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A3CD07">
      <w:pPr>
        <w:tabs>
          <w:tab w:val="left" w:pos="390"/>
          <w:tab w:val="center" w:pos="4404"/>
        </w:tabs>
        <w:spacing w:line="360" w:lineRule="auto"/>
        <w:jc w:val="center"/>
        <w:rPr>
          <w:rFonts w:ascii="宋体" w:hAnsi="宋体" w:cs="宋体"/>
          <w:color w:val="auto"/>
          <w:sz w:val="76"/>
          <w:szCs w:val="76"/>
          <w:highlight w:val="none"/>
        </w:rPr>
      </w:pPr>
    </w:p>
    <w:p w14:paraId="2FE78198">
      <w:pPr>
        <w:tabs>
          <w:tab w:val="left" w:pos="390"/>
          <w:tab w:val="center" w:pos="4404"/>
        </w:tabs>
        <w:spacing w:line="360" w:lineRule="auto"/>
        <w:jc w:val="center"/>
        <w:rPr>
          <w:rFonts w:ascii="宋体" w:hAnsi="宋体" w:cs="宋体"/>
          <w:color w:val="auto"/>
          <w:sz w:val="76"/>
          <w:szCs w:val="76"/>
          <w:highlight w:val="none"/>
        </w:rPr>
      </w:pPr>
      <w:r>
        <w:rPr>
          <w:rFonts w:hint="eastAsia" w:ascii="宋体" w:hAnsi="宋体" w:cs="宋体"/>
          <w:color w:val="auto"/>
          <w:sz w:val="76"/>
          <w:szCs w:val="76"/>
          <w:highlight w:val="none"/>
        </w:rPr>
        <w:t>公开招标文件</w:t>
      </w:r>
    </w:p>
    <w:p w14:paraId="0E165F8D">
      <w:pPr>
        <w:spacing w:line="360" w:lineRule="auto"/>
        <w:rPr>
          <w:rFonts w:ascii="宋体" w:hAnsi="宋体" w:cs="宋体"/>
          <w:color w:val="auto"/>
          <w:sz w:val="44"/>
          <w:highlight w:val="none"/>
        </w:rPr>
      </w:pPr>
    </w:p>
    <w:p w14:paraId="67C4B3AC">
      <w:pPr>
        <w:spacing w:line="360" w:lineRule="auto"/>
        <w:jc w:val="center"/>
        <w:rPr>
          <w:rFonts w:ascii="宋体" w:hAnsi="宋体" w:cs="宋体"/>
          <w:color w:val="auto"/>
          <w:sz w:val="44"/>
          <w:highlight w:val="none"/>
        </w:rPr>
      </w:pPr>
    </w:p>
    <w:tbl>
      <w:tblPr>
        <w:tblStyle w:val="30"/>
        <w:tblW w:w="9800" w:type="dxa"/>
        <w:tblInd w:w="-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00"/>
      </w:tblGrid>
      <w:tr w14:paraId="2BEE8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0" w:hRule="atLeast"/>
        </w:trPr>
        <w:tc>
          <w:tcPr>
            <w:tcW w:w="9800" w:type="dxa"/>
            <w:tcBorders>
              <w:top w:val="nil"/>
              <w:left w:val="nil"/>
              <w:bottom w:val="nil"/>
              <w:right w:val="nil"/>
            </w:tcBorders>
          </w:tcPr>
          <w:p w14:paraId="31B00182">
            <w:pPr>
              <w:spacing w:line="360" w:lineRule="auto"/>
              <w:ind w:left="1620" w:hanging="1440" w:hangingChars="450"/>
              <w:jc w:val="center"/>
              <w:rPr>
                <w:rFonts w:hint="eastAsia" w:ascii="宋体" w:hAnsi="宋体" w:cs="宋体"/>
                <w:color w:val="auto"/>
                <w:sz w:val="32"/>
                <w:szCs w:val="36"/>
                <w:highlight w:val="none"/>
                <w:lang w:eastAsia="zh-CN"/>
              </w:rPr>
            </w:pPr>
            <w:r>
              <w:rPr>
                <w:rFonts w:hint="eastAsia" w:ascii="宋体" w:hAnsi="宋体" w:cs="宋体"/>
                <w:color w:val="auto"/>
                <w:sz w:val="32"/>
                <w:szCs w:val="36"/>
                <w:highlight w:val="none"/>
              </w:rPr>
              <w:t>项目编号：</w:t>
            </w:r>
            <w:r>
              <w:rPr>
                <w:rFonts w:hint="eastAsia" w:ascii="宋体" w:hAnsi="宋体" w:cs="宋体"/>
                <w:color w:val="auto"/>
                <w:sz w:val="32"/>
                <w:szCs w:val="36"/>
                <w:highlight w:val="none"/>
                <w:lang w:eastAsia="zh-CN"/>
              </w:rPr>
              <w:t>JSZC-320100-NJYP-G2026-0010</w:t>
            </w:r>
          </w:p>
          <w:p w14:paraId="5E1D3512">
            <w:pPr>
              <w:spacing w:line="360" w:lineRule="auto"/>
              <w:ind w:left="1620" w:hanging="1440" w:hangingChars="450"/>
              <w:jc w:val="center"/>
              <w:rPr>
                <w:rFonts w:hint="eastAsia" w:ascii="宋体" w:hAnsi="宋体" w:eastAsia="宋体" w:cs="宋体"/>
                <w:color w:val="auto"/>
                <w:sz w:val="36"/>
                <w:szCs w:val="36"/>
                <w:highlight w:val="none"/>
                <w:lang w:eastAsia="zh-CN"/>
              </w:rPr>
            </w:pPr>
            <w:r>
              <w:rPr>
                <w:rFonts w:hint="eastAsia" w:ascii="宋体" w:hAnsi="宋体" w:cs="宋体"/>
                <w:color w:val="auto"/>
                <w:sz w:val="32"/>
                <w:szCs w:val="36"/>
                <w:highlight w:val="none"/>
              </w:rPr>
              <w:t>项目名称：</w:t>
            </w:r>
            <w:r>
              <w:rPr>
                <w:rFonts w:hint="eastAsia" w:ascii="宋体" w:hAnsi="宋体" w:cs="宋体"/>
                <w:color w:val="auto"/>
                <w:sz w:val="32"/>
                <w:szCs w:val="36"/>
                <w:highlight w:val="none"/>
                <w:lang w:eastAsia="zh-CN"/>
              </w:rPr>
              <w:t>南京市公安局栖霞分局2026年度食堂管理服务采购项目</w:t>
            </w:r>
          </w:p>
        </w:tc>
      </w:tr>
    </w:tbl>
    <w:p w14:paraId="09ACACA9">
      <w:pPr>
        <w:spacing w:line="360" w:lineRule="auto"/>
        <w:rPr>
          <w:rFonts w:ascii="宋体" w:hAnsi="宋体" w:cs="宋体"/>
          <w:color w:val="auto"/>
          <w:sz w:val="32"/>
          <w:highlight w:val="none"/>
        </w:rPr>
      </w:pPr>
    </w:p>
    <w:p w14:paraId="4324DDD1">
      <w:pPr>
        <w:pStyle w:val="41"/>
        <w:rPr>
          <w:rFonts w:ascii="宋体" w:hAnsi="宋体" w:cs="宋体"/>
          <w:color w:val="auto"/>
          <w:sz w:val="32"/>
          <w:highlight w:val="none"/>
        </w:rPr>
      </w:pPr>
    </w:p>
    <w:p w14:paraId="4FFCBF56">
      <w:pPr>
        <w:rPr>
          <w:rFonts w:ascii="宋体" w:hAnsi="宋体" w:cs="宋体"/>
          <w:color w:val="auto"/>
          <w:sz w:val="32"/>
          <w:highlight w:val="none"/>
        </w:rPr>
      </w:pPr>
    </w:p>
    <w:p w14:paraId="7E8CD039">
      <w:pPr>
        <w:pStyle w:val="41"/>
        <w:rPr>
          <w:rFonts w:ascii="宋体" w:hAnsi="宋体" w:cs="宋体"/>
          <w:color w:val="auto"/>
          <w:sz w:val="32"/>
          <w:highlight w:val="none"/>
        </w:rPr>
      </w:pPr>
    </w:p>
    <w:p w14:paraId="72E9F661">
      <w:pPr>
        <w:rPr>
          <w:color w:val="auto"/>
          <w:highlight w:val="none"/>
        </w:rPr>
      </w:pPr>
    </w:p>
    <w:p w14:paraId="25340FB9">
      <w:pPr>
        <w:spacing w:line="360" w:lineRule="auto"/>
        <w:jc w:val="center"/>
        <w:rPr>
          <w:rFonts w:hint="eastAsia" w:ascii="宋体" w:hAnsi="宋体" w:eastAsia="宋体" w:cs="宋体"/>
          <w:color w:val="auto"/>
          <w:sz w:val="36"/>
          <w:szCs w:val="36"/>
          <w:highlight w:val="none"/>
          <w:lang w:eastAsia="zh-CN"/>
        </w:rPr>
      </w:pPr>
      <w:r>
        <w:rPr>
          <w:rFonts w:hint="eastAsia" w:ascii="宋体" w:hAnsi="宋体" w:cs="宋体"/>
          <w:color w:val="auto"/>
          <w:sz w:val="36"/>
          <w:szCs w:val="36"/>
          <w:highlight w:val="none"/>
        </w:rPr>
        <w:t>采购人：</w:t>
      </w:r>
      <w:r>
        <w:rPr>
          <w:rFonts w:hint="eastAsia" w:ascii="宋体" w:hAnsi="宋体" w:cs="宋体"/>
          <w:color w:val="auto"/>
          <w:sz w:val="36"/>
          <w:szCs w:val="36"/>
          <w:highlight w:val="none"/>
          <w:lang w:eastAsia="zh-CN"/>
        </w:rPr>
        <w:t>南京市公安局栖霞分局</w:t>
      </w:r>
    </w:p>
    <w:p w14:paraId="10D7EAD3">
      <w:pPr>
        <w:spacing w:line="360" w:lineRule="auto"/>
        <w:jc w:val="center"/>
        <w:rPr>
          <w:rFonts w:ascii="宋体" w:hAnsi="宋体" w:cs="宋体"/>
          <w:color w:val="auto"/>
          <w:sz w:val="44"/>
          <w:highlight w:val="none"/>
        </w:rPr>
      </w:pPr>
      <w:r>
        <w:rPr>
          <w:rFonts w:hint="eastAsia" w:ascii="宋体" w:hAnsi="宋体" w:cs="宋体"/>
          <w:color w:val="auto"/>
          <w:sz w:val="36"/>
          <w:szCs w:val="36"/>
          <w:highlight w:val="none"/>
        </w:rPr>
        <w:t>代理人：</w:t>
      </w:r>
      <w:r>
        <w:rPr>
          <w:rFonts w:hint="eastAsia" w:ascii="宋体" w:hAnsi="宋体" w:cs="宋体"/>
          <w:snapToGrid w:val="0"/>
          <w:color w:val="auto"/>
          <w:sz w:val="36"/>
          <w:szCs w:val="36"/>
          <w:highlight w:val="none"/>
        </w:rPr>
        <w:t>南京永平建设项目管理有限公司</w:t>
      </w:r>
    </w:p>
    <w:p w14:paraId="6E246902">
      <w:pPr>
        <w:spacing w:line="360" w:lineRule="auto"/>
        <w:jc w:val="center"/>
        <w:rPr>
          <w:rFonts w:ascii="宋体" w:hAnsi="宋体" w:cs="宋体"/>
          <w:color w:val="auto"/>
          <w:sz w:val="36"/>
          <w:szCs w:val="36"/>
          <w:highlight w:val="none"/>
        </w:rPr>
      </w:pPr>
      <w:r>
        <w:rPr>
          <w:rFonts w:hint="eastAsia" w:ascii="宋体" w:hAnsi="宋体" w:cs="宋体"/>
          <w:color w:val="auto"/>
          <w:sz w:val="36"/>
          <w:szCs w:val="36"/>
          <w:highlight w:val="none"/>
        </w:rPr>
        <w:t>二</w:t>
      </w:r>
      <w:bookmarkStart w:id="0" w:name="_Hlk37241689"/>
      <w:r>
        <w:rPr>
          <w:rFonts w:hint="eastAsia" w:ascii="宋体" w:hAnsi="宋体" w:cs="宋体"/>
          <w:color w:val="auto"/>
          <w:sz w:val="36"/>
          <w:szCs w:val="36"/>
          <w:highlight w:val="none"/>
        </w:rPr>
        <w:t>〇</w:t>
      </w:r>
      <w:bookmarkEnd w:id="0"/>
      <w:r>
        <w:rPr>
          <w:rFonts w:hint="eastAsia" w:ascii="宋体" w:hAnsi="宋体" w:cs="宋体"/>
          <w:color w:val="auto"/>
          <w:sz w:val="36"/>
          <w:szCs w:val="36"/>
          <w:highlight w:val="none"/>
        </w:rPr>
        <w:t>二</w:t>
      </w:r>
      <w:r>
        <w:rPr>
          <w:rFonts w:hint="eastAsia" w:ascii="宋体" w:hAnsi="宋体" w:cs="宋体"/>
          <w:color w:val="auto"/>
          <w:sz w:val="36"/>
          <w:szCs w:val="36"/>
          <w:highlight w:val="none"/>
          <w:lang w:val="en-US" w:eastAsia="zh-CN"/>
        </w:rPr>
        <w:t>六</w:t>
      </w:r>
      <w:r>
        <w:rPr>
          <w:rFonts w:hint="eastAsia" w:ascii="宋体" w:hAnsi="宋体" w:cs="宋体"/>
          <w:color w:val="auto"/>
          <w:sz w:val="36"/>
          <w:szCs w:val="36"/>
          <w:highlight w:val="none"/>
        </w:rPr>
        <w:t>年</w:t>
      </w:r>
      <w:r>
        <w:rPr>
          <w:rFonts w:hint="eastAsia" w:ascii="宋体" w:hAnsi="宋体" w:cs="宋体"/>
          <w:color w:val="auto"/>
          <w:sz w:val="36"/>
          <w:szCs w:val="36"/>
          <w:highlight w:val="none"/>
          <w:lang w:val="en-US" w:eastAsia="zh-CN"/>
        </w:rPr>
        <w:t>五</w:t>
      </w:r>
      <w:r>
        <w:rPr>
          <w:rFonts w:hint="eastAsia" w:ascii="宋体" w:hAnsi="宋体" w:cs="宋体"/>
          <w:color w:val="auto"/>
          <w:sz w:val="36"/>
          <w:szCs w:val="36"/>
          <w:highlight w:val="none"/>
        </w:rPr>
        <w:t>月</w:t>
      </w:r>
    </w:p>
    <w:p w14:paraId="6367C8B0">
      <w:pPr>
        <w:spacing w:line="360" w:lineRule="auto"/>
        <w:jc w:val="center"/>
        <w:rPr>
          <w:rFonts w:ascii="宋体" w:hAnsi="宋体" w:cs="宋体"/>
          <w:color w:val="auto"/>
          <w:sz w:val="36"/>
          <w:szCs w:val="36"/>
          <w:highlight w:val="none"/>
        </w:rPr>
      </w:pPr>
    </w:p>
    <w:p w14:paraId="0CD7468D">
      <w:pPr>
        <w:spacing w:line="360" w:lineRule="auto"/>
        <w:rPr>
          <w:rFonts w:ascii="宋体" w:hAnsi="宋体" w:cs="宋体"/>
          <w:color w:val="auto"/>
          <w:sz w:val="36"/>
          <w:szCs w:val="36"/>
          <w:highlight w:val="none"/>
        </w:rPr>
      </w:pPr>
    </w:p>
    <w:p w14:paraId="4D0C5346">
      <w:pPr>
        <w:pStyle w:val="41"/>
        <w:rPr>
          <w:rFonts w:ascii="宋体" w:hAnsi="宋体" w:cs="宋体"/>
          <w:color w:val="auto"/>
          <w:sz w:val="36"/>
          <w:szCs w:val="36"/>
          <w:highlight w:val="none"/>
        </w:rPr>
      </w:pPr>
    </w:p>
    <w:p w14:paraId="001B64F6">
      <w:pPr>
        <w:rPr>
          <w:rFonts w:ascii="宋体" w:hAnsi="宋体" w:cs="宋体"/>
          <w:color w:val="auto"/>
          <w:sz w:val="36"/>
          <w:szCs w:val="36"/>
          <w:highlight w:val="none"/>
        </w:rPr>
      </w:pPr>
    </w:p>
    <w:p w14:paraId="799B637A">
      <w:pPr>
        <w:spacing w:line="360" w:lineRule="auto"/>
        <w:jc w:val="center"/>
        <w:rPr>
          <w:rFonts w:hint="eastAsia" w:ascii="宋体" w:hAnsi="宋体" w:cs="宋体"/>
          <w:color w:val="auto"/>
          <w:sz w:val="28"/>
          <w:szCs w:val="28"/>
          <w:highlight w:val="none"/>
        </w:rPr>
      </w:pPr>
    </w:p>
    <w:p w14:paraId="47F3E85E">
      <w:pPr>
        <w:spacing w:line="360" w:lineRule="auto"/>
        <w:jc w:val="center"/>
        <w:rPr>
          <w:rFonts w:ascii="宋体" w:hAnsi="宋体" w:cs="宋体"/>
          <w:color w:val="auto"/>
          <w:sz w:val="28"/>
          <w:szCs w:val="28"/>
          <w:highlight w:val="none"/>
        </w:rPr>
      </w:pPr>
      <w:r>
        <w:rPr>
          <w:rFonts w:hint="eastAsia" w:ascii="宋体" w:hAnsi="宋体" w:cs="宋体"/>
          <w:color w:val="auto"/>
          <w:sz w:val="28"/>
          <w:szCs w:val="28"/>
          <w:highlight w:val="none"/>
        </w:rPr>
        <w:t>目 录</w:t>
      </w:r>
    </w:p>
    <w:p w14:paraId="63D41293">
      <w:pPr>
        <w:spacing w:line="360" w:lineRule="auto"/>
        <w:jc w:val="center"/>
        <w:rPr>
          <w:rFonts w:ascii="宋体" w:hAnsi="宋体" w:cs="宋体"/>
          <w:color w:val="auto"/>
          <w:sz w:val="28"/>
          <w:szCs w:val="28"/>
          <w:highlight w:val="none"/>
        </w:rPr>
      </w:pPr>
    </w:p>
    <w:p w14:paraId="72192011">
      <w:pPr>
        <w:pStyle w:val="19"/>
        <w:tabs>
          <w:tab w:val="right" w:leader="dot" w:pos="9468"/>
          <w:tab w:val="clear" w:pos="8456"/>
        </w:tabs>
        <w:spacing w:line="360" w:lineRule="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fldChar w:fldCharType="begin"/>
      </w:r>
      <w:r>
        <w:rPr>
          <w:rFonts w:hint="eastAsia" w:asciiTheme="majorEastAsia" w:hAnsiTheme="majorEastAsia" w:eastAsiaTheme="majorEastAsia" w:cstheme="majorEastAsia"/>
          <w:color w:val="auto"/>
          <w:sz w:val="28"/>
          <w:szCs w:val="28"/>
          <w:highlight w:val="none"/>
        </w:rPr>
        <w:instrText xml:space="preserve">TOC \o "1-1" \h \u </w:instrText>
      </w:r>
      <w:r>
        <w:rPr>
          <w:rFonts w:hint="eastAsia" w:asciiTheme="majorEastAsia" w:hAnsiTheme="majorEastAsia" w:eastAsiaTheme="majorEastAsia" w:cstheme="majorEastAsia"/>
          <w:color w:val="auto"/>
          <w:sz w:val="28"/>
          <w:szCs w:val="28"/>
          <w:highlight w:val="none"/>
        </w:rPr>
        <w:fldChar w:fldCharType="separate"/>
      </w:r>
      <w:r>
        <w:rPr>
          <w:rFonts w:hint="eastAsia" w:asciiTheme="majorEastAsia" w:hAnsiTheme="majorEastAsia" w:eastAsiaTheme="majorEastAsia" w:cstheme="majorEastAsia"/>
          <w:color w:val="auto"/>
          <w:sz w:val="28"/>
          <w:szCs w:val="28"/>
          <w:highlight w:val="none"/>
        </w:rPr>
        <w:fldChar w:fldCharType="begin"/>
      </w:r>
      <w:r>
        <w:rPr>
          <w:rFonts w:hint="eastAsia" w:asciiTheme="majorEastAsia" w:hAnsiTheme="majorEastAsia" w:eastAsiaTheme="majorEastAsia" w:cstheme="majorEastAsia"/>
          <w:color w:val="auto"/>
          <w:sz w:val="28"/>
          <w:szCs w:val="28"/>
          <w:highlight w:val="none"/>
        </w:rPr>
        <w:instrText xml:space="preserve"> HYPERLINK \l _Toc16119 </w:instrText>
      </w:r>
      <w:r>
        <w:rPr>
          <w:rFonts w:hint="eastAsia" w:asciiTheme="majorEastAsia" w:hAnsiTheme="majorEastAsia" w:eastAsiaTheme="majorEastAsia" w:cstheme="majorEastAsia"/>
          <w:color w:val="auto"/>
          <w:sz w:val="28"/>
          <w:szCs w:val="28"/>
          <w:highlight w:val="none"/>
        </w:rPr>
        <w:fldChar w:fldCharType="separate"/>
      </w:r>
      <w:r>
        <w:rPr>
          <w:rFonts w:hint="eastAsia" w:asciiTheme="majorEastAsia" w:hAnsiTheme="majorEastAsia" w:eastAsiaTheme="majorEastAsia" w:cstheme="majorEastAsia"/>
          <w:color w:val="auto"/>
          <w:sz w:val="28"/>
          <w:szCs w:val="28"/>
          <w:highlight w:val="none"/>
          <w:lang w:val="zh-CN"/>
        </w:rPr>
        <w:t>第一章 招标公告</w:t>
      </w:r>
      <w:r>
        <w:rPr>
          <w:rFonts w:hint="eastAsia" w:asciiTheme="majorEastAsia" w:hAnsiTheme="majorEastAsia" w:eastAsiaTheme="majorEastAsia" w:cstheme="majorEastAsia"/>
          <w:color w:val="auto"/>
          <w:sz w:val="28"/>
          <w:szCs w:val="28"/>
          <w:highlight w:val="none"/>
        </w:rPr>
        <w:tab/>
      </w:r>
      <w:r>
        <w:rPr>
          <w:rFonts w:hint="eastAsia" w:asciiTheme="majorEastAsia" w:hAnsiTheme="majorEastAsia" w:eastAsiaTheme="majorEastAsia" w:cstheme="majorEastAsia"/>
          <w:color w:val="auto"/>
          <w:sz w:val="28"/>
          <w:szCs w:val="28"/>
          <w:highlight w:val="none"/>
        </w:rPr>
        <w:fldChar w:fldCharType="begin"/>
      </w:r>
      <w:r>
        <w:rPr>
          <w:rFonts w:hint="eastAsia" w:asciiTheme="majorEastAsia" w:hAnsiTheme="majorEastAsia" w:eastAsiaTheme="majorEastAsia" w:cstheme="majorEastAsia"/>
          <w:color w:val="auto"/>
          <w:sz w:val="28"/>
          <w:szCs w:val="28"/>
          <w:highlight w:val="none"/>
        </w:rPr>
        <w:instrText xml:space="preserve"> PAGEREF _Toc16119 \h </w:instrText>
      </w:r>
      <w:r>
        <w:rPr>
          <w:rFonts w:hint="eastAsia" w:asciiTheme="majorEastAsia" w:hAnsiTheme="majorEastAsia" w:eastAsiaTheme="majorEastAsia" w:cstheme="majorEastAsia"/>
          <w:color w:val="auto"/>
          <w:sz w:val="28"/>
          <w:szCs w:val="28"/>
          <w:highlight w:val="none"/>
        </w:rPr>
        <w:fldChar w:fldCharType="separate"/>
      </w:r>
      <w:r>
        <w:rPr>
          <w:rFonts w:hint="eastAsia" w:asciiTheme="majorEastAsia" w:hAnsiTheme="majorEastAsia" w:eastAsiaTheme="majorEastAsia" w:cstheme="majorEastAsia"/>
          <w:color w:val="auto"/>
          <w:sz w:val="28"/>
          <w:szCs w:val="28"/>
          <w:highlight w:val="none"/>
        </w:rPr>
        <w:t>3</w:t>
      </w:r>
      <w:r>
        <w:rPr>
          <w:rFonts w:hint="eastAsia" w:asciiTheme="majorEastAsia" w:hAnsiTheme="majorEastAsia" w:eastAsiaTheme="majorEastAsia" w:cstheme="majorEastAsia"/>
          <w:color w:val="auto"/>
          <w:sz w:val="28"/>
          <w:szCs w:val="28"/>
          <w:highlight w:val="none"/>
        </w:rPr>
        <w:fldChar w:fldCharType="end"/>
      </w:r>
      <w:r>
        <w:rPr>
          <w:rFonts w:hint="eastAsia" w:asciiTheme="majorEastAsia" w:hAnsiTheme="majorEastAsia" w:eastAsiaTheme="majorEastAsia" w:cstheme="majorEastAsia"/>
          <w:color w:val="auto"/>
          <w:sz w:val="28"/>
          <w:szCs w:val="28"/>
          <w:highlight w:val="none"/>
        </w:rPr>
        <w:fldChar w:fldCharType="end"/>
      </w:r>
    </w:p>
    <w:p w14:paraId="6A351009">
      <w:pPr>
        <w:pStyle w:val="19"/>
        <w:tabs>
          <w:tab w:val="right" w:leader="dot" w:pos="9468"/>
          <w:tab w:val="clear" w:pos="8456"/>
        </w:tabs>
        <w:spacing w:line="360" w:lineRule="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fldChar w:fldCharType="begin"/>
      </w:r>
      <w:r>
        <w:rPr>
          <w:rFonts w:hint="eastAsia" w:asciiTheme="majorEastAsia" w:hAnsiTheme="majorEastAsia" w:eastAsiaTheme="majorEastAsia" w:cstheme="majorEastAsia"/>
          <w:color w:val="auto"/>
          <w:sz w:val="28"/>
          <w:szCs w:val="28"/>
          <w:highlight w:val="none"/>
        </w:rPr>
        <w:instrText xml:space="preserve"> HYPERLINK \l _Toc3796 </w:instrText>
      </w:r>
      <w:r>
        <w:rPr>
          <w:rFonts w:hint="eastAsia" w:asciiTheme="majorEastAsia" w:hAnsiTheme="majorEastAsia" w:eastAsiaTheme="majorEastAsia" w:cstheme="majorEastAsia"/>
          <w:color w:val="auto"/>
          <w:sz w:val="28"/>
          <w:szCs w:val="28"/>
          <w:highlight w:val="none"/>
        </w:rPr>
        <w:fldChar w:fldCharType="separate"/>
      </w:r>
      <w:r>
        <w:rPr>
          <w:rFonts w:hint="eastAsia" w:asciiTheme="majorEastAsia" w:hAnsiTheme="majorEastAsia" w:eastAsiaTheme="majorEastAsia" w:cstheme="majorEastAsia"/>
          <w:color w:val="auto"/>
          <w:sz w:val="28"/>
          <w:szCs w:val="28"/>
          <w:highlight w:val="none"/>
          <w:lang w:val="zh-CN"/>
        </w:rPr>
        <w:t>第二章 投标人须知</w:t>
      </w:r>
      <w:r>
        <w:rPr>
          <w:rFonts w:hint="eastAsia" w:asciiTheme="majorEastAsia" w:hAnsiTheme="majorEastAsia" w:eastAsiaTheme="majorEastAsia" w:cstheme="majorEastAsia"/>
          <w:color w:val="auto"/>
          <w:sz w:val="28"/>
          <w:szCs w:val="28"/>
          <w:highlight w:val="none"/>
        </w:rPr>
        <w:tab/>
      </w:r>
      <w:r>
        <w:rPr>
          <w:rFonts w:hint="eastAsia" w:asciiTheme="majorEastAsia" w:hAnsiTheme="majorEastAsia" w:eastAsiaTheme="majorEastAsia" w:cstheme="majorEastAsia"/>
          <w:color w:val="auto"/>
          <w:sz w:val="28"/>
          <w:szCs w:val="28"/>
          <w:highlight w:val="none"/>
        </w:rPr>
        <w:fldChar w:fldCharType="begin"/>
      </w:r>
      <w:r>
        <w:rPr>
          <w:rFonts w:hint="eastAsia" w:asciiTheme="majorEastAsia" w:hAnsiTheme="majorEastAsia" w:eastAsiaTheme="majorEastAsia" w:cstheme="majorEastAsia"/>
          <w:color w:val="auto"/>
          <w:sz w:val="28"/>
          <w:szCs w:val="28"/>
          <w:highlight w:val="none"/>
        </w:rPr>
        <w:instrText xml:space="preserve"> PAGEREF _Toc3796 \h </w:instrText>
      </w:r>
      <w:r>
        <w:rPr>
          <w:rFonts w:hint="eastAsia" w:asciiTheme="majorEastAsia" w:hAnsiTheme="majorEastAsia" w:eastAsiaTheme="majorEastAsia" w:cstheme="majorEastAsia"/>
          <w:color w:val="auto"/>
          <w:sz w:val="28"/>
          <w:szCs w:val="28"/>
          <w:highlight w:val="none"/>
        </w:rPr>
        <w:fldChar w:fldCharType="separate"/>
      </w:r>
      <w:r>
        <w:rPr>
          <w:rFonts w:hint="eastAsia" w:asciiTheme="majorEastAsia" w:hAnsiTheme="majorEastAsia" w:eastAsiaTheme="majorEastAsia" w:cstheme="majorEastAsia"/>
          <w:color w:val="auto"/>
          <w:sz w:val="28"/>
          <w:szCs w:val="28"/>
          <w:highlight w:val="none"/>
        </w:rPr>
        <w:t>7</w:t>
      </w:r>
      <w:r>
        <w:rPr>
          <w:rFonts w:hint="eastAsia" w:asciiTheme="majorEastAsia" w:hAnsiTheme="majorEastAsia" w:eastAsiaTheme="majorEastAsia" w:cstheme="majorEastAsia"/>
          <w:color w:val="auto"/>
          <w:sz w:val="28"/>
          <w:szCs w:val="28"/>
          <w:highlight w:val="none"/>
        </w:rPr>
        <w:fldChar w:fldCharType="end"/>
      </w:r>
      <w:r>
        <w:rPr>
          <w:rFonts w:hint="eastAsia" w:asciiTheme="majorEastAsia" w:hAnsiTheme="majorEastAsia" w:eastAsiaTheme="majorEastAsia" w:cstheme="majorEastAsia"/>
          <w:color w:val="auto"/>
          <w:sz w:val="28"/>
          <w:szCs w:val="28"/>
          <w:highlight w:val="none"/>
        </w:rPr>
        <w:fldChar w:fldCharType="end"/>
      </w:r>
    </w:p>
    <w:p w14:paraId="4EBD97D1">
      <w:pPr>
        <w:pStyle w:val="19"/>
        <w:tabs>
          <w:tab w:val="right" w:leader="dot" w:pos="9468"/>
          <w:tab w:val="clear" w:pos="8456"/>
        </w:tabs>
        <w:spacing w:line="360" w:lineRule="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fldChar w:fldCharType="begin"/>
      </w:r>
      <w:r>
        <w:rPr>
          <w:rFonts w:hint="eastAsia" w:asciiTheme="majorEastAsia" w:hAnsiTheme="majorEastAsia" w:eastAsiaTheme="majorEastAsia" w:cstheme="majorEastAsia"/>
          <w:color w:val="auto"/>
          <w:sz w:val="28"/>
          <w:szCs w:val="28"/>
          <w:highlight w:val="none"/>
        </w:rPr>
        <w:instrText xml:space="preserve"> HYPERLINK \l _Toc13069 </w:instrText>
      </w:r>
      <w:r>
        <w:rPr>
          <w:rFonts w:hint="eastAsia" w:asciiTheme="majorEastAsia" w:hAnsiTheme="majorEastAsia" w:eastAsiaTheme="majorEastAsia" w:cstheme="majorEastAsia"/>
          <w:color w:val="auto"/>
          <w:sz w:val="28"/>
          <w:szCs w:val="28"/>
          <w:highlight w:val="none"/>
        </w:rPr>
        <w:fldChar w:fldCharType="separate"/>
      </w:r>
      <w:r>
        <w:rPr>
          <w:rFonts w:hint="eastAsia" w:asciiTheme="majorEastAsia" w:hAnsiTheme="majorEastAsia" w:eastAsiaTheme="majorEastAsia" w:cstheme="majorEastAsia"/>
          <w:bCs w:val="0"/>
          <w:color w:val="auto"/>
          <w:sz w:val="28"/>
          <w:szCs w:val="28"/>
          <w:highlight w:val="none"/>
          <w:lang w:val="zh-CN"/>
        </w:rPr>
        <w:t>第三章 评标标准</w:t>
      </w:r>
      <w:r>
        <w:rPr>
          <w:rFonts w:hint="eastAsia" w:asciiTheme="majorEastAsia" w:hAnsiTheme="majorEastAsia" w:eastAsiaTheme="majorEastAsia" w:cstheme="majorEastAsia"/>
          <w:color w:val="auto"/>
          <w:sz w:val="28"/>
          <w:szCs w:val="28"/>
          <w:highlight w:val="none"/>
        </w:rPr>
        <w:tab/>
      </w:r>
      <w:r>
        <w:rPr>
          <w:rFonts w:hint="eastAsia" w:asciiTheme="majorEastAsia" w:hAnsiTheme="majorEastAsia" w:eastAsiaTheme="majorEastAsia" w:cstheme="majorEastAsia"/>
          <w:color w:val="auto"/>
          <w:sz w:val="28"/>
          <w:szCs w:val="28"/>
          <w:highlight w:val="none"/>
        </w:rPr>
        <w:fldChar w:fldCharType="begin"/>
      </w:r>
      <w:r>
        <w:rPr>
          <w:rFonts w:hint="eastAsia" w:asciiTheme="majorEastAsia" w:hAnsiTheme="majorEastAsia" w:eastAsiaTheme="majorEastAsia" w:cstheme="majorEastAsia"/>
          <w:color w:val="auto"/>
          <w:sz w:val="28"/>
          <w:szCs w:val="28"/>
          <w:highlight w:val="none"/>
        </w:rPr>
        <w:instrText xml:space="preserve"> PAGEREF _Toc13069 \h </w:instrText>
      </w:r>
      <w:r>
        <w:rPr>
          <w:rFonts w:hint="eastAsia" w:asciiTheme="majorEastAsia" w:hAnsiTheme="majorEastAsia" w:eastAsiaTheme="majorEastAsia" w:cstheme="majorEastAsia"/>
          <w:color w:val="auto"/>
          <w:sz w:val="28"/>
          <w:szCs w:val="28"/>
          <w:highlight w:val="none"/>
        </w:rPr>
        <w:fldChar w:fldCharType="separate"/>
      </w:r>
      <w:r>
        <w:rPr>
          <w:rFonts w:hint="eastAsia" w:asciiTheme="majorEastAsia" w:hAnsiTheme="majorEastAsia" w:eastAsiaTheme="majorEastAsia" w:cstheme="majorEastAsia"/>
          <w:color w:val="auto"/>
          <w:sz w:val="28"/>
          <w:szCs w:val="28"/>
          <w:highlight w:val="none"/>
        </w:rPr>
        <w:t>18</w:t>
      </w:r>
      <w:r>
        <w:rPr>
          <w:rFonts w:hint="eastAsia" w:asciiTheme="majorEastAsia" w:hAnsiTheme="majorEastAsia" w:eastAsiaTheme="majorEastAsia" w:cstheme="majorEastAsia"/>
          <w:color w:val="auto"/>
          <w:sz w:val="28"/>
          <w:szCs w:val="28"/>
          <w:highlight w:val="none"/>
        </w:rPr>
        <w:fldChar w:fldCharType="end"/>
      </w:r>
      <w:r>
        <w:rPr>
          <w:rFonts w:hint="eastAsia" w:asciiTheme="majorEastAsia" w:hAnsiTheme="majorEastAsia" w:eastAsiaTheme="majorEastAsia" w:cstheme="majorEastAsia"/>
          <w:color w:val="auto"/>
          <w:sz w:val="28"/>
          <w:szCs w:val="28"/>
          <w:highlight w:val="none"/>
        </w:rPr>
        <w:fldChar w:fldCharType="end"/>
      </w:r>
    </w:p>
    <w:p w14:paraId="10DB6150">
      <w:pPr>
        <w:pStyle w:val="19"/>
        <w:tabs>
          <w:tab w:val="right" w:leader="dot" w:pos="9468"/>
          <w:tab w:val="clear" w:pos="8456"/>
        </w:tabs>
        <w:spacing w:line="360" w:lineRule="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fldChar w:fldCharType="begin"/>
      </w:r>
      <w:r>
        <w:rPr>
          <w:rFonts w:hint="eastAsia" w:asciiTheme="majorEastAsia" w:hAnsiTheme="majorEastAsia" w:eastAsiaTheme="majorEastAsia" w:cstheme="majorEastAsia"/>
          <w:color w:val="auto"/>
          <w:sz w:val="28"/>
          <w:szCs w:val="28"/>
          <w:highlight w:val="none"/>
        </w:rPr>
        <w:instrText xml:space="preserve"> HYPERLINK \l _Toc9826 </w:instrText>
      </w:r>
      <w:r>
        <w:rPr>
          <w:rFonts w:hint="eastAsia" w:asciiTheme="majorEastAsia" w:hAnsiTheme="majorEastAsia" w:eastAsiaTheme="majorEastAsia" w:cstheme="majorEastAsia"/>
          <w:color w:val="auto"/>
          <w:sz w:val="28"/>
          <w:szCs w:val="28"/>
          <w:highlight w:val="none"/>
        </w:rPr>
        <w:fldChar w:fldCharType="separate"/>
      </w:r>
      <w:r>
        <w:rPr>
          <w:rFonts w:hint="eastAsia" w:asciiTheme="majorEastAsia" w:hAnsiTheme="majorEastAsia" w:eastAsiaTheme="majorEastAsia" w:cstheme="majorEastAsia"/>
          <w:color w:val="auto"/>
          <w:sz w:val="28"/>
          <w:szCs w:val="28"/>
          <w:highlight w:val="none"/>
          <w:lang w:val="zh-CN"/>
        </w:rPr>
        <w:t>第四章 采购项目需求</w:t>
      </w:r>
      <w:r>
        <w:rPr>
          <w:rFonts w:hint="eastAsia" w:asciiTheme="majorEastAsia" w:hAnsiTheme="majorEastAsia" w:eastAsiaTheme="majorEastAsia" w:cstheme="majorEastAsia"/>
          <w:color w:val="auto"/>
          <w:sz w:val="28"/>
          <w:szCs w:val="28"/>
          <w:highlight w:val="none"/>
        </w:rPr>
        <w:tab/>
      </w:r>
      <w:r>
        <w:rPr>
          <w:rFonts w:hint="eastAsia" w:asciiTheme="majorEastAsia" w:hAnsiTheme="majorEastAsia" w:eastAsiaTheme="majorEastAsia" w:cstheme="majorEastAsia"/>
          <w:color w:val="auto"/>
          <w:sz w:val="28"/>
          <w:szCs w:val="28"/>
          <w:highlight w:val="none"/>
        </w:rPr>
        <w:fldChar w:fldCharType="begin"/>
      </w:r>
      <w:r>
        <w:rPr>
          <w:rFonts w:hint="eastAsia" w:asciiTheme="majorEastAsia" w:hAnsiTheme="majorEastAsia" w:eastAsiaTheme="majorEastAsia" w:cstheme="majorEastAsia"/>
          <w:color w:val="auto"/>
          <w:sz w:val="28"/>
          <w:szCs w:val="28"/>
          <w:highlight w:val="none"/>
        </w:rPr>
        <w:instrText xml:space="preserve"> PAGEREF _Toc9826 \h </w:instrText>
      </w:r>
      <w:r>
        <w:rPr>
          <w:rFonts w:hint="eastAsia" w:asciiTheme="majorEastAsia" w:hAnsiTheme="majorEastAsia" w:eastAsiaTheme="majorEastAsia" w:cstheme="majorEastAsia"/>
          <w:color w:val="auto"/>
          <w:sz w:val="28"/>
          <w:szCs w:val="28"/>
          <w:highlight w:val="none"/>
        </w:rPr>
        <w:fldChar w:fldCharType="separate"/>
      </w:r>
      <w:r>
        <w:rPr>
          <w:rFonts w:hint="eastAsia" w:asciiTheme="majorEastAsia" w:hAnsiTheme="majorEastAsia" w:eastAsiaTheme="majorEastAsia" w:cstheme="majorEastAsia"/>
          <w:color w:val="auto"/>
          <w:sz w:val="28"/>
          <w:szCs w:val="28"/>
          <w:highlight w:val="none"/>
        </w:rPr>
        <w:t>24</w:t>
      </w:r>
      <w:r>
        <w:rPr>
          <w:rFonts w:hint="eastAsia" w:asciiTheme="majorEastAsia" w:hAnsiTheme="majorEastAsia" w:eastAsiaTheme="majorEastAsia" w:cstheme="majorEastAsia"/>
          <w:color w:val="auto"/>
          <w:sz w:val="28"/>
          <w:szCs w:val="28"/>
          <w:highlight w:val="none"/>
        </w:rPr>
        <w:fldChar w:fldCharType="end"/>
      </w:r>
      <w:r>
        <w:rPr>
          <w:rFonts w:hint="eastAsia" w:asciiTheme="majorEastAsia" w:hAnsiTheme="majorEastAsia" w:eastAsiaTheme="majorEastAsia" w:cstheme="majorEastAsia"/>
          <w:color w:val="auto"/>
          <w:sz w:val="28"/>
          <w:szCs w:val="28"/>
          <w:highlight w:val="none"/>
        </w:rPr>
        <w:fldChar w:fldCharType="end"/>
      </w:r>
    </w:p>
    <w:p w14:paraId="53DFF446">
      <w:pPr>
        <w:pStyle w:val="19"/>
        <w:tabs>
          <w:tab w:val="right" w:leader="dot" w:pos="9468"/>
          <w:tab w:val="clear" w:pos="8456"/>
        </w:tabs>
        <w:spacing w:line="360" w:lineRule="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fldChar w:fldCharType="begin"/>
      </w:r>
      <w:r>
        <w:rPr>
          <w:rFonts w:hint="eastAsia" w:asciiTheme="majorEastAsia" w:hAnsiTheme="majorEastAsia" w:eastAsiaTheme="majorEastAsia" w:cstheme="majorEastAsia"/>
          <w:color w:val="auto"/>
          <w:sz w:val="28"/>
          <w:szCs w:val="28"/>
          <w:highlight w:val="none"/>
        </w:rPr>
        <w:instrText xml:space="preserve"> HYPERLINK \l _Toc1869 </w:instrText>
      </w:r>
      <w:r>
        <w:rPr>
          <w:rFonts w:hint="eastAsia" w:asciiTheme="majorEastAsia" w:hAnsiTheme="majorEastAsia" w:eastAsiaTheme="majorEastAsia" w:cstheme="majorEastAsia"/>
          <w:color w:val="auto"/>
          <w:sz w:val="28"/>
          <w:szCs w:val="28"/>
          <w:highlight w:val="none"/>
        </w:rPr>
        <w:fldChar w:fldCharType="separate"/>
      </w:r>
      <w:r>
        <w:rPr>
          <w:rFonts w:hint="eastAsia" w:asciiTheme="majorEastAsia" w:hAnsiTheme="majorEastAsia" w:eastAsiaTheme="majorEastAsia" w:cstheme="majorEastAsia"/>
          <w:color w:val="auto"/>
          <w:sz w:val="28"/>
          <w:szCs w:val="28"/>
          <w:highlight w:val="none"/>
          <w:lang w:val="zh-CN"/>
        </w:rPr>
        <w:t>第五章</w:t>
      </w:r>
      <w:r>
        <w:rPr>
          <w:rFonts w:hint="eastAsia" w:asciiTheme="majorEastAsia" w:hAnsiTheme="majorEastAsia" w:eastAsiaTheme="majorEastAsia" w:cstheme="majorEastAsia"/>
          <w:color w:val="auto"/>
          <w:sz w:val="28"/>
          <w:szCs w:val="28"/>
          <w:highlight w:val="none"/>
        </w:rPr>
        <w:t xml:space="preserve"> </w:t>
      </w:r>
      <w:r>
        <w:rPr>
          <w:rFonts w:hint="eastAsia" w:asciiTheme="majorEastAsia" w:hAnsiTheme="majorEastAsia" w:eastAsiaTheme="majorEastAsia" w:cstheme="majorEastAsia"/>
          <w:color w:val="auto"/>
          <w:sz w:val="28"/>
          <w:szCs w:val="28"/>
          <w:highlight w:val="none"/>
          <w:lang w:val="zh-CN"/>
        </w:rPr>
        <w:t>合同主要条款及格式</w:t>
      </w:r>
      <w:r>
        <w:rPr>
          <w:rFonts w:hint="eastAsia" w:asciiTheme="majorEastAsia" w:hAnsiTheme="majorEastAsia" w:eastAsiaTheme="majorEastAsia" w:cstheme="majorEastAsia"/>
          <w:color w:val="auto"/>
          <w:sz w:val="28"/>
          <w:szCs w:val="28"/>
          <w:highlight w:val="none"/>
        </w:rPr>
        <w:tab/>
      </w:r>
      <w:r>
        <w:rPr>
          <w:rFonts w:hint="eastAsia" w:asciiTheme="majorEastAsia" w:hAnsiTheme="majorEastAsia" w:eastAsiaTheme="majorEastAsia" w:cstheme="majorEastAsia"/>
          <w:color w:val="auto"/>
          <w:sz w:val="28"/>
          <w:szCs w:val="28"/>
          <w:highlight w:val="none"/>
        </w:rPr>
        <w:fldChar w:fldCharType="begin"/>
      </w:r>
      <w:r>
        <w:rPr>
          <w:rFonts w:hint="eastAsia" w:asciiTheme="majorEastAsia" w:hAnsiTheme="majorEastAsia" w:eastAsiaTheme="majorEastAsia" w:cstheme="majorEastAsia"/>
          <w:color w:val="auto"/>
          <w:sz w:val="28"/>
          <w:szCs w:val="28"/>
          <w:highlight w:val="none"/>
        </w:rPr>
        <w:instrText xml:space="preserve"> PAGEREF _Toc1869 \h </w:instrText>
      </w:r>
      <w:r>
        <w:rPr>
          <w:rFonts w:hint="eastAsia" w:asciiTheme="majorEastAsia" w:hAnsiTheme="majorEastAsia" w:eastAsiaTheme="majorEastAsia" w:cstheme="majorEastAsia"/>
          <w:color w:val="auto"/>
          <w:sz w:val="28"/>
          <w:szCs w:val="28"/>
          <w:highlight w:val="none"/>
        </w:rPr>
        <w:fldChar w:fldCharType="separate"/>
      </w:r>
      <w:r>
        <w:rPr>
          <w:rFonts w:hint="eastAsia" w:asciiTheme="majorEastAsia" w:hAnsiTheme="majorEastAsia" w:eastAsiaTheme="majorEastAsia" w:cstheme="majorEastAsia"/>
          <w:color w:val="auto"/>
          <w:sz w:val="28"/>
          <w:szCs w:val="28"/>
          <w:highlight w:val="none"/>
        </w:rPr>
        <w:t>32</w:t>
      </w:r>
      <w:r>
        <w:rPr>
          <w:rFonts w:hint="eastAsia" w:asciiTheme="majorEastAsia" w:hAnsiTheme="majorEastAsia" w:eastAsiaTheme="majorEastAsia" w:cstheme="majorEastAsia"/>
          <w:color w:val="auto"/>
          <w:sz w:val="28"/>
          <w:szCs w:val="28"/>
          <w:highlight w:val="none"/>
        </w:rPr>
        <w:fldChar w:fldCharType="end"/>
      </w:r>
      <w:r>
        <w:rPr>
          <w:rFonts w:hint="eastAsia" w:asciiTheme="majorEastAsia" w:hAnsiTheme="majorEastAsia" w:eastAsiaTheme="majorEastAsia" w:cstheme="majorEastAsia"/>
          <w:color w:val="auto"/>
          <w:sz w:val="28"/>
          <w:szCs w:val="28"/>
          <w:highlight w:val="none"/>
        </w:rPr>
        <w:fldChar w:fldCharType="end"/>
      </w:r>
    </w:p>
    <w:p w14:paraId="2412095B">
      <w:pPr>
        <w:pStyle w:val="19"/>
        <w:tabs>
          <w:tab w:val="right" w:leader="dot" w:pos="9468"/>
          <w:tab w:val="clear" w:pos="8456"/>
        </w:tabs>
        <w:spacing w:line="360" w:lineRule="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fldChar w:fldCharType="begin"/>
      </w:r>
      <w:r>
        <w:rPr>
          <w:rFonts w:hint="eastAsia" w:asciiTheme="majorEastAsia" w:hAnsiTheme="majorEastAsia" w:eastAsiaTheme="majorEastAsia" w:cstheme="majorEastAsia"/>
          <w:color w:val="auto"/>
          <w:sz w:val="28"/>
          <w:szCs w:val="28"/>
          <w:highlight w:val="none"/>
        </w:rPr>
        <w:instrText xml:space="preserve"> HYPERLINK \l _Toc18722 </w:instrText>
      </w:r>
      <w:r>
        <w:rPr>
          <w:rFonts w:hint="eastAsia" w:asciiTheme="majorEastAsia" w:hAnsiTheme="majorEastAsia" w:eastAsiaTheme="majorEastAsia" w:cstheme="majorEastAsia"/>
          <w:color w:val="auto"/>
          <w:sz w:val="28"/>
          <w:szCs w:val="28"/>
          <w:highlight w:val="none"/>
        </w:rPr>
        <w:fldChar w:fldCharType="separate"/>
      </w:r>
      <w:r>
        <w:rPr>
          <w:rFonts w:hint="eastAsia" w:asciiTheme="majorEastAsia" w:hAnsiTheme="majorEastAsia" w:eastAsiaTheme="majorEastAsia" w:cstheme="majorEastAsia"/>
          <w:color w:val="auto"/>
          <w:sz w:val="28"/>
          <w:szCs w:val="28"/>
          <w:highlight w:val="none"/>
          <w:lang w:val="zh-CN"/>
        </w:rPr>
        <w:t>第六章</w:t>
      </w:r>
      <w:r>
        <w:rPr>
          <w:rFonts w:hint="eastAsia" w:asciiTheme="majorEastAsia" w:hAnsiTheme="majorEastAsia" w:eastAsiaTheme="majorEastAsia" w:cstheme="majorEastAsia"/>
          <w:color w:val="auto"/>
          <w:sz w:val="28"/>
          <w:szCs w:val="28"/>
          <w:highlight w:val="none"/>
        </w:rPr>
        <w:t xml:space="preserve"> </w:t>
      </w:r>
      <w:r>
        <w:rPr>
          <w:rFonts w:hint="eastAsia" w:asciiTheme="majorEastAsia" w:hAnsiTheme="majorEastAsia" w:eastAsiaTheme="majorEastAsia" w:cstheme="majorEastAsia"/>
          <w:color w:val="auto"/>
          <w:sz w:val="28"/>
          <w:szCs w:val="28"/>
          <w:highlight w:val="none"/>
          <w:lang w:val="zh-CN"/>
        </w:rPr>
        <w:t>投标文件格式及附件</w:t>
      </w:r>
      <w:r>
        <w:rPr>
          <w:rFonts w:hint="eastAsia" w:asciiTheme="majorEastAsia" w:hAnsiTheme="majorEastAsia" w:eastAsiaTheme="majorEastAsia" w:cstheme="majorEastAsia"/>
          <w:color w:val="auto"/>
          <w:sz w:val="28"/>
          <w:szCs w:val="28"/>
          <w:highlight w:val="none"/>
        </w:rPr>
        <w:tab/>
      </w:r>
      <w:r>
        <w:rPr>
          <w:rFonts w:hint="eastAsia" w:asciiTheme="majorEastAsia" w:hAnsiTheme="majorEastAsia" w:eastAsiaTheme="majorEastAsia" w:cstheme="majorEastAsia"/>
          <w:color w:val="auto"/>
          <w:sz w:val="28"/>
          <w:szCs w:val="28"/>
          <w:highlight w:val="none"/>
        </w:rPr>
        <w:fldChar w:fldCharType="begin"/>
      </w:r>
      <w:r>
        <w:rPr>
          <w:rFonts w:hint="eastAsia" w:asciiTheme="majorEastAsia" w:hAnsiTheme="majorEastAsia" w:eastAsiaTheme="majorEastAsia" w:cstheme="majorEastAsia"/>
          <w:color w:val="auto"/>
          <w:sz w:val="28"/>
          <w:szCs w:val="28"/>
          <w:highlight w:val="none"/>
        </w:rPr>
        <w:instrText xml:space="preserve"> PAGEREF _Toc18722 \h </w:instrText>
      </w:r>
      <w:r>
        <w:rPr>
          <w:rFonts w:hint="eastAsia" w:asciiTheme="majorEastAsia" w:hAnsiTheme="majorEastAsia" w:eastAsiaTheme="majorEastAsia" w:cstheme="majorEastAsia"/>
          <w:color w:val="auto"/>
          <w:sz w:val="28"/>
          <w:szCs w:val="28"/>
          <w:highlight w:val="none"/>
        </w:rPr>
        <w:fldChar w:fldCharType="separate"/>
      </w:r>
      <w:r>
        <w:rPr>
          <w:rFonts w:hint="eastAsia" w:asciiTheme="majorEastAsia" w:hAnsiTheme="majorEastAsia" w:eastAsiaTheme="majorEastAsia" w:cstheme="majorEastAsia"/>
          <w:color w:val="auto"/>
          <w:sz w:val="28"/>
          <w:szCs w:val="28"/>
          <w:highlight w:val="none"/>
        </w:rPr>
        <w:t>39</w:t>
      </w:r>
      <w:r>
        <w:rPr>
          <w:rFonts w:hint="eastAsia" w:asciiTheme="majorEastAsia" w:hAnsiTheme="majorEastAsia" w:eastAsiaTheme="majorEastAsia" w:cstheme="majorEastAsia"/>
          <w:color w:val="auto"/>
          <w:sz w:val="28"/>
          <w:szCs w:val="28"/>
          <w:highlight w:val="none"/>
        </w:rPr>
        <w:fldChar w:fldCharType="end"/>
      </w:r>
      <w:r>
        <w:rPr>
          <w:rFonts w:hint="eastAsia" w:asciiTheme="majorEastAsia" w:hAnsiTheme="majorEastAsia" w:eastAsiaTheme="majorEastAsia" w:cstheme="majorEastAsia"/>
          <w:color w:val="auto"/>
          <w:sz w:val="28"/>
          <w:szCs w:val="28"/>
          <w:highlight w:val="none"/>
        </w:rPr>
        <w:fldChar w:fldCharType="end"/>
      </w:r>
    </w:p>
    <w:p w14:paraId="2C762123">
      <w:pPr>
        <w:pStyle w:val="19"/>
        <w:tabs>
          <w:tab w:val="right" w:leader="dot" w:pos="9468"/>
          <w:tab w:val="clear" w:pos="8456"/>
        </w:tabs>
        <w:spacing w:line="360" w:lineRule="auto"/>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fldChar w:fldCharType="begin"/>
      </w:r>
      <w:r>
        <w:rPr>
          <w:rFonts w:hint="eastAsia" w:asciiTheme="majorEastAsia" w:hAnsiTheme="majorEastAsia" w:eastAsiaTheme="majorEastAsia" w:cstheme="majorEastAsia"/>
          <w:color w:val="auto"/>
          <w:sz w:val="28"/>
          <w:szCs w:val="28"/>
          <w:highlight w:val="none"/>
        </w:rPr>
        <w:instrText xml:space="preserve"> HYPERLINK \l _Toc10720 </w:instrText>
      </w:r>
      <w:r>
        <w:rPr>
          <w:rFonts w:hint="eastAsia" w:asciiTheme="majorEastAsia" w:hAnsiTheme="majorEastAsia" w:eastAsiaTheme="majorEastAsia" w:cstheme="majorEastAsia"/>
          <w:color w:val="auto"/>
          <w:sz w:val="28"/>
          <w:szCs w:val="28"/>
          <w:highlight w:val="none"/>
        </w:rPr>
        <w:fldChar w:fldCharType="separate"/>
      </w:r>
      <w:r>
        <w:rPr>
          <w:rFonts w:hint="eastAsia" w:asciiTheme="majorEastAsia" w:hAnsiTheme="majorEastAsia" w:eastAsiaTheme="majorEastAsia" w:cstheme="majorEastAsia"/>
          <w:color w:val="auto"/>
          <w:sz w:val="28"/>
          <w:szCs w:val="28"/>
          <w:highlight w:val="none"/>
          <w:lang w:val="zh-CN"/>
        </w:rPr>
        <w:t>第七章 供应商中标后需要提交核验的资料</w:t>
      </w:r>
      <w:r>
        <w:rPr>
          <w:rFonts w:hint="eastAsia" w:asciiTheme="majorEastAsia" w:hAnsiTheme="majorEastAsia" w:eastAsiaTheme="majorEastAsia" w:cstheme="majorEastAsia"/>
          <w:color w:val="auto"/>
          <w:sz w:val="28"/>
          <w:szCs w:val="28"/>
          <w:highlight w:val="none"/>
        </w:rPr>
        <w:tab/>
      </w:r>
      <w:r>
        <w:rPr>
          <w:rFonts w:hint="eastAsia" w:asciiTheme="majorEastAsia" w:hAnsiTheme="majorEastAsia" w:eastAsiaTheme="majorEastAsia" w:cstheme="majorEastAsia"/>
          <w:color w:val="auto"/>
          <w:sz w:val="28"/>
          <w:szCs w:val="28"/>
          <w:highlight w:val="none"/>
        </w:rPr>
        <w:fldChar w:fldCharType="begin"/>
      </w:r>
      <w:r>
        <w:rPr>
          <w:rFonts w:hint="eastAsia" w:asciiTheme="majorEastAsia" w:hAnsiTheme="majorEastAsia" w:eastAsiaTheme="majorEastAsia" w:cstheme="majorEastAsia"/>
          <w:color w:val="auto"/>
          <w:sz w:val="28"/>
          <w:szCs w:val="28"/>
          <w:highlight w:val="none"/>
        </w:rPr>
        <w:instrText xml:space="preserve"> PAGEREF _Toc10720 \h </w:instrText>
      </w:r>
      <w:r>
        <w:rPr>
          <w:rFonts w:hint="eastAsia" w:asciiTheme="majorEastAsia" w:hAnsiTheme="majorEastAsia" w:eastAsiaTheme="majorEastAsia" w:cstheme="majorEastAsia"/>
          <w:color w:val="auto"/>
          <w:sz w:val="28"/>
          <w:szCs w:val="28"/>
          <w:highlight w:val="none"/>
        </w:rPr>
        <w:fldChar w:fldCharType="separate"/>
      </w:r>
      <w:r>
        <w:rPr>
          <w:rFonts w:hint="eastAsia" w:asciiTheme="majorEastAsia" w:hAnsiTheme="majorEastAsia" w:eastAsiaTheme="majorEastAsia" w:cstheme="majorEastAsia"/>
          <w:color w:val="auto"/>
          <w:sz w:val="28"/>
          <w:szCs w:val="28"/>
          <w:highlight w:val="none"/>
        </w:rPr>
        <w:t>52</w:t>
      </w:r>
      <w:r>
        <w:rPr>
          <w:rFonts w:hint="eastAsia" w:asciiTheme="majorEastAsia" w:hAnsiTheme="majorEastAsia" w:eastAsiaTheme="majorEastAsia" w:cstheme="majorEastAsia"/>
          <w:color w:val="auto"/>
          <w:sz w:val="28"/>
          <w:szCs w:val="28"/>
          <w:highlight w:val="none"/>
        </w:rPr>
        <w:fldChar w:fldCharType="end"/>
      </w:r>
      <w:r>
        <w:rPr>
          <w:rFonts w:hint="eastAsia" w:asciiTheme="majorEastAsia" w:hAnsiTheme="majorEastAsia" w:eastAsiaTheme="majorEastAsia" w:cstheme="majorEastAsia"/>
          <w:color w:val="auto"/>
          <w:sz w:val="28"/>
          <w:szCs w:val="28"/>
          <w:highlight w:val="none"/>
        </w:rPr>
        <w:fldChar w:fldCharType="end"/>
      </w:r>
    </w:p>
    <w:p w14:paraId="2D033709">
      <w:pPr>
        <w:spacing w:line="360" w:lineRule="auto"/>
        <w:jc w:val="center"/>
        <w:rPr>
          <w:rFonts w:ascii="宋体" w:hAnsi="宋体" w:cs="宋体"/>
          <w:color w:val="auto"/>
          <w:sz w:val="28"/>
          <w:szCs w:val="28"/>
          <w:highlight w:val="none"/>
        </w:rPr>
      </w:pPr>
      <w:r>
        <w:rPr>
          <w:rFonts w:hint="eastAsia" w:asciiTheme="majorEastAsia" w:hAnsiTheme="majorEastAsia" w:eastAsiaTheme="majorEastAsia" w:cstheme="majorEastAsia"/>
          <w:color w:val="auto"/>
          <w:sz w:val="28"/>
          <w:szCs w:val="28"/>
          <w:highlight w:val="none"/>
        </w:rPr>
        <w:fldChar w:fldCharType="end"/>
      </w:r>
    </w:p>
    <w:p w14:paraId="24D66312">
      <w:pPr>
        <w:pStyle w:val="2"/>
        <w:spacing w:line="360" w:lineRule="auto"/>
        <w:rPr>
          <w:rFonts w:ascii="宋体" w:hAnsi="宋体" w:cs="宋体"/>
          <w:color w:val="auto"/>
          <w:sz w:val="36"/>
          <w:szCs w:val="36"/>
          <w:highlight w:val="none"/>
          <w:lang w:val="zh-CN"/>
        </w:rPr>
        <w:sectPr>
          <w:headerReference r:id="rId3" w:type="default"/>
          <w:footerReference r:id="rId4" w:type="default"/>
          <w:pgSz w:w="11906" w:h="16838"/>
          <w:pgMar w:top="1417" w:right="1134" w:bottom="1247" w:left="1304" w:header="851" w:footer="992" w:gutter="0"/>
          <w:pgNumType w:start="1"/>
          <w:cols w:space="720" w:num="1"/>
          <w:docGrid w:type="lines" w:linePitch="315" w:charSpace="0"/>
        </w:sectPr>
      </w:pPr>
      <w:bookmarkStart w:id="1" w:name="_Toc12800"/>
      <w:bookmarkStart w:id="2" w:name="_Toc8984"/>
      <w:bookmarkStart w:id="3" w:name="_Toc12683"/>
    </w:p>
    <w:p w14:paraId="199ECBA1">
      <w:pPr>
        <w:pStyle w:val="2"/>
        <w:spacing w:line="240" w:lineRule="auto"/>
        <w:rPr>
          <w:color w:val="auto"/>
          <w:highlight w:val="none"/>
          <w:lang w:val="zh-CN"/>
        </w:rPr>
      </w:pPr>
      <w:bookmarkStart w:id="4" w:name="_Toc14965"/>
      <w:bookmarkStart w:id="5" w:name="_Toc26288"/>
      <w:bookmarkStart w:id="6" w:name="_Toc29221"/>
      <w:bookmarkStart w:id="7" w:name="_Toc16119"/>
      <w:bookmarkStart w:id="8" w:name="_Toc26954"/>
      <w:r>
        <w:rPr>
          <w:rFonts w:hint="eastAsia"/>
          <w:color w:val="auto"/>
          <w:highlight w:val="none"/>
          <w:lang w:val="zh-CN"/>
        </w:rPr>
        <w:t>第一章 招标公告</w:t>
      </w:r>
      <w:bookmarkEnd w:id="1"/>
      <w:bookmarkEnd w:id="2"/>
      <w:bookmarkEnd w:id="3"/>
      <w:bookmarkEnd w:id="4"/>
      <w:bookmarkEnd w:id="5"/>
      <w:bookmarkEnd w:id="6"/>
      <w:bookmarkEnd w:id="7"/>
      <w:bookmarkEnd w:id="8"/>
    </w:p>
    <w:p w14:paraId="4A8D06F0">
      <w:pPr>
        <w:pStyle w:val="25"/>
        <w:spacing w:line="360" w:lineRule="auto"/>
        <w:ind w:firstLine="420"/>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南京市公安局栖霞分局2026年度食堂管理服务采购项目</w:t>
      </w:r>
      <w:r>
        <w:rPr>
          <w:rFonts w:hint="eastAsia" w:ascii="宋体" w:hAnsi="宋体" w:eastAsia="宋体" w:cs="宋体"/>
          <w:color w:val="auto"/>
          <w:sz w:val="20"/>
          <w:szCs w:val="20"/>
          <w:highlight w:val="none"/>
        </w:rPr>
        <w:t>的潜在投标人应在江苏政府采购网“苏采云”系统获取招标文件，并于</w:t>
      </w:r>
      <w:r>
        <w:rPr>
          <w:rFonts w:hint="eastAsia" w:ascii="宋体" w:hAnsi="宋体" w:eastAsia="宋体" w:cs="宋体"/>
          <w:color w:val="auto"/>
          <w:sz w:val="20"/>
          <w:szCs w:val="20"/>
          <w:highlight w:val="none"/>
          <w:lang w:val="en-US" w:eastAsia="zh-CN"/>
        </w:rPr>
        <w:t>2026</w:t>
      </w:r>
      <w:r>
        <w:rPr>
          <w:rFonts w:hint="eastAsia" w:ascii="宋体" w:hAnsi="宋体" w:eastAsia="宋体" w:cs="宋体"/>
          <w:color w:val="auto"/>
          <w:sz w:val="20"/>
          <w:szCs w:val="20"/>
          <w:highlight w:val="none"/>
        </w:rPr>
        <w:t>年</w:t>
      </w:r>
      <w:r>
        <w:rPr>
          <w:rFonts w:hint="eastAsia" w:ascii="宋体" w:hAnsi="宋体" w:eastAsia="宋体" w:cs="宋体"/>
          <w:color w:val="auto"/>
          <w:sz w:val="20"/>
          <w:szCs w:val="20"/>
          <w:highlight w:val="none"/>
          <w:lang w:val="en-US" w:eastAsia="zh-CN"/>
        </w:rPr>
        <w:t>6</w:t>
      </w:r>
      <w:r>
        <w:rPr>
          <w:rFonts w:hint="eastAsia" w:ascii="宋体" w:hAnsi="宋体" w:eastAsia="宋体" w:cs="宋体"/>
          <w:color w:val="auto"/>
          <w:sz w:val="20"/>
          <w:szCs w:val="20"/>
          <w:highlight w:val="none"/>
        </w:rPr>
        <w:t>月</w:t>
      </w:r>
      <w:r>
        <w:rPr>
          <w:rFonts w:hint="eastAsia" w:ascii="宋体" w:hAnsi="宋体" w:eastAsia="宋体" w:cs="宋体"/>
          <w:color w:val="auto"/>
          <w:sz w:val="20"/>
          <w:szCs w:val="20"/>
          <w:highlight w:val="none"/>
          <w:lang w:val="en-US" w:eastAsia="zh-CN"/>
        </w:rPr>
        <w:t>16</w:t>
      </w:r>
      <w:r>
        <w:rPr>
          <w:rFonts w:hint="eastAsia" w:ascii="宋体" w:hAnsi="宋体" w:eastAsia="宋体" w:cs="宋体"/>
          <w:color w:val="auto"/>
          <w:sz w:val="20"/>
          <w:szCs w:val="20"/>
          <w:highlight w:val="none"/>
        </w:rPr>
        <w:t>日</w:t>
      </w:r>
      <w:r>
        <w:rPr>
          <w:rFonts w:hint="eastAsia" w:ascii="宋体" w:hAnsi="宋体" w:eastAsia="宋体" w:cs="宋体"/>
          <w:color w:val="auto"/>
          <w:sz w:val="20"/>
          <w:szCs w:val="20"/>
          <w:highlight w:val="none"/>
          <w:lang w:val="en-US" w:eastAsia="zh-CN"/>
        </w:rPr>
        <w:t>9</w:t>
      </w:r>
      <w:r>
        <w:rPr>
          <w:rFonts w:hint="eastAsia" w:ascii="宋体" w:hAnsi="宋体" w:eastAsia="宋体" w:cs="宋体"/>
          <w:color w:val="auto"/>
          <w:sz w:val="20"/>
          <w:szCs w:val="20"/>
          <w:highlight w:val="none"/>
        </w:rPr>
        <w:t>时30分（北京时间）前提交投标文件。</w:t>
      </w:r>
    </w:p>
    <w:p w14:paraId="72133E42">
      <w:pPr>
        <w:pStyle w:val="25"/>
        <w:spacing w:line="360" w:lineRule="auto"/>
        <w:ind w:firstLine="420"/>
        <w:rPr>
          <w:rFonts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一、项目基本情况</w:t>
      </w:r>
    </w:p>
    <w:p w14:paraId="2E227DB4">
      <w:pPr>
        <w:pStyle w:val="25"/>
        <w:spacing w:line="360" w:lineRule="auto"/>
        <w:ind w:firstLine="420"/>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rPr>
        <w:t>1.项目编号：</w:t>
      </w:r>
      <w:r>
        <w:rPr>
          <w:rFonts w:hint="eastAsia" w:ascii="宋体" w:hAnsi="宋体" w:eastAsia="宋体" w:cs="宋体"/>
          <w:color w:val="auto"/>
          <w:kern w:val="2"/>
          <w:sz w:val="21"/>
          <w:szCs w:val="21"/>
          <w:highlight w:val="none"/>
          <w:lang w:eastAsia="zh-CN"/>
        </w:rPr>
        <w:t>JSZC-320100-NJYP-G2026-0010</w:t>
      </w:r>
    </w:p>
    <w:p w14:paraId="4BB2247B">
      <w:pPr>
        <w:pStyle w:val="25"/>
        <w:spacing w:line="360" w:lineRule="auto"/>
        <w:ind w:firstLine="420"/>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rPr>
        <w:t>2.项目名称：</w:t>
      </w:r>
      <w:r>
        <w:rPr>
          <w:rFonts w:hint="eastAsia" w:ascii="宋体" w:hAnsi="宋体" w:eastAsia="宋体" w:cs="宋体"/>
          <w:color w:val="auto"/>
          <w:kern w:val="2"/>
          <w:sz w:val="21"/>
          <w:szCs w:val="21"/>
          <w:highlight w:val="none"/>
          <w:lang w:eastAsia="zh-CN"/>
        </w:rPr>
        <w:t>南京市公安局栖霞分局2026年度食堂管理服务采购项目</w:t>
      </w:r>
    </w:p>
    <w:p w14:paraId="66598780">
      <w:pPr>
        <w:pStyle w:val="25"/>
        <w:spacing w:line="360" w:lineRule="auto"/>
        <w:ind w:firstLine="420"/>
        <w:rPr>
          <w:rFonts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3.采购方式：公开招标</w:t>
      </w:r>
    </w:p>
    <w:p w14:paraId="2FF9A0A8">
      <w:pPr>
        <w:pStyle w:val="25"/>
        <w:spacing w:line="360" w:lineRule="auto"/>
        <w:ind w:firstLine="420"/>
        <w:rPr>
          <w:rFonts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4.预算金额：</w:t>
      </w:r>
      <w:r>
        <w:rPr>
          <w:rFonts w:hint="eastAsia" w:ascii="宋体" w:hAnsi="宋体" w:eastAsia="宋体" w:cs="宋体"/>
          <w:color w:val="auto"/>
          <w:kern w:val="2"/>
          <w:sz w:val="21"/>
          <w:szCs w:val="21"/>
          <w:highlight w:val="none"/>
          <w:lang w:val="en-US" w:eastAsia="zh-CN"/>
        </w:rPr>
        <w:t>191.8</w:t>
      </w:r>
      <w:r>
        <w:rPr>
          <w:rFonts w:hint="eastAsia" w:ascii="宋体" w:hAnsi="宋体" w:eastAsia="宋体" w:cs="宋体"/>
          <w:color w:val="auto"/>
          <w:kern w:val="2"/>
          <w:sz w:val="21"/>
          <w:szCs w:val="21"/>
          <w:highlight w:val="none"/>
        </w:rPr>
        <w:t>万元</w:t>
      </w:r>
    </w:p>
    <w:p w14:paraId="1A5B1072">
      <w:pPr>
        <w:pStyle w:val="25"/>
        <w:spacing w:line="360" w:lineRule="auto"/>
        <w:ind w:firstLine="420"/>
        <w:rPr>
          <w:rFonts w:hint="default"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rPr>
        <w:t>5.最高限价：</w:t>
      </w:r>
      <w:r>
        <w:rPr>
          <w:rFonts w:hint="eastAsia" w:ascii="宋体" w:hAnsi="宋体" w:eastAsia="宋体" w:cs="宋体"/>
          <w:color w:val="auto"/>
          <w:kern w:val="2"/>
          <w:sz w:val="21"/>
          <w:szCs w:val="21"/>
          <w:highlight w:val="none"/>
          <w:lang w:val="en-US" w:eastAsia="zh-CN"/>
        </w:rPr>
        <w:t>191.8</w:t>
      </w:r>
      <w:r>
        <w:rPr>
          <w:rFonts w:hint="eastAsia" w:ascii="宋体" w:hAnsi="宋体" w:eastAsia="宋体" w:cs="宋体"/>
          <w:color w:val="auto"/>
          <w:kern w:val="2"/>
          <w:sz w:val="21"/>
          <w:szCs w:val="21"/>
          <w:highlight w:val="none"/>
        </w:rPr>
        <w:t>万元（超过最高限价的投标报价将被作为无效标处理）</w:t>
      </w:r>
      <w:r>
        <w:rPr>
          <w:rFonts w:hint="eastAsia" w:ascii="宋体" w:hAnsi="宋体" w:eastAsia="宋体" w:cs="宋体"/>
          <w:color w:val="auto"/>
          <w:kern w:val="2"/>
          <w:sz w:val="21"/>
          <w:szCs w:val="21"/>
          <w:highlight w:val="none"/>
          <w:lang w:eastAsia="zh-CN"/>
        </w:rPr>
        <w:t>，局机关：</w:t>
      </w:r>
      <w:r>
        <w:rPr>
          <w:rFonts w:hint="eastAsia" w:ascii="宋体" w:hAnsi="宋体" w:eastAsia="宋体" w:cs="宋体"/>
          <w:color w:val="auto"/>
          <w:kern w:val="2"/>
          <w:sz w:val="21"/>
          <w:szCs w:val="21"/>
          <w:highlight w:val="none"/>
          <w:lang w:val="en-US" w:eastAsia="zh-CN"/>
        </w:rPr>
        <w:t>98万、巡特警大队：65万元、栖霞派出所：28.8万元。</w:t>
      </w:r>
    </w:p>
    <w:p w14:paraId="213FCE5B">
      <w:pPr>
        <w:pStyle w:val="25"/>
        <w:snapToGrid w:val="0"/>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6.采购需求：南京市公安局栖霞分局2026年度食堂管理服务采购项目，具体详见招标文件。</w:t>
      </w:r>
    </w:p>
    <w:p w14:paraId="0D8F9BA6">
      <w:pPr>
        <w:pStyle w:val="25"/>
        <w:spacing w:line="360" w:lineRule="auto"/>
        <w:ind w:firstLine="42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7.合同履行期限：自合同签订之日起一年。</w:t>
      </w:r>
    </w:p>
    <w:p w14:paraId="34817F70">
      <w:pPr>
        <w:pStyle w:val="25"/>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8.</w:t>
      </w:r>
      <w:r>
        <w:rPr>
          <w:rFonts w:hint="eastAsia" w:ascii="宋体" w:hAnsi="宋体" w:eastAsia="宋体" w:cs="宋体"/>
          <w:color w:val="auto"/>
          <w:kern w:val="2"/>
          <w:sz w:val="21"/>
          <w:szCs w:val="21"/>
          <w:highlight w:val="none"/>
          <w:lang w:val="zh-CN"/>
        </w:rPr>
        <w:t>本项目采购标的对应的中小企业划分标准所属行业为：</w:t>
      </w:r>
      <w:r>
        <w:rPr>
          <w:rFonts w:hint="eastAsia" w:ascii="宋体" w:hAnsi="宋体" w:eastAsia="宋体" w:cs="宋体"/>
          <w:color w:val="auto"/>
          <w:kern w:val="2"/>
          <w:sz w:val="21"/>
          <w:szCs w:val="21"/>
          <w:highlight w:val="none"/>
        </w:rPr>
        <w:t>餐饮业。</w:t>
      </w:r>
    </w:p>
    <w:p w14:paraId="1885D221">
      <w:pPr>
        <w:pStyle w:val="25"/>
        <w:spacing w:line="360" w:lineRule="auto"/>
        <w:ind w:firstLine="420"/>
        <w:rPr>
          <w:rFonts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二、申请人资格条件</w:t>
      </w:r>
    </w:p>
    <w:p w14:paraId="5566AD36">
      <w:pPr>
        <w:spacing w:line="460" w:lineRule="exact"/>
        <w:ind w:firstLine="420"/>
        <w:rPr>
          <w:rFonts w:ascii="宋体" w:hAnsi="宋体" w:cs="方正大黑简体"/>
          <w:color w:val="auto"/>
          <w:szCs w:val="21"/>
          <w:highlight w:val="none"/>
        </w:rPr>
      </w:pPr>
      <w:r>
        <w:rPr>
          <w:rFonts w:hint="eastAsia" w:ascii="宋体" w:hAnsi="宋体" w:cs="方正大黑简体"/>
          <w:color w:val="auto"/>
          <w:szCs w:val="21"/>
          <w:highlight w:val="none"/>
        </w:rPr>
        <w:t>（一）满足《中华人民共和国政府采购法》第二十二条规定：</w:t>
      </w:r>
    </w:p>
    <w:p w14:paraId="0DFBE9D6">
      <w:pPr>
        <w:spacing w:line="460" w:lineRule="exact"/>
        <w:ind w:firstLine="420"/>
        <w:rPr>
          <w:rFonts w:ascii="宋体" w:hAnsi="宋体" w:cs="宋体"/>
          <w:color w:val="auto"/>
          <w:szCs w:val="21"/>
          <w:highlight w:val="none"/>
        </w:rPr>
      </w:pPr>
      <w:r>
        <w:rPr>
          <w:rFonts w:hint="eastAsia" w:ascii="宋体" w:hAnsi="宋体" w:cs="宋体"/>
          <w:color w:val="auto"/>
          <w:szCs w:val="21"/>
          <w:highlight w:val="none"/>
        </w:rPr>
        <w:t>1.具有独立承担民事责任的能力(请提供法人或者其他组织的营业执照等证明文件，自然人的身份证明)。</w:t>
      </w:r>
    </w:p>
    <w:p w14:paraId="6AAAE904">
      <w:pPr>
        <w:spacing w:line="460" w:lineRule="exact"/>
        <w:ind w:firstLine="420"/>
        <w:rPr>
          <w:rFonts w:ascii="宋体" w:hAnsi="宋体" w:cs="宋体"/>
          <w:color w:val="auto"/>
          <w:szCs w:val="21"/>
          <w:highlight w:val="none"/>
        </w:rPr>
      </w:pPr>
      <w:r>
        <w:rPr>
          <w:rFonts w:hint="eastAsia" w:ascii="宋体" w:hAnsi="宋体" w:cs="宋体"/>
          <w:color w:val="auto"/>
          <w:szCs w:val="21"/>
          <w:highlight w:val="none"/>
        </w:rPr>
        <w:t>2.符合《中华人民共和国政府采购法》第二十二条的相关规定，提供《南京市政府采购供应商信用记录表暨信用承诺书》，其中不适用信用承诺的情形：</w:t>
      </w:r>
    </w:p>
    <w:p w14:paraId="4316F0D5">
      <w:pPr>
        <w:spacing w:line="460" w:lineRule="exact"/>
        <w:ind w:firstLine="420"/>
        <w:rPr>
          <w:rFonts w:ascii="宋体" w:hAnsi="宋体" w:cs="宋体"/>
          <w:color w:val="auto"/>
          <w:szCs w:val="21"/>
          <w:highlight w:val="none"/>
        </w:rPr>
      </w:pPr>
      <w:r>
        <w:rPr>
          <w:rFonts w:hint="eastAsia" w:ascii="宋体" w:hAnsi="宋体" w:cs="宋体"/>
          <w:color w:val="auto"/>
          <w:szCs w:val="21"/>
          <w:highlight w:val="none"/>
        </w:rPr>
        <w:t>①供应商被列入严重失信主体名单；</w:t>
      </w:r>
    </w:p>
    <w:p w14:paraId="230182F1">
      <w:pPr>
        <w:spacing w:line="460" w:lineRule="exact"/>
        <w:ind w:firstLine="420"/>
        <w:rPr>
          <w:rFonts w:ascii="宋体" w:hAnsi="宋体" w:cs="宋体"/>
          <w:color w:val="auto"/>
          <w:szCs w:val="21"/>
          <w:highlight w:val="none"/>
        </w:rPr>
      </w:pPr>
      <w:r>
        <w:rPr>
          <w:rFonts w:hint="eastAsia" w:ascii="宋体" w:hAnsi="宋体" w:cs="宋体"/>
          <w:color w:val="auto"/>
          <w:szCs w:val="21"/>
          <w:highlight w:val="none"/>
        </w:rPr>
        <w:t>②被相关监管部门作出行政处罚且尚在处罚有效期内；</w:t>
      </w:r>
    </w:p>
    <w:p w14:paraId="0B4B2EF4">
      <w:pPr>
        <w:spacing w:line="460" w:lineRule="exact"/>
        <w:ind w:firstLine="420"/>
        <w:rPr>
          <w:rFonts w:ascii="宋体" w:hAnsi="宋体" w:cs="宋体"/>
          <w:color w:val="auto"/>
          <w:szCs w:val="21"/>
          <w:highlight w:val="none"/>
        </w:rPr>
      </w:pPr>
      <w:r>
        <w:rPr>
          <w:rFonts w:hint="eastAsia" w:ascii="宋体" w:hAnsi="宋体" w:cs="宋体"/>
          <w:color w:val="auto"/>
          <w:szCs w:val="21"/>
          <w:highlight w:val="none"/>
        </w:rPr>
        <w:t>③其他法律、行政法规规定的不适用信用承诺的情形。</w:t>
      </w:r>
    </w:p>
    <w:p w14:paraId="1668D995">
      <w:pPr>
        <w:spacing w:line="460" w:lineRule="exact"/>
        <w:ind w:firstLine="420"/>
        <w:rPr>
          <w:rFonts w:ascii="宋体" w:hAnsi="宋体" w:cs="方正大黑简体"/>
          <w:color w:val="auto"/>
          <w:szCs w:val="21"/>
          <w:highlight w:val="none"/>
        </w:rPr>
      </w:pPr>
      <w:r>
        <w:rPr>
          <w:rFonts w:hint="eastAsia" w:ascii="宋体" w:hAnsi="宋体" w:cs="方正大黑简体"/>
          <w:color w:val="auto"/>
          <w:szCs w:val="21"/>
          <w:highlight w:val="none"/>
        </w:rPr>
        <w:t>（二）落实政府采购政策需满足的资格要求：（如属于专门面向中小企业采购的项目，供应商应为中小微企业、监狱企业、残疾人福利性单位）</w:t>
      </w:r>
    </w:p>
    <w:p w14:paraId="47FF70F0">
      <w:pPr>
        <w:spacing w:line="460" w:lineRule="exact"/>
        <w:ind w:firstLine="420"/>
        <w:rPr>
          <w:rFonts w:ascii="宋体" w:hAnsi="宋体" w:cs="方正大黑简体"/>
          <w:color w:val="auto"/>
          <w:szCs w:val="21"/>
          <w:highlight w:val="none"/>
        </w:rPr>
      </w:pPr>
      <w:r>
        <w:rPr>
          <w:rFonts w:hint="eastAsia" w:ascii="宋体" w:hAnsi="宋体" w:cs="方正大黑简体"/>
          <w:color w:val="auto"/>
          <w:szCs w:val="21"/>
          <w:highlight w:val="none"/>
        </w:rPr>
        <w:t>本项目按照以下方式落实政府采购促进中小企业发展的要求：</w:t>
      </w:r>
    </w:p>
    <w:p w14:paraId="7E019126">
      <w:pPr>
        <w:spacing w:line="460" w:lineRule="exact"/>
        <w:ind w:firstLine="420"/>
        <w:rPr>
          <w:rFonts w:ascii="宋体" w:hAnsi="宋体" w:cs="方正大黑简体"/>
          <w:color w:val="auto"/>
          <w:szCs w:val="21"/>
          <w:highlight w:val="none"/>
        </w:rPr>
      </w:pPr>
      <w:r>
        <w:rPr>
          <w:rFonts w:hint="eastAsia" w:ascii="宋体" w:hAnsi="宋体" w:cs="方正大黑简体"/>
          <w:color w:val="auto"/>
          <w:szCs w:val="21"/>
          <w:highlight w:val="none"/>
        </w:rPr>
        <w:t>本项目为非预留份额的采购项目或采购包，执行价格扣除优惠政策，具体详见招标文件第三章</w:t>
      </w:r>
      <w:r>
        <w:rPr>
          <w:rFonts w:hint="eastAsia" w:ascii="宋体" w:hAnsi="宋体" w:cs="方正大黑简体"/>
          <w:color w:val="auto"/>
          <w:szCs w:val="21"/>
          <w:highlight w:val="none"/>
          <w:lang w:val="en-US" w:eastAsia="zh-CN"/>
        </w:rPr>
        <w:t>评标标准</w:t>
      </w:r>
      <w:r>
        <w:rPr>
          <w:rFonts w:hint="eastAsia" w:ascii="宋体" w:hAnsi="宋体" w:cs="方正大黑简体"/>
          <w:color w:val="auto"/>
          <w:szCs w:val="21"/>
          <w:highlight w:val="none"/>
        </w:rPr>
        <w:t>。</w:t>
      </w:r>
    </w:p>
    <w:p w14:paraId="73318533">
      <w:pPr>
        <w:spacing w:line="460" w:lineRule="exact"/>
        <w:ind w:firstLine="420"/>
        <w:rPr>
          <w:rFonts w:hint="eastAsia" w:ascii="宋体" w:hAnsi="宋体" w:cs="方正大黑简体"/>
          <w:color w:val="auto"/>
          <w:szCs w:val="21"/>
          <w:highlight w:val="none"/>
        </w:rPr>
      </w:pPr>
      <w:r>
        <w:rPr>
          <w:rFonts w:hint="eastAsia" w:ascii="宋体" w:hAnsi="宋体" w:cs="方正大黑简体"/>
          <w:color w:val="auto"/>
          <w:szCs w:val="21"/>
          <w:highlight w:val="none"/>
        </w:rPr>
        <w:t>（三）本项目的特定资格条件：具有有效期内的《食品经营许可证》（经营项目至少包含热食类食品制售</w:t>
      </w:r>
      <w:r>
        <w:rPr>
          <w:rFonts w:hint="eastAsia" w:ascii="宋体" w:hAnsi="宋体" w:cs="方正大黑简体"/>
          <w:color w:val="auto"/>
          <w:szCs w:val="21"/>
          <w:highlight w:val="none"/>
          <w:lang w:eastAsia="zh-CN"/>
        </w:rPr>
        <w:t>，</w:t>
      </w:r>
      <w:r>
        <w:rPr>
          <w:rFonts w:hint="eastAsia" w:ascii="宋体" w:hAnsi="宋体" w:cs="方正大黑简体"/>
          <w:color w:val="auto"/>
          <w:szCs w:val="21"/>
          <w:highlight w:val="none"/>
        </w:rPr>
        <w:t>提供证书复印件加盖公章）。</w:t>
      </w:r>
    </w:p>
    <w:p w14:paraId="39827F81">
      <w:pPr>
        <w:spacing w:line="460" w:lineRule="exact"/>
        <w:ind w:firstLine="420"/>
        <w:rPr>
          <w:rFonts w:ascii="宋体" w:hAnsi="宋体" w:cs="方正大黑简体"/>
          <w:color w:val="auto"/>
          <w:szCs w:val="21"/>
          <w:highlight w:val="none"/>
        </w:rPr>
      </w:pPr>
      <w:r>
        <w:rPr>
          <w:rFonts w:hint="eastAsia" w:ascii="宋体" w:hAnsi="宋体" w:cs="方正大黑简体"/>
          <w:color w:val="auto"/>
          <w:szCs w:val="21"/>
          <w:highlight w:val="none"/>
        </w:rPr>
        <w:t>（四）拒绝下述供应商参加本次采购活动：</w:t>
      </w:r>
    </w:p>
    <w:p w14:paraId="44F60752">
      <w:pPr>
        <w:spacing w:line="460" w:lineRule="exact"/>
        <w:ind w:firstLine="420"/>
        <w:rPr>
          <w:rFonts w:ascii="宋体" w:hAnsi="宋体" w:cs="方正大黑简体"/>
          <w:color w:val="auto"/>
          <w:szCs w:val="21"/>
          <w:highlight w:val="none"/>
        </w:rPr>
      </w:pPr>
      <w:r>
        <w:rPr>
          <w:rFonts w:hint="eastAsia" w:ascii="宋体" w:hAnsi="宋体" w:cs="方正大黑简体"/>
          <w:color w:val="auto"/>
          <w:szCs w:val="21"/>
          <w:highlight w:val="none"/>
        </w:rPr>
        <w:t>（1）供应商单位负责人为同一人或者存在直接控股、管理关系的不同供应商，不得参加同一合同项下的政府采购活动。</w:t>
      </w:r>
    </w:p>
    <w:p w14:paraId="22607365">
      <w:pPr>
        <w:spacing w:line="460" w:lineRule="exact"/>
        <w:ind w:firstLine="420"/>
        <w:rPr>
          <w:rFonts w:ascii="宋体" w:hAnsi="宋体" w:cs="方正大黑简体"/>
          <w:color w:val="auto"/>
          <w:szCs w:val="21"/>
          <w:highlight w:val="none"/>
        </w:rPr>
      </w:pPr>
      <w:r>
        <w:rPr>
          <w:rFonts w:hint="eastAsia" w:ascii="宋体" w:hAnsi="宋体" w:cs="方正大黑简体"/>
          <w:color w:val="auto"/>
          <w:szCs w:val="21"/>
          <w:highlight w:val="none"/>
        </w:rPr>
        <w:t>（2）凡为采购项目提供整体设计、规范编制或者项目管理、监理、检测等服务的供应商，不得再参加本项目的采购活动。</w:t>
      </w:r>
    </w:p>
    <w:p w14:paraId="568884FE">
      <w:pPr>
        <w:spacing w:line="460" w:lineRule="exact"/>
        <w:ind w:firstLine="420"/>
        <w:rPr>
          <w:rFonts w:ascii="宋体" w:hAnsi="宋体" w:cs="方正大黑简体"/>
          <w:color w:val="auto"/>
          <w:szCs w:val="21"/>
          <w:highlight w:val="none"/>
        </w:rPr>
      </w:pPr>
      <w:r>
        <w:rPr>
          <w:rFonts w:hint="eastAsia" w:ascii="宋体" w:hAnsi="宋体" w:cs="方正大黑简体"/>
          <w:color w:val="auto"/>
          <w:szCs w:val="21"/>
          <w:highlight w:val="none"/>
        </w:rPr>
        <w:t>（3）供应商被“信用中国”网站、“中国政府采购网”网站列入失信执行人、重大税收违法案件当事人名单、政府采购严重违法失信行为记录名单。</w:t>
      </w:r>
    </w:p>
    <w:p w14:paraId="527AF60A">
      <w:pPr>
        <w:spacing w:line="460" w:lineRule="exact"/>
        <w:ind w:firstLine="420"/>
        <w:rPr>
          <w:rFonts w:ascii="宋体" w:hAnsi="宋体" w:cs="宋体"/>
          <w:color w:val="auto"/>
          <w:sz w:val="20"/>
          <w:szCs w:val="20"/>
          <w:highlight w:val="none"/>
        </w:rPr>
      </w:pPr>
      <w:r>
        <w:rPr>
          <w:rFonts w:hint="eastAsia" w:ascii="宋体" w:hAnsi="宋体" w:cs="方正大黑简体"/>
          <w:color w:val="auto"/>
          <w:szCs w:val="21"/>
          <w:highlight w:val="none"/>
        </w:rPr>
        <w:t>（4）供应商未按要求提供《南京市政府采购供应商信用记录表暨信用承诺书》。</w:t>
      </w:r>
    </w:p>
    <w:p w14:paraId="3A535D5C">
      <w:pPr>
        <w:pStyle w:val="25"/>
        <w:shd w:val="clear" w:color="auto" w:fill="FFFFFF"/>
        <w:spacing w:line="360" w:lineRule="auto"/>
        <w:ind w:left="420"/>
        <w:rPr>
          <w:rFonts w:ascii="宋体" w:hAnsi="宋体" w:eastAsia="宋体" w:cs="宋体"/>
          <w:color w:val="auto"/>
          <w:sz w:val="20"/>
          <w:szCs w:val="20"/>
          <w:highlight w:val="none"/>
        </w:rPr>
      </w:pPr>
      <w:r>
        <w:rPr>
          <w:rFonts w:hint="eastAsia" w:ascii="宋体" w:hAnsi="宋体" w:eastAsia="宋体" w:cs="宋体"/>
          <w:b/>
          <w:bCs/>
          <w:color w:val="auto"/>
          <w:sz w:val="20"/>
          <w:szCs w:val="20"/>
          <w:highlight w:val="none"/>
        </w:rPr>
        <w:t>三、获取采购文件</w:t>
      </w:r>
    </w:p>
    <w:p w14:paraId="12A9A5F7">
      <w:pPr>
        <w:widowControl/>
        <w:shd w:val="clear" w:color="auto" w:fill="FFFFFF"/>
        <w:spacing w:line="360" w:lineRule="auto"/>
        <w:ind w:firstLine="452"/>
        <w:jc w:val="left"/>
        <w:rPr>
          <w:rFonts w:ascii="宋体" w:hAnsi="宋体" w:cs="宋体"/>
          <w:b/>
          <w:bCs/>
          <w:color w:val="auto"/>
          <w:spacing w:val="8"/>
          <w:szCs w:val="21"/>
          <w:highlight w:val="none"/>
        </w:rPr>
      </w:pPr>
      <w:r>
        <w:rPr>
          <w:rFonts w:hint="eastAsia" w:ascii="宋体" w:hAnsi="宋体" w:cs="宋体"/>
          <w:color w:val="auto"/>
          <w:sz w:val="20"/>
          <w:szCs w:val="20"/>
          <w:highlight w:val="none"/>
        </w:rPr>
        <w:t>时间：</w:t>
      </w:r>
      <w:r>
        <w:rPr>
          <w:rFonts w:hint="eastAsia" w:ascii="宋体" w:hAnsi="宋体" w:cs="宋体"/>
          <w:color w:val="auto"/>
          <w:spacing w:val="8"/>
          <w:szCs w:val="21"/>
          <w:highlight w:val="none"/>
        </w:rPr>
        <w:t>自招标文件公告发布之日</w:t>
      </w:r>
      <w:r>
        <w:rPr>
          <w:rFonts w:hint="eastAsia" w:ascii="宋体" w:hAnsi="宋体" w:cs="宋体"/>
          <w:bCs/>
          <w:color w:val="auto"/>
          <w:szCs w:val="21"/>
          <w:highlight w:val="none"/>
        </w:rPr>
        <w:t>起5个工作日。</w:t>
      </w:r>
    </w:p>
    <w:p w14:paraId="265C2D26">
      <w:pPr>
        <w:pStyle w:val="25"/>
        <w:spacing w:line="360" w:lineRule="auto"/>
        <w:ind w:firstLine="420"/>
        <w:rPr>
          <w:rFonts w:ascii="宋体" w:hAnsi="宋体" w:eastAsia="宋体" w:cs="宋体"/>
          <w:color w:val="auto"/>
          <w:kern w:val="2"/>
          <w:sz w:val="20"/>
          <w:szCs w:val="20"/>
          <w:highlight w:val="none"/>
        </w:rPr>
      </w:pPr>
      <w:r>
        <w:rPr>
          <w:rFonts w:hint="eastAsia" w:ascii="宋体" w:hAnsi="宋体" w:eastAsia="宋体" w:cs="宋体"/>
          <w:color w:val="auto"/>
          <w:sz w:val="20"/>
          <w:szCs w:val="20"/>
          <w:highlight w:val="none"/>
        </w:rPr>
        <w:t>地点：</w:t>
      </w:r>
      <w:r>
        <w:rPr>
          <w:rFonts w:hint="eastAsia" w:ascii="宋体" w:hAnsi="宋体" w:eastAsia="宋体" w:cs="宋体"/>
          <w:color w:val="auto"/>
          <w:kern w:val="2"/>
          <w:sz w:val="20"/>
          <w:szCs w:val="20"/>
          <w:highlight w:val="none"/>
        </w:rPr>
        <w:t>江苏政府采购网“苏采云”系统</w:t>
      </w:r>
    </w:p>
    <w:p w14:paraId="32A2CFAD">
      <w:pPr>
        <w:spacing w:line="360" w:lineRule="auto"/>
        <w:ind w:firstLine="400" w:firstLineChars="200"/>
        <w:rPr>
          <w:rFonts w:ascii="宋体" w:hAnsi="宋体" w:cs="宋体"/>
          <w:color w:val="auto"/>
          <w:sz w:val="20"/>
          <w:szCs w:val="20"/>
          <w:highlight w:val="none"/>
        </w:rPr>
      </w:pPr>
      <w:bookmarkStart w:id="9" w:name="_Hlk62814426"/>
      <w:r>
        <w:rPr>
          <w:rFonts w:hint="eastAsia" w:ascii="宋体" w:hAnsi="宋体" w:cs="宋体"/>
          <w:color w:val="auto"/>
          <w:sz w:val="20"/>
          <w:szCs w:val="20"/>
          <w:highlight w:val="none"/>
        </w:rPr>
        <w:t>方式：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bookmarkEnd w:id="9"/>
    <w:p w14:paraId="4689EAF9">
      <w:pPr>
        <w:pStyle w:val="25"/>
        <w:shd w:val="clear" w:color="auto" w:fill="FFFFFF"/>
        <w:spacing w:line="360" w:lineRule="auto"/>
        <w:ind w:firstLine="402" w:firstLineChars="200"/>
        <w:rPr>
          <w:rFonts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四、提交电子投标文件截止时间、开标时间和地点</w:t>
      </w:r>
    </w:p>
    <w:p w14:paraId="48698F71">
      <w:pPr>
        <w:pStyle w:val="25"/>
        <w:shd w:val="clear" w:color="auto" w:fill="FFFFFF"/>
        <w:spacing w:line="360" w:lineRule="auto"/>
        <w:ind w:firstLine="420"/>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截止时间：202</w:t>
      </w:r>
      <w:r>
        <w:rPr>
          <w:rFonts w:hint="eastAsia" w:ascii="宋体" w:hAnsi="宋体" w:eastAsia="宋体" w:cs="宋体"/>
          <w:color w:val="auto"/>
          <w:sz w:val="20"/>
          <w:szCs w:val="20"/>
          <w:highlight w:val="none"/>
          <w:lang w:val="en-US" w:eastAsia="zh-CN"/>
        </w:rPr>
        <w:t>6</w:t>
      </w:r>
      <w:r>
        <w:rPr>
          <w:rFonts w:hint="eastAsia" w:ascii="宋体" w:hAnsi="宋体" w:eastAsia="宋体" w:cs="宋体"/>
          <w:color w:val="auto"/>
          <w:sz w:val="20"/>
          <w:szCs w:val="20"/>
          <w:highlight w:val="none"/>
        </w:rPr>
        <w:t>年</w:t>
      </w:r>
      <w:r>
        <w:rPr>
          <w:rFonts w:hint="eastAsia" w:ascii="宋体" w:hAnsi="宋体" w:eastAsia="宋体" w:cs="宋体"/>
          <w:color w:val="auto"/>
          <w:sz w:val="20"/>
          <w:szCs w:val="20"/>
          <w:highlight w:val="none"/>
          <w:lang w:val="en-US" w:eastAsia="zh-CN"/>
        </w:rPr>
        <w:t>6</w:t>
      </w:r>
      <w:r>
        <w:rPr>
          <w:rFonts w:hint="eastAsia" w:ascii="宋体" w:hAnsi="宋体" w:eastAsia="宋体" w:cs="宋体"/>
          <w:color w:val="auto"/>
          <w:sz w:val="20"/>
          <w:szCs w:val="20"/>
          <w:highlight w:val="none"/>
        </w:rPr>
        <w:t>月</w:t>
      </w:r>
      <w:r>
        <w:rPr>
          <w:rFonts w:hint="eastAsia" w:ascii="宋体" w:hAnsi="宋体" w:eastAsia="宋体" w:cs="宋体"/>
          <w:color w:val="auto"/>
          <w:sz w:val="20"/>
          <w:szCs w:val="20"/>
          <w:highlight w:val="none"/>
          <w:lang w:val="en-US" w:eastAsia="zh-CN"/>
        </w:rPr>
        <w:t>16</w:t>
      </w:r>
      <w:r>
        <w:rPr>
          <w:rFonts w:hint="eastAsia" w:ascii="宋体" w:hAnsi="宋体" w:eastAsia="宋体" w:cs="宋体"/>
          <w:color w:val="auto"/>
          <w:sz w:val="20"/>
          <w:szCs w:val="20"/>
          <w:highlight w:val="none"/>
        </w:rPr>
        <w:t>日</w:t>
      </w:r>
      <w:r>
        <w:rPr>
          <w:rFonts w:hint="eastAsia" w:ascii="宋体" w:hAnsi="宋体" w:eastAsia="宋体" w:cs="宋体"/>
          <w:color w:val="auto"/>
          <w:sz w:val="20"/>
          <w:szCs w:val="20"/>
          <w:highlight w:val="none"/>
          <w:lang w:val="en-US" w:eastAsia="zh-CN"/>
        </w:rPr>
        <w:t>9</w:t>
      </w:r>
      <w:r>
        <w:rPr>
          <w:rFonts w:hint="eastAsia" w:ascii="宋体" w:hAnsi="宋体" w:eastAsia="宋体" w:cs="宋体"/>
          <w:color w:val="auto"/>
          <w:sz w:val="20"/>
          <w:szCs w:val="20"/>
          <w:highlight w:val="none"/>
        </w:rPr>
        <w:t xml:space="preserve">时30分（北京时间） </w:t>
      </w:r>
    </w:p>
    <w:p w14:paraId="0FD3BB7B">
      <w:pPr>
        <w:pStyle w:val="25"/>
        <w:shd w:val="clear" w:color="auto" w:fill="FFFFFF"/>
        <w:spacing w:line="360" w:lineRule="auto"/>
        <w:ind w:firstLine="420"/>
        <w:rPr>
          <w:rFonts w:ascii="宋体" w:hAnsi="宋体" w:eastAsia="宋体" w:cs="宋体"/>
          <w:color w:val="auto"/>
          <w:kern w:val="2"/>
          <w:sz w:val="20"/>
          <w:szCs w:val="20"/>
          <w:highlight w:val="none"/>
        </w:rPr>
      </w:pPr>
      <w:r>
        <w:rPr>
          <w:rFonts w:hint="eastAsia" w:ascii="宋体" w:hAnsi="宋体" w:eastAsia="宋体" w:cs="宋体"/>
          <w:color w:val="auto"/>
          <w:sz w:val="20"/>
          <w:szCs w:val="20"/>
          <w:highlight w:val="none"/>
        </w:rPr>
        <w:t>地点：</w:t>
      </w:r>
      <w:r>
        <w:rPr>
          <w:rFonts w:hint="eastAsia" w:ascii="宋体" w:hAnsi="宋体" w:eastAsia="宋体" w:cs="宋体"/>
          <w:color w:val="auto"/>
          <w:kern w:val="2"/>
          <w:sz w:val="20"/>
          <w:szCs w:val="20"/>
          <w:highlight w:val="none"/>
        </w:rPr>
        <w:t>江苏政府采购网“苏采云”系统</w:t>
      </w:r>
    </w:p>
    <w:p w14:paraId="4E7373A8">
      <w:pPr>
        <w:widowControl/>
        <w:shd w:val="clear" w:color="auto" w:fill="FFFFFF"/>
        <w:spacing w:line="360" w:lineRule="auto"/>
        <w:ind w:firstLine="402" w:firstLineChars="200"/>
        <w:rPr>
          <w:rFonts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五、开启</w:t>
      </w:r>
    </w:p>
    <w:p w14:paraId="7029008A">
      <w:pPr>
        <w:pStyle w:val="25"/>
        <w:shd w:val="clear" w:color="auto" w:fill="FFFFFF"/>
        <w:spacing w:line="360" w:lineRule="auto"/>
        <w:ind w:firstLine="400" w:firstLineChars="200"/>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时间：202</w:t>
      </w:r>
      <w:r>
        <w:rPr>
          <w:rFonts w:hint="eastAsia" w:ascii="宋体" w:hAnsi="宋体" w:eastAsia="宋体" w:cs="宋体"/>
          <w:color w:val="auto"/>
          <w:sz w:val="20"/>
          <w:szCs w:val="20"/>
          <w:highlight w:val="none"/>
          <w:lang w:val="en-US" w:eastAsia="zh-CN"/>
        </w:rPr>
        <w:t>6</w:t>
      </w:r>
      <w:r>
        <w:rPr>
          <w:rFonts w:hint="eastAsia" w:ascii="宋体" w:hAnsi="宋体" w:eastAsia="宋体" w:cs="宋体"/>
          <w:color w:val="auto"/>
          <w:sz w:val="20"/>
          <w:szCs w:val="20"/>
          <w:highlight w:val="none"/>
        </w:rPr>
        <w:t>年</w:t>
      </w:r>
      <w:r>
        <w:rPr>
          <w:rFonts w:hint="eastAsia" w:ascii="宋体" w:hAnsi="宋体" w:eastAsia="宋体" w:cs="宋体"/>
          <w:color w:val="auto"/>
          <w:sz w:val="20"/>
          <w:szCs w:val="20"/>
          <w:highlight w:val="none"/>
          <w:lang w:val="en-US" w:eastAsia="zh-CN"/>
        </w:rPr>
        <w:t>6</w:t>
      </w:r>
      <w:r>
        <w:rPr>
          <w:rFonts w:hint="eastAsia" w:ascii="宋体" w:hAnsi="宋体" w:eastAsia="宋体" w:cs="宋体"/>
          <w:color w:val="auto"/>
          <w:sz w:val="20"/>
          <w:szCs w:val="20"/>
          <w:highlight w:val="none"/>
        </w:rPr>
        <w:t>月</w:t>
      </w:r>
      <w:r>
        <w:rPr>
          <w:rFonts w:hint="eastAsia" w:ascii="宋体" w:hAnsi="宋体" w:eastAsia="宋体" w:cs="宋体"/>
          <w:color w:val="auto"/>
          <w:sz w:val="20"/>
          <w:szCs w:val="20"/>
          <w:highlight w:val="none"/>
          <w:lang w:val="en-US" w:eastAsia="zh-CN"/>
        </w:rPr>
        <w:t>16</w:t>
      </w:r>
      <w:r>
        <w:rPr>
          <w:rFonts w:hint="eastAsia" w:ascii="宋体" w:hAnsi="宋体" w:eastAsia="宋体" w:cs="宋体"/>
          <w:color w:val="auto"/>
          <w:sz w:val="20"/>
          <w:szCs w:val="20"/>
          <w:highlight w:val="none"/>
        </w:rPr>
        <w:t>日</w:t>
      </w:r>
      <w:r>
        <w:rPr>
          <w:rFonts w:hint="eastAsia" w:ascii="宋体" w:hAnsi="宋体" w:eastAsia="宋体" w:cs="宋体"/>
          <w:color w:val="auto"/>
          <w:sz w:val="20"/>
          <w:szCs w:val="20"/>
          <w:highlight w:val="none"/>
          <w:lang w:val="en-US" w:eastAsia="zh-CN"/>
        </w:rPr>
        <w:t>9</w:t>
      </w:r>
      <w:r>
        <w:rPr>
          <w:rFonts w:hint="eastAsia" w:ascii="宋体" w:hAnsi="宋体" w:eastAsia="宋体" w:cs="宋体"/>
          <w:color w:val="auto"/>
          <w:sz w:val="20"/>
          <w:szCs w:val="20"/>
          <w:highlight w:val="none"/>
        </w:rPr>
        <w:t>时30分（北京时间）</w:t>
      </w:r>
    </w:p>
    <w:p w14:paraId="46240B3E">
      <w:pPr>
        <w:widowControl/>
        <w:shd w:val="clear" w:color="auto" w:fill="FFFFFF"/>
        <w:spacing w:line="360" w:lineRule="auto"/>
        <w:ind w:firstLine="400" w:firstLineChars="200"/>
        <w:jc w:val="left"/>
        <w:rPr>
          <w:rFonts w:ascii="宋体" w:hAnsi="宋体" w:cs="宋体"/>
          <w:color w:val="auto"/>
          <w:sz w:val="20"/>
          <w:szCs w:val="20"/>
          <w:highlight w:val="none"/>
        </w:rPr>
      </w:pPr>
      <w:r>
        <w:rPr>
          <w:rFonts w:hint="eastAsia" w:ascii="宋体" w:hAnsi="宋体" w:cs="宋体"/>
          <w:color w:val="auto"/>
          <w:sz w:val="20"/>
          <w:szCs w:val="20"/>
          <w:highlight w:val="none"/>
        </w:rPr>
        <w:t>地点：苏采云系统开标大厅</w:t>
      </w:r>
    </w:p>
    <w:p w14:paraId="60E1B858">
      <w:pPr>
        <w:widowControl/>
        <w:shd w:val="clear" w:color="auto" w:fill="FFFFFF"/>
        <w:spacing w:line="360" w:lineRule="auto"/>
        <w:ind w:firstLine="402" w:firstLineChars="200"/>
        <w:jc w:val="left"/>
        <w:rPr>
          <w:rFonts w:ascii="宋体" w:hAnsi="宋体" w:cs="宋体"/>
          <w:color w:val="auto"/>
          <w:sz w:val="20"/>
          <w:szCs w:val="20"/>
          <w:highlight w:val="none"/>
        </w:rPr>
      </w:pPr>
      <w:r>
        <w:rPr>
          <w:rFonts w:hint="eastAsia" w:ascii="宋体" w:hAnsi="宋体" w:cs="宋体"/>
          <w:b/>
          <w:bCs/>
          <w:color w:val="auto"/>
          <w:sz w:val="20"/>
          <w:szCs w:val="20"/>
          <w:highlight w:val="none"/>
        </w:rPr>
        <w:t>六、公告期限</w:t>
      </w:r>
    </w:p>
    <w:p w14:paraId="2047F8FC">
      <w:pPr>
        <w:tabs>
          <w:tab w:val="left" w:pos="0"/>
          <w:tab w:val="left" w:pos="510"/>
          <w:tab w:val="left" w:pos="1134"/>
        </w:tabs>
        <w:adjustRightInd w:val="0"/>
        <w:snapToGrid w:val="0"/>
        <w:spacing w:line="360" w:lineRule="auto"/>
        <w:ind w:firstLine="400" w:firstLineChars="200"/>
        <w:rPr>
          <w:rFonts w:ascii="宋体" w:hAnsi="宋体" w:cs="宋体"/>
          <w:color w:val="auto"/>
          <w:sz w:val="20"/>
          <w:szCs w:val="20"/>
          <w:highlight w:val="none"/>
        </w:rPr>
      </w:pPr>
      <w:r>
        <w:rPr>
          <w:rFonts w:hint="eastAsia" w:ascii="宋体" w:hAnsi="宋体" w:cs="宋体"/>
          <w:color w:val="auto"/>
          <w:sz w:val="20"/>
          <w:szCs w:val="20"/>
          <w:highlight w:val="none"/>
        </w:rPr>
        <w:t>自本公告发布之日起5个工作日内</w:t>
      </w:r>
    </w:p>
    <w:p w14:paraId="64A49EBC">
      <w:pPr>
        <w:spacing w:line="360" w:lineRule="auto"/>
        <w:ind w:firstLine="402" w:firstLineChars="200"/>
        <w:rPr>
          <w:rFonts w:ascii="宋体" w:hAnsi="宋体" w:cs="宋体"/>
          <w:color w:val="auto"/>
          <w:sz w:val="20"/>
          <w:szCs w:val="20"/>
          <w:highlight w:val="none"/>
        </w:rPr>
      </w:pPr>
      <w:r>
        <w:rPr>
          <w:rFonts w:hint="eastAsia" w:ascii="宋体" w:hAnsi="宋体" w:cs="宋体"/>
          <w:b/>
          <w:bCs/>
          <w:color w:val="auto"/>
          <w:sz w:val="20"/>
          <w:szCs w:val="20"/>
          <w:highlight w:val="none"/>
        </w:rPr>
        <w:t>七、其他补充事宜</w:t>
      </w:r>
    </w:p>
    <w:p w14:paraId="4D753745">
      <w:pPr>
        <w:wordWrap w:val="0"/>
        <w:spacing w:line="460" w:lineRule="exact"/>
        <w:ind w:firstLine="420"/>
        <w:rPr>
          <w:rFonts w:ascii="宋体" w:hAnsi="宋体" w:cs="宋体"/>
          <w:color w:val="auto"/>
          <w:szCs w:val="21"/>
          <w:highlight w:val="none"/>
        </w:rPr>
      </w:pPr>
      <w:r>
        <w:rPr>
          <w:rFonts w:hint="eastAsia" w:ascii="宋体" w:hAnsi="宋体" w:cs="宋体"/>
          <w:color w:val="auto"/>
          <w:szCs w:val="21"/>
          <w:highlight w:val="none"/>
        </w:rPr>
        <w:t>1.本次采购采用“政府采购管理交易系统（苏采云）”，招标、投标、评标和中标结果发布全程电子化，开标方式为不见面开标。投标人通过苏采云系统参与政府采购项目，需要办理江苏省政府采购数字证书及电子签章，具体详见苏采云系统登录页“新CA办理指南”。投标人按《政府采购管理交易系统（苏采云）供应商操作手册》（以下简称“操作手册”）进行注册，并制作上传投标文件。如投标人未按要求操作，由此所产生的风险由供应商自行承担。《操作手册》下载地址：</w:t>
      </w:r>
      <w:r>
        <w:rPr>
          <w:color w:val="auto"/>
          <w:highlight w:val="none"/>
        </w:rPr>
        <w:fldChar w:fldCharType="begin"/>
      </w:r>
      <w:r>
        <w:rPr>
          <w:color w:val="auto"/>
          <w:highlight w:val="none"/>
        </w:rPr>
        <w:instrText xml:space="preserve"> HYPERLINK "http://www.ccgp-jiangsu.gov.cn/jiangsu/zlxz/ee/ee3a4bc5a3454aa2b0d9312230633ce9.html" </w:instrText>
      </w:r>
      <w:r>
        <w:rPr>
          <w:color w:val="auto"/>
          <w:highlight w:val="none"/>
        </w:rPr>
        <w:fldChar w:fldCharType="separate"/>
      </w:r>
      <w:r>
        <w:rPr>
          <w:rStyle w:val="62"/>
          <w:rFonts w:hint="eastAsia" w:ascii="宋体" w:hAnsi="宋体" w:cs="宋体"/>
          <w:color w:val="auto"/>
          <w:szCs w:val="21"/>
          <w:highlight w:val="none"/>
        </w:rPr>
        <w:t>http://ww</w:t>
      </w:r>
      <w:r>
        <w:rPr>
          <w:rStyle w:val="62"/>
          <w:rFonts w:ascii="宋体" w:hAnsi="宋体" w:cs="宋体"/>
          <w:color w:val="auto"/>
          <w:szCs w:val="21"/>
          <w:highlight w:val="none"/>
        </w:rPr>
        <w:t>w.ccgp-jiangsu.gov.cn/jiangsu/zlxz/ee/ee3a4bc5a3454aa2b0d9312230633ce9.html</w:t>
      </w:r>
      <w:r>
        <w:rPr>
          <w:rStyle w:val="62"/>
          <w:rFonts w:ascii="宋体" w:hAnsi="宋体" w:cs="宋体"/>
          <w:color w:val="auto"/>
          <w:szCs w:val="21"/>
          <w:highlight w:val="none"/>
        </w:rPr>
        <w:fldChar w:fldCharType="end"/>
      </w:r>
      <w:r>
        <w:rPr>
          <w:rFonts w:hint="eastAsia" w:ascii="宋体" w:hAnsi="宋体" w:cs="宋体"/>
          <w:color w:val="auto"/>
          <w:szCs w:val="21"/>
          <w:highlight w:val="none"/>
        </w:rPr>
        <w:t>（“苏采云”南京地区客服热线025-83633744、025-83633743）。</w:t>
      </w:r>
    </w:p>
    <w:p w14:paraId="58007D89">
      <w:pPr>
        <w:widowControl/>
        <w:shd w:val="clear" w:color="auto" w:fill="FFFFFF"/>
        <w:spacing w:line="460" w:lineRule="exact"/>
        <w:ind w:firstLine="420"/>
        <w:rPr>
          <w:rFonts w:ascii="宋体" w:hAnsi="宋体" w:cs="宋体"/>
          <w:color w:val="auto"/>
          <w:szCs w:val="21"/>
          <w:highlight w:val="none"/>
        </w:rPr>
      </w:pPr>
      <w:r>
        <w:rPr>
          <w:rFonts w:hint="eastAsia" w:ascii="宋体" w:hAnsi="宋体" w:cs="宋体"/>
          <w:color w:val="auto"/>
          <w:szCs w:val="21"/>
          <w:highlight w:val="none"/>
        </w:rPr>
        <w:t>2.潜在投标人访问政府采购管理交易系统（苏采云）的网络地址和方法：</w:t>
      </w:r>
    </w:p>
    <w:p w14:paraId="5470B34F">
      <w:pPr>
        <w:widowControl/>
        <w:shd w:val="clear" w:color="auto" w:fill="FFFFFF"/>
        <w:spacing w:line="460" w:lineRule="exact"/>
        <w:ind w:firstLine="420"/>
        <w:rPr>
          <w:rFonts w:ascii="宋体" w:hAnsi="宋体" w:cs="宋体"/>
          <w:color w:val="auto"/>
          <w:szCs w:val="21"/>
          <w:highlight w:val="none"/>
        </w:rPr>
      </w:pPr>
      <w:r>
        <w:rPr>
          <w:rFonts w:hint="eastAsia" w:ascii="宋体" w:hAnsi="宋体" w:cs="宋体"/>
          <w:color w:val="auto"/>
          <w:szCs w:val="21"/>
          <w:highlight w:val="none"/>
        </w:rPr>
        <w:t>（1）潜在投标人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46CA0F16">
      <w:pPr>
        <w:widowControl/>
        <w:shd w:val="clear" w:color="auto" w:fill="FFFFFF"/>
        <w:spacing w:line="460" w:lineRule="exact"/>
        <w:ind w:firstLine="420"/>
        <w:rPr>
          <w:rFonts w:ascii="宋体" w:hAnsi="宋体" w:cs="宋体"/>
          <w:color w:val="auto"/>
          <w:szCs w:val="21"/>
          <w:highlight w:val="none"/>
        </w:rPr>
      </w:pPr>
      <w:r>
        <w:rPr>
          <w:rFonts w:hint="eastAsia" w:ascii="宋体" w:hAnsi="宋体" w:cs="宋体"/>
          <w:color w:val="auto"/>
          <w:szCs w:val="21"/>
          <w:highlight w:val="none"/>
        </w:rPr>
        <w:t>（2）“CA数字证书”的获取：投标人需办理CA锁，“苏采云系统”目前仅支持“苏采云系统”下的政务CA，省内各地区办理的“苏采云系统”下的政务CA全省通用。</w:t>
      </w:r>
    </w:p>
    <w:p w14:paraId="7E2FE7F6">
      <w:pPr>
        <w:widowControl/>
        <w:shd w:val="clear" w:color="auto" w:fill="FFFFFF"/>
        <w:wordWrap w:val="0"/>
        <w:spacing w:line="460" w:lineRule="exact"/>
        <w:ind w:firstLine="420"/>
        <w:rPr>
          <w:rFonts w:ascii="宋体" w:hAnsi="宋体" w:cs="宋体"/>
          <w:color w:val="auto"/>
          <w:szCs w:val="21"/>
          <w:highlight w:val="none"/>
        </w:rPr>
      </w:pPr>
      <w:r>
        <w:rPr>
          <w:rFonts w:hint="eastAsia" w:ascii="宋体" w:hAnsi="宋体" w:cs="宋体"/>
          <w:color w:val="auto"/>
          <w:szCs w:val="21"/>
          <w:highlight w:val="none"/>
        </w:rPr>
        <w:t>（3）“CA数字证书”的办理材料以及供应商操作手册详见：http://jsxcmm.com/help/gys.html。</w:t>
      </w:r>
    </w:p>
    <w:p w14:paraId="58937EBB">
      <w:pPr>
        <w:widowControl/>
        <w:shd w:val="clear" w:color="auto" w:fill="FFFFFF"/>
        <w:spacing w:line="460" w:lineRule="exact"/>
        <w:ind w:firstLine="420"/>
        <w:rPr>
          <w:rFonts w:ascii="宋体" w:hAnsi="宋体" w:cs="宋体"/>
          <w:color w:val="auto"/>
          <w:szCs w:val="21"/>
          <w:highlight w:val="none"/>
        </w:rPr>
      </w:pPr>
      <w:r>
        <w:rPr>
          <w:rFonts w:hint="eastAsia" w:ascii="宋体" w:hAnsi="宋体" w:cs="宋体"/>
          <w:color w:val="auto"/>
          <w:szCs w:val="21"/>
          <w:highlight w:val="none"/>
        </w:rPr>
        <w:t>（4）潜在投标人访问“苏采云系统”的网络地址和方法：“苏采云系统”的网址：http://jszfcg.jsczt.cn/jszc/login。</w:t>
      </w:r>
    </w:p>
    <w:p w14:paraId="4D6A349E">
      <w:pPr>
        <w:widowControl/>
        <w:shd w:val="clear" w:color="auto" w:fill="FFFFFF"/>
        <w:spacing w:line="460" w:lineRule="exact"/>
        <w:ind w:firstLine="420"/>
        <w:rPr>
          <w:rFonts w:ascii="宋体" w:hAnsi="宋体" w:cs="宋体"/>
          <w:color w:val="auto"/>
          <w:szCs w:val="21"/>
          <w:highlight w:val="none"/>
        </w:rPr>
      </w:pPr>
      <w:r>
        <w:rPr>
          <w:rFonts w:hint="eastAsia" w:ascii="宋体" w:hAnsi="宋体" w:cs="宋体"/>
          <w:color w:val="auto"/>
          <w:szCs w:val="21"/>
          <w:highlight w:val="none"/>
        </w:rPr>
        <w:t>（5）采购文件（后缀名为“.kedt”）、投标人操作手册及政府采购客户端工具也可通过“苏采云系统” --已报名项目--报名详情页面内相应链接进行下载。</w:t>
      </w:r>
    </w:p>
    <w:p w14:paraId="4C46C167">
      <w:pPr>
        <w:widowControl/>
        <w:shd w:val="clear" w:color="auto" w:fill="FFFFFF"/>
        <w:spacing w:line="460" w:lineRule="exact"/>
        <w:ind w:firstLine="420"/>
        <w:rPr>
          <w:rFonts w:ascii="宋体" w:hAnsi="宋体" w:cs="宋体"/>
          <w:color w:val="auto"/>
          <w:szCs w:val="21"/>
          <w:highlight w:val="none"/>
        </w:rPr>
      </w:pPr>
      <w:r>
        <w:rPr>
          <w:rFonts w:hint="eastAsia" w:ascii="宋体" w:hAnsi="宋体" w:cs="宋体"/>
          <w:color w:val="auto"/>
          <w:szCs w:val="21"/>
          <w:highlight w:val="none"/>
        </w:rPr>
        <w:t xml:space="preserve">（6）采购代理机构将数据电文形式的采购文件加载至“苏采云系统”，供潜在投标人下载或者查阅。    </w:t>
      </w:r>
    </w:p>
    <w:p w14:paraId="6C2EE967">
      <w:pPr>
        <w:widowControl/>
        <w:shd w:val="clear" w:color="auto" w:fill="FFFFFF"/>
        <w:spacing w:line="460" w:lineRule="exact"/>
        <w:ind w:firstLine="420"/>
        <w:rPr>
          <w:rFonts w:ascii="宋体" w:hAnsi="宋体" w:cs="宋体"/>
          <w:color w:val="auto"/>
          <w:szCs w:val="21"/>
          <w:highlight w:val="none"/>
        </w:rPr>
      </w:pPr>
      <w:r>
        <w:rPr>
          <w:rFonts w:hint="eastAsia" w:ascii="宋体" w:hAnsi="宋体" w:cs="宋体"/>
          <w:color w:val="auto"/>
          <w:szCs w:val="21"/>
          <w:highlight w:val="none"/>
        </w:rPr>
        <w:t>3.根据《关于在政府采购活动中推行信用承诺制的通知》宁财购通〔2021〕5号规定， 参加南京地区政府采购活动的投标人，应以原件扫描盖章件形式向采购人或政府采购代理机构作出信用承诺。供应商应尽早做好承诺工作，点击‘南京公共采购信息网’首页‘南京市政府采购供应商诚信档案’系统链接打开系统页面登录（未注册的供应商应先点击‘供应商注册点这里’并按要求完成注册），然后在“信用记录”模块页面点击“信用记录打印”下载本单位《南京市政府采购供应商信用记录表暨信用承诺书》，由法</w:t>
      </w:r>
      <w:r>
        <w:rPr>
          <w:rFonts w:hint="eastAsia" w:ascii="宋体" w:hAnsi="宋体" w:cs="Trebuchet MS"/>
          <w:color w:val="auto"/>
          <w:szCs w:val="21"/>
          <w:highlight w:val="none"/>
        </w:rPr>
        <w:t>定代表</w:t>
      </w:r>
      <w:r>
        <w:rPr>
          <w:rFonts w:hint="eastAsia" w:ascii="宋体" w:hAnsi="宋体" w:cs="宋体"/>
          <w:color w:val="auto"/>
          <w:szCs w:val="21"/>
          <w:highlight w:val="none"/>
        </w:rPr>
        <w:t>人签字并盖单位公章，原件扫描件上传至投标文件中</w:t>
      </w:r>
      <w:r>
        <w:rPr>
          <w:rFonts w:hint="eastAsia" w:ascii="宋体" w:hAnsi="宋体" w:cs="Trebuchet MS"/>
          <w:color w:val="auto"/>
          <w:szCs w:val="21"/>
          <w:highlight w:val="none"/>
        </w:rPr>
        <w:t>一并提交</w:t>
      </w:r>
      <w:r>
        <w:rPr>
          <w:rFonts w:hint="eastAsia" w:ascii="宋体" w:hAnsi="宋体" w:cs="宋体"/>
          <w:color w:val="auto"/>
          <w:szCs w:val="21"/>
          <w:highlight w:val="none"/>
        </w:rPr>
        <w:t>。</w:t>
      </w:r>
    </w:p>
    <w:p w14:paraId="66538830">
      <w:pPr>
        <w:widowControl/>
        <w:shd w:val="clear" w:color="auto" w:fill="FFFFFF"/>
        <w:spacing w:line="460" w:lineRule="exact"/>
        <w:ind w:firstLine="420"/>
        <w:rPr>
          <w:rFonts w:ascii="宋体" w:hAnsi="宋体" w:cs="宋体"/>
          <w:color w:val="auto"/>
          <w:szCs w:val="21"/>
          <w:highlight w:val="none"/>
        </w:rPr>
      </w:pPr>
      <w:r>
        <w:rPr>
          <w:rFonts w:hint="eastAsia" w:ascii="宋体" w:hAnsi="宋体" w:cs="宋体"/>
          <w:color w:val="auto"/>
          <w:szCs w:val="21"/>
          <w:highlight w:val="none"/>
        </w:rPr>
        <w:t xml:space="preserve">供应商诚信档案注册登记，按以下程序进行： </w:t>
      </w:r>
    </w:p>
    <w:p w14:paraId="10FDAAD8">
      <w:pPr>
        <w:widowControl/>
        <w:shd w:val="clear" w:color="auto" w:fill="FFFFFF"/>
        <w:spacing w:line="460" w:lineRule="exact"/>
        <w:ind w:firstLine="420"/>
        <w:rPr>
          <w:rFonts w:ascii="宋体" w:hAnsi="宋体" w:cs="宋体"/>
          <w:color w:val="auto"/>
          <w:szCs w:val="21"/>
          <w:highlight w:val="none"/>
        </w:rPr>
      </w:pPr>
      <w:r>
        <w:rPr>
          <w:rFonts w:hint="eastAsia" w:ascii="宋体" w:hAnsi="宋体" w:cs="宋体"/>
          <w:color w:val="auto"/>
          <w:szCs w:val="21"/>
          <w:highlight w:val="none"/>
        </w:rPr>
        <w:t>（1）进入“信用南京”或“南京公共采购信息网”网站，点击“南京政府采购供应商诚信档案”图标，或直接输入访问地址，在用户登录界面点击“新用户注册”；</w:t>
      </w:r>
    </w:p>
    <w:p w14:paraId="5CB0872A">
      <w:pPr>
        <w:widowControl/>
        <w:shd w:val="clear" w:color="auto" w:fill="FFFFFF"/>
        <w:spacing w:line="460" w:lineRule="exact"/>
        <w:ind w:firstLine="420"/>
        <w:rPr>
          <w:rFonts w:ascii="宋体" w:hAnsi="宋体" w:cs="宋体"/>
          <w:color w:val="auto"/>
          <w:szCs w:val="21"/>
          <w:highlight w:val="none"/>
        </w:rPr>
      </w:pPr>
      <w:r>
        <w:rPr>
          <w:rFonts w:hint="eastAsia" w:ascii="宋体" w:hAnsi="宋体" w:cs="宋体"/>
          <w:color w:val="auto"/>
          <w:szCs w:val="21"/>
          <w:highlight w:val="none"/>
        </w:rPr>
        <w:t xml:space="preserve">（2）在“新用户注册”界面，供应商自行设置用户名、登录密码，如实填写《南京市政府采购供应商诚信档案注册登记表》，并进行信用承诺确认后，提交注册申请； </w:t>
      </w:r>
    </w:p>
    <w:p w14:paraId="37771C0A">
      <w:pPr>
        <w:widowControl/>
        <w:shd w:val="clear" w:color="auto" w:fill="FFFFFF"/>
        <w:spacing w:line="460" w:lineRule="exact"/>
        <w:ind w:firstLine="420"/>
        <w:rPr>
          <w:rFonts w:ascii="宋体" w:hAnsi="宋体" w:cs="宋体"/>
          <w:color w:val="auto"/>
          <w:szCs w:val="21"/>
          <w:highlight w:val="none"/>
        </w:rPr>
      </w:pPr>
      <w:r>
        <w:rPr>
          <w:rFonts w:hint="eastAsia" w:ascii="宋体" w:hAnsi="宋体" w:cs="宋体"/>
          <w:color w:val="auto"/>
          <w:szCs w:val="21"/>
          <w:highlight w:val="none"/>
        </w:rPr>
        <w:t>（3）系统审核后，供应商即可登录系统进行相关功能操作。</w:t>
      </w:r>
    </w:p>
    <w:p w14:paraId="7834742D">
      <w:pPr>
        <w:widowControl/>
        <w:shd w:val="clear" w:color="auto" w:fill="FFFFFF"/>
        <w:spacing w:line="460" w:lineRule="exact"/>
        <w:ind w:firstLine="420"/>
        <w:rPr>
          <w:rFonts w:ascii="宋体" w:hAnsi="宋体" w:cs="宋体"/>
          <w:color w:val="auto"/>
          <w:szCs w:val="21"/>
          <w:highlight w:val="none"/>
        </w:rPr>
      </w:pPr>
      <w:r>
        <w:rPr>
          <w:rFonts w:hint="eastAsia" w:ascii="宋体" w:hAnsi="宋体" w:cs="宋体"/>
          <w:color w:val="auto"/>
          <w:szCs w:val="21"/>
          <w:highlight w:val="none"/>
        </w:rPr>
        <w:t>南京市政府采购供应商诚信档案管理系统客服电话：025-52718366；供应商可就用户注册与打印“南京市政府采购供应商信用记录表暨信用承诺书”等事宜进行咨询。</w:t>
      </w:r>
    </w:p>
    <w:p w14:paraId="4A321677">
      <w:pPr>
        <w:widowControl/>
        <w:adjustRightInd w:val="0"/>
        <w:spacing w:line="360" w:lineRule="auto"/>
        <w:ind w:firstLine="420"/>
        <w:jc w:val="left"/>
        <w:rPr>
          <w:b/>
          <w:color w:val="auto"/>
          <w:highlight w:val="none"/>
        </w:rPr>
      </w:pPr>
      <w:r>
        <w:rPr>
          <w:rFonts w:hint="eastAsia" w:ascii="宋体" w:hAnsi="宋体" w:cs="宋体"/>
          <w:b/>
          <w:color w:val="auto"/>
          <w:sz w:val="20"/>
          <w:szCs w:val="20"/>
          <w:highlight w:val="none"/>
        </w:rPr>
        <w:t>注：本表打印时间必须在采购文件发布之日起至提交电子投标文件截止日前，由法定代表人签字并盖单位公章，原件扫描件上传至电子投标文件中。</w:t>
      </w:r>
    </w:p>
    <w:p w14:paraId="3E63AC7E">
      <w:pPr>
        <w:spacing w:line="460" w:lineRule="exact"/>
        <w:ind w:firstLine="420"/>
        <w:rPr>
          <w:rFonts w:ascii="宋体" w:hAnsi="宋体" w:cs="宋体"/>
          <w:bCs/>
          <w:color w:val="auto"/>
          <w:szCs w:val="21"/>
          <w:highlight w:val="none"/>
        </w:rPr>
      </w:pPr>
      <w:r>
        <w:rPr>
          <w:rFonts w:hint="eastAsia" w:ascii="宋体" w:hAnsi="宋体" w:cs="宋体"/>
          <w:bCs/>
          <w:color w:val="auto"/>
          <w:szCs w:val="21"/>
          <w:highlight w:val="none"/>
        </w:rPr>
        <w:t>4.拒绝下述供应商参加本次采购活动：</w:t>
      </w:r>
    </w:p>
    <w:p w14:paraId="703F6C2D">
      <w:pPr>
        <w:spacing w:line="460" w:lineRule="exact"/>
        <w:ind w:firstLine="420"/>
        <w:rPr>
          <w:rFonts w:ascii="宋体" w:hAnsi="宋体" w:cs="宋体"/>
          <w:color w:val="auto"/>
          <w:szCs w:val="21"/>
          <w:highlight w:val="none"/>
        </w:rPr>
      </w:pPr>
      <w:r>
        <w:rPr>
          <w:rFonts w:hint="eastAsia" w:ascii="宋体" w:hAnsi="宋体" w:cs="宋体"/>
          <w:color w:val="auto"/>
          <w:szCs w:val="21"/>
          <w:highlight w:val="none"/>
        </w:rPr>
        <w:t>（1）单位负责人为同一人或者存在直接控股、管理关系的不同供应商。</w:t>
      </w:r>
    </w:p>
    <w:p w14:paraId="178E8965">
      <w:pPr>
        <w:spacing w:line="460" w:lineRule="exact"/>
        <w:ind w:firstLine="420"/>
        <w:rPr>
          <w:rFonts w:ascii="宋体" w:hAnsi="宋体" w:cs="宋体"/>
          <w:color w:val="auto"/>
          <w:szCs w:val="21"/>
          <w:highlight w:val="none"/>
        </w:rPr>
      </w:pPr>
      <w:r>
        <w:rPr>
          <w:rFonts w:hint="eastAsia" w:ascii="宋体" w:hAnsi="宋体" w:cs="宋体"/>
          <w:color w:val="auto"/>
          <w:szCs w:val="21"/>
          <w:highlight w:val="none"/>
        </w:rPr>
        <w:t>（2）凡为采购项目提供整体设计、规范编制或者项目管理、监理、检测等服务的供应商。</w:t>
      </w:r>
    </w:p>
    <w:p w14:paraId="79DFB809">
      <w:pPr>
        <w:spacing w:line="460" w:lineRule="exact"/>
        <w:ind w:firstLine="420"/>
        <w:rPr>
          <w:rFonts w:ascii="宋体" w:hAnsi="宋体" w:cs="宋体"/>
          <w:color w:val="auto"/>
          <w:szCs w:val="21"/>
          <w:highlight w:val="none"/>
        </w:rPr>
      </w:pPr>
      <w:r>
        <w:rPr>
          <w:rFonts w:hint="eastAsia" w:ascii="宋体" w:hAnsi="宋体" w:cs="宋体"/>
          <w:color w:val="auto"/>
          <w:szCs w:val="21"/>
          <w:highlight w:val="none"/>
        </w:rPr>
        <w:t>（3）投标人被“信用中国”、“中国政府采购网”网站列入失信执行人、重大税收违法案件当事人名单、政府采购严重违法失信行为记录名单。</w:t>
      </w:r>
    </w:p>
    <w:p w14:paraId="54DC94CB">
      <w:pPr>
        <w:spacing w:line="460" w:lineRule="exact"/>
        <w:ind w:firstLine="420"/>
        <w:rPr>
          <w:rFonts w:ascii="宋体" w:hAnsi="宋体" w:cs="宋体"/>
          <w:color w:val="auto"/>
          <w:szCs w:val="21"/>
          <w:highlight w:val="none"/>
        </w:rPr>
      </w:pPr>
      <w:r>
        <w:rPr>
          <w:rFonts w:hint="eastAsia" w:ascii="宋体" w:hAnsi="宋体" w:cs="宋体"/>
          <w:color w:val="auto"/>
          <w:szCs w:val="21"/>
          <w:highlight w:val="none"/>
        </w:rPr>
        <w:t>（4）投标人未按要求提供《南京市政府采购供应商信用记录表暨信用承诺书》。</w:t>
      </w:r>
    </w:p>
    <w:p w14:paraId="5AA24993">
      <w:pPr>
        <w:widowControl/>
        <w:shd w:val="clear" w:color="auto" w:fill="FFFFFF"/>
        <w:spacing w:line="460" w:lineRule="exact"/>
        <w:ind w:firstLine="420"/>
        <w:rPr>
          <w:rFonts w:ascii="宋体" w:hAnsi="宋体" w:cs="宋体"/>
          <w:color w:val="auto"/>
          <w:szCs w:val="21"/>
          <w:highlight w:val="none"/>
        </w:rPr>
      </w:pPr>
      <w:r>
        <w:rPr>
          <w:rFonts w:hint="eastAsia" w:ascii="宋体" w:hAnsi="宋体" w:cs="宋体"/>
          <w:bCs/>
          <w:color w:val="auto"/>
          <w:szCs w:val="21"/>
          <w:highlight w:val="none"/>
        </w:rPr>
        <w:t>5.</w:t>
      </w:r>
      <w:r>
        <w:rPr>
          <w:rFonts w:hint="eastAsia" w:ascii="宋体" w:hAnsi="宋体" w:cs="宋体"/>
          <w:color w:val="auto"/>
          <w:szCs w:val="21"/>
          <w:highlight w:val="none"/>
        </w:rPr>
        <w:t>本项目不接受进口产品投标。</w:t>
      </w:r>
    </w:p>
    <w:p w14:paraId="327A3E19">
      <w:pPr>
        <w:spacing w:line="460" w:lineRule="exact"/>
        <w:ind w:firstLine="420"/>
        <w:rPr>
          <w:rFonts w:ascii="宋体" w:hAnsi="宋体" w:cs="宋体"/>
          <w:color w:val="auto"/>
          <w:szCs w:val="21"/>
          <w:highlight w:val="none"/>
        </w:rPr>
      </w:pPr>
      <w:r>
        <w:rPr>
          <w:rFonts w:hint="eastAsia" w:ascii="宋体" w:hAnsi="宋体" w:cs="宋体"/>
          <w:color w:val="auto"/>
          <w:szCs w:val="21"/>
          <w:highlight w:val="none"/>
        </w:rPr>
        <w:t>6.</w:t>
      </w:r>
      <w:r>
        <w:rPr>
          <w:rFonts w:ascii="宋体" w:hAnsi="宋体" w:cs="Arial"/>
          <w:color w:val="auto"/>
          <w:szCs w:val="21"/>
          <w:highlight w:val="none"/>
        </w:rPr>
        <w:t>本项目的招标代理服务费由</w:t>
      </w:r>
      <w:r>
        <w:rPr>
          <w:rFonts w:hint="eastAsia" w:ascii="宋体" w:hAnsi="宋体" w:cs="Arial"/>
          <w:color w:val="auto"/>
          <w:szCs w:val="21"/>
          <w:highlight w:val="none"/>
        </w:rPr>
        <w:t>中标人</w:t>
      </w:r>
      <w:r>
        <w:rPr>
          <w:rFonts w:ascii="宋体" w:hAnsi="宋体" w:cs="Arial"/>
          <w:color w:val="auto"/>
          <w:szCs w:val="21"/>
          <w:highlight w:val="none"/>
        </w:rPr>
        <w:t>支付，</w:t>
      </w:r>
      <w:r>
        <w:rPr>
          <w:rFonts w:hint="eastAsia" w:ascii="宋体" w:hAnsi="宋体" w:cs="宋体"/>
          <w:color w:val="auto"/>
          <w:szCs w:val="21"/>
          <w:highlight w:val="none"/>
        </w:rPr>
        <w:t>具体详见采购文件</w:t>
      </w:r>
      <w:r>
        <w:rPr>
          <w:rFonts w:ascii="宋体" w:hAnsi="宋体" w:cs="Arial"/>
          <w:color w:val="auto"/>
          <w:szCs w:val="21"/>
          <w:highlight w:val="none"/>
        </w:rPr>
        <w:t>。</w:t>
      </w:r>
    </w:p>
    <w:p w14:paraId="52572FE5">
      <w:pPr>
        <w:pStyle w:val="25"/>
        <w:shd w:val="clear" w:color="auto" w:fill="FFFFFF"/>
        <w:spacing w:line="360" w:lineRule="auto"/>
        <w:ind w:firstLine="402" w:firstLineChars="200"/>
        <w:rPr>
          <w:rFonts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八、对本次采购提出询问，请按以下方式联系</w:t>
      </w:r>
    </w:p>
    <w:p w14:paraId="5C0F91B8">
      <w:pPr>
        <w:pStyle w:val="25"/>
        <w:shd w:val="clear" w:color="auto" w:fill="FFFFFF"/>
        <w:spacing w:line="360" w:lineRule="auto"/>
        <w:ind w:firstLine="480"/>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1.采购人信息</w:t>
      </w:r>
    </w:p>
    <w:p w14:paraId="2474F9D9">
      <w:pPr>
        <w:pStyle w:val="123"/>
        <w:shd w:val="clear" w:color="auto" w:fill="FFFFFF"/>
        <w:spacing w:line="360" w:lineRule="auto"/>
        <w:ind w:firstLine="48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名称：</w:t>
      </w:r>
      <w:r>
        <w:rPr>
          <w:rFonts w:hint="eastAsia" w:ascii="宋体" w:hAnsi="宋体" w:eastAsia="宋体" w:cs="宋体"/>
          <w:color w:val="auto"/>
          <w:sz w:val="21"/>
          <w:szCs w:val="21"/>
          <w:highlight w:val="none"/>
          <w:lang w:eastAsia="zh-CN"/>
        </w:rPr>
        <w:t>南京市公安局栖霞分局</w:t>
      </w:r>
    </w:p>
    <w:p w14:paraId="0990558E">
      <w:pPr>
        <w:pStyle w:val="123"/>
        <w:shd w:val="clear" w:color="auto" w:fill="FFFFFF"/>
        <w:spacing w:line="360" w:lineRule="auto"/>
        <w:ind w:firstLine="48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lang w:eastAsia="zh-CN"/>
        </w:rPr>
        <w:t>南京市栖霞区尧化门街141号</w:t>
      </w:r>
    </w:p>
    <w:p w14:paraId="1F09FBB8">
      <w:pPr>
        <w:pStyle w:val="123"/>
        <w:shd w:val="clear" w:color="auto" w:fill="FFFFFF"/>
        <w:spacing w:line="360" w:lineRule="auto"/>
        <w:ind w:firstLine="48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联系人：葛警官</w:t>
      </w:r>
    </w:p>
    <w:p w14:paraId="7326C861">
      <w:pPr>
        <w:pStyle w:val="123"/>
        <w:shd w:val="clear" w:color="auto" w:fill="FFFFFF"/>
        <w:ind w:firstLine="480"/>
        <w:rPr>
          <w:rFonts w:ascii="宋体" w:hAnsi="宋体" w:eastAsia="宋体" w:cs="宋体"/>
          <w:color w:val="auto"/>
          <w:sz w:val="20"/>
          <w:szCs w:val="20"/>
          <w:highlight w:val="none"/>
        </w:rPr>
      </w:pPr>
      <w:r>
        <w:rPr>
          <w:rFonts w:hint="eastAsia" w:ascii="宋体" w:hAnsi="宋体" w:eastAsia="宋体" w:cs="宋体"/>
          <w:color w:val="auto"/>
          <w:sz w:val="21"/>
          <w:szCs w:val="21"/>
          <w:highlight w:val="none"/>
          <w:lang w:val="en-US" w:eastAsia="zh-CN" w:bidi="ar-SA"/>
        </w:rPr>
        <w:t xml:space="preserve">联系方式：025-83148858 </w:t>
      </w:r>
    </w:p>
    <w:p w14:paraId="694DF17B">
      <w:pPr>
        <w:pStyle w:val="25"/>
        <w:shd w:val="clear" w:color="auto" w:fill="FFFFFF"/>
        <w:spacing w:line="360" w:lineRule="auto"/>
        <w:ind w:firstLine="480"/>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2.采购代理机构信息</w:t>
      </w:r>
    </w:p>
    <w:p w14:paraId="54D45D25">
      <w:pPr>
        <w:pStyle w:val="25"/>
        <w:shd w:val="clear" w:color="auto" w:fill="FFFFFF"/>
        <w:spacing w:line="360" w:lineRule="auto"/>
        <w:ind w:firstLine="480"/>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名称：南京永平建设项目管理有限公司</w:t>
      </w:r>
    </w:p>
    <w:p w14:paraId="1C3C43E2">
      <w:pPr>
        <w:pStyle w:val="25"/>
        <w:shd w:val="clear" w:color="auto" w:fill="FFFFFF"/>
        <w:spacing w:line="360" w:lineRule="auto"/>
        <w:ind w:firstLine="480"/>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地址：南京市江宁区万泰路39号宸泰科技大厦B栋7层</w:t>
      </w:r>
    </w:p>
    <w:p w14:paraId="545474DB">
      <w:pPr>
        <w:pStyle w:val="25"/>
        <w:shd w:val="clear" w:color="auto" w:fill="FFFFFF"/>
        <w:spacing w:line="360" w:lineRule="auto"/>
        <w:ind w:firstLine="480"/>
        <w:rPr>
          <w:rFonts w:ascii="宋体" w:hAnsi="宋体" w:eastAsia="宋体" w:cs="宋体"/>
          <w:color w:val="auto"/>
          <w:sz w:val="20"/>
          <w:szCs w:val="20"/>
          <w:highlight w:val="none"/>
          <w:lang w:val="zh-CN"/>
        </w:rPr>
      </w:pPr>
      <w:r>
        <w:rPr>
          <w:rFonts w:hint="eastAsia" w:ascii="宋体" w:hAnsi="宋体" w:eastAsia="宋体" w:cs="宋体"/>
          <w:color w:val="auto"/>
          <w:sz w:val="20"/>
          <w:szCs w:val="20"/>
          <w:highlight w:val="none"/>
        </w:rPr>
        <w:t>联系人：冯</w:t>
      </w:r>
      <w:r>
        <w:rPr>
          <w:rFonts w:hint="eastAsia" w:ascii="宋体" w:hAnsi="宋体" w:eastAsia="宋体" w:cs="宋体"/>
          <w:color w:val="auto"/>
          <w:sz w:val="20"/>
          <w:szCs w:val="20"/>
          <w:highlight w:val="none"/>
          <w:lang w:val="zh-CN"/>
        </w:rPr>
        <w:t xml:space="preserve">工 </w:t>
      </w:r>
    </w:p>
    <w:p w14:paraId="71F61A4B">
      <w:pPr>
        <w:pStyle w:val="25"/>
        <w:shd w:val="clear" w:color="auto" w:fill="FFFFFF"/>
        <w:spacing w:line="360" w:lineRule="auto"/>
        <w:ind w:firstLine="480"/>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联系电话：</w:t>
      </w:r>
      <w:r>
        <w:rPr>
          <w:rFonts w:hint="eastAsia" w:ascii="宋体" w:hAnsi="宋体" w:eastAsia="宋体" w:cs="宋体"/>
          <w:color w:val="auto"/>
          <w:sz w:val="20"/>
          <w:szCs w:val="20"/>
          <w:highlight w:val="none"/>
          <w:lang w:val="zh-CN"/>
        </w:rPr>
        <w:t>025-52166105转8029</w:t>
      </w:r>
    </w:p>
    <w:p w14:paraId="3ABF4A14">
      <w:pPr>
        <w:pStyle w:val="25"/>
        <w:shd w:val="clear" w:color="auto" w:fill="FFFFFF"/>
        <w:spacing w:line="360" w:lineRule="auto"/>
        <w:ind w:firstLine="480"/>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3.项目联系方式</w:t>
      </w:r>
    </w:p>
    <w:p w14:paraId="35B10160">
      <w:pPr>
        <w:pStyle w:val="25"/>
        <w:shd w:val="clear" w:color="auto" w:fill="FFFFFF"/>
        <w:spacing w:line="360" w:lineRule="auto"/>
        <w:ind w:firstLine="480"/>
        <w:rPr>
          <w:rFonts w:ascii="宋体" w:hAnsi="宋体" w:eastAsia="宋体" w:cs="宋体"/>
          <w:color w:val="auto"/>
          <w:sz w:val="20"/>
          <w:szCs w:val="20"/>
          <w:highlight w:val="none"/>
          <w:lang w:val="zh-CN"/>
        </w:rPr>
      </w:pPr>
      <w:r>
        <w:rPr>
          <w:rFonts w:hint="eastAsia" w:ascii="宋体" w:hAnsi="宋体" w:eastAsia="宋体" w:cs="宋体"/>
          <w:color w:val="auto"/>
          <w:sz w:val="20"/>
          <w:szCs w:val="20"/>
          <w:highlight w:val="none"/>
        </w:rPr>
        <w:t>联系人：冯</w:t>
      </w:r>
      <w:r>
        <w:rPr>
          <w:rFonts w:hint="eastAsia" w:ascii="宋体" w:hAnsi="宋体" w:eastAsia="宋体" w:cs="宋体"/>
          <w:color w:val="auto"/>
          <w:sz w:val="20"/>
          <w:szCs w:val="20"/>
          <w:highlight w:val="none"/>
          <w:lang w:val="zh-CN"/>
        </w:rPr>
        <w:t xml:space="preserve">工 </w:t>
      </w:r>
    </w:p>
    <w:p w14:paraId="09A02AA7">
      <w:pPr>
        <w:pStyle w:val="25"/>
        <w:shd w:val="clear" w:color="auto" w:fill="FFFFFF"/>
        <w:spacing w:line="360" w:lineRule="auto"/>
        <w:ind w:firstLine="480"/>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联系电话：</w:t>
      </w:r>
      <w:r>
        <w:rPr>
          <w:rFonts w:hint="eastAsia" w:ascii="宋体" w:hAnsi="宋体" w:eastAsia="宋体" w:cs="宋体"/>
          <w:color w:val="auto"/>
          <w:sz w:val="20"/>
          <w:szCs w:val="20"/>
          <w:highlight w:val="none"/>
          <w:lang w:val="zh-CN"/>
        </w:rPr>
        <w:t>025-52166105转8029</w:t>
      </w:r>
    </w:p>
    <w:p w14:paraId="515B16FF">
      <w:pPr>
        <w:pStyle w:val="2"/>
        <w:rPr>
          <w:rFonts w:ascii="宋体" w:hAnsi="宋体" w:cs="宋体"/>
          <w:color w:val="auto"/>
          <w:sz w:val="36"/>
          <w:szCs w:val="36"/>
          <w:highlight w:val="none"/>
          <w:lang w:val="zh-CN"/>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lang w:val="zh-CN"/>
        </w:rPr>
        <w:br w:type="page"/>
      </w:r>
      <w:bookmarkStart w:id="10" w:name="_Toc19899"/>
      <w:bookmarkStart w:id="11" w:name="_Toc25854"/>
      <w:bookmarkStart w:id="12" w:name="_Toc18696"/>
      <w:bookmarkStart w:id="13" w:name="_Toc12953"/>
      <w:bookmarkStart w:id="14" w:name="_Toc3796"/>
      <w:bookmarkStart w:id="15" w:name="_Toc17763"/>
      <w:bookmarkStart w:id="16" w:name="_Toc3782"/>
      <w:bookmarkStart w:id="17" w:name="_Toc5117"/>
      <w:r>
        <w:rPr>
          <w:rFonts w:hint="eastAsia" w:ascii="宋体" w:hAnsi="宋体" w:cs="宋体"/>
          <w:color w:val="auto"/>
          <w:sz w:val="36"/>
          <w:szCs w:val="36"/>
          <w:highlight w:val="none"/>
          <w:lang w:val="zh-CN"/>
        </w:rPr>
        <w:t xml:space="preserve">第二章 </w:t>
      </w:r>
      <w:bookmarkEnd w:id="10"/>
      <w:bookmarkEnd w:id="11"/>
      <w:bookmarkEnd w:id="12"/>
      <w:r>
        <w:rPr>
          <w:rFonts w:hint="eastAsia" w:ascii="宋体" w:hAnsi="宋体" w:cs="宋体"/>
          <w:color w:val="auto"/>
          <w:sz w:val="36"/>
          <w:szCs w:val="36"/>
          <w:highlight w:val="none"/>
          <w:lang w:val="zh-CN"/>
        </w:rPr>
        <w:t>投标人须知</w:t>
      </w:r>
      <w:bookmarkEnd w:id="13"/>
      <w:bookmarkEnd w:id="14"/>
      <w:bookmarkEnd w:id="15"/>
      <w:bookmarkEnd w:id="16"/>
      <w:bookmarkEnd w:id="17"/>
    </w:p>
    <w:p w14:paraId="5223B9DD">
      <w:pPr>
        <w:spacing w:line="360" w:lineRule="auto"/>
        <w:jc w:val="center"/>
        <w:rPr>
          <w:b/>
          <w:color w:val="auto"/>
          <w:sz w:val="28"/>
          <w:highlight w:val="none"/>
          <w:lang w:val="zh-CN"/>
        </w:rPr>
      </w:pPr>
      <w:r>
        <w:rPr>
          <w:rFonts w:hint="eastAsia"/>
          <w:b/>
          <w:color w:val="auto"/>
          <w:sz w:val="28"/>
          <w:highlight w:val="none"/>
          <w:lang w:val="zh-CN"/>
        </w:rPr>
        <w:t>前附表</w:t>
      </w:r>
    </w:p>
    <w:tbl>
      <w:tblPr>
        <w:tblStyle w:val="30"/>
        <w:tblW w:w="9151" w:type="dxa"/>
        <w:tblInd w:w="1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9"/>
        <w:gridCol w:w="937"/>
        <w:gridCol w:w="1124"/>
        <w:gridCol w:w="1686"/>
        <w:gridCol w:w="4655"/>
      </w:tblGrid>
      <w:tr w14:paraId="3B110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749" w:type="dxa"/>
            <w:tcBorders>
              <w:top w:val="single" w:color="auto" w:sz="4" w:space="0"/>
              <w:left w:val="single" w:color="auto" w:sz="4" w:space="0"/>
              <w:bottom w:val="single" w:color="auto" w:sz="4" w:space="0"/>
              <w:right w:val="single" w:color="auto" w:sz="4" w:space="0"/>
            </w:tcBorders>
          </w:tcPr>
          <w:p w14:paraId="741EF72E">
            <w:pPr>
              <w:spacing w:line="360" w:lineRule="auto"/>
              <w:jc w:val="center"/>
              <w:rPr>
                <w:rFonts w:ascii="宋体" w:hAnsi="宋体"/>
                <w:b/>
                <w:color w:val="auto"/>
                <w:highlight w:val="none"/>
              </w:rPr>
            </w:pPr>
            <w:r>
              <w:rPr>
                <w:rFonts w:hint="eastAsia" w:ascii="宋体" w:hAnsi="宋体"/>
                <w:b/>
                <w:color w:val="auto"/>
                <w:highlight w:val="none"/>
              </w:rPr>
              <w:t>序号</w:t>
            </w:r>
          </w:p>
        </w:tc>
        <w:tc>
          <w:tcPr>
            <w:tcW w:w="2061" w:type="dxa"/>
            <w:gridSpan w:val="2"/>
            <w:tcBorders>
              <w:top w:val="single" w:color="auto" w:sz="4" w:space="0"/>
              <w:left w:val="single" w:color="auto" w:sz="4" w:space="0"/>
              <w:bottom w:val="single" w:color="auto" w:sz="4" w:space="0"/>
              <w:right w:val="single" w:color="auto" w:sz="4" w:space="0"/>
            </w:tcBorders>
            <w:vAlign w:val="center"/>
          </w:tcPr>
          <w:p w14:paraId="2EB3EAA5">
            <w:pPr>
              <w:spacing w:line="360" w:lineRule="auto"/>
              <w:jc w:val="center"/>
              <w:rPr>
                <w:rFonts w:ascii="宋体" w:hAnsi="宋体"/>
                <w:b/>
                <w:color w:val="auto"/>
                <w:highlight w:val="none"/>
              </w:rPr>
            </w:pPr>
            <w:r>
              <w:rPr>
                <w:rFonts w:hint="eastAsia" w:ascii="宋体" w:hAnsi="宋体"/>
                <w:b/>
                <w:color w:val="auto"/>
                <w:highlight w:val="none"/>
              </w:rPr>
              <w:t>项  目</w:t>
            </w:r>
          </w:p>
        </w:tc>
        <w:tc>
          <w:tcPr>
            <w:tcW w:w="6341" w:type="dxa"/>
            <w:gridSpan w:val="2"/>
            <w:tcBorders>
              <w:top w:val="single" w:color="auto" w:sz="4" w:space="0"/>
              <w:left w:val="single" w:color="auto" w:sz="4" w:space="0"/>
              <w:bottom w:val="single" w:color="auto" w:sz="4" w:space="0"/>
              <w:right w:val="single" w:color="auto" w:sz="4" w:space="0"/>
            </w:tcBorders>
            <w:vAlign w:val="center"/>
          </w:tcPr>
          <w:p w14:paraId="42D6A2B0">
            <w:pPr>
              <w:spacing w:line="360" w:lineRule="auto"/>
              <w:jc w:val="center"/>
              <w:rPr>
                <w:rFonts w:ascii="宋体" w:hAnsi="宋体"/>
                <w:b/>
                <w:color w:val="auto"/>
                <w:highlight w:val="none"/>
              </w:rPr>
            </w:pPr>
            <w:r>
              <w:rPr>
                <w:rFonts w:hint="eastAsia" w:ascii="宋体" w:hAnsi="宋体"/>
                <w:b/>
                <w:color w:val="auto"/>
                <w:highlight w:val="none"/>
              </w:rPr>
              <w:t>内        容</w:t>
            </w:r>
          </w:p>
        </w:tc>
      </w:tr>
      <w:tr w14:paraId="67A03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749" w:type="dxa"/>
            <w:tcBorders>
              <w:top w:val="single" w:color="auto" w:sz="4" w:space="0"/>
              <w:left w:val="single" w:color="auto" w:sz="4" w:space="0"/>
              <w:bottom w:val="single" w:color="auto" w:sz="4" w:space="0"/>
              <w:right w:val="single" w:color="auto" w:sz="4" w:space="0"/>
            </w:tcBorders>
            <w:vAlign w:val="center"/>
          </w:tcPr>
          <w:p w14:paraId="55F971E0">
            <w:pPr>
              <w:adjustRightInd w:val="0"/>
              <w:snapToGrid w:val="0"/>
              <w:spacing w:line="360" w:lineRule="auto"/>
              <w:jc w:val="center"/>
              <w:rPr>
                <w:rFonts w:ascii="宋体" w:hAnsi="宋体"/>
                <w:color w:val="auto"/>
                <w:highlight w:val="none"/>
              </w:rPr>
            </w:pPr>
            <w:r>
              <w:rPr>
                <w:rFonts w:hint="eastAsia" w:ascii="宋体" w:hAnsi="宋体"/>
                <w:color w:val="auto"/>
                <w:highlight w:val="none"/>
              </w:rPr>
              <w:t>1</w:t>
            </w:r>
          </w:p>
        </w:tc>
        <w:tc>
          <w:tcPr>
            <w:tcW w:w="2061" w:type="dxa"/>
            <w:gridSpan w:val="2"/>
            <w:tcBorders>
              <w:top w:val="single" w:color="auto" w:sz="4" w:space="0"/>
              <w:left w:val="single" w:color="auto" w:sz="4" w:space="0"/>
              <w:bottom w:val="single" w:color="auto" w:sz="4" w:space="0"/>
              <w:right w:val="single" w:color="auto" w:sz="4" w:space="0"/>
            </w:tcBorders>
            <w:vAlign w:val="center"/>
          </w:tcPr>
          <w:p w14:paraId="32BABFB5">
            <w:pPr>
              <w:adjustRightInd w:val="0"/>
              <w:snapToGrid w:val="0"/>
              <w:spacing w:line="360" w:lineRule="auto"/>
              <w:jc w:val="center"/>
              <w:rPr>
                <w:rFonts w:ascii="宋体" w:hAnsi="宋体"/>
                <w:color w:val="auto"/>
                <w:highlight w:val="none"/>
              </w:rPr>
            </w:pPr>
            <w:r>
              <w:rPr>
                <w:rFonts w:hint="eastAsia" w:ascii="宋体" w:hAnsi="宋体"/>
                <w:color w:val="auto"/>
                <w:highlight w:val="none"/>
              </w:rPr>
              <w:t>项目编号</w:t>
            </w:r>
          </w:p>
        </w:tc>
        <w:tc>
          <w:tcPr>
            <w:tcW w:w="6341" w:type="dxa"/>
            <w:gridSpan w:val="2"/>
            <w:tcBorders>
              <w:top w:val="single" w:color="auto" w:sz="4" w:space="0"/>
              <w:left w:val="single" w:color="auto" w:sz="4" w:space="0"/>
              <w:bottom w:val="single" w:color="auto" w:sz="4" w:space="0"/>
              <w:right w:val="single" w:color="auto" w:sz="4" w:space="0"/>
            </w:tcBorders>
            <w:vAlign w:val="center"/>
          </w:tcPr>
          <w:p w14:paraId="62F97186">
            <w:pPr>
              <w:adjustRightInd w:val="0"/>
              <w:snapToGrid w:val="0"/>
              <w:spacing w:line="360" w:lineRule="auto"/>
              <w:rPr>
                <w:rFonts w:hint="eastAsia" w:ascii="宋体" w:hAnsi="宋体" w:eastAsia="宋体"/>
                <w:color w:val="auto"/>
                <w:highlight w:val="none"/>
                <w:lang w:val="en-US" w:eastAsia="zh-CN"/>
              </w:rPr>
            </w:pPr>
            <w:r>
              <w:rPr>
                <w:rFonts w:hint="eastAsia" w:ascii="宋体" w:hAnsi="宋体"/>
                <w:color w:val="auto"/>
                <w:szCs w:val="21"/>
                <w:highlight w:val="none"/>
                <w:lang w:eastAsia="zh-CN"/>
              </w:rPr>
              <w:t>JSZC-320100-NJYP-G2026-0010</w:t>
            </w:r>
          </w:p>
        </w:tc>
      </w:tr>
      <w:tr w14:paraId="5F8F5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749" w:type="dxa"/>
            <w:tcBorders>
              <w:top w:val="single" w:color="auto" w:sz="4" w:space="0"/>
              <w:left w:val="single" w:color="auto" w:sz="4" w:space="0"/>
              <w:bottom w:val="single" w:color="auto" w:sz="4" w:space="0"/>
              <w:right w:val="single" w:color="auto" w:sz="4" w:space="0"/>
            </w:tcBorders>
            <w:vAlign w:val="center"/>
          </w:tcPr>
          <w:p w14:paraId="08E540E1">
            <w:pPr>
              <w:adjustRightInd w:val="0"/>
              <w:snapToGrid w:val="0"/>
              <w:spacing w:line="360" w:lineRule="auto"/>
              <w:jc w:val="center"/>
              <w:rPr>
                <w:rFonts w:ascii="宋体" w:hAnsi="宋体"/>
                <w:color w:val="auto"/>
                <w:highlight w:val="none"/>
              </w:rPr>
            </w:pPr>
            <w:r>
              <w:rPr>
                <w:rFonts w:hint="eastAsia" w:ascii="宋体" w:hAnsi="宋体"/>
                <w:color w:val="auto"/>
                <w:highlight w:val="none"/>
              </w:rPr>
              <w:t>2</w:t>
            </w:r>
          </w:p>
        </w:tc>
        <w:tc>
          <w:tcPr>
            <w:tcW w:w="2061" w:type="dxa"/>
            <w:gridSpan w:val="2"/>
            <w:tcBorders>
              <w:top w:val="single" w:color="auto" w:sz="4" w:space="0"/>
              <w:left w:val="single" w:color="auto" w:sz="4" w:space="0"/>
              <w:bottom w:val="single" w:color="auto" w:sz="4" w:space="0"/>
              <w:right w:val="single" w:color="auto" w:sz="4" w:space="0"/>
            </w:tcBorders>
            <w:vAlign w:val="center"/>
          </w:tcPr>
          <w:p w14:paraId="65587884">
            <w:pPr>
              <w:adjustRightInd w:val="0"/>
              <w:snapToGrid w:val="0"/>
              <w:spacing w:line="360" w:lineRule="auto"/>
              <w:jc w:val="center"/>
              <w:rPr>
                <w:rFonts w:ascii="宋体" w:hAnsi="宋体"/>
                <w:color w:val="auto"/>
                <w:highlight w:val="none"/>
              </w:rPr>
            </w:pPr>
            <w:r>
              <w:rPr>
                <w:rFonts w:hint="eastAsia" w:ascii="宋体" w:hAnsi="宋体"/>
                <w:color w:val="auto"/>
                <w:highlight w:val="none"/>
              </w:rPr>
              <w:t>项目名称</w:t>
            </w:r>
          </w:p>
        </w:tc>
        <w:tc>
          <w:tcPr>
            <w:tcW w:w="6341" w:type="dxa"/>
            <w:gridSpan w:val="2"/>
            <w:tcBorders>
              <w:top w:val="single" w:color="auto" w:sz="4" w:space="0"/>
              <w:left w:val="single" w:color="auto" w:sz="4" w:space="0"/>
              <w:bottom w:val="single" w:color="auto" w:sz="4" w:space="0"/>
              <w:right w:val="single" w:color="auto" w:sz="4" w:space="0"/>
            </w:tcBorders>
            <w:vAlign w:val="center"/>
          </w:tcPr>
          <w:p w14:paraId="495DC2EE">
            <w:pPr>
              <w:autoSpaceDE w:val="0"/>
              <w:autoSpaceDN w:val="0"/>
              <w:adjustRightInd w:val="0"/>
              <w:spacing w:line="360" w:lineRule="auto"/>
              <w:rPr>
                <w:rFonts w:hint="eastAsia" w:ascii="宋体" w:hAnsi="宋体" w:eastAsia="宋体"/>
                <w:color w:val="auto"/>
                <w:highlight w:val="none"/>
                <w:lang w:eastAsia="zh-CN"/>
              </w:rPr>
            </w:pPr>
            <w:r>
              <w:rPr>
                <w:rFonts w:hint="eastAsia" w:ascii="宋体" w:hAnsi="宋体"/>
                <w:color w:val="auto"/>
                <w:highlight w:val="none"/>
                <w:lang w:eastAsia="zh-CN"/>
              </w:rPr>
              <w:t>南京市公安局栖霞分局2026年度食堂管理服务采购项目</w:t>
            </w:r>
          </w:p>
        </w:tc>
      </w:tr>
      <w:tr w14:paraId="0FB55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749" w:type="dxa"/>
            <w:tcBorders>
              <w:top w:val="single" w:color="auto" w:sz="4" w:space="0"/>
              <w:left w:val="single" w:color="auto" w:sz="4" w:space="0"/>
              <w:bottom w:val="single" w:color="auto" w:sz="4" w:space="0"/>
              <w:right w:val="single" w:color="auto" w:sz="4" w:space="0"/>
            </w:tcBorders>
            <w:vAlign w:val="center"/>
          </w:tcPr>
          <w:p w14:paraId="4F2B040A">
            <w:pPr>
              <w:adjustRightInd w:val="0"/>
              <w:snapToGrid w:val="0"/>
              <w:spacing w:line="360" w:lineRule="auto"/>
              <w:jc w:val="center"/>
              <w:rPr>
                <w:rFonts w:ascii="宋体" w:hAnsi="宋体"/>
                <w:color w:val="auto"/>
                <w:highlight w:val="none"/>
              </w:rPr>
            </w:pPr>
            <w:r>
              <w:rPr>
                <w:rFonts w:hint="eastAsia" w:ascii="宋体" w:hAnsi="宋体"/>
                <w:color w:val="auto"/>
                <w:highlight w:val="none"/>
              </w:rPr>
              <w:t>3</w:t>
            </w:r>
          </w:p>
        </w:tc>
        <w:tc>
          <w:tcPr>
            <w:tcW w:w="2061" w:type="dxa"/>
            <w:gridSpan w:val="2"/>
            <w:tcBorders>
              <w:top w:val="single" w:color="auto" w:sz="4" w:space="0"/>
              <w:left w:val="single" w:color="auto" w:sz="4" w:space="0"/>
              <w:bottom w:val="single" w:color="auto" w:sz="4" w:space="0"/>
              <w:right w:val="single" w:color="auto" w:sz="4" w:space="0"/>
            </w:tcBorders>
            <w:vAlign w:val="center"/>
          </w:tcPr>
          <w:p w14:paraId="2E3F502D">
            <w:pPr>
              <w:adjustRightInd w:val="0"/>
              <w:snapToGrid w:val="0"/>
              <w:spacing w:line="360" w:lineRule="auto"/>
              <w:jc w:val="center"/>
              <w:rPr>
                <w:rFonts w:ascii="宋体" w:hAnsi="宋体"/>
                <w:color w:val="auto"/>
                <w:highlight w:val="none"/>
              </w:rPr>
            </w:pPr>
            <w:r>
              <w:rPr>
                <w:rFonts w:hint="eastAsia" w:ascii="宋体" w:hAnsi="宋体"/>
                <w:color w:val="auto"/>
                <w:highlight w:val="none"/>
              </w:rPr>
              <w:t>采购代理机构</w:t>
            </w:r>
          </w:p>
        </w:tc>
        <w:tc>
          <w:tcPr>
            <w:tcW w:w="6341" w:type="dxa"/>
            <w:gridSpan w:val="2"/>
            <w:tcBorders>
              <w:top w:val="single" w:color="auto" w:sz="4" w:space="0"/>
              <w:left w:val="single" w:color="auto" w:sz="4" w:space="0"/>
              <w:bottom w:val="single" w:color="auto" w:sz="4" w:space="0"/>
              <w:right w:val="single" w:color="auto" w:sz="4" w:space="0"/>
            </w:tcBorders>
            <w:vAlign w:val="center"/>
          </w:tcPr>
          <w:p w14:paraId="5AE6611A">
            <w:pPr>
              <w:adjustRightInd w:val="0"/>
              <w:snapToGrid w:val="0"/>
              <w:spacing w:line="360" w:lineRule="auto"/>
              <w:rPr>
                <w:rFonts w:ascii="宋体" w:hAnsi="宋体"/>
                <w:color w:val="auto"/>
                <w:highlight w:val="none"/>
              </w:rPr>
            </w:pPr>
            <w:r>
              <w:rPr>
                <w:rFonts w:hint="eastAsia" w:ascii="宋体" w:hAnsi="宋体"/>
                <w:color w:val="auto"/>
                <w:highlight w:val="none"/>
              </w:rPr>
              <w:t>南京永平建设项目管理有限公司</w:t>
            </w:r>
          </w:p>
        </w:tc>
      </w:tr>
      <w:tr w14:paraId="1127D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749" w:type="dxa"/>
            <w:tcBorders>
              <w:top w:val="single" w:color="auto" w:sz="4" w:space="0"/>
              <w:left w:val="single" w:color="auto" w:sz="4" w:space="0"/>
              <w:bottom w:val="single" w:color="auto" w:sz="4" w:space="0"/>
              <w:right w:val="single" w:color="auto" w:sz="4" w:space="0"/>
            </w:tcBorders>
            <w:vAlign w:val="center"/>
          </w:tcPr>
          <w:p w14:paraId="55EF4FB4">
            <w:pPr>
              <w:adjustRightInd w:val="0"/>
              <w:snapToGrid w:val="0"/>
              <w:spacing w:line="360" w:lineRule="auto"/>
              <w:jc w:val="center"/>
              <w:rPr>
                <w:rFonts w:ascii="宋体" w:hAnsi="宋体"/>
                <w:color w:val="auto"/>
                <w:highlight w:val="none"/>
              </w:rPr>
            </w:pPr>
            <w:r>
              <w:rPr>
                <w:rFonts w:hint="eastAsia" w:ascii="宋体" w:hAnsi="宋体"/>
                <w:color w:val="auto"/>
                <w:highlight w:val="none"/>
              </w:rPr>
              <w:t>4</w:t>
            </w:r>
          </w:p>
        </w:tc>
        <w:tc>
          <w:tcPr>
            <w:tcW w:w="2061" w:type="dxa"/>
            <w:gridSpan w:val="2"/>
            <w:tcBorders>
              <w:top w:val="single" w:color="auto" w:sz="4" w:space="0"/>
              <w:left w:val="single" w:color="auto" w:sz="4" w:space="0"/>
              <w:bottom w:val="single" w:color="auto" w:sz="4" w:space="0"/>
              <w:right w:val="single" w:color="auto" w:sz="4" w:space="0"/>
            </w:tcBorders>
            <w:vAlign w:val="center"/>
          </w:tcPr>
          <w:p w14:paraId="78442018">
            <w:pPr>
              <w:adjustRightInd w:val="0"/>
              <w:snapToGrid w:val="0"/>
              <w:spacing w:line="360" w:lineRule="auto"/>
              <w:jc w:val="center"/>
              <w:rPr>
                <w:rFonts w:ascii="宋体" w:hAnsi="宋体"/>
                <w:color w:val="auto"/>
                <w:highlight w:val="none"/>
              </w:rPr>
            </w:pPr>
            <w:r>
              <w:rPr>
                <w:rFonts w:hint="eastAsia" w:ascii="宋体" w:hAnsi="宋体"/>
                <w:color w:val="auto"/>
                <w:highlight w:val="none"/>
              </w:rPr>
              <w:t>采购代理机构地址</w:t>
            </w:r>
          </w:p>
        </w:tc>
        <w:tc>
          <w:tcPr>
            <w:tcW w:w="6341" w:type="dxa"/>
            <w:gridSpan w:val="2"/>
            <w:tcBorders>
              <w:top w:val="single" w:color="auto" w:sz="4" w:space="0"/>
              <w:left w:val="single" w:color="auto" w:sz="4" w:space="0"/>
              <w:bottom w:val="single" w:color="auto" w:sz="4" w:space="0"/>
              <w:right w:val="single" w:color="auto" w:sz="4" w:space="0"/>
            </w:tcBorders>
            <w:vAlign w:val="center"/>
          </w:tcPr>
          <w:p w14:paraId="4F55213A">
            <w:pPr>
              <w:adjustRightInd w:val="0"/>
              <w:snapToGrid w:val="0"/>
              <w:spacing w:line="360" w:lineRule="auto"/>
              <w:rPr>
                <w:rFonts w:ascii="宋体" w:hAnsi="宋体"/>
                <w:color w:val="auto"/>
                <w:highlight w:val="none"/>
              </w:rPr>
            </w:pPr>
            <w:r>
              <w:rPr>
                <w:rFonts w:hint="eastAsia" w:ascii="宋体" w:hAnsi="宋体"/>
                <w:color w:val="auto"/>
                <w:highlight w:val="none"/>
              </w:rPr>
              <w:t>南京市江宁区万泰路39号宸泰科技大厦B栋7层</w:t>
            </w:r>
          </w:p>
        </w:tc>
      </w:tr>
      <w:tr w14:paraId="27FE1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749" w:type="dxa"/>
            <w:tcBorders>
              <w:top w:val="single" w:color="auto" w:sz="4" w:space="0"/>
              <w:left w:val="single" w:color="auto" w:sz="4" w:space="0"/>
              <w:bottom w:val="single" w:color="auto" w:sz="4" w:space="0"/>
              <w:right w:val="single" w:color="auto" w:sz="4" w:space="0"/>
            </w:tcBorders>
            <w:vAlign w:val="center"/>
          </w:tcPr>
          <w:p w14:paraId="61F6774B">
            <w:pPr>
              <w:adjustRightInd w:val="0"/>
              <w:snapToGrid w:val="0"/>
              <w:spacing w:line="360" w:lineRule="auto"/>
              <w:jc w:val="center"/>
              <w:rPr>
                <w:rFonts w:ascii="宋体" w:hAnsi="宋体"/>
                <w:color w:val="auto"/>
                <w:highlight w:val="none"/>
              </w:rPr>
            </w:pPr>
            <w:r>
              <w:rPr>
                <w:rFonts w:hint="eastAsia" w:ascii="宋体" w:hAnsi="宋体"/>
                <w:color w:val="auto"/>
                <w:highlight w:val="none"/>
              </w:rPr>
              <w:t>5</w:t>
            </w:r>
          </w:p>
        </w:tc>
        <w:tc>
          <w:tcPr>
            <w:tcW w:w="2061" w:type="dxa"/>
            <w:gridSpan w:val="2"/>
            <w:tcBorders>
              <w:top w:val="single" w:color="auto" w:sz="4" w:space="0"/>
              <w:left w:val="single" w:color="auto" w:sz="4" w:space="0"/>
              <w:bottom w:val="single" w:color="auto" w:sz="4" w:space="0"/>
              <w:right w:val="single" w:color="auto" w:sz="4" w:space="0"/>
            </w:tcBorders>
            <w:vAlign w:val="center"/>
          </w:tcPr>
          <w:p w14:paraId="40985971">
            <w:pPr>
              <w:adjustRightInd w:val="0"/>
              <w:snapToGrid w:val="0"/>
              <w:spacing w:line="360" w:lineRule="auto"/>
              <w:jc w:val="center"/>
              <w:rPr>
                <w:rFonts w:ascii="宋体" w:hAnsi="宋体"/>
                <w:color w:val="auto"/>
                <w:highlight w:val="none"/>
              </w:rPr>
            </w:pPr>
            <w:r>
              <w:rPr>
                <w:rFonts w:hint="eastAsia" w:ascii="宋体" w:hAnsi="宋体"/>
                <w:color w:val="auto"/>
                <w:highlight w:val="none"/>
              </w:rPr>
              <w:t>采购文件获取方法</w:t>
            </w:r>
          </w:p>
        </w:tc>
        <w:tc>
          <w:tcPr>
            <w:tcW w:w="6341" w:type="dxa"/>
            <w:gridSpan w:val="2"/>
            <w:tcBorders>
              <w:top w:val="single" w:color="auto" w:sz="4" w:space="0"/>
              <w:left w:val="single" w:color="auto" w:sz="4" w:space="0"/>
              <w:bottom w:val="single" w:color="auto" w:sz="4" w:space="0"/>
              <w:right w:val="single" w:color="auto" w:sz="4" w:space="0"/>
            </w:tcBorders>
            <w:vAlign w:val="center"/>
          </w:tcPr>
          <w:p w14:paraId="558896CC">
            <w:pPr>
              <w:adjustRightInd w:val="0"/>
              <w:snapToGrid w:val="0"/>
              <w:spacing w:line="360" w:lineRule="auto"/>
              <w:rPr>
                <w:rFonts w:ascii="宋体" w:hAnsi="宋体"/>
                <w:color w:val="auto"/>
                <w:highlight w:val="none"/>
              </w:rPr>
            </w:pPr>
            <w:r>
              <w:rPr>
                <w:rFonts w:hint="eastAsia" w:ascii="宋体"/>
                <w:color w:val="auto"/>
                <w:szCs w:val="21"/>
                <w:highlight w:val="none"/>
                <w:lang w:val="zh-CN"/>
              </w:rPr>
              <w:t>供应商登陆江苏政府采购网，在网站首页点击“苏采云”系统自行免费下载，具体详见采购公告要求</w:t>
            </w:r>
            <w:r>
              <w:rPr>
                <w:rFonts w:hint="eastAsia" w:ascii="宋体" w:hAnsi="宋体" w:cs="仿宋"/>
                <w:color w:val="auto"/>
                <w:szCs w:val="21"/>
                <w:highlight w:val="none"/>
                <w:lang w:val="zh-CN"/>
              </w:rPr>
              <w:t>。</w:t>
            </w:r>
          </w:p>
        </w:tc>
      </w:tr>
      <w:tr w14:paraId="1DCCA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749" w:type="dxa"/>
            <w:tcBorders>
              <w:top w:val="single" w:color="auto" w:sz="4" w:space="0"/>
              <w:left w:val="single" w:color="auto" w:sz="4" w:space="0"/>
              <w:bottom w:val="single" w:color="auto" w:sz="4" w:space="0"/>
              <w:right w:val="single" w:color="auto" w:sz="4" w:space="0"/>
            </w:tcBorders>
            <w:vAlign w:val="center"/>
          </w:tcPr>
          <w:p w14:paraId="1867D4F2">
            <w:pPr>
              <w:adjustRightInd w:val="0"/>
              <w:snapToGrid w:val="0"/>
              <w:spacing w:line="360" w:lineRule="auto"/>
              <w:jc w:val="center"/>
              <w:rPr>
                <w:rFonts w:ascii="宋体" w:hAnsi="宋体"/>
                <w:color w:val="auto"/>
                <w:highlight w:val="none"/>
              </w:rPr>
            </w:pPr>
            <w:r>
              <w:rPr>
                <w:rFonts w:hint="eastAsia" w:ascii="宋体" w:hAnsi="宋体"/>
                <w:color w:val="auto"/>
                <w:highlight w:val="none"/>
              </w:rPr>
              <w:t>6</w:t>
            </w:r>
          </w:p>
        </w:tc>
        <w:tc>
          <w:tcPr>
            <w:tcW w:w="2061" w:type="dxa"/>
            <w:gridSpan w:val="2"/>
            <w:tcBorders>
              <w:top w:val="single" w:color="auto" w:sz="4" w:space="0"/>
              <w:left w:val="single" w:color="auto" w:sz="4" w:space="0"/>
              <w:bottom w:val="single" w:color="auto" w:sz="4" w:space="0"/>
              <w:right w:val="single" w:color="auto" w:sz="4" w:space="0"/>
            </w:tcBorders>
            <w:vAlign w:val="center"/>
          </w:tcPr>
          <w:p w14:paraId="20FA61D0">
            <w:pPr>
              <w:adjustRightInd w:val="0"/>
              <w:snapToGrid w:val="0"/>
              <w:spacing w:line="360" w:lineRule="auto"/>
              <w:jc w:val="center"/>
              <w:rPr>
                <w:rFonts w:ascii="宋体" w:hAnsi="宋体"/>
                <w:color w:val="auto"/>
                <w:highlight w:val="none"/>
              </w:rPr>
            </w:pPr>
            <w:r>
              <w:rPr>
                <w:rFonts w:ascii="宋体" w:hAnsi="宋体"/>
                <w:color w:val="auto"/>
                <w:highlight w:val="none"/>
              </w:rPr>
              <w:t>踏勘</w:t>
            </w:r>
            <w:r>
              <w:rPr>
                <w:rFonts w:hint="eastAsia" w:ascii="宋体" w:hAnsi="宋体"/>
                <w:color w:val="auto"/>
                <w:highlight w:val="none"/>
              </w:rPr>
              <w:t>现场</w:t>
            </w:r>
          </w:p>
        </w:tc>
        <w:tc>
          <w:tcPr>
            <w:tcW w:w="6341" w:type="dxa"/>
            <w:gridSpan w:val="2"/>
            <w:tcBorders>
              <w:top w:val="single" w:color="auto" w:sz="4" w:space="0"/>
              <w:left w:val="single" w:color="auto" w:sz="4" w:space="0"/>
              <w:bottom w:val="single" w:color="auto" w:sz="4" w:space="0"/>
              <w:right w:val="single" w:color="auto" w:sz="4" w:space="0"/>
            </w:tcBorders>
            <w:vAlign w:val="center"/>
          </w:tcPr>
          <w:p w14:paraId="3F2BAA56">
            <w:pPr>
              <w:adjustRightInd w:val="0"/>
              <w:snapToGrid w:val="0"/>
              <w:spacing w:line="360" w:lineRule="auto"/>
              <w:rPr>
                <w:rFonts w:ascii="宋体" w:hAnsi="宋体"/>
                <w:color w:val="auto"/>
                <w:highlight w:val="none"/>
              </w:rPr>
            </w:pPr>
            <w:r>
              <w:rPr>
                <w:rFonts w:hint="eastAsia" w:ascii="宋体" w:hAnsi="宋体"/>
                <w:color w:val="auto"/>
                <w:szCs w:val="21"/>
                <w:highlight w:val="none"/>
                <w:lang w:val="zh-CN"/>
              </w:rPr>
              <w:t>不组织现场踏勘，供应商如需踏勘现场可自行前往。</w:t>
            </w:r>
          </w:p>
        </w:tc>
      </w:tr>
      <w:tr w14:paraId="6D95A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749" w:type="dxa"/>
            <w:tcBorders>
              <w:top w:val="single" w:color="auto" w:sz="4" w:space="0"/>
              <w:left w:val="single" w:color="auto" w:sz="4" w:space="0"/>
              <w:bottom w:val="single" w:color="auto" w:sz="4" w:space="0"/>
              <w:right w:val="single" w:color="auto" w:sz="4" w:space="0"/>
            </w:tcBorders>
            <w:vAlign w:val="center"/>
          </w:tcPr>
          <w:p w14:paraId="7EBCF981">
            <w:pPr>
              <w:adjustRightInd w:val="0"/>
              <w:snapToGrid w:val="0"/>
              <w:spacing w:line="360" w:lineRule="auto"/>
              <w:jc w:val="center"/>
              <w:rPr>
                <w:rFonts w:ascii="宋体" w:hAnsi="宋体"/>
                <w:color w:val="auto"/>
                <w:highlight w:val="none"/>
              </w:rPr>
            </w:pPr>
            <w:r>
              <w:rPr>
                <w:rFonts w:hint="eastAsia" w:ascii="宋体" w:hAnsi="宋体"/>
                <w:color w:val="auto"/>
                <w:highlight w:val="none"/>
              </w:rPr>
              <w:t>7</w:t>
            </w:r>
          </w:p>
        </w:tc>
        <w:tc>
          <w:tcPr>
            <w:tcW w:w="2061" w:type="dxa"/>
            <w:gridSpan w:val="2"/>
            <w:tcBorders>
              <w:top w:val="single" w:color="auto" w:sz="4" w:space="0"/>
              <w:left w:val="single" w:color="auto" w:sz="4" w:space="0"/>
              <w:bottom w:val="single" w:color="auto" w:sz="4" w:space="0"/>
              <w:right w:val="single" w:color="auto" w:sz="4" w:space="0"/>
            </w:tcBorders>
            <w:vAlign w:val="center"/>
          </w:tcPr>
          <w:p w14:paraId="1BF08067">
            <w:pPr>
              <w:adjustRightInd w:val="0"/>
              <w:snapToGrid w:val="0"/>
              <w:spacing w:line="360" w:lineRule="auto"/>
              <w:jc w:val="center"/>
              <w:rPr>
                <w:rFonts w:ascii="宋体" w:hAnsi="宋体"/>
                <w:color w:val="auto"/>
                <w:highlight w:val="none"/>
                <w:lang w:val="zh-CN"/>
              </w:rPr>
            </w:pPr>
            <w:r>
              <w:rPr>
                <w:rFonts w:hint="eastAsia" w:ascii="宋体" w:hAnsi="宋体"/>
                <w:color w:val="auto"/>
                <w:highlight w:val="none"/>
                <w:lang w:val="zh-CN"/>
              </w:rPr>
              <w:t>投标有效期</w:t>
            </w:r>
          </w:p>
        </w:tc>
        <w:tc>
          <w:tcPr>
            <w:tcW w:w="6341" w:type="dxa"/>
            <w:gridSpan w:val="2"/>
            <w:tcBorders>
              <w:top w:val="single" w:color="auto" w:sz="4" w:space="0"/>
              <w:left w:val="single" w:color="auto" w:sz="4" w:space="0"/>
              <w:bottom w:val="single" w:color="auto" w:sz="4" w:space="0"/>
              <w:right w:val="single" w:color="auto" w:sz="4" w:space="0"/>
            </w:tcBorders>
            <w:vAlign w:val="center"/>
          </w:tcPr>
          <w:p w14:paraId="3912F53F">
            <w:pPr>
              <w:autoSpaceDE w:val="0"/>
              <w:autoSpaceDN w:val="0"/>
              <w:adjustRightInd w:val="0"/>
              <w:snapToGrid w:val="0"/>
              <w:spacing w:line="360" w:lineRule="auto"/>
              <w:jc w:val="left"/>
              <w:rPr>
                <w:rFonts w:ascii="宋体" w:hAnsi="宋体"/>
                <w:color w:val="auto"/>
                <w:highlight w:val="none"/>
                <w:lang w:val="zh-CN"/>
              </w:rPr>
            </w:pPr>
            <w:r>
              <w:rPr>
                <w:rFonts w:hint="eastAsia" w:ascii="宋体" w:hAnsi="宋体"/>
                <w:color w:val="auto"/>
                <w:highlight w:val="none"/>
                <w:lang w:val="zh-CN"/>
              </w:rPr>
              <w:t>投标</w:t>
            </w:r>
            <w:r>
              <w:rPr>
                <w:rFonts w:hint="eastAsia" w:ascii="宋体" w:hAnsi="宋体"/>
                <w:color w:val="auto"/>
                <w:highlight w:val="none"/>
              </w:rPr>
              <w:t>截止之日起</w:t>
            </w:r>
            <w:r>
              <w:rPr>
                <w:rFonts w:hint="eastAsia" w:ascii="宋体" w:hAnsi="宋体"/>
                <w:color w:val="auto"/>
                <w:highlight w:val="none"/>
                <w:lang w:val="zh-CN"/>
              </w:rPr>
              <w:t>九十</w:t>
            </w:r>
            <w:r>
              <w:rPr>
                <w:rFonts w:hint="eastAsia" w:ascii="宋体" w:hAnsi="宋体"/>
                <w:color w:val="auto"/>
                <w:highlight w:val="none"/>
              </w:rPr>
              <w:t>日历</w:t>
            </w:r>
            <w:r>
              <w:rPr>
                <w:rFonts w:hint="eastAsia" w:ascii="宋体" w:hAnsi="宋体"/>
                <w:color w:val="auto"/>
                <w:highlight w:val="none"/>
                <w:lang w:val="zh-CN"/>
              </w:rPr>
              <w:t>天</w:t>
            </w:r>
          </w:p>
        </w:tc>
      </w:tr>
      <w:tr w14:paraId="728B1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rPr>
        <w:tc>
          <w:tcPr>
            <w:tcW w:w="749" w:type="dxa"/>
            <w:vMerge w:val="restart"/>
            <w:tcBorders>
              <w:top w:val="single" w:color="auto" w:sz="4" w:space="0"/>
              <w:left w:val="single" w:color="auto" w:sz="4" w:space="0"/>
              <w:bottom w:val="single" w:color="auto" w:sz="4" w:space="0"/>
              <w:right w:val="single" w:color="auto" w:sz="4" w:space="0"/>
            </w:tcBorders>
            <w:vAlign w:val="center"/>
          </w:tcPr>
          <w:p w14:paraId="6D80DD65">
            <w:pPr>
              <w:adjustRightInd w:val="0"/>
              <w:snapToGrid w:val="0"/>
              <w:spacing w:line="360" w:lineRule="auto"/>
              <w:jc w:val="center"/>
              <w:rPr>
                <w:rFonts w:ascii="宋体" w:hAnsi="宋体"/>
                <w:color w:val="auto"/>
                <w:highlight w:val="none"/>
              </w:rPr>
            </w:pPr>
            <w:r>
              <w:rPr>
                <w:rFonts w:hint="eastAsia" w:ascii="宋体" w:hAnsi="宋体"/>
                <w:color w:val="auto"/>
                <w:highlight w:val="none"/>
              </w:rPr>
              <w:t>8</w:t>
            </w:r>
          </w:p>
        </w:tc>
        <w:tc>
          <w:tcPr>
            <w:tcW w:w="937" w:type="dxa"/>
            <w:vMerge w:val="restart"/>
            <w:tcBorders>
              <w:top w:val="single" w:color="auto" w:sz="4" w:space="0"/>
              <w:left w:val="single" w:color="auto" w:sz="4" w:space="0"/>
              <w:bottom w:val="single" w:color="auto" w:sz="4" w:space="0"/>
              <w:right w:val="single" w:color="auto" w:sz="4" w:space="0"/>
            </w:tcBorders>
            <w:vAlign w:val="center"/>
          </w:tcPr>
          <w:p w14:paraId="669B1051">
            <w:pPr>
              <w:adjustRightInd w:val="0"/>
              <w:snapToGrid w:val="0"/>
              <w:spacing w:line="360" w:lineRule="auto"/>
              <w:jc w:val="center"/>
              <w:rPr>
                <w:rFonts w:ascii="宋体" w:hAnsi="宋体"/>
                <w:color w:val="auto"/>
                <w:highlight w:val="none"/>
              </w:rPr>
            </w:pPr>
            <w:r>
              <w:rPr>
                <w:rFonts w:hint="eastAsia" w:ascii="宋体" w:hAnsi="宋体"/>
                <w:color w:val="auto"/>
                <w:highlight w:val="none"/>
              </w:rPr>
              <w:t>银行账户</w:t>
            </w:r>
          </w:p>
        </w:tc>
        <w:tc>
          <w:tcPr>
            <w:tcW w:w="1124" w:type="dxa"/>
            <w:tcBorders>
              <w:top w:val="single" w:color="auto" w:sz="4" w:space="0"/>
              <w:left w:val="single" w:color="auto" w:sz="4" w:space="0"/>
              <w:bottom w:val="single" w:color="auto" w:sz="4" w:space="0"/>
              <w:right w:val="single" w:color="auto" w:sz="4" w:space="0"/>
            </w:tcBorders>
            <w:vAlign w:val="center"/>
          </w:tcPr>
          <w:p w14:paraId="3E8B1911">
            <w:pPr>
              <w:adjustRightInd w:val="0"/>
              <w:snapToGrid w:val="0"/>
              <w:spacing w:line="360" w:lineRule="auto"/>
              <w:jc w:val="center"/>
              <w:rPr>
                <w:rFonts w:ascii="宋体" w:hAnsi="宋体"/>
                <w:color w:val="auto"/>
                <w:highlight w:val="none"/>
              </w:rPr>
            </w:pPr>
            <w:r>
              <w:rPr>
                <w:rFonts w:hint="eastAsia" w:ascii="宋体" w:hAnsi="宋体"/>
                <w:color w:val="auto"/>
                <w:highlight w:val="none"/>
                <w:lang w:val="zh-CN"/>
              </w:rPr>
              <w:t>户名</w:t>
            </w:r>
          </w:p>
        </w:tc>
        <w:tc>
          <w:tcPr>
            <w:tcW w:w="6341" w:type="dxa"/>
            <w:gridSpan w:val="2"/>
            <w:tcBorders>
              <w:top w:val="single" w:color="auto" w:sz="4" w:space="0"/>
              <w:left w:val="single" w:color="auto" w:sz="4" w:space="0"/>
              <w:bottom w:val="single" w:color="auto" w:sz="4" w:space="0"/>
              <w:right w:val="single" w:color="auto" w:sz="4" w:space="0"/>
            </w:tcBorders>
            <w:vAlign w:val="center"/>
          </w:tcPr>
          <w:p w14:paraId="537C01C6">
            <w:pPr>
              <w:autoSpaceDE w:val="0"/>
              <w:autoSpaceDN w:val="0"/>
              <w:adjustRightInd w:val="0"/>
              <w:spacing w:line="360" w:lineRule="auto"/>
              <w:jc w:val="left"/>
              <w:rPr>
                <w:rFonts w:ascii="宋体" w:hAnsi="宋体"/>
                <w:color w:val="auto"/>
                <w:highlight w:val="none"/>
              </w:rPr>
            </w:pPr>
            <w:r>
              <w:rPr>
                <w:rFonts w:hint="eastAsia"/>
                <w:color w:val="auto"/>
                <w:highlight w:val="none"/>
              </w:rPr>
              <w:t>南京永平建设项目管理有限公司</w:t>
            </w:r>
          </w:p>
        </w:tc>
      </w:tr>
      <w:tr w14:paraId="3A70D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749" w:type="dxa"/>
            <w:vMerge w:val="continue"/>
            <w:tcBorders>
              <w:top w:val="single" w:color="auto" w:sz="4" w:space="0"/>
              <w:left w:val="single" w:color="auto" w:sz="4" w:space="0"/>
              <w:bottom w:val="single" w:color="auto" w:sz="4" w:space="0"/>
              <w:right w:val="single" w:color="auto" w:sz="4" w:space="0"/>
            </w:tcBorders>
            <w:vAlign w:val="center"/>
          </w:tcPr>
          <w:p w14:paraId="46E3ACA5">
            <w:pPr>
              <w:widowControl/>
              <w:adjustRightInd w:val="0"/>
              <w:snapToGrid w:val="0"/>
              <w:spacing w:line="360" w:lineRule="auto"/>
              <w:jc w:val="center"/>
              <w:rPr>
                <w:rFonts w:ascii="宋体" w:hAnsi="宋体"/>
                <w:color w:val="auto"/>
                <w:highlight w:val="none"/>
              </w:rPr>
            </w:pPr>
          </w:p>
        </w:tc>
        <w:tc>
          <w:tcPr>
            <w:tcW w:w="937" w:type="dxa"/>
            <w:vMerge w:val="continue"/>
            <w:tcBorders>
              <w:top w:val="single" w:color="auto" w:sz="4" w:space="0"/>
              <w:left w:val="single" w:color="auto" w:sz="4" w:space="0"/>
              <w:bottom w:val="single" w:color="auto" w:sz="4" w:space="0"/>
              <w:right w:val="single" w:color="auto" w:sz="4" w:space="0"/>
            </w:tcBorders>
            <w:vAlign w:val="center"/>
          </w:tcPr>
          <w:p w14:paraId="4EED07CF">
            <w:pPr>
              <w:widowControl/>
              <w:adjustRightInd w:val="0"/>
              <w:snapToGrid w:val="0"/>
              <w:spacing w:line="360" w:lineRule="auto"/>
              <w:jc w:val="left"/>
              <w:rPr>
                <w:rFonts w:ascii="宋体" w:hAnsi="宋体"/>
                <w:color w:val="auto"/>
                <w:highlight w:val="none"/>
              </w:rPr>
            </w:pPr>
          </w:p>
        </w:tc>
        <w:tc>
          <w:tcPr>
            <w:tcW w:w="1124" w:type="dxa"/>
            <w:tcBorders>
              <w:top w:val="single" w:color="auto" w:sz="4" w:space="0"/>
              <w:left w:val="single" w:color="auto" w:sz="4" w:space="0"/>
              <w:bottom w:val="single" w:color="auto" w:sz="4" w:space="0"/>
              <w:right w:val="single" w:color="auto" w:sz="4" w:space="0"/>
            </w:tcBorders>
            <w:vAlign w:val="center"/>
          </w:tcPr>
          <w:p w14:paraId="706C7F86">
            <w:pPr>
              <w:autoSpaceDE w:val="0"/>
              <w:autoSpaceDN w:val="0"/>
              <w:adjustRightInd w:val="0"/>
              <w:snapToGrid w:val="0"/>
              <w:spacing w:line="360" w:lineRule="auto"/>
              <w:ind w:firstLine="105" w:firstLineChars="50"/>
              <w:jc w:val="center"/>
              <w:rPr>
                <w:rFonts w:ascii="宋体" w:hAnsi="宋体"/>
                <w:color w:val="auto"/>
                <w:highlight w:val="none"/>
                <w:lang w:val="zh-CN"/>
              </w:rPr>
            </w:pPr>
            <w:r>
              <w:rPr>
                <w:rFonts w:hint="eastAsia" w:ascii="宋体" w:hAnsi="宋体"/>
                <w:color w:val="auto"/>
                <w:highlight w:val="none"/>
                <w:lang w:val="zh-CN"/>
              </w:rPr>
              <w:t>开户行</w:t>
            </w:r>
          </w:p>
        </w:tc>
        <w:tc>
          <w:tcPr>
            <w:tcW w:w="6341" w:type="dxa"/>
            <w:gridSpan w:val="2"/>
            <w:tcBorders>
              <w:top w:val="single" w:color="auto" w:sz="4" w:space="0"/>
              <w:left w:val="single" w:color="auto" w:sz="4" w:space="0"/>
              <w:bottom w:val="single" w:color="auto" w:sz="4" w:space="0"/>
              <w:right w:val="single" w:color="auto" w:sz="4" w:space="0"/>
            </w:tcBorders>
            <w:vAlign w:val="center"/>
          </w:tcPr>
          <w:p w14:paraId="66BFEE43">
            <w:pPr>
              <w:autoSpaceDE w:val="0"/>
              <w:autoSpaceDN w:val="0"/>
              <w:adjustRightInd w:val="0"/>
              <w:spacing w:line="360" w:lineRule="auto"/>
              <w:jc w:val="left"/>
              <w:rPr>
                <w:rFonts w:ascii="宋体" w:hAnsi="宋体"/>
                <w:color w:val="auto"/>
                <w:highlight w:val="none"/>
                <w:lang w:val="zh-CN"/>
              </w:rPr>
            </w:pPr>
            <w:r>
              <w:rPr>
                <w:rFonts w:hint="eastAsia" w:ascii="宋体" w:hAnsi="宋体"/>
                <w:color w:val="auto"/>
                <w:kern w:val="0"/>
                <w:szCs w:val="21"/>
                <w:highlight w:val="none"/>
              </w:rPr>
              <w:t>江苏紫金农商行东山支行</w:t>
            </w:r>
          </w:p>
        </w:tc>
      </w:tr>
      <w:tr w14:paraId="3083C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749" w:type="dxa"/>
            <w:vMerge w:val="continue"/>
            <w:tcBorders>
              <w:top w:val="single" w:color="auto" w:sz="4" w:space="0"/>
              <w:left w:val="single" w:color="auto" w:sz="4" w:space="0"/>
              <w:bottom w:val="single" w:color="auto" w:sz="4" w:space="0"/>
              <w:right w:val="single" w:color="auto" w:sz="4" w:space="0"/>
            </w:tcBorders>
            <w:vAlign w:val="center"/>
          </w:tcPr>
          <w:p w14:paraId="1B7C8873">
            <w:pPr>
              <w:widowControl/>
              <w:adjustRightInd w:val="0"/>
              <w:snapToGrid w:val="0"/>
              <w:spacing w:line="360" w:lineRule="auto"/>
              <w:jc w:val="center"/>
              <w:rPr>
                <w:rFonts w:ascii="宋体" w:hAnsi="宋体"/>
                <w:color w:val="auto"/>
                <w:highlight w:val="none"/>
              </w:rPr>
            </w:pPr>
          </w:p>
        </w:tc>
        <w:tc>
          <w:tcPr>
            <w:tcW w:w="937" w:type="dxa"/>
            <w:vMerge w:val="continue"/>
            <w:tcBorders>
              <w:top w:val="single" w:color="auto" w:sz="4" w:space="0"/>
              <w:left w:val="single" w:color="auto" w:sz="4" w:space="0"/>
              <w:bottom w:val="single" w:color="auto" w:sz="4" w:space="0"/>
              <w:right w:val="single" w:color="auto" w:sz="4" w:space="0"/>
            </w:tcBorders>
            <w:vAlign w:val="center"/>
          </w:tcPr>
          <w:p w14:paraId="31B95BB8">
            <w:pPr>
              <w:widowControl/>
              <w:adjustRightInd w:val="0"/>
              <w:snapToGrid w:val="0"/>
              <w:spacing w:line="360" w:lineRule="auto"/>
              <w:jc w:val="left"/>
              <w:rPr>
                <w:rFonts w:ascii="宋体" w:hAnsi="宋体"/>
                <w:color w:val="auto"/>
                <w:highlight w:val="none"/>
              </w:rPr>
            </w:pPr>
          </w:p>
        </w:tc>
        <w:tc>
          <w:tcPr>
            <w:tcW w:w="1124" w:type="dxa"/>
            <w:tcBorders>
              <w:top w:val="single" w:color="auto" w:sz="4" w:space="0"/>
              <w:left w:val="single" w:color="auto" w:sz="4" w:space="0"/>
              <w:bottom w:val="single" w:color="auto" w:sz="4" w:space="0"/>
              <w:right w:val="single" w:color="auto" w:sz="4" w:space="0"/>
            </w:tcBorders>
            <w:vAlign w:val="center"/>
          </w:tcPr>
          <w:p w14:paraId="50150508">
            <w:pPr>
              <w:adjustRightInd w:val="0"/>
              <w:snapToGrid w:val="0"/>
              <w:spacing w:line="360" w:lineRule="auto"/>
              <w:jc w:val="center"/>
              <w:rPr>
                <w:rFonts w:ascii="宋体" w:hAnsi="宋体"/>
                <w:color w:val="auto"/>
                <w:highlight w:val="none"/>
              </w:rPr>
            </w:pPr>
            <w:r>
              <w:rPr>
                <w:rFonts w:hint="eastAsia" w:ascii="宋体" w:hAnsi="宋体"/>
                <w:color w:val="auto"/>
                <w:highlight w:val="none"/>
                <w:lang w:val="zh-CN"/>
              </w:rPr>
              <w:t>账号</w:t>
            </w:r>
          </w:p>
        </w:tc>
        <w:tc>
          <w:tcPr>
            <w:tcW w:w="6341" w:type="dxa"/>
            <w:gridSpan w:val="2"/>
            <w:tcBorders>
              <w:top w:val="single" w:color="auto" w:sz="4" w:space="0"/>
              <w:left w:val="single" w:color="auto" w:sz="4" w:space="0"/>
              <w:bottom w:val="single" w:color="auto" w:sz="4" w:space="0"/>
              <w:right w:val="single" w:color="auto" w:sz="4" w:space="0"/>
            </w:tcBorders>
            <w:vAlign w:val="center"/>
          </w:tcPr>
          <w:p w14:paraId="45E691EC">
            <w:pPr>
              <w:autoSpaceDE w:val="0"/>
              <w:autoSpaceDN w:val="0"/>
              <w:adjustRightInd w:val="0"/>
              <w:snapToGrid w:val="0"/>
              <w:spacing w:line="360" w:lineRule="auto"/>
              <w:jc w:val="left"/>
              <w:rPr>
                <w:rFonts w:ascii="宋体" w:hAnsi="宋体"/>
                <w:color w:val="auto"/>
                <w:highlight w:val="none"/>
                <w:lang w:val="zh-CN"/>
              </w:rPr>
            </w:pPr>
            <w:r>
              <w:rPr>
                <w:rFonts w:ascii="宋体" w:hAnsi="宋体"/>
                <w:color w:val="auto"/>
                <w:kern w:val="0"/>
                <w:szCs w:val="21"/>
                <w:highlight w:val="none"/>
              </w:rPr>
              <w:t>3201212401201000044142</w:t>
            </w:r>
          </w:p>
        </w:tc>
      </w:tr>
      <w:tr w14:paraId="7C612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749" w:type="dxa"/>
            <w:vMerge w:val="restart"/>
            <w:tcBorders>
              <w:top w:val="single" w:color="auto" w:sz="4" w:space="0"/>
              <w:left w:val="single" w:color="auto" w:sz="4" w:space="0"/>
              <w:bottom w:val="single" w:color="auto" w:sz="4" w:space="0"/>
              <w:right w:val="single" w:color="auto" w:sz="4" w:space="0"/>
            </w:tcBorders>
            <w:vAlign w:val="center"/>
          </w:tcPr>
          <w:p w14:paraId="00D53CC0">
            <w:pPr>
              <w:widowControl/>
              <w:adjustRightInd w:val="0"/>
              <w:snapToGrid w:val="0"/>
              <w:spacing w:line="360" w:lineRule="auto"/>
              <w:jc w:val="center"/>
              <w:rPr>
                <w:rFonts w:ascii="宋体" w:hAnsi="宋体"/>
                <w:color w:val="auto"/>
                <w:highlight w:val="none"/>
              </w:rPr>
            </w:pPr>
            <w:r>
              <w:rPr>
                <w:rFonts w:ascii="宋体" w:hAnsi="宋体"/>
                <w:color w:val="auto"/>
                <w:highlight w:val="none"/>
              </w:rPr>
              <w:t>9</w:t>
            </w:r>
          </w:p>
        </w:tc>
        <w:tc>
          <w:tcPr>
            <w:tcW w:w="937" w:type="dxa"/>
            <w:vMerge w:val="restart"/>
            <w:tcBorders>
              <w:top w:val="single" w:color="auto" w:sz="4" w:space="0"/>
              <w:left w:val="single" w:color="auto" w:sz="4" w:space="0"/>
              <w:bottom w:val="single" w:color="auto" w:sz="4" w:space="0"/>
              <w:right w:val="single" w:color="auto" w:sz="4" w:space="0"/>
            </w:tcBorders>
            <w:vAlign w:val="center"/>
          </w:tcPr>
          <w:p w14:paraId="779ECE51">
            <w:pPr>
              <w:adjustRightInd w:val="0"/>
              <w:snapToGrid w:val="0"/>
              <w:spacing w:line="360" w:lineRule="auto"/>
              <w:jc w:val="center"/>
              <w:rPr>
                <w:rFonts w:ascii="宋体" w:hAnsi="宋体"/>
                <w:color w:val="auto"/>
                <w:highlight w:val="none"/>
              </w:rPr>
            </w:pPr>
            <w:r>
              <w:rPr>
                <w:rFonts w:hint="eastAsia" w:ascii="宋体" w:hAnsi="宋体"/>
                <w:color w:val="auto"/>
                <w:highlight w:val="none"/>
              </w:rPr>
              <w:t>采购文件获取</w:t>
            </w:r>
          </w:p>
        </w:tc>
        <w:tc>
          <w:tcPr>
            <w:tcW w:w="1124" w:type="dxa"/>
            <w:tcBorders>
              <w:top w:val="single" w:color="auto" w:sz="4" w:space="0"/>
              <w:left w:val="single" w:color="auto" w:sz="4" w:space="0"/>
              <w:right w:val="single" w:color="auto" w:sz="4" w:space="0"/>
            </w:tcBorders>
            <w:vAlign w:val="center"/>
          </w:tcPr>
          <w:p w14:paraId="111607FC">
            <w:pPr>
              <w:adjustRightInd w:val="0"/>
              <w:snapToGrid w:val="0"/>
              <w:spacing w:line="360" w:lineRule="auto"/>
              <w:jc w:val="center"/>
              <w:rPr>
                <w:rFonts w:ascii="宋体" w:hAnsi="宋体"/>
                <w:color w:val="auto"/>
                <w:highlight w:val="none"/>
              </w:rPr>
            </w:pPr>
            <w:r>
              <w:rPr>
                <w:rFonts w:hint="eastAsia" w:ascii="宋体" w:hAnsi="宋体"/>
                <w:color w:val="auto"/>
                <w:highlight w:val="none"/>
              </w:rPr>
              <w:t>地点</w:t>
            </w:r>
          </w:p>
        </w:tc>
        <w:tc>
          <w:tcPr>
            <w:tcW w:w="6341" w:type="dxa"/>
            <w:gridSpan w:val="2"/>
            <w:tcBorders>
              <w:top w:val="single" w:color="auto" w:sz="4" w:space="0"/>
              <w:left w:val="single" w:color="auto" w:sz="4" w:space="0"/>
              <w:bottom w:val="single" w:color="auto" w:sz="4" w:space="0"/>
              <w:right w:val="single" w:color="auto" w:sz="4" w:space="0"/>
            </w:tcBorders>
            <w:vAlign w:val="center"/>
          </w:tcPr>
          <w:p w14:paraId="3AEA23EF">
            <w:pPr>
              <w:adjustRightInd w:val="0"/>
              <w:snapToGrid w:val="0"/>
              <w:spacing w:line="360" w:lineRule="auto"/>
              <w:rPr>
                <w:rFonts w:ascii="宋体"/>
                <w:b/>
                <w:bCs/>
                <w:color w:val="auto"/>
                <w:highlight w:val="none"/>
                <w:lang w:val="zh-CN"/>
              </w:rPr>
            </w:pPr>
            <w:r>
              <w:rPr>
                <w:rFonts w:hint="eastAsia" w:ascii="宋体" w:hAnsi="宋体" w:cs="宋体"/>
                <w:color w:val="auto"/>
                <w:sz w:val="20"/>
                <w:szCs w:val="20"/>
                <w:highlight w:val="none"/>
              </w:rPr>
              <w:t>江苏政府采购网“苏采云”系统</w:t>
            </w:r>
          </w:p>
        </w:tc>
      </w:tr>
      <w:tr w14:paraId="5AEF5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749" w:type="dxa"/>
            <w:vMerge w:val="continue"/>
            <w:tcBorders>
              <w:top w:val="single" w:color="auto" w:sz="4" w:space="0"/>
              <w:left w:val="single" w:color="auto" w:sz="4" w:space="0"/>
              <w:bottom w:val="single" w:color="auto" w:sz="4" w:space="0"/>
              <w:right w:val="single" w:color="auto" w:sz="4" w:space="0"/>
            </w:tcBorders>
            <w:vAlign w:val="center"/>
          </w:tcPr>
          <w:p w14:paraId="6C8537EA">
            <w:pPr>
              <w:widowControl/>
              <w:adjustRightInd w:val="0"/>
              <w:snapToGrid w:val="0"/>
              <w:spacing w:line="360" w:lineRule="auto"/>
              <w:jc w:val="center"/>
              <w:rPr>
                <w:rFonts w:ascii="宋体" w:hAnsi="宋体"/>
                <w:color w:val="auto"/>
                <w:highlight w:val="none"/>
              </w:rPr>
            </w:pPr>
          </w:p>
        </w:tc>
        <w:tc>
          <w:tcPr>
            <w:tcW w:w="937" w:type="dxa"/>
            <w:vMerge w:val="continue"/>
            <w:tcBorders>
              <w:top w:val="single" w:color="auto" w:sz="4" w:space="0"/>
              <w:left w:val="single" w:color="auto" w:sz="4" w:space="0"/>
              <w:bottom w:val="single" w:color="auto" w:sz="4" w:space="0"/>
              <w:right w:val="single" w:color="auto" w:sz="4" w:space="0"/>
            </w:tcBorders>
            <w:vAlign w:val="center"/>
          </w:tcPr>
          <w:p w14:paraId="54FE53F2">
            <w:pPr>
              <w:widowControl/>
              <w:adjustRightInd w:val="0"/>
              <w:snapToGrid w:val="0"/>
              <w:spacing w:line="360" w:lineRule="auto"/>
              <w:jc w:val="left"/>
              <w:rPr>
                <w:rFonts w:ascii="宋体" w:hAnsi="宋体"/>
                <w:color w:val="auto"/>
                <w:highlight w:val="none"/>
              </w:rPr>
            </w:pPr>
          </w:p>
        </w:tc>
        <w:tc>
          <w:tcPr>
            <w:tcW w:w="1124" w:type="dxa"/>
            <w:tcBorders>
              <w:top w:val="single" w:color="auto" w:sz="4" w:space="0"/>
              <w:left w:val="single" w:color="auto" w:sz="4" w:space="0"/>
              <w:bottom w:val="single" w:color="auto" w:sz="4" w:space="0"/>
              <w:right w:val="single" w:color="auto" w:sz="4" w:space="0"/>
            </w:tcBorders>
            <w:vAlign w:val="center"/>
          </w:tcPr>
          <w:p w14:paraId="42F3F0E9">
            <w:pPr>
              <w:adjustRightInd w:val="0"/>
              <w:snapToGrid w:val="0"/>
              <w:spacing w:line="360" w:lineRule="auto"/>
              <w:jc w:val="center"/>
              <w:rPr>
                <w:rFonts w:ascii="宋体" w:hAnsi="宋体"/>
                <w:color w:val="auto"/>
                <w:highlight w:val="none"/>
              </w:rPr>
            </w:pPr>
            <w:r>
              <w:rPr>
                <w:rFonts w:hint="eastAsia" w:ascii="宋体" w:hAnsi="宋体"/>
                <w:color w:val="auto"/>
                <w:highlight w:val="none"/>
              </w:rPr>
              <w:t>要求</w:t>
            </w:r>
          </w:p>
        </w:tc>
        <w:tc>
          <w:tcPr>
            <w:tcW w:w="6341" w:type="dxa"/>
            <w:gridSpan w:val="2"/>
            <w:tcBorders>
              <w:top w:val="single" w:color="auto" w:sz="4" w:space="0"/>
              <w:left w:val="single" w:color="auto" w:sz="4" w:space="0"/>
              <w:bottom w:val="single" w:color="auto" w:sz="4" w:space="0"/>
              <w:right w:val="single" w:color="auto" w:sz="4" w:space="0"/>
            </w:tcBorders>
            <w:vAlign w:val="center"/>
          </w:tcPr>
          <w:p w14:paraId="472F0FF4">
            <w:pPr>
              <w:adjustRightInd w:val="0"/>
              <w:snapToGrid w:val="0"/>
              <w:spacing w:line="360" w:lineRule="auto"/>
              <w:rPr>
                <w:rFonts w:ascii="宋体"/>
                <w:color w:val="auto"/>
                <w:highlight w:val="none"/>
              </w:rPr>
            </w:pPr>
            <w:r>
              <w:rPr>
                <w:rFonts w:hint="eastAsia" w:ascii="宋体"/>
                <w:color w:val="auto"/>
                <w:szCs w:val="21"/>
                <w:highlight w:val="none"/>
                <w:lang w:val="zh-CN"/>
              </w:rPr>
              <w:t>具体详见采购公告要求。</w:t>
            </w:r>
          </w:p>
        </w:tc>
      </w:tr>
      <w:tr w14:paraId="49529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749" w:type="dxa"/>
            <w:vMerge w:val="restart"/>
            <w:tcBorders>
              <w:top w:val="single" w:color="auto" w:sz="4" w:space="0"/>
              <w:left w:val="single" w:color="auto" w:sz="4" w:space="0"/>
              <w:right w:val="single" w:color="auto" w:sz="4" w:space="0"/>
            </w:tcBorders>
            <w:vAlign w:val="center"/>
          </w:tcPr>
          <w:p w14:paraId="17650D37">
            <w:pPr>
              <w:widowControl/>
              <w:adjustRightInd w:val="0"/>
              <w:snapToGrid w:val="0"/>
              <w:spacing w:line="360" w:lineRule="auto"/>
              <w:jc w:val="center"/>
              <w:rPr>
                <w:rFonts w:ascii="宋体" w:hAnsi="宋体"/>
                <w:color w:val="auto"/>
                <w:highlight w:val="none"/>
              </w:rPr>
            </w:pPr>
            <w:r>
              <w:rPr>
                <w:rFonts w:ascii="宋体" w:hAnsi="宋体"/>
                <w:color w:val="auto"/>
                <w:highlight w:val="none"/>
              </w:rPr>
              <w:t>10</w:t>
            </w:r>
          </w:p>
        </w:tc>
        <w:tc>
          <w:tcPr>
            <w:tcW w:w="937" w:type="dxa"/>
            <w:vMerge w:val="restart"/>
            <w:tcBorders>
              <w:top w:val="single" w:color="auto" w:sz="4" w:space="0"/>
              <w:left w:val="single" w:color="auto" w:sz="4" w:space="0"/>
              <w:right w:val="single" w:color="auto" w:sz="4" w:space="0"/>
            </w:tcBorders>
            <w:vAlign w:val="center"/>
          </w:tcPr>
          <w:p w14:paraId="14C377E5">
            <w:pPr>
              <w:adjustRightInd w:val="0"/>
              <w:snapToGrid w:val="0"/>
              <w:spacing w:line="360" w:lineRule="auto"/>
              <w:jc w:val="center"/>
              <w:rPr>
                <w:rFonts w:ascii="宋体" w:hAnsi="宋体"/>
                <w:color w:val="auto"/>
                <w:highlight w:val="none"/>
              </w:rPr>
            </w:pPr>
            <w:r>
              <w:rPr>
                <w:rFonts w:hint="eastAsia" w:ascii="宋体" w:hAnsi="宋体"/>
                <w:color w:val="auto"/>
                <w:highlight w:val="none"/>
              </w:rPr>
              <w:t>投标 信息</w:t>
            </w:r>
          </w:p>
        </w:tc>
        <w:tc>
          <w:tcPr>
            <w:tcW w:w="1124" w:type="dxa"/>
            <w:tcBorders>
              <w:top w:val="single" w:color="auto" w:sz="4" w:space="0"/>
              <w:left w:val="single" w:color="auto" w:sz="4" w:space="0"/>
              <w:bottom w:val="single" w:color="auto" w:sz="4" w:space="0"/>
              <w:right w:val="single" w:color="auto" w:sz="4" w:space="0"/>
            </w:tcBorders>
            <w:vAlign w:val="center"/>
          </w:tcPr>
          <w:p w14:paraId="1933F878">
            <w:pPr>
              <w:adjustRightInd w:val="0"/>
              <w:snapToGrid w:val="0"/>
              <w:spacing w:line="360" w:lineRule="auto"/>
              <w:jc w:val="center"/>
              <w:rPr>
                <w:rFonts w:ascii="宋体"/>
                <w:color w:val="auto"/>
                <w:highlight w:val="none"/>
                <w:lang w:val="zh-CN"/>
              </w:rPr>
            </w:pPr>
            <w:r>
              <w:rPr>
                <w:rFonts w:hint="eastAsia" w:ascii="宋体"/>
                <w:color w:val="auto"/>
                <w:highlight w:val="none"/>
                <w:lang w:val="zh-CN"/>
              </w:rPr>
              <w:t>时间</w:t>
            </w:r>
          </w:p>
        </w:tc>
        <w:tc>
          <w:tcPr>
            <w:tcW w:w="6341" w:type="dxa"/>
            <w:gridSpan w:val="2"/>
            <w:tcBorders>
              <w:top w:val="single" w:color="auto" w:sz="4" w:space="0"/>
              <w:left w:val="single" w:color="auto" w:sz="4" w:space="0"/>
              <w:bottom w:val="single" w:color="auto" w:sz="4" w:space="0"/>
              <w:right w:val="single" w:color="auto" w:sz="4" w:space="0"/>
            </w:tcBorders>
            <w:vAlign w:val="center"/>
          </w:tcPr>
          <w:p w14:paraId="76358EB7">
            <w:pPr>
              <w:adjustRightInd w:val="0"/>
              <w:snapToGrid w:val="0"/>
              <w:spacing w:line="360" w:lineRule="auto"/>
              <w:rPr>
                <w:rFonts w:ascii="宋体"/>
                <w:color w:val="auto"/>
                <w:highlight w:val="none"/>
                <w:lang w:val="zh-CN"/>
              </w:rPr>
            </w:pPr>
            <w:r>
              <w:rPr>
                <w:rFonts w:hint="eastAsia" w:ascii="宋体" w:hAnsi="宋体" w:cs="宋体"/>
                <w:color w:val="auto"/>
                <w:sz w:val="20"/>
                <w:szCs w:val="20"/>
                <w:highlight w:val="none"/>
              </w:rPr>
              <w:t>202</w:t>
            </w:r>
            <w:r>
              <w:rPr>
                <w:rFonts w:hint="eastAsia" w:ascii="宋体" w:hAnsi="宋体" w:cs="宋体"/>
                <w:color w:val="auto"/>
                <w:sz w:val="20"/>
                <w:szCs w:val="20"/>
                <w:highlight w:val="none"/>
                <w:lang w:val="en-US" w:eastAsia="zh-CN"/>
              </w:rPr>
              <w:t>6</w:t>
            </w:r>
            <w:r>
              <w:rPr>
                <w:rFonts w:hint="eastAsia" w:ascii="宋体" w:hAnsi="宋体" w:cs="宋体"/>
                <w:color w:val="auto"/>
                <w:sz w:val="20"/>
                <w:szCs w:val="20"/>
                <w:highlight w:val="none"/>
              </w:rPr>
              <w:t>年</w:t>
            </w:r>
            <w:r>
              <w:rPr>
                <w:rFonts w:hint="eastAsia" w:ascii="宋体" w:hAnsi="宋体" w:cs="宋体"/>
                <w:color w:val="auto"/>
                <w:sz w:val="20"/>
                <w:szCs w:val="20"/>
                <w:highlight w:val="none"/>
                <w:lang w:val="en-US" w:eastAsia="zh-CN"/>
              </w:rPr>
              <w:t>6</w:t>
            </w:r>
            <w:r>
              <w:rPr>
                <w:rFonts w:hint="eastAsia" w:ascii="宋体" w:hAnsi="宋体" w:cs="宋体"/>
                <w:color w:val="auto"/>
                <w:sz w:val="20"/>
                <w:szCs w:val="20"/>
                <w:highlight w:val="none"/>
              </w:rPr>
              <w:t>月</w:t>
            </w:r>
            <w:r>
              <w:rPr>
                <w:rFonts w:hint="eastAsia" w:ascii="宋体" w:hAnsi="宋体" w:cs="宋体"/>
                <w:color w:val="auto"/>
                <w:sz w:val="20"/>
                <w:szCs w:val="20"/>
                <w:highlight w:val="none"/>
                <w:lang w:val="en-US" w:eastAsia="zh-CN"/>
              </w:rPr>
              <w:t>16</w:t>
            </w:r>
            <w:r>
              <w:rPr>
                <w:rFonts w:hint="eastAsia" w:ascii="宋体" w:hAnsi="宋体" w:cs="宋体"/>
                <w:color w:val="auto"/>
                <w:sz w:val="20"/>
                <w:szCs w:val="20"/>
                <w:highlight w:val="none"/>
              </w:rPr>
              <w:t>日</w:t>
            </w:r>
            <w:r>
              <w:rPr>
                <w:rFonts w:hint="eastAsia" w:ascii="宋体" w:hAnsi="宋体" w:cs="宋体"/>
                <w:color w:val="auto"/>
                <w:sz w:val="20"/>
                <w:szCs w:val="20"/>
                <w:highlight w:val="none"/>
                <w:lang w:val="en-US" w:eastAsia="zh-CN"/>
              </w:rPr>
              <w:t>9</w:t>
            </w:r>
            <w:r>
              <w:rPr>
                <w:rFonts w:hint="eastAsia" w:ascii="宋体" w:hAnsi="宋体" w:cs="宋体"/>
                <w:color w:val="auto"/>
                <w:sz w:val="20"/>
                <w:szCs w:val="20"/>
                <w:highlight w:val="none"/>
              </w:rPr>
              <w:t>时30分</w:t>
            </w:r>
          </w:p>
        </w:tc>
      </w:tr>
      <w:tr w14:paraId="1B842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749" w:type="dxa"/>
            <w:vMerge w:val="continue"/>
            <w:tcBorders>
              <w:left w:val="single" w:color="auto" w:sz="4" w:space="0"/>
              <w:right w:val="single" w:color="auto" w:sz="4" w:space="0"/>
            </w:tcBorders>
            <w:vAlign w:val="center"/>
          </w:tcPr>
          <w:p w14:paraId="13AC2D36">
            <w:pPr>
              <w:widowControl/>
              <w:adjustRightInd w:val="0"/>
              <w:snapToGrid w:val="0"/>
              <w:spacing w:line="360" w:lineRule="auto"/>
              <w:jc w:val="center"/>
              <w:rPr>
                <w:rFonts w:ascii="宋体" w:hAnsi="宋体"/>
                <w:color w:val="auto"/>
                <w:highlight w:val="none"/>
              </w:rPr>
            </w:pPr>
          </w:p>
        </w:tc>
        <w:tc>
          <w:tcPr>
            <w:tcW w:w="937" w:type="dxa"/>
            <w:vMerge w:val="continue"/>
            <w:tcBorders>
              <w:left w:val="single" w:color="auto" w:sz="4" w:space="0"/>
              <w:right w:val="single" w:color="auto" w:sz="4" w:space="0"/>
            </w:tcBorders>
            <w:vAlign w:val="center"/>
          </w:tcPr>
          <w:p w14:paraId="30970569">
            <w:pPr>
              <w:widowControl/>
              <w:adjustRightInd w:val="0"/>
              <w:snapToGrid w:val="0"/>
              <w:spacing w:line="360" w:lineRule="auto"/>
              <w:jc w:val="left"/>
              <w:rPr>
                <w:rFonts w:ascii="宋体" w:hAnsi="宋体"/>
                <w:color w:val="auto"/>
                <w:highlight w:val="none"/>
              </w:rPr>
            </w:pPr>
          </w:p>
        </w:tc>
        <w:tc>
          <w:tcPr>
            <w:tcW w:w="1124" w:type="dxa"/>
            <w:tcBorders>
              <w:top w:val="single" w:color="auto" w:sz="4" w:space="0"/>
              <w:left w:val="single" w:color="auto" w:sz="4" w:space="0"/>
              <w:bottom w:val="single" w:color="auto" w:sz="4" w:space="0"/>
              <w:right w:val="single" w:color="auto" w:sz="4" w:space="0"/>
            </w:tcBorders>
            <w:vAlign w:val="center"/>
          </w:tcPr>
          <w:p w14:paraId="5CE6A2C8">
            <w:pPr>
              <w:adjustRightInd w:val="0"/>
              <w:snapToGrid w:val="0"/>
              <w:spacing w:line="360" w:lineRule="auto"/>
              <w:jc w:val="center"/>
              <w:rPr>
                <w:rFonts w:ascii="宋体"/>
                <w:color w:val="auto"/>
                <w:highlight w:val="none"/>
                <w:lang w:val="zh-CN"/>
              </w:rPr>
            </w:pPr>
            <w:r>
              <w:rPr>
                <w:rFonts w:hint="eastAsia" w:ascii="宋体"/>
                <w:color w:val="auto"/>
                <w:highlight w:val="none"/>
                <w:lang w:val="zh-CN"/>
              </w:rPr>
              <w:t>地点</w:t>
            </w:r>
          </w:p>
        </w:tc>
        <w:tc>
          <w:tcPr>
            <w:tcW w:w="6341" w:type="dxa"/>
            <w:gridSpan w:val="2"/>
            <w:tcBorders>
              <w:top w:val="single" w:color="auto" w:sz="4" w:space="0"/>
              <w:left w:val="single" w:color="auto" w:sz="4" w:space="0"/>
              <w:bottom w:val="single" w:color="auto" w:sz="4" w:space="0"/>
              <w:right w:val="single" w:color="auto" w:sz="4" w:space="0"/>
            </w:tcBorders>
            <w:vAlign w:val="center"/>
          </w:tcPr>
          <w:p w14:paraId="57063554">
            <w:pPr>
              <w:adjustRightInd w:val="0"/>
              <w:snapToGrid w:val="0"/>
              <w:spacing w:line="360" w:lineRule="auto"/>
              <w:rPr>
                <w:rFonts w:ascii="宋体"/>
                <w:color w:val="auto"/>
                <w:highlight w:val="none"/>
                <w:lang w:val="zh-CN"/>
              </w:rPr>
            </w:pPr>
            <w:r>
              <w:rPr>
                <w:rFonts w:hint="eastAsia" w:ascii="宋体" w:hAnsi="宋体" w:cs="宋体"/>
                <w:color w:val="auto"/>
                <w:sz w:val="20"/>
                <w:szCs w:val="20"/>
                <w:highlight w:val="none"/>
              </w:rPr>
              <w:t>苏采云系统开标大厅</w:t>
            </w:r>
          </w:p>
        </w:tc>
      </w:tr>
      <w:tr w14:paraId="59E27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49" w:type="dxa"/>
            <w:vMerge w:val="restart"/>
            <w:tcBorders>
              <w:top w:val="single" w:color="auto" w:sz="4" w:space="0"/>
              <w:left w:val="single" w:color="auto" w:sz="4" w:space="0"/>
              <w:right w:val="single" w:color="auto" w:sz="4" w:space="0"/>
            </w:tcBorders>
            <w:vAlign w:val="center"/>
          </w:tcPr>
          <w:p w14:paraId="71084A4C">
            <w:pPr>
              <w:widowControl/>
              <w:adjustRightInd w:val="0"/>
              <w:snapToGrid w:val="0"/>
              <w:spacing w:line="360" w:lineRule="auto"/>
              <w:jc w:val="center"/>
              <w:rPr>
                <w:rFonts w:ascii="宋体" w:hAnsi="宋体"/>
                <w:color w:val="auto"/>
                <w:highlight w:val="none"/>
              </w:rPr>
            </w:pPr>
            <w:r>
              <w:rPr>
                <w:rFonts w:hint="eastAsia" w:ascii="宋体" w:hAnsi="宋体"/>
                <w:color w:val="auto"/>
                <w:highlight w:val="none"/>
              </w:rPr>
              <w:t>11</w:t>
            </w:r>
          </w:p>
        </w:tc>
        <w:tc>
          <w:tcPr>
            <w:tcW w:w="937" w:type="dxa"/>
            <w:vMerge w:val="restart"/>
            <w:tcBorders>
              <w:top w:val="single" w:color="auto" w:sz="4" w:space="0"/>
              <w:left w:val="single" w:color="auto" w:sz="4" w:space="0"/>
              <w:right w:val="single" w:color="auto" w:sz="4" w:space="0"/>
            </w:tcBorders>
            <w:vAlign w:val="center"/>
          </w:tcPr>
          <w:p w14:paraId="15191C6E">
            <w:pPr>
              <w:adjustRightInd w:val="0"/>
              <w:snapToGrid w:val="0"/>
              <w:spacing w:line="360" w:lineRule="auto"/>
              <w:jc w:val="center"/>
              <w:rPr>
                <w:rFonts w:ascii="宋体" w:hAnsi="宋体"/>
                <w:color w:val="auto"/>
                <w:highlight w:val="none"/>
              </w:rPr>
            </w:pPr>
            <w:r>
              <w:rPr>
                <w:rFonts w:hint="eastAsia" w:ascii="宋体" w:hAnsi="宋体"/>
                <w:color w:val="auto"/>
                <w:highlight w:val="none"/>
              </w:rPr>
              <w:t>联系 事项</w:t>
            </w:r>
          </w:p>
        </w:tc>
        <w:tc>
          <w:tcPr>
            <w:tcW w:w="1124" w:type="dxa"/>
            <w:vMerge w:val="restart"/>
            <w:tcBorders>
              <w:top w:val="single" w:color="auto" w:sz="4" w:space="0"/>
              <w:left w:val="single" w:color="auto" w:sz="4" w:space="0"/>
              <w:right w:val="single" w:color="auto" w:sz="4" w:space="0"/>
            </w:tcBorders>
            <w:vAlign w:val="center"/>
          </w:tcPr>
          <w:p w14:paraId="1F18A18B">
            <w:pPr>
              <w:adjustRightInd w:val="0"/>
              <w:snapToGrid w:val="0"/>
              <w:spacing w:line="360" w:lineRule="auto"/>
              <w:jc w:val="center"/>
              <w:rPr>
                <w:rFonts w:ascii="宋体"/>
                <w:color w:val="auto"/>
                <w:highlight w:val="none"/>
                <w:lang w:val="zh-CN"/>
              </w:rPr>
            </w:pPr>
            <w:r>
              <w:rPr>
                <w:rFonts w:hint="eastAsia" w:ascii="宋体"/>
                <w:color w:val="auto"/>
                <w:highlight w:val="none"/>
                <w:lang w:val="zh-CN"/>
              </w:rPr>
              <w:t>采购单位</w:t>
            </w:r>
          </w:p>
        </w:tc>
        <w:tc>
          <w:tcPr>
            <w:tcW w:w="1686" w:type="dxa"/>
            <w:tcBorders>
              <w:top w:val="single" w:color="auto" w:sz="4" w:space="0"/>
              <w:left w:val="single" w:color="auto" w:sz="4" w:space="0"/>
              <w:bottom w:val="single" w:color="auto" w:sz="4" w:space="0"/>
              <w:right w:val="single" w:color="auto" w:sz="4" w:space="0"/>
            </w:tcBorders>
            <w:vAlign w:val="center"/>
          </w:tcPr>
          <w:p w14:paraId="55532CBE">
            <w:pPr>
              <w:adjustRightInd w:val="0"/>
              <w:snapToGrid w:val="0"/>
              <w:spacing w:line="360" w:lineRule="auto"/>
              <w:rPr>
                <w:rFonts w:ascii="宋体"/>
                <w:color w:val="auto"/>
                <w:highlight w:val="none"/>
                <w:lang w:val="zh-CN"/>
              </w:rPr>
            </w:pPr>
            <w:r>
              <w:rPr>
                <w:rFonts w:hint="eastAsia" w:ascii="宋体"/>
                <w:color w:val="auto"/>
                <w:highlight w:val="none"/>
                <w:lang w:val="zh-CN"/>
              </w:rPr>
              <w:t>联系人</w:t>
            </w:r>
          </w:p>
        </w:tc>
        <w:tc>
          <w:tcPr>
            <w:tcW w:w="4655" w:type="dxa"/>
            <w:tcBorders>
              <w:top w:val="single" w:color="auto" w:sz="4" w:space="0"/>
              <w:left w:val="single" w:color="auto" w:sz="4" w:space="0"/>
              <w:bottom w:val="single" w:color="auto" w:sz="4" w:space="0"/>
              <w:right w:val="single" w:color="auto" w:sz="4" w:space="0"/>
            </w:tcBorders>
            <w:vAlign w:val="center"/>
          </w:tcPr>
          <w:p w14:paraId="5A8FD19D">
            <w:pPr>
              <w:spacing w:line="360" w:lineRule="auto"/>
              <w:rPr>
                <w:rFonts w:ascii="宋体"/>
                <w:color w:val="auto"/>
                <w:highlight w:val="none"/>
              </w:rPr>
            </w:pPr>
            <w:r>
              <w:rPr>
                <w:rFonts w:hint="eastAsia" w:ascii="宋体" w:hAnsi="宋体" w:cs="宋体"/>
                <w:color w:val="auto"/>
                <w:sz w:val="24"/>
                <w:szCs w:val="24"/>
                <w:highlight w:val="none"/>
                <w:lang w:val="en-US" w:eastAsia="zh-CN"/>
              </w:rPr>
              <w:t>葛</w:t>
            </w:r>
            <w:r>
              <w:rPr>
                <w:rFonts w:hint="eastAsia" w:ascii="宋体" w:hAnsi="宋体" w:cs="宋体"/>
                <w:color w:val="auto"/>
                <w:sz w:val="24"/>
                <w:szCs w:val="24"/>
                <w:highlight w:val="none"/>
              </w:rPr>
              <w:t>警官</w:t>
            </w:r>
          </w:p>
        </w:tc>
      </w:tr>
      <w:tr w14:paraId="05A5F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749" w:type="dxa"/>
            <w:vMerge w:val="continue"/>
            <w:tcBorders>
              <w:left w:val="single" w:color="auto" w:sz="4" w:space="0"/>
              <w:right w:val="single" w:color="auto" w:sz="4" w:space="0"/>
            </w:tcBorders>
            <w:vAlign w:val="center"/>
          </w:tcPr>
          <w:p w14:paraId="0D579234">
            <w:pPr>
              <w:adjustRightInd w:val="0"/>
              <w:snapToGrid w:val="0"/>
              <w:spacing w:line="360" w:lineRule="auto"/>
              <w:jc w:val="center"/>
              <w:rPr>
                <w:rFonts w:ascii="宋体" w:hAnsi="宋体"/>
                <w:color w:val="auto"/>
                <w:highlight w:val="none"/>
              </w:rPr>
            </w:pPr>
          </w:p>
        </w:tc>
        <w:tc>
          <w:tcPr>
            <w:tcW w:w="937" w:type="dxa"/>
            <w:vMerge w:val="continue"/>
            <w:tcBorders>
              <w:left w:val="single" w:color="auto" w:sz="4" w:space="0"/>
              <w:right w:val="single" w:color="auto" w:sz="4" w:space="0"/>
            </w:tcBorders>
            <w:vAlign w:val="center"/>
          </w:tcPr>
          <w:p w14:paraId="7755FA36">
            <w:pPr>
              <w:adjustRightInd w:val="0"/>
              <w:snapToGrid w:val="0"/>
              <w:spacing w:line="360" w:lineRule="auto"/>
              <w:jc w:val="center"/>
              <w:rPr>
                <w:rFonts w:ascii="宋体" w:hAnsi="宋体"/>
                <w:color w:val="auto"/>
                <w:highlight w:val="none"/>
              </w:rPr>
            </w:pPr>
          </w:p>
        </w:tc>
        <w:tc>
          <w:tcPr>
            <w:tcW w:w="1124" w:type="dxa"/>
            <w:vMerge w:val="continue"/>
            <w:tcBorders>
              <w:left w:val="single" w:color="auto" w:sz="4" w:space="0"/>
              <w:bottom w:val="single" w:color="auto" w:sz="4" w:space="0"/>
              <w:right w:val="single" w:color="auto" w:sz="4" w:space="0"/>
            </w:tcBorders>
            <w:vAlign w:val="center"/>
          </w:tcPr>
          <w:p w14:paraId="3327F101">
            <w:pPr>
              <w:adjustRightInd w:val="0"/>
              <w:snapToGrid w:val="0"/>
              <w:spacing w:line="360" w:lineRule="auto"/>
              <w:jc w:val="center"/>
              <w:rPr>
                <w:rFonts w:ascii="宋体"/>
                <w:color w:val="auto"/>
                <w:highlight w:val="none"/>
                <w:lang w:val="zh-CN"/>
              </w:rPr>
            </w:pPr>
          </w:p>
        </w:tc>
        <w:tc>
          <w:tcPr>
            <w:tcW w:w="1686" w:type="dxa"/>
            <w:tcBorders>
              <w:top w:val="single" w:color="auto" w:sz="4" w:space="0"/>
              <w:left w:val="single" w:color="auto" w:sz="4" w:space="0"/>
              <w:bottom w:val="single" w:color="auto" w:sz="4" w:space="0"/>
              <w:right w:val="single" w:color="auto" w:sz="4" w:space="0"/>
            </w:tcBorders>
            <w:vAlign w:val="center"/>
          </w:tcPr>
          <w:p w14:paraId="1422DEAC">
            <w:pPr>
              <w:adjustRightInd w:val="0"/>
              <w:snapToGrid w:val="0"/>
              <w:spacing w:line="360" w:lineRule="auto"/>
              <w:rPr>
                <w:rFonts w:ascii="宋体"/>
                <w:color w:val="auto"/>
                <w:highlight w:val="none"/>
                <w:lang w:val="zh-CN"/>
              </w:rPr>
            </w:pPr>
            <w:r>
              <w:rPr>
                <w:rFonts w:hint="eastAsia" w:ascii="宋体"/>
                <w:color w:val="auto"/>
                <w:highlight w:val="none"/>
                <w:lang w:val="zh-CN"/>
              </w:rPr>
              <w:t>联系电话</w:t>
            </w:r>
          </w:p>
        </w:tc>
        <w:tc>
          <w:tcPr>
            <w:tcW w:w="4655" w:type="dxa"/>
            <w:tcBorders>
              <w:top w:val="single" w:color="auto" w:sz="4" w:space="0"/>
              <w:left w:val="single" w:color="auto" w:sz="4" w:space="0"/>
              <w:bottom w:val="single" w:color="auto" w:sz="4" w:space="0"/>
              <w:right w:val="single" w:color="auto" w:sz="4" w:space="0"/>
            </w:tcBorders>
            <w:vAlign w:val="center"/>
          </w:tcPr>
          <w:p w14:paraId="7DDE67E5">
            <w:pPr>
              <w:spacing w:line="360" w:lineRule="auto"/>
              <w:rPr>
                <w:rFonts w:ascii="宋体"/>
                <w:color w:val="auto"/>
                <w:highlight w:val="none"/>
              </w:rPr>
            </w:pPr>
            <w:r>
              <w:rPr>
                <w:rFonts w:hint="eastAsia" w:ascii="宋体" w:hAnsi="宋体" w:cs="宋体"/>
                <w:color w:val="auto"/>
                <w:sz w:val="24"/>
                <w:highlight w:val="none"/>
              </w:rPr>
              <w:t>025-83148858</w:t>
            </w:r>
          </w:p>
        </w:tc>
      </w:tr>
      <w:tr w14:paraId="05BD5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749" w:type="dxa"/>
            <w:vMerge w:val="continue"/>
            <w:tcBorders>
              <w:left w:val="single" w:color="auto" w:sz="4" w:space="0"/>
              <w:right w:val="single" w:color="auto" w:sz="4" w:space="0"/>
            </w:tcBorders>
            <w:vAlign w:val="center"/>
          </w:tcPr>
          <w:p w14:paraId="02299DB5">
            <w:pPr>
              <w:adjustRightInd w:val="0"/>
              <w:snapToGrid w:val="0"/>
              <w:spacing w:line="360" w:lineRule="auto"/>
              <w:jc w:val="center"/>
              <w:rPr>
                <w:rFonts w:ascii="宋体" w:hAnsi="宋体"/>
                <w:color w:val="auto"/>
                <w:highlight w:val="none"/>
              </w:rPr>
            </w:pPr>
          </w:p>
        </w:tc>
        <w:tc>
          <w:tcPr>
            <w:tcW w:w="937" w:type="dxa"/>
            <w:vMerge w:val="continue"/>
            <w:tcBorders>
              <w:left w:val="single" w:color="auto" w:sz="4" w:space="0"/>
              <w:right w:val="single" w:color="auto" w:sz="4" w:space="0"/>
            </w:tcBorders>
            <w:vAlign w:val="center"/>
          </w:tcPr>
          <w:p w14:paraId="60A72CD1">
            <w:pPr>
              <w:adjustRightInd w:val="0"/>
              <w:snapToGrid w:val="0"/>
              <w:spacing w:line="360" w:lineRule="auto"/>
              <w:jc w:val="center"/>
              <w:rPr>
                <w:rFonts w:ascii="宋体" w:hAnsi="宋体"/>
                <w:color w:val="auto"/>
                <w:highlight w:val="none"/>
              </w:rPr>
            </w:pPr>
          </w:p>
        </w:tc>
        <w:tc>
          <w:tcPr>
            <w:tcW w:w="1124" w:type="dxa"/>
            <w:vMerge w:val="restart"/>
            <w:tcBorders>
              <w:top w:val="single" w:color="auto" w:sz="4" w:space="0"/>
              <w:left w:val="single" w:color="auto" w:sz="4" w:space="0"/>
              <w:right w:val="single" w:color="auto" w:sz="4" w:space="0"/>
            </w:tcBorders>
            <w:vAlign w:val="center"/>
          </w:tcPr>
          <w:p w14:paraId="63E28A3D">
            <w:pPr>
              <w:adjustRightInd w:val="0"/>
              <w:snapToGrid w:val="0"/>
              <w:spacing w:line="360" w:lineRule="auto"/>
              <w:jc w:val="center"/>
              <w:rPr>
                <w:rFonts w:ascii="宋体"/>
                <w:color w:val="auto"/>
                <w:highlight w:val="none"/>
                <w:lang w:val="zh-CN"/>
              </w:rPr>
            </w:pPr>
            <w:r>
              <w:rPr>
                <w:rFonts w:hint="eastAsia" w:ascii="宋体"/>
                <w:color w:val="auto"/>
                <w:highlight w:val="none"/>
                <w:lang w:val="zh-CN"/>
              </w:rPr>
              <w:t>采购代理机构</w:t>
            </w:r>
          </w:p>
        </w:tc>
        <w:tc>
          <w:tcPr>
            <w:tcW w:w="1686" w:type="dxa"/>
            <w:tcBorders>
              <w:top w:val="single" w:color="auto" w:sz="4" w:space="0"/>
              <w:left w:val="single" w:color="auto" w:sz="4" w:space="0"/>
              <w:bottom w:val="single" w:color="auto" w:sz="4" w:space="0"/>
              <w:right w:val="single" w:color="auto" w:sz="4" w:space="0"/>
            </w:tcBorders>
            <w:vAlign w:val="center"/>
          </w:tcPr>
          <w:p w14:paraId="766A77C8">
            <w:pPr>
              <w:adjustRightInd w:val="0"/>
              <w:snapToGrid w:val="0"/>
              <w:spacing w:line="360" w:lineRule="auto"/>
              <w:rPr>
                <w:rFonts w:ascii="宋体"/>
                <w:color w:val="auto"/>
                <w:highlight w:val="none"/>
                <w:lang w:val="zh-CN"/>
              </w:rPr>
            </w:pPr>
            <w:r>
              <w:rPr>
                <w:rFonts w:hint="eastAsia" w:ascii="宋体"/>
                <w:color w:val="auto"/>
                <w:highlight w:val="none"/>
                <w:lang w:val="zh-CN"/>
              </w:rPr>
              <w:t>联系人</w:t>
            </w:r>
          </w:p>
        </w:tc>
        <w:tc>
          <w:tcPr>
            <w:tcW w:w="4655" w:type="dxa"/>
            <w:tcBorders>
              <w:top w:val="single" w:color="auto" w:sz="4" w:space="0"/>
              <w:left w:val="single" w:color="auto" w:sz="4" w:space="0"/>
              <w:bottom w:val="single" w:color="auto" w:sz="4" w:space="0"/>
              <w:right w:val="single" w:color="auto" w:sz="4" w:space="0"/>
            </w:tcBorders>
            <w:vAlign w:val="center"/>
          </w:tcPr>
          <w:p w14:paraId="1377B629">
            <w:pPr>
              <w:spacing w:line="360" w:lineRule="auto"/>
              <w:rPr>
                <w:rFonts w:ascii="宋体"/>
                <w:color w:val="auto"/>
                <w:highlight w:val="none"/>
                <w:lang w:val="zh-CN"/>
              </w:rPr>
            </w:pPr>
            <w:r>
              <w:rPr>
                <w:rFonts w:hint="eastAsia" w:ascii="宋体"/>
                <w:color w:val="auto"/>
                <w:sz w:val="21"/>
                <w:szCs w:val="21"/>
                <w:highlight w:val="none"/>
                <w:lang w:val="en-US" w:eastAsia="zh-CN"/>
              </w:rPr>
              <w:t>冯</w:t>
            </w:r>
            <w:r>
              <w:rPr>
                <w:rFonts w:hint="eastAsia" w:ascii="宋体"/>
                <w:color w:val="auto"/>
                <w:sz w:val="21"/>
                <w:szCs w:val="21"/>
                <w:highlight w:val="none"/>
                <w:lang w:val="zh-CN" w:eastAsia="zh-CN"/>
              </w:rPr>
              <w:t>工</w:t>
            </w:r>
          </w:p>
        </w:tc>
      </w:tr>
      <w:tr w14:paraId="0C2D0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749" w:type="dxa"/>
            <w:vMerge w:val="continue"/>
            <w:tcBorders>
              <w:left w:val="single" w:color="auto" w:sz="4" w:space="0"/>
              <w:right w:val="single" w:color="auto" w:sz="4" w:space="0"/>
            </w:tcBorders>
            <w:vAlign w:val="center"/>
          </w:tcPr>
          <w:p w14:paraId="5AD6D797">
            <w:pPr>
              <w:widowControl/>
              <w:adjustRightInd w:val="0"/>
              <w:snapToGrid w:val="0"/>
              <w:spacing w:line="360" w:lineRule="auto"/>
              <w:jc w:val="left"/>
              <w:rPr>
                <w:rFonts w:ascii="宋体" w:hAnsi="宋体"/>
                <w:color w:val="auto"/>
                <w:highlight w:val="none"/>
              </w:rPr>
            </w:pPr>
          </w:p>
        </w:tc>
        <w:tc>
          <w:tcPr>
            <w:tcW w:w="937" w:type="dxa"/>
            <w:vMerge w:val="continue"/>
            <w:tcBorders>
              <w:left w:val="single" w:color="auto" w:sz="4" w:space="0"/>
              <w:right w:val="single" w:color="auto" w:sz="4" w:space="0"/>
            </w:tcBorders>
            <w:vAlign w:val="center"/>
          </w:tcPr>
          <w:p w14:paraId="192B086C">
            <w:pPr>
              <w:widowControl/>
              <w:adjustRightInd w:val="0"/>
              <w:snapToGrid w:val="0"/>
              <w:spacing w:line="360" w:lineRule="auto"/>
              <w:jc w:val="left"/>
              <w:rPr>
                <w:rFonts w:ascii="宋体" w:hAnsi="宋体"/>
                <w:color w:val="auto"/>
                <w:highlight w:val="none"/>
              </w:rPr>
            </w:pPr>
          </w:p>
        </w:tc>
        <w:tc>
          <w:tcPr>
            <w:tcW w:w="1124" w:type="dxa"/>
            <w:vMerge w:val="continue"/>
            <w:tcBorders>
              <w:left w:val="single" w:color="auto" w:sz="4" w:space="0"/>
              <w:right w:val="single" w:color="auto" w:sz="4" w:space="0"/>
            </w:tcBorders>
            <w:vAlign w:val="center"/>
          </w:tcPr>
          <w:p w14:paraId="678B8F1F">
            <w:pPr>
              <w:adjustRightInd w:val="0"/>
              <w:snapToGrid w:val="0"/>
              <w:spacing w:line="360" w:lineRule="auto"/>
              <w:rPr>
                <w:rFonts w:ascii="宋体"/>
                <w:color w:val="auto"/>
                <w:highlight w:val="none"/>
                <w:lang w:val="zh-CN"/>
              </w:rPr>
            </w:pPr>
          </w:p>
        </w:tc>
        <w:tc>
          <w:tcPr>
            <w:tcW w:w="1686" w:type="dxa"/>
            <w:tcBorders>
              <w:top w:val="single" w:color="auto" w:sz="4" w:space="0"/>
              <w:left w:val="single" w:color="auto" w:sz="4" w:space="0"/>
              <w:bottom w:val="single" w:color="auto" w:sz="4" w:space="0"/>
              <w:right w:val="single" w:color="auto" w:sz="4" w:space="0"/>
            </w:tcBorders>
            <w:vAlign w:val="center"/>
          </w:tcPr>
          <w:p w14:paraId="7CAC245B">
            <w:pPr>
              <w:adjustRightInd w:val="0"/>
              <w:snapToGrid w:val="0"/>
              <w:spacing w:line="360" w:lineRule="auto"/>
              <w:rPr>
                <w:rFonts w:ascii="宋体"/>
                <w:color w:val="auto"/>
                <w:highlight w:val="none"/>
                <w:lang w:val="zh-CN"/>
              </w:rPr>
            </w:pPr>
            <w:r>
              <w:rPr>
                <w:rFonts w:hint="eastAsia" w:ascii="宋体"/>
                <w:color w:val="auto"/>
                <w:highlight w:val="none"/>
                <w:lang w:val="zh-CN"/>
              </w:rPr>
              <w:t>联系电话</w:t>
            </w:r>
          </w:p>
        </w:tc>
        <w:tc>
          <w:tcPr>
            <w:tcW w:w="4655" w:type="dxa"/>
            <w:tcBorders>
              <w:top w:val="single" w:color="auto" w:sz="4" w:space="0"/>
              <w:left w:val="single" w:color="auto" w:sz="4" w:space="0"/>
              <w:bottom w:val="single" w:color="auto" w:sz="4" w:space="0"/>
              <w:right w:val="single" w:color="auto" w:sz="4" w:space="0"/>
            </w:tcBorders>
            <w:vAlign w:val="center"/>
          </w:tcPr>
          <w:p w14:paraId="0EADA3F1">
            <w:pPr>
              <w:spacing w:line="360" w:lineRule="auto"/>
              <w:rPr>
                <w:rFonts w:ascii="宋体"/>
                <w:color w:val="auto"/>
                <w:highlight w:val="none"/>
                <w:lang w:val="zh-CN"/>
              </w:rPr>
            </w:pPr>
            <w:r>
              <w:rPr>
                <w:rFonts w:hint="eastAsia" w:ascii="宋体"/>
                <w:color w:val="auto"/>
                <w:sz w:val="21"/>
                <w:szCs w:val="21"/>
                <w:highlight w:val="none"/>
                <w:lang w:val="zh-CN" w:eastAsia="zh-CN"/>
              </w:rPr>
              <w:t>025-52166105-8029</w:t>
            </w:r>
          </w:p>
        </w:tc>
      </w:tr>
    </w:tbl>
    <w:p w14:paraId="3739320D">
      <w:pPr>
        <w:autoSpaceDE w:val="0"/>
        <w:autoSpaceDN w:val="0"/>
        <w:adjustRightInd w:val="0"/>
        <w:spacing w:line="360" w:lineRule="auto"/>
        <w:ind w:firstLine="420"/>
        <w:rPr>
          <w:rFonts w:ascii="宋体" w:hAnsi="宋体" w:cs="宋体"/>
          <w:b/>
          <w:bCs/>
          <w:color w:val="auto"/>
          <w:szCs w:val="21"/>
          <w:highlight w:val="none"/>
          <w:lang w:val="zh-CN"/>
        </w:rPr>
      </w:pPr>
    </w:p>
    <w:p w14:paraId="5A850C9B">
      <w:pPr>
        <w:spacing w:line="360" w:lineRule="auto"/>
        <w:ind w:firstLine="413" w:firstLineChars="196"/>
        <w:rPr>
          <w:rFonts w:ascii="宋体" w:hAnsi="宋体" w:cs="宋体"/>
          <w:b/>
          <w:color w:val="auto"/>
          <w:highlight w:val="none"/>
        </w:rPr>
      </w:pPr>
      <w:r>
        <w:rPr>
          <w:rFonts w:ascii="宋体" w:hAnsi="宋体" w:cs="宋体"/>
          <w:b/>
          <w:color w:val="auto"/>
          <w:highlight w:val="none"/>
        </w:rPr>
        <w:br w:type="page"/>
      </w:r>
      <w:r>
        <w:rPr>
          <w:rFonts w:hint="eastAsia" w:ascii="宋体" w:hAnsi="宋体" w:cs="宋体"/>
          <w:b/>
          <w:color w:val="auto"/>
          <w:highlight w:val="none"/>
        </w:rPr>
        <w:t>一、总则</w:t>
      </w:r>
    </w:p>
    <w:p w14:paraId="16CEC283">
      <w:pPr>
        <w:pStyle w:val="13"/>
        <w:spacing w:line="360" w:lineRule="auto"/>
        <w:ind w:firstLine="413"/>
        <w:rPr>
          <w:b/>
          <w:color w:val="auto"/>
          <w:highlight w:val="none"/>
          <w:lang w:val="zh-CN"/>
        </w:rPr>
      </w:pPr>
      <w:bookmarkStart w:id="18" w:name="_Toc31812"/>
      <w:bookmarkStart w:id="19" w:name="_Toc3875"/>
      <w:r>
        <w:rPr>
          <w:rFonts w:hint="eastAsia"/>
          <w:b/>
          <w:color w:val="auto"/>
          <w:highlight w:val="none"/>
          <w:lang w:val="zh-CN"/>
        </w:rPr>
        <w:t>1、适用法律</w:t>
      </w:r>
      <w:bookmarkEnd w:id="18"/>
      <w:bookmarkEnd w:id="19"/>
    </w:p>
    <w:p w14:paraId="0B3B8B69">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1.1 《中华人民共和国政府采购法》、《中华人民共和国政府采购法实施条例》、《政府采购货物和服务招标投标管理办法》等有关法律、规章和规定等。</w:t>
      </w:r>
    </w:p>
    <w:p w14:paraId="2D03D6DD">
      <w:pPr>
        <w:pStyle w:val="13"/>
        <w:spacing w:line="360" w:lineRule="auto"/>
        <w:ind w:firstLine="420"/>
        <w:rPr>
          <w:b/>
          <w:color w:val="auto"/>
          <w:highlight w:val="none"/>
          <w:lang w:val="zh-CN"/>
        </w:rPr>
      </w:pPr>
      <w:bookmarkStart w:id="20" w:name="_Toc23139"/>
      <w:bookmarkStart w:id="21" w:name="_Toc25938"/>
      <w:r>
        <w:rPr>
          <w:rFonts w:hint="eastAsia"/>
          <w:b/>
          <w:color w:val="auto"/>
          <w:highlight w:val="none"/>
          <w:lang w:val="zh-CN"/>
        </w:rPr>
        <w:t>2、定义</w:t>
      </w:r>
      <w:bookmarkEnd w:id="20"/>
      <w:bookmarkEnd w:id="21"/>
    </w:p>
    <w:p w14:paraId="4ECA882B">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2.1 “供应商”、“投标人”是指参加投标竞争，并符合采购文件规定资格条件的法人、其他组织或者自然人。</w:t>
      </w:r>
    </w:p>
    <w:p w14:paraId="7EF04C89">
      <w:pPr>
        <w:ind w:firstLine="468"/>
        <w:rPr>
          <w:rFonts w:ascii="宋体" w:hAnsi="宋体" w:cs="宋体"/>
          <w:color w:val="auto"/>
          <w:szCs w:val="21"/>
          <w:highlight w:val="none"/>
          <w:lang w:val="zh-CN"/>
        </w:rPr>
      </w:pPr>
      <w:r>
        <w:rPr>
          <w:rFonts w:hint="eastAsia" w:ascii="宋体" w:hAnsi="宋体" w:cs="宋体"/>
          <w:color w:val="auto"/>
          <w:szCs w:val="21"/>
          <w:highlight w:val="none"/>
          <w:lang w:val="zh-CN"/>
        </w:rPr>
        <w:t>2.2 “服务”指本招标文件中所述相关服务。</w:t>
      </w:r>
    </w:p>
    <w:p w14:paraId="0ECAA034">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2.3 “用户或使用单位”是指使用货物、服务的单位。</w:t>
      </w:r>
    </w:p>
    <w:p w14:paraId="19B563DC">
      <w:pPr>
        <w:pStyle w:val="13"/>
        <w:spacing w:line="360" w:lineRule="auto"/>
        <w:ind w:firstLine="420" w:firstLineChars="200"/>
        <w:rPr>
          <w:color w:val="auto"/>
          <w:highlight w:val="none"/>
          <w:lang w:val="zh-CN"/>
        </w:rPr>
      </w:pPr>
      <w:r>
        <w:rPr>
          <w:rFonts w:hint="eastAsia"/>
          <w:color w:val="auto"/>
          <w:highlight w:val="none"/>
          <w:lang w:val="zh-CN"/>
        </w:rPr>
        <w:t>3、政策功能</w:t>
      </w:r>
    </w:p>
    <w:p w14:paraId="5AF9EF35">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参加投标的中小企业，应当提供《中小企业声明函》（“中小企业划型标准”详《关于印发中小企业划型标准规定的通知》工信部联企业〔2011〕300号）。其他详见采购文件第三章。</w:t>
      </w:r>
    </w:p>
    <w:p w14:paraId="508B2C60">
      <w:pPr>
        <w:spacing w:line="360" w:lineRule="auto"/>
        <w:ind w:firstLine="413" w:firstLineChars="196"/>
        <w:rPr>
          <w:rFonts w:ascii="宋体" w:hAnsi="宋体" w:cs="宋体"/>
          <w:b/>
          <w:color w:val="auto"/>
          <w:highlight w:val="none"/>
        </w:rPr>
      </w:pPr>
      <w:r>
        <w:rPr>
          <w:rFonts w:hint="eastAsia" w:ascii="宋体" w:hAnsi="宋体" w:cs="宋体"/>
          <w:b/>
          <w:color w:val="auto"/>
          <w:highlight w:val="none"/>
        </w:rPr>
        <w:t>二、采购文件</w:t>
      </w:r>
    </w:p>
    <w:p w14:paraId="56AC4094">
      <w:pPr>
        <w:autoSpaceDE w:val="0"/>
        <w:autoSpaceDN w:val="0"/>
        <w:adjustRightInd w:val="0"/>
        <w:spacing w:line="360" w:lineRule="auto"/>
        <w:ind w:firstLine="420"/>
        <w:rPr>
          <w:rFonts w:ascii="宋体" w:hAnsi="宋体" w:cs="宋体"/>
          <w:b/>
          <w:color w:val="auto"/>
          <w:szCs w:val="21"/>
          <w:highlight w:val="none"/>
          <w:lang w:val="zh-CN"/>
        </w:rPr>
      </w:pPr>
      <w:r>
        <w:rPr>
          <w:rFonts w:hint="eastAsia" w:ascii="宋体" w:hAnsi="宋体" w:cs="宋体"/>
          <w:b/>
          <w:color w:val="auto"/>
          <w:szCs w:val="21"/>
          <w:highlight w:val="none"/>
          <w:lang w:val="zh-CN"/>
        </w:rPr>
        <w:t>4、采购文件组成</w:t>
      </w:r>
    </w:p>
    <w:p w14:paraId="5AC75792">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4.1招标文件组成：招标公告、投标人须知、投标人应当提交的资格和资信证明文件、投标报价要求、投标文件编制要求和招标服务的技术要求、合同主要条款及合同签订方式、服务期限、付款条件、评标方法、评标标准、无效投标和废标条款、附件等。</w:t>
      </w:r>
    </w:p>
    <w:p w14:paraId="6EEA5401">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4.2招标的最小单位是标段，投标人可以以标段为单位投标。</w:t>
      </w:r>
    </w:p>
    <w:p w14:paraId="3E9A7BA0">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4.3采购代理如果要求投标人按照招标文件规定提交备选投标方案的，投标人可以提交备选方案；否则，备选方案将被拒绝。</w:t>
      </w:r>
    </w:p>
    <w:p w14:paraId="22128EC2">
      <w:pPr>
        <w:pStyle w:val="13"/>
        <w:spacing w:line="360" w:lineRule="auto"/>
        <w:ind w:firstLine="422" w:firstLineChars="200"/>
        <w:rPr>
          <w:b/>
          <w:color w:val="auto"/>
          <w:highlight w:val="none"/>
          <w:lang w:val="zh-CN"/>
        </w:rPr>
      </w:pPr>
      <w:bookmarkStart w:id="22" w:name="_Toc19198"/>
      <w:bookmarkStart w:id="23" w:name="_Toc27071"/>
      <w:r>
        <w:rPr>
          <w:rFonts w:hint="eastAsia"/>
          <w:b/>
          <w:color w:val="auto"/>
          <w:highlight w:val="none"/>
          <w:lang w:val="zh-CN"/>
        </w:rPr>
        <w:t>5、采购文件的澄清、修改</w:t>
      </w:r>
      <w:bookmarkEnd w:id="22"/>
      <w:bookmarkEnd w:id="23"/>
    </w:p>
    <w:p w14:paraId="5427E97A">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5.1采购代理对已发出的招标文件进行必要澄清或者修改的，将在招标文件要求提交投标文件截止时间十五日前，在原招标公告媒体发布更正公告，该澄清或者修改的内容为招标文件的组成部分。</w:t>
      </w:r>
    </w:p>
    <w:p w14:paraId="737F93DF">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5.2采购代理在招标文件要求提交投标文件截止时间前，有权决定延长投标截止时间和开标时间，并在原采购信息发布媒体上发布变更公告。</w:t>
      </w:r>
    </w:p>
    <w:p w14:paraId="55425F8D">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5.3投标人应在投标截止时间前关注原采购信息发布媒体上有关本采购项目有无变更公告。</w:t>
      </w:r>
    </w:p>
    <w:p w14:paraId="20DB8CB4">
      <w:pPr>
        <w:spacing w:line="360" w:lineRule="auto"/>
        <w:ind w:firstLine="413" w:firstLineChars="196"/>
        <w:rPr>
          <w:rFonts w:ascii="宋体" w:hAnsi="宋体" w:cs="宋体"/>
          <w:b/>
          <w:color w:val="auto"/>
          <w:highlight w:val="none"/>
        </w:rPr>
      </w:pPr>
      <w:bookmarkStart w:id="24" w:name="_Toc31483"/>
      <w:bookmarkStart w:id="25" w:name="_Toc19187"/>
      <w:r>
        <w:rPr>
          <w:rFonts w:hint="eastAsia" w:ascii="宋体" w:hAnsi="宋体" w:cs="宋体"/>
          <w:b/>
          <w:color w:val="auto"/>
          <w:highlight w:val="none"/>
        </w:rPr>
        <w:t>三、投标</w:t>
      </w:r>
      <w:bookmarkEnd w:id="24"/>
      <w:bookmarkEnd w:id="25"/>
    </w:p>
    <w:p w14:paraId="213F9CE6">
      <w:pPr>
        <w:autoSpaceDE w:val="0"/>
        <w:autoSpaceDN w:val="0"/>
        <w:adjustRightInd w:val="0"/>
        <w:spacing w:line="360" w:lineRule="auto"/>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6、投标文件的语言、计量单位、货币和编制</w:t>
      </w:r>
    </w:p>
    <w:p w14:paraId="22E08F96">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6.1 </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提交的电子投标文件、技术文件和资料，包括图纸中的说明，以及</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与采购代理就有关投标的所有来往函电均应使用中文。投标文件中若有英文或其他语言文字的资料，应提供相应的中文翻译资料。对不同文本投标文件的解释发生异议的，以中文文本为准。</w:t>
      </w:r>
    </w:p>
    <w:p w14:paraId="498AF6D4">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6.2 </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所使用的计量单位应为国家法定计量单位。</w:t>
      </w:r>
    </w:p>
    <w:p w14:paraId="255FECEA">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6.3 </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应用人民币报价。</w:t>
      </w:r>
    </w:p>
    <w:p w14:paraId="509F3A1E">
      <w:pPr>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6.</w:t>
      </w:r>
      <w:r>
        <w:rPr>
          <w:rFonts w:ascii="宋体" w:hAnsi="宋体" w:cs="宋体"/>
          <w:color w:val="auto"/>
          <w:szCs w:val="21"/>
          <w:highlight w:val="none"/>
          <w:lang w:val="zh-CN"/>
        </w:rPr>
        <w:t>4</w:t>
      </w:r>
      <w:r>
        <w:rPr>
          <w:rFonts w:hint="eastAsia" w:ascii="宋体" w:hAnsi="宋体" w:cs="宋体"/>
          <w:color w:val="auto"/>
          <w:szCs w:val="21"/>
          <w:highlight w:val="none"/>
          <w:lang w:val="zh-CN"/>
        </w:rPr>
        <w:t xml:space="preserve"> 投标文件应逐页编码，不得跳页（包括但不限于证明材料、声明及产品介绍、彩页等）。</w:t>
      </w:r>
    </w:p>
    <w:p w14:paraId="69C6FB43">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6.</w:t>
      </w:r>
      <w:r>
        <w:rPr>
          <w:rFonts w:ascii="宋体" w:hAnsi="宋体" w:cs="宋体"/>
          <w:color w:val="auto"/>
          <w:szCs w:val="21"/>
          <w:highlight w:val="none"/>
          <w:lang w:val="zh-CN"/>
        </w:rPr>
        <w:t>5</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应在电子投标文件中写清相应的项目编号、项目名称、供应商全称、地址、电话等。</w:t>
      </w:r>
    </w:p>
    <w:p w14:paraId="4E45D65E">
      <w:pPr>
        <w:widowControl/>
        <w:shd w:val="clear" w:color="auto" w:fill="FFFFFF"/>
        <w:spacing w:line="360" w:lineRule="auto"/>
        <w:ind w:firstLine="412"/>
        <w:rPr>
          <w:rFonts w:ascii="宋体" w:hAnsi="宋体" w:cs="宋体"/>
          <w:color w:val="auto"/>
          <w:szCs w:val="21"/>
          <w:highlight w:val="none"/>
          <w:lang w:val="zh-CN"/>
        </w:rPr>
      </w:pPr>
      <w:r>
        <w:rPr>
          <w:rFonts w:hint="eastAsia" w:ascii="宋体" w:hAnsi="宋体" w:cs="宋体"/>
          <w:bCs/>
          <w:color w:val="auto"/>
          <w:szCs w:val="21"/>
          <w:highlight w:val="none"/>
        </w:rPr>
        <w:t xml:space="preserve">6.6 </w:t>
      </w:r>
      <w:r>
        <w:rPr>
          <w:rFonts w:hint="eastAsia" w:ascii="宋体" w:hAnsi="宋体" w:cs="宋体"/>
          <w:color w:val="auto"/>
          <w:szCs w:val="21"/>
          <w:highlight w:val="none"/>
        </w:rPr>
        <w:t>投标人根据招标文件载明的标的采购项目实际情况，拟在中标后将中标项目的非主体、非关键性工作交由他人完成的，应当在投标文件中载明。</w:t>
      </w:r>
    </w:p>
    <w:p w14:paraId="2E5A1EA5">
      <w:pPr>
        <w:autoSpaceDE w:val="0"/>
        <w:autoSpaceDN w:val="0"/>
        <w:adjustRightInd w:val="0"/>
        <w:spacing w:line="360" w:lineRule="auto"/>
        <w:ind w:firstLine="420"/>
        <w:rPr>
          <w:rFonts w:ascii="宋体" w:hAnsi="宋体" w:cs="宋体"/>
          <w:b/>
          <w:bCs/>
          <w:color w:val="auto"/>
          <w:szCs w:val="21"/>
          <w:highlight w:val="none"/>
          <w:lang w:val="zh-CN"/>
        </w:rPr>
      </w:pPr>
      <w:r>
        <w:rPr>
          <w:rFonts w:hint="eastAsia" w:ascii="宋体" w:hAnsi="宋体" w:cs="宋体"/>
          <w:color w:val="auto"/>
          <w:szCs w:val="21"/>
          <w:highlight w:val="none"/>
          <w:lang w:val="zh-CN"/>
        </w:rPr>
        <w:t>7</w:t>
      </w:r>
      <w:r>
        <w:rPr>
          <w:rFonts w:hint="eastAsia" w:ascii="宋体" w:hAnsi="宋体" w:cs="宋体"/>
          <w:b/>
          <w:bCs/>
          <w:color w:val="auto"/>
          <w:szCs w:val="21"/>
          <w:highlight w:val="none"/>
          <w:lang w:val="zh-CN"/>
        </w:rPr>
        <w:t>、联合投标</w:t>
      </w:r>
    </w:p>
    <w:p w14:paraId="647857FD">
      <w:pPr>
        <w:widowControl/>
        <w:shd w:val="clear" w:color="auto" w:fill="FFFFFF"/>
        <w:spacing w:line="360" w:lineRule="auto"/>
        <w:ind w:firstLine="420"/>
        <w:jc w:val="left"/>
        <w:rPr>
          <w:rFonts w:ascii="宋体" w:hAnsi="宋体" w:cs="宋体"/>
          <w:color w:val="auto"/>
          <w:szCs w:val="21"/>
          <w:highlight w:val="none"/>
        </w:rPr>
      </w:pPr>
      <w:bookmarkStart w:id="26" w:name="_Toc5169"/>
      <w:bookmarkStart w:id="27" w:name="_Toc15094"/>
      <w:r>
        <w:rPr>
          <w:rFonts w:hint="eastAsia" w:ascii="宋体" w:hAnsi="宋体" w:cs="宋体"/>
          <w:color w:val="auto"/>
          <w:szCs w:val="21"/>
          <w:highlight w:val="none"/>
        </w:rPr>
        <w:t>7.1 两个以上的自然人、法人或者其他组织可以组成一个联合体，以一个投标人的身份共同参加政府采购。</w:t>
      </w:r>
    </w:p>
    <w:p w14:paraId="770BA6D3">
      <w:pPr>
        <w:widowControl/>
        <w:shd w:val="clear" w:color="auto" w:fill="FFFFFF"/>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7.2 联合体中有同类资质的投标人按照联合体分工承担相同工作的，按照资质等级较低的投标人确定资质等级。</w:t>
      </w:r>
    </w:p>
    <w:p w14:paraId="750C7778">
      <w:pPr>
        <w:widowControl/>
        <w:shd w:val="clear" w:color="auto" w:fill="FFFFFF"/>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7.3 联合体各方之间应当签订联合体协议，明确约定联合体各方承担的工作和相应的责任，并将联合体协议连同投标文件一同提交。</w:t>
      </w:r>
    </w:p>
    <w:p w14:paraId="5EC099A6">
      <w:pPr>
        <w:widowControl/>
        <w:shd w:val="clear" w:color="auto" w:fill="FFFFFF"/>
        <w:spacing w:line="360" w:lineRule="auto"/>
        <w:ind w:firstLine="420"/>
        <w:jc w:val="left"/>
        <w:rPr>
          <w:rFonts w:ascii="宋体" w:hAnsi="宋体" w:cs="宋体"/>
          <w:color w:val="auto"/>
          <w:szCs w:val="21"/>
          <w:highlight w:val="none"/>
        </w:rPr>
      </w:pPr>
      <w:r>
        <w:rPr>
          <w:rFonts w:hint="eastAsia" w:ascii="宋体" w:hAnsi="宋体" w:cs="宋体"/>
          <w:color w:val="auto"/>
          <w:szCs w:val="21"/>
          <w:highlight w:val="none"/>
        </w:rPr>
        <w:t>7.4 以联合体形式参加政府采购活动的，联合体各方不得再单独参加或者与其他投标人另外组成联合体参加同一合同项下的政府采购活动。</w:t>
      </w:r>
    </w:p>
    <w:p w14:paraId="7EB38722">
      <w:pPr>
        <w:pStyle w:val="13"/>
        <w:spacing w:line="360" w:lineRule="auto"/>
        <w:ind w:firstLine="420"/>
        <w:rPr>
          <w:b/>
          <w:color w:val="auto"/>
          <w:highlight w:val="none"/>
          <w:lang w:val="zh-CN"/>
        </w:rPr>
      </w:pPr>
      <w:r>
        <w:rPr>
          <w:rFonts w:hint="eastAsia"/>
          <w:b/>
          <w:color w:val="auto"/>
          <w:highlight w:val="none"/>
          <w:lang w:val="zh-CN"/>
        </w:rPr>
        <w:t>8、投标费用</w:t>
      </w:r>
      <w:bookmarkEnd w:id="26"/>
      <w:bookmarkEnd w:id="27"/>
    </w:p>
    <w:p w14:paraId="21BEEB2D">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8.1 </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应自行承担所有与准备和参加投标有关的费用，</w:t>
      </w:r>
      <w:r>
        <w:rPr>
          <w:rFonts w:hint="eastAsia" w:ascii="宋体" w:hAnsi="宋体" w:cs="Trebuchet MS"/>
          <w:bCs/>
          <w:color w:val="auto"/>
          <w:szCs w:val="21"/>
          <w:highlight w:val="none"/>
          <w:lang w:val="zh-CN"/>
        </w:rPr>
        <w:t>无论采购结果如何，采购代理机构和采购单位在任何情况下均无义务和责任承担这些费用。</w:t>
      </w:r>
    </w:p>
    <w:p w14:paraId="42C0CE67">
      <w:pPr>
        <w:autoSpaceDE w:val="0"/>
        <w:autoSpaceDN w:val="0"/>
        <w:adjustRightInd w:val="0"/>
        <w:spacing w:line="360" w:lineRule="auto"/>
        <w:ind w:firstLine="42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8.2本项目的招标代理服务费计取标准按照《招标代理服务收费管理暂行办法》【计价格（2002）1980号】文件收费标准的30%</w:t>
      </w:r>
      <w:r>
        <w:rPr>
          <w:rFonts w:hint="eastAsia" w:ascii="宋体" w:hAnsi="宋体" w:cs="宋体"/>
          <w:b/>
          <w:bCs/>
          <w:color w:val="auto"/>
          <w:szCs w:val="21"/>
          <w:highlight w:val="none"/>
          <w:lang w:val="en-US" w:eastAsia="zh-CN"/>
        </w:rPr>
        <w:t>计取</w:t>
      </w:r>
      <w:r>
        <w:rPr>
          <w:rFonts w:hint="eastAsia" w:ascii="宋体" w:hAnsi="宋体" w:cs="宋体"/>
          <w:b/>
          <w:bCs/>
          <w:color w:val="auto"/>
          <w:szCs w:val="21"/>
          <w:highlight w:val="none"/>
          <w:lang w:val="zh-CN"/>
        </w:rPr>
        <w:t>。采购人的采购预算（限价）中已包含本项目的招标代理服务费。本项目的招标代理服务费由中标（成交）供应商予以支付，供应商的投标报价中应当包含招标代理服务费。</w:t>
      </w:r>
    </w:p>
    <w:p w14:paraId="3A641156">
      <w:pPr>
        <w:autoSpaceDE w:val="0"/>
        <w:autoSpaceDN w:val="0"/>
        <w:adjustRightInd w:val="0"/>
        <w:spacing w:line="360" w:lineRule="auto"/>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9、投标文件组成</w:t>
      </w:r>
    </w:p>
    <w:p w14:paraId="390522A1">
      <w:pPr>
        <w:spacing w:line="460" w:lineRule="exact"/>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9.1 </w:t>
      </w:r>
      <w:r>
        <w:rPr>
          <w:rFonts w:hint="eastAsia" w:ascii="宋体" w:hAnsi="宋体" w:cs="宋体"/>
          <w:color w:val="auto"/>
          <w:szCs w:val="21"/>
          <w:highlight w:val="none"/>
        </w:rPr>
        <w:t>投标人应当根据采购文件要求编制投标文件，投标文件应对采购文件提出的要求和条件作出实质性响应，并在</w:t>
      </w:r>
      <w:r>
        <w:rPr>
          <w:rFonts w:hint="eastAsia" w:ascii="宋体" w:hAnsi="宋体" w:cs="宋体"/>
          <w:color w:val="auto"/>
          <w:szCs w:val="21"/>
          <w:highlight w:val="none"/>
          <w:lang w:val="zh-CN"/>
        </w:rPr>
        <w:t>《商务条款偏离表》和《技术条款偏离表》等处</w:t>
      </w:r>
      <w:r>
        <w:rPr>
          <w:rFonts w:hint="eastAsia" w:ascii="宋体" w:hAnsi="宋体" w:cs="宋体"/>
          <w:color w:val="auto"/>
          <w:szCs w:val="21"/>
          <w:highlight w:val="none"/>
        </w:rPr>
        <w:t>逐条标明满足与否。</w:t>
      </w:r>
    </w:p>
    <w:p w14:paraId="77B1F9FC">
      <w:pPr>
        <w:spacing w:line="460" w:lineRule="exact"/>
        <w:ind w:firstLine="412"/>
        <w:rPr>
          <w:rFonts w:ascii="宋体" w:hAnsi="宋体" w:cs="宋体"/>
          <w:b/>
          <w:color w:val="auto"/>
          <w:szCs w:val="21"/>
          <w:highlight w:val="none"/>
        </w:rPr>
      </w:pPr>
      <w:r>
        <w:rPr>
          <w:rFonts w:hint="eastAsia" w:ascii="宋体" w:hAnsi="宋体" w:cs="宋体"/>
          <w:color w:val="auto"/>
          <w:szCs w:val="21"/>
          <w:highlight w:val="none"/>
          <w:lang w:val="zh-CN"/>
        </w:rPr>
        <w:t xml:space="preserve">9.2 </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根据采购文件载明的标的采购项目实际情况，拟在中标后将中标项目的非主体、非关键性工作交由他人完成的，应当在投标文件中载明。</w:t>
      </w:r>
    </w:p>
    <w:p w14:paraId="71F8FFF2">
      <w:pPr>
        <w:spacing w:line="460" w:lineRule="exact"/>
        <w:ind w:firstLine="420"/>
        <w:rPr>
          <w:rFonts w:ascii="宋体" w:hAnsi="宋体" w:cs="宋体"/>
          <w:color w:val="auto"/>
          <w:szCs w:val="21"/>
          <w:highlight w:val="none"/>
          <w:lang w:val="zh-CN"/>
        </w:rPr>
      </w:pPr>
      <w:r>
        <w:rPr>
          <w:rFonts w:hint="eastAsia" w:ascii="宋体" w:hAnsi="宋体" w:cs="宋体"/>
          <w:color w:val="auto"/>
          <w:szCs w:val="21"/>
          <w:highlight w:val="none"/>
        </w:rPr>
        <w:t>9</w:t>
      </w:r>
      <w:r>
        <w:rPr>
          <w:rFonts w:hint="eastAsia" w:ascii="宋体" w:hAnsi="宋体" w:cs="宋体"/>
          <w:color w:val="auto"/>
          <w:szCs w:val="21"/>
          <w:highlight w:val="none"/>
          <w:lang w:val="zh-CN"/>
        </w:rPr>
        <w:t>.3 上传的投标文件由商务部分、技术部分、价格部分，以及其他部分组成</w:t>
      </w:r>
      <w:r>
        <w:rPr>
          <w:rFonts w:hint="eastAsia" w:ascii="宋体" w:hAnsi="宋体" w:cs="Trebuchet MS"/>
          <w:bCs/>
          <w:color w:val="auto"/>
          <w:szCs w:val="21"/>
          <w:highlight w:val="none"/>
        </w:rPr>
        <w:t>。（</w:t>
      </w:r>
      <w:r>
        <w:rPr>
          <w:rFonts w:hint="eastAsia" w:ascii="宋体" w:hAnsi="宋体" w:cs="宋体"/>
          <w:color w:val="auto"/>
          <w:szCs w:val="21"/>
          <w:highlight w:val="none"/>
          <w:lang w:val="zh-CN"/>
        </w:rPr>
        <w:t>投标文件应按采购文件要求签署、盖章或加盖电子公章</w:t>
      </w:r>
      <w:r>
        <w:rPr>
          <w:rFonts w:hint="eastAsia" w:ascii="宋体" w:hAnsi="宋体" w:cs="Trebuchet MS"/>
          <w:bCs/>
          <w:color w:val="auto"/>
          <w:szCs w:val="21"/>
          <w:highlight w:val="none"/>
        </w:rPr>
        <w:t>）</w:t>
      </w:r>
    </w:p>
    <w:p w14:paraId="6D34716F">
      <w:pPr>
        <w:spacing w:line="460" w:lineRule="exact"/>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9</w:t>
      </w:r>
      <w:r>
        <w:rPr>
          <w:rFonts w:ascii="宋体" w:hAnsi="宋体" w:cs="宋体"/>
          <w:color w:val="auto"/>
          <w:szCs w:val="21"/>
          <w:highlight w:val="none"/>
          <w:lang w:val="zh-CN"/>
        </w:rPr>
        <w:t xml:space="preserve">.4 </w:t>
      </w:r>
      <w:r>
        <w:rPr>
          <w:rFonts w:hint="eastAsia" w:ascii="宋体" w:hAnsi="宋体" w:cs="宋体"/>
          <w:color w:val="auto"/>
          <w:szCs w:val="21"/>
          <w:highlight w:val="none"/>
          <w:lang w:val="zh-CN"/>
        </w:rPr>
        <w:t>如标书制作工具中格式和内容与“江苏政府采购网”发布的采购文件不一致，以“江苏政府采购网”发布的采购文件为准。</w:t>
      </w:r>
    </w:p>
    <w:p w14:paraId="443D7D7C">
      <w:pPr>
        <w:spacing w:line="360" w:lineRule="auto"/>
        <w:ind w:firstLine="422" w:firstLineChars="200"/>
        <w:rPr>
          <w:rFonts w:ascii="宋体" w:hAnsi="宋体" w:cs="宋体"/>
          <w:b/>
          <w:color w:val="auto"/>
          <w:highlight w:val="none"/>
        </w:rPr>
      </w:pPr>
      <w:r>
        <w:rPr>
          <w:rFonts w:hint="eastAsia" w:ascii="宋体" w:hAnsi="宋体" w:cs="宋体"/>
          <w:b/>
          <w:color w:val="auto"/>
          <w:highlight w:val="none"/>
        </w:rPr>
        <w:t>10、投标文件的商务部分</w:t>
      </w:r>
    </w:p>
    <w:p w14:paraId="3EAFA7FA">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10.1 商务部分是证明</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有资格参加投标和中标后有能力履行合同的文件，</w:t>
      </w:r>
      <w:r>
        <w:rPr>
          <w:rFonts w:hint="eastAsia" w:ascii="宋体" w:hAnsi="宋体" w:cs="宋体"/>
          <w:color w:val="auto"/>
          <w:szCs w:val="21"/>
          <w:highlight w:val="none"/>
        </w:rPr>
        <w:t>这些文件应能满足采购的要求</w:t>
      </w:r>
      <w:r>
        <w:rPr>
          <w:rFonts w:hint="eastAsia" w:ascii="宋体" w:hAnsi="宋体" w:cs="宋体"/>
          <w:color w:val="auto"/>
          <w:szCs w:val="21"/>
          <w:highlight w:val="none"/>
          <w:lang w:val="zh-CN"/>
        </w:rPr>
        <w:t>，包括但不限于下列文件，其中加</w:t>
      </w:r>
      <w:r>
        <w:rPr>
          <w:rFonts w:hint="eastAsia" w:ascii="宋体" w:hAnsi="宋体" w:cs="宋体"/>
          <w:b/>
          <w:color w:val="auto"/>
          <w:kern w:val="0"/>
          <w:szCs w:val="21"/>
          <w:highlight w:val="none"/>
        </w:rPr>
        <w:t>“★”</w:t>
      </w:r>
      <w:r>
        <w:rPr>
          <w:rFonts w:hint="eastAsia" w:ascii="宋体" w:hAnsi="宋体" w:cs="宋体"/>
          <w:color w:val="auto"/>
          <w:szCs w:val="21"/>
          <w:highlight w:val="none"/>
          <w:lang w:val="zh-CN"/>
        </w:rPr>
        <w:t>项目不得有缺失或无效。</w:t>
      </w:r>
    </w:p>
    <w:p w14:paraId="7B0F647F">
      <w:pPr>
        <w:widowControl/>
        <w:adjustRightInd w:val="0"/>
        <w:spacing w:line="360" w:lineRule="auto"/>
        <w:ind w:firstLine="42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w:t>
      </w:r>
      <w:r>
        <w:rPr>
          <w:rFonts w:hint="eastAsia" w:ascii="宋体" w:hAnsi="宋体" w:cs="宋体"/>
          <w:b/>
          <w:color w:val="auto"/>
          <w:kern w:val="0"/>
          <w:szCs w:val="21"/>
          <w:highlight w:val="none"/>
        </w:rPr>
        <w:t>★</w:t>
      </w:r>
      <w:r>
        <w:rPr>
          <w:rFonts w:hint="eastAsia" w:ascii="宋体" w:hAnsi="宋体" w:cs="宋体"/>
          <w:color w:val="auto"/>
          <w:kern w:val="0"/>
          <w:szCs w:val="21"/>
          <w:highlight w:val="none"/>
          <w:lang w:val="zh-CN"/>
        </w:rPr>
        <w:t>投标申请及声明；</w:t>
      </w:r>
    </w:p>
    <w:p w14:paraId="269E8A89">
      <w:pPr>
        <w:widowControl/>
        <w:adjustRightInd w:val="0"/>
        <w:spacing w:line="360" w:lineRule="auto"/>
        <w:ind w:firstLine="42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（2）</w:t>
      </w:r>
      <w:r>
        <w:rPr>
          <w:rFonts w:hint="eastAsia" w:ascii="宋体" w:hAnsi="宋体" w:cs="宋体"/>
          <w:b/>
          <w:color w:val="auto"/>
          <w:kern w:val="0"/>
          <w:szCs w:val="21"/>
          <w:highlight w:val="none"/>
        </w:rPr>
        <w:t>★</w:t>
      </w:r>
      <w:r>
        <w:rPr>
          <w:rFonts w:hint="eastAsia" w:ascii="宋体" w:hAnsi="宋体" w:cs="宋体"/>
          <w:color w:val="auto"/>
          <w:kern w:val="0"/>
          <w:szCs w:val="21"/>
          <w:highlight w:val="none"/>
          <w:lang w:val="zh-CN"/>
        </w:rPr>
        <w:t>法定代表人授权委托书；</w:t>
      </w:r>
    </w:p>
    <w:p w14:paraId="4128D8C8">
      <w:pPr>
        <w:widowControl/>
        <w:adjustRightInd w:val="0"/>
        <w:spacing w:line="360" w:lineRule="auto"/>
        <w:ind w:firstLine="420"/>
        <w:jc w:val="left"/>
        <w:rPr>
          <w:rFonts w:ascii="宋体" w:hAnsi="宋体" w:cs="宋体"/>
          <w:color w:val="auto"/>
          <w:szCs w:val="21"/>
          <w:highlight w:val="none"/>
          <w:lang w:val="zh-CN"/>
        </w:rPr>
      </w:pPr>
      <w:r>
        <w:rPr>
          <w:rFonts w:hint="eastAsia" w:ascii="宋体" w:hAnsi="宋体" w:cs="宋体"/>
          <w:color w:val="auto"/>
          <w:kern w:val="0"/>
          <w:szCs w:val="21"/>
          <w:highlight w:val="none"/>
          <w:lang w:val="zh-CN"/>
        </w:rPr>
        <w:t>（3）</w:t>
      </w:r>
      <w:r>
        <w:rPr>
          <w:rFonts w:hint="eastAsia" w:ascii="宋体" w:hAnsi="宋体" w:cs="宋体"/>
          <w:b/>
          <w:color w:val="auto"/>
          <w:kern w:val="0"/>
          <w:szCs w:val="21"/>
          <w:highlight w:val="none"/>
        </w:rPr>
        <w:t>★</w:t>
      </w:r>
      <w:r>
        <w:rPr>
          <w:rFonts w:hint="eastAsia" w:ascii="宋体" w:hAnsi="宋体" w:cs="宋体"/>
          <w:color w:val="auto"/>
          <w:kern w:val="0"/>
          <w:szCs w:val="21"/>
          <w:highlight w:val="none"/>
        </w:rPr>
        <w:t>开标一览</w:t>
      </w:r>
      <w:r>
        <w:rPr>
          <w:rFonts w:hint="eastAsia" w:ascii="宋体" w:hAnsi="宋体" w:cs="宋体"/>
          <w:color w:val="auto"/>
          <w:kern w:val="0"/>
          <w:szCs w:val="21"/>
          <w:highlight w:val="none"/>
          <w:lang w:val="zh-CN"/>
        </w:rPr>
        <w:t>表</w:t>
      </w:r>
      <w:r>
        <w:rPr>
          <w:rFonts w:hint="eastAsia" w:ascii="宋体" w:hAnsi="宋体" w:cs="宋体"/>
          <w:color w:val="auto"/>
          <w:szCs w:val="21"/>
          <w:highlight w:val="none"/>
          <w:lang w:val="zh-CN"/>
        </w:rPr>
        <w:t>；</w:t>
      </w:r>
    </w:p>
    <w:p w14:paraId="2D7D29ED">
      <w:pPr>
        <w:widowControl/>
        <w:adjustRightInd w:val="0"/>
        <w:spacing w:line="360" w:lineRule="auto"/>
        <w:ind w:firstLine="42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（4）</w:t>
      </w:r>
      <w:r>
        <w:rPr>
          <w:rFonts w:hint="eastAsia" w:ascii="宋体" w:hAnsi="宋体" w:cs="宋体"/>
          <w:b/>
          <w:color w:val="auto"/>
          <w:kern w:val="0"/>
          <w:szCs w:val="21"/>
          <w:highlight w:val="none"/>
        </w:rPr>
        <w:t>★</w:t>
      </w:r>
      <w:r>
        <w:rPr>
          <w:rFonts w:hint="eastAsia" w:ascii="宋体" w:hAnsi="宋体" w:cs="宋体"/>
          <w:color w:val="auto"/>
          <w:szCs w:val="21"/>
          <w:highlight w:val="none"/>
          <w:lang w:val="zh-CN"/>
        </w:rPr>
        <w:t>第一章</w:t>
      </w:r>
      <w:r>
        <w:rPr>
          <w:rFonts w:hint="eastAsia" w:ascii="宋体" w:hAnsi="宋体" w:cs="宋体"/>
          <w:color w:val="auto"/>
          <w:szCs w:val="21"/>
          <w:highlight w:val="none"/>
        </w:rPr>
        <w:t>招标公告</w:t>
      </w:r>
      <w:r>
        <w:rPr>
          <w:rFonts w:hint="eastAsia" w:ascii="宋体" w:hAnsi="宋体" w:cs="宋体"/>
          <w:color w:val="auto"/>
          <w:szCs w:val="21"/>
          <w:highlight w:val="none"/>
          <w:lang w:val="zh-CN"/>
        </w:rPr>
        <w:t>中《中华人民共和国政府采购法》规定的</w:t>
      </w:r>
      <w:bookmarkStart w:id="28" w:name="_Hlk184886413"/>
      <w:r>
        <w:rPr>
          <w:rFonts w:hint="eastAsia" w:ascii="宋体" w:hAnsi="宋体" w:cs="宋体"/>
          <w:color w:val="auto"/>
          <w:szCs w:val="21"/>
          <w:highlight w:val="none"/>
          <w:lang w:val="zh-CN"/>
        </w:rPr>
        <w:t>资格条件证明文件</w:t>
      </w:r>
      <w:bookmarkEnd w:id="28"/>
      <w:r>
        <w:rPr>
          <w:rFonts w:hint="eastAsia" w:ascii="宋体" w:hAnsi="宋体" w:cs="宋体"/>
          <w:color w:val="auto"/>
          <w:kern w:val="0"/>
          <w:szCs w:val="21"/>
          <w:highlight w:val="none"/>
          <w:lang w:val="zh-CN"/>
        </w:rPr>
        <w:t>；</w:t>
      </w:r>
    </w:p>
    <w:p w14:paraId="061BAA4E">
      <w:pPr>
        <w:widowControl/>
        <w:spacing w:line="460" w:lineRule="exact"/>
        <w:ind w:firstLine="420"/>
        <w:jc w:val="left"/>
        <w:rPr>
          <w:rFonts w:ascii="宋体" w:hAnsi="宋体" w:cs="宋体"/>
          <w:color w:val="auto"/>
          <w:szCs w:val="21"/>
          <w:highlight w:val="none"/>
          <w:lang w:val="zh-CN"/>
        </w:rPr>
      </w:pPr>
      <w:r>
        <w:rPr>
          <w:rFonts w:hint="eastAsia" w:ascii="宋体" w:hAnsi="宋体" w:cs="宋体"/>
          <w:color w:val="auto"/>
          <w:kern w:val="0"/>
          <w:szCs w:val="21"/>
          <w:highlight w:val="none"/>
          <w:lang w:val="zh-CN"/>
        </w:rPr>
        <w:t>（5）</w:t>
      </w:r>
      <w:r>
        <w:rPr>
          <w:rFonts w:hint="eastAsia" w:ascii="宋体" w:hAnsi="宋体" w:cs="宋体"/>
          <w:b/>
          <w:color w:val="auto"/>
          <w:kern w:val="0"/>
          <w:szCs w:val="21"/>
          <w:highlight w:val="none"/>
        </w:rPr>
        <w:t>★</w:t>
      </w:r>
      <w:r>
        <w:rPr>
          <w:rFonts w:hint="eastAsia" w:ascii="宋体" w:hAnsi="宋体" w:cs="宋体"/>
          <w:color w:val="auto"/>
          <w:szCs w:val="21"/>
          <w:highlight w:val="none"/>
          <w:lang w:val="zh-CN"/>
        </w:rPr>
        <w:t>第一章</w:t>
      </w:r>
      <w:r>
        <w:rPr>
          <w:rFonts w:hint="eastAsia" w:ascii="宋体" w:hAnsi="宋体" w:cs="宋体"/>
          <w:color w:val="auto"/>
          <w:szCs w:val="21"/>
          <w:highlight w:val="none"/>
        </w:rPr>
        <w:t>招标公告</w:t>
      </w:r>
      <w:r>
        <w:rPr>
          <w:rFonts w:hint="eastAsia" w:ascii="宋体" w:hAnsi="宋体" w:cs="宋体"/>
          <w:color w:val="auto"/>
          <w:szCs w:val="21"/>
          <w:highlight w:val="none"/>
          <w:lang w:val="zh-CN"/>
        </w:rPr>
        <w:t>中采购人根据采购项目的特殊要求规定的特定条件证明文件；（如有的话）</w:t>
      </w:r>
    </w:p>
    <w:p w14:paraId="44EECEA2">
      <w:pPr>
        <w:widowControl/>
        <w:adjustRightInd w:val="0"/>
        <w:spacing w:line="360" w:lineRule="auto"/>
        <w:ind w:firstLine="420"/>
        <w:jc w:val="left"/>
        <w:rPr>
          <w:rFonts w:ascii="宋体" w:hAnsi="宋体" w:cs="宋体"/>
          <w:b/>
          <w:color w:val="auto"/>
          <w:kern w:val="0"/>
          <w:szCs w:val="21"/>
          <w:highlight w:val="none"/>
        </w:rPr>
      </w:pPr>
      <w:r>
        <w:rPr>
          <w:rFonts w:hint="eastAsia" w:ascii="宋体" w:hAnsi="宋体" w:cs="宋体"/>
          <w:color w:val="auto"/>
          <w:kern w:val="0"/>
          <w:szCs w:val="21"/>
          <w:highlight w:val="none"/>
          <w:lang w:val="zh-CN"/>
        </w:rPr>
        <w:t>（6）</w:t>
      </w:r>
      <w:r>
        <w:rPr>
          <w:rFonts w:hint="eastAsia" w:ascii="宋体" w:hAnsi="宋体" w:cs="宋体"/>
          <w:b/>
          <w:color w:val="auto"/>
          <w:kern w:val="0"/>
          <w:szCs w:val="21"/>
          <w:highlight w:val="none"/>
        </w:rPr>
        <w:t>★</w:t>
      </w:r>
      <w:r>
        <w:rPr>
          <w:rFonts w:hint="eastAsia" w:ascii="宋体" w:hAnsi="宋体" w:cs="宋体"/>
          <w:bCs/>
          <w:color w:val="auto"/>
          <w:kern w:val="0"/>
          <w:szCs w:val="21"/>
          <w:highlight w:val="none"/>
        </w:rPr>
        <w:t>《南京市政府采购供应商信用记录表暨信用承诺书》</w:t>
      </w:r>
    </w:p>
    <w:p w14:paraId="4281C47D">
      <w:pPr>
        <w:pStyle w:val="43"/>
        <w:widowControl/>
        <w:adjustRightInd w:val="0"/>
        <w:ind w:firstLine="402" w:firstLineChars="200"/>
        <w:jc w:val="left"/>
        <w:rPr>
          <w:rFonts w:ascii="宋体" w:hAnsi="宋体" w:cs="宋体"/>
          <w:b/>
          <w:color w:val="auto"/>
          <w:kern w:val="0"/>
          <w:szCs w:val="21"/>
          <w:highlight w:val="none"/>
          <w:lang w:val="zh-CN"/>
        </w:rPr>
      </w:pPr>
      <w:r>
        <w:rPr>
          <w:rFonts w:hint="eastAsia" w:ascii="宋体" w:hAnsi="宋体" w:cs="宋体"/>
          <w:b/>
          <w:color w:val="auto"/>
          <w:sz w:val="20"/>
          <w:szCs w:val="20"/>
          <w:highlight w:val="none"/>
        </w:rPr>
        <w:t>注：本表打印时间必须在采购文件发布之日起至提交电子投标文件截止日前，由法定代表人签字并盖单位公章，原件扫描件上传至电子投标文件中。</w:t>
      </w:r>
    </w:p>
    <w:p w14:paraId="6A73C1E5">
      <w:pPr>
        <w:widowControl/>
        <w:adjustRightInd w:val="0"/>
        <w:spacing w:line="360" w:lineRule="auto"/>
        <w:ind w:firstLine="42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（7）</w:t>
      </w:r>
      <w:r>
        <w:rPr>
          <w:rFonts w:hint="eastAsia" w:ascii="宋体" w:hAnsi="宋体" w:cs="宋体"/>
          <w:b/>
          <w:color w:val="auto"/>
          <w:kern w:val="0"/>
          <w:szCs w:val="21"/>
          <w:highlight w:val="none"/>
        </w:rPr>
        <w:t>★</w:t>
      </w:r>
      <w:r>
        <w:rPr>
          <w:rFonts w:hint="eastAsia" w:ascii="宋体" w:hAnsi="宋体" w:cs="宋体"/>
          <w:color w:val="auto"/>
          <w:kern w:val="0"/>
          <w:szCs w:val="21"/>
          <w:highlight w:val="none"/>
          <w:lang w:val="zh-CN"/>
        </w:rPr>
        <w:t>分项报价表；</w:t>
      </w:r>
    </w:p>
    <w:p w14:paraId="22814C66">
      <w:pPr>
        <w:widowControl/>
        <w:adjustRightInd w:val="0"/>
        <w:spacing w:line="360" w:lineRule="auto"/>
        <w:ind w:firstLine="42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（8）</w:t>
      </w:r>
      <w:r>
        <w:rPr>
          <w:rFonts w:hint="eastAsia" w:ascii="宋体" w:hAnsi="宋体" w:cs="宋体"/>
          <w:b/>
          <w:color w:val="auto"/>
          <w:kern w:val="0"/>
          <w:szCs w:val="21"/>
          <w:highlight w:val="none"/>
        </w:rPr>
        <w:t>★</w:t>
      </w:r>
      <w:r>
        <w:rPr>
          <w:rFonts w:hint="eastAsia" w:ascii="宋体" w:hAnsi="宋体" w:cs="宋体"/>
          <w:color w:val="auto"/>
          <w:kern w:val="0"/>
          <w:szCs w:val="21"/>
          <w:highlight w:val="none"/>
          <w:lang w:val="zh-CN"/>
        </w:rPr>
        <w:t>商务条款偏离表；</w:t>
      </w:r>
    </w:p>
    <w:p w14:paraId="116562F4">
      <w:pPr>
        <w:widowControl/>
        <w:adjustRightInd w:val="0"/>
        <w:spacing w:line="360" w:lineRule="auto"/>
        <w:ind w:firstLine="42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rPr>
        <w:t>9</w:t>
      </w:r>
      <w:r>
        <w:rPr>
          <w:rFonts w:hint="eastAsia" w:ascii="宋体" w:hAnsi="宋体" w:cs="宋体"/>
          <w:color w:val="auto"/>
          <w:kern w:val="0"/>
          <w:szCs w:val="21"/>
          <w:highlight w:val="none"/>
          <w:lang w:val="zh-CN"/>
        </w:rPr>
        <w:t>）经营业绩情况（格式自拟）；</w:t>
      </w:r>
    </w:p>
    <w:p w14:paraId="0D277D44">
      <w:pPr>
        <w:widowControl/>
        <w:adjustRightInd w:val="0"/>
        <w:spacing w:line="360" w:lineRule="auto"/>
        <w:ind w:firstLine="42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rPr>
        <w:t>10</w:t>
      </w:r>
      <w:r>
        <w:rPr>
          <w:rFonts w:hint="eastAsia" w:ascii="宋体" w:hAnsi="宋体" w:cs="宋体"/>
          <w:color w:val="auto"/>
          <w:kern w:val="0"/>
          <w:szCs w:val="21"/>
          <w:highlight w:val="none"/>
          <w:lang w:val="zh-CN"/>
        </w:rPr>
        <w:t>）中小企业声明函格式</w:t>
      </w:r>
      <w:r>
        <w:rPr>
          <w:rStyle w:val="39"/>
          <w:rFonts w:hint="eastAsia"/>
          <w:color w:val="auto"/>
          <w:highlight w:val="none"/>
        </w:rPr>
        <w:t>（如有）</w:t>
      </w:r>
      <w:r>
        <w:rPr>
          <w:rFonts w:hint="eastAsia" w:ascii="宋体" w:hAnsi="宋体" w:cs="宋体"/>
          <w:color w:val="auto"/>
          <w:kern w:val="0"/>
          <w:szCs w:val="21"/>
          <w:highlight w:val="none"/>
          <w:lang w:val="zh-CN"/>
        </w:rPr>
        <w:t>；</w:t>
      </w:r>
    </w:p>
    <w:p w14:paraId="5F78A646">
      <w:pPr>
        <w:widowControl/>
        <w:adjustRightInd w:val="0"/>
        <w:spacing w:line="360" w:lineRule="auto"/>
        <w:ind w:firstLine="42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rPr>
        <w:t>11</w:t>
      </w:r>
      <w:r>
        <w:rPr>
          <w:rFonts w:hint="eastAsia" w:ascii="宋体" w:hAnsi="宋体" w:cs="宋体"/>
          <w:color w:val="auto"/>
          <w:kern w:val="0"/>
          <w:szCs w:val="21"/>
          <w:highlight w:val="none"/>
          <w:lang w:val="zh-CN"/>
        </w:rPr>
        <w:t>）</w:t>
      </w:r>
      <w:r>
        <w:rPr>
          <w:rFonts w:hint="eastAsia" w:ascii="宋体" w:hAnsi="宋体" w:cs="宋体"/>
          <w:b/>
          <w:color w:val="auto"/>
          <w:kern w:val="0"/>
          <w:szCs w:val="21"/>
          <w:highlight w:val="none"/>
        </w:rPr>
        <w:t>★</w:t>
      </w:r>
      <w:r>
        <w:rPr>
          <w:rFonts w:hint="eastAsia" w:ascii="宋体" w:hAnsi="宋体" w:cs="宋体"/>
          <w:color w:val="auto"/>
          <w:kern w:val="0"/>
          <w:szCs w:val="21"/>
          <w:highlight w:val="none"/>
          <w:lang w:val="zh-CN"/>
        </w:rPr>
        <w:t>无重大违法记录声明；</w:t>
      </w:r>
    </w:p>
    <w:p w14:paraId="50DBB0D9">
      <w:pPr>
        <w:widowControl/>
        <w:adjustRightInd w:val="0"/>
        <w:spacing w:line="360" w:lineRule="auto"/>
        <w:ind w:firstLine="42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rPr>
        <w:t>12</w:t>
      </w:r>
      <w:r>
        <w:rPr>
          <w:rFonts w:hint="eastAsia" w:ascii="宋体" w:hAnsi="宋体" w:cs="宋体"/>
          <w:color w:val="auto"/>
          <w:kern w:val="0"/>
          <w:szCs w:val="21"/>
          <w:highlight w:val="none"/>
          <w:lang w:val="zh-CN"/>
        </w:rPr>
        <w:t>）安全生产责任承诺书；</w:t>
      </w:r>
    </w:p>
    <w:p w14:paraId="77921A0D">
      <w:pPr>
        <w:widowControl/>
        <w:adjustRightInd w:val="0"/>
        <w:spacing w:line="360" w:lineRule="auto"/>
        <w:ind w:firstLine="42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rPr>
        <w:t>13</w:t>
      </w:r>
      <w:r>
        <w:rPr>
          <w:rFonts w:hint="eastAsia" w:ascii="宋体" w:hAnsi="宋体" w:cs="宋体"/>
          <w:color w:val="auto"/>
          <w:kern w:val="0"/>
          <w:szCs w:val="21"/>
          <w:highlight w:val="none"/>
          <w:lang w:val="zh-CN"/>
        </w:rPr>
        <w:t>）残疾人福利性单位声明函（如有）；</w:t>
      </w:r>
    </w:p>
    <w:p w14:paraId="5C325ABD">
      <w:pPr>
        <w:widowControl/>
        <w:adjustRightInd w:val="0"/>
        <w:spacing w:line="360" w:lineRule="auto"/>
        <w:ind w:firstLine="42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rPr>
        <w:t>14</w:t>
      </w:r>
      <w:r>
        <w:rPr>
          <w:rFonts w:hint="eastAsia" w:ascii="宋体" w:hAnsi="宋体" w:cs="宋体"/>
          <w:color w:val="auto"/>
          <w:kern w:val="0"/>
          <w:szCs w:val="21"/>
          <w:highlight w:val="none"/>
          <w:lang w:val="zh-CN"/>
        </w:rPr>
        <w:t>）属于监狱企业的证明文件（如有）；</w:t>
      </w:r>
    </w:p>
    <w:p w14:paraId="70C6C28F">
      <w:pPr>
        <w:widowControl/>
        <w:adjustRightInd w:val="0"/>
        <w:spacing w:line="360" w:lineRule="auto"/>
        <w:ind w:firstLine="42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rPr>
        <w:t>15</w:t>
      </w:r>
      <w:r>
        <w:rPr>
          <w:rFonts w:hint="eastAsia" w:ascii="宋体" w:hAnsi="宋体" w:cs="宋体"/>
          <w:color w:val="auto"/>
          <w:kern w:val="0"/>
          <w:szCs w:val="21"/>
          <w:highlight w:val="none"/>
          <w:lang w:val="zh-CN"/>
        </w:rPr>
        <w:t>）投标供应商认为需提供的其他资料。</w:t>
      </w:r>
    </w:p>
    <w:p w14:paraId="471F49EE">
      <w:pPr>
        <w:autoSpaceDE w:val="0"/>
        <w:autoSpaceDN w:val="0"/>
        <w:adjustRightInd w:val="0"/>
        <w:spacing w:line="360" w:lineRule="auto"/>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11、投标文件的技术部分</w:t>
      </w:r>
    </w:p>
    <w:p w14:paraId="7F67DC60">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11.1 技术部分是证明</w:t>
      </w:r>
      <w:r>
        <w:rPr>
          <w:rFonts w:hint="eastAsia" w:ascii="宋体" w:hAnsi="宋体" w:cs="宋体"/>
          <w:color w:val="auto"/>
          <w:szCs w:val="21"/>
          <w:highlight w:val="none"/>
        </w:rPr>
        <w:t>投标人提供的产品和服务是合格的、并符合采购文件要求的证明文件，以及</w:t>
      </w:r>
      <w:r>
        <w:rPr>
          <w:rFonts w:hint="eastAsia" w:ascii="宋体" w:hAnsi="宋体" w:cs="宋体"/>
          <w:color w:val="auto"/>
          <w:szCs w:val="21"/>
          <w:highlight w:val="none"/>
          <w:lang w:val="zh-CN"/>
        </w:rPr>
        <w:t>对</w:t>
      </w:r>
      <w:r>
        <w:rPr>
          <w:rFonts w:hint="eastAsia" w:ascii="宋体" w:hAnsi="宋体" w:cs="宋体"/>
          <w:color w:val="auto"/>
          <w:szCs w:val="21"/>
          <w:highlight w:val="none"/>
        </w:rPr>
        <w:t>开标一览</w:t>
      </w:r>
      <w:r>
        <w:rPr>
          <w:rFonts w:hint="eastAsia" w:ascii="宋体" w:hAnsi="宋体" w:cs="宋体"/>
          <w:color w:val="auto"/>
          <w:szCs w:val="21"/>
          <w:highlight w:val="none"/>
          <w:lang w:val="zh-CN"/>
        </w:rPr>
        <w:t>表中的服务的详细说明，这些文件可以是文字资料、图纸和数据等。</w:t>
      </w:r>
    </w:p>
    <w:p w14:paraId="79520811">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11.2 若技术性能无特殊说明，则按国家有关部门最新颁布的标准及规范为准；</w:t>
      </w:r>
    </w:p>
    <w:p w14:paraId="0DE26ED5">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11.3 提供的服务如与采购文件要求有不符之处，应说明其差别之所在，并在《技术条款偏离表》中逐条予以说明。</w:t>
      </w:r>
    </w:p>
    <w:p w14:paraId="52198B85">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11.4 投标文件应按照采购文件要求提供技术资料、文件和有关证明，包括但不限于其中加</w:t>
      </w:r>
      <w:r>
        <w:rPr>
          <w:rFonts w:hint="eastAsia" w:ascii="宋体" w:hAnsi="宋体" w:cs="宋体"/>
          <w:b/>
          <w:color w:val="auto"/>
          <w:kern w:val="0"/>
          <w:szCs w:val="21"/>
          <w:highlight w:val="none"/>
        </w:rPr>
        <w:t>“★”</w:t>
      </w:r>
      <w:r>
        <w:rPr>
          <w:rFonts w:hint="eastAsia" w:ascii="宋体" w:hAnsi="宋体" w:cs="宋体"/>
          <w:color w:val="auto"/>
          <w:szCs w:val="21"/>
          <w:highlight w:val="none"/>
          <w:lang w:val="zh-CN"/>
        </w:rPr>
        <w:t>项目不得有缺失或无效：</w:t>
      </w:r>
    </w:p>
    <w:p w14:paraId="64EBB37F">
      <w:pPr>
        <w:spacing w:line="460" w:lineRule="exact"/>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（1）技术说明或项目实施方案；</w:t>
      </w:r>
    </w:p>
    <w:p w14:paraId="112CBCA7">
      <w:pPr>
        <w:spacing w:line="460" w:lineRule="exact"/>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（2）★技术条款偏离表； </w:t>
      </w:r>
    </w:p>
    <w:p w14:paraId="1C18EC0C">
      <w:pPr>
        <w:spacing w:line="460" w:lineRule="exact"/>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（3）质量保证及服务承诺；</w:t>
      </w:r>
    </w:p>
    <w:p w14:paraId="222A4C6A">
      <w:pPr>
        <w:spacing w:line="460" w:lineRule="exact"/>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（4）投标人实施本项目拟投入的专业人员一览表；</w:t>
      </w:r>
    </w:p>
    <w:p w14:paraId="51D6AE65">
      <w:pPr>
        <w:spacing w:line="460" w:lineRule="exact"/>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（5）供应商认为需要提供的其他技术资料。</w:t>
      </w:r>
    </w:p>
    <w:p w14:paraId="23393D81">
      <w:pPr>
        <w:autoSpaceDE w:val="0"/>
        <w:autoSpaceDN w:val="0"/>
        <w:adjustRightInd w:val="0"/>
        <w:spacing w:line="360" w:lineRule="auto"/>
        <w:ind w:firstLine="420"/>
        <w:rPr>
          <w:rFonts w:ascii="宋体" w:hAnsi="宋体" w:cs="宋体"/>
          <w:b/>
          <w:color w:val="auto"/>
          <w:szCs w:val="21"/>
          <w:highlight w:val="none"/>
          <w:lang w:val="zh-CN"/>
        </w:rPr>
      </w:pPr>
      <w:r>
        <w:rPr>
          <w:rFonts w:hint="eastAsia" w:ascii="宋体" w:hAnsi="宋体" w:cs="宋体"/>
          <w:b/>
          <w:color w:val="auto"/>
          <w:szCs w:val="21"/>
          <w:highlight w:val="none"/>
          <w:lang w:val="zh-CN"/>
        </w:rPr>
        <w:t>12、投标文件的价格部分</w:t>
      </w:r>
    </w:p>
    <w:p w14:paraId="65A72412">
      <w:pPr>
        <w:widowControl/>
        <w:adjustRightInd w:val="0"/>
        <w:spacing w:line="360" w:lineRule="auto"/>
        <w:ind w:firstLine="42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12.1 价格部分是对投标货物和服务价格构成的说明，</w:t>
      </w:r>
      <w:r>
        <w:rPr>
          <w:rFonts w:hint="eastAsia" w:ascii="宋体" w:hAnsi="宋体" w:cs="Trebuchet MS"/>
          <w:color w:val="auto"/>
          <w:highlight w:val="none"/>
          <w:lang w:val="zh-CN"/>
        </w:rPr>
        <w:t>每一项服务仅接受一个价格</w:t>
      </w:r>
      <w:r>
        <w:rPr>
          <w:rFonts w:hint="eastAsia" w:ascii="宋体" w:hAnsi="宋体" w:cs="宋体"/>
          <w:color w:val="auto"/>
          <w:kern w:val="0"/>
          <w:szCs w:val="21"/>
          <w:highlight w:val="none"/>
          <w:lang w:val="zh-CN"/>
        </w:rPr>
        <w:t>。</w:t>
      </w:r>
    </w:p>
    <w:p w14:paraId="197FC908">
      <w:pPr>
        <w:spacing w:line="360" w:lineRule="auto"/>
        <w:ind w:firstLine="420" w:firstLineChars="200"/>
        <w:rPr>
          <w:rFonts w:ascii="宋体" w:hAnsi="宋体" w:cs="Trebuchet MS"/>
          <w:color w:val="auto"/>
          <w:highlight w:val="none"/>
          <w:lang w:val="zh-CN"/>
        </w:rPr>
      </w:pPr>
      <w:r>
        <w:rPr>
          <w:rFonts w:hint="eastAsia" w:ascii="宋体" w:hAnsi="宋体" w:cs="宋体"/>
          <w:color w:val="auto"/>
          <w:kern w:val="0"/>
          <w:szCs w:val="21"/>
          <w:highlight w:val="none"/>
          <w:lang w:val="zh-CN"/>
        </w:rPr>
        <w:t>12.2</w:t>
      </w:r>
      <w:r>
        <w:rPr>
          <w:rFonts w:ascii="宋体" w:hAnsi="宋体" w:cs="宋体"/>
          <w:color w:val="auto"/>
          <w:kern w:val="0"/>
          <w:szCs w:val="21"/>
          <w:highlight w:val="none"/>
          <w:lang w:val="zh-CN"/>
        </w:rPr>
        <w:t xml:space="preserve"> </w:t>
      </w:r>
      <w:r>
        <w:rPr>
          <w:rFonts w:hint="eastAsia" w:ascii="宋体" w:hAnsi="宋体" w:cs="宋体"/>
          <w:color w:val="auto"/>
          <w:kern w:val="0"/>
          <w:szCs w:val="21"/>
          <w:highlight w:val="none"/>
        </w:rPr>
        <w:t>投标人</w:t>
      </w:r>
      <w:r>
        <w:rPr>
          <w:rFonts w:hint="eastAsia" w:ascii="宋体" w:hAnsi="宋体" w:cs="Trebuchet MS"/>
          <w:color w:val="auto"/>
          <w:highlight w:val="none"/>
          <w:lang w:val="zh-CN"/>
        </w:rPr>
        <w:t>的任何错漏、优惠、竞争性报价不得作为减轻责任、减少服务、增加收费、降低质量的理由。在验收过程中，如发现有漏项、缺件，</w:t>
      </w:r>
      <w:r>
        <w:rPr>
          <w:rFonts w:hint="eastAsia" w:ascii="宋体" w:hAnsi="宋体" w:cs="Trebuchet MS"/>
          <w:color w:val="auto"/>
          <w:highlight w:val="none"/>
        </w:rPr>
        <w:t>投标人</w:t>
      </w:r>
      <w:r>
        <w:rPr>
          <w:rFonts w:hint="eastAsia" w:ascii="宋体" w:hAnsi="宋体" w:cs="Trebuchet MS"/>
          <w:color w:val="auto"/>
          <w:highlight w:val="none"/>
          <w:lang w:val="zh-CN"/>
        </w:rPr>
        <w:t>应无条件、无偿补齐，所发生的一切费用，视为已包含在</w:t>
      </w:r>
      <w:r>
        <w:rPr>
          <w:rFonts w:hint="eastAsia" w:ascii="宋体" w:hAnsi="宋体" w:cs="Trebuchet MS"/>
          <w:color w:val="auto"/>
          <w:highlight w:val="none"/>
        </w:rPr>
        <w:t>投标人</w:t>
      </w:r>
      <w:r>
        <w:rPr>
          <w:rFonts w:hint="eastAsia" w:ascii="宋体" w:hAnsi="宋体" w:cs="Trebuchet MS"/>
          <w:color w:val="auto"/>
          <w:highlight w:val="none"/>
          <w:lang w:val="zh-CN"/>
        </w:rPr>
        <w:t>的</w:t>
      </w:r>
      <w:r>
        <w:rPr>
          <w:rFonts w:hint="eastAsia" w:ascii="宋体" w:hAnsi="宋体" w:cs="Trebuchet MS"/>
          <w:color w:val="auto"/>
          <w:highlight w:val="none"/>
        </w:rPr>
        <w:t>投标</w:t>
      </w:r>
      <w:r>
        <w:rPr>
          <w:rFonts w:hint="eastAsia" w:ascii="宋体" w:hAnsi="宋体" w:cs="Trebuchet MS"/>
          <w:color w:val="auto"/>
          <w:highlight w:val="none"/>
          <w:lang w:val="zh-CN"/>
        </w:rPr>
        <w:t>报价中。</w:t>
      </w:r>
    </w:p>
    <w:p w14:paraId="10E29BEB">
      <w:pPr>
        <w:autoSpaceDE w:val="0"/>
        <w:autoSpaceDN w:val="0"/>
        <w:adjustRightInd w:val="0"/>
        <w:spacing w:line="360" w:lineRule="auto"/>
        <w:ind w:firstLine="420"/>
        <w:rPr>
          <w:rFonts w:ascii="宋体" w:hAnsi="宋体" w:cs="Trebuchet MS"/>
          <w:color w:val="auto"/>
          <w:highlight w:val="none"/>
          <w:lang w:val="zh-CN"/>
        </w:rPr>
      </w:pPr>
      <w:r>
        <w:rPr>
          <w:rFonts w:hint="eastAsia" w:ascii="宋体" w:hAnsi="宋体" w:cs="Trebuchet MS"/>
          <w:color w:val="auto"/>
          <w:highlight w:val="none"/>
        </w:rPr>
        <w:t>12.3</w:t>
      </w:r>
      <w:r>
        <w:rPr>
          <w:rFonts w:hint="eastAsia" w:ascii="宋体" w:hAnsi="宋体" w:cs="Trebuchet MS"/>
          <w:color w:val="auto"/>
          <w:highlight w:val="none"/>
          <w:lang w:val="zh-CN"/>
        </w:rPr>
        <w:t>报价应包含完成采购项目服务内容的所有一切费用，相应服务风险及政策性文件规定等各项费用；为完成合同约定范围内的所有服务内容工作所涉及到的技术等相关费用。供应商应充分考虑到市场价格变动，以及项目实施过程中的不可预见因素，一旦成交，</w:t>
      </w:r>
      <w:r>
        <w:rPr>
          <w:rFonts w:hint="eastAsia" w:ascii="宋体" w:hAnsi="宋体" w:cs="Trebuchet MS"/>
          <w:color w:val="auto"/>
          <w:highlight w:val="none"/>
        </w:rPr>
        <w:t>单价</w:t>
      </w:r>
      <w:r>
        <w:rPr>
          <w:rFonts w:hint="eastAsia" w:ascii="宋体" w:hAnsi="宋体" w:cs="Trebuchet MS"/>
          <w:color w:val="auto"/>
          <w:highlight w:val="none"/>
          <w:lang w:val="zh-CN"/>
        </w:rPr>
        <w:t>不变。如果有漏项，视同让利。</w:t>
      </w:r>
    </w:p>
    <w:p w14:paraId="357C1D62">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rPr>
        <w:t>12.4投标人</w:t>
      </w:r>
      <w:r>
        <w:rPr>
          <w:rFonts w:hint="eastAsia" w:ascii="宋体" w:hAnsi="宋体" w:cs="宋体"/>
          <w:color w:val="auto"/>
          <w:szCs w:val="21"/>
          <w:highlight w:val="none"/>
          <w:lang w:val="zh-CN"/>
        </w:rPr>
        <w:t>应在《开标一览表》、《分项报价表》等标明提供货物和服务的单价、总价以及分项报价。供应商系小企业（含小型、微型企业），并提供本企业制造的货物、承担的工程或者服务，或者提供其他小企业制造的货物，须在《开标一览表》、《分项报价表》中注明。</w:t>
      </w:r>
    </w:p>
    <w:p w14:paraId="6CD7FC9E">
      <w:pPr>
        <w:autoSpaceDE w:val="0"/>
        <w:autoSpaceDN w:val="0"/>
        <w:adjustRightInd w:val="0"/>
        <w:spacing w:line="360" w:lineRule="auto"/>
        <w:ind w:firstLine="420"/>
        <w:rPr>
          <w:rFonts w:ascii="宋体" w:hAnsi="宋体" w:cs="宋体"/>
          <w:b/>
          <w:color w:val="auto"/>
          <w:szCs w:val="21"/>
          <w:highlight w:val="none"/>
          <w:lang w:val="zh-CN"/>
        </w:rPr>
      </w:pPr>
      <w:r>
        <w:rPr>
          <w:rFonts w:hint="eastAsia" w:ascii="宋体" w:hAnsi="宋体" w:cs="宋体"/>
          <w:b/>
          <w:color w:val="auto"/>
          <w:szCs w:val="21"/>
          <w:highlight w:val="none"/>
          <w:lang w:val="zh-CN"/>
        </w:rPr>
        <w:t>13、投标文件的其他部分</w:t>
      </w:r>
    </w:p>
    <w:p w14:paraId="42CBFF20">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13.1 其他部分由</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根据编制投标文件需要提供的其他相关文件。</w:t>
      </w:r>
    </w:p>
    <w:p w14:paraId="381FC095">
      <w:pPr>
        <w:autoSpaceDE w:val="0"/>
        <w:autoSpaceDN w:val="0"/>
        <w:adjustRightInd w:val="0"/>
        <w:spacing w:line="360" w:lineRule="auto"/>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14、投标保证金</w:t>
      </w:r>
    </w:p>
    <w:p w14:paraId="2B10FD4A">
      <w:pPr>
        <w:autoSpaceDE w:val="0"/>
        <w:autoSpaceDN w:val="0"/>
        <w:adjustRightInd w:val="0"/>
        <w:spacing w:line="360" w:lineRule="auto"/>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无需提交投标保证金</w:t>
      </w:r>
    </w:p>
    <w:p w14:paraId="47C1833E">
      <w:pPr>
        <w:autoSpaceDE w:val="0"/>
        <w:autoSpaceDN w:val="0"/>
        <w:adjustRightInd w:val="0"/>
        <w:spacing w:line="360" w:lineRule="auto"/>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15、投标有效期</w:t>
      </w:r>
    </w:p>
    <w:p w14:paraId="04555600">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15.1 自开标之日起</w:t>
      </w:r>
      <w:r>
        <w:rPr>
          <w:rFonts w:hint="eastAsia" w:ascii="宋体" w:hAnsi="宋体" w:cs="宋体"/>
          <w:b/>
          <w:bCs/>
          <w:color w:val="auto"/>
          <w:szCs w:val="21"/>
          <w:highlight w:val="none"/>
        </w:rPr>
        <w:t>90</w:t>
      </w:r>
      <w:r>
        <w:rPr>
          <w:rFonts w:hint="eastAsia" w:ascii="宋体" w:hAnsi="宋体" w:cs="宋体"/>
          <w:b/>
          <w:color w:val="auto"/>
          <w:szCs w:val="21"/>
          <w:highlight w:val="none"/>
          <w:lang w:val="zh-CN"/>
        </w:rPr>
        <w:t>天</w:t>
      </w:r>
      <w:r>
        <w:rPr>
          <w:rFonts w:hint="eastAsia" w:ascii="宋体" w:hAnsi="宋体" w:cs="宋体"/>
          <w:color w:val="auto"/>
          <w:szCs w:val="21"/>
          <w:highlight w:val="none"/>
          <w:lang w:val="zh-CN"/>
        </w:rPr>
        <w:t>内投标有效。</w:t>
      </w:r>
    </w:p>
    <w:p w14:paraId="71D7BFBE">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15.2 在特殊情况下，在原投标有效期截止之前，采购代理可要求</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同意延长投标有效期，这种要求与答复均以书面形式提交。</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可拒绝这种要求，接受延长投标有效期的</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将不会要求和允许修正其投标。</w:t>
      </w:r>
    </w:p>
    <w:p w14:paraId="79BFAB40">
      <w:pPr>
        <w:autoSpaceDE w:val="0"/>
        <w:autoSpaceDN w:val="0"/>
        <w:adjustRightInd w:val="0"/>
        <w:spacing w:line="360" w:lineRule="auto"/>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16、投标文件的签署</w:t>
      </w:r>
    </w:p>
    <w:p w14:paraId="6C643059">
      <w:pPr>
        <w:spacing w:line="360" w:lineRule="auto"/>
        <w:ind w:firstLine="420"/>
        <w:rPr>
          <w:rFonts w:ascii="宋体" w:hAnsi="宋体" w:cs="宋体"/>
          <w:bCs/>
          <w:color w:val="auto"/>
          <w:sz w:val="20"/>
          <w:szCs w:val="20"/>
          <w:highlight w:val="none"/>
        </w:rPr>
      </w:pPr>
      <w:r>
        <w:rPr>
          <w:rFonts w:hint="eastAsia" w:ascii="宋体" w:hAnsi="宋体" w:cs="宋体"/>
          <w:bCs/>
          <w:color w:val="auto"/>
          <w:sz w:val="20"/>
          <w:szCs w:val="20"/>
          <w:highlight w:val="none"/>
        </w:rPr>
        <w:t>投标人应严格按照采购文件要求制作电子投标文件并加盖电子公章。</w:t>
      </w:r>
    </w:p>
    <w:p w14:paraId="772DE609">
      <w:pPr>
        <w:autoSpaceDE w:val="0"/>
        <w:autoSpaceDN w:val="0"/>
        <w:adjustRightInd w:val="0"/>
        <w:spacing w:line="360" w:lineRule="auto"/>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17、投标文件的提交</w:t>
      </w:r>
    </w:p>
    <w:p w14:paraId="7C6204F1">
      <w:pPr>
        <w:spacing w:line="360" w:lineRule="auto"/>
        <w:ind w:firstLine="420"/>
        <w:jc w:val="left"/>
        <w:rPr>
          <w:rFonts w:ascii="宋体" w:hAnsi="宋体" w:cs="宋体"/>
          <w:bCs/>
          <w:color w:val="auto"/>
          <w:sz w:val="20"/>
          <w:szCs w:val="20"/>
          <w:highlight w:val="none"/>
        </w:rPr>
      </w:pPr>
      <w:r>
        <w:rPr>
          <w:rFonts w:hint="eastAsia" w:ascii="宋体" w:hAnsi="宋体" w:cs="宋体"/>
          <w:bCs/>
          <w:color w:val="auto"/>
          <w:sz w:val="20"/>
          <w:szCs w:val="20"/>
          <w:highlight w:val="none"/>
        </w:rPr>
        <w:t>17.1投标人应当按照《操作手册》规定，在采购公告规定的提交投标文件截止时间前制作并上传电子投标文件。</w:t>
      </w:r>
    </w:p>
    <w:p w14:paraId="296B985B">
      <w:pPr>
        <w:spacing w:line="360" w:lineRule="auto"/>
        <w:ind w:firstLine="420"/>
        <w:jc w:val="left"/>
        <w:rPr>
          <w:rFonts w:ascii="宋体" w:hAnsi="宋体" w:cs="宋体"/>
          <w:bCs/>
          <w:color w:val="auto"/>
          <w:sz w:val="20"/>
          <w:szCs w:val="20"/>
          <w:highlight w:val="none"/>
        </w:rPr>
      </w:pPr>
      <w:r>
        <w:rPr>
          <w:rFonts w:ascii="宋体" w:hAnsi="宋体" w:cs="宋体"/>
          <w:bCs/>
          <w:color w:val="auto"/>
          <w:sz w:val="20"/>
          <w:szCs w:val="20"/>
          <w:highlight w:val="none"/>
        </w:rPr>
        <w:t>1</w:t>
      </w:r>
      <w:r>
        <w:rPr>
          <w:rFonts w:hint="eastAsia" w:ascii="宋体" w:hAnsi="宋体" w:cs="宋体"/>
          <w:bCs/>
          <w:color w:val="auto"/>
          <w:sz w:val="20"/>
          <w:szCs w:val="20"/>
          <w:highlight w:val="none"/>
        </w:rPr>
        <w:t>7.2 投标人应充分考虑网络环境、网络带宽等因素可能对投标产生的影响，如因投标人自身原因造成的电子投标文件上传不成功的，按照本采购文件第二章第</w:t>
      </w:r>
      <w:r>
        <w:rPr>
          <w:rFonts w:ascii="宋体" w:hAnsi="宋体" w:cs="宋体"/>
          <w:bCs/>
          <w:color w:val="auto"/>
          <w:sz w:val="20"/>
          <w:szCs w:val="20"/>
          <w:highlight w:val="none"/>
        </w:rPr>
        <w:t>21.2.</w:t>
      </w:r>
      <w:r>
        <w:rPr>
          <w:rFonts w:hint="eastAsia" w:ascii="宋体" w:hAnsi="宋体" w:cs="宋体"/>
          <w:bCs/>
          <w:color w:val="auto"/>
          <w:sz w:val="20"/>
          <w:szCs w:val="20"/>
          <w:highlight w:val="none"/>
        </w:rPr>
        <w:t>3条规定做无效投标处理。</w:t>
      </w:r>
    </w:p>
    <w:p w14:paraId="18AAD430">
      <w:pPr>
        <w:autoSpaceDE w:val="0"/>
        <w:autoSpaceDN w:val="0"/>
        <w:adjustRightInd w:val="0"/>
        <w:spacing w:line="360" w:lineRule="auto"/>
        <w:ind w:firstLine="420"/>
        <w:rPr>
          <w:rFonts w:ascii="宋体" w:hAnsi="宋体" w:cs="宋体"/>
          <w:bCs/>
          <w:color w:val="auto"/>
          <w:sz w:val="20"/>
          <w:szCs w:val="20"/>
          <w:highlight w:val="none"/>
        </w:rPr>
      </w:pPr>
      <w:r>
        <w:rPr>
          <w:rFonts w:ascii="宋体" w:hAnsi="宋体" w:cs="宋体"/>
          <w:bCs/>
          <w:color w:val="auto"/>
          <w:sz w:val="20"/>
          <w:szCs w:val="20"/>
          <w:highlight w:val="none"/>
        </w:rPr>
        <w:t>1</w:t>
      </w:r>
      <w:r>
        <w:rPr>
          <w:rFonts w:hint="eastAsia" w:ascii="宋体" w:hAnsi="宋体" w:cs="宋体"/>
          <w:bCs/>
          <w:color w:val="auto"/>
          <w:sz w:val="20"/>
          <w:szCs w:val="20"/>
          <w:highlight w:val="none"/>
        </w:rPr>
        <w:t>7.3 采购代理机构可以按照规定，通过修改采购文件酌情延长提交投标文件截止日期，在此情况下，投标人的所有权利和义务均以延长后新的截止日期为准。</w:t>
      </w:r>
    </w:p>
    <w:p w14:paraId="548B2AD5">
      <w:pPr>
        <w:autoSpaceDE w:val="0"/>
        <w:autoSpaceDN w:val="0"/>
        <w:adjustRightInd w:val="0"/>
        <w:spacing w:line="360" w:lineRule="auto"/>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18、有下列情形之一的投标文件将拒收：</w:t>
      </w:r>
    </w:p>
    <w:p w14:paraId="6182ED26">
      <w:pPr>
        <w:autoSpaceDE w:val="0"/>
        <w:autoSpaceDN w:val="0"/>
        <w:adjustRightInd w:val="0"/>
        <w:spacing w:line="360" w:lineRule="auto"/>
        <w:ind w:firstLine="420"/>
        <w:rPr>
          <w:rFonts w:ascii="宋体" w:hAnsi="宋体" w:cs="宋体"/>
          <w:bCs/>
          <w:color w:val="auto"/>
          <w:sz w:val="20"/>
          <w:szCs w:val="20"/>
          <w:highlight w:val="none"/>
        </w:rPr>
      </w:pPr>
      <w:r>
        <w:rPr>
          <w:rFonts w:hint="eastAsia" w:ascii="宋体" w:hAnsi="宋体" w:cs="宋体"/>
          <w:color w:val="auto"/>
          <w:szCs w:val="21"/>
          <w:highlight w:val="none"/>
        </w:rPr>
        <w:t xml:space="preserve">18.1 </w:t>
      </w:r>
      <w:r>
        <w:rPr>
          <w:rFonts w:hint="eastAsia" w:ascii="宋体" w:hAnsi="宋体" w:cs="宋体"/>
          <w:color w:val="auto"/>
          <w:szCs w:val="21"/>
          <w:highlight w:val="none"/>
          <w:lang w:val="zh-CN"/>
        </w:rPr>
        <w:t>在采购文件要求提交投标文件的截止时间</w:t>
      </w:r>
      <w:r>
        <w:rPr>
          <w:rFonts w:hint="eastAsia" w:ascii="宋体" w:hAnsi="宋体" w:cs="宋体"/>
          <w:bCs/>
          <w:color w:val="auto"/>
          <w:sz w:val="20"/>
          <w:szCs w:val="20"/>
          <w:highlight w:val="none"/>
        </w:rPr>
        <w:t>后上传的任何电子投标文件。</w:t>
      </w:r>
    </w:p>
    <w:p w14:paraId="6B4D0549">
      <w:pPr>
        <w:autoSpaceDE w:val="0"/>
        <w:autoSpaceDN w:val="0"/>
        <w:adjustRightInd w:val="0"/>
        <w:spacing w:line="360" w:lineRule="auto"/>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19、投标文件的修改和撤回</w:t>
      </w:r>
    </w:p>
    <w:p w14:paraId="0FB034C4">
      <w:pPr>
        <w:autoSpaceDE w:val="0"/>
        <w:autoSpaceDN w:val="0"/>
        <w:adjustRightInd w:val="0"/>
        <w:spacing w:line="360" w:lineRule="auto"/>
        <w:ind w:firstLine="420"/>
        <w:rPr>
          <w:rFonts w:ascii="宋体" w:hAnsi="宋体" w:cs="宋体"/>
          <w:bCs/>
          <w:color w:val="auto"/>
          <w:sz w:val="20"/>
          <w:szCs w:val="20"/>
          <w:highlight w:val="none"/>
        </w:rPr>
      </w:pPr>
      <w:r>
        <w:rPr>
          <w:rFonts w:hint="eastAsia" w:ascii="宋体" w:hAnsi="宋体" w:cs="宋体"/>
          <w:color w:val="auto"/>
          <w:szCs w:val="21"/>
          <w:highlight w:val="none"/>
          <w:lang w:val="zh-CN"/>
        </w:rPr>
        <w:t xml:space="preserve">19.1 </w:t>
      </w:r>
      <w:r>
        <w:rPr>
          <w:rFonts w:hint="eastAsia" w:ascii="宋体" w:hAnsi="宋体" w:cs="宋体"/>
          <w:bCs/>
          <w:color w:val="auto"/>
          <w:sz w:val="20"/>
          <w:szCs w:val="20"/>
          <w:highlight w:val="none"/>
        </w:rPr>
        <w:t>投标人</w:t>
      </w:r>
      <w:r>
        <w:rPr>
          <w:rFonts w:hint="eastAsia" w:ascii="宋体" w:hAnsi="宋体" w:cs="宋体"/>
          <w:color w:val="auto"/>
          <w:szCs w:val="21"/>
          <w:highlight w:val="none"/>
          <w:lang w:val="zh-CN"/>
        </w:rPr>
        <w:t>在投标截止时间前，可以对所提交的投标文件进行补充、修改或撤回</w:t>
      </w:r>
      <w:r>
        <w:rPr>
          <w:rFonts w:hint="eastAsia" w:ascii="宋体" w:hAnsi="宋体" w:cs="宋体"/>
          <w:bCs/>
          <w:color w:val="auto"/>
          <w:sz w:val="20"/>
          <w:szCs w:val="20"/>
          <w:highlight w:val="none"/>
        </w:rPr>
        <w:t>，具体操作方法见《操作手册》。提交投标文件截止时间之后，供应商不得对其电子投标文件作任何修改。</w:t>
      </w:r>
    </w:p>
    <w:p w14:paraId="445359C6">
      <w:pPr>
        <w:autoSpaceDE w:val="0"/>
        <w:autoSpaceDN w:val="0"/>
        <w:adjustRightInd w:val="0"/>
        <w:spacing w:line="360" w:lineRule="auto"/>
        <w:ind w:firstLine="420"/>
        <w:rPr>
          <w:rFonts w:ascii="宋体" w:hAnsi="宋体" w:cs="宋体"/>
          <w:bCs/>
          <w:color w:val="auto"/>
          <w:sz w:val="20"/>
          <w:szCs w:val="20"/>
          <w:highlight w:val="none"/>
        </w:rPr>
      </w:pPr>
      <w:r>
        <w:rPr>
          <w:rFonts w:ascii="宋体" w:hAnsi="宋体" w:cs="宋体"/>
          <w:bCs/>
          <w:color w:val="auto"/>
          <w:sz w:val="20"/>
          <w:szCs w:val="20"/>
          <w:highlight w:val="none"/>
        </w:rPr>
        <w:t>1</w:t>
      </w:r>
      <w:r>
        <w:rPr>
          <w:rFonts w:hint="eastAsia" w:ascii="宋体" w:hAnsi="宋体" w:cs="宋体"/>
          <w:bCs/>
          <w:color w:val="auto"/>
          <w:sz w:val="20"/>
          <w:szCs w:val="20"/>
          <w:highlight w:val="none"/>
        </w:rPr>
        <w:t>9.</w:t>
      </w:r>
      <w:r>
        <w:rPr>
          <w:rFonts w:ascii="宋体" w:hAnsi="宋体" w:cs="宋体"/>
          <w:bCs/>
          <w:color w:val="auto"/>
          <w:sz w:val="20"/>
          <w:szCs w:val="20"/>
          <w:highlight w:val="none"/>
        </w:rPr>
        <w:t xml:space="preserve">2 </w:t>
      </w:r>
      <w:r>
        <w:rPr>
          <w:rFonts w:hint="eastAsia" w:ascii="宋体" w:hAnsi="宋体" w:cs="宋体"/>
          <w:bCs/>
          <w:color w:val="auto"/>
          <w:sz w:val="20"/>
          <w:szCs w:val="20"/>
          <w:highlight w:val="none"/>
        </w:rPr>
        <w:t>在提交投标文件截止时间至采购文件中规定的投标有效期满之间的这段时间内，供应商不得撤回其投标文件。</w:t>
      </w:r>
    </w:p>
    <w:p w14:paraId="39FED974">
      <w:pPr>
        <w:spacing w:line="360" w:lineRule="auto"/>
        <w:ind w:firstLine="413" w:firstLineChars="196"/>
        <w:rPr>
          <w:rFonts w:ascii="宋体" w:hAnsi="宋体" w:cs="宋体"/>
          <w:b/>
          <w:color w:val="auto"/>
          <w:highlight w:val="none"/>
        </w:rPr>
      </w:pPr>
      <w:bookmarkStart w:id="29" w:name="_Toc25047"/>
      <w:bookmarkStart w:id="30" w:name="_Toc29284"/>
      <w:r>
        <w:rPr>
          <w:rFonts w:hint="eastAsia" w:ascii="宋体" w:hAnsi="宋体" w:cs="宋体"/>
          <w:b/>
          <w:color w:val="auto"/>
          <w:highlight w:val="none"/>
        </w:rPr>
        <w:t>四、开标、评标与确定中标供应商</w:t>
      </w:r>
      <w:bookmarkEnd w:id="29"/>
      <w:bookmarkEnd w:id="30"/>
    </w:p>
    <w:p w14:paraId="4912B9CF">
      <w:pPr>
        <w:autoSpaceDE w:val="0"/>
        <w:autoSpaceDN w:val="0"/>
        <w:adjustRightInd w:val="0"/>
        <w:spacing w:line="360" w:lineRule="auto"/>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20、开标</w:t>
      </w:r>
    </w:p>
    <w:p w14:paraId="1AD36C26">
      <w:pPr>
        <w:autoSpaceDE w:val="0"/>
        <w:autoSpaceDN w:val="0"/>
        <w:adjustRightInd w:val="0"/>
        <w:spacing w:line="360" w:lineRule="auto"/>
        <w:ind w:firstLine="420"/>
        <w:rPr>
          <w:rFonts w:ascii="宋体" w:hAnsi="宋体" w:cs="宋体"/>
          <w:bCs/>
          <w:color w:val="auto"/>
          <w:sz w:val="20"/>
          <w:szCs w:val="20"/>
          <w:highlight w:val="none"/>
        </w:rPr>
      </w:pPr>
      <w:r>
        <w:rPr>
          <w:rFonts w:hint="eastAsia" w:ascii="宋体" w:hAnsi="宋体" w:cs="宋体"/>
          <w:bCs/>
          <w:color w:val="auto"/>
          <w:sz w:val="20"/>
          <w:szCs w:val="20"/>
          <w:highlight w:val="none"/>
        </w:rPr>
        <w:t>2</w:t>
      </w:r>
      <w:r>
        <w:rPr>
          <w:rFonts w:ascii="宋体" w:hAnsi="宋体" w:cs="宋体"/>
          <w:bCs/>
          <w:color w:val="auto"/>
          <w:sz w:val="20"/>
          <w:szCs w:val="20"/>
          <w:highlight w:val="none"/>
        </w:rPr>
        <w:t>0</w:t>
      </w:r>
      <w:r>
        <w:rPr>
          <w:rFonts w:hint="eastAsia" w:ascii="宋体" w:hAnsi="宋体" w:cs="宋体"/>
          <w:bCs/>
          <w:color w:val="auto"/>
          <w:sz w:val="20"/>
          <w:szCs w:val="20"/>
          <w:highlight w:val="none"/>
        </w:rPr>
        <w:t>.1</w:t>
      </w:r>
      <w:r>
        <w:rPr>
          <w:rFonts w:ascii="宋体" w:hAnsi="宋体" w:cs="宋体"/>
          <w:bCs/>
          <w:color w:val="auto"/>
          <w:sz w:val="20"/>
          <w:szCs w:val="20"/>
          <w:highlight w:val="none"/>
        </w:rPr>
        <w:t xml:space="preserve"> </w:t>
      </w:r>
      <w:r>
        <w:rPr>
          <w:rFonts w:hint="eastAsia" w:ascii="宋体" w:hAnsi="宋体" w:cs="宋体"/>
          <w:bCs/>
          <w:color w:val="auto"/>
          <w:sz w:val="20"/>
          <w:szCs w:val="20"/>
          <w:highlight w:val="none"/>
        </w:rPr>
        <w:t>采购代理机构将在招标公告中规定的时间和地点组织开标。供应商应当按照《操作手册》规定，参加开标活动和在苏采云系统规定的时间内对投标文件进行解密。</w:t>
      </w:r>
    </w:p>
    <w:p w14:paraId="2BC2FC1F">
      <w:pPr>
        <w:autoSpaceDE w:val="0"/>
        <w:autoSpaceDN w:val="0"/>
        <w:adjustRightInd w:val="0"/>
        <w:spacing w:line="360" w:lineRule="auto"/>
        <w:ind w:firstLine="420"/>
        <w:rPr>
          <w:rFonts w:ascii="宋体" w:hAnsi="宋体" w:cs="宋体"/>
          <w:bCs/>
          <w:color w:val="auto"/>
          <w:sz w:val="20"/>
          <w:szCs w:val="20"/>
          <w:highlight w:val="none"/>
        </w:rPr>
      </w:pPr>
      <w:r>
        <w:rPr>
          <w:rFonts w:hint="eastAsia" w:ascii="宋体" w:hAnsi="宋体" w:cs="宋体"/>
          <w:bCs/>
          <w:color w:val="auto"/>
          <w:sz w:val="20"/>
          <w:szCs w:val="20"/>
          <w:highlight w:val="none"/>
        </w:rPr>
        <w:t>2</w:t>
      </w:r>
      <w:r>
        <w:rPr>
          <w:rFonts w:ascii="宋体" w:hAnsi="宋体" w:cs="宋体"/>
          <w:bCs/>
          <w:color w:val="auto"/>
          <w:sz w:val="20"/>
          <w:szCs w:val="20"/>
          <w:highlight w:val="none"/>
        </w:rPr>
        <w:t>0</w:t>
      </w:r>
      <w:r>
        <w:rPr>
          <w:rFonts w:hint="eastAsia" w:ascii="宋体" w:hAnsi="宋体" w:cs="宋体"/>
          <w:bCs/>
          <w:color w:val="auto"/>
          <w:sz w:val="20"/>
          <w:szCs w:val="20"/>
          <w:highlight w:val="none"/>
        </w:rPr>
        <w:t>.2</w:t>
      </w:r>
      <w:r>
        <w:rPr>
          <w:rFonts w:ascii="宋体" w:hAnsi="宋体" w:cs="宋体"/>
          <w:bCs/>
          <w:color w:val="auto"/>
          <w:sz w:val="20"/>
          <w:szCs w:val="20"/>
          <w:highlight w:val="none"/>
        </w:rPr>
        <w:t xml:space="preserve"> </w:t>
      </w:r>
      <w:r>
        <w:rPr>
          <w:rFonts w:hint="eastAsia" w:ascii="宋体" w:hAnsi="宋体" w:cs="宋体"/>
          <w:bCs/>
          <w:color w:val="auto"/>
          <w:sz w:val="20"/>
          <w:szCs w:val="20"/>
          <w:highlight w:val="none"/>
        </w:rPr>
        <w:t>苏采云系统将自动对项目进行开标，并宣布各供应商名称和投标价格。</w:t>
      </w:r>
    </w:p>
    <w:p w14:paraId="71FE6677">
      <w:pPr>
        <w:autoSpaceDE w:val="0"/>
        <w:autoSpaceDN w:val="0"/>
        <w:adjustRightInd w:val="0"/>
        <w:spacing w:line="360" w:lineRule="auto"/>
        <w:ind w:firstLine="420"/>
        <w:rPr>
          <w:rFonts w:ascii="宋体" w:hAnsi="宋体" w:cs="宋体"/>
          <w:bCs/>
          <w:color w:val="auto"/>
          <w:sz w:val="20"/>
          <w:szCs w:val="20"/>
          <w:highlight w:val="none"/>
        </w:rPr>
      </w:pPr>
      <w:r>
        <w:rPr>
          <w:rFonts w:hint="eastAsia" w:ascii="宋体" w:hAnsi="宋体" w:cs="宋体"/>
          <w:bCs/>
          <w:color w:val="auto"/>
          <w:sz w:val="20"/>
          <w:szCs w:val="20"/>
          <w:highlight w:val="none"/>
        </w:rPr>
        <w:t>2</w:t>
      </w:r>
      <w:r>
        <w:rPr>
          <w:rFonts w:ascii="宋体" w:hAnsi="宋体" w:cs="宋体"/>
          <w:bCs/>
          <w:color w:val="auto"/>
          <w:sz w:val="20"/>
          <w:szCs w:val="20"/>
          <w:highlight w:val="none"/>
        </w:rPr>
        <w:t>0</w:t>
      </w:r>
      <w:r>
        <w:rPr>
          <w:rFonts w:hint="eastAsia" w:ascii="宋体" w:hAnsi="宋体" w:cs="宋体"/>
          <w:bCs/>
          <w:color w:val="auto"/>
          <w:sz w:val="20"/>
          <w:szCs w:val="20"/>
          <w:highlight w:val="none"/>
        </w:rPr>
        <w:t>.3</w:t>
      </w:r>
      <w:r>
        <w:rPr>
          <w:rFonts w:ascii="宋体" w:hAnsi="宋体" w:cs="宋体"/>
          <w:bCs/>
          <w:color w:val="auto"/>
          <w:sz w:val="20"/>
          <w:szCs w:val="20"/>
          <w:highlight w:val="none"/>
        </w:rPr>
        <w:t xml:space="preserve"> </w:t>
      </w:r>
      <w:r>
        <w:rPr>
          <w:rFonts w:hint="eastAsia" w:ascii="宋体" w:hAnsi="宋体" w:cs="宋体"/>
          <w:bCs/>
          <w:color w:val="auto"/>
          <w:sz w:val="20"/>
          <w:szCs w:val="20"/>
          <w:highlight w:val="none"/>
        </w:rPr>
        <w:t>投标人在开标过程中涉及到的投标文件解密、开标结果确认等工作，应按照《操作手册》规定执行。</w:t>
      </w:r>
    </w:p>
    <w:p w14:paraId="6B779198">
      <w:pPr>
        <w:autoSpaceDE w:val="0"/>
        <w:autoSpaceDN w:val="0"/>
        <w:adjustRightInd w:val="0"/>
        <w:spacing w:line="360" w:lineRule="auto"/>
        <w:ind w:firstLine="420"/>
        <w:rPr>
          <w:rFonts w:ascii="宋体" w:hAnsi="宋体" w:cs="宋体"/>
          <w:bCs/>
          <w:color w:val="auto"/>
          <w:sz w:val="20"/>
          <w:szCs w:val="20"/>
          <w:highlight w:val="none"/>
        </w:rPr>
      </w:pPr>
      <w:r>
        <w:rPr>
          <w:rFonts w:hint="eastAsia" w:ascii="宋体" w:hAnsi="宋体" w:cs="宋体"/>
          <w:bCs/>
          <w:color w:val="auto"/>
          <w:sz w:val="20"/>
          <w:szCs w:val="20"/>
          <w:highlight w:val="none"/>
        </w:rPr>
        <w:t>2</w:t>
      </w:r>
      <w:r>
        <w:rPr>
          <w:rFonts w:ascii="宋体" w:hAnsi="宋体" w:cs="宋体"/>
          <w:bCs/>
          <w:color w:val="auto"/>
          <w:sz w:val="20"/>
          <w:szCs w:val="20"/>
          <w:highlight w:val="none"/>
        </w:rPr>
        <w:t>0</w:t>
      </w:r>
      <w:r>
        <w:rPr>
          <w:rFonts w:hint="eastAsia" w:ascii="宋体" w:hAnsi="宋体" w:cs="宋体"/>
          <w:bCs/>
          <w:color w:val="auto"/>
          <w:sz w:val="20"/>
          <w:szCs w:val="20"/>
          <w:highlight w:val="none"/>
        </w:rPr>
        <w:t>.4</w:t>
      </w:r>
      <w:r>
        <w:rPr>
          <w:rFonts w:ascii="宋体" w:hAnsi="宋体" w:cs="宋体"/>
          <w:bCs/>
          <w:color w:val="auto"/>
          <w:sz w:val="20"/>
          <w:szCs w:val="20"/>
          <w:highlight w:val="none"/>
        </w:rPr>
        <w:t xml:space="preserve"> </w:t>
      </w:r>
      <w:r>
        <w:rPr>
          <w:rFonts w:hint="eastAsia" w:ascii="宋体" w:hAnsi="宋体" w:cs="宋体"/>
          <w:bCs/>
          <w:color w:val="auto"/>
          <w:sz w:val="20"/>
          <w:szCs w:val="20"/>
          <w:highlight w:val="none"/>
        </w:rPr>
        <w:t>投标人如果对开标过程和开标记录有疑义，应当根据《操作手册》规定提出，如苏采云系统中《开标记录表》宣布后规定时间内未提出的，视同认可开标结果。</w:t>
      </w:r>
    </w:p>
    <w:p w14:paraId="673B87DA">
      <w:pPr>
        <w:autoSpaceDE w:val="0"/>
        <w:autoSpaceDN w:val="0"/>
        <w:adjustRightInd w:val="0"/>
        <w:spacing w:line="360" w:lineRule="auto"/>
        <w:ind w:firstLine="420"/>
        <w:rPr>
          <w:rFonts w:ascii="宋体" w:hAnsi="宋体" w:cs="宋体"/>
          <w:bCs/>
          <w:color w:val="auto"/>
          <w:sz w:val="20"/>
          <w:szCs w:val="20"/>
          <w:highlight w:val="none"/>
        </w:rPr>
      </w:pPr>
      <w:r>
        <w:rPr>
          <w:rFonts w:hint="eastAsia" w:ascii="宋体" w:hAnsi="宋体" w:cs="宋体"/>
          <w:bCs/>
          <w:color w:val="auto"/>
          <w:sz w:val="20"/>
          <w:szCs w:val="20"/>
          <w:highlight w:val="none"/>
        </w:rPr>
        <w:t>20.</w:t>
      </w:r>
      <w:r>
        <w:rPr>
          <w:rFonts w:ascii="宋体" w:hAnsi="宋体" w:cs="宋体"/>
          <w:bCs/>
          <w:color w:val="auto"/>
          <w:sz w:val="20"/>
          <w:szCs w:val="20"/>
          <w:highlight w:val="none"/>
        </w:rPr>
        <w:t>5</w:t>
      </w:r>
      <w:r>
        <w:rPr>
          <w:rFonts w:hint="eastAsia" w:ascii="宋体" w:hAnsi="宋体" w:cs="宋体"/>
          <w:bCs/>
          <w:color w:val="auto"/>
          <w:sz w:val="20"/>
          <w:szCs w:val="20"/>
          <w:highlight w:val="none"/>
        </w:rPr>
        <w:t xml:space="preserve"> 投标人不足3家的，不予开标。</w:t>
      </w:r>
    </w:p>
    <w:p w14:paraId="51228CA1">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20.</w:t>
      </w:r>
      <w:r>
        <w:rPr>
          <w:rFonts w:ascii="宋体" w:hAnsi="宋体" w:cs="宋体"/>
          <w:color w:val="auto"/>
          <w:szCs w:val="21"/>
          <w:highlight w:val="none"/>
        </w:rPr>
        <w:t>6</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公开招标数额标准以上的采购项目，投标截止后</w:t>
      </w:r>
      <w:r>
        <w:rPr>
          <w:rFonts w:hint="eastAsia" w:ascii="宋体" w:hAnsi="宋体" w:cs="宋体"/>
          <w:bCs/>
          <w:color w:val="auto"/>
          <w:sz w:val="20"/>
          <w:szCs w:val="20"/>
          <w:highlight w:val="none"/>
        </w:rPr>
        <w:t>投标人</w:t>
      </w:r>
      <w:r>
        <w:rPr>
          <w:rFonts w:hint="eastAsia" w:ascii="宋体" w:hAnsi="宋体" w:cs="宋体"/>
          <w:color w:val="auto"/>
          <w:szCs w:val="21"/>
          <w:highlight w:val="none"/>
          <w:lang w:val="zh-CN"/>
        </w:rPr>
        <w:t>不足3家或者通过资格审查或符合性审查的供应商不足3家的，除采购任务取消情形外，按照以下方式处理：</w:t>
      </w:r>
    </w:p>
    <w:p w14:paraId="024AC5C9">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（1）采购文件存在不合理条款或者采购程序不符合规定的，采购人、采购代理机构改正后依法重新招标；</w:t>
      </w:r>
    </w:p>
    <w:p w14:paraId="1F5A10BF">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2）采购文件没有不合理条款、招标程序符合规定，需要采用其他采购方式采购的，采购人依法报财政部门批准，经批准后，可变更为其他采购方式采购。本次采购文件中对供应商资格条件要求、技术要求和商务等要求，将作为其他采购方式采购的基本要求和谈判依据。 </w:t>
      </w:r>
    </w:p>
    <w:p w14:paraId="101ABDA7">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20.</w:t>
      </w:r>
      <w:r>
        <w:rPr>
          <w:rFonts w:ascii="宋体" w:hAnsi="宋体" w:cs="宋体"/>
          <w:color w:val="auto"/>
          <w:szCs w:val="21"/>
          <w:highlight w:val="none"/>
        </w:rPr>
        <w:t>7</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公开招标数额标准以下的采购项目，按照财政主管部门相关规定执行。</w:t>
      </w:r>
    </w:p>
    <w:p w14:paraId="2101DF87">
      <w:pPr>
        <w:autoSpaceDE w:val="0"/>
        <w:autoSpaceDN w:val="0"/>
        <w:adjustRightInd w:val="0"/>
        <w:spacing w:line="360" w:lineRule="auto"/>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21、评标</w:t>
      </w:r>
    </w:p>
    <w:p w14:paraId="56903927">
      <w:pPr>
        <w:spacing w:line="360" w:lineRule="auto"/>
        <w:ind w:firstLine="420" w:firstLineChars="200"/>
        <w:rPr>
          <w:rFonts w:ascii="宋体" w:hAnsi="宋体" w:cs="宋体"/>
          <w:b/>
          <w:bCs/>
          <w:color w:val="auto"/>
          <w:szCs w:val="21"/>
          <w:highlight w:val="none"/>
          <w:lang w:val="zh-CN"/>
        </w:rPr>
      </w:pPr>
      <w:r>
        <w:rPr>
          <w:rFonts w:hint="eastAsia" w:ascii="宋体" w:hAnsi="宋体" w:cs="宋体"/>
          <w:color w:val="auto"/>
          <w:szCs w:val="21"/>
          <w:highlight w:val="none"/>
          <w:lang w:val="zh-CN"/>
        </w:rPr>
        <w:t>21.1</w:t>
      </w:r>
      <w:r>
        <w:rPr>
          <w:rFonts w:hint="eastAsia" w:ascii="宋体" w:hAnsi="宋体" w:cs="宋体"/>
          <w:b/>
          <w:bCs/>
          <w:color w:val="auto"/>
          <w:szCs w:val="21"/>
          <w:highlight w:val="none"/>
          <w:lang w:val="zh-CN"/>
        </w:rPr>
        <w:t xml:space="preserve"> 评标组织</w:t>
      </w:r>
    </w:p>
    <w:p w14:paraId="6D5EC77E">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lang w:val="zh-CN"/>
        </w:rPr>
        <w:t>21.1.1评标工作由</w:t>
      </w:r>
      <w:r>
        <w:rPr>
          <w:rFonts w:hint="eastAsia" w:ascii="宋体" w:hAnsi="宋体" w:cs="宋体"/>
          <w:color w:val="auto"/>
          <w:szCs w:val="21"/>
          <w:highlight w:val="none"/>
        </w:rPr>
        <w:t>采购人</w:t>
      </w:r>
      <w:r>
        <w:rPr>
          <w:rFonts w:hint="eastAsia" w:ascii="宋体" w:hAnsi="宋体" w:cs="宋体"/>
          <w:color w:val="auto"/>
          <w:szCs w:val="21"/>
          <w:highlight w:val="none"/>
          <w:lang w:val="zh-CN"/>
        </w:rPr>
        <w:t>组织，具体评标事务由依法组建的评标委员会负责，并独立履行</w:t>
      </w:r>
      <w:r>
        <w:rPr>
          <w:rFonts w:hint="eastAsia" w:ascii="宋体" w:hAnsi="宋体" w:cs="宋体"/>
          <w:color w:val="auto"/>
          <w:szCs w:val="21"/>
          <w:highlight w:val="none"/>
        </w:rPr>
        <w:t>下列职责：</w:t>
      </w:r>
    </w:p>
    <w:p w14:paraId="4CA3F2F3">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（1）审查、评价电子投标文件是否符合采购文件的商务、技术等实质性要求；</w:t>
      </w:r>
    </w:p>
    <w:p w14:paraId="2D251C7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（2）要求投标人对电子投标文件有关事项作出澄清或者说明；</w:t>
      </w:r>
    </w:p>
    <w:p w14:paraId="0E9CA507">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（3）对电子投标文件进行比较和评价；</w:t>
      </w:r>
    </w:p>
    <w:p w14:paraId="0BBDEAD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（3）根据采购人委托协议直接确定中标人；</w:t>
      </w:r>
    </w:p>
    <w:p w14:paraId="44417C9A">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（4）向采购人、财政部门报告评标中发现的违法行为。</w:t>
      </w:r>
    </w:p>
    <w:p w14:paraId="4F4E6128">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b/>
          <w:bCs/>
          <w:color w:val="auto"/>
          <w:szCs w:val="21"/>
          <w:highlight w:val="none"/>
          <w:lang w:val="zh-CN"/>
        </w:rPr>
        <w:t xml:space="preserve">21.1.2 </w:t>
      </w:r>
      <w:r>
        <w:rPr>
          <w:rFonts w:hint="eastAsia" w:ascii="宋体" w:hAnsi="宋体" w:cs="宋体"/>
          <w:color w:val="auto"/>
          <w:szCs w:val="21"/>
          <w:highlight w:val="none"/>
          <w:lang w:val="zh-CN"/>
        </w:rPr>
        <w:t>评标委员会由采购人代表和有关技术、经济等方面的专家组成，独立开展评审工作。</w:t>
      </w:r>
    </w:p>
    <w:p w14:paraId="7B0F833C">
      <w:pPr>
        <w:autoSpaceDE w:val="0"/>
        <w:autoSpaceDN w:val="0"/>
        <w:adjustRightInd w:val="0"/>
        <w:spacing w:line="360" w:lineRule="auto"/>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21.2 评标程序</w:t>
      </w:r>
    </w:p>
    <w:p w14:paraId="5293B037">
      <w:pPr>
        <w:autoSpaceDE w:val="0"/>
        <w:autoSpaceDN w:val="0"/>
        <w:adjustRightInd w:val="0"/>
        <w:spacing w:line="360" w:lineRule="auto"/>
        <w:ind w:firstLine="420"/>
        <w:rPr>
          <w:rFonts w:ascii="宋体" w:hAnsi="宋体" w:cs="宋体"/>
          <w:b/>
          <w:color w:val="auto"/>
          <w:szCs w:val="21"/>
          <w:highlight w:val="none"/>
          <w:lang w:val="zh-CN"/>
        </w:rPr>
      </w:pPr>
      <w:r>
        <w:rPr>
          <w:rFonts w:hint="eastAsia" w:ascii="宋体" w:hAnsi="宋体" w:cs="宋体"/>
          <w:b/>
          <w:color w:val="auto"/>
          <w:szCs w:val="21"/>
          <w:highlight w:val="none"/>
          <w:lang w:val="zh-CN"/>
        </w:rPr>
        <w:t>21.2.1 投标文件的资格审查。</w:t>
      </w:r>
    </w:p>
    <w:p w14:paraId="42BF31E0">
      <w:pPr>
        <w:spacing w:line="360" w:lineRule="auto"/>
        <w:ind w:firstLine="420" w:firstLineChars="200"/>
        <w:rPr>
          <w:rFonts w:ascii="宋体" w:hAnsi="宋体" w:cs="宋体"/>
          <w:color w:val="auto"/>
          <w:szCs w:val="21"/>
          <w:highlight w:val="none"/>
          <w:lang w:val="zh-CN"/>
        </w:rPr>
      </w:pPr>
      <w:r>
        <w:rPr>
          <w:rFonts w:hint="eastAsia" w:ascii="宋体" w:hAnsi="宋体" w:cs="宋体"/>
          <w:color w:val="auto"/>
          <w:szCs w:val="21"/>
          <w:highlight w:val="none"/>
          <w:lang w:val="zh-CN"/>
        </w:rPr>
        <w:t>21.2.1.1</w:t>
      </w:r>
      <w:r>
        <w:rPr>
          <w:rFonts w:hint="eastAsia" w:ascii="宋体" w:hAnsi="宋体" w:cs="宋体"/>
          <w:color w:val="auto"/>
          <w:szCs w:val="21"/>
          <w:highlight w:val="none"/>
        </w:rPr>
        <w:t>由</w:t>
      </w:r>
      <w:r>
        <w:rPr>
          <w:rFonts w:hint="eastAsia" w:ascii="宋体" w:hAnsi="宋体" w:cs="宋体"/>
          <w:color w:val="auto"/>
          <w:szCs w:val="21"/>
          <w:highlight w:val="none"/>
          <w:lang w:val="zh-CN"/>
        </w:rPr>
        <w:t>评标委员会独立依法对</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的资格进行审查。</w:t>
      </w:r>
    </w:p>
    <w:p w14:paraId="75404726">
      <w:pPr>
        <w:spacing w:line="360" w:lineRule="auto"/>
        <w:ind w:firstLine="420" w:firstLineChars="200"/>
        <w:rPr>
          <w:rFonts w:ascii="宋体" w:hAnsi="宋体" w:cs="宋体"/>
          <w:color w:val="auto"/>
          <w:szCs w:val="21"/>
          <w:highlight w:val="none"/>
          <w:lang w:val="zh-CN"/>
        </w:rPr>
      </w:pPr>
      <w:r>
        <w:rPr>
          <w:rFonts w:hint="eastAsia" w:ascii="宋体" w:hAnsi="宋体" w:cs="宋体"/>
          <w:color w:val="auto"/>
          <w:szCs w:val="21"/>
          <w:highlight w:val="none"/>
          <w:lang w:val="zh-CN"/>
        </w:rPr>
        <w:t>21.2.1.2资格性审查：依据法律法规和采购文件的规定，对投标文件中的资格证明文件等进行审查，以确定投标供应商是否具备投标资格。</w:t>
      </w:r>
    </w:p>
    <w:p w14:paraId="7D52CC8E">
      <w:pPr>
        <w:spacing w:line="360" w:lineRule="auto"/>
        <w:ind w:firstLine="420" w:firstLineChars="200"/>
        <w:rPr>
          <w:rFonts w:ascii="宋体" w:hAnsi="宋体" w:cs="宋体"/>
          <w:color w:val="auto"/>
          <w:szCs w:val="21"/>
          <w:highlight w:val="none"/>
          <w:lang w:val="zh-CN"/>
        </w:rPr>
      </w:pPr>
      <w:r>
        <w:rPr>
          <w:rFonts w:hint="eastAsia" w:ascii="宋体" w:hAnsi="宋体" w:cs="宋体"/>
          <w:color w:val="auto"/>
          <w:szCs w:val="21"/>
          <w:highlight w:val="none"/>
          <w:lang w:val="zh-CN"/>
        </w:rPr>
        <w:t>21.2.1.3 在进行资格性审查的同时，将在“信用中国”网站、“中国政府采购网"对供应商是否被列入失信被执行人、重大税收违法案件当事人名单、政府采购严重违法失信行为记录名单的情况进行查询，以确定投标供应商是否具备投标资格。查询结果将以网页打印</w:t>
      </w:r>
      <w:r>
        <w:rPr>
          <w:rFonts w:hint="eastAsia" w:ascii="宋体" w:hAnsi="宋体" w:cs="宋体"/>
          <w:bCs/>
          <w:color w:val="auto"/>
          <w:sz w:val="20"/>
          <w:szCs w:val="20"/>
          <w:highlight w:val="none"/>
        </w:rPr>
        <w:t>/截图</w:t>
      </w:r>
      <w:r>
        <w:rPr>
          <w:rFonts w:hint="eastAsia" w:ascii="宋体" w:hAnsi="宋体" w:cs="宋体"/>
          <w:color w:val="auto"/>
          <w:szCs w:val="21"/>
          <w:highlight w:val="none"/>
          <w:lang w:val="zh-CN"/>
        </w:rPr>
        <w:t>的形式留存并归档。</w:t>
      </w:r>
    </w:p>
    <w:p w14:paraId="7732656F">
      <w:pPr>
        <w:widowControl/>
        <w:adjustRightInd w:val="0"/>
        <w:spacing w:line="360" w:lineRule="auto"/>
        <w:ind w:firstLine="420"/>
        <w:rPr>
          <w:rFonts w:ascii="宋体" w:hAnsi="宋体" w:cs="宋体"/>
          <w:color w:val="auto"/>
          <w:kern w:val="0"/>
          <w:szCs w:val="21"/>
          <w:highlight w:val="none"/>
          <w:lang w:val="zh-CN"/>
        </w:rPr>
      </w:pPr>
      <w:r>
        <w:rPr>
          <w:rFonts w:hint="eastAsia" w:ascii="宋体" w:hAnsi="宋体" w:cs="宋体"/>
          <w:color w:val="auto"/>
          <w:szCs w:val="21"/>
          <w:highlight w:val="none"/>
          <w:lang w:val="zh-CN"/>
        </w:rPr>
        <w:t xml:space="preserve">21.2.1.4 </w:t>
      </w:r>
      <w:r>
        <w:rPr>
          <w:rFonts w:hint="eastAsia" w:ascii="宋体" w:hAnsi="宋体" w:cs="宋体"/>
          <w:color w:val="auto"/>
          <w:kern w:val="0"/>
          <w:szCs w:val="21"/>
          <w:highlight w:val="none"/>
          <w:lang w:val="zh-CN"/>
        </w:rPr>
        <w:t>投标文件有下列情况之一的，在资格性审查时按照无效投标处理：</w:t>
      </w:r>
    </w:p>
    <w:p w14:paraId="17878E1C">
      <w:pPr>
        <w:widowControl/>
        <w:adjustRightInd w:val="0"/>
        <w:spacing w:line="360" w:lineRule="auto"/>
        <w:ind w:firstLine="42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（1）不具备采购文件中规定资格条件的；</w:t>
      </w:r>
    </w:p>
    <w:p w14:paraId="26347840">
      <w:pPr>
        <w:widowControl/>
        <w:adjustRightInd w:val="0"/>
        <w:spacing w:line="360" w:lineRule="auto"/>
        <w:ind w:firstLine="42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（2）</w:t>
      </w:r>
      <w:r>
        <w:rPr>
          <w:rFonts w:hint="eastAsia" w:ascii="宋体" w:hAnsi="宋体" w:cs="宋体"/>
          <w:color w:val="auto"/>
          <w:szCs w:val="21"/>
          <w:highlight w:val="none"/>
          <w:lang w:val="zh-CN"/>
        </w:rPr>
        <w:t>供应商被“信用中国”网站、“中国政府采购网"</w:t>
      </w:r>
      <w:r>
        <w:rPr>
          <w:rFonts w:hint="eastAsia" w:ascii="宋体" w:hAnsi="宋体" w:cs="宋体"/>
          <w:color w:val="auto"/>
          <w:kern w:val="0"/>
          <w:szCs w:val="21"/>
          <w:highlight w:val="none"/>
          <w:lang w:val="zh-CN"/>
        </w:rPr>
        <w:t>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p>
    <w:p w14:paraId="7CFA0E6A">
      <w:pPr>
        <w:spacing w:line="360" w:lineRule="auto"/>
        <w:ind w:firstLine="422" w:firstLineChars="200"/>
        <w:rPr>
          <w:rFonts w:ascii="宋体" w:hAnsi="宋体" w:cs="宋体"/>
          <w:b/>
          <w:color w:val="auto"/>
          <w:kern w:val="0"/>
          <w:szCs w:val="21"/>
          <w:highlight w:val="none"/>
          <w:lang w:val="zh-CN"/>
        </w:rPr>
      </w:pPr>
      <w:r>
        <w:rPr>
          <w:rFonts w:hint="eastAsia" w:ascii="宋体" w:hAnsi="宋体" w:cs="宋体"/>
          <w:b/>
          <w:color w:val="auto"/>
          <w:kern w:val="0"/>
          <w:szCs w:val="21"/>
          <w:highlight w:val="none"/>
          <w:lang w:val="zh-CN"/>
        </w:rPr>
        <w:t>21.2.2 投标文件的符合性审查。</w:t>
      </w:r>
    </w:p>
    <w:p w14:paraId="775020A8">
      <w:pPr>
        <w:spacing w:line="360" w:lineRule="auto"/>
        <w:ind w:firstLine="422" w:firstLineChars="200"/>
        <w:rPr>
          <w:rFonts w:ascii="宋体" w:hAnsi="宋体" w:cs="宋体"/>
          <w:color w:val="auto"/>
          <w:kern w:val="0"/>
          <w:szCs w:val="21"/>
          <w:highlight w:val="none"/>
          <w:lang w:val="zh-CN"/>
        </w:rPr>
      </w:pPr>
      <w:r>
        <w:rPr>
          <w:rFonts w:hint="eastAsia" w:ascii="宋体" w:hAnsi="宋体" w:cs="宋体"/>
          <w:b/>
          <w:color w:val="auto"/>
          <w:kern w:val="0"/>
          <w:szCs w:val="21"/>
          <w:highlight w:val="none"/>
          <w:lang w:val="zh-CN"/>
        </w:rPr>
        <w:t>21.2.2.1</w:t>
      </w:r>
      <w:r>
        <w:rPr>
          <w:rFonts w:hint="eastAsia" w:ascii="宋体" w:hAnsi="宋体" w:cs="宋体"/>
          <w:color w:val="auto"/>
          <w:kern w:val="0"/>
          <w:szCs w:val="21"/>
          <w:highlight w:val="none"/>
          <w:lang w:val="zh-CN"/>
        </w:rPr>
        <w:t>评标委员会将依据法律法规和采购文件的规定，对</w:t>
      </w:r>
      <w:r>
        <w:rPr>
          <w:rFonts w:hint="eastAsia" w:ascii="宋体" w:hAnsi="宋体" w:cs="宋体"/>
          <w:color w:val="auto"/>
          <w:szCs w:val="21"/>
          <w:highlight w:val="none"/>
        </w:rPr>
        <w:t>电子</w:t>
      </w:r>
      <w:r>
        <w:rPr>
          <w:rFonts w:hint="eastAsia" w:ascii="宋体" w:hAnsi="宋体" w:cs="宋体"/>
          <w:color w:val="auto"/>
          <w:kern w:val="0"/>
          <w:szCs w:val="21"/>
          <w:highlight w:val="none"/>
          <w:lang w:val="zh-CN"/>
        </w:rPr>
        <w:t>投标文件的有效性、完整性和对采购文件的响应程度进行审查，以确定是否对采购文件的实质性要求作出响应。</w:t>
      </w:r>
    </w:p>
    <w:p w14:paraId="5435CA6C">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21.2.2.2 实质性要求是指本采购文件中用带星号（“★”）的商务和技术要求。</w:t>
      </w:r>
    </w:p>
    <w:p w14:paraId="4077C1EB">
      <w:pPr>
        <w:autoSpaceDE w:val="0"/>
        <w:autoSpaceDN w:val="0"/>
        <w:adjustRightInd w:val="0"/>
        <w:spacing w:line="360" w:lineRule="auto"/>
        <w:ind w:firstLine="420" w:firstLineChars="200"/>
        <w:rPr>
          <w:rFonts w:ascii="宋体" w:hAnsi="宋体" w:cs="宋体"/>
          <w:bCs/>
          <w:color w:val="auto"/>
          <w:highlight w:val="none"/>
        </w:rPr>
      </w:pPr>
      <w:r>
        <w:rPr>
          <w:rFonts w:hint="eastAsia" w:ascii="宋体" w:hAnsi="宋体" w:cs="宋体"/>
          <w:color w:val="auto"/>
          <w:kern w:val="0"/>
          <w:szCs w:val="21"/>
          <w:highlight w:val="none"/>
          <w:lang w:val="zh-CN"/>
        </w:rPr>
        <w:t>21.2.2.3 如果</w:t>
      </w:r>
      <w:r>
        <w:rPr>
          <w:rFonts w:hint="eastAsia" w:ascii="宋体" w:hAnsi="宋体" w:cs="宋体"/>
          <w:color w:val="auto"/>
          <w:szCs w:val="21"/>
          <w:highlight w:val="none"/>
        </w:rPr>
        <w:t>电子</w:t>
      </w:r>
      <w:r>
        <w:rPr>
          <w:rFonts w:hint="eastAsia" w:ascii="宋体" w:hAnsi="宋体" w:cs="宋体"/>
          <w:color w:val="auto"/>
          <w:kern w:val="0"/>
          <w:szCs w:val="21"/>
          <w:highlight w:val="none"/>
          <w:lang w:val="zh-CN"/>
        </w:rPr>
        <w:t>投标文件实质上没有响应采购文件的要求，评标委员会将予以拒绝，</w:t>
      </w:r>
      <w:r>
        <w:rPr>
          <w:rFonts w:hint="eastAsia" w:ascii="宋体" w:hAnsi="宋体" w:cs="宋体"/>
          <w:color w:val="auto"/>
          <w:szCs w:val="21"/>
          <w:highlight w:val="none"/>
        </w:rPr>
        <w:t>投标人</w:t>
      </w:r>
      <w:r>
        <w:rPr>
          <w:rFonts w:hint="eastAsia" w:ascii="宋体" w:hAnsi="宋体" w:cs="宋体"/>
          <w:bCs/>
          <w:color w:val="auto"/>
          <w:highlight w:val="none"/>
        </w:rPr>
        <w:t>不得通过修改或撤销不合要求的偏离或保留而使其投标成为实质性响应的投标。</w:t>
      </w:r>
    </w:p>
    <w:p w14:paraId="118DA47D">
      <w:pPr>
        <w:spacing w:line="360" w:lineRule="auto"/>
        <w:ind w:firstLine="420" w:firstLineChars="200"/>
        <w:rPr>
          <w:rFonts w:ascii="宋体" w:hAnsi="宋体" w:cs="宋体"/>
          <w:color w:val="auto"/>
          <w:kern w:val="0"/>
          <w:szCs w:val="21"/>
          <w:highlight w:val="none"/>
          <w:lang w:val="zh-CN"/>
        </w:rPr>
      </w:pPr>
      <w:r>
        <w:rPr>
          <w:rFonts w:ascii="宋体" w:hAnsi="宋体" w:cs="宋体"/>
          <w:bCs/>
          <w:color w:val="auto"/>
          <w:highlight w:val="none"/>
        </w:rPr>
        <w:t>21</w:t>
      </w:r>
      <w:r>
        <w:rPr>
          <w:rFonts w:hint="eastAsia" w:ascii="宋体" w:hAnsi="宋体" w:cs="宋体"/>
          <w:bCs/>
          <w:color w:val="auto"/>
          <w:highlight w:val="none"/>
        </w:rPr>
        <w:t>.</w:t>
      </w:r>
      <w:r>
        <w:rPr>
          <w:rFonts w:ascii="宋体" w:hAnsi="宋体" w:cs="宋体"/>
          <w:bCs/>
          <w:color w:val="auto"/>
          <w:highlight w:val="none"/>
        </w:rPr>
        <w:t>2</w:t>
      </w:r>
      <w:r>
        <w:rPr>
          <w:rFonts w:hint="eastAsia" w:ascii="宋体" w:hAnsi="宋体" w:cs="宋体"/>
          <w:bCs/>
          <w:color w:val="auto"/>
          <w:highlight w:val="none"/>
        </w:rPr>
        <w:t>.</w:t>
      </w:r>
      <w:r>
        <w:rPr>
          <w:rFonts w:ascii="宋体" w:hAnsi="宋体" w:cs="宋体"/>
          <w:bCs/>
          <w:color w:val="auto"/>
          <w:highlight w:val="none"/>
        </w:rPr>
        <w:t xml:space="preserve">3 </w:t>
      </w:r>
      <w:r>
        <w:rPr>
          <w:rFonts w:hint="eastAsia" w:ascii="宋体" w:hAnsi="宋体" w:cs="宋体"/>
          <w:color w:val="auto"/>
          <w:kern w:val="0"/>
          <w:szCs w:val="21"/>
          <w:highlight w:val="none"/>
          <w:lang w:val="zh-CN"/>
        </w:rPr>
        <w:t>投标文件有下列情况之一的，投标无效：</w:t>
      </w:r>
    </w:p>
    <w:p w14:paraId="0D4105C9">
      <w:pPr>
        <w:widowControl/>
        <w:adjustRightInd w:val="0"/>
        <w:spacing w:line="360" w:lineRule="auto"/>
        <w:ind w:firstLine="42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w:t>
      </w:r>
      <w:r>
        <w:rPr>
          <w:rFonts w:hint="eastAsia" w:ascii="宋体" w:hAnsi="宋体" w:cs="宋体"/>
          <w:color w:val="auto"/>
          <w:szCs w:val="21"/>
          <w:highlight w:val="none"/>
        </w:rPr>
        <w:t>投标人</w:t>
      </w:r>
      <w:r>
        <w:rPr>
          <w:rFonts w:hint="eastAsia" w:ascii="宋体" w:hAnsi="宋体" w:cs="宋体"/>
          <w:color w:val="auto"/>
          <w:kern w:val="0"/>
          <w:szCs w:val="21"/>
          <w:highlight w:val="none"/>
          <w:lang w:val="zh-CN"/>
        </w:rPr>
        <w:t>在苏采云系统规定的时间内未成功解密电子投标文件；</w:t>
      </w:r>
    </w:p>
    <w:p w14:paraId="323B317E">
      <w:pPr>
        <w:widowControl/>
        <w:adjustRightInd w:val="0"/>
        <w:spacing w:line="360" w:lineRule="auto"/>
        <w:ind w:firstLine="42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（2）未按照采购文件要求上传电子投标文件；</w:t>
      </w:r>
    </w:p>
    <w:p w14:paraId="3A196F62">
      <w:pPr>
        <w:widowControl/>
        <w:adjustRightInd w:val="0"/>
        <w:spacing w:line="360" w:lineRule="auto"/>
        <w:ind w:firstLine="42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w:t>
      </w:r>
      <w:r>
        <w:rPr>
          <w:rFonts w:ascii="宋体" w:hAnsi="宋体" w:cs="宋体"/>
          <w:color w:val="auto"/>
          <w:kern w:val="0"/>
          <w:szCs w:val="21"/>
          <w:highlight w:val="none"/>
          <w:lang w:val="zh-CN"/>
        </w:rPr>
        <w:t>3</w:t>
      </w:r>
      <w:r>
        <w:rPr>
          <w:rFonts w:hint="eastAsia" w:ascii="宋体" w:hAnsi="宋体" w:cs="宋体"/>
          <w:color w:val="auto"/>
          <w:kern w:val="0"/>
          <w:szCs w:val="21"/>
          <w:highlight w:val="none"/>
          <w:lang w:val="zh-CN"/>
        </w:rPr>
        <w:t>）电子投标文件未按采购文件要求签署、盖章或加盖电子公章的；</w:t>
      </w:r>
    </w:p>
    <w:p w14:paraId="7C9665E9">
      <w:pPr>
        <w:widowControl/>
        <w:adjustRightInd w:val="0"/>
        <w:spacing w:line="360" w:lineRule="auto"/>
        <w:ind w:firstLine="42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（4）不具备采购文件中规定的资格要求的；</w:t>
      </w:r>
    </w:p>
    <w:p w14:paraId="1EE4494C">
      <w:pPr>
        <w:widowControl/>
        <w:adjustRightInd w:val="0"/>
        <w:spacing w:line="360" w:lineRule="auto"/>
        <w:ind w:firstLine="42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w:t>
      </w:r>
      <w:r>
        <w:rPr>
          <w:rFonts w:ascii="宋体" w:hAnsi="宋体" w:cs="宋体"/>
          <w:color w:val="auto"/>
          <w:kern w:val="0"/>
          <w:szCs w:val="21"/>
          <w:highlight w:val="none"/>
          <w:lang w:val="zh-CN"/>
        </w:rPr>
        <w:t>5</w:t>
      </w:r>
      <w:r>
        <w:rPr>
          <w:rFonts w:hint="eastAsia" w:ascii="宋体" w:hAnsi="宋体" w:cs="宋体"/>
          <w:color w:val="auto"/>
          <w:kern w:val="0"/>
          <w:szCs w:val="21"/>
          <w:highlight w:val="none"/>
          <w:lang w:val="zh-CN"/>
        </w:rPr>
        <w:t>）报价超过采购文件中规定的预算金额或者最高限价的；</w:t>
      </w:r>
    </w:p>
    <w:p w14:paraId="6410EF43">
      <w:pPr>
        <w:autoSpaceDE w:val="0"/>
        <w:autoSpaceDN w:val="0"/>
        <w:adjustRightInd w:val="0"/>
        <w:spacing w:line="360" w:lineRule="auto"/>
        <w:ind w:firstLine="420" w:firstLineChars="200"/>
        <w:rPr>
          <w:rFonts w:ascii="宋体" w:hAnsi="宋体" w:cs="宋体"/>
          <w:color w:val="auto"/>
          <w:szCs w:val="21"/>
          <w:highlight w:val="none"/>
          <w:lang w:val="zh-CN"/>
        </w:rPr>
      </w:pPr>
      <w:r>
        <w:rPr>
          <w:rFonts w:hint="eastAsia" w:ascii="宋体" w:hAnsi="宋体" w:cs="宋体"/>
          <w:color w:val="auto"/>
          <w:szCs w:val="21"/>
          <w:highlight w:val="none"/>
          <w:lang w:val="zh-CN"/>
        </w:rPr>
        <w:t>（</w:t>
      </w:r>
      <w:r>
        <w:rPr>
          <w:rFonts w:ascii="宋体" w:hAnsi="宋体" w:cs="宋体"/>
          <w:color w:val="auto"/>
          <w:szCs w:val="21"/>
          <w:highlight w:val="none"/>
          <w:lang w:val="zh-CN"/>
        </w:rPr>
        <w:t>6</w:t>
      </w:r>
      <w:r>
        <w:rPr>
          <w:rFonts w:hint="eastAsia" w:ascii="宋体" w:hAnsi="宋体" w:cs="宋体"/>
          <w:color w:val="auto"/>
          <w:szCs w:val="21"/>
          <w:highlight w:val="none"/>
          <w:lang w:val="zh-CN"/>
        </w:rPr>
        <w:t>）投标文件含有采购人不能接受的附加条件的；</w:t>
      </w:r>
    </w:p>
    <w:p w14:paraId="59ADD703">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w:t>
      </w:r>
      <w:r>
        <w:rPr>
          <w:rFonts w:ascii="宋体" w:hAnsi="宋体" w:cs="宋体"/>
          <w:color w:val="auto"/>
          <w:kern w:val="0"/>
          <w:szCs w:val="21"/>
          <w:highlight w:val="none"/>
          <w:lang w:val="zh-CN"/>
        </w:rPr>
        <w:t>7</w:t>
      </w:r>
      <w:r>
        <w:rPr>
          <w:rFonts w:hint="eastAsia" w:ascii="宋体" w:hAnsi="宋体" w:cs="宋体"/>
          <w:color w:val="auto"/>
          <w:kern w:val="0"/>
          <w:szCs w:val="21"/>
          <w:highlight w:val="none"/>
          <w:lang w:val="zh-CN"/>
        </w:rPr>
        <w:t>）评标委员会认为供应商的报价明显低于其他通过符合性审查</w:t>
      </w:r>
      <w:r>
        <w:rPr>
          <w:rFonts w:hint="eastAsia" w:ascii="宋体" w:hAnsi="宋体" w:cs="宋体"/>
          <w:color w:val="auto"/>
          <w:szCs w:val="21"/>
          <w:highlight w:val="none"/>
        </w:rPr>
        <w:t>投标人</w:t>
      </w:r>
      <w:r>
        <w:rPr>
          <w:rFonts w:hint="eastAsia" w:ascii="宋体" w:hAnsi="宋体" w:cs="宋体"/>
          <w:color w:val="auto"/>
          <w:kern w:val="0"/>
          <w:szCs w:val="21"/>
          <w:highlight w:val="none"/>
          <w:lang w:val="zh-CN"/>
        </w:rPr>
        <w:t>的报价，有可能影响产品质量或者不能诚信履约的，将通过苏采云系统要求其在合理的时间内提供说明，必要时提交相关证明材料。供应商不能证明其报价合理性的，评标委员会应当将其作为无效处理；</w:t>
      </w:r>
    </w:p>
    <w:p w14:paraId="4091A5E6">
      <w:pPr>
        <w:autoSpaceDE w:val="0"/>
        <w:autoSpaceDN w:val="0"/>
        <w:adjustRightInd w:val="0"/>
        <w:spacing w:line="360" w:lineRule="auto"/>
        <w:ind w:firstLine="420" w:firstLineChars="200"/>
        <w:rPr>
          <w:rFonts w:ascii="宋体" w:hAnsi="宋体" w:cs="宋体"/>
          <w:color w:val="auto"/>
          <w:szCs w:val="21"/>
          <w:highlight w:val="none"/>
          <w:lang w:val="zh-CN"/>
        </w:rPr>
      </w:pPr>
      <w:r>
        <w:rPr>
          <w:rFonts w:hint="eastAsia" w:ascii="宋体" w:hAnsi="宋体" w:cs="宋体"/>
          <w:color w:val="auto"/>
          <w:szCs w:val="21"/>
          <w:highlight w:val="none"/>
          <w:lang w:val="zh-CN"/>
        </w:rPr>
        <w:t>（</w:t>
      </w:r>
      <w:r>
        <w:rPr>
          <w:rFonts w:ascii="宋体" w:hAnsi="宋体" w:cs="宋体"/>
          <w:color w:val="auto"/>
          <w:szCs w:val="21"/>
          <w:highlight w:val="none"/>
          <w:lang w:val="zh-CN"/>
        </w:rPr>
        <w:t>8</w:t>
      </w:r>
      <w:r>
        <w:rPr>
          <w:rFonts w:hint="eastAsia" w:ascii="宋体" w:hAnsi="宋体" w:cs="宋体"/>
          <w:color w:val="auto"/>
          <w:szCs w:val="21"/>
          <w:highlight w:val="none"/>
          <w:lang w:val="zh-CN"/>
        </w:rPr>
        <w:t>）不符合法律、法规和采购文件规定的其他无效情形。</w:t>
      </w:r>
    </w:p>
    <w:p w14:paraId="669418E4">
      <w:pPr>
        <w:spacing w:line="360" w:lineRule="auto"/>
        <w:ind w:firstLine="420" w:firstLineChars="200"/>
        <w:rPr>
          <w:rFonts w:ascii="宋体" w:hAnsi="宋体" w:cs="宋体"/>
          <w:color w:val="auto"/>
          <w:kern w:val="0"/>
          <w:szCs w:val="21"/>
          <w:highlight w:val="none"/>
          <w:lang w:val="zh-CN"/>
        </w:rPr>
      </w:pPr>
      <w:r>
        <w:rPr>
          <w:rFonts w:ascii="宋体" w:hAnsi="宋体" w:cs="宋体"/>
          <w:color w:val="auto"/>
          <w:kern w:val="0"/>
          <w:szCs w:val="21"/>
          <w:highlight w:val="none"/>
          <w:lang w:val="zh-CN"/>
        </w:rPr>
        <w:t>21</w:t>
      </w:r>
      <w:r>
        <w:rPr>
          <w:rFonts w:hint="eastAsia" w:ascii="宋体" w:hAnsi="宋体" w:cs="宋体"/>
          <w:color w:val="auto"/>
          <w:kern w:val="0"/>
          <w:szCs w:val="21"/>
          <w:highlight w:val="none"/>
          <w:lang w:val="zh-CN"/>
        </w:rPr>
        <w:t>.</w:t>
      </w:r>
      <w:r>
        <w:rPr>
          <w:rFonts w:ascii="宋体" w:hAnsi="宋体" w:cs="宋体"/>
          <w:color w:val="auto"/>
          <w:kern w:val="0"/>
          <w:szCs w:val="21"/>
          <w:highlight w:val="none"/>
          <w:lang w:val="zh-CN"/>
        </w:rPr>
        <w:t>2</w:t>
      </w:r>
      <w:r>
        <w:rPr>
          <w:rFonts w:hint="eastAsia" w:ascii="宋体" w:hAnsi="宋体" w:cs="宋体"/>
          <w:color w:val="auto"/>
          <w:kern w:val="0"/>
          <w:szCs w:val="21"/>
          <w:highlight w:val="none"/>
          <w:lang w:val="zh-CN"/>
        </w:rPr>
        <w:t>.</w:t>
      </w:r>
      <w:r>
        <w:rPr>
          <w:rFonts w:ascii="宋体" w:hAnsi="宋体" w:cs="宋体"/>
          <w:color w:val="auto"/>
          <w:kern w:val="0"/>
          <w:szCs w:val="21"/>
          <w:highlight w:val="none"/>
          <w:lang w:val="zh-CN"/>
        </w:rPr>
        <w:t xml:space="preserve">4  </w:t>
      </w:r>
      <w:r>
        <w:rPr>
          <w:rFonts w:hint="eastAsia" w:ascii="宋体" w:hAnsi="宋体" w:cs="宋体"/>
          <w:color w:val="auto"/>
          <w:kern w:val="0"/>
          <w:szCs w:val="21"/>
          <w:highlight w:val="none"/>
          <w:lang w:val="zh-CN"/>
        </w:rPr>
        <w:t>有下列情形之一的，视为供应商串通投标，其投标无效：</w:t>
      </w:r>
    </w:p>
    <w:p w14:paraId="2348EF10">
      <w:pPr>
        <w:widowControl/>
        <w:adjustRightInd w:val="0"/>
        <w:spacing w:line="360" w:lineRule="auto"/>
        <w:ind w:firstLine="42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w:t>
      </w:r>
      <w:r>
        <w:rPr>
          <w:rFonts w:ascii="宋体" w:hAnsi="宋体" w:cs="宋体"/>
          <w:color w:val="auto"/>
          <w:kern w:val="0"/>
          <w:szCs w:val="21"/>
          <w:highlight w:val="none"/>
          <w:lang w:val="zh-CN"/>
        </w:rPr>
        <w:t>1</w:t>
      </w:r>
      <w:r>
        <w:rPr>
          <w:rFonts w:hint="eastAsia" w:ascii="宋体" w:hAnsi="宋体" w:cs="宋体"/>
          <w:color w:val="auto"/>
          <w:kern w:val="0"/>
          <w:szCs w:val="21"/>
          <w:highlight w:val="none"/>
          <w:lang w:val="zh-CN"/>
        </w:rPr>
        <w:t>）不同</w:t>
      </w:r>
      <w:r>
        <w:rPr>
          <w:rFonts w:hint="eastAsia" w:ascii="宋体" w:hAnsi="宋体" w:cs="宋体"/>
          <w:color w:val="auto"/>
          <w:szCs w:val="21"/>
          <w:highlight w:val="none"/>
        </w:rPr>
        <w:t>投标人</w:t>
      </w:r>
      <w:r>
        <w:rPr>
          <w:rFonts w:hint="eastAsia" w:ascii="宋体" w:hAnsi="宋体" w:cs="宋体"/>
          <w:color w:val="auto"/>
          <w:kern w:val="0"/>
          <w:szCs w:val="21"/>
          <w:highlight w:val="none"/>
          <w:lang w:val="zh-CN"/>
        </w:rPr>
        <w:t>的投标文件由同一单位或者个人编制；</w:t>
      </w:r>
    </w:p>
    <w:p w14:paraId="0B0D7293">
      <w:pPr>
        <w:widowControl/>
        <w:adjustRightInd w:val="0"/>
        <w:spacing w:line="360" w:lineRule="auto"/>
        <w:ind w:firstLine="42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w:t>
      </w:r>
      <w:r>
        <w:rPr>
          <w:rFonts w:ascii="宋体" w:hAnsi="宋体" w:cs="宋体"/>
          <w:color w:val="auto"/>
          <w:kern w:val="0"/>
          <w:szCs w:val="21"/>
          <w:highlight w:val="none"/>
          <w:lang w:val="zh-CN"/>
        </w:rPr>
        <w:t>2</w:t>
      </w:r>
      <w:r>
        <w:rPr>
          <w:rFonts w:hint="eastAsia" w:ascii="宋体" w:hAnsi="宋体" w:cs="宋体"/>
          <w:color w:val="auto"/>
          <w:kern w:val="0"/>
          <w:szCs w:val="21"/>
          <w:highlight w:val="none"/>
          <w:lang w:val="zh-CN"/>
        </w:rPr>
        <w:t>）不同</w:t>
      </w:r>
      <w:r>
        <w:rPr>
          <w:rFonts w:hint="eastAsia" w:ascii="宋体" w:hAnsi="宋体" w:cs="宋体"/>
          <w:color w:val="auto"/>
          <w:szCs w:val="21"/>
          <w:highlight w:val="none"/>
        </w:rPr>
        <w:t>投标人</w:t>
      </w:r>
      <w:r>
        <w:rPr>
          <w:rFonts w:hint="eastAsia" w:ascii="宋体" w:hAnsi="宋体" w:cs="宋体"/>
          <w:color w:val="auto"/>
          <w:kern w:val="0"/>
          <w:szCs w:val="21"/>
          <w:highlight w:val="none"/>
          <w:lang w:val="zh-CN"/>
        </w:rPr>
        <w:t>委托同一单位或者个人办理投标事宜；</w:t>
      </w:r>
    </w:p>
    <w:p w14:paraId="5BF31318">
      <w:pPr>
        <w:widowControl/>
        <w:adjustRightInd w:val="0"/>
        <w:spacing w:line="360" w:lineRule="auto"/>
        <w:ind w:firstLine="42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w:t>
      </w:r>
      <w:r>
        <w:rPr>
          <w:rFonts w:ascii="宋体" w:hAnsi="宋体" w:cs="宋体"/>
          <w:color w:val="auto"/>
          <w:kern w:val="0"/>
          <w:szCs w:val="21"/>
          <w:highlight w:val="none"/>
          <w:lang w:val="zh-CN"/>
        </w:rPr>
        <w:t>3</w:t>
      </w:r>
      <w:r>
        <w:rPr>
          <w:rFonts w:hint="eastAsia" w:ascii="宋体" w:hAnsi="宋体" w:cs="宋体"/>
          <w:color w:val="auto"/>
          <w:kern w:val="0"/>
          <w:szCs w:val="21"/>
          <w:highlight w:val="none"/>
          <w:lang w:val="zh-CN"/>
        </w:rPr>
        <w:t>）不同</w:t>
      </w:r>
      <w:r>
        <w:rPr>
          <w:rFonts w:hint="eastAsia" w:ascii="宋体" w:hAnsi="宋体" w:cs="宋体"/>
          <w:color w:val="auto"/>
          <w:szCs w:val="21"/>
          <w:highlight w:val="none"/>
        </w:rPr>
        <w:t>投标人</w:t>
      </w:r>
      <w:r>
        <w:rPr>
          <w:rFonts w:hint="eastAsia" w:ascii="宋体" w:hAnsi="宋体" w:cs="宋体"/>
          <w:color w:val="auto"/>
          <w:kern w:val="0"/>
          <w:szCs w:val="21"/>
          <w:highlight w:val="none"/>
          <w:lang w:val="zh-CN"/>
        </w:rPr>
        <w:t>的投标文件载明的项目管理成员或者联系人员为同一人；</w:t>
      </w:r>
    </w:p>
    <w:p w14:paraId="01DA052D">
      <w:pPr>
        <w:widowControl/>
        <w:adjustRightInd w:val="0"/>
        <w:spacing w:line="360" w:lineRule="auto"/>
        <w:ind w:firstLine="42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（4）不同</w:t>
      </w:r>
      <w:r>
        <w:rPr>
          <w:rFonts w:hint="eastAsia" w:ascii="宋体" w:hAnsi="宋体" w:cs="宋体"/>
          <w:color w:val="auto"/>
          <w:szCs w:val="21"/>
          <w:highlight w:val="none"/>
        </w:rPr>
        <w:t>投标人</w:t>
      </w:r>
      <w:r>
        <w:rPr>
          <w:rFonts w:hint="eastAsia" w:ascii="宋体" w:hAnsi="宋体" w:cs="宋体"/>
          <w:color w:val="auto"/>
          <w:kern w:val="0"/>
          <w:szCs w:val="21"/>
          <w:highlight w:val="none"/>
          <w:lang w:val="zh-CN"/>
        </w:rPr>
        <w:t>的投标文件异常一致或者投标报价呈规律性差异；</w:t>
      </w:r>
    </w:p>
    <w:p w14:paraId="754E4BFE">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（5）不同供应商的ip地址、MAC地址、标书制作工具客户端标识码一致的（待系统供应商核查，以核查结果为准）；</w:t>
      </w:r>
    </w:p>
    <w:p w14:paraId="2645B0B3">
      <w:pPr>
        <w:widowControl/>
        <w:adjustRightInd w:val="0"/>
        <w:spacing w:line="360" w:lineRule="auto"/>
        <w:ind w:firstLine="420"/>
        <w:rPr>
          <w:rFonts w:ascii="宋体" w:hAnsi="宋体" w:cs="宋体"/>
          <w:color w:val="auto"/>
          <w:highlight w:val="none"/>
          <w:lang w:val="zh-CN"/>
        </w:rPr>
      </w:pPr>
      <w:r>
        <w:rPr>
          <w:rFonts w:ascii="宋体" w:hAnsi="宋体" w:cs="宋体"/>
          <w:color w:val="auto"/>
          <w:szCs w:val="21"/>
          <w:highlight w:val="none"/>
          <w:lang w:val="zh-CN"/>
        </w:rPr>
        <w:t>21</w:t>
      </w:r>
      <w:r>
        <w:rPr>
          <w:rFonts w:hint="eastAsia" w:ascii="宋体" w:hAnsi="宋体" w:cs="宋体"/>
          <w:color w:val="auto"/>
          <w:szCs w:val="21"/>
          <w:highlight w:val="none"/>
          <w:lang w:val="zh-CN"/>
        </w:rPr>
        <w:t>.</w:t>
      </w:r>
      <w:r>
        <w:rPr>
          <w:rFonts w:ascii="宋体" w:hAnsi="宋体" w:cs="宋体"/>
          <w:color w:val="auto"/>
          <w:szCs w:val="21"/>
          <w:highlight w:val="none"/>
          <w:lang w:val="zh-CN"/>
        </w:rPr>
        <w:t>2</w:t>
      </w:r>
      <w:r>
        <w:rPr>
          <w:rFonts w:hint="eastAsia" w:ascii="宋体" w:hAnsi="宋体" w:cs="宋体"/>
          <w:color w:val="auto"/>
          <w:szCs w:val="21"/>
          <w:highlight w:val="none"/>
          <w:lang w:val="zh-CN"/>
        </w:rPr>
        <w:t>.</w:t>
      </w:r>
      <w:r>
        <w:rPr>
          <w:rFonts w:ascii="宋体" w:hAnsi="宋体" w:cs="宋体"/>
          <w:color w:val="auto"/>
          <w:szCs w:val="21"/>
          <w:highlight w:val="none"/>
          <w:lang w:val="zh-CN"/>
        </w:rPr>
        <w:t>5</w:t>
      </w:r>
      <w:r>
        <w:rPr>
          <w:rFonts w:hint="eastAsia" w:ascii="宋体" w:hAnsi="宋体" w:cs="宋体"/>
          <w:color w:val="auto"/>
          <w:highlight w:val="none"/>
          <w:lang w:val="zh-CN"/>
        </w:rPr>
        <w:t>在评标期间，出现符合专业条件的供应商或者对采购文件作出实质性响应的供应商不足三家情形的，比照20.</w:t>
      </w:r>
      <w:r>
        <w:rPr>
          <w:rFonts w:ascii="宋体" w:hAnsi="宋体" w:cs="宋体"/>
          <w:color w:val="auto"/>
          <w:highlight w:val="none"/>
        </w:rPr>
        <w:t>5</w:t>
      </w:r>
      <w:r>
        <w:rPr>
          <w:rFonts w:hint="eastAsia" w:ascii="宋体" w:hAnsi="宋体" w:cs="宋体"/>
          <w:color w:val="auto"/>
          <w:highlight w:val="none"/>
        </w:rPr>
        <w:t>-20.</w:t>
      </w:r>
      <w:r>
        <w:rPr>
          <w:rFonts w:ascii="宋体" w:hAnsi="宋体" w:cs="宋体"/>
          <w:color w:val="auto"/>
          <w:highlight w:val="none"/>
        </w:rPr>
        <w:t>6</w:t>
      </w:r>
      <w:r>
        <w:rPr>
          <w:rFonts w:hint="eastAsia" w:ascii="宋体" w:hAnsi="宋体" w:cs="宋体"/>
          <w:color w:val="auto"/>
          <w:highlight w:val="none"/>
          <w:lang w:val="zh-CN"/>
        </w:rPr>
        <w:t>款执行。</w:t>
      </w:r>
    </w:p>
    <w:p w14:paraId="56A5A103">
      <w:pPr>
        <w:autoSpaceDE w:val="0"/>
        <w:autoSpaceDN w:val="0"/>
        <w:adjustRightInd w:val="0"/>
        <w:spacing w:line="360" w:lineRule="auto"/>
        <w:ind w:firstLine="422" w:firstLineChars="200"/>
        <w:rPr>
          <w:rFonts w:ascii="宋体" w:hAnsi="宋体" w:cs="宋体"/>
          <w:b/>
          <w:color w:val="auto"/>
          <w:szCs w:val="21"/>
          <w:highlight w:val="none"/>
          <w:lang w:val="zh-CN"/>
        </w:rPr>
      </w:pPr>
      <w:r>
        <w:rPr>
          <w:rFonts w:hint="eastAsia" w:ascii="宋体" w:hAnsi="宋体" w:cs="宋体"/>
          <w:b/>
          <w:color w:val="auto"/>
          <w:szCs w:val="21"/>
          <w:highlight w:val="none"/>
          <w:lang w:val="zh-CN"/>
        </w:rPr>
        <w:t>21.2.</w:t>
      </w:r>
      <w:r>
        <w:rPr>
          <w:rFonts w:ascii="宋体" w:hAnsi="宋体" w:cs="宋体"/>
          <w:b/>
          <w:color w:val="auto"/>
          <w:szCs w:val="21"/>
          <w:highlight w:val="none"/>
          <w:lang w:val="zh-CN"/>
        </w:rPr>
        <w:t>6</w:t>
      </w:r>
      <w:r>
        <w:rPr>
          <w:rFonts w:hint="eastAsia" w:ascii="宋体" w:hAnsi="宋体" w:cs="宋体"/>
          <w:b/>
          <w:color w:val="auto"/>
          <w:szCs w:val="21"/>
          <w:highlight w:val="none"/>
          <w:lang w:val="zh-CN"/>
        </w:rPr>
        <w:t xml:space="preserve"> 投标文件的进一步评审。</w:t>
      </w:r>
    </w:p>
    <w:p w14:paraId="3AE10927">
      <w:pPr>
        <w:spacing w:line="360" w:lineRule="auto"/>
        <w:ind w:firstLine="420" w:firstLineChars="200"/>
        <w:rPr>
          <w:rFonts w:ascii="宋体" w:hAnsi="宋体" w:cs="宋体"/>
          <w:bCs/>
          <w:color w:val="auto"/>
          <w:highlight w:val="none"/>
        </w:rPr>
      </w:pPr>
      <w:r>
        <w:rPr>
          <w:rFonts w:hint="eastAsia" w:ascii="宋体" w:hAnsi="宋体" w:cs="宋体"/>
          <w:color w:val="auto"/>
          <w:szCs w:val="21"/>
          <w:highlight w:val="none"/>
          <w:lang w:val="zh-CN"/>
        </w:rPr>
        <w:t>21.2.</w:t>
      </w:r>
      <w:r>
        <w:rPr>
          <w:rFonts w:ascii="宋体" w:hAnsi="宋体" w:cs="宋体"/>
          <w:color w:val="auto"/>
          <w:szCs w:val="21"/>
          <w:highlight w:val="none"/>
          <w:lang w:val="zh-CN"/>
        </w:rPr>
        <w:t>6</w:t>
      </w:r>
      <w:r>
        <w:rPr>
          <w:rFonts w:hint="eastAsia" w:ascii="宋体" w:hAnsi="宋体" w:cs="宋体"/>
          <w:color w:val="auto"/>
          <w:szCs w:val="21"/>
          <w:highlight w:val="none"/>
          <w:lang w:val="zh-CN"/>
        </w:rPr>
        <w:t>.1</w:t>
      </w:r>
      <w:r>
        <w:rPr>
          <w:rFonts w:hint="eastAsia" w:ascii="宋体" w:hAnsi="宋体" w:cs="宋体"/>
          <w:bCs/>
          <w:color w:val="auto"/>
          <w:highlight w:val="none"/>
        </w:rPr>
        <w:t>评标委员会将对确定为实质性响应的投标文件进行进一步评审，投标文件报价出现前后不一致的，除采购文件另有规定外，按照下列规定修正：</w:t>
      </w:r>
    </w:p>
    <w:p w14:paraId="3905C772">
      <w:pPr>
        <w:autoSpaceDE w:val="0"/>
        <w:autoSpaceDN w:val="0"/>
        <w:adjustRightInd w:val="0"/>
        <w:spacing w:line="360" w:lineRule="auto"/>
        <w:ind w:firstLine="420"/>
        <w:rPr>
          <w:rFonts w:ascii="宋体" w:hAnsi="宋体" w:cs="宋体"/>
          <w:bCs/>
          <w:color w:val="auto"/>
          <w:highlight w:val="none"/>
        </w:rPr>
      </w:pPr>
      <w:r>
        <w:rPr>
          <w:rFonts w:hint="eastAsia" w:ascii="宋体" w:hAnsi="宋体" w:cs="宋体"/>
          <w:bCs/>
          <w:color w:val="auto"/>
          <w:highlight w:val="none"/>
        </w:rPr>
        <w:t>（1） 投标文件中《开标一览表》（报价表）内容与投标文件中相应内容不一致的，以《开标一览表》（报价表）为准；</w:t>
      </w:r>
    </w:p>
    <w:p w14:paraId="3296433B">
      <w:pPr>
        <w:autoSpaceDE w:val="0"/>
        <w:autoSpaceDN w:val="0"/>
        <w:adjustRightInd w:val="0"/>
        <w:spacing w:line="360" w:lineRule="auto"/>
        <w:ind w:firstLine="420"/>
        <w:rPr>
          <w:rFonts w:ascii="宋体" w:hAnsi="宋体" w:cs="宋体"/>
          <w:bCs/>
          <w:color w:val="auto"/>
          <w:highlight w:val="none"/>
        </w:rPr>
      </w:pPr>
      <w:r>
        <w:rPr>
          <w:rFonts w:hint="eastAsia" w:ascii="宋体" w:hAnsi="宋体" w:cs="宋体"/>
          <w:bCs/>
          <w:color w:val="auto"/>
          <w:highlight w:val="none"/>
        </w:rPr>
        <w:t>（2）大写金额与小写金额不一致的，以大写金额为准。</w:t>
      </w:r>
    </w:p>
    <w:p w14:paraId="5C074DB8">
      <w:pPr>
        <w:autoSpaceDE w:val="0"/>
        <w:autoSpaceDN w:val="0"/>
        <w:adjustRightInd w:val="0"/>
        <w:spacing w:line="360" w:lineRule="auto"/>
        <w:ind w:firstLine="420"/>
        <w:rPr>
          <w:rFonts w:ascii="宋体" w:hAnsi="宋体" w:cs="宋体"/>
          <w:bCs/>
          <w:color w:val="auto"/>
          <w:highlight w:val="none"/>
        </w:rPr>
      </w:pPr>
      <w:r>
        <w:rPr>
          <w:rFonts w:hint="eastAsia" w:ascii="宋体" w:hAnsi="宋体" w:cs="宋体"/>
          <w:bCs/>
          <w:color w:val="auto"/>
          <w:highlight w:val="none"/>
        </w:rPr>
        <w:t>（</w:t>
      </w:r>
      <w:r>
        <w:rPr>
          <w:rFonts w:ascii="宋体" w:hAnsi="宋体" w:cs="宋体"/>
          <w:bCs/>
          <w:color w:val="auto"/>
          <w:highlight w:val="none"/>
        </w:rPr>
        <w:t>3</w:t>
      </w:r>
      <w:r>
        <w:rPr>
          <w:rFonts w:hint="eastAsia" w:ascii="宋体" w:hAnsi="宋体" w:cs="宋体"/>
          <w:bCs/>
          <w:color w:val="auto"/>
          <w:highlight w:val="none"/>
        </w:rPr>
        <w:t>）单价金额小数点或者百分比有明显错位的，以《开标一览表》（报价表）的总价为准，并修改单价；</w:t>
      </w:r>
    </w:p>
    <w:p w14:paraId="11A8ABEF">
      <w:pPr>
        <w:autoSpaceDE w:val="0"/>
        <w:autoSpaceDN w:val="0"/>
        <w:adjustRightInd w:val="0"/>
        <w:spacing w:line="360" w:lineRule="auto"/>
        <w:ind w:firstLine="420"/>
        <w:rPr>
          <w:rFonts w:ascii="宋体" w:hAnsi="宋体" w:cs="宋体"/>
          <w:bCs/>
          <w:color w:val="auto"/>
          <w:highlight w:val="none"/>
        </w:rPr>
      </w:pPr>
      <w:r>
        <w:rPr>
          <w:rFonts w:hint="eastAsia" w:ascii="宋体" w:hAnsi="宋体" w:cs="宋体"/>
          <w:bCs/>
          <w:color w:val="auto"/>
          <w:highlight w:val="none"/>
        </w:rPr>
        <w:t>（</w:t>
      </w:r>
      <w:r>
        <w:rPr>
          <w:rFonts w:ascii="宋体" w:hAnsi="宋体" w:cs="宋体"/>
          <w:bCs/>
          <w:color w:val="auto"/>
          <w:highlight w:val="none"/>
        </w:rPr>
        <w:t>4</w:t>
      </w:r>
      <w:r>
        <w:rPr>
          <w:rFonts w:hint="eastAsia" w:ascii="宋体" w:hAnsi="宋体" w:cs="宋体"/>
          <w:bCs/>
          <w:color w:val="auto"/>
          <w:highlight w:val="none"/>
        </w:rPr>
        <w:t>）总价金额与按单价汇总金额不一致的，以单价金额计算结果为准；</w:t>
      </w:r>
    </w:p>
    <w:p w14:paraId="6E51371E">
      <w:pPr>
        <w:autoSpaceDE w:val="0"/>
        <w:autoSpaceDN w:val="0"/>
        <w:adjustRightInd w:val="0"/>
        <w:spacing w:line="360" w:lineRule="auto"/>
        <w:ind w:firstLine="420"/>
        <w:rPr>
          <w:rFonts w:ascii="宋体" w:hAnsi="宋体" w:cs="宋体"/>
          <w:bCs/>
          <w:color w:val="auto"/>
          <w:highlight w:val="none"/>
        </w:rPr>
      </w:pPr>
      <w:r>
        <w:rPr>
          <w:rFonts w:hint="eastAsia" w:ascii="宋体" w:hAnsi="宋体" w:cs="宋体"/>
          <w:bCs/>
          <w:color w:val="auto"/>
          <w:highlight w:val="none"/>
        </w:rPr>
        <w:t>（</w:t>
      </w:r>
      <w:r>
        <w:rPr>
          <w:rFonts w:ascii="宋体" w:hAnsi="宋体" w:cs="宋体"/>
          <w:bCs/>
          <w:color w:val="auto"/>
          <w:highlight w:val="none"/>
        </w:rPr>
        <w:t>5</w:t>
      </w:r>
      <w:r>
        <w:rPr>
          <w:rFonts w:hint="eastAsia" w:ascii="宋体" w:hAnsi="宋体" w:cs="宋体"/>
          <w:bCs/>
          <w:color w:val="auto"/>
          <w:highlight w:val="none"/>
        </w:rPr>
        <w:t>）同时出现两种以上不一致的，按照前款规定的顺序修正。修正后的报价由法定代表人或其授权的代表签字确认，确认后产生约束力，供应商不确认的，投标无效。</w:t>
      </w:r>
    </w:p>
    <w:p w14:paraId="2C853597">
      <w:pPr>
        <w:autoSpaceDE w:val="0"/>
        <w:autoSpaceDN w:val="0"/>
        <w:adjustRightInd w:val="0"/>
        <w:spacing w:line="360" w:lineRule="auto"/>
        <w:ind w:firstLine="420"/>
        <w:rPr>
          <w:rFonts w:ascii="宋体" w:hAnsi="宋体" w:cs="宋体"/>
          <w:bCs/>
          <w:color w:val="auto"/>
          <w:highlight w:val="none"/>
        </w:rPr>
      </w:pPr>
      <w:r>
        <w:rPr>
          <w:rFonts w:hint="eastAsia" w:ascii="宋体" w:hAnsi="宋体" w:cs="宋体"/>
          <w:bCs/>
          <w:color w:val="auto"/>
          <w:highlight w:val="none"/>
        </w:rPr>
        <w:t>（5） 对不同文字文本投标文件的解释发生异议的，以中文文本为准。</w:t>
      </w:r>
    </w:p>
    <w:p w14:paraId="2196C09C">
      <w:pPr>
        <w:spacing w:line="360" w:lineRule="auto"/>
        <w:ind w:firstLine="420" w:firstLineChars="200"/>
        <w:rPr>
          <w:rFonts w:ascii="宋体" w:hAnsi="宋体" w:cs="宋体"/>
          <w:bCs/>
          <w:color w:val="auto"/>
          <w:highlight w:val="none"/>
        </w:rPr>
      </w:pPr>
      <w:r>
        <w:rPr>
          <w:rFonts w:hint="eastAsia" w:ascii="宋体" w:hAnsi="宋体" w:cs="宋体"/>
          <w:color w:val="auto"/>
          <w:highlight w:val="none"/>
        </w:rPr>
        <w:t>21.2.</w:t>
      </w:r>
      <w:r>
        <w:rPr>
          <w:rFonts w:ascii="宋体" w:hAnsi="宋体" w:cs="宋体"/>
          <w:color w:val="auto"/>
          <w:highlight w:val="none"/>
        </w:rPr>
        <w:t>6</w:t>
      </w:r>
      <w:r>
        <w:rPr>
          <w:rFonts w:hint="eastAsia" w:ascii="宋体" w:hAnsi="宋体" w:cs="宋体"/>
          <w:color w:val="auto"/>
          <w:highlight w:val="none"/>
        </w:rPr>
        <w:t>.</w:t>
      </w:r>
      <w:r>
        <w:rPr>
          <w:rFonts w:ascii="宋体" w:hAnsi="宋体" w:cs="宋体"/>
          <w:color w:val="auto"/>
          <w:highlight w:val="none"/>
        </w:rPr>
        <w:t>2</w:t>
      </w:r>
      <w:r>
        <w:rPr>
          <w:rFonts w:hint="eastAsia" w:ascii="宋体" w:hAnsi="宋体" w:cs="宋体"/>
          <w:color w:val="auto"/>
          <w:highlight w:val="none"/>
        </w:rPr>
        <w:t xml:space="preserve"> </w:t>
      </w:r>
      <w:r>
        <w:rPr>
          <w:rFonts w:hint="eastAsia" w:ascii="宋体" w:hAnsi="宋体" w:cs="宋体"/>
          <w:bCs/>
          <w:color w:val="auto"/>
          <w:highlight w:val="none"/>
        </w:rPr>
        <w:t>评委会将允许修正投标文件中不构成重大偏离的、微小的、非正规的、不一致的或不规则的地方，但这些修改不能影响任何供应商相应的名次排列。</w:t>
      </w:r>
    </w:p>
    <w:p w14:paraId="7E5EC112">
      <w:pPr>
        <w:widowControl/>
        <w:adjustRightInd w:val="0"/>
        <w:spacing w:line="360" w:lineRule="auto"/>
        <w:ind w:firstLine="42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21.2.</w:t>
      </w:r>
      <w:r>
        <w:rPr>
          <w:rFonts w:ascii="宋体" w:hAnsi="宋体" w:cs="宋体"/>
          <w:color w:val="auto"/>
          <w:kern w:val="0"/>
          <w:szCs w:val="21"/>
          <w:highlight w:val="none"/>
          <w:lang w:val="zh-CN"/>
        </w:rPr>
        <w:t>6</w:t>
      </w:r>
      <w:r>
        <w:rPr>
          <w:rFonts w:hint="eastAsia" w:ascii="宋体" w:hAnsi="宋体" w:cs="宋体"/>
          <w:color w:val="auto"/>
          <w:kern w:val="0"/>
          <w:szCs w:val="21"/>
          <w:highlight w:val="none"/>
          <w:lang w:val="zh-CN"/>
        </w:rPr>
        <w:t>.</w:t>
      </w:r>
      <w:r>
        <w:rPr>
          <w:rFonts w:ascii="宋体" w:hAnsi="宋体" w:cs="宋体"/>
          <w:color w:val="auto"/>
          <w:kern w:val="0"/>
          <w:szCs w:val="21"/>
          <w:highlight w:val="none"/>
          <w:lang w:val="zh-CN"/>
        </w:rPr>
        <w:t>3</w:t>
      </w:r>
      <w:r>
        <w:rPr>
          <w:rFonts w:hint="eastAsia" w:ascii="宋体" w:hAnsi="宋体" w:cs="宋体"/>
          <w:color w:val="auto"/>
          <w:kern w:val="0"/>
          <w:szCs w:val="21"/>
          <w:highlight w:val="none"/>
          <w:lang w:val="zh-CN"/>
        </w:rPr>
        <w:t xml:space="preserve"> </w:t>
      </w:r>
      <w:r>
        <w:rPr>
          <w:rFonts w:hint="eastAsia" w:ascii="宋体" w:hAnsi="宋体" w:cs="宋体"/>
          <w:b/>
          <w:color w:val="auto"/>
          <w:kern w:val="0"/>
          <w:szCs w:val="21"/>
          <w:highlight w:val="none"/>
          <w:lang w:val="zh-CN"/>
        </w:rPr>
        <w:t>澄清有关问题</w:t>
      </w:r>
      <w:r>
        <w:rPr>
          <w:rFonts w:hint="eastAsia" w:ascii="宋体" w:hAnsi="宋体" w:cs="宋体"/>
          <w:color w:val="auto"/>
          <w:kern w:val="0"/>
          <w:szCs w:val="21"/>
          <w:highlight w:val="none"/>
          <w:lang w:val="zh-CN"/>
        </w:rPr>
        <w:t>。</w:t>
      </w:r>
    </w:p>
    <w:p w14:paraId="2BBE5674">
      <w:pPr>
        <w:widowControl/>
        <w:adjustRightInd w:val="0"/>
        <w:spacing w:line="360" w:lineRule="auto"/>
        <w:ind w:firstLine="420"/>
        <w:rPr>
          <w:rFonts w:ascii="宋体" w:hAnsi="宋体" w:cs="宋体"/>
          <w:color w:val="auto"/>
          <w:kern w:val="0"/>
          <w:szCs w:val="21"/>
          <w:highlight w:val="none"/>
        </w:rPr>
      </w:pPr>
      <w:r>
        <w:rPr>
          <w:rFonts w:hint="eastAsia" w:ascii="宋体" w:hAnsi="宋体" w:cs="宋体"/>
          <w:color w:val="auto"/>
          <w:kern w:val="0"/>
          <w:szCs w:val="21"/>
          <w:highlight w:val="none"/>
        </w:rPr>
        <w:t>（1）评标期间，评标委员会对电子投标文件中含义不明确、同类问题表述不一致或者有明显文字和计算错误的内容，有权要求供应商作出必要的澄清、说明或者补正。供应商的澄清、说明或者补正不得超出投电子标文件的范围或者改变电子投标文件的实质性内容。评标委员会并非对全部</w:t>
      </w:r>
      <w:r>
        <w:rPr>
          <w:rFonts w:hint="eastAsia" w:ascii="宋体" w:hAnsi="宋体" w:cs="宋体"/>
          <w:color w:val="auto"/>
          <w:szCs w:val="21"/>
          <w:highlight w:val="none"/>
        </w:rPr>
        <w:t>投标人</w:t>
      </w:r>
      <w:r>
        <w:rPr>
          <w:rFonts w:hint="eastAsia" w:ascii="宋体" w:hAnsi="宋体" w:cs="宋体"/>
          <w:color w:val="auto"/>
          <w:kern w:val="0"/>
          <w:szCs w:val="21"/>
          <w:highlight w:val="none"/>
        </w:rPr>
        <w:t>都做澄清要求。</w:t>
      </w:r>
    </w:p>
    <w:p w14:paraId="7D662E46">
      <w:pPr>
        <w:widowControl/>
        <w:adjustRightInd w:val="0"/>
        <w:spacing w:line="360" w:lineRule="auto"/>
        <w:ind w:firstLine="420"/>
        <w:rPr>
          <w:rFonts w:ascii="宋体" w:hAnsi="宋体" w:cs="宋体"/>
          <w:color w:val="auto"/>
          <w:kern w:val="0"/>
          <w:szCs w:val="21"/>
          <w:highlight w:val="none"/>
        </w:rPr>
      </w:pPr>
      <w:r>
        <w:rPr>
          <w:rFonts w:hint="eastAsia" w:ascii="宋体" w:hAnsi="宋体" w:cs="宋体"/>
          <w:color w:val="auto"/>
          <w:kern w:val="0"/>
          <w:szCs w:val="21"/>
          <w:highlight w:val="none"/>
        </w:rPr>
        <w:t>（2）需要</w:t>
      </w:r>
      <w:r>
        <w:rPr>
          <w:rFonts w:hint="eastAsia" w:ascii="宋体" w:hAnsi="宋体" w:cs="宋体"/>
          <w:color w:val="auto"/>
          <w:szCs w:val="21"/>
          <w:highlight w:val="none"/>
        </w:rPr>
        <w:t>投标人</w:t>
      </w:r>
      <w:r>
        <w:rPr>
          <w:rFonts w:hint="eastAsia" w:ascii="宋体" w:hAnsi="宋体" w:cs="宋体"/>
          <w:color w:val="auto"/>
          <w:kern w:val="0"/>
          <w:szCs w:val="21"/>
          <w:highlight w:val="none"/>
        </w:rPr>
        <w:t>进行澄清、说明和补正的，评标委员会将通过苏采云系统向供应商发出“澄清要求函”，接到“澄清要求函”的</w:t>
      </w:r>
      <w:r>
        <w:rPr>
          <w:rFonts w:hint="eastAsia" w:ascii="宋体" w:hAnsi="宋体" w:cs="宋体"/>
          <w:color w:val="auto"/>
          <w:szCs w:val="21"/>
          <w:highlight w:val="none"/>
        </w:rPr>
        <w:t>投标人</w:t>
      </w:r>
      <w:r>
        <w:rPr>
          <w:rFonts w:hint="eastAsia" w:ascii="宋体" w:hAnsi="宋体" w:cs="宋体"/>
          <w:color w:val="auto"/>
          <w:kern w:val="0"/>
          <w:szCs w:val="21"/>
          <w:highlight w:val="none"/>
        </w:rPr>
        <w:t>应当按照要求在苏采云系统中提交“澄清响应函”并加盖CA电子公章。澄清、说明和补正的内容作为电子投标文件的补充部分，具体操作方式见《操作手册》。</w:t>
      </w:r>
    </w:p>
    <w:p w14:paraId="72429A7B">
      <w:pPr>
        <w:widowControl/>
        <w:adjustRightInd w:val="0"/>
        <w:spacing w:line="360" w:lineRule="auto"/>
        <w:ind w:firstLine="420"/>
        <w:rPr>
          <w:rFonts w:ascii="宋体" w:hAnsi="宋体" w:cs="宋体"/>
          <w:color w:val="auto"/>
          <w:kern w:val="0"/>
          <w:szCs w:val="21"/>
          <w:highlight w:val="none"/>
        </w:rPr>
      </w:pPr>
      <w:r>
        <w:rPr>
          <w:rFonts w:hint="eastAsia" w:ascii="宋体" w:hAnsi="宋体" w:cs="宋体"/>
          <w:color w:val="auto"/>
          <w:kern w:val="0"/>
          <w:szCs w:val="21"/>
          <w:highlight w:val="none"/>
        </w:rPr>
        <w:t>（3）接到评标委员会澄清、说明和补正要求的投标人如未按规定做出澄清、说明和补正，其风险由投标人自行承担。</w:t>
      </w:r>
    </w:p>
    <w:p w14:paraId="775A9213">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（4）评审过程中出现下列情形之一的，评审委员会应当启动异常低价投标（响应）审查程序：</w:t>
      </w:r>
    </w:p>
    <w:p w14:paraId="6F474EBF">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①投标(响应)报价低于全部通过符合性审查供应商投标(响应)报价平均值65%的，即投标(响应)报价&lt;全部通过符合性审查供应商投标(响应)报价平均值65%；</w:t>
      </w:r>
    </w:p>
    <w:p w14:paraId="410EA2C5">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②投标(响应)报价低于通过符合性审查的次低报价供应商 投标(响应)报价65%的，即投标(响应)报价&lt;通过符合性审查 的次低报价供应商投标(响应)报价×65%；</w:t>
      </w:r>
    </w:p>
    <w:p w14:paraId="02ADAAED">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③投标(响应)报价低于采购项目最高限价65%的，即投标(响应)报价&lt;采购项目最高限价×65%；</w:t>
      </w:r>
    </w:p>
    <w:p w14:paraId="09DBBE0D">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④评审委员会认定的供应商响应报价过低、有可能影响产品质量或者不能诚信履约的其他情形。</w:t>
      </w:r>
    </w:p>
    <w:p w14:paraId="0AAC3347">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⑤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p>
    <w:p w14:paraId="1B896E84">
      <w:pPr>
        <w:widowControl/>
        <w:spacing w:line="360" w:lineRule="auto"/>
        <w:ind w:firstLine="422" w:firstLineChars="200"/>
        <w:jc w:val="left"/>
        <w:rPr>
          <w:rFonts w:hint="eastAsia" w:ascii="宋体" w:hAnsi="宋体" w:cs="宋体"/>
          <w:b/>
          <w:bCs/>
          <w:color w:val="auto"/>
          <w:szCs w:val="21"/>
          <w:highlight w:val="none"/>
        </w:rPr>
      </w:pPr>
      <w:r>
        <w:rPr>
          <w:rFonts w:hint="eastAsia" w:ascii="宋体" w:hAnsi="宋体" w:cs="宋体"/>
          <w:b/>
          <w:color w:val="auto"/>
          <w:szCs w:val="21"/>
          <w:highlight w:val="none"/>
        </w:rPr>
        <w:t>⑥评审委员会依据专业经验，参考同类项目中标(成交)价格、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A1271B7">
      <w:pPr>
        <w:widowControl/>
        <w:adjustRightInd w:val="0"/>
        <w:spacing w:line="360" w:lineRule="auto"/>
        <w:ind w:firstLine="420"/>
        <w:rPr>
          <w:rFonts w:ascii="宋体" w:hAnsi="宋体" w:cs="宋体"/>
          <w:color w:val="auto"/>
          <w:kern w:val="0"/>
          <w:szCs w:val="21"/>
          <w:highlight w:val="none"/>
          <w:lang w:val="zh-CN"/>
        </w:rPr>
      </w:pPr>
      <w:r>
        <w:rPr>
          <w:rFonts w:hint="eastAsia" w:ascii="宋体" w:hAnsi="宋体" w:cs="宋体"/>
          <w:b/>
          <w:color w:val="auto"/>
          <w:kern w:val="0"/>
          <w:szCs w:val="21"/>
          <w:highlight w:val="none"/>
          <w:lang w:val="zh-CN"/>
        </w:rPr>
        <w:t>21.2.</w:t>
      </w:r>
      <w:r>
        <w:rPr>
          <w:rFonts w:ascii="宋体" w:hAnsi="宋体" w:cs="宋体"/>
          <w:b/>
          <w:color w:val="auto"/>
          <w:kern w:val="0"/>
          <w:szCs w:val="21"/>
          <w:highlight w:val="none"/>
          <w:lang w:val="zh-CN"/>
        </w:rPr>
        <w:t>6</w:t>
      </w:r>
      <w:r>
        <w:rPr>
          <w:rFonts w:hint="eastAsia" w:ascii="宋体" w:hAnsi="宋体" w:cs="宋体"/>
          <w:b/>
          <w:color w:val="auto"/>
          <w:kern w:val="0"/>
          <w:szCs w:val="21"/>
          <w:highlight w:val="none"/>
          <w:lang w:val="zh-CN"/>
        </w:rPr>
        <w:t>.</w:t>
      </w:r>
      <w:r>
        <w:rPr>
          <w:rFonts w:ascii="宋体" w:hAnsi="宋体" w:cs="宋体"/>
          <w:b/>
          <w:color w:val="auto"/>
          <w:kern w:val="0"/>
          <w:szCs w:val="21"/>
          <w:highlight w:val="none"/>
          <w:lang w:val="zh-CN"/>
        </w:rPr>
        <w:t>4</w:t>
      </w:r>
      <w:r>
        <w:rPr>
          <w:rFonts w:hint="eastAsia" w:ascii="宋体" w:hAnsi="宋体" w:cs="宋体"/>
          <w:b/>
          <w:color w:val="auto"/>
          <w:kern w:val="0"/>
          <w:szCs w:val="21"/>
          <w:highlight w:val="none"/>
          <w:lang w:val="zh-CN"/>
        </w:rPr>
        <w:t>比较与评价。</w:t>
      </w:r>
      <w:r>
        <w:rPr>
          <w:rFonts w:hint="eastAsia" w:ascii="宋体" w:hAnsi="宋体" w:cs="宋体"/>
          <w:color w:val="auto"/>
          <w:kern w:val="0"/>
          <w:szCs w:val="21"/>
          <w:highlight w:val="none"/>
          <w:lang w:val="zh-CN"/>
        </w:rPr>
        <w:t>按照采购文件中规定的评标方法和标准，对资格性检查和符合性检查合格的投标文件进行商务和技术评估，综合比较与评价。</w:t>
      </w:r>
    </w:p>
    <w:p w14:paraId="03EAC708">
      <w:pPr>
        <w:autoSpaceDE w:val="0"/>
        <w:autoSpaceDN w:val="0"/>
        <w:adjustRightInd w:val="0"/>
        <w:spacing w:line="360" w:lineRule="auto"/>
        <w:ind w:firstLine="420" w:firstLineChars="200"/>
        <w:rPr>
          <w:rFonts w:ascii="宋体" w:hAnsi="宋体" w:cs="宋体"/>
          <w:color w:val="auto"/>
          <w:szCs w:val="21"/>
          <w:highlight w:val="none"/>
          <w:lang w:val="zh-CN"/>
        </w:rPr>
      </w:pPr>
      <w:r>
        <w:rPr>
          <w:rFonts w:hint="eastAsia" w:ascii="宋体" w:hAnsi="宋体" w:cs="宋体"/>
          <w:color w:val="auto"/>
          <w:kern w:val="0"/>
          <w:szCs w:val="21"/>
          <w:highlight w:val="none"/>
          <w:lang w:val="zh-CN"/>
        </w:rPr>
        <w:t>21.2.</w:t>
      </w:r>
      <w:r>
        <w:rPr>
          <w:rFonts w:ascii="宋体" w:hAnsi="宋体" w:cs="宋体"/>
          <w:color w:val="auto"/>
          <w:kern w:val="0"/>
          <w:szCs w:val="21"/>
          <w:highlight w:val="none"/>
          <w:lang w:val="zh-CN"/>
        </w:rPr>
        <w:t>7</w:t>
      </w:r>
      <w:r>
        <w:rPr>
          <w:rFonts w:hint="eastAsia" w:ascii="宋体" w:hAnsi="宋体" w:cs="宋体"/>
          <w:color w:val="auto"/>
          <w:kern w:val="0"/>
          <w:szCs w:val="21"/>
          <w:highlight w:val="none"/>
          <w:lang w:val="zh-CN"/>
        </w:rPr>
        <w:t xml:space="preserve"> 有下</w:t>
      </w:r>
      <w:r>
        <w:rPr>
          <w:rFonts w:hint="eastAsia" w:ascii="宋体" w:hAnsi="宋体" w:cs="宋体"/>
          <w:color w:val="auto"/>
          <w:szCs w:val="21"/>
          <w:highlight w:val="none"/>
          <w:lang w:val="zh-CN"/>
        </w:rPr>
        <w:t>列情形之一的予以</w:t>
      </w:r>
      <w:r>
        <w:rPr>
          <w:rFonts w:hint="eastAsia" w:ascii="宋体" w:hAnsi="宋体" w:cs="宋体"/>
          <w:b/>
          <w:color w:val="auto"/>
          <w:szCs w:val="21"/>
          <w:highlight w:val="none"/>
          <w:lang w:val="zh-CN"/>
        </w:rPr>
        <w:t>废标</w:t>
      </w:r>
      <w:r>
        <w:rPr>
          <w:rFonts w:hint="eastAsia" w:ascii="宋体" w:hAnsi="宋体" w:cs="宋体"/>
          <w:color w:val="auto"/>
          <w:szCs w:val="21"/>
          <w:highlight w:val="none"/>
          <w:lang w:val="zh-CN"/>
        </w:rPr>
        <w:t>，同时将废标理由通知所有供应商：</w:t>
      </w:r>
    </w:p>
    <w:p w14:paraId="74FA7BDD">
      <w:pPr>
        <w:autoSpaceDE w:val="0"/>
        <w:autoSpaceDN w:val="0"/>
        <w:adjustRightInd w:val="0"/>
        <w:spacing w:line="360" w:lineRule="auto"/>
        <w:ind w:firstLine="420" w:firstLineChars="200"/>
        <w:rPr>
          <w:rFonts w:ascii="宋体" w:hAnsi="宋体" w:cs="宋体"/>
          <w:color w:val="auto"/>
          <w:szCs w:val="21"/>
          <w:highlight w:val="none"/>
          <w:lang w:val="zh-CN"/>
        </w:rPr>
      </w:pPr>
      <w:r>
        <w:rPr>
          <w:rFonts w:hint="eastAsia" w:ascii="宋体" w:hAnsi="宋体" w:cs="宋体"/>
          <w:color w:val="auto"/>
          <w:szCs w:val="21"/>
          <w:highlight w:val="none"/>
          <w:lang w:val="zh-CN"/>
        </w:rPr>
        <w:t>（1）符合专业条件的</w:t>
      </w:r>
      <w:r>
        <w:rPr>
          <w:rFonts w:hint="eastAsia" w:ascii="宋体" w:hAnsi="宋体" w:cs="宋体"/>
          <w:color w:val="auto"/>
          <w:szCs w:val="21"/>
          <w:highlight w:val="none"/>
        </w:rPr>
        <w:t>投标人</w:t>
      </w:r>
      <w:r>
        <w:rPr>
          <w:rFonts w:hint="eastAsia" w:ascii="宋体" w:hAnsi="宋体" w:cs="宋体"/>
          <w:color w:val="auto"/>
          <w:szCs w:val="21"/>
          <w:highlight w:val="none"/>
          <w:lang w:val="zh-CN"/>
        </w:rPr>
        <w:t>或者对采购文件作实质性响应的供应商不足三家的；</w:t>
      </w:r>
    </w:p>
    <w:p w14:paraId="36C5953F">
      <w:pPr>
        <w:autoSpaceDE w:val="0"/>
        <w:autoSpaceDN w:val="0"/>
        <w:adjustRightInd w:val="0"/>
        <w:spacing w:line="360" w:lineRule="auto"/>
        <w:ind w:firstLine="420" w:firstLineChars="200"/>
        <w:rPr>
          <w:rFonts w:ascii="宋体" w:hAnsi="宋体" w:cs="宋体"/>
          <w:color w:val="auto"/>
          <w:szCs w:val="21"/>
          <w:highlight w:val="none"/>
          <w:lang w:val="zh-CN"/>
        </w:rPr>
      </w:pPr>
      <w:r>
        <w:rPr>
          <w:rFonts w:hint="eastAsia" w:ascii="宋体" w:hAnsi="宋体" w:cs="宋体"/>
          <w:color w:val="auto"/>
          <w:szCs w:val="21"/>
          <w:highlight w:val="none"/>
          <w:lang w:val="zh-CN"/>
        </w:rPr>
        <w:t>（2）出现影响采购公正的违法、违规行为的；</w:t>
      </w:r>
    </w:p>
    <w:p w14:paraId="37484A76">
      <w:pPr>
        <w:autoSpaceDE w:val="0"/>
        <w:autoSpaceDN w:val="0"/>
        <w:adjustRightInd w:val="0"/>
        <w:spacing w:line="360" w:lineRule="auto"/>
        <w:ind w:firstLine="420" w:firstLineChars="200"/>
        <w:rPr>
          <w:rFonts w:ascii="宋体" w:hAnsi="宋体" w:cs="宋体"/>
          <w:color w:val="auto"/>
          <w:szCs w:val="21"/>
          <w:highlight w:val="none"/>
          <w:lang w:val="zh-CN"/>
        </w:rPr>
      </w:pPr>
      <w:r>
        <w:rPr>
          <w:rFonts w:hint="eastAsia" w:ascii="宋体" w:hAnsi="宋体" w:cs="宋体"/>
          <w:color w:val="auto"/>
          <w:szCs w:val="21"/>
          <w:highlight w:val="none"/>
          <w:lang w:val="zh-CN"/>
        </w:rPr>
        <w:t>（3）供应商的报价均超过了采购预算或最高限价的，采购人不能支付的；</w:t>
      </w:r>
    </w:p>
    <w:p w14:paraId="37F3EE79">
      <w:pPr>
        <w:widowControl/>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（4）因重大变故，采购任务取消的；</w:t>
      </w:r>
    </w:p>
    <w:p w14:paraId="689B7336">
      <w:pPr>
        <w:widowControl/>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（5）投标文件存在歧义、重大缺陷，或者采购文件内容违反国家有关强制性规定的。</w:t>
      </w:r>
    </w:p>
    <w:p w14:paraId="0482B947">
      <w:pPr>
        <w:widowControl/>
        <w:adjustRightInd w:val="0"/>
        <w:spacing w:line="360" w:lineRule="auto"/>
        <w:ind w:firstLine="420"/>
        <w:rPr>
          <w:rFonts w:ascii="宋体" w:hAnsi="宋体" w:cs="宋体"/>
          <w:b/>
          <w:bCs/>
          <w:color w:val="auto"/>
          <w:kern w:val="0"/>
          <w:szCs w:val="21"/>
          <w:highlight w:val="none"/>
          <w:lang w:val="zh-CN"/>
        </w:rPr>
      </w:pPr>
      <w:r>
        <w:rPr>
          <w:rFonts w:hint="eastAsia" w:ascii="宋体" w:hAnsi="宋体" w:cs="宋体"/>
          <w:b/>
          <w:bCs/>
          <w:color w:val="auto"/>
          <w:kern w:val="0"/>
          <w:szCs w:val="21"/>
          <w:highlight w:val="none"/>
          <w:lang w:val="zh-CN"/>
        </w:rPr>
        <w:t>21.3 评标方法和标准</w:t>
      </w:r>
    </w:p>
    <w:p w14:paraId="33B50E96">
      <w:pPr>
        <w:widowControl/>
        <w:adjustRightInd w:val="0"/>
        <w:spacing w:line="360" w:lineRule="auto"/>
        <w:ind w:firstLine="42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21.3.1采用综合评分法。综合评分法是指投标文件满足采购文件全部实质性要求，且按照采购文件中规定评审因素量化指标评审</w:t>
      </w:r>
      <w:bookmarkStart w:id="31" w:name="_Hlk176874978"/>
      <w:r>
        <w:rPr>
          <w:rFonts w:hint="eastAsia" w:ascii="宋体" w:hAnsi="宋体" w:cs="宋体"/>
          <w:color w:val="auto"/>
          <w:kern w:val="0"/>
          <w:szCs w:val="21"/>
          <w:highlight w:val="none"/>
          <w:lang w:val="zh-CN"/>
        </w:rPr>
        <w:t>得分最高</w:t>
      </w:r>
      <w:bookmarkEnd w:id="31"/>
      <w:r>
        <w:rPr>
          <w:rFonts w:hint="eastAsia" w:ascii="宋体" w:hAnsi="宋体" w:cs="宋体"/>
          <w:color w:val="auto"/>
          <w:kern w:val="0"/>
          <w:szCs w:val="21"/>
          <w:highlight w:val="none"/>
          <w:lang w:val="zh-CN"/>
        </w:rPr>
        <w:t>的</w:t>
      </w:r>
      <w:r>
        <w:rPr>
          <w:rFonts w:hint="eastAsia" w:ascii="宋体" w:hAnsi="宋体" w:cs="宋体"/>
          <w:color w:val="auto"/>
          <w:szCs w:val="21"/>
          <w:highlight w:val="none"/>
        </w:rPr>
        <w:t>投标人</w:t>
      </w:r>
      <w:r>
        <w:rPr>
          <w:rFonts w:hint="eastAsia" w:ascii="宋体" w:hAnsi="宋体" w:cs="宋体"/>
          <w:color w:val="auto"/>
          <w:kern w:val="0"/>
          <w:szCs w:val="21"/>
          <w:highlight w:val="none"/>
          <w:lang w:val="zh-CN"/>
        </w:rPr>
        <w:t>为中标候选人或中标人的评标方法。具体评分标准详见第</w:t>
      </w:r>
      <w:r>
        <w:rPr>
          <w:rFonts w:hint="eastAsia" w:ascii="宋体" w:hAnsi="宋体" w:cs="宋体"/>
          <w:color w:val="auto"/>
          <w:kern w:val="0"/>
          <w:szCs w:val="21"/>
          <w:highlight w:val="none"/>
        </w:rPr>
        <w:t>三</w:t>
      </w:r>
      <w:r>
        <w:rPr>
          <w:rFonts w:hint="eastAsia" w:ascii="宋体" w:hAnsi="宋体" w:cs="宋体"/>
          <w:color w:val="auto"/>
          <w:kern w:val="0"/>
          <w:szCs w:val="21"/>
          <w:highlight w:val="none"/>
          <w:lang w:val="zh-CN"/>
        </w:rPr>
        <w:t>章。</w:t>
      </w:r>
    </w:p>
    <w:p w14:paraId="2077377D">
      <w:pPr>
        <w:autoSpaceDE w:val="0"/>
        <w:autoSpaceDN w:val="0"/>
        <w:adjustRightInd w:val="0"/>
        <w:spacing w:line="360" w:lineRule="auto"/>
        <w:ind w:firstLine="420"/>
        <w:rPr>
          <w:rFonts w:ascii="宋体" w:hAnsi="宋体" w:cs="宋体"/>
          <w:b/>
          <w:bCs/>
          <w:color w:val="auto"/>
          <w:highlight w:val="none"/>
          <w:lang w:val="zh-CN"/>
        </w:rPr>
      </w:pPr>
      <w:r>
        <w:rPr>
          <w:rFonts w:hint="eastAsia" w:ascii="宋体" w:hAnsi="宋体" w:cs="宋体"/>
          <w:b/>
          <w:bCs/>
          <w:color w:val="auto"/>
          <w:highlight w:val="none"/>
          <w:lang w:val="zh-CN"/>
        </w:rPr>
        <w:t>22、确定中标供应商</w:t>
      </w:r>
    </w:p>
    <w:p w14:paraId="6818B99C">
      <w:pPr>
        <w:autoSpaceDE w:val="0"/>
        <w:autoSpaceDN w:val="0"/>
        <w:adjustRightInd w:val="0"/>
        <w:spacing w:line="360" w:lineRule="auto"/>
        <w:ind w:firstLine="420"/>
        <w:rPr>
          <w:rFonts w:ascii="宋体" w:hAnsi="宋体" w:cs="宋体"/>
          <w:color w:val="auto"/>
          <w:kern w:val="0"/>
          <w:szCs w:val="21"/>
          <w:highlight w:val="none"/>
          <w:lang w:val="zh-CN"/>
        </w:rPr>
      </w:pPr>
      <w:r>
        <w:rPr>
          <w:rFonts w:hint="eastAsia" w:ascii="宋体" w:hAnsi="宋体" w:cs="宋体"/>
          <w:color w:val="auto"/>
          <w:highlight w:val="none"/>
          <w:lang w:val="zh-CN"/>
        </w:rPr>
        <w:t xml:space="preserve">22.1 </w:t>
      </w:r>
      <w:r>
        <w:rPr>
          <w:rFonts w:hint="eastAsia" w:ascii="宋体" w:hAnsi="宋体" w:cs="宋体"/>
          <w:color w:val="auto"/>
          <w:kern w:val="0"/>
          <w:szCs w:val="21"/>
          <w:highlight w:val="none"/>
          <w:lang w:val="zh-CN"/>
        </w:rPr>
        <w:t>在综合比较与评价后，按照得分由高到低顺序对供应商进行排列。得分相同的，按投标报价由低到高顺序排列。得分且最终投标报价相同的并列。投标文件满足采购文件全部实质性要求，且按照评标评审因素的量化指标评审得分排名第一的供应商确定为中标供应商。</w:t>
      </w:r>
    </w:p>
    <w:p w14:paraId="7F512E44">
      <w:pPr>
        <w:autoSpaceDE w:val="0"/>
        <w:autoSpaceDN w:val="0"/>
        <w:adjustRightInd w:val="0"/>
        <w:spacing w:line="360" w:lineRule="auto"/>
        <w:ind w:firstLine="42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22.2 中标供应商确定之日起2个工作日内，将在财政部门指定的政府采购信息发布媒体上公告，中标供应商及时到</w:t>
      </w:r>
      <w:r>
        <w:rPr>
          <w:rFonts w:hint="eastAsia" w:ascii="宋体" w:hAnsi="宋体" w:cs="宋体"/>
          <w:color w:val="auto"/>
          <w:kern w:val="0"/>
          <w:szCs w:val="21"/>
          <w:highlight w:val="none"/>
        </w:rPr>
        <w:t>代理机构</w:t>
      </w:r>
      <w:r>
        <w:rPr>
          <w:rFonts w:hint="eastAsia" w:ascii="宋体" w:hAnsi="宋体" w:cs="宋体"/>
          <w:color w:val="auto"/>
          <w:kern w:val="0"/>
          <w:szCs w:val="21"/>
          <w:highlight w:val="none"/>
          <w:lang w:val="zh-CN"/>
        </w:rPr>
        <w:t>领取《中标通知书》。</w:t>
      </w:r>
    </w:p>
    <w:p w14:paraId="3BEFD63A">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22.3 中标通知书对采购人和中标供应商具有同等法律效力。</w:t>
      </w:r>
    </w:p>
    <w:p w14:paraId="207FE685">
      <w:pPr>
        <w:autoSpaceDE w:val="0"/>
        <w:autoSpaceDN w:val="0"/>
        <w:adjustRightInd w:val="0"/>
        <w:spacing w:line="360" w:lineRule="auto"/>
        <w:ind w:firstLine="420"/>
        <w:rPr>
          <w:rFonts w:ascii="宋体" w:hAnsi="宋体" w:cs="宋体"/>
          <w:color w:val="auto"/>
          <w:highlight w:val="none"/>
        </w:rPr>
      </w:pPr>
      <w:r>
        <w:rPr>
          <w:rFonts w:hint="eastAsia" w:ascii="宋体" w:hAnsi="宋体" w:cs="宋体"/>
          <w:color w:val="auto"/>
          <w:szCs w:val="21"/>
          <w:highlight w:val="none"/>
          <w:lang w:val="zh-CN"/>
        </w:rPr>
        <w:t xml:space="preserve">22.4 </w:t>
      </w:r>
      <w:r>
        <w:rPr>
          <w:rFonts w:hint="eastAsia" w:ascii="宋体" w:hAnsi="宋体" w:cs="宋体"/>
          <w:color w:val="auto"/>
          <w:highlight w:val="none"/>
        </w:rPr>
        <w:t>中标通知书发出后，中标供应商无正当理由不与采购人签订合同的，情节严重的，由财政部门将其列入不良行为记录名单，在一至三年内禁止参加南京市政府采购活动，并予以通报。</w:t>
      </w:r>
    </w:p>
    <w:p w14:paraId="730C3B40">
      <w:pPr>
        <w:tabs>
          <w:tab w:val="left" w:pos="1260"/>
        </w:tabs>
        <w:spacing w:line="360" w:lineRule="auto"/>
        <w:ind w:firstLine="420" w:firstLineChars="200"/>
        <w:rPr>
          <w:rFonts w:ascii="宋体" w:hAnsi="宋体" w:cs="宋体"/>
          <w:color w:val="auto"/>
          <w:highlight w:val="none"/>
        </w:rPr>
      </w:pPr>
      <w:r>
        <w:rPr>
          <w:rFonts w:hint="eastAsia" w:ascii="宋体" w:hAnsi="宋体" w:cs="宋体"/>
          <w:color w:val="auto"/>
          <w:highlight w:val="none"/>
        </w:rPr>
        <w:t>22.5</w:t>
      </w:r>
      <w:r>
        <w:rPr>
          <w:rFonts w:hint="eastAsia" w:ascii="宋体" w:hAnsi="宋体" w:cs="宋体"/>
          <w:color w:val="auto"/>
          <w:szCs w:val="21"/>
          <w:highlight w:val="none"/>
          <w:lang w:val="zh-CN"/>
        </w:rPr>
        <w:t>采购代理和评标委员会</w:t>
      </w:r>
      <w:r>
        <w:rPr>
          <w:rFonts w:hint="eastAsia" w:ascii="宋体" w:hAnsi="宋体" w:cs="宋体"/>
          <w:color w:val="auto"/>
          <w:highlight w:val="none"/>
        </w:rPr>
        <w:t>对未中标的供应商不作未中标原因的解释。</w:t>
      </w:r>
    </w:p>
    <w:p w14:paraId="0CB51202">
      <w:pPr>
        <w:autoSpaceDE w:val="0"/>
        <w:autoSpaceDN w:val="0"/>
        <w:adjustRightInd w:val="0"/>
        <w:spacing w:line="360" w:lineRule="auto"/>
        <w:ind w:firstLine="413" w:firstLineChars="196"/>
        <w:rPr>
          <w:rFonts w:ascii="宋体" w:hAnsi="宋体" w:cs="宋体"/>
          <w:b/>
          <w:color w:val="auto"/>
          <w:szCs w:val="21"/>
          <w:highlight w:val="none"/>
        </w:rPr>
      </w:pPr>
      <w:r>
        <w:rPr>
          <w:rFonts w:hint="eastAsia" w:ascii="宋体" w:hAnsi="宋体" w:cs="宋体"/>
          <w:b/>
          <w:color w:val="auto"/>
          <w:szCs w:val="21"/>
          <w:highlight w:val="none"/>
        </w:rPr>
        <w:t>23</w:t>
      </w:r>
      <w:r>
        <w:rPr>
          <w:rFonts w:hint="eastAsia" w:ascii="宋体" w:hAnsi="宋体" w:cs="宋体"/>
          <w:b/>
          <w:bCs/>
          <w:color w:val="auto"/>
          <w:szCs w:val="21"/>
          <w:highlight w:val="none"/>
          <w:lang w:val="zh-CN"/>
        </w:rPr>
        <w:t>、</w:t>
      </w:r>
      <w:r>
        <w:rPr>
          <w:rFonts w:hint="eastAsia" w:ascii="宋体" w:hAnsi="宋体" w:cs="宋体"/>
          <w:b/>
          <w:color w:val="auto"/>
          <w:szCs w:val="21"/>
          <w:highlight w:val="none"/>
        </w:rPr>
        <w:t>评标</w:t>
      </w:r>
    </w:p>
    <w:p w14:paraId="7C9094E1">
      <w:pPr>
        <w:autoSpaceDE w:val="0"/>
        <w:autoSpaceDN w:val="0"/>
        <w:adjustRightInd w:val="0"/>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23.1 本项目评标活动在</w:t>
      </w:r>
      <w:r>
        <w:rPr>
          <w:rFonts w:hint="eastAsia" w:ascii="宋体" w:hAnsi="宋体" w:cs="宋体"/>
          <w:color w:val="auto"/>
          <w:sz w:val="20"/>
          <w:szCs w:val="20"/>
          <w:highlight w:val="none"/>
        </w:rPr>
        <w:t>江苏政府采购网“苏采云”系统进行</w:t>
      </w:r>
      <w:r>
        <w:rPr>
          <w:rFonts w:hint="eastAsia" w:ascii="宋体" w:hAnsi="宋体" w:cs="宋体"/>
          <w:color w:val="auto"/>
          <w:szCs w:val="21"/>
          <w:highlight w:val="none"/>
        </w:rPr>
        <w:t>。</w:t>
      </w:r>
    </w:p>
    <w:p w14:paraId="4BC51144">
      <w:pPr>
        <w:autoSpaceDE w:val="0"/>
        <w:autoSpaceDN w:val="0"/>
        <w:adjustRightInd w:val="0"/>
        <w:spacing w:line="360" w:lineRule="auto"/>
        <w:ind w:firstLine="420"/>
        <w:rPr>
          <w:rFonts w:ascii="宋体" w:hAnsi="宋体" w:cs="宋体"/>
          <w:b/>
          <w:color w:val="auto"/>
          <w:szCs w:val="21"/>
          <w:highlight w:val="none"/>
          <w:lang w:val="zh-CN"/>
        </w:rPr>
      </w:pPr>
      <w:r>
        <w:rPr>
          <w:rFonts w:hint="eastAsia" w:ascii="宋体" w:hAnsi="宋体" w:cs="宋体"/>
          <w:b/>
          <w:color w:val="auto"/>
          <w:szCs w:val="21"/>
          <w:highlight w:val="none"/>
          <w:lang w:val="zh-CN"/>
        </w:rPr>
        <w:t>24、评标过程的保密性</w:t>
      </w:r>
    </w:p>
    <w:p w14:paraId="47F1EE3A">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24.1 采购代理将采取必要措施，保证评标在严格保密的情况下进行。</w:t>
      </w:r>
    </w:p>
    <w:p w14:paraId="47D336DA">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24.2 任何单位和个人不得非法干预、影响评标办法的确定，以及评标过程和结果。</w:t>
      </w:r>
    </w:p>
    <w:p w14:paraId="542CF850">
      <w:pPr>
        <w:autoSpaceDE w:val="0"/>
        <w:autoSpaceDN w:val="0"/>
        <w:adjustRightInd w:val="0"/>
        <w:spacing w:line="360" w:lineRule="auto"/>
        <w:ind w:firstLine="420"/>
        <w:rPr>
          <w:rFonts w:ascii="宋体" w:hAnsi="宋体" w:cs="宋体"/>
          <w:b/>
          <w:color w:val="auto"/>
          <w:szCs w:val="21"/>
          <w:highlight w:val="none"/>
        </w:rPr>
      </w:pPr>
      <w:r>
        <w:rPr>
          <w:rFonts w:hint="eastAsia" w:ascii="宋体" w:hAnsi="宋体" w:cs="宋体"/>
          <w:color w:val="auto"/>
          <w:szCs w:val="21"/>
          <w:highlight w:val="none"/>
          <w:lang w:val="zh-CN"/>
        </w:rPr>
        <w:t>24.3 凡是与审查、澄清、评价和比较投标的有关资料等，均不向供应商及与评标无关的其他人员透露。</w:t>
      </w:r>
    </w:p>
    <w:p w14:paraId="640E38C2">
      <w:pPr>
        <w:spacing w:line="360" w:lineRule="auto"/>
        <w:ind w:firstLine="413" w:firstLineChars="196"/>
        <w:rPr>
          <w:rFonts w:ascii="宋体" w:hAnsi="宋体" w:cs="宋体"/>
          <w:b/>
          <w:color w:val="auto"/>
          <w:highlight w:val="none"/>
        </w:rPr>
      </w:pPr>
      <w:bookmarkStart w:id="32" w:name="_Toc27897"/>
      <w:bookmarkStart w:id="33" w:name="_Toc28778"/>
      <w:r>
        <w:rPr>
          <w:rFonts w:hint="eastAsia" w:ascii="宋体" w:hAnsi="宋体" w:cs="宋体"/>
          <w:b/>
          <w:color w:val="auto"/>
          <w:highlight w:val="none"/>
        </w:rPr>
        <w:t>五、签订合同</w:t>
      </w:r>
      <w:bookmarkEnd w:id="32"/>
      <w:bookmarkEnd w:id="33"/>
    </w:p>
    <w:p w14:paraId="71B7865E">
      <w:pPr>
        <w:autoSpaceDE w:val="0"/>
        <w:autoSpaceDN w:val="0"/>
        <w:adjustRightInd w:val="0"/>
        <w:spacing w:line="360" w:lineRule="auto"/>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25、签订合同</w:t>
      </w:r>
    </w:p>
    <w:p w14:paraId="2C345B1A">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25.1 采购人应当自中标通知书发出之日起30日内，按照采购文件和中标人投标文件的规定与中标人签订书面合同。所签订的合同不得对采购文件确定事项和中标人投标文件作实质性修改。</w:t>
      </w:r>
    </w:p>
    <w:p w14:paraId="01DE924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lang w:val="zh-CN"/>
        </w:rPr>
        <w:t>25.2</w:t>
      </w:r>
      <w:r>
        <w:rPr>
          <w:rFonts w:hint="eastAsia" w:ascii="宋体" w:hAnsi="宋体" w:cs="宋体"/>
          <w:color w:val="auto"/>
          <w:szCs w:val="21"/>
          <w:highlight w:val="none"/>
        </w:rPr>
        <w:t>采购人不得向中标人提出任何不合理的要求作为签订合同的条件，不得与中标人私下订立背离合同实质性内容的协议。</w:t>
      </w:r>
    </w:p>
    <w:p w14:paraId="160AD4BE">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25.3中标人拒绝与采购人签订合同，或因不可抗力或者自身原因不能履行政府采购合同的，采购人可以按照评审报告中的得分高低顺序，确定下一顺序供应商为中标人，也可以重新开展政府采购活动。</w:t>
      </w:r>
    </w:p>
    <w:p w14:paraId="3CD9FAF0">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25.4 采购合同履行中，采购人需追加与合同标的相同货物的，在不改变合同其他条款的前提下，可以与供应商协商签订补充合同，但所有补充合同的采购金额不得超过原合同采购金额的百分之十。</w:t>
      </w:r>
    </w:p>
    <w:p w14:paraId="2316F7EB">
      <w:pPr>
        <w:spacing w:line="360" w:lineRule="auto"/>
        <w:ind w:firstLine="413" w:firstLineChars="196"/>
        <w:rPr>
          <w:rFonts w:ascii="宋体" w:hAnsi="宋体" w:cs="宋体"/>
          <w:b/>
          <w:color w:val="auto"/>
          <w:highlight w:val="none"/>
        </w:rPr>
      </w:pPr>
      <w:bookmarkStart w:id="34" w:name="_Toc10775"/>
      <w:bookmarkStart w:id="35" w:name="_Toc24260"/>
      <w:r>
        <w:rPr>
          <w:rFonts w:hint="eastAsia" w:ascii="宋体" w:hAnsi="宋体" w:cs="宋体"/>
          <w:b/>
          <w:color w:val="auto"/>
          <w:highlight w:val="none"/>
        </w:rPr>
        <w:t>六、询问、质疑、投诉和诚实信用</w:t>
      </w:r>
      <w:bookmarkEnd w:id="34"/>
      <w:bookmarkEnd w:id="35"/>
    </w:p>
    <w:p w14:paraId="002094C2">
      <w:pPr>
        <w:autoSpaceDE w:val="0"/>
        <w:autoSpaceDN w:val="0"/>
        <w:adjustRightInd w:val="0"/>
        <w:spacing w:line="360" w:lineRule="auto"/>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26、询问</w:t>
      </w:r>
    </w:p>
    <w:p w14:paraId="2D2B4E49">
      <w:pPr>
        <w:autoSpaceDE w:val="0"/>
        <w:autoSpaceDN w:val="0"/>
        <w:adjustRightInd w:val="0"/>
        <w:spacing w:line="360" w:lineRule="auto"/>
        <w:ind w:firstLine="420"/>
        <w:rPr>
          <w:rFonts w:ascii="宋体" w:hAnsi="宋体" w:cs="宋体"/>
          <w:b/>
          <w:color w:val="auto"/>
          <w:szCs w:val="21"/>
          <w:highlight w:val="none"/>
          <w:lang w:val="zh-CN"/>
        </w:rPr>
      </w:pPr>
      <w:r>
        <w:rPr>
          <w:rFonts w:hint="eastAsia" w:ascii="宋体" w:hAnsi="宋体" w:cs="宋体"/>
          <w:color w:val="auto"/>
          <w:szCs w:val="21"/>
          <w:highlight w:val="none"/>
          <w:lang w:val="zh-CN"/>
        </w:rPr>
        <w:t>26.1 供应商对采购活动事项有疑问的，可以向采购代理或采购人提出询问，采购代理或采购人将在两个工作日内作出答复，但答复的内容不涉及商业秘密</w:t>
      </w:r>
      <w:r>
        <w:rPr>
          <w:rFonts w:hint="eastAsia" w:ascii="宋体" w:hAnsi="宋体" w:cs="宋体"/>
          <w:b/>
          <w:color w:val="auto"/>
          <w:szCs w:val="21"/>
          <w:highlight w:val="none"/>
          <w:lang w:val="zh-CN"/>
        </w:rPr>
        <w:t>。</w:t>
      </w:r>
    </w:p>
    <w:p w14:paraId="6EA6E773">
      <w:pPr>
        <w:autoSpaceDE w:val="0"/>
        <w:autoSpaceDN w:val="0"/>
        <w:adjustRightInd w:val="0"/>
        <w:spacing w:line="360" w:lineRule="auto"/>
        <w:ind w:firstLine="420"/>
        <w:rPr>
          <w:rFonts w:ascii="宋体" w:hAnsi="宋体" w:cs="宋体"/>
          <w:b/>
          <w:color w:val="auto"/>
          <w:szCs w:val="21"/>
          <w:highlight w:val="none"/>
          <w:lang w:val="zh-CN"/>
        </w:rPr>
      </w:pPr>
      <w:r>
        <w:rPr>
          <w:rFonts w:hint="eastAsia" w:ascii="宋体" w:hAnsi="宋体" w:cs="宋体"/>
          <w:b/>
          <w:color w:val="auto"/>
          <w:szCs w:val="21"/>
          <w:highlight w:val="none"/>
          <w:lang w:val="zh-CN"/>
        </w:rPr>
        <w:t>27、质疑</w:t>
      </w:r>
    </w:p>
    <w:p w14:paraId="370DCA17">
      <w:pPr>
        <w:autoSpaceDE w:val="0"/>
        <w:autoSpaceDN w:val="0"/>
        <w:adjustRightInd w:val="0"/>
        <w:spacing w:line="360" w:lineRule="auto"/>
        <w:ind w:firstLine="420"/>
        <w:rPr>
          <w:rFonts w:ascii="宋体" w:hAnsi="宋体" w:cs="宋体"/>
          <w:b/>
          <w:color w:val="auto"/>
          <w:szCs w:val="21"/>
          <w:highlight w:val="none"/>
          <w:lang w:val="zh-CN"/>
        </w:rPr>
      </w:pPr>
      <w:r>
        <w:rPr>
          <w:rFonts w:hint="eastAsia" w:ascii="宋体" w:hAnsi="宋体" w:cs="宋体"/>
          <w:color w:val="auto"/>
          <w:szCs w:val="21"/>
          <w:highlight w:val="none"/>
          <w:lang w:val="zh-CN"/>
        </w:rPr>
        <w:t>2</w:t>
      </w:r>
      <w:r>
        <w:rPr>
          <w:rFonts w:hint="eastAsia" w:ascii="宋体" w:hAnsi="宋体" w:cs="宋体"/>
          <w:color w:val="auto"/>
          <w:szCs w:val="21"/>
          <w:highlight w:val="none"/>
        </w:rPr>
        <w:t>7</w:t>
      </w:r>
      <w:r>
        <w:rPr>
          <w:rFonts w:hint="eastAsia" w:ascii="宋体" w:hAnsi="宋体" w:cs="宋体"/>
          <w:color w:val="auto"/>
          <w:szCs w:val="21"/>
          <w:highlight w:val="none"/>
          <w:lang w:val="zh-CN"/>
        </w:rPr>
        <w:t>.1供应商对招标活动事项有疑问的，可以向代理机构提出询问，代理机构将依法作出答复，但答复的内容不涉及商业秘密。</w:t>
      </w:r>
    </w:p>
    <w:p w14:paraId="2B106AC2">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2</w:t>
      </w:r>
      <w:r>
        <w:rPr>
          <w:rFonts w:hint="eastAsia" w:ascii="宋体" w:hAnsi="宋体" w:cs="宋体"/>
          <w:color w:val="auto"/>
          <w:szCs w:val="21"/>
          <w:highlight w:val="none"/>
        </w:rPr>
        <w:t>7</w:t>
      </w:r>
      <w:r>
        <w:rPr>
          <w:rFonts w:hint="eastAsia" w:ascii="宋体" w:hAnsi="宋体" w:cs="宋体"/>
          <w:color w:val="auto"/>
          <w:szCs w:val="21"/>
          <w:highlight w:val="none"/>
          <w:lang w:val="zh-CN"/>
        </w:rPr>
        <w:t>.2供应商认为采购文件、采购过程和成交结果使自己的合法权益受到损害的，可以在知道或者应当知道其权益受到损害之日起七个工作日内，将质疑文件原件送达代理机构。</w:t>
      </w:r>
    </w:p>
    <w:p w14:paraId="1F9EDC92">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lang w:val="zh-CN"/>
        </w:rPr>
        <w:t>2</w:t>
      </w:r>
      <w:r>
        <w:rPr>
          <w:rFonts w:hint="eastAsia" w:ascii="宋体" w:hAnsi="宋体" w:cs="宋体"/>
          <w:color w:val="auto"/>
          <w:szCs w:val="21"/>
          <w:highlight w:val="none"/>
        </w:rPr>
        <w:t>7</w:t>
      </w:r>
      <w:r>
        <w:rPr>
          <w:rFonts w:hint="eastAsia" w:ascii="宋体" w:hAnsi="宋体" w:cs="宋体"/>
          <w:color w:val="auto"/>
          <w:szCs w:val="21"/>
          <w:highlight w:val="none"/>
          <w:lang w:val="zh-CN"/>
        </w:rPr>
        <w:t>.3质疑文件应包括以下主要内容，并</w:t>
      </w:r>
      <w:r>
        <w:rPr>
          <w:rFonts w:hint="eastAsia" w:ascii="宋体" w:hAnsi="宋体" w:cs="宋体"/>
          <w:color w:val="auto"/>
          <w:szCs w:val="21"/>
          <w:highlight w:val="none"/>
        </w:rPr>
        <w:t>按照“谁主张、谁举证”的原则，附上相关证明材料。否则，代理机构不予受理：</w:t>
      </w:r>
    </w:p>
    <w:p w14:paraId="4F30F26C">
      <w:pPr>
        <w:autoSpaceDE w:val="0"/>
        <w:autoSpaceDN w:val="0"/>
        <w:adjustRightInd w:val="0"/>
        <w:spacing w:line="360" w:lineRule="auto"/>
        <w:ind w:left="420" w:leftChars="200"/>
        <w:rPr>
          <w:rFonts w:ascii="宋体" w:hAnsi="宋体" w:cs="宋体"/>
          <w:color w:val="auto"/>
          <w:szCs w:val="21"/>
          <w:highlight w:val="none"/>
          <w:lang w:val="zh-CN"/>
        </w:rPr>
      </w:pPr>
      <w:r>
        <w:rPr>
          <w:rFonts w:hint="eastAsia" w:ascii="宋体" w:hAnsi="宋体" w:cs="宋体"/>
          <w:color w:val="auto"/>
          <w:szCs w:val="21"/>
          <w:highlight w:val="none"/>
        </w:rPr>
        <w:t>（1）质疑项目名称、项目编号、包号、采购公告发布时间、开标时间；</w:t>
      </w:r>
    </w:p>
    <w:p w14:paraId="65187695">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（2）具体的质疑事项及法律依据（具体条款）；</w:t>
      </w:r>
    </w:p>
    <w:p w14:paraId="1FB595D6">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（3）质疑相关证明文件或证明材料；</w:t>
      </w:r>
    </w:p>
    <w:p w14:paraId="7C38D4FB">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（4）质疑供应商名称、地址、联系方式</w:t>
      </w:r>
      <w:r>
        <w:rPr>
          <w:rFonts w:hint="eastAsia" w:ascii="宋体" w:hAnsi="宋体" w:cs="宋体"/>
          <w:color w:val="auto"/>
          <w:szCs w:val="21"/>
          <w:highlight w:val="none"/>
        </w:rPr>
        <w:t>（包括手机、传真号码）</w:t>
      </w:r>
      <w:r>
        <w:rPr>
          <w:rFonts w:hint="eastAsia" w:ascii="宋体" w:hAnsi="宋体" w:cs="宋体"/>
          <w:color w:val="auto"/>
          <w:szCs w:val="21"/>
          <w:highlight w:val="none"/>
          <w:lang w:val="zh-CN"/>
        </w:rPr>
        <w:t>；</w:t>
      </w:r>
    </w:p>
    <w:p w14:paraId="405131CB">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（5）法定代表人</w:t>
      </w:r>
      <w:r>
        <w:rPr>
          <w:rFonts w:hint="eastAsia" w:ascii="宋体" w:hAnsi="宋体" w:cs="宋体"/>
          <w:color w:val="auto"/>
          <w:szCs w:val="21"/>
          <w:highlight w:val="none"/>
        </w:rPr>
        <w:t>签署本人姓名或印盖本人姓名章并加盖单位公章，</w:t>
      </w:r>
      <w:r>
        <w:rPr>
          <w:rFonts w:hint="eastAsia" w:ascii="宋体" w:hAnsi="宋体" w:cs="宋体"/>
          <w:color w:val="auto"/>
          <w:szCs w:val="21"/>
          <w:highlight w:val="none"/>
          <w:lang w:val="zh-CN"/>
        </w:rPr>
        <w:t>或</w:t>
      </w:r>
      <w:r>
        <w:rPr>
          <w:rFonts w:hint="eastAsia" w:ascii="宋体" w:hAnsi="宋体" w:cs="宋体"/>
          <w:color w:val="auto"/>
          <w:szCs w:val="21"/>
          <w:highlight w:val="none"/>
        </w:rPr>
        <w:t>由参加采购项目的</w:t>
      </w:r>
      <w:r>
        <w:rPr>
          <w:rFonts w:hint="eastAsia" w:ascii="宋体" w:hAnsi="宋体" w:cs="宋体"/>
          <w:color w:val="auto"/>
          <w:szCs w:val="21"/>
          <w:highlight w:val="none"/>
          <w:lang w:val="zh-CN"/>
        </w:rPr>
        <w:t>授权委托代理人</w:t>
      </w:r>
      <w:r>
        <w:rPr>
          <w:rFonts w:hint="eastAsia" w:ascii="宋体" w:hAnsi="宋体" w:cs="宋体"/>
          <w:color w:val="auto"/>
          <w:szCs w:val="21"/>
          <w:highlight w:val="none"/>
        </w:rPr>
        <w:t>签署本人姓名或印盖本人姓名章并加盖单位公章</w:t>
      </w:r>
      <w:r>
        <w:rPr>
          <w:rFonts w:hint="eastAsia" w:ascii="宋体" w:hAnsi="宋体" w:cs="宋体"/>
          <w:color w:val="auto"/>
          <w:szCs w:val="21"/>
          <w:highlight w:val="none"/>
          <w:lang w:val="zh-CN"/>
        </w:rPr>
        <w:t>等。</w:t>
      </w:r>
    </w:p>
    <w:p w14:paraId="00B87F79">
      <w:pPr>
        <w:autoSpaceDE w:val="0"/>
        <w:autoSpaceDN w:val="0"/>
        <w:adjustRightInd w:val="0"/>
        <w:spacing w:line="360" w:lineRule="auto"/>
        <w:ind w:firstLine="420"/>
        <w:rPr>
          <w:rFonts w:ascii="宋体" w:hAnsi="宋体" w:cs="宋体"/>
          <w:color w:val="auto"/>
          <w:szCs w:val="21"/>
          <w:highlight w:val="none"/>
        </w:rPr>
      </w:pPr>
      <w:r>
        <w:rPr>
          <w:rFonts w:hint="eastAsia" w:ascii="宋体" w:hAnsi="宋体" w:cs="宋体"/>
          <w:color w:val="auto"/>
          <w:szCs w:val="21"/>
          <w:highlight w:val="none"/>
          <w:lang w:val="zh-CN"/>
        </w:rPr>
        <w:t>2</w:t>
      </w:r>
      <w:r>
        <w:rPr>
          <w:rFonts w:hint="eastAsia" w:ascii="宋体" w:hAnsi="宋体" w:cs="宋体"/>
          <w:color w:val="auto"/>
          <w:szCs w:val="21"/>
          <w:highlight w:val="none"/>
        </w:rPr>
        <w:t>7</w:t>
      </w:r>
      <w:r>
        <w:rPr>
          <w:rFonts w:hint="eastAsia" w:ascii="宋体" w:hAnsi="宋体" w:cs="宋体"/>
          <w:color w:val="auto"/>
          <w:szCs w:val="21"/>
          <w:highlight w:val="none"/>
          <w:lang w:val="zh-CN"/>
        </w:rPr>
        <w:t>.4供应商不得虚假质疑和恶意质疑，并对质疑内容的真实性承担责任。</w:t>
      </w:r>
      <w:r>
        <w:rPr>
          <w:rFonts w:hint="eastAsia" w:ascii="宋体" w:hAnsi="宋体" w:cs="宋体"/>
          <w:color w:val="auto"/>
          <w:szCs w:val="21"/>
          <w:highlight w:val="none"/>
        </w:rPr>
        <w:t>供应商或者其他利害关系人通过捏造事实、伪造证明材料等方式提出异议或投诉，阻碍政府采购活动正常进行的，属于严重不良行为，代理机构将提请财政部门将其列入不良行为记录名单，并依法予以处罚。</w:t>
      </w:r>
    </w:p>
    <w:p w14:paraId="5836D5F1">
      <w:pPr>
        <w:autoSpaceDE w:val="0"/>
        <w:autoSpaceDN w:val="0"/>
        <w:adjustRightInd w:val="0"/>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27.5</w:t>
      </w:r>
      <w:r>
        <w:rPr>
          <w:rFonts w:ascii="宋体" w:hAnsi="宋体" w:cs="宋体"/>
          <w:color w:val="auto"/>
          <w:szCs w:val="21"/>
          <w:highlight w:val="none"/>
        </w:rPr>
        <w:t xml:space="preserve"> </w:t>
      </w:r>
      <w:r>
        <w:rPr>
          <w:rFonts w:hint="eastAsia" w:ascii="宋体" w:hAnsi="宋体" w:cs="宋体"/>
          <w:color w:val="auto"/>
          <w:szCs w:val="21"/>
          <w:highlight w:val="none"/>
        </w:rPr>
        <w:t>代理机构在收到供应商的书面质疑后将及时组织调查核实，在</w:t>
      </w:r>
      <w:r>
        <w:rPr>
          <w:rFonts w:hint="eastAsia" w:ascii="宋体" w:hAnsi="宋体" w:cs="宋体"/>
          <w:b/>
          <w:bCs/>
          <w:color w:val="auto"/>
          <w:szCs w:val="21"/>
          <w:highlight w:val="none"/>
          <w:lang w:val="zh-CN"/>
        </w:rPr>
        <w:t>七个工作日内</w:t>
      </w:r>
      <w:r>
        <w:rPr>
          <w:rFonts w:hint="eastAsia" w:ascii="宋体" w:hAnsi="宋体" w:cs="宋体"/>
          <w:color w:val="auto"/>
          <w:szCs w:val="21"/>
          <w:highlight w:val="none"/>
          <w:lang w:val="zh-CN"/>
        </w:rPr>
        <w:t>作出答复，并以书面或在网站公告形式通知质疑供应商和其他有关供应商，答复的内容不涉及商业秘密。</w:t>
      </w:r>
      <w:r>
        <w:rPr>
          <w:rFonts w:hint="eastAsia" w:ascii="宋体" w:hAnsi="宋体" w:cs="宋体"/>
          <w:color w:val="auto"/>
          <w:szCs w:val="21"/>
          <w:highlight w:val="none"/>
        </w:rPr>
        <w:t>代理机构遵循“谁过错谁负担”的原则，有过错的一方承担调查论证费用。</w:t>
      </w:r>
    </w:p>
    <w:p w14:paraId="0AA25112">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b/>
          <w:bCs/>
          <w:color w:val="auto"/>
          <w:szCs w:val="21"/>
          <w:highlight w:val="none"/>
          <w:lang w:val="zh-CN"/>
        </w:rPr>
        <w:t>28、投诉</w:t>
      </w:r>
    </w:p>
    <w:p w14:paraId="789C9081">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质疑供应商对采购代理的答复不满意，或采购代理未在规定的时间内作出答复的，可以在答复期满后</w:t>
      </w:r>
      <w:r>
        <w:rPr>
          <w:rFonts w:hint="eastAsia" w:ascii="宋体" w:hAnsi="宋体" w:cs="宋体"/>
          <w:b/>
          <w:bCs/>
          <w:color w:val="auto"/>
          <w:szCs w:val="21"/>
          <w:highlight w:val="none"/>
          <w:lang w:val="zh-CN"/>
        </w:rPr>
        <w:t>十五个工作日内</w:t>
      </w:r>
      <w:r>
        <w:rPr>
          <w:rFonts w:hint="eastAsia" w:ascii="宋体" w:hAnsi="宋体" w:cs="宋体"/>
          <w:color w:val="auto"/>
          <w:szCs w:val="21"/>
          <w:highlight w:val="none"/>
          <w:lang w:val="zh-CN"/>
        </w:rPr>
        <w:t>向采购项目同级财政部门投诉。</w:t>
      </w:r>
    </w:p>
    <w:p w14:paraId="00665581">
      <w:pPr>
        <w:autoSpaceDE w:val="0"/>
        <w:autoSpaceDN w:val="0"/>
        <w:adjustRightInd w:val="0"/>
        <w:spacing w:line="360" w:lineRule="auto"/>
        <w:ind w:firstLine="420"/>
        <w:rPr>
          <w:rFonts w:ascii="宋体" w:hAnsi="宋体" w:cs="宋体"/>
          <w:b/>
          <w:bCs/>
          <w:color w:val="auto"/>
          <w:szCs w:val="21"/>
          <w:highlight w:val="none"/>
          <w:lang w:val="zh-CN"/>
        </w:rPr>
      </w:pPr>
      <w:r>
        <w:rPr>
          <w:rFonts w:hint="eastAsia" w:ascii="宋体" w:hAnsi="宋体" w:cs="宋体"/>
          <w:b/>
          <w:bCs/>
          <w:color w:val="auto"/>
          <w:szCs w:val="21"/>
          <w:highlight w:val="none"/>
          <w:lang w:val="zh-CN"/>
        </w:rPr>
        <w:t>29、诚实信用</w:t>
      </w:r>
    </w:p>
    <w:p w14:paraId="1E30F0BF">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29.1 供应商之间不得相互串通投标报价，不得妨碍其他供应商的公平竞争，不得损害采购人和其他供应商的合法权益。</w:t>
      </w:r>
    </w:p>
    <w:p w14:paraId="79892A1B">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29.2 供应商不得以向采购代理工作人员、评标委员会成员行贿或者采取其他不正当手段谋取中标。经查实供应商有此行为的，</w:t>
      </w:r>
      <w:r>
        <w:rPr>
          <w:rFonts w:hint="eastAsia" w:ascii="宋体" w:hAnsi="宋体" w:cs="宋体"/>
          <w:color w:val="auto"/>
          <w:highlight w:val="none"/>
        </w:rPr>
        <w:t>政府采购管理部门将供应商列入不良行为记录名单，按照《政府采购法》有关规定处理。</w:t>
      </w:r>
    </w:p>
    <w:p w14:paraId="1062601C">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29.3 供应商提出书面质疑必须有理、有据，不得虚假质疑和恶意质疑，并对质疑内容的真实性承担责任。一经查实，采购代理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采购代理将提请财政部门将其列入不良行为记录名单，并依法予以处罚。</w:t>
      </w:r>
    </w:p>
    <w:p w14:paraId="72C7E124">
      <w:pPr>
        <w:autoSpaceDE w:val="0"/>
        <w:autoSpaceDN w:val="0"/>
        <w:adjustRightInd w:val="0"/>
        <w:spacing w:line="360" w:lineRule="auto"/>
        <w:ind w:firstLine="210" w:firstLineChars="100"/>
        <w:rPr>
          <w:rFonts w:ascii="宋体" w:hAnsi="宋体" w:cs="宋体"/>
          <w:color w:val="auto"/>
          <w:szCs w:val="21"/>
          <w:highlight w:val="none"/>
          <w:lang w:val="zh-CN"/>
        </w:rPr>
      </w:pPr>
      <w:r>
        <w:rPr>
          <w:rFonts w:hint="eastAsia" w:ascii="宋体" w:hAnsi="宋体" w:cs="宋体"/>
          <w:color w:val="auto"/>
          <w:szCs w:val="21"/>
          <w:highlight w:val="none"/>
          <w:lang w:val="zh-CN"/>
        </w:rPr>
        <w:t>29.4 供应商不得虚假承诺，否则，按照提供虚假材料谋取中标成交处理。</w:t>
      </w:r>
    </w:p>
    <w:p w14:paraId="05D7BF5D">
      <w:pPr>
        <w:widowControl/>
        <w:shd w:val="clear" w:color="auto" w:fill="FFFFFF"/>
        <w:spacing w:line="360" w:lineRule="auto"/>
        <w:ind w:firstLine="240"/>
        <w:rPr>
          <w:rFonts w:hint="eastAsia" w:ascii="宋体" w:hAnsi="宋体" w:cs="宋体"/>
          <w:color w:val="auto"/>
          <w:szCs w:val="21"/>
          <w:highlight w:val="none"/>
          <w:lang w:val="zh-CN"/>
        </w:rPr>
      </w:pPr>
      <w:r>
        <w:rPr>
          <w:rFonts w:hint="eastAsia" w:ascii="宋体" w:hAnsi="宋体" w:cs="宋体"/>
          <w:color w:val="auto"/>
          <w:szCs w:val="21"/>
          <w:highlight w:val="none"/>
          <w:lang w:val="zh-CN"/>
        </w:rPr>
        <w:t>29.5 供应商应自觉遵守开标、评标纪律，扰乱开标评标现场秩序的，属于失信行为，根据《江苏省政府采购供应商监督管理暂行办法》，失信行为将被记入供应商诚信档案。</w:t>
      </w:r>
    </w:p>
    <w:p w14:paraId="112869DD">
      <w:pPr>
        <w:widowControl/>
        <w:shd w:val="clear" w:color="auto" w:fill="FFFFFF"/>
        <w:spacing w:line="360" w:lineRule="auto"/>
        <w:ind w:firstLine="240"/>
        <w:rPr>
          <w:rFonts w:hint="eastAsia" w:ascii="宋体" w:hAnsi="宋体" w:cs="宋体"/>
          <w:color w:val="auto"/>
          <w:szCs w:val="21"/>
          <w:highlight w:val="none"/>
          <w:lang w:val="zh-CN"/>
        </w:rPr>
      </w:pPr>
    </w:p>
    <w:p w14:paraId="3983E511">
      <w:pPr>
        <w:spacing w:line="360" w:lineRule="auto"/>
        <w:ind w:right="840"/>
        <w:rPr>
          <w:rFonts w:ascii="宋体" w:hAnsi="宋体" w:cs="宋体"/>
          <w:color w:val="auto"/>
          <w:szCs w:val="21"/>
          <w:highlight w:val="none"/>
          <w:lang w:val="zh-CN"/>
        </w:rPr>
      </w:pPr>
    </w:p>
    <w:p w14:paraId="35F430F4">
      <w:pPr>
        <w:pStyle w:val="2"/>
        <w:tabs>
          <w:tab w:val="left" w:pos="1696"/>
          <w:tab w:val="center" w:pos="4228"/>
        </w:tabs>
        <w:spacing w:before="0" w:after="0" w:line="579" w:lineRule="auto"/>
        <w:jc w:val="left"/>
        <w:rPr>
          <w:rFonts w:ascii="宋体" w:hAnsi="宋体" w:cs="宋体"/>
          <w:b w:val="0"/>
          <w:bCs w:val="0"/>
          <w:color w:val="auto"/>
          <w:sz w:val="36"/>
          <w:szCs w:val="36"/>
          <w:highlight w:val="none"/>
          <w:lang w:val="zh-CN"/>
        </w:rPr>
      </w:pPr>
      <w:bookmarkStart w:id="36" w:name="_Toc29513"/>
      <w:bookmarkStart w:id="37" w:name="_Toc12880"/>
      <w:bookmarkStart w:id="38" w:name="_Toc6717"/>
      <w:bookmarkStart w:id="39" w:name="_Toc16325"/>
      <w:bookmarkStart w:id="40" w:name="_Toc19047"/>
      <w:bookmarkStart w:id="41" w:name="_Toc13069"/>
      <w:bookmarkStart w:id="42" w:name="_Toc16769"/>
      <w:r>
        <w:rPr>
          <w:rStyle w:val="45"/>
          <w:rFonts w:hint="eastAsia"/>
          <w:b w:val="0"/>
          <w:bCs w:val="0"/>
          <w:color w:val="auto"/>
          <w:highlight w:val="none"/>
          <w:lang w:val="zh-CN"/>
        </w:rPr>
        <w:tab/>
      </w:r>
      <w:r>
        <w:rPr>
          <w:rStyle w:val="45"/>
          <w:rFonts w:hint="eastAsia"/>
          <w:b w:val="0"/>
          <w:bCs w:val="0"/>
          <w:color w:val="auto"/>
          <w:highlight w:val="none"/>
          <w:lang w:val="zh-CN"/>
        </w:rPr>
        <w:tab/>
      </w:r>
      <w:r>
        <w:rPr>
          <w:rStyle w:val="45"/>
          <w:b w:val="0"/>
          <w:bCs w:val="0"/>
          <w:color w:val="auto"/>
          <w:highlight w:val="none"/>
          <w:lang w:val="zh-CN"/>
        </w:rPr>
        <w:t>第三章 评标标准</w:t>
      </w:r>
      <w:bookmarkEnd w:id="36"/>
      <w:bookmarkEnd w:id="37"/>
      <w:bookmarkEnd w:id="38"/>
      <w:bookmarkEnd w:id="39"/>
      <w:bookmarkEnd w:id="40"/>
      <w:bookmarkEnd w:id="41"/>
      <w:bookmarkEnd w:id="42"/>
    </w:p>
    <w:p w14:paraId="0ABAFCB2">
      <w:pPr>
        <w:numPr>
          <w:ilvl w:val="0"/>
          <w:numId w:val="1"/>
        </w:numPr>
        <w:autoSpaceDE w:val="0"/>
        <w:autoSpaceDN w:val="0"/>
        <w:adjustRightInd w:val="0"/>
        <w:spacing w:line="360" w:lineRule="auto"/>
        <w:ind w:firstLine="420"/>
        <w:rPr>
          <w:rFonts w:ascii="宋体" w:hAnsi="宋体" w:cs="宋体"/>
          <w:b/>
          <w:bCs/>
          <w:color w:val="auto"/>
          <w:szCs w:val="21"/>
          <w:highlight w:val="none"/>
        </w:rPr>
      </w:pPr>
      <w:r>
        <w:rPr>
          <w:rFonts w:hint="eastAsia" w:ascii="宋体" w:hAnsi="宋体" w:cs="宋体"/>
          <w:b/>
          <w:bCs/>
          <w:color w:val="auto"/>
          <w:szCs w:val="21"/>
          <w:highlight w:val="none"/>
        </w:rPr>
        <w:t>采用综合评分法</w:t>
      </w:r>
    </w:p>
    <w:p w14:paraId="00CE1C75">
      <w:pPr>
        <w:autoSpaceDE w:val="0"/>
        <w:autoSpaceDN w:val="0"/>
        <w:adjustRightInd w:val="0"/>
        <w:spacing w:line="360" w:lineRule="auto"/>
        <w:ind w:firstLine="42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采用综合评分法。综合评分法是指电子投标文件满足</w:t>
      </w:r>
      <w:r>
        <w:rPr>
          <w:rFonts w:hint="eastAsia" w:ascii="宋体" w:hAnsi="宋体" w:cs="宋体"/>
          <w:color w:val="auto"/>
          <w:kern w:val="0"/>
          <w:szCs w:val="21"/>
          <w:highlight w:val="none"/>
        </w:rPr>
        <w:t>招标</w:t>
      </w:r>
      <w:r>
        <w:rPr>
          <w:rFonts w:hint="eastAsia" w:ascii="宋体" w:hAnsi="宋体" w:cs="宋体"/>
          <w:color w:val="auto"/>
          <w:kern w:val="0"/>
          <w:szCs w:val="21"/>
          <w:highlight w:val="none"/>
          <w:lang w:val="zh-CN"/>
        </w:rPr>
        <w:t>文件全部实质性要求，且按照</w:t>
      </w:r>
      <w:r>
        <w:rPr>
          <w:rFonts w:hint="eastAsia" w:ascii="宋体" w:hAnsi="宋体" w:cs="宋体"/>
          <w:color w:val="auto"/>
          <w:kern w:val="0"/>
          <w:szCs w:val="21"/>
          <w:highlight w:val="none"/>
        </w:rPr>
        <w:t>招标</w:t>
      </w:r>
      <w:r>
        <w:rPr>
          <w:rFonts w:hint="eastAsia" w:ascii="宋体" w:hAnsi="宋体" w:cs="宋体"/>
          <w:color w:val="auto"/>
          <w:kern w:val="0"/>
          <w:szCs w:val="21"/>
          <w:highlight w:val="none"/>
          <w:lang w:val="zh-CN"/>
        </w:rPr>
        <w:t>文件中规定评审因素量化指标评审得分最高的供应商为中标候选人的评标方法。</w:t>
      </w:r>
    </w:p>
    <w:p w14:paraId="447112F8">
      <w:pPr>
        <w:autoSpaceDE w:val="0"/>
        <w:autoSpaceDN w:val="0"/>
        <w:adjustRightInd w:val="0"/>
        <w:spacing w:line="360" w:lineRule="auto"/>
        <w:ind w:firstLine="420"/>
        <w:rPr>
          <w:rFonts w:ascii="宋体" w:hAnsi="宋体" w:cs="宋体"/>
          <w:color w:val="auto"/>
          <w:szCs w:val="21"/>
          <w:highlight w:val="none"/>
        </w:rPr>
      </w:pPr>
      <w:r>
        <w:rPr>
          <w:rFonts w:ascii="宋体" w:hAnsi="宋体" w:cs="宋体"/>
          <w:color w:val="auto"/>
          <w:szCs w:val="21"/>
          <w:highlight w:val="none"/>
        </w:rPr>
        <w:t>二</w:t>
      </w:r>
      <w:r>
        <w:rPr>
          <w:rFonts w:hint="eastAsia" w:ascii="宋体" w:hAnsi="宋体" w:cs="宋体"/>
          <w:color w:val="auto"/>
          <w:szCs w:val="21"/>
          <w:highlight w:val="none"/>
        </w:rPr>
        <w:t>、</w:t>
      </w:r>
      <w:r>
        <w:rPr>
          <w:rFonts w:ascii="宋体" w:hAnsi="宋体" w:cs="宋体"/>
          <w:color w:val="auto"/>
          <w:szCs w:val="21"/>
          <w:highlight w:val="none"/>
        </w:rPr>
        <w:t>综合评分法评审评分细则</w:t>
      </w:r>
      <w:bookmarkStart w:id="43" w:name="_Toc479586164"/>
      <w:bookmarkEnd w:id="43"/>
      <w:bookmarkStart w:id="44" w:name="_Toc8691"/>
      <w:bookmarkStart w:id="45" w:name="_Toc25530"/>
      <w:bookmarkStart w:id="46" w:name="_Toc8160"/>
    </w:p>
    <w:tbl>
      <w:tblPr>
        <w:tblStyle w:val="110"/>
        <w:tblW w:w="925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19"/>
        <w:gridCol w:w="1055"/>
        <w:gridCol w:w="6273"/>
        <w:gridCol w:w="684"/>
        <w:gridCol w:w="720"/>
      </w:tblGrid>
      <w:tr w14:paraId="0BD41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3" w:hRule="atLeast"/>
          <w:tblHeader/>
          <w:jc w:val="center"/>
        </w:trPr>
        <w:tc>
          <w:tcPr>
            <w:tcW w:w="519" w:type="dxa"/>
          </w:tcPr>
          <w:p w14:paraId="1E9E06F6">
            <w:pPr>
              <w:spacing w:before="264" w:after="160" w:line="288" w:lineRule="auto"/>
              <w:jc w:val="center"/>
              <w:rPr>
                <w:rFonts w:ascii="宋体" w:hAnsi="宋体" w:cs="宋体"/>
                <w:b/>
                <w:bCs/>
                <w:snapToGrid w:val="0"/>
                <w:color w:val="auto"/>
                <w:spacing w:val="-2"/>
                <w:highlight w:val="none"/>
                <w:lang w:eastAsia="en-US"/>
              </w:rPr>
            </w:pPr>
            <w:r>
              <w:rPr>
                <w:rFonts w:ascii="宋体" w:hAnsi="宋体" w:cs="宋体"/>
                <w:b/>
                <w:bCs/>
                <w:snapToGrid w:val="0"/>
                <w:color w:val="auto"/>
                <w:spacing w:val="-2"/>
                <w:highlight w:val="none"/>
                <w:lang w:eastAsia="en-US"/>
              </w:rPr>
              <w:t>序号</w:t>
            </w:r>
          </w:p>
        </w:tc>
        <w:tc>
          <w:tcPr>
            <w:tcW w:w="1055" w:type="dxa"/>
          </w:tcPr>
          <w:p w14:paraId="1C218FFB">
            <w:pPr>
              <w:spacing w:before="264" w:after="160" w:line="288" w:lineRule="auto"/>
              <w:jc w:val="center"/>
              <w:rPr>
                <w:rFonts w:ascii="宋体" w:hAnsi="宋体" w:cs="宋体"/>
                <w:b/>
                <w:bCs/>
                <w:snapToGrid w:val="0"/>
                <w:color w:val="auto"/>
                <w:spacing w:val="-2"/>
                <w:highlight w:val="none"/>
                <w:lang w:eastAsia="en-US"/>
              </w:rPr>
            </w:pPr>
            <w:r>
              <w:rPr>
                <w:rFonts w:ascii="宋体" w:hAnsi="宋体" w:cs="宋体"/>
                <w:b/>
                <w:bCs/>
                <w:snapToGrid w:val="0"/>
                <w:color w:val="auto"/>
                <w:spacing w:val="-2"/>
                <w:highlight w:val="none"/>
                <w:lang w:eastAsia="en-US"/>
              </w:rPr>
              <w:t>评审因素</w:t>
            </w:r>
          </w:p>
        </w:tc>
        <w:tc>
          <w:tcPr>
            <w:tcW w:w="6273" w:type="dxa"/>
          </w:tcPr>
          <w:p w14:paraId="6E258DD7">
            <w:pPr>
              <w:spacing w:before="264" w:after="160" w:line="288" w:lineRule="auto"/>
              <w:jc w:val="center"/>
              <w:rPr>
                <w:rFonts w:ascii="宋体" w:hAnsi="宋体" w:cs="宋体"/>
                <w:b/>
                <w:bCs/>
                <w:snapToGrid w:val="0"/>
                <w:color w:val="auto"/>
                <w:spacing w:val="-2"/>
                <w:highlight w:val="none"/>
                <w:lang w:eastAsia="en-US"/>
              </w:rPr>
            </w:pPr>
            <w:r>
              <w:rPr>
                <w:rFonts w:ascii="宋体" w:hAnsi="宋体" w:cs="宋体"/>
                <w:b/>
                <w:bCs/>
                <w:snapToGrid w:val="0"/>
                <w:color w:val="auto"/>
                <w:spacing w:val="-2"/>
                <w:highlight w:val="none"/>
                <w:lang w:eastAsia="en-US"/>
              </w:rPr>
              <w:t>评审细则</w:t>
            </w:r>
          </w:p>
        </w:tc>
        <w:tc>
          <w:tcPr>
            <w:tcW w:w="684" w:type="dxa"/>
          </w:tcPr>
          <w:p w14:paraId="0E2BA350">
            <w:pPr>
              <w:spacing w:before="264" w:after="160" w:line="288" w:lineRule="auto"/>
              <w:jc w:val="center"/>
              <w:rPr>
                <w:rFonts w:ascii="宋体" w:hAnsi="宋体" w:cs="宋体"/>
                <w:b/>
                <w:bCs/>
                <w:snapToGrid w:val="0"/>
                <w:color w:val="auto"/>
                <w:spacing w:val="-2"/>
                <w:highlight w:val="none"/>
                <w:lang w:eastAsia="en-US"/>
              </w:rPr>
            </w:pPr>
            <w:r>
              <w:rPr>
                <w:rFonts w:ascii="宋体" w:hAnsi="宋体" w:cs="宋体"/>
                <w:b/>
                <w:bCs/>
                <w:snapToGrid w:val="0"/>
                <w:color w:val="auto"/>
                <w:spacing w:val="-2"/>
                <w:highlight w:val="none"/>
                <w:lang w:eastAsia="en-US"/>
              </w:rPr>
              <w:t>分值</w:t>
            </w:r>
          </w:p>
        </w:tc>
        <w:tc>
          <w:tcPr>
            <w:tcW w:w="720" w:type="dxa"/>
          </w:tcPr>
          <w:p w14:paraId="3A3A9B60">
            <w:pPr>
              <w:spacing w:before="264" w:after="160" w:line="288" w:lineRule="auto"/>
              <w:jc w:val="center"/>
              <w:rPr>
                <w:rFonts w:ascii="宋体" w:hAnsi="宋体" w:cs="宋体"/>
                <w:b/>
                <w:bCs/>
                <w:snapToGrid w:val="0"/>
                <w:color w:val="auto"/>
                <w:spacing w:val="-2"/>
                <w:highlight w:val="none"/>
                <w:lang w:eastAsia="en-US"/>
              </w:rPr>
            </w:pPr>
            <w:r>
              <w:rPr>
                <w:rFonts w:ascii="宋体" w:hAnsi="宋体" w:cs="宋体"/>
                <w:b/>
                <w:bCs/>
                <w:snapToGrid w:val="0"/>
                <w:color w:val="auto"/>
                <w:spacing w:val="-2"/>
                <w:highlight w:val="none"/>
                <w:lang w:eastAsia="en-US"/>
              </w:rPr>
              <w:t>类型</w:t>
            </w:r>
          </w:p>
        </w:tc>
      </w:tr>
      <w:tr w14:paraId="6A4C83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251" w:type="dxa"/>
            <w:gridSpan w:val="5"/>
          </w:tcPr>
          <w:p w14:paraId="064FEB19">
            <w:pPr>
              <w:spacing w:before="122" w:after="160" w:line="288" w:lineRule="auto"/>
              <w:ind w:left="114"/>
              <w:rPr>
                <w:rFonts w:hint="eastAsia" w:ascii="宋体" w:hAnsi="宋体" w:eastAsia="宋体" w:cs="宋体"/>
                <w:snapToGrid w:val="0"/>
                <w:color w:val="auto"/>
                <w:highlight w:val="none"/>
                <w:lang w:eastAsia="zh-CN"/>
              </w:rPr>
            </w:pPr>
            <w:r>
              <w:rPr>
                <w:rFonts w:hint="eastAsia" w:ascii="宋体" w:hAnsi="宋体" w:cs="宋体"/>
                <w:b/>
                <w:bCs/>
                <w:snapToGrid w:val="0"/>
                <w:color w:val="auto"/>
                <w:spacing w:val="-3"/>
                <w:highlight w:val="none"/>
                <w:lang w:eastAsia="en-US"/>
              </w:rPr>
              <w:t>1</w:t>
            </w:r>
            <w:r>
              <w:rPr>
                <w:rFonts w:ascii="宋体" w:hAnsi="宋体" w:cs="宋体"/>
                <w:b/>
                <w:bCs/>
                <w:snapToGrid w:val="0"/>
                <w:color w:val="auto"/>
                <w:spacing w:val="-3"/>
                <w:highlight w:val="none"/>
                <w:lang w:eastAsia="en-US"/>
              </w:rPr>
              <w:t>价</w:t>
            </w:r>
            <w:r>
              <w:rPr>
                <w:rFonts w:ascii="宋体" w:hAnsi="宋体" w:cs="宋体"/>
                <w:b/>
                <w:bCs/>
                <w:snapToGrid w:val="0"/>
                <w:color w:val="auto"/>
                <w:spacing w:val="-2"/>
                <w:highlight w:val="none"/>
                <w:lang w:eastAsia="en-US"/>
              </w:rPr>
              <w:t>格</w:t>
            </w:r>
            <w:r>
              <w:rPr>
                <w:rFonts w:hint="eastAsia" w:ascii="宋体" w:hAnsi="宋体" w:cs="宋体"/>
                <w:b/>
                <w:bCs/>
                <w:snapToGrid w:val="0"/>
                <w:color w:val="auto"/>
                <w:spacing w:val="-2"/>
                <w:highlight w:val="none"/>
                <w:lang w:eastAsia="zh-CN"/>
              </w:rPr>
              <w:t>（</w:t>
            </w:r>
            <w:r>
              <w:rPr>
                <w:rFonts w:hint="eastAsia" w:ascii="宋体" w:hAnsi="宋体" w:cs="宋体"/>
                <w:b/>
                <w:bCs/>
                <w:snapToGrid w:val="0"/>
                <w:color w:val="auto"/>
                <w:spacing w:val="-2"/>
                <w:highlight w:val="none"/>
                <w:lang w:val="en-US" w:eastAsia="zh-CN"/>
              </w:rPr>
              <w:t>10分</w:t>
            </w:r>
            <w:r>
              <w:rPr>
                <w:rFonts w:hint="eastAsia" w:ascii="宋体" w:hAnsi="宋体" w:cs="宋体"/>
                <w:b/>
                <w:bCs/>
                <w:snapToGrid w:val="0"/>
                <w:color w:val="auto"/>
                <w:spacing w:val="-2"/>
                <w:highlight w:val="none"/>
                <w:lang w:eastAsia="zh-CN"/>
              </w:rPr>
              <w:t>）</w:t>
            </w:r>
          </w:p>
        </w:tc>
      </w:tr>
      <w:tr w14:paraId="398F65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30" w:hRule="atLeast"/>
          <w:jc w:val="center"/>
        </w:trPr>
        <w:tc>
          <w:tcPr>
            <w:tcW w:w="519" w:type="dxa"/>
            <w:vAlign w:val="center"/>
          </w:tcPr>
          <w:p w14:paraId="793DB29F">
            <w:pPr>
              <w:spacing w:before="68" w:after="160" w:line="288" w:lineRule="auto"/>
              <w:jc w:val="center"/>
              <w:rPr>
                <w:rFonts w:ascii="宋体" w:hAnsi="宋体" w:cs="宋体"/>
                <w:snapToGrid w:val="0"/>
                <w:color w:val="auto"/>
                <w:highlight w:val="none"/>
                <w:lang w:eastAsia="en-US"/>
              </w:rPr>
            </w:pPr>
            <w:r>
              <w:rPr>
                <w:rFonts w:ascii="宋体" w:hAnsi="宋体" w:cs="宋体"/>
                <w:snapToGrid w:val="0"/>
                <w:color w:val="auto"/>
                <w:spacing w:val="-6"/>
                <w:highlight w:val="none"/>
                <w:lang w:eastAsia="en-US"/>
              </w:rPr>
              <w:t>1</w:t>
            </w:r>
            <w:r>
              <w:rPr>
                <w:rFonts w:ascii="宋体" w:hAnsi="宋体" w:cs="宋体"/>
                <w:snapToGrid w:val="0"/>
                <w:color w:val="auto"/>
                <w:spacing w:val="-5"/>
                <w:highlight w:val="none"/>
                <w:lang w:eastAsia="en-US"/>
              </w:rPr>
              <w:t>.1</w:t>
            </w:r>
          </w:p>
        </w:tc>
        <w:tc>
          <w:tcPr>
            <w:tcW w:w="1055" w:type="dxa"/>
            <w:vAlign w:val="center"/>
          </w:tcPr>
          <w:p w14:paraId="061D2653">
            <w:pPr>
              <w:spacing w:before="68" w:after="160" w:line="288" w:lineRule="auto"/>
              <w:jc w:val="left"/>
              <w:rPr>
                <w:rFonts w:ascii="宋体" w:hAnsi="宋体" w:cs="宋体"/>
                <w:snapToGrid w:val="0"/>
                <w:color w:val="auto"/>
                <w:highlight w:val="none"/>
                <w:lang w:eastAsia="en-US"/>
              </w:rPr>
            </w:pPr>
            <w:r>
              <w:rPr>
                <w:rFonts w:ascii="宋体" w:hAnsi="宋体" w:cs="宋体"/>
                <w:snapToGrid w:val="0"/>
                <w:color w:val="auto"/>
                <w:spacing w:val="-2"/>
                <w:highlight w:val="none"/>
                <w:lang w:eastAsia="en-US"/>
              </w:rPr>
              <w:t>价格分</w:t>
            </w:r>
          </w:p>
        </w:tc>
        <w:tc>
          <w:tcPr>
            <w:tcW w:w="6273" w:type="dxa"/>
            <w:vAlign w:val="center"/>
          </w:tcPr>
          <w:p w14:paraId="3B1571E9">
            <w:pPr>
              <w:spacing w:after="160" w:line="288" w:lineRule="auto"/>
              <w:jc w:val="left"/>
              <w:rPr>
                <w:rFonts w:ascii="宋体" w:hAnsi="宋体" w:cs="宋体"/>
                <w:snapToGrid w:val="0"/>
                <w:color w:val="auto"/>
                <w:highlight w:val="none"/>
                <w:lang w:eastAsia="en-US"/>
              </w:rPr>
            </w:pPr>
            <w:r>
              <w:rPr>
                <w:rFonts w:ascii="宋体" w:hAnsi="宋体" w:cs="宋体"/>
                <w:snapToGrid w:val="0"/>
                <w:color w:val="auto"/>
                <w:spacing w:val="1"/>
                <w:highlight w:val="none"/>
                <w:lang w:eastAsia="en-US"/>
              </w:rPr>
              <w:t>采用低价优先</w:t>
            </w:r>
            <w:r>
              <w:rPr>
                <w:rFonts w:ascii="宋体" w:hAnsi="宋体" w:cs="宋体"/>
                <w:snapToGrid w:val="0"/>
                <w:color w:val="auto"/>
                <w:highlight w:val="none"/>
                <w:lang w:eastAsia="en-US"/>
              </w:rPr>
              <w:t>法计算，即满足招标文件要求且投标价格最低的投标</w:t>
            </w:r>
            <w:r>
              <w:rPr>
                <w:rFonts w:ascii="宋体" w:hAnsi="宋体" w:cs="宋体"/>
                <w:snapToGrid w:val="0"/>
                <w:color w:val="auto"/>
                <w:spacing w:val="1"/>
                <w:highlight w:val="none"/>
                <w:lang w:eastAsia="en-US"/>
              </w:rPr>
              <w:t>报价为评标基准</w:t>
            </w:r>
            <w:r>
              <w:rPr>
                <w:rFonts w:ascii="宋体" w:hAnsi="宋体" w:cs="宋体"/>
                <w:snapToGrid w:val="0"/>
                <w:color w:val="auto"/>
                <w:highlight w:val="none"/>
                <w:lang w:eastAsia="en-US"/>
              </w:rPr>
              <w:t>价，其价格分为满分。其他投标人的价格分统一按</w:t>
            </w:r>
            <w:r>
              <w:rPr>
                <w:rFonts w:ascii="宋体" w:hAnsi="宋体" w:cs="宋体"/>
                <w:snapToGrid w:val="0"/>
                <w:color w:val="auto"/>
                <w:spacing w:val="-1"/>
                <w:highlight w:val="none"/>
                <w:lang w:eastAsia="en-US"/>
              </w:rPr>
              <w:t>照下列公</w:t>
            </w:r>
            <w:r>
              <w:rPr>
                <w:rFonts w:ascii="宋体" w:hAnsi="宋体" w:cs="宋体"/>
                <w:snapToGrid w:val="0"/>
                <w:color w:val="auto"/>
                <w:highlight w:val="none"/>
                <w:lang w:eastAsia="en-US"/>
              </w:rPr>
              <w:t>式计算：投标报价得分=(评标基准价/投标报价)×</w:t>
            </w:r>
            <w:r>
              <w:rPr>
                <w:rFonts w:hint="eastAsia" w:ascii="宋体" w:hAnsi="宋体" w:cs="宋体"/>
                <w:snapToGrid w:val="0"/>
                <w:color w:val="auto"/>
                <w:highlight w:val="none"/>
                <w:lang w:eastAsia="en-US"/>
              </w:rPr>
              <w:t>价格分值（小数点保留两位）</w:t>
            </w:r>
          </w:p>
        </w:tc>
        <w:tc>
          <w:tcPr>
            <w:tcW w:w="684" w:type="dxa"/>
            <w:vAlign w:val="center"/>
          </w:tcPr>
          <w:p w14:paraId="50E21B05">
            <w:pPr>
              <w:spacing w:before="68" w:after="160" w:line="288" w:lineRule="auto"/>
              <w:jc w:val="center"/>
              <w:rPr>
                <w:rFonts w:ascii="宋体" w:hAnsi="宋体" w:cs="宋体"/>
                <w:snapToGrid w:val="0"/>
                <w:color w:val="auto"/>
                <w:spacing w:val="-4"/>
                <w:highlight w:val="none"/>
                <w:lang w:eastAsia="en-US"/>
              </w:rPr>
            </w:pPr>
            <w:r>
              <w:rPr>
                <w:rFonts w:hint="eastAsia" w:ascii="宋体" w:hAnsi="宋体" w:cs="宋体"/>
                <w:snapToGrid w:val="0"/>
                <w:color w:val="auto"/>
                <w:spacing w:val="-4"/>
                <w:highlight w:val="none"/>
                <w:lang w:eastAsia="en-US"/>
              </w:rPr>
              <w:t>10</w:t>
            </w:r>
          </w:p>
        </w:tc>
        <w:tc>
          <w:tcPr>
            <w:tcW w:w="720" w:type="dxa"/>
            <w:vAlign w:val="center"/>
          </w:tcPr>
          <w:p w14:paraId="66878DD4">
            <w:pPr>
              <w:spacing w:before="68" w:after="160" w:line="288" w:lineRule="auto"/>
              <w:jc w:val="center"/>
              <w:rPr>
                <w:rFonts w:ascii="宋体" w:hAnsi="宋体" w:cs="宋体"/>
                <w:snapToGrid w:val="0"/>
                <w:color w:val="auto"/>
                <w:spacing w:val="-4"/>
                <w:highlight w:val="none"/>
                <w:lang w:eastAsia="en-US"/>
              </w:rPr>
            </w:pPr>
            <w:r>
              <w:rPr>
                <w:rFonts w:hint="eastAsia" w:ascii="宋体" w:hAnsi="宋体" w:cs="宋体"/>
                <w:snapToGrid w:val="0"/>
                <w:color w:val="auto"/>
                <w:spacing w:val="-4"/>
                <w:highlight w:val="none"/>
                <w:lang w:eastAsia="en-US"/>
              </w:rPr>
              <w:t>价格分</w:t>
            </w:r>
          </w:p>
        </w:tc>
      </w:tr>
      <w:tr w14:paraId="163F8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2" w:hRule="atLeast"/>
          <w:jc w:val="center"/>
        </w:trPr>
        <w:tc>
          <w:tcPr>
            <w:tcW w:w="9251" w:type="dxa"/>
            <w:gridSpan w:val="5"/>
          </w:tcPr>
          <w:p w14:paraId="1EDC973F">
            <w:pPr>
              <w:spacing w:before="123" w:after="160" w:line="288" w:lineRule="auto"/>
              <w:ind w:left="114"/>
              <w:rPr>
                <w:rFonts w:hint="eastAsia" w:ascii="宋体" w:hAnsi="宋体" w:eastAsia="宋体" w:cs="宋体"/>
                <w:snapToGrid w:val="0"/>
                <w:color w:val="auto"/>
                <w:highlight w:val="none"/>
                <w:lang w:eastAsia="zh-CN"/>
              </w:rPr>
            </w:pPr>
            <w:r>
              <w:rPr>
                <w:rFonts w:hint="eastAsia" w:ascii="宋体" w:hAnsi="宋体" w:cs="宋体"/>
                <w:b/>
                <w:bCs/>
                <w:snapToGrid w:val="0"/>
                <w:color w:val="auto"/>
                <w:spacing w:val="-3"/>
                <w:highlight w:val="none"/>
                <w:lang w:eastAsia="en-US"/>
              </w:rPr>
              <w:t>2服务</w:t>
            </w:r>
            <w:r>
              <w:rPr>
                <w:rFonts w:hint="eastAsia" w:ascii="宋体" w:hAnsi="宋体" w:cs="宋体"/>
                <w:b/>
                <w:bCs/>
                <w:snapToGrid w:val="0"/>
                <w:color w:val="auto"/>
                <w:spacing w:val="-3"/>
                <w:highlight w:val="none"/>
                <w:lang w:eastAsia="zh-CN"/>
              </w:rPr>
              <w:t>（</w:t>
            </w:r>
            <w:r>
              <w:rPr>
                <w:rFonts w:hint="eastAsia" w:ascii="宋体" w:hAnsi="宋体" w:cs="宋体"/>
                <w:b/>
                <w:bCs/>
                <w:snapToGrid w:val="0"/>
                <w:color w:val="auto"/>
                <w:spacing w:val="-3"/>
                <w:highlight w:val="none"/>
                <w:lang w:val="en-US" w:eastAsia="zh-CN"/>
              </w:rPr>
              <w:t>45分</w:t>
            </w:r>
            <w:r>
              <w:rPr>
                <w:rFonts w:hint="eastAsia" w:ascii="宋体" w:hAnsi="宋体" w:cs="宋体"/>
                <w:b/>
                <w:bCs/>
                <w:snapToGrid w:val="0"/>
                <w:color w:val="auto"/>
                <w:spacing w:val="-3"/>
                <w:highlight w:val="none"/>
                <w:lang w:eastAsia="zh-CN"/>
              </w:rPr>
              <w:t>）</w:t>
            </w:r>
          </w:p>
        </w:tc>
      </w:tr>
      <w:tr w14:paraId="6E8C9E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1" w:hRule="atLeast"/>
          <w:jc w:val="center"/>
        </w:trPr>
        <w:tc>
          <w:tcPr>
            <w:tcW w:w="519" w:type="dxa"/>
            <w:vAlign w:val="center"/>
          </w:tcPr>
          <w:p w14:paraId="7D5F073A">
            <w:pPr>
              <w:spacing w:before="68" w:after="160" w:line="288" w:lineRule="auto"/>
              <w:jc w:val="center"/>
              <w:rPr>
                <w:rFonts w:ascii="宋体" w:hAnsi="宋体" w:cs="宋体"/>
                <w:snapToGrid w:val="0"/>
                <w:color w:val="auto"/>
                <w:spacing w:val="-2"/>
                <w:highlight w:val="none"/>
                <w:lang w:eastAsia="en-US"/>
              </w:rPr>
            </w:pPr>
            <w:r>
              <w:rPr>
                <w:rFonts w:ascii="宋体" w:hAnsi="宋体" w:cs="宋体"/>
                <w:snapToGrid w:val="0"/>
                <w:color w:val="auto"/>
                <w:spacing w:val="-2"/>
                <w:highlight w:val="none"/>
                <w:lang w:eastAsia="en-US"/>
              </w:rPr>
              <w:t>2.1</w:t>
            </w:r>
          </w:p>
        </w:tc>
        <w:tc>
          <w:tcPr>
            <w:tcW w:w="1055" w:type="dxa"/>
            <w:vAlign w:val="center"/>
          </w:tcPr>
          <w:p w14:paraId="052AEF99">
            <w:pPr>
              <w:spacing w:after="160" w:line="288" w:lineRule="auto"/>
              <w:jc w:val="left"/>
              <w:rPr>
                <w:rFonts w:ascii="宋体" w:hAnsi="宋体" w:cs="宋体"/>
                <w:snapToGrid w:val="0"/>
                <w:color w:val="auto"/>
                <w:szCs w:val="21"/>
                <w:highlight w:val="none"/>
                <w:lang w:eastAsia="en-US"/>
              </w:rPr>
            </w:pPr>
            <w:r>
              <w:rPr>
                <w:rFonts w:ascii="Times New Roman" w:hAnsi="Times New Roman" w:eastAsia="宋体" w:cs="Times New Roman"/>
                <w:b/>
                <w:bCs/>
                <w:snapToGrid w:val="0"/>
                <w:color w:val="auto"/>
                <w:sz w:val="21"/>
                <w:szCs w:val="24"/>
                <w:highlight w:val="none"/>
              </w:rPr>
              <w:t>菜品</w:t>
            </w:r>
            <w:r>
              <w:rPr>
                <w:rFonts w:hint="eastAsia" w:ascii="Times New Roman" w:hAnsi="Times New Roman" w:eastAsia="宋体" w:cs="Times New Roman"/>
                <w:b/>
                <w:bCs/>
                <w:snapToGrid w:val="0"/>
                <w:color w:val="auto"/>
                <w:sz w:val="21"/>
                <w:szCs w:val="24"/>
                <w:highlight w:val="none"/>
                <w:lang w:val="en-US" w:eastAsia="zh-CN"/>
              </w:rPr>
              <w:t>搭配</w:t>
            </w:r>
            <w:r>
              <w:rPr>
                <w:rFonts w:ascii="Times New Roman" w:hAnsi="Times New Roman" w:eastAsia="宋体" w:cs="Times New Roman"/>
                <w:b/>
                <w:bCs/>
                <w:snapToGrid w:val="0"/>
                <w:color w:val="auto"/>
                <w:sz w:val="21"/>
                <w:szCs w:val="24"/>
                <w:highlight w:val="none"/>
              </w:rPr>
              <w:t>方案</w:t>
            </w:r>
          </w:p>
        </w:tc>
        <w:tc>
          <w:tcPr>
            <w:tcW w:w="6273" w:type="dxa"/>
            <w:vAlign w:val="center"/>
          </w:tcPr>
          <w:p w14:paraId="309A5EF9">
            <w:pPr>
              <w:snapToGrid w:val="0"/>
              <w:spacing w:before="0" w:beforeAutospacing="0" w:after="0" w:afterAutospacing="0" w:line="240" w:lineRule="auto"/>
              <w:jc w:val="both"/>
              <w:textAlignment w:val="baseline"/>
              <w:rPr>
                <w:rFonts w:hint="eastAsia" w:ascii="Times New Roman" w:hAnsi="Times New Roman" w:eastAsia="宋体" w:cs="Times New Roman"/>
                <w:b w:val="0"/>
                <w:i w:val="0"/>
                <w:caps w:val="0"/>
                <w:snapToGrid w:val="0"/>
                <w:color w:val="auto"/>
                <w:spacing w:val="0"/>
                <w:w w:val="100"/>
                <w:sz w:val="21"/>
                <w:highlight w:val="none"/>
              </w:rPr>
            </w:pPr>
            <w:r>
              <w:rPr>
                <w:rFonts w:ascii="Times New Roman" w:hAnsi="Times New Roman" w:eastAsia="宋体" w:cs="Times New Roman"/>
                <w:b/>
                <w:bCs/>
                <w:snapToGrid w:val="0"/>
                <w:color w:val="auto"/>
                <w:sz w:val="21"/>
                <w:highlight w:val="none"/>
              </w:rPr>
              <w:t>菜品</w:t>
            </w:r>
            <w:r>
              <w:rPr>
                <w:rFonts w:hint="eastAsia" w:ascii="Times New Roman" w:hAnsi="Times New Roman" w:eastAsia="宋体" w:cs="Times New Roman"/>
                <w:b/>
                <w:bCs/>
                <w:snapToGrid w:val="0"/>
                <w:color w:val="auto"/>
                <w:sz w:val="21"/>
                <w:highlight w:val="none"/>
                <w:lang w:val="en-US" w:eastAsia="zh-CN"/>
              </w:rPr>
              <w:t>搭配</w:t>
            </w:r>
            <w:r>
              <w:rPr>
                <w:rFonts w:ascii="Times New Roman" w:hAnsi="Times New Roman" w:eastAsia="宋体" w:cs="Times New Roman"/>
                <w:b/>
                <w:bCs/>
                <w:snapToGrid w:val="0"/>
                <w:color w:val="auto"/>
                <w:sz w:val="21"/>
                <w:highlight w:val="none"/>
              </w:rPr>
              <w:t>方案</w:t>
            </w:r>
            <w:r>
              <w:rPr>
                <w:rFonts w:hint="eastAsia" w:ascii="Times New Roman" w:hAnsi="Times New Roman" w:eastAsia="宋体" w:cs="Times New Roman"/>
                <w:b/>
                <w:bCs/>
                <w:snapToGrid w:val="0"/>
                <w:color w:val="auto"/>
                <w:sz w:val="21"/>
                <w:highlight w:val="none"/>
                <w:lang w:eastAsia="zh-CN"/>
              </w:rPr>
              <w:t>：</w:t>
            </w:r>
            <w:r>
              <w:rPr>
                <w:rFonts w:hint="eastAsia" w:ascii="Times New Roman" w:hAnsi="Times New Roman" w:eastAsia="宋体" w:cs="Times New Roman"/>
                <w:b/>
                <w:bCs/>
                <w:i w:val="0"/>
                <w:caps w:val="0"/>
                <w:snapToGrid w:val="0"/>
                <w:color w:val="auto"/>
                <w:spacing w:val="0"/>
                <w:w w:val="100"/>
                <w:sz w:val="21"/>
                <w:highlight w:val="none"/>
              </w:rPr>
              <w:t>由评委根据</w:t>
            </w:r>
            <w:r>
              <w:rPr>
                <w:rFonts w:hint="eastAsia" w:ascii="Times New Roman" w:hAnsi="Times New Roman" w:eastAsia="宋体" w:cs="Times New Roman"/>
                <w:b/>
                <w:bCs/>
                <w:i w:val="0"/>
                <w:caps w:val="0"/>
                <w:snapToGrid w:val="0"/>
                <w:color w:val="auto"/>
                <w:spacing w:val="0"/>
                <w:w w:val="100"/>
                <w:sz w:val="21"/>
                <w:highlight w:val="none"/>
                <w:lang w:val="en-US" w:eastAsia="zh-CN"/>
              </w:rPr>
              <w:t>投标人</w:t>
            </w:r>
            <w:r>
              <w:rPr>
                <w:rFonts w:hint="eastAsia" w:ascii="Times New Roman" w:hAnsi="Times New Roman" w:eastAsia="宋体" w:cs="Times New Roman"/>
                <w:b/>
                <w:bCs/>
                <w:i w:val="0"/>
                <w:caps w:val="0"/>
                <w:snapToGrid w:val="0"/>
                <w:color w:val="auto"/>
                <w:spacing w:val="0"/>
                <w:w w:val="100"/>
                <w:sz w:val="21"/>
                <w:highlight w:val="none"/>
              </w:rPr>
              <w:t>所提供的针对本项目餐标一周供餐菜品搭配方案进行综合评分。</w:t>
            </w:r>
          </w:p>
          <w:p w14:paraId="4623890F">
            <w:pPr>
              <w:pStyle w:val="86"/>
              <w:snapToGrid w:val="0"/>
              <w:spacing w:after="160" w:line="278" w:lineRule="auto"/>
              <w:ind w:firstLine="0" w:firstLineChars="0"/>
              <w:textAlignment w:val="baseline"/>
              <w:rPr>
                <w:rFonts w:hint="default" w:ascii="Calibri" w:hAnsi="Calibri" w:eastAsia="宋体" w:cs="Times New Roman"/>
                <w:bCs/>
                <w:snapToGrid w:val="0"/>
                <w:color w:val="auto"/>
                <w:highlight w:val="none"/>
                <w:lang w:val="en-US" w:eastAsia="en-US"/>
              </w:rPr>
            </w:pPr>
            <w:r>
              <w:rPr>
                <w:rFonts w:hint="default" w:eastAsia="宋体" w:cs="Times New Roman"/>
                <w:bCs/>
                <w:snapToGrid w:val="0"/>
                <w:color w:val="auto"/>
                <w:highlight w:val="none"/>
                <w:lang w:eastAsia="en-US"/>
              </w:rPr>
              <w:t>菜品种类丰富多样，荤素配比协调合理，营养结构均衡、搭配科学规范</w:t>
            </w:r>
            <w:r>
              <w:rPr>
                <w:rFonts w:hint="default" w:ascii="Calibri" w:hAnsi="Calibri" w:eastAsia="宋体" w:cs="Times New Roman"/>
                <w:bCs/>
                <w:snapToGrid w:val="0"/>
                <w:color w:val="auto"/>
                <w:highlight w:val="none"/>
                <w:lang w:eastAsia="en-US"/>
              </w:rPr>
              <w:t>：</w:t>
            </w:r>
            <w:r>
              <w:rPr>
                <w:rFonts w:hint="default" w:ascii="Calibri" w:hAnsi="Calibri" w:eastAsia="宋体" w:cs="Times New Roman"/>
                <w:bCs/>
                <w:snapToGrid w:val="0"/>
                <w:color w:val="auto"/>
                <w:highlight w:val="none"/>
                <w:lang w:val="en-US" w:eastAsia="en-US"/>
              </w:rPr>
              <w:t>6分。</w:t>
            </w:r>
          </w:p>
          <w:p w14:paraId="0071A7FA">
            <w:pPr>
              <w:pStyle w:val="86"/>
              <w:snapToGrid w:val="0"/>
              <w:spacing w:after="160" w:line="278" w:lineRule="auto"/>
              <w:ind w:firstLine="0" w:firstLineChars="0"/>
              <w:textAlignment w:val="baseline"/>
              <w:rPr>
                <w:rFonts w:hint="default" w:eastAsia="宋体" w:cs="Times New Roman"/>
                <w:bCs/>
                <w:snapToGrid w:val="0"/>
                <w:color w:val="auto"/>
                <w:highlight w:val="none"/>
                <w:lang w:eastAsia="en-US"/>
              </w:rPr>
            </w:pPr>
            <w:r>
              <w:rPr>
                <w:rFonts w:hint="default" w:eastAsia="宋体" w:cs="Times New Roman"/>
                <w:bCs/>
                <w:snapToGrid w:val="0"/>
                <w:color w:val="auto"/>
                <w:highlight w:val="none"/>
                <w:lang w:eastAsia="en-US"/>
              </w:rPr>
              <w:t>菜品种类较丰富，荤素搭配基本合理，营养整体均衡、科学性较好</w:t>
            </w:r>
            <w:r>
              <w:rPr>
                <w:rFonts w:hint="default" w:ascii="Calibri" w:hAnsi="Calibri" w:eastAsia="宋体" w:cs="Times New Roman"/>
                <w:bCs/>
                <w:snapToGrid w:val="0"/>
                <w:color w:val="auto"/>
                <w:highlight w:val="none"/>
                <w:lang w:eastAsia="en-US"/>
              </w:rPr>
              <w:t>：</w:t>
            </w:r>
            <w:r>
              <w:rPr>
                <w:rFonts w:hint="default" w:ascii="Calibri" w:hAnsi="Calibri" w:eastAsia="宋体" w:cs="Times New Roman"/>
                <w:bCs/>
                <w:snapToGrid w:val="0"/>
                <w:color w:val="auto"/>
                <w:highlight w:val="none"/>
                <w:lang w:val="en-US" w:eastAsia="en-US"/>
              </w:rPr>
              <w:t>4分。</w:t>
            </w:r>
          </w:p>
          <w:p w14:paraId="484792EC">
            <w:pPr>
              <w:pStyle w:val="86"/>
              <w:snapToGrid w:val="0"/>
              <w:spacing w:after="160" w:line="278" w:lineRule="auto"/>
              <w:ind w:firstLine="0" w:firstLineChars="0"/>
              <w:textAlignment w:val="baseline"/>
              <w:rPr>
                <w:rFonts w:hint="default" w:eastAsia="宋体" w:cs="Times New Roman"/>
                <w:bCs/>
                <w:snapToGrid w:val="0"/>
                <w:color w:val="auto"/>
                <w:highlight w:val="none"/>
                <w:lang w:eastAsia="en-US"/>
              </w:rPr>
            </w:pPr>
            <w:r>
              <w:rPr>
                <w:rFonts w:hint="default" w:eastAsia="宋体" w:cs="Times New Roman"/>
                <w:bCs/>
                <w:snapToGrid w:val="0"/>
                <w:color w:val="auto"/>
                <w:highlight w:val="none"/>
                <w:lang w:eastAsia="en-US"/>
              </w:rPr>
              <w:t>菜品种类较为多样，荤素搭配一般，营养搭配基本均衡、具备基础科学性</w:t>
            </w:r>
            <w:r>
              <w:rPr>
                <w:rFonts w:hint="default" w:ascii="Calibri" w:hAnsi="Calibri" w:eastAsia="宋体" w:cs="Times New Roman"/>
                <w:bCs/>
                <w:snapToGrid w:val="0"/>
                <w:color w:val="auto"/>
                <w:highlight w:val="none"/>
                <w:lang w:eastAsia="en-US"/>
              </w:rPr>
              <w:t>：</w:t>
            </w:r>
            <w:r>
              <w:rPr>
                <w:rFonts w:hint="default" w:ascii="Calibri" w:hAnsi="Calibri" w:eastAsia="宋体" w:cs="Times New Roman"/>
                <w:bCs/>
                <w:snapToGrid w:val="0"/>
                <w:color w:val="auto"/>
                <w:highlight w:val="none"/>
                <w:lang w:val="en-US" w:eastAsia="en-US"/>
              </w:rPr>
              <w:t>2分。</w:t>
            </w:r>
          </w:p>
          <w:p w14:paraId="4F2A23E1">
            <w:pPr>
              <w:pStyle w:val="86"/>
              <w:snapToGrid w:val="0"/>
              <w:spacing w:after="160" w:line="278" w:lineRule="auto"/>
              <w:ind w:firstLine="0" w:firstLineChars="0"/>
              <w:textAlignment w:val="baseline"/>
              <w:rPr>
                <w:rFonts w:hint="default" w:eastAsia="宋体" w:cs="Times New Roman"/>
                <w:bCs/>
                <w:snapToGrid w:val="0"/>
                <w:color w:val="auto"/>
                <w:highlight w:val="none"/>
                <w:lang w:eastAsia="en-US"/>
              </w:rPr>
            </w:pPr>
            <w:r>
              <w:rPr>
                <w:rFonts w:hint="default" w:eastAsia="宋体" w:cs="Times New Roman"/>
                <w:bCs/>
                <w:snapToGrid w:val="0"/>
                <w:color w:val="auto"/>
                <w:highlight w:val="none"/>
                <w:lang w:eastAsia="en-US"/>
              </w:rPr>
              <w:t>菜品种类单一，荤素搭配，营养均衡性与科学性均一般</w:t>
            </w:r>
            <w:r>
              <w:rPr>
                <w:rFonts w:hint="default" w:ascii="Calibri" w:hAnsi="Calibri" w:eastAsia="宋体" w:cs="Times New Roman"/>
                <w:bCs/>
                <w:snapToGrid w:val="0"/>
                <w:color w:val="auto"/>
                <w:highlight w:val="none"/>
                <w:lang w:eastAsia="en-US"/>
              </w:rPr>
              <w:t>：</w:t>
            </w:r>
            <w:r>
              <w:rPr>
                <w:rFonts w:hint="default" w:ascii="Calibri" w:hAnsi="Calibri" w:eastAsia="宋体" w:cs="Times New Roman"/>
                <w:bCs/>
                <w:snapToGrid w:val="0"/>
                <w:color w:val="auto"/>
                <w:highlight w:val="none"/>
                <w:lang w:val="en-US" w:eastAsia="en-US"/>
              </w:rPr>
              <w:t>1分。</w:t>
            </w:r>
          </w:p>
          <w:p w14:paraId="453973DF">
            <w:pPr>
              <w:pStyle w:val="86"/>
              <w:numPr>
                <w:ilvl w:val="0"/>
                <w:numId w:val="0"/>
              </w:numPr>
              <w:snapToGrid w:val="0"/>
              <w:spacing w:after="160" w:line="278" w:lineRule="auto"/>
              <w:ind w:left="0" w:leftChars="0" w:firstLine="0" w:firstLineChars="0"/>
              <w:textAlignment w:val="baseline"/>
              <w:rPr>
                <w:rFonts w:ascii="宋体" w:hAnsi="宋体" w:cs="宋体"/>
                <w:snapToGrid w:val="0"/>
                <w:color w:val="auto"/>
                <w:szCs w:val="21"/>
                <w:highlight w:val="none"/>
                <w:lang w:eastAsia="en-US"/>
              </w:rPr>
            </w:pPr>
            <w:r>
              <w:rPr>
                <w:rFonts w:hint="default" w:eastAsia="宋体" w:cs="Times New Roman"/>
                <w:bCs/>
                <w:snapToGrid w:val="0"/>
                <w:color w:val="auto"/>
                <w:highlight w:val="none"/>
                <w:lang w:eastAsia="en-US"/>
              </w:rPr>
              <w:t>没有提供不得分。</w:t>
            </w:r>
          </w:p>
        </w:tc>
        <w:tc>
          <w:tcPr>
            <w:tcW w:w="684" w:type="dxa"/>
            <w:vAlign w:val="center"/>
          </w:tcPr>
          <w:p w14:paraId="530CA9F7">
            <w:pPr>
              <w:spacing w:before="68" w:after="160" w:line="288" w:lineRule="auto"/>
              <w:jc w:val="center"/>
              <w:rPr>
                <w:rFonts w:hint="eastAsia" w:ascii="宋体" w:hAnsi="宋体" w:eastAsia="宋体" w:cs="宋体"/>
                <w:snapToGrid w:val="0"/>
                <w:color w:val="auto"/>
                <w:szCs w:val="21"/>
                <w:highlight w:val="none"/>
                <w:lang w:eastAsia="zh-CN"/>
              </w:rPr>
            </w:pPr>
            <w:r>
              <w:rPr>
                <w:rFonts w:hint="eastAsia" w:ascii="宋体" w:hAnsi="宋体" w:cs="宋体"/>
                <w:snapToGrid w:val="0"/>
                <w:color w:val="auto"/>
                <w:highlight w:val="none"/>
                <w:lang w:val="en-US" w:eastAsia="zh-CN"/>
              </w:rPr>
              <w:t>6</w:t>
            </w:r>
          </w:p>
        </w:tc>
        <w:tc>
          <w:tcPr>
            <w:tcW w:w="720" w:type="dxa"/>
            <w:vAlign w:val="center"/>
          </w:tcPr>
          <w:p w14:paraId="036ADCD8">
            <w:pPr>
              <w:spacing w:before="68" w:after="160" w:line="288" w:lineRule="auto"/>
              <w:jc w:val="center"/>
              <w:rPr>
                <w:rFonts w:ascii="宋体" w:hAnsi="宋体" w:cs="宋体"/>
                <w:snapToGrid w:val="0"/>
                <w:color w:val="auto"/>
                <w:highlight w:val="none"/>
                <w:lang w:eastAsia="en-US"/>
              </w:rPr>
            </w:pPr>
            <w:r>
              <w:rPr>
                <w:rFonts w:ascii="宋体" w:hAnsi="宋体" w:cs="宋体"/>
                <w:snapToGrid w:val="0"/>
                <w:color w:val="auto"/>
                <w:spacing w:val="-6"/>
                <w:highlight w:val="none"/>
                <w:lang w:eastAsia="en-US"/>
              </w:rPr>
              <w:t>主</w:t>
            </w:r>
            <w:r>
              <w:rPr>
                <w:rFonts w:ascii="宋体" w:hAnsi="宋体" w:cs="宋体"/>
                <w:snapToGrid w:val="0"/>
                <w:color w:val="auto"/>
                <w:spacing w:val="-4"/>
                <w:highlight w:val="none"/>
                <w:lang w:eastAsia="en-US"/>
              </w:rPr>
              <w:t>观</w:t>
            </w:r>
            <w:r>
              <w:rPr>
                <w:rFonts w:hint="eastAsia" w:ascii="宋体" w:hAnsi="宋体" w:cs="宋体"/>
                <w:snapToGrid w:val="0"/>
                <w:color w:val="auto"/>
                <w:spacing w:val="-4"/>
                <w:highlight w:val="none"/>
                <w:lang w:eastAsia="en-US"/>
              </w:rPr>
              <w:t>分</w:t>
            </w:r>
          </w:p>
        </w:tc>
      </w:tr>
      <w:tr w14:paraId="0EFDA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46" w:hRule="atLeast"/>
          <w:jc w:val="center"/>
        </w:trPr>
        <w:tc>
          <w:tcPr>
            <w:tcW w:w="519" w:type="dxa"/>
            <w:vAlign w:val="center"/>
          </w:tcPr>
          <w:p w14:paraId="566959F5">
            <w:pPr>
              <w:spacing w:before="68" w:after="160" w:line="288" w:lineRule="auto"/>
              <w:jc w:val="center"/>
              <w:rPr>
                <w:rFonts w:ascii="宋体" w:hAnsi="宋体" w:cs="宋体"/>
                <w:snapToGrid w:val="0"/>
                <w:color w:val="auto"/>
                <w:spacing w:val="-2"/>
                <w:highlight w:val="none"/>
                <w:lang w:eastAsia="en-US"/>
              </w:rPr>
            </w:pPr>
            <w:r>
              <w:rPr>
                <w:rFonts w:hint="eastAsia" w:ascii="宋体" w:hAnsi="宋体" w:cs="宋体"/>
                <w:snapToGrid w:val="0"/>
                <w:color w:val="auto"/>
                <w:spacing w:val="-2"/>
                <w:highlight w:val="none"/>
                <w:lang w:eastAsia="en-US"/>
              </w:rPr>
              <w:t>2</w:t>
            </w:r>
            <w:r>
              <w:rPr>
                <w:rFonts w:ascii="宋体" w:hAnsi="宋体" w:cs="宋体"/>
                <w:snapToGrid w:val="0"/>
                <w:color w:val="auto"/>
                <w:spacing w:val="-2"/>
                <w:highlight w:val="none"/>
                <w:lang w:eastAsia="en-US"/>
              </w:rPr>
              <w:t>.2</w:t>
            </w:r>
          </w:p>
        </w:tc>
        <w:tc>
          <w:tcPr>
            <w:tcW w:w="1055" w:type="dxa"/>
            <w:vAlign w:val="center"/>
          </w:tcPr>
          <w:p w14:paraId="44D9213A">
            <w:pPr>
              <w:widowControl w:val="0"/>
              <w:snapToGrid w:val="0"/>
              <w:spacing w:after="160" w:line="278" w:lineRule="auto"/>
              <w:ind w:firstLine="0" w:firstLineChars="0"/>
              <w:jc w:val="both"/>
              <w:textAlignment w:val="baseline"/>
              <w:rPr>
                <w:rFonts w:hint="default" w:ascii="Times New Roman" w:hAnsi="Times New Roman" w:eastAsia="宋体" w:cs="Times New Roman"/>
                <w:b/>
                <w:bCs w:val="0"/>
                <w:snapToGrid w:val="0"/>
                <w:color w:val="auto"/>
                <w:kern w:val="2"/>
                <w:sz w:val="21"/>
                <w:szCs w:val="21"/>
                <w:highlight w:val="none"/>
                <w:lang w:val="en-US" w:eastAsia="zh-CN" w:bidi="ar-SA"/>
              </w:rPr>
            </w:pPr>
            <w:r>
              <w:rPr>
                <w:rFonts w:hint="eastAsia" w:ascii="Times New Roman" w:hAnsi="Times New Roman" w:eastAsia="宋体" w:cs="Times New Roman"/>
                <w:b/>
                <w:bCs w:val="0"/>
                <w:snapToGrid w:val="0"/>
                <w:color w:val="auto"/>
                <w:kern w:val="2"/>
                <w:sz w:val="21"/>
                <w:szCs w:val="21"/>
                <w:highlight w:val="none"/>
                <w:lang w:val="en-US" w:eastAsia="zh-CN" w:bidi="ar-SA"/>
              </w:rPr>
              <w:t>岗位设置</w:t>
            </w:r>
          </w:p>
          <w:p w14:paraId="5D2E116B">
            <w:pPr>
              <w:spacing w:after="160" w:line="288" w:lineRule="auto"/>
              <w:jc w:val="left"/>
              <w:rPr>
                <w:rFonts w:ascii="宋体" w:hAnsi="宋体" w:cs="宋体"/>
                <w:snapToGrid w:val="0"/>
                <w:color w:val="auto"/>
                <w:szCs w:val="21"/>
                <w:highlight w:val="none"/>
                <w:lang w:eastAsia="en-US"/>
              </w:rPr>
            </w:pPr>
          </w:p>
        </w:tc>
        <w:tc>
          <w:tcPr>
            <w:tcW w:w="6273" w:type="dxa"/>
            <w:vAlign w:val="center"/>
          </w:tcPr>
          <w:p w14:paraId="0599E9DB">
            <w:pPr>
              <w:pStyle w:val="86"/>
              <w:snapToGrid w:val="0"/>
              <w:spacing w:after="160" w:line="278" w:lineRule="auto"/>
              <w:ind w:left="0" w:leftChars="0" w:firstLine="0" w:firstLineChars="0"/>
              <w:textAlignment w:val="baseline"/>
              <w:rPr>
                <w:rFonts w:hint="eastAsia" w:ascii="Times New Roman" w:hAnsi="Times New Roman" w:eastAsia="宋体" w:cs="Times New Roman"/>
                <w:b/>
                <w:bCs/>
                <w:snapToGrid w:val="0"/>
                <w:color w:val="auto"/>
                <w:highlight w:val="none"/>
              </w:rPr>
            </w:pPr>
            <w:r>
              <w:rPr>
                <w:rFonts w:hint="eastAsia" w:ascii="Times New Roman" w:hAnsi="Times New Roman" w:eastAsia="宋体" w:cs="Times New Roman"/>
                <w:b/>
                <w:bCs/>
                <w:snapToGrid w:val="0"/>
                <w:color w:val="auto"/>
                <w:highlight w:val="none"/>
                <w:lang w:val="en-US" w:eastAsia="zh-CN"/>
              </w:rPr>
              <w:t>岗位设置：</w:t>
            </w:r>
            <w:r>
              <w:rPr>
                <w:rFonts w:hint="eastAsia" w:ascii="Times New Roman" w:hAnsi="Times New Roman" w:eastAsia="宋体" w:cs="Times New Roman"/>
                <w:b/>
                <w:bCs/>
                <w:snapToGrid w:val="0"/>
                <w:color w:val="auto"/>
                <w:highlight w:val="none"/>
              </w:rPr>
              <w:t>由评委根据</w:t>
            </w:r>
            <w:r>
              <w:rPr>
                <w:rFonts w:hint="eastAsia" w:ascii="Times New Roman" w:hAnsi="Times New Roman" w:eastAsia="宋体" w:cs="Times New Roman"/>
                <w:b/>
                <w:bCs/>
                <w:snapToGrid w:val="0"/>
                <w:color w:val="auto"/>
                <w:highlight w:val="none"/>
                <w:lang w:val="en-US" w:eastAsia="zh-CN"/>
              </w:rPr>
              <w:t>投标人</w:t>
            </w:r>
            <w:r>
              <w:rPr>
                <w:rFonts w:hint="eastAsia" w:ascii="Times New Roman" w:hAnsi="Times New Roman" w:eastAsia="宋体" w:cs="Times New Roman"/>
                <w:b/>
                <w:bCs/>
                <w:snapToGrid w:val="0"/>
                <w:color w:val="auto"/>
                <w:highlight w:val="none"/>
              </w:rPr>
              <w:t>针对本项目配备的服务团队情况进行综合评分，包括但不限于项目组织架构、技术支持体系、岗位配备数量及职责分工等。</w:t>
            </w:r>
          </w:p>
          <w:p w14:paraId="09D46206">
            <w:pPr>
              <w:pStyle w:val="86"/>
              <w:snapToGrid w:val="0"/>
              <w:spacing w:after="160" w:line="278" w:lineRule="auto"/>
              <w:ind w:firstLine="0" w:firstLineChars="0"/>
              <w:textAlignment w:val="baseline"/>
              <w:rPr>
                <w:rFonts w:hint="default" w:eastAsia="宋体" w:cs="Times New Roman"/>
                <w:bCs/>
                <w:snapToGrid w:val="0"/>
                <w:color w:val="auto"/>
                <w:highlight w:val="none"/>
                <w:lang w:eastAsia="en-US"/>
              </w:rPr>
            </w:pPr>
            <w:r>
              <w:rPr>
                <w:rFonts w:hint="default" w:eastAsia="宋体" w:cs="Times New Roman"/>
                <w:bCs/>
                <w:snapToGrid w:val="0"/>
                <w:color w:val="auto"/>
                <w:highlight w:val="none"/>
                <w:lang w:eastAsia="en-US"/>
              </w:rPr>
              <w:t>人员配置安排科学合理，岗位分工清晰全面、职责划分明确，所需服务岗位配置齐全完整</w:t>
            </w:r>
            <w:r>
              <w:rPr>
                <w:rFonts w:hint="eastAsia" w:eastAsia="宋体" w:cs="Times New Roman"/>
                <w:bCs/>
                <w:snapToGrid w:val="0"/>
                <w:color w:val="auto"/>
                <w:highlight w:val="none"/>
                <w:lang w:eastAsia="zh-CN"/>
              </w:rPr>
              <w:t>：</w:t>
            </w:r>
            <w:r>
              <w:rPr>
                <w:rFonts w:hint="eastAsia" w:eastAsia="宋体" w:cs="Times New Roman"/>
                <w:bCs/>
                <w:snapToGrid w:val="0"/>
                <w:color w:val="auto"/>
                <w:highlight w:val="none"/>
                <w:lang w:val="en-US" w:eastAsia="zh-CN"/>
              </w:rPr>
              <w:t>6分</w:t>
            </w:r>
            <w:r>
              <w:rPr>
                <w:rFonts w:hint="default" w:eastAsia="宋体" w:cs="Times New Roman"/>
                <w:bCs/>
                <w:snapToGrid w:val="0"/>
                <w:color w:val="auto"/>
                <w:highlight w:val="none"/>
                <w:lang w:eastAsia="en-US"/>
              </w:rPr>
              <w:t>。</w:t>
            </w:r>
          </w:p>
          <w:p w14:paraId="03B6E148">
            <w:pPr>
              <w:pStyle w:val="86"/>
              <w:snapToGrid w:val="0"/>
              <w:spacing w:after="160" w:line="278" w:lineRule="auto"/>
              <w:ind w:firstLine="0" w:firstLineChars="0"/>
              <w:textAlignment w:val="baseline"/>
              <w:rPr>
                <w:rFonts w:hint="default" w:eastAsia="宋体" w:cs="Times New Roman"/>
                <w:bCs/>
                <w:snapToGrid w:val="0"/>
                <w:color w:val="auto"/>
                <w:highlight w:val="none"/>
                <w:lang w:eastAsia="en-US"/>
              </w:rPr>
            </w:pPr>
            <w:r>
              <w:rPr>
                <w:rFonts w:hint="default" w:eastAsia="宋体" w:cs="Times New Roman"/>
                <w:bCs/>
                <w:snapToGrid w:val="0"/>
                <w:color w:val="auto"/>
                <w:highlight w:val="none"/>
                <w:lang w:eastAsia="en-US"/>
              </w:rPr>
              <w:t>人员配置规划得当，岗位分工及职责划分较完善，服务岗位配置完备、无缺岗</w:t>
            </w:r>
            <w:r>
              <w:rPr>
                <w:rFonts w:hint="default" w:ascii="Calibri" w:hAnsi="Calibri" w:eastAsia="宋体" w:cs="Times New Roman"/>
                <w:bCs/>
                <w:snapToGrid w:val="0"/>
                <w:color w:val="auto"/>
                <w:highlight w:val="none"/>
                <w:lang w:eastAsia="en-US"/>
              </w:rPr>
              <w:t>：</w:t>
            </w:r>
            <w:r>
              <w:rPr>
                <w:rFonts w:hint="default" w:ascii="Calibri" w:hAnsi="Calibri" w:eastAsia="宋体" w:cs="Times New Roman"/>
                <w:bCs/>
                <w:snapToGrid w:val="0"/>
                <w:color w:val="auto"/>
                <w:highlight w:val="none"/>
                <w:lang w:val="en-US" w:eastAsia="en-US"/>
              </w:rPr>
              <w:t>4分。</w:t>
            </w:r>
          </w:p>
          <w:p w14:paraId="377741D6">
            <w:pPr>
              <w:pStyle w:val="86"/>
              <w:snapToGrid w:val="0"/>
              <w:spacing w:after="160" w:line="278" w:lineRule="auto"/>
              <w:ind w:firstLine="0" w:firstLineChars="0"/>
              <w:textAlignment w:val="baseline"/>
              <w:rPr>
                <w:rFonts w:hint="default" w:eastAsia="宋体" w:cs="Times New Roman"/>
                <w:bCs/>
                <w:snapToGrid w:val="0"/>
                <w:color w:val="auto"/>
                <w:highlight w:val="none"/>
                <w:lang w:eastAsia="en-US"/>
              </w:rPr>
            </w:pPr>
            <w:r>
              <w:rPr>
                <w:rFonts w:hint="default" w:eastAsia="宋体" w:cs="Times New Roman"/>
                <w:bCs/>
                <w:snapToGrid w:val="0"/>
                <w:color w:val="auto"/>
                <w:highlight w:val="none"/>
                <w:lang w:eastAsia="en-US"/>
              </w:rPr>
              <w:t>人员配置较为合理，岗位分工和职责划分较为清晰，服务人员岗位配置较为齐全</w:t>
            </w:r>
            <w:r>
              <w:rPr>
                <w:rFonts w:hint="default" w:ascii="Calibri" w:hAnsi="Calibri" w:eastAsia="宋体" w:cs="Times New Roman"/>
                <w:bCs/>
                <w:snapToGrid w:val="0"/>
                <w:color w:val="auto"/>
                <w:highlight w:val="none"/>
                <w:lang w:eastAsia="en-US"/>
              </w:rPr>
              <w:t>：</w:t>
            </w:r>
            <w:r>
              <w:rPr>
                <w:rFonts w:hint="default" w:ascii="Calibri" w:hAnsi="Calibri" w:eastAsia="宋体" w:cs="Times New Roman"/>
                <w:bCs/>
                <w:snapToGrid w:val="0"/>
                <w:color w:val="auto"/>
                <w:highlight w:val="none"/>
                <w:lang w:val="en-US" w:eastAsia="en-US"/>
              </w:rPr>
              <w:t>2分。</w:t>
            </w:r>
          </w:p>
          <w:p w14:paraId="09441342">
            <w:pPr>
              <w:pStyle w:val="86"/>
              <w:snapToGrid w:val="0"/>
              <w:spacing w:after="160" w:line="278" w:lineRule="auto"/>
              <w:ind w:firstLine="0" w:firstLineChars="0"/>
              <w:textAlignment w:val="baseline"/>
              <w:rPr>
                <w:rFonts w:hint="default" w:eastAsia="宋体" w:cs="Times New Roman"/>
                <w:bCs/>
                <w:snapToGrid w:val="0"/>
                <w:color w:val="auto"/>
                <w:highlight w:val="none"/>
                <w:lang w:eastAsia="en-US"/>
              </w:rPr>
            </w:pPr>
            <w:r>
              <w:rPr>
                <w:rFonts w:hint="default" w:eastAsia="宋体" w:cs="Times New Roman"/>
                <w:bCs/>
                <w:snapToGrid w:val="0"/>
                <w:color w:val="auto"/>
                <w:highlight w:val="none"/>
                <w:lang w:eastAsia="en-US"/>
              </w:rPr>
              <w:t>人员配置仅基本满足服务需求，岗位设置与人员配置合理性一般，分工职责不够细化</w:t>
            </w:r>
            <w:r>
              <w:rPr>
                <w:rFonts w:hint="default" w:ascii="Calibri" w:hAnsi="Calibri" w:eastAsia="宋体" w:cs="Times New Roman"/>
                <w:bCs/>
                <w:snapToGrid w:val="0"/>
                <w:color w:val="auto"/>
                <w:highlight w:val="none"/>
                <w:lang w:eastAsia="en-US"/>
              </w:rPr>
              <w:t>：</w:t>
            </w:r>
            <w:r>
              <w:rPr>
                <w:rFonts w:hint="default" w:ascii="Calibri" w:hAnsi="Calibri" w:eastAsia="宋体" w:cs="Times New Roman"/>
                <w:bCs/>
                <w:snapToGrid w:val="0"/>
                <w:color w:val="auto"/>
                <w:highlight w:val="none"/>
                <w:lang w:val="en-US" w:eastAsia="en-US"/>
              </w:rPr>
              <w:t>1分。</w:t>
            </w:r>
          </w:p>
          <w:p w14:paraId="12BC1977">
            <w:pPr>
              <w:pStyle w:val="86"/>
              <w:snapToGrid w:val="0"/>
              <w:spacing w:after="160" w:line="278" w:lineRule="auto"/>
              <w:ind w:firstLine="0" w:firstLineChars="0"/>
              <w:textAlignment w:val="baseline"/>
              <w:rPr>
                <w:rFonts w:ascii="宋体" w:hAnsi="宋体" w:cs="宋体"/>
                <w:snapToGrid w:val="0"/>
                <w:color w:val="auto"/>
                <w:szCs w:val="21"/>
                <w:highlight w:val="none"/>
                <w:lang w:eastAsia="en-US"/>
              </w:rPr>
            </w:pPr>
            <w:r>
              <w:rPr>
                <w:rFonts w:hint="default" w:eastAsia="宋体" w:cs="Times New Roman"/>
                <w:bCs/>
                <w:snapToGrid w:val="0"/>
                <w:color w:val="auto"/>
                <w:highlight w:val="none"/>
                <w:lang w:eastAsia="en-US"/>
              </w:rPr>
              <w:t>没有提供不得分。</w:t>
            </w:r>
          </w:p>
        </w:tc>
        <w:tc>
          <w:tcPr>
            <w:tcW w:w="684" w:type="dxa"/>
            <w:vAlign w:val="center"/>
          </w:tcPr>
          <w:p w14:paraId="02313684">
            <w:pPr>
              <w:spacing w:before="68" w:after="160" w:line="288" w:lineRule="auto"/>
              <w:jc w:val="center"/>
              <w:rPr>
                <w:rFonts w:hint="eastAsia" w:ascii="宋体" w:hAnsi="宋体" w:eastAsia="宋体" w:cs="宋体"/>
                <w:snapToGrid w:val="0"/>
                <w:color w:val="auto"/>
                <w:szCs w:val="21"/>
                <w:highlight w:val="none"/>
                <w:lang w:eastAsia="zh-CN"/>
              </w:rPr>
            </w:pPr>
            <w:r>
              <w:rPr>
                <w:rFonts w:hint="eastAsia" w:ascii="宋体" w:hAnsi="宋体" w:cs="宋体"/>
                <w:snapToGrid w:val="0"/>
                <w:color w:val="auto"/>
                <w:highlight w:val="none"/>
                <w:lang w:val="en-US" w:eastAsia="zh-CN"/>
              </w:rPr>
              <w:t>6</w:t>
            </w:r>
          </w:p>
        </w:tc>
        <w:tc>
          <w:tcPr>
            <w:tcW w:w="720" w:type="dxa"/>
            <w:vAlign w:val="center"/>
          </w:tcPr>
          <w:p w14:paraId="2EA827C1">
            <w:pPr>
              <w:spacing w:before="68" w:after="160" w:line="288" w:lineRule="auto"/>
              <w:jc w:val="center"/>
              <w:rPr>
                <w:rFonts w:ascii="宋体" w:hAnsi="宋体" w:cs="宋体"/>
                <w:snapToGrid w:val="0"/>
                <w:color w:val="auto"/>
                <w:highlight w:val="none"/>
                <w:lang w:eastAsia="en-US"/>
              </w:rPr>
            </w:pPr>
            <w:r>
              <w:rPr>
                <w:rFonts w:ascii="宋体" w:hAnsi="宋体" w:cs="宋体"/>
                <w:snapToGrid w:val="0"/>
                <w:color w:val="auto"/>
                <w:spacing w:val="-6"/>
                <w:highlight w:val="none"/>
                <w:lang w:eastAsia="en-US"/>
              </w:rPr>
              <w:t>主</w:t>
            </w:r>
            <w:r>
              <w:rPr>
                <w:rFonts w:ascii="宋体" w:hAnsi="宋体" w:cs="宋体"/>
                <w:snapToGrid w:val="0"/>
                <w:color w:val="auto"/>
                <w:spacing w:val="-4"/>
                <w:highlight w:val="none"/>
                <w:lang w:eastAsia="en-US"/>
              </w:rPr>
              <w:t>观</w:t>
            </w:r>
            <w:r>
              <w:rPr>
                <w:rFonts w:hint="eastAsia" w:ascii="宋体" w:hAnsi="宋体" w:cs="宋体"/>
                <w:snapToGrid w:val="0"/>
                <w:color w:val="auto"/>
                <w:spacing w:val="-4"/>
                <w:highlight w:val="none"/>
                <w:lang w:eastAsia="en-US"/>
              </w:rPr>
              <w:t>分</w:t>
            </w:r>
          </w:p>
        </w:tc>
      </w:tr>
      <w:tr w14:paraId="7F0B91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jc w:val="center"/>
        </w:trPr>
        <w:tc>
          <w:tcPr>
            <w:tcW w:w="519" w:type="dxa"/>
            <w:vAlign w:val="center"/>
          </w:tcPr>
          <w:p w14:paraId="584ABA13">
            <w:pPr>
              <w:spacing w:before="68" w:after="160" w:line="288" w:lineRule="auto"/>
              <w:jc w:val="center"/>
              <w:rPr>
                <w:rFonts w:ascii="宋体" w:hAnsi="宋体" w:cs="宋体"/>
                <w:snapToGrid w:val="0"/>
                <w:color w:val="auto"/>
                <w:spacing w:val="-2"/>
                <w:highlight w:val="none"/>
                <w:lang w:eastAsia="en-US"/>
              </w:rPr>
            </w:pPr>
            <w:r>
              <w:rPr>
                <w:rFonts w:hint="eastAsia" w:ascii="宋体" w:hAnsi="宋体" w:cs="宋体"/>
                <w:snapToGrid w:val="0"/>
                <w:color w:val="auto"/>
                <w:spacing w:val="-2"/>
                <w:highlight w:val="none"/>
                <w:lang w:eastAsia="en-US"/>
              </w:rPr>
              <w:t>2</w:t>
            </w:r>
            <w:r>
              <w:rPr>
                <w:rFonts w:ascii="宋体" w:hAnsi="宋体" w:cs="宋体"/>
                <w:snapToGrid w:val="0"/>
                <w:color w:val="auto"/>
                <w:spacing w:val="-2"/>
                <w:highlight w:val="none"/>
                <w:lang w:eastAsia="en-US"/>
              </w:rPr>
              <w:t>.3</w:t>
            </w:r>
          </w:p>
        </w:tc>
        <w:tc>
          <w:tcPr>
            <w:tcW w:w="1055" w:type="dxa"/>
            <w:vAlign w:val="center"/>
          </w:tcPr>
          <w:p w14:paraId="799AFCC5">
            <w:pPr>
              <w:spacing w:after="160" w:line="288" w:lineRule="auto"/>
              <w:jc w:val="left"/>
              <w:rPr>
                <w:rFonts w:ascii="宋体" w:hAnsi="宋体" w:cs="宋体"/>
                <w:snapToGrid w:val="0"/>
                <w:color w:val="auto"/>
                <w:szCs w:val="21"/>
                <w:highlight w:val="none"/>
                <w:lang w:eastAsia="en-US"/>
              </w:rPr>
            </w:pPr>
            <w:r>
              <w:rPr>
                <w:rFonts w:hint="eastAsia" w:eastAsia="宋体" w:cs="Times New Roman"/>
                <w:b/>
                <w:bCs w:val="0"/>
                <w:snapToGrid w:val="0"/>
                <w:color w:val="auto"/>
                <w:highlight w:val="none"/>
              </w:rPr>
              <w:t>食堂节能节约</w:t>
            </w:r>
            <w:r>
              <w:rPr>
                <w:rFonts w:hint="eastAsia" w:eastAsia="宋体" w:cs="Times New Roman"/>
                <w:b/>
                <w:bCs w:val="0"/>
                <w:snapToGrid w:val="0"/>
                <w:color w:val="auto"/>
                <w:highlight w:val="none"/>
                <w:lang w:val="en-US" w:eastAsia="zh-CN"/>
              </w:rPr>
              <w:t>方案</w:t>
            </w:r>
          </w:p>
        </w:tc>
        <w:tc>
          <w:tcPr>
            <w:tcW w:w="6273" w:type="dxa"/>
            <w:shd w:val="clear" w:color="auto" w:fill="auto"/>
            <w:vAlign w:val="center"/>
          </w:tcPr>
          <w:p w14:paraId="572B35F2">
            <w:pPr>
              <w:pStyle w:val="86"/>
              <w:snapToGrid w:val="0"/>
              <w:spacing w:after="160" w:line="278" w:lineRule="auto"/>
              <w:ind w:firstLine="0" w:firstLineChars="0"/>
              <w:textAlignment w:val="baseline"/>
              <w:rPr>
                <w:rFonts w:hint="default" w:eastAsia="宋体" w:cs="Times New Roman"/>
                <w:b/>
                <w:bCs w:val="0"/>
                <w:snapToGrid w:val="0"/>
                <w:color w:val="auto"/>
                <w:highlight w:val="none"/>
                <w:lang w:val="en-US" w:eastAsia="zh-CN"/>
              </w:rPr>
            </w:pPr>
            <w:r>
              <w:rPr>
                <w:rFonts w:hint="eastAsia" w:eastAsia="宋体" w:cs="Times New Roman"/>
                <w:b/>
                <w:bCs w:val="0"/>
                <w:snapToGrid w:val="0"/>
                <w:color w:val="auto"/>
                <w:highlight w:val="none"/>
              </w:rPr>
              <w:t>食堂节能节约</w:t>
            </w:r>
            <w:r>
              <w:rPr>
                <w:rFonts w:hint="eastAsia" w:eastAsia="宋体" w:cs="Times New Roman"/>
                <w:b/>
                <w:bCs w:val="0"/>
                <w:snapToGrid w:val="0"/>
                <w:color w:val="auto"/>
                <w:highlight w:val="none"/>
                <w:lang w:val="en-US" w:eastAsia="zh-CN"/>
              </w:rPr>
              <w:t>方案：</w:t>
            </w:r>
            <w:r>
              <w:rPr>
                <w:rFonts w:hint="eastAsia" w:ascii="Times New Roman" w:hAnsi="Times New Roman" w:eastAsia="宋体" w:cs="Times New Roman"/>
                <w:b/>
                <w:bCs/>
                <w:snapToGrid w:val="0"/>
                <w:color w:val="auto"/>
                <w:highlight w:val="none"/>
              </w:rPr>
              <w:t>由评委根据</w:t>
            </w:r>
            <w:r>
              <w:rPr>
                <w:rFonts w:hint="eastAsia" w:ascii="Times New Roman" w:hAnsi="Times New Roman" w:eastAsia="宋体" w:cs="Times New Roman"/>
                <w:b/>
                <w:bCs/>
                <w:snapToGrid w:val="0"/>
                <w:color w:val="auto"/>
                <w:highlight w:val="none"/>
                <w:lang w:val="en-US" w:eastAsia="zh-CN"/>
              </w:rPr>
              <w:t>投标人</w:t>
            </w:r>
            <w:r>
              <w:rPr>
                <w:rFonts w:hint="eastAsia" w:ascii="Times New Roman" w:hAnsi="Times New Roman" w:eastAsia="宋体" w:cs="Times New Roman"/>
                <w:b/>
                <w:bCs/>
                <w:snapToGrid w:val="0"/>
                <w:color w:val="auto"/>
                <w:highlight w:val="none"/>
              </w:rPr>
              <w:t>针对本项目</w:t>
            </w:r>
            <w:r>
              <w:rPr>
                <w:rFonts w:hint="eastAsia" w:ascii="Times New Roman" w:hAnsi="Times New Roman" w:eastAsia="宋体" w:cs="Times New Roman"/>
                <w:b/>
                <w:bCs/>
                <w:snapToGrid w:val="0"/>
                <w:color w:val="auto"/>
                <w:highlight w:val="none"/>
                <w:lang w:val="en-US" w:eastAsia="zh-CN"/>
              </w:rPr>
              <w:t>的节约方案</w:t>
            </w:r>
            <w:r>
              <w:rPr>
                <w:rFonts w:hint="eastAsia" w:ascii="Times New Roman" w:hAnsi="Times New Roman" w:eastAsia="宋体" w:cs="Times New Roman"/>
                <w:b/>
                <w:bCs/>
                <w:snapToGrid w:val="0"/>
                <w:color w:val="auto"/>
                <w:highlight w:val="none"/>
              </w:rPr>
              <w:t>进行综合评分，包括但不限于</w:t>
            </w:r>
            <w:r>
              <w:rPr>
                <w:rFonts w:hint="eastAsia" w:eastAsia="宋体" w:cs="Times New Roman"/>
                <w:b/>
                <w:bCs w:val="0"/>
                <w:snapToGrid w:val="0"/>
                <w:color w:val="auto"/>
                <w:highlight w:val="none"/>
                <w:lang w:val="en-US" w:eastAsia="zh-CN"/>
              </w:rPr>
              <w:t>节水、节电、节气、节粮、节耗材、降运维成本等。</w:t>
            </w:r>
          </w:p>
          <w:p w14:paraId="573BA520">
            <w:pPr>
              <w:widowControl/>
              <w:spacing w:after="160" w:line="240" w:lineRule="auto"/>
              <w:rPr>
                <w:rFonts w:hint="eastAsia" w:ascii="宋体" w:hAnsi="宋体" w:cs="宋体"/>
                <w:b w:val="0"/>
                <w:bCs w:val="0"/>
                <w:snapToGrid w:val="0"/>
                <w:color w:val="auto"/>
                <w:sz w:val="21"/>
                <w:szCs w:val="21"/>
                <w:highlight w:val="none"/>
                <w:lang w:val="en-US" w:eastAsia="zh-CN"/>
              </w:rPr>
            </w:pPr>
            <w:r>
              <w:rPr>
                <w:rFonts w:hint="eastAsia" w:ascii="宋体" w:hAnsi="宋体" w:cs="宋体"/>
                <w:b w:val="0"/>
                <w:bCs w:val="0"/>
                <w:snapToGrid w:val="0"/>
                <w:color w:val="auto"/>
                <w:sz w:val="21"/>
                <w:szCs w:val="21"/>
                <w:highlight w:val="none"/>
                <w:lang w:val="en-US" w:eastAsia="zh-CN"/>
              </w:rPr>
              <w:t>方案完善，科学，安排合理，具有针对性的,得6分；</w:t>
            </w:r>
          </w:p>
          <w:p w14:paraId="3015BD65">
            <w:pPr>
              <w:widowControl/>
              <w:spacing w:after="160" w:line="240" w:lineRule="auto"/>
              <w:rPr>
                <w:rFonts w:hint="eastAsia" w:ascii="宋体" w:hAnsi="宋体" w:cs="宋体"/>
                <w:b w:val="0"/>
                <w:bCs w:val="0"/>
                <w:snapToGrid w:val="0"/>
                <w:color w:val="auto"/>
                <w:sz w:val="21"/>
                <w:szCs w:val="21"/>
                <w:highlight w:val="none"/>
                <w:lang w:val="en-US" w:eastAsia="zh-CN"/>
              </w:rPr>
            </w:pPr>
            <w:r>
              <w:rPr>
                <w:rFonts w:hint="eastAsia" w:ascii="宋体" w:hAnsi="宋体" w:cs="宋体"/>
                <w:b w:val="0"/>
                <w:bCs w:val="0"/>
                <w:snapToGrid w:val="0"/>
                <w:color w:val="auto"/>
                <w:sz w:val="21"/>
                <w:szCs w:val="21"/>
                <w:highlight w:val="none"/>
                <w:lang w:val="en-US" w:eastAsia="zh-CN"/>
              </w:rPr>
              <w:t>方案较完善，科学，安排合理，具有一定针对性的，得4分；</w:t>
            </w:r>
          </w:p>
          <w:p w14:paraId="1CA6CC8D">
            <w:pPr>
              <w:widowControl/>
              <w:spacing w:after="160" w:line="240" w:lineRule="auto"/>
              <w:rPr>
                <w:rFonts w:hint="eastAsia" w:ascii="宋体" w:hAnsi="宋体" w:cs="宋体"/>
                <w:b w:val="0"/>
                <w:bCs w:val="0"/>
                <w:snapToGrid w:val="0"/>
                <w:color w:val="auto"/>
                <w:sz w:val="21"/>
                <w:szCs w:val="21"/>
                <w:highlight w:val="none"/>
                <w:lang w:val="en-US" w:eastAsia="zh-CN"/>
              </w:rPr>
            </w:pPr>
            <w:r>
              <w:rPr>
                <w:rFonts w:hint="eastAsia" w:ascii="宋体" w:hAnsi="宋体" w:cs="宋体"/>
                <w:b w:val="0"/>
                <w:bCs w:val="0"/>
                <w:snapToGrid w:val="0"/>
                <w:color w:val="auto"/>
                <w:sz w:val="21"/>
                <w:szCs w:val="21"/>
                <w:highlight w:val="none"/>
                <w:lang w:val="en-US" w:eastAsia="zh-CN"/>
              </w:rPr>
              <w:t>方案基本完善，安排较合理，针对性一般的，得2分；</w:t>
            </w:r>
          </w:p>
          <w:p w14:paraId="795647F7">
            <w:pPr>
              <w:widowControl/>
              <w:spacing w:after="160" w:line="240" w:lineRule="auto"/>
              <w:rPr>
                <w:rFonts w:hint="eastAsia" w:ascii="宋体" w:hAnsi="宋体" w:cs="宋体"/>
                <w:b w:val="0"/>
                <w:bCs w:val="0"/>
                <w:snapToGrid w:val="0"/>
                <w:color w:val="auto"/>
                <w:sz w:val="21"/>
                <w:szCs w:val="21"/>
                <w:highlight w:val="none"/>
                <w:lang w:val="en-US" w:eastAsia="zh-CN"/>
              </w:rPr>
            </w:pPr>
            <w:r>
              <w:rPr>
                <w:rFonts w:hint="eastAsia" w:ascii="宋体" w:hAnsi="宋体" w:cs="宋体"/>
                <w:b w:val="0"/>
                <w:bCs w:val="0"/>
                <w:snapToGrid w:val="0"/>
                <w:color w:val="auto"/>
                <w:sz w:val="21"/>
                <w:szCs w:val="21"/>
                <w:highlight w:val="none"/>
                <w:lang w:val="en-US" w:eastAsia="zh-CN"/>
              </w:rPr>
              <w:t>方案一般，针对性较弱的，得1分；</w:t>
            </w:r>
          </w:p>
          <w:p w14:paraId="550DC5CE">
            <w:pPr>
              <w:spacing w:after="160" w:line="278" w:lineRule="auto"/>
              <w:rPr>
                <w:rFonts w:hint="eastAsia" w:ascii="Times New Roman" w:hAnsi="Times New Roman" w:eastAsia="宋体" w:cs="Times New Roman"/>
                <w:b w:val="0"/>
                <w:bCs/>
                <w:snapToGrid w:val="0"/>
                <w:color w:val="auto"/>
                <w:kern w:val="2"/>
                <w:sz w:val="21"/>
                <w:szCs w:val="22"/>
                <w:highlight w:val="none"/>
                <w:lang w:val="en-US" w:eastAsia="en-US" w:bidi="ar-SA"/>
              </w:rPr>
            </w:pPr>
            <w:r>
              <w:rPr>
                <w:rFonts w:hint="default" w:eastAsia="宋体" w:cs="Times New Roman"/>
                <w:bCs/>
                <w:snapToGrid w:val="0"/>
                <w:color w:val="auto"/>
                <w:highlight w:val="none"/>
                <w:lang w:eastAsia="en-US"/>
              </w:rPr>
              <w:t>没有提供不得分。</w:t>
            </w:r>
          </w:p>
        </w:tc>
        <w:tc>
          <w:tcPr>
            <w:tcW w:w="684" w:type="dxa"/>
            <w:vAlign w:val="center"/>
          </w:tcPr>
          <w:p w14:paraId="768A115A">
            <w:pPr>
              <w:spacing w:before="68" w:after="160" w:line="288" w:lineRule="auto"/>
              <w:jc w:val="center"/>
              <w:rPr>
                <w:rFonts w:hint="eastAsia" w:ascii="宋体" w:hAnsi="宋体" w:eastAsia="宋体" w:cs="宋体"/>
                <w:snapToGrid w:val="0"/>
                <w:color w:val="auto"/>
                <w:szCs w:val="21"/>
                <w:highlight w:val="none"/>
                <w:lang w:eastAsia="zh-CN"/>
              </w:rPr>
            </w:pPr>
            <w:r>
              <w:rPr>
                <w:rFonts w:hint="eastAsia" w:ascii="宋体" w:hAnsi="宋体" w:cs="宋体"/>
                <w:snapToGrid w:val="0"/>
                <w:color w:val="auto"/>
                <w:highlight w:val="none"/>
                <w:lang w:val="en-US" w:eastAsia="zh-CN"/>
              </w:rPr>
              <w:t>6</w:t>
            </w:r>
          </w:p>
        </w:tc>
        <w:tc>
          <w:tcPr>
            <w:tcW w:w="720" w:type="dxa"/>
            <w:vAlign w:val="center"/>
          </w:tcPr>
          <w:p w14:paraId="62BA47C4">
            <w:pPr>
              <w:spacing w:before="68" w:after="160" w:line="288" w:lineRule="auto"/>
              <w:jc w:val="center"/>
              <w:rPr>
                <w:rFonts w:ascii="宋体" w:hAnsi="宋体" w:cs="宋体"/>
                <w:snapToGrid w:val="0"/>
                <w:color w:val="auto"/>
                <w:highlight w:val="none"/>
                <w:lang w:eastAsia="en-US"/>
              </w:rPr>
            </w:pPr>
            <w:r>
              <w:rPr>
                <w:rFonts w:ascii="宋体" w:hAnsi="宋体" w:cs="宋体"/>
                <w:snapToGrid w:val="0"/>
                <w:color w:val="auto"/>
                <w:spacing w:val="-6"/>
                <w:highlight w:val="none"/>
                <w:lang w:eastAsia="en-US"/>
              </w:rPr>
              <w:t>主</w:t>
            </w:r>
            <w:r>
              <w:rPr>
                <w:rFonts w:ascii="宋体" w:hAnsi="宋体" w:cs="宋体"/>
                <w:snapToGrid w:val="0"/>
                <w:color w:val="auto"/>
                <w:spacing w:val="-4"/>
                <w:highlight w:val="none"/>
                <w:lang w:eastAsia="en-US"/>
              </w:rPr>
              <w:t>观</w:t>
            </w:r>
            <w:r>
              <w:rPr>
                <w:rFonts w:hint="eastAsia" w:ascii="宋体" w:hAnsi="宋体" w:cs="宋体"/>
                <w:snapToGrid w:val="0"/>
                <w:color w:val="auto"/>
                <w:spacing w:val="-4"/>
                <w:highlight w:val="none"/>
                <w:lang w:eastAsia="en-US"/>
              </w:rPr>
              <w:t>分</w:t>
            </w:r>
          </w:p>
        </w:tc>
      </w:tr>
      <w:tr w14:paraId="411996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8" w:hRule="atLeast"/>
          <w:jc w:val="center"/>
        </w:trPr>
        <w:tc>
          <w:tcPr>
            <w:tcW w:w="519" w:type="dxa"/>
            <w:vAlign w:val="center"/>
          </w:tcPr>
          <w:p w14:paraId="3041E2B7">
            <w:pPr>
              <w:spacing w:before="68" w:after="160" w:line="288" w:lineRule="auto"/>
              <w:jc w:val="center"/>
              <w:rPr>
                <w:rFonts w:ascii="宋体" w:hAnsi="宋体" w:cs="宋体"/>
                <w:snapToGrid w:val="0"/>
                <w:color w:val="auto"/>
                <w:spacing w:val="-2"/>
                <w:highlight w:val="none"/>
                <w:lang w:eastAsia="en-US"/>
              </w:rPr>
            </w:pPr>
            <w:r>
              <w:rPr>
                <w:rFonts w:hint="eastAsia" w:ascii="宋体" w:hAnsi="宋体" w:cs="宋体"/>
                <w:snapToGrid w:val="0"/>
                <w:color w:val="auto"/>
                <w:spacing w:val="-2"/>
                <w:highlight w:val="none"/>
                <w:lang w:eastAsia="en-US"/>
              </w:rPr>
              <w:t>2</w:t>
            </w:r>
            <w:r>
              <w:rPr>
                <w:rFonts w:ascii="宋体" w:hAnsi="宋体" w:cs="宋体"/>
                <w:snapToGrid w:val="0"/>
                <w:color w:val="auto"/>
                <w:spacing w:val="-2"/>
                <w:highlight w:val="none"/>
                <w:lang w:eastAsia="en-US"/>
              </w:rPr>
              <w:t>.4</w:t>
            </w:r>
          </w:p>
        </w:tc>
        <w:tc>
          <w:tcPr>
            <w:tcW w:w="1055" w:type="dxa"/>
            <w:vAlign w:val="center"/>
          </w:tcPr>
          <w:p w14:paraId="17FD6480">
            <w:pPr>
              <w:spacing w:after="160" w:line="288" w:lineRule="auto"/>
              <w:jc w:val="left"/>
              <w:rPr>
                <w:rFonts w:ascii="宋体" w:hAnsi="宋体" w:cs="宋体"/>
                <w:snapToGrid w:val="0"/>
                <w:color w:val="auto"/>
                <w:szCs w:val="21"/>
                <w:highlight w:val="none"/>
                <w:lang w:eastAsia="en-US"/>
              </w:rPr>
            </w:pPr>
            <w:r>
              <w:rPr>
                <w:rFonts w:hint="eastAsia" w:eastAsia="宋体" w:cs="Times New Roman"/>
                <w:b/>
                <w:bCs w:val="0"/>
                <w:snapToGrid w:val="0"/>
                <w:color w:val="auto"/>
                <w:highlight w:val="none"/>
              </w:rPr>
              <w:t>卫生管理</w:t>
            </w:r>
            <w:r>
              <w:rPr>
                <w:rFonts w:hint="eastAsia" w:eastAsia="宋体" w:cs="Times New Roman"/>
                <w:b/>
                <w:bCs w:val="0"/>
                <w:snapToGrid w:val="0"/>
                <w:color w:val="auto"/>
                <w:highlight w:val="none"/>
                <w:lang w:val="en-US" w:eastAsia="zh-CN"/>
              </w:rPr>
              <w:t>方案</w:t>
            </w:r>
          </w:p>
        </w:tc>
        <w:tc>
          <w:tcPr>
            <w:tcW w:w="6273" w:type="dxa"/>
            <w:shd w:val="clear" w:color="auto" w:fill="auto"/>
            <w:vAlign w:val="center"/>
          </w:tcPr>
          <w:p w14:paraId="3585A19B">
            <w:pPr>
              <w:widowControl/>
              <w:snapToGrid w:val="0"/>
              <w:spacing w:after="160" w:line="278" w:lineRule="auto"/>
              <w:ind w:left="0" w:leftChars="0" w:firstLineChars="0"/>
              <w:jc w:val="left"/>
              <w:textAlignment w:val="baseline"/>
              <w:rPr>
                <w:rFonts w:hint="eastAsia" w:eastAsia="宋体" w:cs="Times New Roman"/>
                <w:b/>
                <w:bCs w:val="0"/>
                <w:snapToGrid w:val="0"/>
                <w:color w:val="auto"/>
                <w:highlight w:val="none"/>
                <w:lang w:eastAsia="zh-CN"/>
              </w:rPr>
            </w:pPr>
            <w:r>
              <w:rPr>
                <w:rFonts w:hint="eastAsia" w:eastAsia="宋体" w:cs="Times New Roman"/>
                <w:b/>
                <w:bCs w:val="0"/>
                <w:snapToGrid w:val="0"/>
                <w:color w:val="auto"/>
                <w:highlight w:val="none"/>
              </w:rPr>
              <w:t>卫生管理</w:t>
            </w:r>
            <w:r>
              <w:rPr>
                <w:rFonts w:hint="eastAsia" w:eastAsia="宋体" w:cs="Times New Roman"/>
                <w:b/>
                <w:bCs w:val="0"/>
                <w:snapToGrid w:val="0"/>
                <w:color w:val="auto"/>
                <w:highlight w:val="none"/>
                <w:lang w:val="en-US" w:eastAsia="zh-CN"/>
              </w:rPr>
              <w:t>方案</w:t>
            </w:r>
            <w:r>
              <w:rPr>
                <w:rFonts w:hint="eastAsia" w:eastAsia="宋体" w:cs="Times New Roman"/>
                <w:b/>
                <w:bCs w:val="0"/>
                <w:snapToGrid w:val="0"/>
                <w:color w:val="auto"/>
                <w:highlight w:val="none"/>
                <w:lang w:eastAsia="zh-CN"/>
              </w:rPr>
              <w:t>：</w:t>
            </w:r>
            <w:r>
              <w:rPr>
                <w:rFonts w:hint="eastAsia" w:ascii="Times New Roman" w:hAnsi="Times New Roman" w:eastAsia="宋体" w:cs="Times New Roman"/>
                <w:b/>
                <w:bCs/>
                <w:snapToGrid w:val="0"/>
                <w:color w:val="auto"/>
                <w:highlight w:val="none"/>
              </w:rPr>
              <w:t>由评委根据</w:t>
            </w:r>
            <w:r>
              <w:rPr>
                <w:rFonts w:hint="eastAsia" w:ascii="Times New Roman" w:hAnsi="Times New Roman" w:eastAsia="宋体" w:cs="Times New Roman"/>
                <w:b/>
                <w:bCs/>
                <w:snapToGrid w:val="0"/>
                <w:color w:val="auto"/>
                <w:highlight w:val="none"/>
                <w:lang w:val="en-US" w:eastAsia="zh-CN"/>
              </w:rPr>
              <w:t>投标人</w:t>
            </w:r>
            <w:r>
              <w:rPr>
                <w:rFonts w:hint="eastAsia" w:ascii="Times New Roman" w:hAnsi="Times New Roman" w:eastAsia="宋体" w:cs="Times New Roman"/>
                <w:b/>
                <w:bCs/>
                <w:snapToGrid w:val="0"/>
                <w:color w:val="auto"/>
                <w:highlight w:val="none"/>
              </w:rPr>
              <w:t>针对本项目</w:t>
            </w:r>
            <w:r>
              <w:rPr>
                <w:rFonts w:hint="eastAsia" w:ascii="Times New Roman" w:hAnsi="Times New Roman" w:eastAsia="宋体" w:cs="Times New Roman"/>
                <w:b/>
                <w:bCs/>
                <w:snapToGrid w:val="0"/>
                <w:color w:val="auto"/>
                <w:highlight w:val="none"/>
                <w:lang w:val="en-US" w:eastAsia="zh-CN"/>
              </w:rPr>
              <w:t>的卫生管理</w:t>
            </w:r>
            <w:r>
              <w:rPr>
                <w:rFonts w:hint="eastAsia" w:ascii="Times New Roman" w:hAnsi="Times New Roman" w:eastAsia="宋体" w:cs="Times New Roman"/>
                <w:b/>
                <w:bCs/>
                <w:snapToGrid w:val="0"/>
                <w:color w:val="auto"/>
                <w:highlight w:val="none"/>
              </w:rPr>
              <w:t>进行综合评分，包括但不限于</w:t>
            </w:r>
            <w:r>
              <w:rPr>
                <w:rFonts w:hint="eastAsia" w:ascii="Times New Roman" w:hAnsi="Times New Roman" w:eastAsia="宋体" w:cs="Times New Roman"/>
                <w:b/>
                <w:bCs/>
                <w:snapToGrid w:val="0"/>
                <w:color w:val="auto"/>
                <w:highlight w:val="none"/>
                <w:lang w:bidi="ar"/>
              </w:rPr>
              <w:t>后厨环境卫生与四害防控</w:t>
            </w:r>
            <w:r>
              <w:rPr>
                <w:rFonts w:hint="eastAsia" w:ascii="Times New Roman" w:hAnsi="Times New Roman" w:eastAsia="宋体" w:cs="Times New Roman"/>
                <w:b/>
                <w:bCs/>
                <w:snapToGrid w:val="0"/>
                <w:color w:val="auto"/>
                <w:kern w:val="2"/>
                <w:sz w:val="21"/>
                <w:szCs w:val="22"/>
                <w:highlight w:val="none"/>
                <w:lang w:eastAsia="zh-CN" w:bidi="ar"/>
              </w:rPr>
              <w:t>、</w:t>
            </w:r>
            <w:r>
              <w:rPr>
                <w:rFonts w:hint="eastAsia" w:ascii="Times New Roman" w:hAnsi="Times New Roman" w:eastAsia="宋体" w:cs="Times New Roman"/>
                <w:b/>
                <w:bCs/>
                <w:snapToGrid w:val="0"/>
                <w:color w:val="auto"/>
                <w:highlight w:val="none"/>
                <w:lang w:bidi="ar"/>
              </w:rPr>
              <w:t>就餐区域卫生管理措施</w:t>
            </w:r>
            <w:r>
              <w:rPr>
                <w:rFonts w:hint="eastAsia" w:ascii="Times New Roman" w:hAnsi="Times New Roman" w:eastAsia="宋体" w:cs="Times New Roman"/>
                <w:b/>
                <w:bCs/>
                <w:snapToGrid w:val="0"/>
                <w:color w:val="auto"/>
                <w:kern w:val="2"/>
                <w:sz w:val="21"/>
                <w:szCs w:val="22"/>
                <w:highlight w:val="none"/>
                <w:lang w:eastAsia="zh-CN" w:bidi="ar"/>
              </w:rPr>
              <w:t>、</w:t>
            </w:r>
            <w:r>
              <w:rPr>
                <w:rFonts w:hint="eastAsia" w:ascii="Times New Roman" w:hAnsi="Times New Roman" w:eastAsia="宋体" w:cs="Times New Roman"/>
                <w:b/>
                <w:bCs/>
                <w:snapToGrid w:val="0"/>
                <w:color w:val="auto"/>
                <w:kern w:val="2"/>
                <w:sz w:val="21"/>
                <w:szCs w:val="22"/>
                <w:highlight w:val="none"/>
                <w:lang w:val="en-US" w:eastAsia="zh-CN" w:bidi="ar"/>
              </w:rPr>
              <w:t>卫生日常管理制度</w:t>
            </w:r>
            <w:r>
              <w:rPr>
                <w:rFonts w:hint="eastAsia" w:ascii="Times New Roman" w:hAnsi="Times New Roman" w:eastAsia="宋体" w:cs="Times New Roman"/>
                <w:b/>
                <w:bCs/>
                <w:snapToGrid w:val="0"/>
                <w:color w:val="auto"/>
                <w:highlight w:val="none"/>
                <w:lang w:val="en-US" w:eastAsia="zh-CN"/>
              </w:rPr>
              <w:t>等。</w:t>
            </w:r>
          </w:p>
          <w:p w14:paraId="57EAE46F">
            <w:pPr>
              <w:widowControl/>
              <w:spacing w:after="160" w:line="240" w:lineRule="auto"/>
              <w:rPr>
                <w:rFonts w:hint="eastAsia" w:ascii="宋体" w:hAnsi="宋体" w:cs="宋体"/>
                <w:b w:val="0"/>
                <w:bCs w:val="0"/>
                <w:snapToGrid w:val="0"/>
                <w:color w:val="auto"/>
                <w:sz w:val="21"/>
                <w:szCs w:val="21"/>
                <w:highlight w:val="none"/>
                <w:lang w:val="en-US" w:eastAsia="zh-CN"/>
              </w:rPr>
            </w:pPr>
            <w:r>
              <w:rPr>
                <w:rFonts w:hint="eastAsia" w:ascii="宋体" w:hAnsi="宋体" w:cs="宋体"/>
                <w:b w:val="0"/>
                <w:bCs w:val="0"/>
                <w:snapToGrid w:val="0"/>
                <w:color w:val="auto"/>
                <w:sz w:val="21"/>
                <w:szCs w:val="21"/>
                <w:highlight w:val="none"/>
                <w:lang w:val="en-US" w:eastAsia="zh-CN"/>
              </w:rPr>
              <w:t>方案完善，科学，安排合理，具有针对性的,得6分；</w:t>
            </w:r>
          </w:p>
          <w:p w14:paraId="512BE69A">
            <w:pPr>
              <w:widowControl/>
              <w:spacing w:after="160" w:line="240" w:lineRule="auto"/>
              <w:rPr>
                <w:rFonts w:hint="eastAsia" w:ascii="宋体" w:hAnsi="宋体" w:cs="宋体"/>
                <w:b w:val="0"/>
                <w:bCs w:val="0"/>
                <w:snapToGrid w:val="0"/>
                <w:color w:val="auto"/>
                <w:sz w:val="21"/>
                <w:szCs w:val="21"/>
                <w:highlight w:val="none"/>
                <w:lang w:val="en-US" w:eastAsia="zh-CN"/>
              </w:rPr>
            </w:pPr>
            <w:r>
              <w:rPr>
                <w:rFonts w:hint="eastAsia" w:ascii="宋体" w:hAnsi="宋体" w:cs="宋体"/>
                <w:b w:val="0"/>
                <w:bCs w:val="0"/>
                <w:snapToGrid w:val="0"/>
                <w:color w:val="auto"/>
                <w:sz w:val="21"/>
                <w:szCs w:val="21"/>
                <w:highlight w:val="none"/>
                <w:lang w:val="en-US" w:eastAsia="zh-CN"/>
              </w:rPr>
              <w:t>方案较完善，科学，安排合理，具有一定针对性的，得4分；</w:t>
            </w:r>
          </w:p>
          <w:p w14:paraId="0C345791">
            <w:pPr>
              <w:widowControl/>
              <w:spacing w:after="160" w:line="240" w:lineRule="auto"/>
              <w:rPr>
                <w:rFonts w:hint="eastAsia" w:ascii="宋体" w:hAnsi="宋体" w:cs="宋体"/>
                <w:b w:val="0"/>
                <w:bCs w:val="0"/>
                <w:snapToGrid w:val="0"/>
                <w:color w:val="auto"/>
                <w:sz w:val="21"/>
                <w:szCs w:val="21"/>
                <w:highlight w:val="none"/>
                <w:lang w:val="en-US" w:eastAsia="zh-CN"/>
              </w:rPr>
            </w:pPr>
            <w:r>
              <w:rPr>
                <w:rFonts w:hint="eastAsia" w:ascii="宋体" w:hAnsi="宋体" w:cs="宋体"/>
                <w:b w:val="0"/>
                <w:bCs w:val="0"/>
                <w:snapToGrid w:val="0"/>
                <w:color w:val="auto"/>
                <w:sz w:val="21"/>
                <w:szCs w:val="21"/>
                <w:highlight w:val="none"/>
                <w:lang w:val="en-US" w:eastAsia="zh-CN"/>
              </w:rPr>
              <w:t>方案基本完善，安排较合理，针对性一般的，得2分；</w:t>
            </w:r>
          </w:p>
          <w:p w14:paraId="22250428">
            <w:pPr>
              <w:widowControl/>
              <w:spacing w:after="160" w:line="240" w:lineRule="auto"/>
              <w:rPr>
                <w:rFonts w:hint="eastAsia" w:ascii="宋体" w:hAnsi="宋体" w:cs="宋体"/>
                <w:b w:val="0"/>
                <w:bCs w:val="0"/>
                <w:snapToGrid w:val="0"/>
                <w:color w:val="auto"/>
                <w:sz w:val="21"/>
                <w:szCs w:val="21"/>
                <w:highlight w:val="none"/>
                <w:lang w:val="en-US" w:eastAsia="zh-CN"/>
              </w:rPr>
            </w:pPr>
            <w:r>
              <w:rPr>
                <w:rFonts w:hint="eastAsia" w:ascii="宋体" w:hAnsi="宋体" w:cs="宋体"/>
                <w:b w:val="0"/>
                <w:bCs w:val="0"/>
                <w:snapToGrid w:val="0"/>
                <w:color w:val="auto"/>
                <w:sz w:val="21"/>
                <w:szCs w:val="21"/>
                <w:highlight w:val="none"/>
                <w:lang w:val="en-US" w:eastAsia="zh-CN"/>
              </w:rPr>
              <w:t>方案一般，针对性较弱的，得1分；</w:t>
            </w:r>
          </w:p>
          <w:p w14:paraId="323F1AB9">
            <w:pPr>
              <w:pStyle w:val="86"/>
              <w:snapToGrid w:val="0"/>
              <w:spacing w:after="160" w:line="278" w:lineRule="auto"/>
              <w:ind w:firstLine="0" w:firstLineChars="0"/>
              <w:textAlignment w:val="baseline"/>
              <w:rPr>
                <w:rFonts w:ascii="Calibri" w:hAnsi="Calibri" w:eastAsia="宋体" w:cs="Times New Roman"/>
                <w:b w:val="0"/>
                <w:bCs/>
                <w:snapToGrid w:val="0"/>
                <w:color w:val="auto"/>
                <w:kern w:val="2"/>
                <w:sz w:val="21"/>
                <w:szCs w:val="22"/>
                <w:highlight w:val="none"/>
                <w:lang w:val="en-US" w:eastAsia="en-US" w:bidi="ar-SA"/>
              </w:rPr>
            </w:pPr>
            <w:r>
              <w:rPr>
                <w:rFonts w:hint="default" w:eastAsia="宋体" w:cs="Times New Roman"/>
                <w:bCs/>
                <w:snapToGrid w:val="0"/>
                <w:color w:val="auto"/>
                <w:highlight w:val="none"/>
                <w:lang w:eastAsia="en-US"/>
              </w:rPr>
              <w:t>没有提供不得分。</w:t>
            </w:r>
          </w:p>
        </w:tc>
        <w:tc>
          <w:tcPr>
            <w:tcW w:w="684" w:type="dxa"/>
            <w:vAlign w:val="center"/>
          </w:tcPr>
          <w:p w14:paraId="3074CD05">
            <w:pPr>
              <w:spacing w:before="68" w:after="160" w:line="288" w:lineRule="auto"/>
              <w:jc w:val="center"/>
              <w:rPr>
                <w:rFonts w:hint="eastAsia" w:ascii="宋体" w:hAnsi="宋体" w:eastAsia="宋体" w:cs="宋体"/>
                <w:snapToGrid w:val="0"/>
                <w:color w:val="auto"/>
                <w:szCs w:val="21"/>
                <w:highlight w:val="none"/>
                <w:lang w:eastAsia="zh-CN"/>
              </w:rPr>
            </w:pPr>
            <w:r>
              <w:rPr>
                <w:rFonts w:hint="eastAsia" w:ascii="宋体" w:hAnsi="宋体" w:cs="宋体"/>
                <w:snapToGrid w:val="0"/>
                <w:color w:val="auto"/>
                <w:highlight w:val="none"/>
                <w:lang w:val="en-US" w:eastAsia="zh-CN"/>
              </w:rPr>
              <w:t>6</w:t>
            </w:r>
          </w:p>
        </w:tc>
        <w:tc>
          <w:tcPr>
            <w:tcW w:w="720" w:type="dxa"/>
            <w:vAlign w:val="center"/>
          </w:tcPr>
          <w:p w14:paraId="7485F270">
            <w:pPr>
              <w:spacing w:before="68" w:after="160" w:line="288" w:lineRule="auto"/>
              <w:jc w:val="center"/>
              <w:rPr>
                <w:rFonts w:ascii="宋体" w:hAnsi="宋体" w:cs="宋体"/>
                <w:snapToGrid w:val="0"/>
                <w:color w:val="auto"/>
                <w:highlight w:val="none"/>
                <w:lang w:eastAsia="en-US"/>
              </w:rPr>
            </w:pPr>
            <w:r>
              <w:rPr>
                <w:rFonts w:ascii="宋体" w:hAnsi="宋体" w:cs="宋体"/>
                <w:snapToGrid w:val="0"/>
                <w:color w:val="auto"/>
                <w:spacing w:val="-6"/>
                <w:highlight w:val="none"/>
                <w:lang w:eastAsia="en-US"/>
              </w:rPr>
              <w:t>主</w:t>
            </w:r>
            <w:r>
              <w:rPr>
                <w:rFonts w:ascii="宋体" w:hAnsi="宋体" w:cs="宋体"/>
                <w:snapToGrid w:val="0"/>
                <w:color w:val="auto"/>
                <w:spacing w:val="-4"/>
                <w:highlight w:val="none"/>
                <w:lang w:eastAsia="en-US"/>
              </w:rPr>
              <w:t>观</w:t>
            </w:r>
            <w:r>
              <w:rPr>
                <w:rFonts w:hint="eastAsia" w:ascii="宋体" w:hAnsi="宋体" w:cs="宋体"/>
                <w:snapToGrid w:val="0"/>
                <w:color w:val="auto"/>
                <w:spacing w:val="-4"/>
                <w:highlight w:val="none"/>
                <w:lang w:eastAsia="en-US"/>
              </w:rPr>
              <w:t>分</w:t>
            </w:r>
          </w:p>
        </w:tc>
      </w:tr>
      <w:tr w14:paraId="20EC85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54" w:hRule="atLeast"/>
          <w:jc w:val="center"/>
        </w:trPr>
        <w:tc>
          <w:tcPr>
            <w:tcW w:w="519" w:type="dxa"/>
            <w:vAlign w:val="center"/>
          </w:tcPr>
          <w:p w14:paraId="67D6EE14">
            <w:pPr>
              <w:spacing w:before="68" w:after="160" w:line="288" w:lineRule="auto"/>
              <w:jc w:val="center"/>
              <w:rPr>
                <w:rFonts w:ascii="宋体" w:hAnsi="宋体" w:cs="宋体"/>
                <w:snapToGrid w:val="0"/>
                <w:color w:val="auto"/>
                <w:spacing w:val="-2"/>
                <w:highlight w:val="none"/>
                <w:lang w:eastAsia="en-US"/>
              </w:rPr>
            </w:pPr>
            <w:r>
              <w:rPr>
                <w:rFonts w:hint="eastAsia" w:ascii="宋体" w:hAnsi="宋体" w:cs="宋体"/>
                <w:snapToGrid w:val="0"/>
                <w:color w:val="auto"/>
                <w:spacing w:val="-2"/>
                <w:highlight w:val="none"/>
                <w:lang w:eastAsia="en-US"/>
              </w:rPr>
              <w:t>2</w:t>
            </w:r>
            <w:r>
              <w:rPr>
                <w:rFonts w:ascii="宋体" w:hAnsi="宋体" w:cs="宋体"/>
                <w:snapToGrid w:val="0"/>
                <w:color w:val="auto"/>
                <w:spacing w:val="-2"/>
                <w:highlight w:val="none"/>
                <w:lang w:eastAsia="en-US"/>
              </w:rPr>
              <w:t>.5</w:t>
            </w:r>
          </w:p>
        </w:tc>
        <w:tc>
          <w:tcPr>
            <w:tcW w:w="1055" w:type="dxa"/>
            <w:vAlign w:val="center"/>
          </w:tcPr>
          <w:p w14:paraId="7EA8D716">
            <w:pPr>
              <w:spacing w:after="160" w:line="288" w:lineRule="auto"/>
              <w:jc w:val="left"/>
              <w:rPr>
                <w:rFonts w:ascii="宋体" w:hAnsi="宋体" w:cs="宋体"/>
                <w:snapToGrid w:val="0"/>
                <w:color w:val="auto"/>
                <w:szCs w:val="21"/>
                <w:highlight w:val="none"/>
                <w:lang w:eastAsia="en-US"/>
              </w:rPr>
            </w:pPr>
            <w:r>
              <w:rPr>
                <w:rFonts w:hint="eastAsia" w:eastAsia="宋体" w:cs="Times New Roman"/>
                <w:b/>
                <w:bCs w:val="0"/>
                <w:snapToGrid w:val="0"/>
                <w:color w:val="auto"/>
                <w:highlight w:val="none"/>
              </w:rPr>
              <w:t>安全管理</w:t>
            </w:r>
            <w:r>
              <w:rPr>
                <w:rFonts w:hint="eastAsia" w:eastAsia="宋体" w:cs="Times New Roman"/>
                <w:b/>
                <w:bCs w:val="0"/>
                <w:snapToGrid w:val="0"/>
                <w:color w:val="auto"/>
                <w:highlight w:val="none"/>
                <w:lang w:val="en-US" w:eastAsia="zh-CN"/>
              </w:rPr>
              <w:t>方案</w:t>
            </w:r>
          </w:p>
        </w:tc>
        <w:tc>
          <w:tcPr>
            <w:tcW w:w="6273" w:type="dxa"/>
            <w:shd w:val="clear" w:color="auto" w:fill="auto"/>
            <w:vAlign w:val="center"/>
          </w:tcPr>
          <w:p w14:paraId="06D6FF82">
            <w:pPr>
              <w:pStyle w:val="86"/>
              <w:snapToGrid w:val="0"/>
              <w:spacing w:after="160" w:line="278" w:lineRule="auto"/>
              <w:ind w:left="0" w:leftChars="0" w:firstLine="0" w:firstLineChars="0"/>
              <w:textAlignment w:val="baseline"/>
              <w:rPr>
                <w:rFonts w:hint="eastAsia" w:eastAsia="宋体" w:cs="Times New Roman"/>
                <w:b w:val="0"/>
                <w:bCs/>
                <w:snapToGrid w:val="0"/>
                <w:color w:val="auto"/>
                <w:highlight w:val="none"/>
              </w:rPr>
            </w:pPr>
            <w:r>
              <w:rPr>
                <w:rFonts w:hint="eastAsia" w:eastAsia="宋体" w:cs="Times New Roman"/>
                <w:b/>
                <w:bCs w:val="0"/>
                <w:snapToGrid w:val="0"/>
                <w:color w:val="auto"/>
                <w:highlight w:val="none"/>
              </w:rPr>
              <w:t>安全管理</w:t>
            </w:r>
            <w:r>
              <w:rPr>
                <w:rFonts w:hint="eastAsia" w:eastAsia="宋体" w:cs="Times New Roman"/>
                <w:b/>
                <w:bCs w:val="0"/>
                <w:snapToGrid w:val="0"/>
                <w:color w:val="auto"/>
                <w:highlight w:val="none"/>
                <w:lang w:val="en-US" w:eastAsia="zh-CN"/>
              </w:rPr>
              <w:t>方案</w:t>
            </w:r>
            <w:r>
              <w:rPr>
                <w:rFonts w:hint="eastAsia" w:eastAsia="宋体" w:cs="Times New Roman"/>
                <w:b/>
                <w:bCs w:val="0"/>
                <w:snapToGrid w:val="0"/>
                <w:color w:val="auto"/>
                <w:highlight w:val="none"/>
                <w:lang w:eastAsia="zh-CN"/>
              </w:rPr>
              <w:t>：</w:t>
            </w:r>
            <w:r>
              <w:rPr>
                <w:rFonts w:hint="eastAsia" w:ascii="Times New Roman" w:hAnsi="Times New Roman" w:eastAsia="宋体" w:cs="Times New Roman"/>
                <w:b/>
                <w:bCs/>
                <w:snapToGrid w:val="0"/>
                <w:color w:val="auto"/>
                <w:highlight w:val="none"/>
              </w:rPr>
              <w:t>由评委根据</w:t>
            </w:r>
            <w:r>
              <w:rPr>
                <w:rFonts w:hint="eastAsia" w:ascii="Times New Roman" w:hAnsi="Times New Roman" w:eastAsia="宋体" w:cs="Times New Roman"/>
                <w:b/>
                <w:bCs/>
                <w:snapToGrid w:val="0"/>
                <w:color w:val="auto"/>
                <w:highlight w:val="none"/>
                <w:lang w:val="en-US" w:eastAsia="zh-CN"/>
              </w:rPr>
              <w:t>投标人</w:t>
            </w:r>
            <w:r>
              <w:rPr>
                <w:rFonts w:hint="eastAsia" w:ascii="Times New Roman" w:hAnsi="Times New Roman" w:eastAsia="宋体" w:cs="Times New Roman"/>
                <w:b/>
                <w:bCs/>
                <w:snapToGrid w:val="0"/>
                <w:color w:val="auto"/>
                <w:highlight w:val="none"/>
              </w:rPr>
              <w:t>针对本项目</w:t>
            </w:r>
            <w:r>
              <w:rPr>
                <w:rFonts w:hint="eastAsia" w:ascii="Times New Roman" w:hAnsi="Times New Roman" w:eastAsia="宋体" w:cs="Times New Roman"/>
                <w:b/>
                <w:bCs/>
                <w:snapToGrid w:val="0"/>
                <w:color w:val="auto"/>
                <w:highlight w:val="none"/>
                <w:lang w:val="en-US" w:eastAsia="zh-CN"/>
              </w:rPr>
              <w:t>的</w:t>
            </w:r>
            <w:r>
              <w:rPr>
                <w:rFonts w:hint="eastAsia" w:eastAsia="宋体" w:cs="Times New Roman"/>
                <w:b/>
                <w:bCs w:val="0"/>
                <w:snapToGrid w:val="0"/>
                <w:color w:val="auto"/>
                <w:highlight w:val="none"/>
              </w:rPr>
              <w:t>安全管理</w:t>
            </w:r>
            <w:r>
              <w:rPr>
                <w:rFonts w:hint="eastAsia" w:eastAsia="宋体" w:cs="Times New Roman"/>
                <w:b/>
                <w:bCs w:val="0"/>
                <w:snapToGrid w:val="0"/>
                <w:color w:val="auto"/>
                <w:highlight w:val="none"/>
                <w:lang w:val="en-US" w:eastAsia="zh-CN"/>
              </w:rPr>
              <w:t>方案</w:t>
            </w:r>
            <w:r>
              <w:rPr>
                <w:rFonts w:hint="eastAsia" w:ascii="Times New Roman" w:hAnsi="Times New Roman" w:eastAsia="宋体" w:cs="Times New Roman"/>
                <w:b/>
                <w:bCs/>
                <w:snapToGrid w:val="0"/>
                <w:color w:val="auto"/>
                <w:highlight w:val="none"/>
              </w:rPr>
              <w:t>进行综合评分</w:t>
            </w:r>
            <w:r>
              <w:rPr>
                <w:rFonts w:hint="eastAsia" w:ascii="Times New Roman" w:hAnsi="Times New Roman" w:eastAsia="宋体" w:cs="Times New Roman"/>
                <w:b/>
                <w:bCs/>
                <w:snapToGrid w:val="0"/>
                <w:color w:val="auto"/>
                <w:highlight w:val="none"/>
                <w:lang w:eastAsia="zh-CN"/>
              </w:rPr>
              <w:t>，</w:t>
            </w:r>
            <w:r>
              <w:rPr>
                <w:rFonts w:hint="eastAsia" w:ascii="Times New Roman" w:hAnsi="Times New Roman"/>
                <w:b/>
                <w:bCs/>
                <w:snapToGrid w:val="0"/>
                <w:color w:val="auto"/>
                <w:highlight w:val="none"/>
              </w:rPr>
              <w:t>包括但不限于餐厅经营承包等各类安全制度、食品、消防、人身等安全措施、同时有完善的保险理赔保障方案等</w:t>
            </w:r>
            <w:r>
              <w:rPr>
                <w:rFonts w:hint="eastAsia" w:ascii="Times New Roman" w:hAnsi="Times New Roman" w:eastAsia="宋体" w:cs="Times New Roman"/>
                <w:b/>
                <w:bCs/>
                <w:snapToGrid w:val="0"/>
                <w:color w:val="auto"/>
                <w:highlight w:val="none"/>
              </w:rPr>
              <w:t>。</w:t>
            </w:r>
          </w:p>
          <w:p w14:paraId="15CE9B57">
            <w:pPr>
              <w:widowControl/>
              <w:spacing w:after="160" w:line="240" w:lineRule="auto"/>
              <w:rPr>
                <w:rFonts w:hint="eastAsia" w:ascii="宋体" w:hAnsi="宋体" w:cs="宋体"/>
                <w:b w:val="0"/>
                <w:bCs w:val="0"/>
                <w:snapToGrid w:val="0"/>
                <w:color w:val="auto"/>
                <w:sz w:val="21"/>
                <w:szCs w:val="21"/>
                <w:highlight w:val="none"/>
                <w:lang w:val="en-US" w:eastAsia="zh-CN"/>
              </w:rPr>
            </w:pPr>
            <w:r>
              <w:rPr>
                <w:rFonts w:hint="eastAsia" w:ascii="宋体" w:hAnsi="宋体" w:cs="宋体"/>
                <w:b w:val="0"/>
                <w:bCs w:val="0"/>
                <w:snapToGrid w:val="0"/>
                <w:color w:val="auto"/>
                <w:sz w:val="21"/>
                <w:szCs w:val="21"/>
                <w:highlight w:val="none"/>
                <w:lang w:val="en-US" w:eastAsia="zh-CN"/>
              </w:rPr>
              <w:t>方案完善，科学，安排合理，具有针对性的,得6分；</w:t>
            </w:r>
          </w:p>
          <w:p w14:paraId="09054346">
            <w:pPr>
              <w:widowControl/>
              <w:spacing w:after="160" w:line="240" w:lineRule="auto"/>
              <w:rPr>
                <w:rFonts w:hint="eastAsia" w:ascii="宋体" w:hAnsi="宋体" w:cs="宋体"/>
                <w:b w:val="0"/>
                <w:bCs w:val="0"/>
                <w:snapToGrid w:val="0"/>
                <w:color w:val="auto"/>
                <w:sz w:val="21"/>
                <w:szCs w:val="21"/>
                <w:highlight w:val="none"/>
                <w:lang w:val="en-US" w:eastAsia="zh-CN"/>
              </w:rPr>
            </w:pPr>
            <w:r>
              <w:rPr>
                <w:rFonts w:hint="eastAsia" w:ascii="宋体" w:hAnsi="宋体" w:cs="宋体"/>
                <w:b w:val="0"/>
                <w:bCs w:val="0"/>
                <w:snapToGrid w:val="0"/>
                <w:color w:val="auto"/>
                <w:sz w:val="21"/>
                <w:szCs w:val="21"/>
                <w:highlight w:val="none"/>
                <w:lang w:val="en-US" w:eastAsia="zh-CN"/>
              </w:rPr>
              <w:t>方案较完善，科学，安排合理，具有一定针对性的，得4分；</w:t>
            </w:r>
          </w:p>
          <w:p w14:paraId="16631E77">
            <w:pPr>
              <w:widowControl/>
              <w:spacing w:after="160" w:line="240" w:lineRule="auto"/>
              <w:rPr>
                <w:rFonts w:hint="eastAsia" w:ascii="宋体" w:hAnsi="宋体" w:cs="宋体"/>
                <w:b w:val="0"/>
                <w:bCs w:val="0"/>
                <w:snapToGrid w:val="0"/>
                <w:color w:val="auto"/>
                <w:sz w:val="21"/>
                <w:szCs w:val="21"/>
                <w:highlight w:val="none"/>
                <w:lang w:val="en-US" w:eastAsia="zh-CN"/>
              </w:rPr>
            </w:pPr>
            <w:r>
              <w:rPr>
                <w:rFonts w:hint="eastAsia" w:ascii="宋体" w:hAnsi="宋体" w:cs="宋体"/>
                <w:b w:val="0"/>
                <w:bCs w:val="0"/>
                <w:snapToGrid w:val="0"/>
                <w:color w:val="auto"/>
                <w:sz w:val="21"/>
                <w:szCs w:val="21"/>
                <w:highlight w:val="none"/>
                <w:lang w:val="en-US" w:eastAsia="zh-CN"/>
              </w:rPr>
              <w:t>方案基本完善，安排较合理，针对性一般的，得2分；</w:t>
            </w:r>
          </w:p>
          <w:p w14:paraId="200B753B">
            <w:pPr>
              <w:widowControl/>
              <w:spacing w:after="160" w:line="240" w:lineRule="auto"/>
              <w:rPr>
                <w:rFonts w:hint="eastAsia" w:ascii="宋体" w:hAnsi="宋体" w:cs="宋体"/>
                <w:b w:val="0"/>
                <w:bCs w:val="0"/>
                <w:snapToGrid w:val="0"/>
                <w:color w:val="auto"/>
                <w:sz w:val="21"/>
                <w:szCs w:val="21"/>
                <w:highlight w:val="none"/>
                <w:lang w:val="en-US" w:eastAsia="zh-CN"/>
              </w:rPr>
            </w:pPr>
            <w:r>
              <w:rPr>
                <w:rFonts w:hint="eastAsia" w:ascii="宋体" w:hAnsi="宋体" w:cs="宋体"/>
                <w:b w:val="0"/>
                <w:bCs w:val="0"/>
                <w:snapToGrid w:val="0"/>
                <w:color w:val="auto"/>
                <w:sz w:val="21"/>
                <w:szCs w:val="21"/>
                <w:highlight w:val="none"/>
                <w:lang w:val="en-US" w:eastAsia="zh-CN"/>
              </w:rPr>
              <w:t>方案一般，针对性较弱的，得1分；</w:t>
            </w:r>
          </w:p>
          <w:p w14:paraId="41D0675C">
            <w:pPr>
              <w:pStyle w:val="86"/>
              <w:snapToGrid w:val="0"/>
              <w:spacing w:after="160" w:line="278" w:lineRule="auto"/>
              <w:ind w:firstLine="0" w:firstLineChars="0"/>
              <w:jc w:val="left"/>
              <w:textAlignment w:val="baseline"/>
              <w:rPr>
                <w:rFonts w:ascii="Calibri" w:hAnsi="Calibri" w:eastAsia="宋体" w:cs="Times New Roman"/>
                <w:b w:val="0"/>
                <w:bCs/>
                <w:snapToGrid w:val="0"/>
                <w:color w:val="auto"/>
                <w:kern w:val="2"/>
                <w:sz w:val="21"/>
                <w:szCs w:val="22"/>
                <w:highlight w:val="none"/>
                <w:lang w:val="en-US" w:eastAsia="en-US" w:bidi="ar-SA"/>
              </w:rPr>
            </w:pPr>
            <w:r>
              <w:rPr>
                <w:rFonts w:hint="default" w:eastAsia="宋体" w:cs="Times New Roman"/>
                <w:bCs/>
                <w:snapToGrid w:val="0"/>
                <w:color w:val="auto"/>
                <w:highlight w:val="none"/>
                <w:lang w:eastAsia="en-US"/>
              </w:rPr>
              <w:t>没有提供不得分。</w:t>
            </w:r>
          </w:p>
        </w:tc>
        <w:tc>
          <w:tcPr>
            <w:tcW w:w="684" w:type="dxa"/>
            <w:vAlign w:val="center"/>
          </w:tcPr>
          <w:p w14:paraId="588FE905">
            <w:pPr>
              <w:spacing w:before="68" w:after="160" w:line="288" w:lineRule="auto"/>
              <w:jc w:val="center"/>
              <w:rPr>
                <w:rFonts w:hint="eastAsia" w:ascii="宋体" w:hAnsi="宋体" w:eastAsia="宋体" w:cs="宋体"/>
                <w:snapToGrid w:val="0"/>
                <w:color w:val="auto"/>
                <w:szCs w:val="21"/>
                <w:highlight w:val="none"/>
                <w:lang w:eastAsia="zh-CN"/>
              </w:rPr>
            </w:pPr>
            <w:r>
              <w:rPr>
                <w:rFonts w:hint="eastAsia" w:ascii="宋体" w:hAnsi="宋体" w:cs="宋体"/>
                <w:snapToGrid w:val="0"/>
                <w:color w:val="auto"/>
                <w:highlight w:val="none"/>
                <w:lang w:val="en-US" w:eastAsia="zh-CN"/>
              </w:rPr>
              <w:t>6</w:t>
            </w:r>
          </w:p>
        </w:tc>
        <w:tc>
          <w:tcPr>
            <w:tcW w:w="720" w:type="dxa"/>
            <w:vAlign w:val="center"/>
          </w:tcPr>
          <w:p w14:paraId="3ACE210A">
            <w:pPr>
              <w:spacing w:before="68" w:after="160" w:line="288" w:lineRule="auto"/>
              <w:jc w:val="center"/>
              <w:rPr>
                <w:rFonts w:ascii="宋体" w:hAnsi="宋体" w:cs="宋体"/>
                <w:snapToGrid w:val="0"/>
                <w:color w:val="auto"/>
                <w:highlight w:val="none"/>
                <w:lang w:eastAsia="en-US"/>
              </w:rPr>
            </w:pPr>
            <w:r>
              <w:rPr>
                <w:rFonts w:ascii="宋体" w:hAnsi="宋体" w:cs="宋体"/>
                <w:snapToGrid w:val="0"/>
                <w:color w:val="auto"/>
                <w:spacing w:val="-6"/>
                <w:highlight w:val="none"/>
                <w:lang w:eastAsia="en-US"/>
              </w:rPr>
              <w:t>主</w:t>
            </w:r>
            <w:r>
              <w:rPr>
                <w:rFonts w:ascii="宋体" w:hAnsi="宋体" w:cs="宋体"/>
                <w:snapToGrid w:val="0"/>
                <w:color w:val="auto"/>
                <w:spacing w:val="-4"/>
                <w:highlight w:val="none"/>
                <w:lang w:eastAsia="en-US"/>
              </w:rPr>
              <w:t>观</w:t>
            </w:r>
            <w:r>
              <w:rPr>
                <w:rFonts w:hint="eastAsia" w:ascii="宋体" w:hAnsi="宋体" w:cs="宋体"/>
                <w:snapToGrid w:val="0"/>
                <w:color w:val="auto"/>
                <w:spacing w:val="-4"/>
                <w:highlight w:val="none"/>
                <w:lang w:eastAsia="en-US"/>
              </w:rPr>
              <w:t>分</w:t>
            </w:r>
          </w:p>
        </w:tc>
      </w:tr>
      <w:tr w14:paraId="2A122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54" w:hRule="atLeast"/>
          <w:jc w:val="center"/>
        </w:trPr>
        <w:tc>
          <w:tcPr>
            <w:tcW w:w="519" w:type="dxa"/>
            <w:vAlign w:val="center"/>
          </w:tcPr>
          <w:p w14:paraId="29FB9DAC">
            <w:pPr>
              <w:spacing w:before="68" w:after="160" w:line="288" w:lineRule="auto"/>
              <w:jc w:val="center"/>
              <w:rPr>
                <w:rFonts w:hint="default" w:ascii="宋体" w:hAnsi="宋体" w:eastAsia="宋体" w:cs="宋体"/>
                <w:snapToGrid w:val="0"/>
                <w:color w:val="auto"/>
                <w:spacing w:val="-2"/>
                <w:highlight w:val="none"/>
                <w:lang w:val="en-US" w:eastAsia="zh-CN"/>
              </w:rPr>
            </w:pPr>
            <w:r>
              <w:rPr>
                <w:rFonts w:hint="eastAsia" w:ascii="宋体" w:hAnsi="宋体" w:cs="宋体"/>
                <w:snapToGrid w:val="0"/>
                <w:color w:val="auto"/>
                <w:spacing w:val="-2"/>
                <w:highlight w:val="none"/>
                <w:lang w:val="en-US" w:eastAsia="zh-CN"/>
              </w:rPr>
              <w:t>2.6</w:t>
            </w:r>
          </w:p>
        </w:tc>
        <w:tc>
          <w:tcPr>
            <w:tcW w:w="1055" w:type="dxa"/>
            <w:vAlign w:val="center"/>
          </w:tcPr>
          <w:p w14:paraId="40208B40">
            <w:pPr>
              <w:spacing w:after="160" w:line="288" w:lineRule="auto"/>
              <w:jc w:val="left"/>
              <w:rPr>
                <w:rFonts w:hint="eastAsia" w:ascii="宋体" w:hAnsi="宋体" w:cs="宋体"/>
                <w:snapToGrid w:val="0"/>
                <w:color w:val="auto"/>
                <w:sz w:val="21"/>
                <w:szCs w:val="21"/>
                <w:highlight w:val="none"/>
              </w:rPr>
            </w:pPr>
            <w:r>
              <w:rPr>
                <w:rFonts w:eastAsia="宋体" w:cs="Times New Roman"/>
                <w:b/>
                <w:bCs w:val="0"/>
                <w:snapToGrid w:val="0"/>
                <w:color w:val="auto"/>
                <w:highlight w:val="none"/>
              </w:rPr>
              <w:t>突发性应急保障方案</w:t>
            </w:r>
          </w:p>
        </w:tc>
        <w:tc>
          <w:tcPr>
            <w:tcW w:w="6273" w:type="dxa"/>
            <w:shd w:val="clear" w:color="auto" w:fill="auto"/>
            <w:vAlign w:val="center"/>
          </w:tcPr>
          <w:p w14:paraId="50C45277">
            <w:pPr>
              <w:pStyle w:val="86"/>
              <w:snapToGrid w:val="0"/>
              <w:spacing w:after="160" w:line="278" w:lineRule="auto"/>
              <w:ind w:firstLine="0" w:firstLineChars="0"/>
              <w:textAlignment w:val="baseline"/>
              <w:rPr>
                <w:rFonts w:hint="eastAsia" w:eastAsia="宋体" w:cs="Times New Roman"/>
                <w:b/>
                <w:bCs w:val="0"/>
                <w:snapToGrid w:val="0"/>
                <w:color w:val="auto"/>
                <w:highlight w:val="none"/>
                <w:lang w:val="en-US" w:eastAsia="zh-CN"/>
              </w:rPr>
            </w:pPr>
            <w:r>
              <w:rPr>
                <w:rFonts w:eastAsia="宋体" w:cs="Times New Roman"/>
                <w:b/>
                <w:bCs w:val="0"/>
                <w:snapToGrid w:val="0"/>
                <w:color w:val="auto"/>
                <w:highlight w:val="none"/>
              </w:rPr>
              <w:t>突发性应急保障方案</w:t>
            </w:r>
            <w:r>
              <w:rPr>
                <w:rFonts w:hint="eastAsia" w:eastAsia="宋体" w:cs="Times New Roman"/>
                <w:b/>
                <w:bCs w:val="0"/>
                <w:snapToGrid w:val="0"/>
                <w:color w:val="auto"/>
                <w:highlight w:val="none"/>
                <w:lang w:eastAsia="zh-CN"/>
              </w:rPr>
              <w:t>：</w:t>
            </w:r>
            <w:r>
              <w:rPr>
                <w:rFonts w:hint="eastAsia" w:ascii="Times New Roman" w:hAnsi="Times New Roman" w:eastAsia="宋体" w:cs="Times New Roman"/>
                <w:b/>
                <w:bCs/>
                <w:snapToGrid w:val="0"/>
                <w:color w:val="auto"/>
                <w:highlight w:val="none"/>
              </w:rPr>
              <w:t>由评委根据</w:t>
            </w:r>
            <w:r>
              <w:rPr>
                <w:rFonts w:hint="eastAsia" w:ascii="Times New Roman" w:hAnsi="Times New Roman" w:eastAsia="宋体" w:cs="Times New Roman"/>
                <w:b/>
                <w:bCs/>
                <w:snapToGrid w:val="0"/>
                <w:color w:val="auto"/>
                <w:highlight w:val="none"/>
                <w:lang w:val="en-US" w:eastAsia="zh-CN"/>
              </w:rPr>
              <w:t>投标人</w:t>
            </w:r>
            <w:r>
              <w:rPr>
                <w:rFonts w:hint="eastAsia" w:ascii="Times New Roman" w:hAnsi="Times New Roman" w:eastAsia="宋体" w:cs="Times New Roman"/>
                <w:b/>
                <w:bCs/>
                <w:snapToGrid w:val="0"/>
                <w:color w:val="auto"/>
                <w:highlight w:val="none"/>
              </w:rPr>
              <w:t>针对本项目</w:t>
            </w:r>
            <w:r>
              <w:rPr>
                <w:rFonts w:hint="eastAsia" w:ascii="Times New Roman" w:hAnsi="Times New Roman" w:eastAsia="宋体" w:cs="Times New Roman"/>
                <w:b/>
                <w:bCs/>
                <w:snapToGrid w:val="0"/>
                <w:color w:val="auto"/>
                <w:highlight w:val="none"/>
                <w:lang w:val="en-US" w:eastAsia="zh-CN"/>
              </w:rPr>
              <w:t>的</w:t>
            </w:r>
            <w:r>
              <w:rPr>
                <w:rFonts w:eastAsia="宋体" w:cs="Times New Roman"/>
                <w:b/>
                <w:bCs w:val="0"/>
                <w:snapToGrid w:val="0"/>
                <w:color w:val="auto"/>
                <w:highlight w:val="none"/>
              </w:rPr>
              <w:t>突发性应急保障方案</w:t>
            </w:r>
            <w:r>
              <w:rPr>
                <w:rFonts w:hint="eastAsia" w:ascii="Times New Roman" w:hAnsi="Times New Roman" w:eastAsia="宋体" w:cs="Times New Roman"/>
                <w:b/>
                <w:bCs/>
                <w:snapToGrid w:val="0"/>
                <w:color w:val="auto"/>
                <w:highlight w:val="none"/>
              </w:rPr>
              <w:t>进行综合评分</w:t>
            </w:r>
            <w:r>
              <w:rPr>
                <w:rFonts w:hint="eastAsia" w:ascii="Times New Roman" w:hAnsi="Times New Roman" w:eastAsia="宋体" w:cs="Times New Roman"/>
                <w:b/>
                <w:bCs/>
                <w:snapToGrid w:val="0"/>
                <w:color w:val="auto"/>
                <w:highlight w:val="none"/>
                <w:lang w:eastAsia="zh-CN"/>
              </w:rPr>
              <w:t>，</w:t>
            </w:r>
            <w:r>
              <w:rPr>
                <w:rFonts w:hint="eastAsia" w:ascii="Times New Roman" w:hAnsi="Times New Roman" w:eastAsia="宋体" w:cs="Times New Roman"/>
                <w:b/>
                <w:bCs/>
                <w:snapToGrid w:val="0"/>
                <w:color w:val="auto"/>
                <w:highlight w:val="none"/>
              </w:rPr>
              <w:t>包括但不限于</w:t>
            </w:r>
            <w:r>
              <w:rPr>
                <w:rFonts w:hint="eastAsia" w:ascii="Times New Roman" w:hAnsi="Times New Roman" w:eastAsia="宋体" w:cs="Times New Roman"/>
                <w:b/>
                <w:bCs/>
                <w:snapToGrid w:val="0"/>
                <w:color w:val="auto"/>
                <w:highlight w:val="none"/>
                <w:lang w:val="en-US" w:eastAsia="zh-CN"/>
              </w:rPr>
              <w:t>应</w:t>
            </w:r>
            <w:r>
              <w:rPr>
                <w:rFonts w:hint="eastAsia" w:ascii="Times New Roman" w:hAnsi="Times New Roman"/>
                <w:b/>
                <w:bCs/>
                <w:snapToGrid w:val="0"/>
                <w:color w:val="auto"/>
                <w:highlight w:val="none"/>
              </w:rPr>
              <w:t>急组织架构与岗位职责、应急物资与设备保障储备、各类突发事件专项应急处置措施</w:t>
            </w:r>
            <w:r>
              <w:rPr>
                <w:rFonts w:hint="eastAsia" w:ascii="Times New Roman" w:hAnsi="Times New Roman" w:eastAsia="宋体" w:cs="Times New Roman"/>
                <w:b/>
                <w:bCs/>
                <w:snapToGrid w:val="0"/>
                <w:color w:val="auto"/>
                <w:highlight w:val="none"/>
                <w:lang w:val="en-US" w:eastAsia="zh-CN"/>
              </w:rPr>
              <w:t>等。</w:t>
            </w:r>
          </w:p>
          <w:p w14:paraId="50207832">
            <w:pPr>
              <w:widowControl/>
              <w:spacing w:after="160" w:line="240" w:lineRule="auto"/>
              <w:rPr>
                <w:rFonts w:hint="eastAsia" w:ascii="宋体" w:hAnsi="宋体" w:cs="宋体"/>
                <w:b w:val="0"/>
                <w:bCs w:val="0"/>
                <w:snapToGrid w:val="0"/>
                <w:color w:val="auto"/>
                <w:sz w:val="21"/>
                <w:szCs w:val="21"/>
                <w:highlight w:val="none"/>
                <w:lang w:val="en-US" w:eastAsia="zh-CN"/>
              </w:rPr>
            </w:pPr>
            <w:r>
              <w:rPr>
                <w:rFonts w:hint="eastAsia" w:ascii="宋体" w:hAnsi="宋体" w:cs="宋体"/>
                <w:b w:val="0"/>
                <w:bCs w:val="0"/>
                <w:snapToGrid w:val="0"/>
                <w:color w:val="auto"/>
                <w:sz w:val="21"/>
                <w:szCs w:val="21"/>
                <w:highlight w:val="none"/>
                <w:lang w:val="en-US" w:eastAsia="zh-CN"/>
              </w:rPr>
              <w:t>方案完善，科学，安排合理，具有针对性的,得5分；</w:t>
            </w:r>
          </w:p>
          <w:p w14:paraId="1C524483">
            <w:pPr>
              <w:widowControl/>
              <w:spacing w:after="160" w:line="240" w:lineRule="auto"/>
              <w:rPr>
                <w:rFonts w:hint="eastAsia" w:ascii="宋体" w:hAnsi="宋体" w:cs="宋体"/>
                <w:b w:val="0"/>
                <w:bCs w:val="0"/>
                <w:snapToGrid w:val="0"/>
                <w:color w:val="auto"/>
                <w:sz w:val="21"/>
                <w:szCs w:val="21"/>
                <w:highlight w:val="none"/>
                <w:lang w:val="en-US" w:eastAsia="zh-CN"/>
              </w:rPr>
            </w:pPr>
            <w:r>
              <w:rPr>
                <w:rFonts w:hint="eastAsia" w:ascii="宋体" w:hAnsi="宋体" w:cs="宋体"/>
                <w:b w:val="0"/>
                <w:bCs w:val="0"/>
                <w:snapToGrid w:val="0"/>
                <w:color w:val="auto"/>
                <w:sz w:val="21"/>
                <w:szCs w:val="21"/>
                <w:highlight w:val="none"/>
                <w:lang w:val="en-US" w:eastAsia="zh-CN"/>
              </w:rPr>
              <w:t>方案较完善，科学，安排合理，具有一定针对性的，得4分；</w:t>
            </w:r>
          </w:p>
          <w:p w14:paraId="75845E7A">
            <w:pPr>
              <w:widowControl/>
              <w:spacing w:after="160" w:line="240" w:lineRule="auto"/>
              <w:rPr>
                <w:rFonts w:hint="eastAsia" w:ascii="宋体" w:hAnsi="宋体" w:cs="宋体"/>
                <w:b w:val="0"/>
                <w:bCs w:val="0"/>
                <w:snapToGrid w:val="0"/>
                <w:color w:val="auto"/>
                <w:sz w:val="21"/>
                <w:szCs w:val="21"/>
                <w:highlight w:val="none"/>
                <w:lang w:val="en-US" w:eastAsia="zh-CN"/>
              </w:rPr>
            </w:pPr>
            <w:r>
              <w:rPr>
                <w:rFonts w:hint="eastAsia" w:ascii="宋体" w:hAnsi="宋体" w:cs="宋体"/>
                <w:b w:val="0"/>
                <w:bCs w:val="0"/>
                <w:snapToGrid w:val="0"/>
                <w:color w:val="auto"/>
                <w:sz w:val="21"/>
                <w:szCs w:val="21"/>
                <w:highlight w:val="none"/>
                <w:lang w:val="en-US" w:eastAsia="zh-CN"/>
              </w:rPr>
              <w:t>方案基本完善，安排较合理，针对性一般的，得3分；</w:t>
            </w:r>
          </w:p>
          <w:p w14:paraId="2811C7A3">
            <w:pPr>
              <w:widowControl/>
              <w:spacing w:after="160" w:line="240" w:lineRule="auto"/>
              <w:rPr>
                <w:rFonts w:hint="eastAsia" w:ascii="宋体" w:hAnsi="宋体" w:cs="宋体"/>
                <w:b w:val="0"/>
                <w:bCs w:val="0"/>
                <w:snapToGrid w:val="0"/>
                <w:color w:val="auto"/>
                <w:sz w:val="21"/>
                <w:szCs w:val="21"/>
                <w:highlight w:val="none"/>
                <w:lang w:val="en-US" w:eastAsia="zh-CN"/>
              </w:rPr>
            </w:pPr>
            <w:r>
              <w:rPr>
                <w:rFonts w:hint="eastAsia" w:ascii="宋体" w:hAnsi="宋体" w:cs="宋体"/>
                <w:b w:val="0"/>
                <w:bCs w:val="0"/>
                <w:snapToGrid w:val="0"/>
                <w:color w:val="auto"/>
                <w:sz w:val="21"/>
                <w:szCs w:val="21"/>
                <w:highlight w:val="none"/>
                <w:lang w:val="en-US" w:eastAsia="zh-CN"/>
              </w:rPr>
              <w:t>方案一般，针对性较弱的，得2分；</w:t>
            </w:r>
          </w:p>
          <w:p w14:paraId="4C99E478">
            <w:pPr>
              <w:pStyle w:val="86"/>
              <w:snapToGrid w:val="0"/>
              <w:spacing w:after="160" w:line="278" w:lineRule="auto"/>
              <w:ind w:firstLine="0" w:firstLineChars="0"/>
              <w:textAlignment w:val="baseline"/>
              <w:rPr>
                <w:rFonts w:cs="Arial"/>
                <w:snapToGrid w:val="0"/>
                <w:color w:val="auto"/>
                <w:highlight w:val="none"/>
                <w:lang w:eastAsia="en-US"/>
              </w:rPr>
            </w:pPr>
            <w:r>
              <w:rPr>
                <w:rFonts w:hint="default" w:eastAsia="宋体" w:cs="Times New Roman"/>
                <w:bCs/>
                <w:snapToGrid w:val="0"/>
                <w:color w:val="auto"/>
                <w:highlight w:val="none"/>
                <w:lang w:eastAsia="en-US"/>
              </w:rPr>
              <w:t>没有提供不得分。</w:t>
            </w:r>
          </w:p>
        </w:tc>
        <w:tc>
          <w:tcPr>
            <w:tcW w:w="684" w:type="dxa"/>
            <w:vAlign w:val="center"/>
          </w:tcPr>
          <w:p w14:paraId="00DDB754">
            <w:pPr>
              <w:spacing w:before="68" w:after="160" w:line="288" w:lineRule="auto"/>
              <w:jc w:val="center"/>
              <w:rPr>
                <w:rFonts w:hint="eastAsia" w:ascii="宋体" w:hAnsi="宋体" w:eastAsia="宋体" w:cs="宋体"/>
                <w:snapToGrid w:val="0"/>
                <w:color w:val="auto"/>
                <w:highlight w:val="none"/>
                <w:lang w:val="en-US" w:eastAsia="zh-CN"/>
              </w:rPr>
            </w:pPr>
            <w:r>
              <w:rPr>
                <w:rFonts w:hint="eastAsia" w:ascii="宋体" w:hAnsi="宋体" w:cs="宋体"/>
                <w:snapToGrid w:val="0"/>
                <w:color w:val="auto"/>
                <w:highlight w:val="none"/>
                <w:lang w:val="en-US" w:eastAsia="zh-CN"/>
              </w:rPr>
              <w:t>5</w:t>
            </w:r>
          </w:p>
        </w:tc>
        <w:tc>
          <w:tcPr>
            <w:tcW w:w="720" w:type="dxa"/>
            <w:vAlign w:val="center"/>
          </w:tcPr>
          <w:p w14:paraId="4A138211">
            <w:pPr>
              <w:spacing w:before="68" w:after="160" w:line="288" w:lineRule="auto"/>
              <w:jc w:val="center"/>
              <w:rPr>
                <w:rFonts w:ascii="宋体" w:hAnsi="宋体" w:cs="宋体"/>
                <w:snapToGrid w:val="0"/>
                <w:color w:val="auto"/>
                <w:spacing w:val="-6"/>
                <w:highlight w:val="none"/>
                <w:lang w:eastAsia="en-US"/>
              </w:rPr>
            </w:pPr>
            <w:r>
              <w:rPr>
                <w:rFonts w:ascii="宋体" w:hAnsi="宋体" w:cs="宋体"/>
                <w:snapToGrid w:val="0"/>
                <w:color w:val="auto"/>
                <w:spacing w:val="-6"/>
                <w:highlight w:val="none"/>
                <w:lang w:eastAsia="en-US"/>
              </w:rPr>
              <w:t>主</w:t>
            </w:r>
            <w:r>
              <w:rPr>
                <w:rFonts w:ascii="宋体" w:hAnsi="宋体" w:cs="宋体"/>
                <w:snapToGrid w:val="0"/>
                <w:color w:val="auto"/>
                <w:spacing w:val="-4"/>
                <w:highlight w:val="none"/>
                <w:lang w:eastAsia="en-US"/>
              </w:rPr>
              <w:t>观</w:t>
            </w:r>
            <w:r>
              <w:rPr>
                <w:rFonts w:hint="eastAsia" w:ascii="宋体" w:hAnsi="宋体" w:cs="宋体"/>
                <w:snapToGrid w:val="0"/>
                <w:color w:val="auto"/>
                <w:spacing w:val="-4"/>
                <w:highlight w:val="none"/>
                <w:lang w:eastAsia="en-US"/>
              </w:rPr>
              <w:t>分</w:t>
            </w:r>
          </w:p>
        </w:tc>
      </w:tr>
      <w:tr w14:paraId="32AA6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54" w:hRule="atLeast"/>
          <w:jc w:val="center"/>
        </w:trPr>
        <w:tc>
          <w:tcPr>
            <w:tcW w:w="519" w:type="dxa"/>
            <w:vAlign w:val="center"/>
          </w:tcPr>
          <w:p w14:paraId="764DBE6F">
            <w:pPr>
              <w:spacing w:before="68" w:after="160" w:line="288" w:lineRule="auto"/>
              <w:jc w:val="center"/>
              <w:rPr>
                <w:rFonts w:hint="default" w:ascii="宋体" w:hAnsi="宋体" w:eastAsia="宋体" w:cs="宋体"/>
                <w:snapToGrid w:val="0"/>
                <w:color w:val="auto"/>
                <w:spacing w:val="-2"/>
                <w:highlight w:val="none"/>
                <w:lang w:val="en-US" w:eastAsia="zh-CN"/>
              </w:rPr>
            </w:pPr>
            <w:r>
              <w:rPr>
                <w:rFonts w:hint="eastAsia" w:ascii="宋体" w:hAnsi="宋体" w:cs="宋体"/>
                <w:snapToGrid w:val="0"/>
                <w:color w:val="auto"/>
                <w:spacing w:val="-2"/>
                <w:highlight w:val="none"/>
                <w:lang w:val="en-US" w:eastAsia="zh-CN"/>
              </w:rPr>
              <w:t>2.7</w:t>
            </w:r>
          </w:p>
        </w:tc>
        <w:tc>
          <w:tcPr>
            <w:tcW w:w="1055" w:type="dxa"/>
            <w:vAlign w:val="center"/>
          </w:tcPr>
          <w:p w14:paraId="7400FBCE">
            <w:pPr>
              <w:spacing w:after="160" w:line="288" w:lineRule="auto"/>
              <w:jc w:val="left"/>
              <w:rPr>
                <w:rFonts w:hint="eastAsia" w:ascii="宋体" w:hAnsi="宋体" w:cs="宋体"/>
                <w:snapToGrid w:val="0"/>
                <w:color w:val="auto"/>
                <w:sz w:val="21"/>
                <w:szCs w:val="21"/>
                <w:highlight w:val="none"/>
              </w:rPr>
            </w:pPr>
            <w:r>
              <w:rPr>
                <w:rFonts w:hint="eastAsia" w:eastAsia="宋体" w:cs="Times New Roman"/>
                <w:b/>
                <w:bCs/>
                <w:snapToGrid w:val="0"/>
                <w:color w:val="auto"/>
                <w:highlight w:val="none"/>
                <w:lang w:val="en-US" w:eastAsia="zh-CN"/>
              </w:rPr>
              <w:t>增值服务方案</w:t>
            </w:r>
          </w:p>
        </w:tc>
        <w:tc>
          <w:tcPr>
            <w:tcW w:w="6273" w:type="dxa"/>
            <w:shd w:val="clear" w:color="auto" w:fill="auto"/>
            <w:vAlign w:val="center"/>
          </w:tcPr>
          <w:p w14:paraId="6FC5DF36">
            <w:pPr>
              <w:pStyle w:val="86"/>
              <w:snapToGrid w:val="0"/>
              <w:spacing w:after="160" w:line="278" w:lineRule="auto"/>
              <w:ind w:firstLine="0" w:firstLineChars="0"/>
              <w:textAlignment w:val="baseline"/>
              <w:rPr>
                <w:rFonts w:hint="eastAsia" w:eastAsia="宋体" w:cs="Times New Roman"/>
                <w:b/>
                <w:bCs/>
                <w:snapToGrid w:val="0"/>
                <w:color w:val="auto"/>
                <w:highlight w:val="none"/>
                <w:lang w:val="en-US" w:eastAsia="zh-CN"/>
              </w:rPr>
            </w:pPr>
            <w:r>
              <w:rPr>
                <w:rFonts w:hint="eastAsia" w:eastAsia="宋体" w:cs="Times New Roman"/>
                <w:b/>
                <w:bCs/>
                <w:snapToGrid w:val="0"/>
                <w:color w:val="auto"/>
                <w:highlight w:val="none"/>
                <w:lang w:val="en-US" w:eastAsia="zh-CN"/>
              </w:rPr>
              <w:t>增值服务方案：</w:t>
            </w:r>
            <w:r>
              <w:rPr>
                <w:rFonts w:hint="eastAsia" w:ascii="Times New Roman" w:hAnsi="Times New Roman" w:eastAsia="宋体" w:cs="Times New Roman"/>
                <w:b/>
                <w:bCs/>
                <w:snapToGrid w:val="0"/>
                <w:color w:val="auto"/>
                <w:highlight w:val="none"/>
              </w:rPr>
              <w:t>由评委根据</w:t>
            </w:r>
            <w:r>
              <w:rPr>
                <w:rFonts w:hint="eastAsia" w:ascii="Times New Roman" w:hAnsi="Times New Roman" w:eastAsia="宋体" w:cs="Times New Roman"/>
                <w:b/>
                <w:bCs/>
                <w:snapToGrid w:val="0"/>
                <w:color w:val="auto"/>
                <w:highlight w:val="none"/>
                <w:lang w:val="en-US" w:eastAsia="zh-CN"/>
              </w:rPr>
              <w:t>投标人</w:t>
            </w:r>
            <w:r>
              <w:rPr>
                <w:rFonts w:hint="eastAsia" w:ascii="Times New Roman" w:hAnsi="Times New Roman" w:eastAsia="宋体" w:cs="Times New Roman"/>
                <w:b/>
                <w:bCs/>
                <w:snapToGrid w:val="0"/>
                <w:color w:val="auto"/>
                <w:highlight w:val="none"/>
              </w:rPr>
              <w:t>针对本项目</w:t>
            </w:r>
            <w:r>
              <w:rPr>
                <w:rFonts w:hint="eastAsia" w:ascii="Times New Roman" w:hAnsi="Times New Roman" w:eastAsia="宋体" w:cs="Times New Roman"/>
                <w:b/>
                <w:bCs/>
                <w:snapToGrid w:val="0"/>
                <w:color w:val="auto"/>
                <w:highlight w:val="none"/>
                <w:lang w:val="en-US" w:eastAsia="zh-CN"/>
              </w:rPr>
              <w:t>的</w:t>
            </w:r>
            <w:r>
              <w:rPr>
                <w:rFonts w:hint="eastAsia" w:eastAsia="宋体" w:cs="Times New Roman"/>
                <w:b/>
                <w:bCs/>
                <w:snapToGrid w:val="0"/>
                <w:color w:val="auto"/>
                <w:highlight w:val="none"/>
                <w:lang w:val="en-US" w:eastAsia="zh-CN"/>
              </w:rPr>
              <w:t>除日常食堂管理内容外的增值服务方案</w:t>
            </w:r>
            <w:r>
              <w:rPr>
                <w:rFonts w:hint="eastAsia" w:ascii="Times New Roman" w:hAnsi="Times New Roman" w:eastAsia="宋体" w:cs="Times New Roman"/>
                <w:b/>
                <w:bCs/>
                <w:snapToGrid w:val="0"/>
                <w:color w:val="auto"/>
                <w:highlight w:val="none"/>
              </w:rPr>
              <w:t>进行综合评分</w:t>
            </w:r>
            <w:r>
              <w:rPr>
                <w:rFonts w:hint="eastAsia" w:ascii="Times New Roman" w:hAnsi="Times New Roman" w:eastAsia="宋体" w:cs="Times New Roman"/>
                <w:b/>
                <w:bCs/>
                <w:snapToGrid w:val="0"/>
                <w:color w:val="auto"/>
                <w:highlight w:val="none"/>
                <w:lang w:eastAsia="zh-CN"/>
              </w:rPr>
              <w:t>，</w:t>
            </w:r>
            <w:r>
              <w:rPr>
                <w:rFonts w:hint="eastAsia" w:eastAsia="宋体" w:cs="Times New Roman"/>
                <w:b/>
                <w:bCs/>
                <w:snapToGrid w:val="0"/>
                <w:color w:val="auto"/>
                <w:highlight w:val="none"/>
                <w:lang w:val="en-US" w:eastAsia="zh-CN"/>
              </w:rPr>
              <w:t>包括但不限于食材加工、生日餐、节日特色菜品等。</w:t>
            </w:r>
          </w:p>
          <w:p w14:paraId="24A943CC">
            <w:pPr>
              <w:widowControl/>
              <w:spacing w:after="160" w:line="240" w:lineRule="auto"/>
              <w:rPr>
                <w:rFonts w:hint="eastAsia" w:ascii="宋体" w:hAnsi="宋体" w:cs="宋体"/>
                <w:b w:val="0"/>
                <w:bCs w:val="0"/>
                <w:snapToGrid w:val="0"/>
                <w:color w:val="auto"/>
                <w:sz w:val="21"/>
                <w:szCs w:val="21"/>
                <w:highlight w:val="none"/>
                <w:lang w:val="en-US" w:eastAsia="zh-CN"/>
              </w:rPr>
            </w:pPr>
            <w:r>
              <w:rPr>
                <w:rFonts w:hint="eastAsia" w:ascii="宋体" w:hAnsi="宋体" w:cs="宋体"/>
                <w:b w:val="0"/>
                <w:bCs w:val="0"/>
                <w:snapToGrid w:val="0"/>
                <w:color w:val="auto"/>
                <w:sz w:val="21"/>
                <w:szCs w:val="21"/>
                <w:highlight w:val="none"/>
                <w:lang w:val="en-US" w:eastAsia="zh-CN"/>
              </w:rPr>
              <w:t>方案完善，科学，安排合理，具有针对性的,得5分；</w:t>
            </w:r>
          </w:p>
          <w:p w14:paraId="3141CE67">
            <w:pPr>
              <w:widowControl/>
              <w:spacing w:after="160" w:line="240" w:lineRule="auto"/>
              <w:rPr>
                <w:rFonts w:hint="eastAsia" w:ascii="宋体" w:hAnsi="宋体" w:cs="宋体"/>
                <w:b w:val="0"/>
                <w:bCs w:val="0"/>
                <w:snapToGrid w:val="0"/>
                <w:color w:val="auto"/>
                <w:sz w:val="21"/>
                <w:szCs w:val="21"/>
                <w:highlight w:val="none"/>
                <w:lang w:val="en-US" w:eastAsia="zh-CN"/>
              </w:rPr>
            </w:pPr>
            <w:r>
              <w:rPr>
                <w:rFonts w:hint="eastAsia" w:ascii="宋体" w:hAnsi="宋体" w:cs="宋体"/>
                <w:b w:val="0"/>
                <w:bCs w:val="0"/>
                <w:snapToGrid w:val="0"/>
                <w:color w:val="auto"/>
                <w:sz w:val="21"/>
                <w:szCs w:val="21"/>
                <w:highlight w:val="none"/>
                <w:lang w:val="en-US" w:eastAsia="zh-CN"/>
              </w:rPr>
              <w:t>方案较完善，科学，安排合理，具有一定针对性的，得4分；</w:t>
            </w:r>
          </w:p>
          <w:p w14:paraId="4E622917">
            <w:pPr>
              <w:widowControl/>
              <w:spacing w:after="160" w:line="240" w:lineRule="auto"/>
              <w:rPr>
                <w:rFonts w:hint="eastAsia" w:ascii="宋体" w:hAnsi="宋体" w:cs="宋体"/>
                <w:b w:val="0"/>
                <w:bCs w:val="0"/>
                <w:snapToGrid w:val="0"/>
                <w:color w:val="auto"/>
                <w:sz w:val="21"/>
                <w:szCs w:val="21"/>
                <w:highlight w:val="none"/>
                <w:lang w:val="en-US" w:eastAsia="zh-CN"/>
              </w:rPr>
            </w:pPr>
            <w:r>
              <w:rPr>
                <w:rFonts w:hint="eastAsia" w:ascii="宋体" w:hAnsi="宋体" w:cs="宋体"/>
                <w:b w:val="0"/>
                <w:bCs w:val="0"/>
                <w:snapToGrid w:val="0"/>
                <w:color w:val="auto"/>
                <w:sz w:val="21"/>
                <w:szCs w:val="21"/>
                <w:highlight w:val="none"/>
                <w:lang w:val="en-US" w:eastAsia="zh-CN"/>
              </w:rPr>
              <w:t>方案基本完善，安排较合理，针对性一般的，得3分；</w:t>
            </w:r>
          </w:p>
          <w:p w14:paraId="42D028C9">
            <w:pPr>
              <w:widowControl/>
              <w:spacing w:after="160" w:line="240" w:lineRule="auto"/>
              <w:rPr>
                <w:rFonts w:hint="eastAsia" w:ascii="宋体" w:hAnsi="宋体" w:cs="宋体"/>
                <w:b w:val="0"/>
                <w:bCs w:val="0"/>
                <w:snapToGrid w:val="0"/>
                <w:color w:val="auto"/>
                <w:sz w:val="21"/>
                <w:szCs w:val="21"/>
                <w:highlight w:val="none"/>
                <w:lang w:val="en-US" w:eastAsia="zh-CN"/>
              </w:rPr>
            </w:pPr>
            <w:r>
              <w:rPr>
                <w:rFonts w:hint="eastAsia" w:ascii="宋体" w:hAnsi="宋体" w:cs="宋体"/>
                <w:b w:val="0"/>
                <w:bCs w:val="0"/>
                <w:snapToGrid w:val="0"/>
                <w:color w:val="auto"/>
                <w:sz w:val="21"/>
                <w:szCs w:val="21"/>
                <w:highlight w:val="none"/>
                <w:lang w:val="en-US" w:eastAsia="zh-CN"/>
              </w:rPr>
              <w:t>方案一般，针对性较弱的，得2分；</w:t>
            </w:r>
          </w:p>
          <w:p w14:paraId="7143D9D2">
            <w:pPr>
              <w:pStyle w:val="86"/>
              <w:snapToGrid w:val="0"/>
              <w:spacing w:after="160" w:line="278" w:lineRule="auto"/>
              <w:ind w:firstLine="0" w:firstLineChars="0"/>
              <w:textAlignment w:val="baseline"/>
              <w:rPr>
                <w:rFonts w:cs="Arial"/>
                <w:snapToGrid w:val="0"/>
                <w:color w:val="auto"/>
                <w:highlight w:val="none"/>
                <w:lang w:eastAsia="en-US"/>
              </w:rPr>
            </w:pPr>
            <w:r>
              <w:rPr>
                <w:rFonts w:hint="default" w:eastAsia="宋体" w:cs="Times New Roman"/>
                <w:bCs/>
                <w:snapToGrid w:val="0"/>
                <w:color w:val="auto"/>
                <w:highlight w:val="none"/>
                <w:lang w:eastAsia="en-US"/>
              </w:rPr>
              <w:t>没有提供不得分。</w:t>
            </w:r>
          </w:p>
        </w:tc>
        <w:tc>
          <w:tcPr>
            <w:tcW w:w="684" w:type="dxa"/>
            <w:vAlign w:val="center"/>
          </w:tcPr>
          <w:p w14:paraId="49F81165">
            <w:pPr>
              <w:spacing w:before="68" w:after="160" w:line="288" w:lineRule="auto"/>
              <w:jc w:val="center"/>
              <w:rPr>
                <w:rFonts w:hint="eastAsia" w:ascii="宋体" w:hAnsi="宋体" w:eastAsia="宋体" w:cs="宋体"/>
                <w:snapToGrid w:val="0"/>
                <w:color w:val="auto"/>
                <w:highlight w:val="none"/>
                <w:lang w:val="en-US" w:eastAsia="zh-CN"/>
              </w:rPr>
            </w:pPr>
            <w:r>
              <w:rPr>
                <w:rFonts w:hint="eastAsia" w:ascii="宋体" w:hAnsi="宋体" w:cs="宋体"/>
                <w:snapToGrid w:val="0"/>
                <w:color w:val="auto"/>
                <w:highlight w:val="none"/>
                <w:lang w:val="en-US" w:eastAsia="zh-CN"/>
              </w:rPr>
              <w:t>5</w:t>
            </w:r>
          </w:p>
        </w:tc>
        <w:tc>
          <w:tcPr>
            <w:tcW w:w="720" w:type="dxa"/>
            <w:vAlign w:val="center"/>
          </w:tcPr>
          <w:p w14:paraId="190495AF">
            <w:pPr>
              <w:spacing w:before="68" w:after="160" w:line="288" w:lineRule="auto"/>
              <w:jc w:val="center"/>
              <w:rPr>
                <w:rFonts w:ascii="宋体" w:hAnsi="宋体" w:cs="宋体"/>
                <w:snapToGrid w:val="0"/>
                <w:color w:val="auto"/>
                <w:spacing w:val="-6"/>
                <w:highlight w:val="none"/>
                <w:lang w:eastAsia="en-US"/>
              </w:rPr>
            </w:pPr>
            <w:r>
              <w:rPr>
                <w:rFonts w:ascii="宋体" w:hAnsi="宋体" w:cs="宋体"/>
                <w:snapToGrid w:val="0"/>
                <w:color w:val="auto"/>
                <w:spacing w:val="-6"/>
                <w:highlight w:val="none"/>
                <w:lang w:eastAsia="en-US"/>
              </w:rPr>
              <w:t>主</w:t>
            </w:r>
            <w:r>
              <w:rPr>
                <w:rFonts w:ascii="宋体" w:hAnsi="宋体" w:cs="宋体"/>
                <w:snapToGrid w:val="0"/>
                <w:color w:val="auto"/>
                <w:spacing w:val="-4"/>
                <w:highlight w:val="none"/>
                <w:lang w:eastAsia="en-US"/>
              </w:rPr>
              <w:t>观</w:t>
            </w:r>
            <w:r>
              <w:rPr>
                <w:rFonts w:hint="eastAsia" w:ascii="宋体" w:hAnsi="宋体" w:cs="宋体"/>
                <w:snapToGrid w:val="0"/>
                <w:color w:val="auto"/>
                <w:spacing w:val="-4"/>
                <w:highlight w:val="none"/>
                <w:lang w:eastAsia="en-US"/>
              </w:rPr>
              <w:t>分</w:t>
            </w:r>
          </w:p>
        </w:tc>
      </w:tr>
      <w:tr w14:paraId="36294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54" w:hRule="atLeast"/>
          <w:jc w:val="center"/>
        </w:trPr>
        <w:tc>
          <w:tcPr>
            <w:tcW w:w="519" w:type="dxa"/>
            <w:vAlign w:val="center"/>
          </w:tcPr>
          <w:p w14:paraId="38798726">
            <w:pPr>
              <w:spacing w:before="68" w:after="160" w:line="288" w:lineRule="auto"/>
              <w:jc w:val="center"/>
              <w:rPr>
                <w:rFonts w:hint="default" w:ascii="宋体" w:hAnsi="宋体" w:eastAsia="宋体" w:cs="宋体"/>
                <w:snapToGrid w:val="0"/>
                <w:color w:val="auto"/>
                <w:spacing w:val="-2"/>
                <w:highlight w:val="none"/>
                <w:lang w:val="en-US" w:eastAsia="zh-CN"/>
              </w:rPr>
            </w:pPr>
            <w:r>
              <w:rPr>
                <w:rFonts w:hint="eastAsia" w:ascii="宋体" w:hAnsi="宋体" w:cs="宋体"/>
                <w:snapToGrid w:val="0"/>
                <w:color w:val="auto"/>
                <w:spacing w:val="-2"/>
                <w:highlight w:val="none"/>
                <w:lang w:val="en-US" w:eastAsia="zh-CN"/>
              </w:rPr>
              <w:t>2.8</w:t>
            </w:r>
          </w:p>
        </w:tc>
        <w:tc>
          <w:tcPr>
            <w:tcW w:w="1055" w:type="dxa"/>
            <w:shd w:val="clear" w:color="auto" w:fill="auto"/>
            <w:vAlign w:val="center"/>
          </w:tcPr>
          <w:p w14:paraId="2E652B88">
            <w:pPr>
              <w:numPr>
                <w:ilvl w:val="0"/>
                <w:numId w:val="0"/>
              </w:numPr>
              <w:spacing w:after="160" w:line="278" w:lineRule="auto"/>
              <w:rPr>
                <w:rFonts w:hint="eastAsia" w:ascii="Times New Roman" w:hAnsi="Times New Roman" w:eastAsia="宋体" w:cs="Times New Roman"/>
                <w:b/>
                <w:bCs/>
                <w:snapToGrid w:val="0"/>
                <w:color w:val="auto"/>
                <w:highlight w:val="none"/>
                <w:lang w:val="en-US" w:eastAsia="zh-CN"/>
              </w:rPr>
            </w:pPr>
            <w:r>
              <w:rPr>
                <w:rFonts w:hint="eastAsia" w:ascii="Times New Roman" w:hAnsi="Times New Roman" w:eastAsia="宋体" w:cs="Times New Roman"/>
                <w:b/>
                <w:bCs/>
                <w:snapToGrid w:val="0"/>
                <w:color w:val="auto"/>
                <w:highlight w:val="none"/>
                <w:lang w:val="en-US" w:eastAsia="zh-CN"/>
              </w:rPr>
              <w:t>原材料管理方案</w:t>
            </w:r>
          </w:p>
          <w:p w14:paraId="0822FDAF">
            <w:pPr>
              <w:spacing w:after="160" w:line="288" w:lineRule="auto"/>
              <w:jc w:val="left"/>
              <w:rPr>
                <w:rFonts w:hint="eastAsia" w:ascii="宋体" w:hAnsi="宋体" w:eastAsia="宋体" w:cs="宋体"/>
                <w:snapToGrid w:val="0"/>
                <w:color w:val="auto"/>
                <w:kern w:val="2"/>
                <w:sz w:val="21"/>
                <w:szCs w:val="21"/>
                <w:highlight w:val="none"/>
                <w:lang w:val="en-US" w:eastAsia="zh-CN" w:bidi="ar-SA"/>
              </w:rPr>
            </w:pPr>
          </w:p>
        </w:tc>
        <w:tc>
          <w:tcPr>
            <w:tcW w:w="6273" w:type="dxa"/>
            <w:shd w:val="clear" w:color="auto" w:fill="auto"/>
            <w:vAlign w:val="center"/>
          </w:tcPr>
          <w:p w14:paraId="5E08FEB8">
            <w:pPr>
              <w:keepNext w:val="0"/>
              <w:keepLines w:val="0"/>
              <w:widowControl/>
              <w:suppressLineNumbers w:val="0"/>
              <w:spacing w:after="160" w:line="278" w:lineRule="auto"/>
              <w:jc w:val="left"/>
              <w:rPr>
                <w:rFonts w:hint="eastAsia"/>
                <w:b/>
                <w:bCs/>
                <w:snapToGrid w:val="0"/>
                <w:color w:val="auto"/>
                <w:highlight w:val="none"/>
              </w:rPr>
            </w:pPr>
            <w:r>
              <w:rPr>
                <w:rFonts w:hint="eastAsia" w:ascii="Calibri" w:hAnsi="Calibri" w:eastAsia="宋体" w:cs="Times New Roman"/>
                <w:b/>
                <w:bCs/>
                <w:snapToGrid w:val="0"/>
                <w:color w:val="auto"/>
                <w:highlight w:val="none"/>
                <w:lang w:val="en-US" w:eastAsia="zh-CN"/>
              </w:rPr>
              <w:t>原材料管理方案：</w:t>
            </w:r>
            <w:r>
              <w:rPr>
                <w:rFonts w:hint="eastAsia" w:ascii="Calibri" w:hAnsi="Calibri" w:eastAsia="宋体" w:cs="Times New Roman"/>
                <w:b/>
                <w:bCs/>
                <w:snapToGrid w:val="0"/>
                <w:color w:val="auto"/>
                <w:highlight w:val="none"/>
              </w:rPr>
              <w:t>由评委根据</w:t>
            </w:r>
            <w:r>
              <w:rPr>
                <w:rFonts w:hint="eastAsia" w:ascii="Calibri" w:hAnsi="Calibri" w:eastAsia="宋体" w:cs="Times New Roman"/>
                <w:b/>
                <w:bCs/>
                <w:snapToGrid w:val="0"/>
                <w:color w:val="auto"/>
                <w:highlight w:val="none"/>
                <w:lang w:val="en-US" w:eastAsia="zh-CN"/>
              </w:rPr>
              <w:t>投标人</w:t>
            </w:r>
            <w:r>
              <w:rPr>
                <w:rFonts w:hint="eastAsia" w:ascii="Calibri" w:hAnsi="Calibri" w:eastAsia="宋体" w:cs="Times New Roman"/>
                <w:b/>
                <w:bCs/>
                <w:snapToGrid w:val="0"/>
                <w:color w:val="auto"/>
                <w:highlight w:val="none"/>
              </w:rPr>
              <w:t>针对本项目</w:t>
            </w:r>
            <w:r>
              <w:rPr>
                <w:rFonts w:hint="eastAsia" w:ascii="Calibri" w:hAnsi="Calibri" w:eastAsia="宋体" w:cs="Times New Roman"/>
                <w:b/>
                <w:bCs/>
                <w:snapToGrid w:val="0"/>
                <w:color w:val="auto"/>
                <w:highlight w:val="none"/>
                <w:lang w:val="en-US" w:eastAsia="zh-CN"/>
              </w:rPr>
              <w:t>的原材料管理方案</w:t>
            </w:r>
            <w:r>
              <w:rPr>
                <w:rFonts w:hint="eastAsia" w:ascii="Calibri" w:hAnsi="Calibri" w:eastAsia="宋体" w:cs="Times New Roman"/>
                <w:b/>
                <w:bCs/>
                <w:snapToGrid w:val="0"/>
                <w:color w:val="auto"/>
                <w:highlight w:val="none"/>
              </w:rPr>
              <w:t>进行综合评分</w:t>
            </w:r>
            <w:r>
              <w:rPr>
                <w:rFonts w:hint="eastAsia" w:ascii="Calibri" w:hAnsi="Calibri" w:eastAsia="宋体" w:cs="Times New Roman"/>
                <w:b/>
                <w:bCs/>
                <w:snapToGrid w:val="0"/>
                <w:color w:val="auto"/>
                <w:highlight w:val="none"/>
                <w:lang w:eastAsia="zh-CN"/>
              </w:rPr>
              <w:t>，</w:t>
            </w:r>
            <w:r>
              <w:rPr>
                <w:rFonts w:hint="eastAsia" w:eastAsia="宋体" w:cs="Times New Roman"/>
                <w:b/>
                <w:bCs/>
                <w:snapToGrid w:val="0"/>
                <w:color w:val="auto"/>
                <w:highlight w:val="none"/>
                <w:lang w:val="en-US" w:eastAsia="zh-CN"/>
              </w:rPr>
              <w:t>包括但不限于</w:t>
            </w:r>
            <w:r>
              <w:rPr>
                <w:rFonts w:hint="eastAsia" w:ascii="Calibri" w:hAnsi="Calibri" w:eastAsia="宋体" w:cs="Times New Roman"/>
                <w:b/>
                <w:bCs/>
                <w:snapToGrid w:val="0"/>
                <w:color w:val="auto"/>
                <w:kern w:val="2"/>
                <w:sz w:val="21"/>
                <w:szCs w:val="22"/>
                <w:highlight w:val="none"/>
                <w:lang w:val="en-US" w:eastAsia="zh-CN" w:bidi="ar-SA"/>
              </w:rPr>
              <w:t>原材料管理制度、储存仓储、领用与出库管理、临期、变质食材与报废管理、台账追溯等。</w:t>
            </w:r>
          </w:p>
          <w:p w14:paraId="631923E2">
            <w:pPr>
              <w:widowControl/>
              <w:spacing w:after="160" w:line="240" w:lineRule="auto"/>
              <w:rPr>
                <w:rFonts w:hint="eastAsia" w:ascii="宋体" w:hAnsi="宋体" w:cs="宋体"/>
                <w:b w:val="0"/>
                <w:bCs w:val="0"/>
                <w:snapToGrid w:val="0"/>
                <w:color w:val="auto"/>
                <w:sz w:val="21"/>
                <w:szCs w:val="21"/>
                <w:highlight w:val="none"/>
                <w:lang w:val="en-US" w:eastAsia="zh-CN"/>
              </w:rPr>
            </w:pPr>
            <w:r>
              <w:rPr>
                <w:rFonts w:hint="eastAsia" w:ascii="宋体" w:hAnsi="宋体" w:cs="宋体"/>
                <w:b w:val="0"/>
                <w:bCs w:val="0"/>
                <w:snapToGrid w:val="0"/>
                <w:color w:val="auto"/>
                <w:sz w:val="21"/>
                <w:szCs w:val="21"/>
                <w:highlight w:val="none"/>
                <w:lang w:val="en-US" w:eastAsia="zh-CN"/>
              </w:rPr>
              <w:t>方案完善，科学，安排合理，具有针对性的,得5分；</w:t>
            </w:r>
          </w:p>
          <w:p w14:paraId="3690EF7A">
            <w:pPr>
              <w:widowControl/>
              <w:spacing w:after="160" w:line="240" w:lineRule="auto"/>
              <w:rPr>
                <w:rFonts w:hint="eastAsia" w:ascii="宋体" w:hAnsi="宋体" w:cs="宋体"/>
                <w:b w:val="0"/>
                <w:bCs w:val="0"/>
                <w:snapToGrid w:val="0"/>
                <w:color w:val="auto"/>
                <w:sz w:val="21"/>
                <w:szCs w:val="21"/>
                <w:highlight w:val="none"/>
                <w:lang w:val="en-US" w:eastAsia="zh-CN"/>
              </w:rPr>
            </w:pPr>
            <w:r>
              <w:rPr>
                <w:rFonts w:hint="eastAsia" w:ascii="宋体" w:hAnsi="宋体" w:cs="宋体"/>
                <w:b w:val="0"/>
                <w:bCs w:val="0"/>
                <w:snapToGrid w:val="0"/>
                <w:color w:val="auto"/>
                <w:sz w:val="21"/>
                <w:szCs w:val="21"/>
                <w:highlight w:val="none"/>
                <w:lang w:val="en-US" w:eastAsia="zh-CN"/>
              </w:rPr>
              <w:t>方案较完善，科学，安排合理，具有一定针对性的，得4分；</w:t>
            </w:r>
          </w:p>
          <w:p w14:paraId="0D78139A">
            <w:pPr>
              <w:widowControl/>
              <w:spacing w:after="160" w:line="240" w:lineRule="auto"/>
              <w:rPr>
                <w:rFonts w:hint="eastAsia" w:ascii="宋体" w:hAnsi="宋体" w:cs="宋体"/>
                <w:b w:val="0"/>
                <w:bCs w:val="0"/>
                <w:snapToGrid w:val="0"/>
                <w:color w:val="auto"/>
                <w:sz w:val="21"/>
                <w:szCs w:val="21"/>
                <w:highlight w:val="none"/>
                <w:lang w:val="en-US" w:eastAsia="zh-CN"/>
              </w:rPr>
            </w:pPr>
            <w:r>
              <w:rPr>
                <w:rFonts w:hint="eastAsia" w:ascii="宋体" w:hAnsi="宋体" w:cs="宋体"/>
                <w:b w:val="0"/>
                <w:bCs w:val="0"/>
                <w:snapToGrid w:val="0"/>
                <w:color w:val="auto"/>
                <w:sz w:val="21"/>
                <w:szCs w:val="21"/>
                <w:highlight w:val="none"/>
                <w:lang w:val="en-US" w:eastAsia="zh-CN"/>
              </w:rPr>
              <w:t>方案基本完善，安排较合理，针对性一般的，得3分；</w:t>
            </w:r>
          </w:p>
          <w:p w14:paraId="18ED40E3">
            <w:pPr>
              <w:widowControl/>
              <w:spacing w:after="160" w:line="240" w:lineRule="auto"/>
              <w:rPr>
                <w:rFonts w:hint="eastAsia" w:ascii="宋体" w:hAnsi="宋体" w:cs="宋体"/>
                <w:b w:val="0"/>
                <w:bCs w:val="0"/>
                <w:snapToGrid w:val="0"/>
                <w:color w:val="auto"/>
                <w:sz w:val="21"/>
                <w:szCs w:val="21"/>
                <w:highlight w:val="none"/>
                <w:lang w:val="en-US" w:eastAsia="zh-CN"/>
              </w:rPr>
            </w:pPr>
            <w:r>
              <w:rPr>
                <w:rFonts w:hint="eastAsia" w:ascii="宋体" w:hAnsi="宋体" w:cs="宋体"/>
                <w:b w:val="0"/>
                <w:bCs w:val="0"/>
                <w:snapToGrid w:val="0"/>
                <w:color w:val="auto"/>
                <w:sz w:val="21"/>
                <w:szCs w:val="21"/>
                <w:highlight w:val="none"/>
                <w:lang w:val="en-US" w:eastAsia="zh-CN"/>
              </w:rPr>
              <w:t>方案一般，针对性较弱的，得2分；</w:t>
            </w:r>
          </w:p>
          <w:p w14:paraId="7D1F6559">
            <w:pPr>
              <w:numPr>
                <w:ilvl w:val="0"/>
                <w:numId w:val="0"/>
              </w:numPr>
              <w:spacing w:after="160" w:line="278" w:lineRule="auto"/>
              <w:ind w:left="0" w:leftChars="0" w:firstLine="0" w:firstLineChars="0"/>
              <w:rPr>
                <w:rFonts w:ascii="Calibri" w:hAnsi="Calibri" w:eastAsia="宋体" w:cs="Arial"/>
                <w:snapToGrid w:val="0"/>
                <w:color w:val="auto"/>
                <w:kern w:val="2"/>
                <w:sz w:val="21"/>
                <w:szCs w:val="22"/>
                <w:highlight w:val="none"/>
                <w:lang w:val="en-US" w:eastAsia="en-US" w:bidi="ar-SA"/>
              </w:rPr>
            </w:pPr>
            <w:r>
              <w:rPr>
                <w:rFonts w:hint="default" w:eastAsia="宋体" w:cs="Times New Roman"/>
                <w:bCs/>
                <w:snapToGrid w:val="0"/>
                <w:color w:val="auto"/>
                <w:highlight w:val="none"/>
                <w:lang w:eastAsia="en-US"/>
              </w:rPr>
              <w:t>没有提供不得分。</w:t>
            </w:r>
          </w:p>
        </w:tc>
        <w:tc>
          <w:tcPr>
            <w:tcW w:w="684" w:type="dxa"/>
            <w:vAlign w:val="center"/>
          </w:tcPr>
          <w:p w14:paraId="6D603EBE">
            <w:pPr>
              <w:spacing w:before="68" w:after="160" w:line="288" w:lineRule="auto"/>
              <w:jc w:val="center"/>
              <w:rPr>
                <w:rFonts w:hint="eastAsia" w:ascii="宋体" w:hAnsi="宋体" w:eastAsia="宋体" w:cs="宋体"/>
                <w:snapToGrid w:val="0"/>
                <w:color w:val="auto"/>
                <w:highlight w:val="none"/>
                <w:lang w:val="en-US" w:eastAsia="zh-CN"/>
              </w:rPr>
            </w:pPr>
            <w:r>
              <w:rPr>
                <w:rFonts w:hint="eastAsia" w:ascii="宋体" w:hAnsi="宋体" w:cs="宋体"/>
                <w:snapToGrid w:val="0"/>
                <w:color w:val="auto"/>
                <w:highlight w:val="none"/>
                <w:lang w:val="en-US" w:eastAsia="zh-CN"/>
              </w:rPr>
              <w:t>5</w:t>
            </w:r>
          </w:p>
        </w:tc>
        <w:tc>
          <w:tcPr>
            <w:tcW w:w="720" w:type="dxa"/>
            <w:vAlign w:val="center"/>
          </w:tcPr>
          <w:p w14:paraId="0CFF5FD8">
            <w:pPr>
              <w:spacing w:before="68" w:after="160" w:line="288" w:lineRule="auto"/>
              <w:jc w:val="center"/>
              <w:rPr>
                <w:rFonts w:ascii="宋体" w:hAnsi="宋体" w:cs="宋体"/>
                <w:snapToGrid w:val="0"/>
                <w:color w:val="auto"/>
                <w:spacing w:val="-6"/>
                <w:highlight w:val="none"/>
                <w:lang w:eastAsia="en-US"/>
              </w:rPr>
            </w:pPr>
            <w:r>
              <w:rPr>
                <w:rFonts w:ascii="宋体" w:hAnsi="宋体" w:cs="宋体"/>
                <w:snapToGrid w:val="0"/>
                <w:color w:val="auto"/>
                <w:spacing w:val="-6"/>
                <w:highlight w:val="none"/>
                <w:lang w:eastAsia="en-US"/>
              </w:rPr>
              <w:t>主</w:t>
            </w:r>
            <w:r>
              <w:rPr>
                <w:rFonts w:ascii="宋体" w:hAnsi="宋体" w:cs="宋体"/>
                <w:snapToGrid w:val="0"/>
                <w:color w:val="auto"/>
                <w:spacing w:val="-4"/>
                <w:highlight w:val="none"/>
                <w:lang w:eastAsia="en-US"/>
              </w:rPr>
              <w:t>观</w:t>
            </w:r>
            <w:r>
              <w:rPr>
                <w:rFonts w:hint="eastAsia" w:ascii="宋体" w:hAnsi="宋体" w:cs="宋体"/>
                <w:snapToGrid w:val="0"/>
                <w:color w:val="auto"/>
                <w:spacing w:val="-4"/>
                <w:highlight w:val="none"/>
                <w:lang w:eastAsia="en-US"/>
              </w:rPr>
              <w:t>分</w:t>
            </w:r>
          </w:p>
        </w:tc>
      </w:tr>
      <w:tr w14:paraId="735FFF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5" w:hRule="atLeast"/>
          <w:jc w:val="center"/>
        </w:trPr>
        <w:tc>
          <w:tcPr>
            <w:tcW w:w="9251" w:type="dxa"/>
            <w:gridSpan w:val="5"/>
            <w:vAlign w:val="center"/>
          </w:tcPr>
          <w:p w14:paraId="4CF01F74">
            <w:pPr>
              <w:spacing w:after="160" w:line="288" w:lineRule="auto"/>
              <w:rPr>
                <w:rFonts w:hint="eastAsia" w:ascii="宋体" w:hAnsi="宋体" w:eastAsia="宋体" w:cs="宋体"/>
                <w:snapToGrid w:val="0"/>
                <w:color w:val="auto"/>
                <w:highlight w:val="none"/>
                <w:lang w:eastAsia="zh-CN"/>
              </w:rPr>
            </w:pPr>
            <w:r>
              <w:rPr>
                <w:rFonts w:hint="eastAsia" w:ascii="宋体" w:hAnsi="宋体" w:cs="宋体"/>
                <w:b/>
                <w:bCs/>
                <w:snapToGrid w:val="0"/>
                <w:color w:val="auto"/>
                <w:spacing w:val="-3"/>
                <w:highlight w:val="none"/>
                <w:lang w:eastAsia="en-US"/>
              </w:rPr>
              <w:t>3业绩</w:t>
            </w:r>
            <w:r>
              <w:rPr>
                <w:rFonts w:hint="eastAsia" w:ascii="宋体" w:hAnsi="宋体" w:cs="宋体"/>
                <w:b/>
                <w:bCs/>
                <w:snapToGrid w:val="0"/>
                <w:color w:val="auto"/>
                <w:spacing w:val="-3"/>
                <w:highlight w:val="none"/>
                <w:lang w:eastAsia="zh-CN"/>
              </w:rPr>
              <w:t>（</w:t>
            </w:r>
            <w:r>
              <w:rPr>
                <w:rFonts w:hint="eastAsia" w:ascii="宋体" w:hAnsi="宋体" w:cs="宋体"/>
                <w:b/>
                <w:bCs/>
                <w:snapToGrid w:val="0"/>
                <w:color w:val="auto"/>
                <w:spacing w:val="-3"/>
                <w:highlight w:val="none"/>
                <w:lang w:val="en-US" w:eastAsia="zh-CN"/>
              </w:rPr>
              <w:t>9分</w:t>
            </w:r>
            <w:r>
              <w:rPr>
                <w:rFonts w:hint="eastAsia" w:ascii="宋体" w:hAnsi="宋体" w:cs="宋体"/>
                <w:b/>
                <w:bCs/>
                <w:snapToGrid w:val="0"/>
                <w:color w:val="auto"/>
                <w:spacing w:val="-3"/>
                <w:highlight w:val="none"/>
                <w:lang w:eastAsia="zh-CN"/>
              </w:rPr>
              <w:t>）</w:t>
            </w:r>
          </w:p>
        </w:tc>
      </w:tr>
      <w:tr w14:paraId="71F52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519" w:type="dxa"/>
            <w:vAlign w:val="center"/>
          </w:tcPr>
          <w:p w14:paraId="737B81F4">
            <w:pPr>
              <w:spacing w:before="68" w:after="160" w:line="288" w:lineRule="auto"/>
              <w:jc w:val="center"/>
              <w:rPr>
                <w:rFonts w:ascii="宋体" w:hAnsi="宋体" w:cs="宋体"/>
                <w:snapToGrid w:val="0"/>
                <w:color w:val="auto"/>
                <w:spacing w:val="-2"/>
                <w:highlight w:val="none"/>
                <w:lang w:eastAsia="en-US"/>
              </w:rPr>
            </w:pPr>
            <w:r>
              <w:rPr>
                <w:rFonts w:ascii="宋体" w:hAnsi="宋体" w:cs="宋体"/>
                <w:snapToGrid w:val="0"/>
                <w:color w:val="auto"/>
                <w:spacing w:val="-2"/>
                <w:highlight w:val="none"/>
                <w:lang w:eastAsia="en-US"/>
              </w:rPr>
              <w:t>3.1</w:t>
            </w:r>
          </w:p>
        </w:tc>
        <w:tc>
          <w:tcPr>
            <w:tcW w:w="1055" w:type="dxa"/>
            <w:vAlign w:val="center"/>
          </w:tcPr>
          <w:p w14:paraId="570D5A69">
            <w:pPr>
              <w:spacing w:before="69" w:after="160" w:line="288" w:lineRule="auto"/>
              <w:rPr>
                <w:rFonts w:ascii="宋体" w:hAnsi="宋体" w:cs="宋体"/>
                <w:snapToGrid w:val="0"/>
                <w:color w:val="auto"/>
                <w:spacing w:val="-2"/>
                <w:highlight w:val="none"/>
                <w:lang w:eastAsia="en-US"/>
              </w:rPr>
            </w:pPr>
            <w:r>
              <w:rPr>
                <w:rFonts w:hint="eastAsia" w:ascii="宋体" w:hAnsi="宋体" w:cs="宋体"/>
                <w:snapToGrid w:val="0"/>
                <w:color w:val="auto"/>
                <w:spacing w:val="-1"/>
                <w:highlight w:val="none"/>
                <w:lang w:eastAsia="en-US"/>
              </w:rPr>
              <w:t>投标人</w:t>
            </w:r>
            <w:r>
              <w:rPr>
                <w:rFonts w:ascii="宋体" w:hAnsi="宋体" w:cs="宋体"/>
                <w:snapToGrid w:val="0"/>
                <w:color w:val="auto"/>
                <w:spacing w:val="-1"/>
                <w:highlight w:val="none"/>
                <w:lang w:eastAsia="en-US"/>
              </w:rPr>
              <w:t>业绩</w:t>
            </w:r>
          </w:p>
        </w:tc>
        <w:tc>
          <w:tcPr>
            <w:tcW w:w="6273" w:type="dxa"/>
            <w:vAlign w:val="center"/>
          </w:tcPr>
          <w:p w14:paraId="1B839D38">
            <w:pPr>
              <w:spacing w:after="160" w:line="288" w:lineRule="auto"/>
              <w:rPr>
                <w:rFonts w:hint="eastAsia" w:cs="Arial"/>
                <w:snapToGrid w:val="0"/>
                <w:color w:val="auto"/>
                <w:highlight w:val="none"/>
                <w:lang w:eastAsia="zh-CN"/>
              </w:rPr>
            </w:pPr>
            <w:r>
              <w:rPr>
                <w:rFonts w:hint="eastAsia" w:ascii="宋体" w:hAnsi="宋体" w:cs="宋体"/>
                <w:snapToGrid w:val="0"/>
                <w:color w:val="auto"/>
                <w:highlight w:val="none"/>
                <w:lang w:eastAsia="en-US"/>
              </w:rPr>
              <w:t>投标人</w:t>
            </w:r>
            <w:r>
              <w:rPr>
                <w:rFonts w:cs="Arial"/>
                <w:snapToGrid w:val="0"/>
                <w:color w:val="auto"/>
                <w:highlight w:val="none"/>
                <w:lang w:eastAsia="en-US"/>
              </w:rPr>
              <w:t>提供</w:t>
            </w:r>
            <w:r>
              <w:rPr>
                <w:rFonts w:hint="eastAsia" w:cs="Arial"/>
                <w:snapToGrid w:val="0"/>
                <w:color w:val="auto"/>
                <w:highlight w:val="none"/>
                <w:lang w:eastAsia="en-US"/>
              </w:rPr>
              <w:t>自</w:t>
            </w:r>
            <w:r>
              <w:rPr>
                <w:rFonts w:cs="Arial"/>
                <w:snapToGrid w:val="0"/>
                <w:color w:val="auto"/>
                <w:highlight w:val="none"/>
                <w:lang w:eastAsia="en-US"/>
              </w:rPr>
              <w:t>20</w:t>
            </w:r>
            <w:r>
              <w:rPr>
                <w:rFonts w:hint="eastAsia" w:cs="Arial"/>
                <w:snapToGrid w:val="0"/>
                <w:color w:val="auto"/>
                <w:highlight w:val="none"/>
                <w:lang w:eastAsia="en-US"/>
              </w:rPr>
              <w:t>2</w:t>
            </w:r>
            <w:r>
              <w:rPr>
                <w:rFonts w:hint="eastAsia" w:cs="Arial"/>
                <w:snapToGrid w:val="0"/>
                <w:color w:val="auto"/>
                <w:highlight w:val="none"/>
                <w:lang w:val="en-US" w:eastAsia="zh-CN"/>
              </w:rPr>
              <w:t>3</w:t>
            </w:r>
            <w:r>
              <w:rPr>
                <w:rFonts w:cs="Arial"/>
                <w:snapToGrid w:val="0"/>
                <w:color w:val="auto"/>
                <w:highlight w:val="none"/>
                <w:lang w:eastAsia="en-US"/>
              </w:rPr>
              <w:t>年1月1日以来（以合同签订时间为准）完成的</w:t>
            </w:r>
            <w:r>
              <w:rPr>
                <w:rFonts w:hint="eastAsia" w:cs="Arial"/>
                <w:snapToGrid w:val="0"/>
                <w:color w:val="auto"/>
                <w:highlight w:val="none"/>
                <w:lang w:val="en-US" w:eastAsia="zh-CN"/>
              </w:rPr>
              <w:t>类似</w:t>
            </w:r>
            <w:r>
              <w:rPr>
                <w:snapToGrid w:val="0"/>
                <w:color w:val="auto"/>
                <w:spacing w:val="6"/>
                <w:highlight w:val="none"/>
              </w:rPr>
              <w:t>食堂管理服务业绩</w:t>
            </w:r>
            <w:r>
              <w:rPr>
                <w:rFonts w:cs="Arial"/>
                <w:snapToGrid w:val="0"/>
                <w:color w:val="auto"/>
                <w:highlight w:val="none"/>
                <w:lang w:eastAsia="en-US"/>
              </w:rPr>
              <w:t>，每提供1个得</w:t>
            </w:r>
            <w:r>
              <w:rPr>
                <w:rFonts w:hint="eastAsia" w:cs="Arial"/>
                <w:snapToGrid w:val="0"/>
                <w:color w:val="auto"/>
                <w:highlight w:val="none"/>
                <w:lang w:eastAsia="en-US"/>
              </w:rPr>
              <w:t>3</w:t>
            </w:r>
            <w:r>
              <w:rPr>
                <w:rFonts w:cs="Arial"/>
                <w:snapToGrid w:val="0"/>
                <w:color w:val="auto"/>
                <w:highlight w:val="none"/>
                <w:lang w:eastAsia="en-US"/>
              </w:rPr>
              <w:t>分，最多得</w:t>
            </w:r>
            <w:r>
              <w:rPr>
                <w:rFonts w:hint="eastAsia" w:cs="Arial"/>
                <w:snapToGrid w:val="0"/>
                <w:color w:val="auto"/>
                <w:highlight w:val="none"/>
                <w:lang w:eastAsia="en-US"/>
              </w:rPr>
              <w:t>9</w:t>
            </w:r>
            <w:r>
              <w:rPr>
                <w:rFonts w:cs="Arial"/>
                <w:snapToGrid w:val="0"/>
                <w:color w:val="auto"/>
                <w:highlight w:val="none"/>
                <w:lang w:eastAsia="en-US"/>
              </w:rPr>
              <w:t>分</w:t>
            </w:r>
            <w:r>
              <w:rPr>
                <w:rFonts w:hint="eastAsia" w:cs="Arial"/>
                <w:snapToGrid w:val="0"/>
                <w:color w:val="auto"/>
                <w:highlight w:val="none"/>
                <w:lang w:eastAsia="zh-CN"/>
              </w:rPr>
              <w:t>。</w:t>
            </w:r>
          </w:p>
          <w:p w14:paraId="4C651473">
            <w:pPr>
              <w:spacing w:after="160" w:line="288" w:lineRule="auto"/>
              <w:rPr>
                <w:rFonts w:ascii="宋体" w:hAnsi="宋体" w:cs="宋体"/>
                <w:snapToGrid w:val="0"/>
                <w:color w:val="auto"/>
                <w:highlight w:val="none"/>
                <w:lang w:eastAsia="en-US"/>
              </w:rPr>
            </w:pPr>
            <w:r>
              <w:rPr>
                <w:rFonts w:cs="Arial"/>
                <w:snapToGrid w:val="0"/>
                <w:color w:val="auto"/>
                <w:highlight w:val="none"/>
                <w:lang w:eastAsia="en-US"/>
              </w:rPr>
              <w:t>（</w:t>
            </w:r>
            <w:r>
              <w:rPr>
                <w:rFonts w:hint="eastAsia" w:cs="Arial"/>
                <w:snapToGrid w:val="0"/>
                <w:color w:val="auto"/>
                <w:highlight w:val="none"/>
                <w:lang w:eastAsia="en-US"/>
              </w:rPr>
              <w:t>提供项目</w:t>
            </w:r>
            <w:r>
              <w:rPr>
                <w:rFonts w:cs="Arial"/>
                <w:snapToGrid w:val="0"/>
                <w:color w:val="auto"/>
                <w:highlight w:val="none"/>
                <w:lang w:eastAsia="en-US"/>
              </w:rPr>
              <w:t>合同扫描</w:t>
            </w:r>
            <w:r>
              <w:rPr>
                <w:rFonts w:hint="eastAsia" w:cs="Arial"/>
                <w:snapToGrid w:val="0"/>
                <w:color w:val="auto"/>
                <w:highlight w:val="none"/>
                <w:lang w:eastAsia="en-US"/>
              </w:rPr>
              <w:t>件并加盖电子公</w:t>
            </w:r>
            <w:r>
              <w:rPr>
                <w:rFonts w:hint="default" w:cs="Arial"/>
                <w:snapToGrid w:val="0"/>
                <w:color w:val="auto"/>
                <w:highlight w:val="none"/>
                <w:lang w:eastAsia="en-US"/>
              </w:rPr>
              <w:t>章</w:t>
            </w:r>
            <w:r>
              <w:rPr>
                <w:rFonts w:cs="Arial"/>
                <w:snapToGrid w:val="0"/>
                <w:color w:val="auto"/>
                <w:highlight w:val="none"/>
                <w:lang w:eastAsia="en-US"/>
              </w:rPr>
              <w:t>，证明材料缺项</w:t>
            </w:r>
            <w:r>
              <w:rPr>
                <w:rFonts w:hint="default" w:cs="Arial"/>
                <w:snapToGrid w:val="0"/>
                <w:color w:val="auto"/>
                <w:highlight w:val="none"/>
                <w:lang w:eastAsia="en-US"/>
              </w:rPr>
              <w:t>或</w:t>
            </w:r>
            <w:r>
              <w:rPr>
                <w:rFonts w:cs="Arial"/>
                <w:snapToGrid w:val="0"/>
                <w:color w:val="auto"/>
                <w:highlight w:val="none"/>
                <w:lang w:eastAsia="en-US"/>
              </w:rPr>
              <w:t>未提供的不得分</w:t>
            </w:r>
            <w:r>
              <w:rPr>
                <w:rFonts w:hint="default" w:cs="Arial"/>
                <w:snapToGrid w:val="0"/>
                <w:color w:val="auto"/>
                <w:highlight w:val="none"/>
                <w:lang w:eastAsia="en-US"/>
              </w:rPr>
              <w:t>，</w:t>
            </w:r>
            <w:r>
              <w:rPr>
                <w:rFonts w:hint="default" w:eastAsia="宋体" w:cs="Arial"/>
                <w:b w:val="0"/>
                <w:bCs w:val="0"/>
                <w:snapToGrid w:val="0"/>
                <w:color w:val="auto"/>
                <w:highlight w:val="none"/>
                <w:lang w:val="en-US" w:eastAsia="en-US"/>
              </w:rPr>
              <w:t>同一采购人业绩</w:t>
            </w:r>
            <w:r>
              <w:rPr>
                <w:rFonts w:hint="eastAsia" w:cs="Arial"/>
                <w:b w:val="0"/>
                <w:bCs w:val="0"/>
                <w:snapToGrid w:val="0"/>
                <w:color w:val="auto"/>
                <w:highlight w:val="none"/>
                <w:lang w:val="en-US" w:eastAsia="zh-CN"/>
              </w:rPr>
              <w:t>不重复计算</w:t>
            </w:r>
            <w:r>
              <w:rPr>
                <w:rFonts w:cs="Arial"/>
                <w:snapToGrid w:val="0"/>
                <w:color w:val="auto"/>
                <w:highlight w:val="none"/>
                <w:lang w:eastAsia="en-US"/>
              </w:rPr>
              <w:t>）</w:t>
            </w:r>
          </w:p>
        </w:tc>
        <w:tc>
          <w:tcPr>
            <w:tcW w:w="684" w:type="dxa"/>
            <w:vAlign w:val="center"/>
          </w:tcPr>
          <w:p w14:paraId="245B0480">
            <w:pPr>
              <w:spacing w:before="68" w:after="160" w:line="288" w:lineRule="auto"/>
              <w:jc w:val="center"/>
              <w:rPr>
                <w:rFonts w:ascii="宋体" w:hAnsi="宋体" w:cs="宋体"/>
                <w:snapToGrid w:val="0"/>
                <w:color w:val="auto"/>
                <w:highlight w:val="none"/>
                <w:lang w:eastAsia="en-US"/>
              </w:rPr>
            </w:pPr>
            <w:r>
              <w:rPr>
                <w:rFonts w:hint="eastAsia" w:ascii="宋体" w:hAnsi="宋体" w:cs="宋体"/>
                <w:snapToGrid w:val="0"/>
                <w:color w:val="auto"/>
                <w:highlight w:val="none"/>
                <w:lang w:eastAsia="en-US"/>
              </w:rPr>
              <w:t>9</w:t>
            </w:r>
          </w:p>
        </w:tc>
        <w:tc>
          <w:tcPr>
            <w:tcW w:w="720" w:type="dxa"/>
            <w:vAlign w:val="center"/>
          </w:tcPr>
          <w:p w14:paraId="4FDF95C8">
            <w:pPr>
              <w:spacing w:before="68" w:after="160" w:line="288" w:lineRule="auto"/>
              <w:jc w:val="center"/>
              <w:rPr>
                <w:rFonts w:ascii="宋体" w:hAnsi="宋体" w:cs="宋体"/>
                <w:snapToGrid w:val="0"/>
                <w:color w:val="auto"/>
                <w:highlight w:val="none"/>
                <w:lang w:eastAsia="en-US"/>
              </w:rPr>
            </w:pPr>
            <w:r>
              <w:rPr>
                <w:rFonts w:hint="eastAsia" w:ascii="宋体" w:hAnsi="宋体" w:cs="宋体"/>
                <w:snapToGrid w:val="0"/>
                <w:color w:val="auto"/>
                <w:spacing w:val="-6"/>
                <w:highlight w:val="none"/>
                <w:lang w:eastAsia="en-US"/>
              </w:rPr>
              <w:t>客</w:t>
            </w:r>
            <w:r>
              <w:rPr>
                <w:rFonts w:ascii="宋体" w:hAnsi="宋体" w:cs="宋体"/>
                <w:snapToGrid w:val="0"/>
                <w:color w:val="auto"/>
                <w:spacing w:val="-4"/>
                <w:highlight w:val="none"/>
                <w:lang w:eastAsia="en-US"/>
              </w:rPr>
              <w:t>观</w:t>
            </w:r>
            <w:r>
              <w:rPr>
                <w:rFonts w:hint="eastAsia" w:ascii="宋体" w:hAnsi="宋体" w:cs="宋体"/>
                <w:snapToGrid w:val="0"/>
                <w:color w:val="auto"/>
                <w:spacing w:val="-4"/>
                <w:highlight w:val="none"/>
                <w:lang w:eastAsia="en-US"/>
              </w:rPr>
              <w:t>分</w:t>
            </w:r>
          </w:p>
        </w:tc>
      </w:tr>
      <w:tr w14:paraId="31A989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9" w:hRule="atLeast"/>
          <w:jc w:val="center"/>
        </w:trPr>
        <w:tc>
          <w:tcPr>
            <w:tcW w:w="9251" w:type="dxa"/>
            <w:gridSpan w:val="5"/>
          </w:tcPr>
          <w:p w14:paraId="43C437C4">
            <w:pPr>
              <w:spacing w:before="123" w:after="160" w:line="288" w:lineRule="auto"/>
              <w:rPr>
                <w:rFonts w:hint="eastAsia" w:ascii="宋体" w:hAnsi="宋体" w:eastAsia="宋体" w:cs="宋体"/>
                <w:snapToGrid w:val="0"/>
                <w:color w:val="auto"/>
                <w:highlight w:val="none"/>
                <w:lang w:eastAsia="zh-CN"/>
              </w:rPr>
            </w:pPr>
            <w:r>
              <w:rPr>
                <w:rFonts w:hint="eastAsia" w:ascii="宋体" w:hAnsi="宋体" w:cs="宋体"/>
                <w:b/>
                <w:bCs/>
                <w:snapToGrid w:val="0"/>
                <w:color w:val="auto"/>
                <w:spacing w:val="-3"/>
                <w:highlight w:val="none"/>
                <w:lang w:eastAsia="en-US"/>
              </w:rPr>
              <w:t>4履约能力</w:t>
            </w:r>
            <w:r>
              <w:rPr>
                <w:rFonts w:hint="eastAsia" w:ascii="宋体" w:hAnsi="宋体" w:cs="宋体"/>
                <w:b/>
                <w:bCs/>
                <w:snapToGrid w:val="0"/>
                <w:color w:val="auto"/>
                <w:spacing w:val="-3"/>
                <w:highlight w:val="none"/>
                <w:lang w:eastAsia="zh-CN"/>
              </w:rPr>
              <w:t>（</w:t>
            </w:r>
            <w:r>
              <w:rPr>
                <w:rFonts w:hint="eastAsia" w:ascii="宋体" w:hAnsi="宋体" w:cs="宋体"/>
                <w:b/>
                <w:bCs/>
                <w:snapToGrid w:val="0"/>
                <w:color w:val="auto"/>
                <w:spacing w:val="-3"/>
                <w:highlight w:val="none"/>
                <w:lang w:val="en-US" w:eastAsia="zh-CN"/>
              </w:rPr>
              <w:t>36分</w:t>
            </w:r>
            <w:r>
              <w:rPr>
                <w:rFonts w:hint="eastAsia" w:ascii="宋体" w:hAnsi="宋体" w:cs="宋体"/>
                <w:b/>
                <w:bCs/>
                <w:snapToGrid w:val="0"/>
                <w:color w:val="auto"/>
                <w:spacing w:val="-3"/>
                <w:highlight w:val="none"/>
                <w:lang w:eastAsia="zh-CN"/>
              </w:rPr>
              <w:t>）</w:t>
            </w:r>
          </w:p>
        </w:tc>
      </w:tr>
      <w:tr w14:paraId="170A6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7" w:hRule="atLeast"/>
          <w:jc w:val="center"/>
        </w:trPr>
        <w:tc>
          <w:tcPr>
            <w:tcW w:w="519" w:type="dxa"/>
            <w:vAlign w:val="center"/>
          </w:tcPr>
          <w:p w14:paraId="303624B1">
            <w:pPr>
              <w:spacing w:before="68" w:after="160" w:line="288" w:lineRule="auto"/>
              <w:jc w:val="center"/>
              <w:rPr>
                <w:rFonts w:ascii="宋体" w:hAnsi="宋体" w:cs="宋体"/>
                <w:snapToGrid w:val="0"/>
                <w:color w:val="auto"/>
                <w:spacing w:val="-2"/>
                <w:highlight w:val="none"/>
                <w:lang w:eastAsia="en-US"/>
              </w:rPr>
            </w:pPr>
            <w:r>
              <w:rPr>
                <w:rFonts w:ascii="宋体" w:hAnsi="宋体" w:cs="宋体"/>
                <w:snapToGrid w:val="0"/>
                <w:color w:val="auto"/>
                <w:spacing w:val="-2"/>
                <w:highlight w:val="none"/>
                <w:lang w:eastAsia="en-US"/>
              </w:rPr>
              <w:t>4.1</w:t>
            </w:r>
          </w:p>
        </w:tc>
        <w:tc>
          <w:tcPr>
            <w:tcW w:w="1055" w:type="dxa"/>
            <w:vAlign w:val="center"/>
          </w:tcPr>
          <w:p w14:paraId="7A0F0BE2">
            <w:pPr>
              <w:spacing w:after="160" w:line="278" w:lineRule="auto"/>
              <w:rPr>
                <w:rFonts w:hint="eastAsia" w:ascii="Times New Roman" w:hAnsi="Times New Roman" w:eastAsia="宋体" w:cs="Times New Roman"/>
                <w:b/>
                <w:bCs w:val="0"/>
                <w:snapToGrid w:val="0"/>
                <w:color w:val="auto"/>
                <w:szCs w:val="24"/>
                <w:highlight w:val="none"/>
                <w:lang w:eastAsia="zh-CN"/>
              </w:rPr>
            </w:pPr>
            <w:r>
              <w:rPr>
                <w:rFonts w:hint="eastAsia" w:ascii="Times New Roman" w:hAnsi="Times New Roman" w:eastAsia="宋体" w:cs="Times New Roman"/>
                <w:b/>
                <w:bCs w:val="0"/>
                <w:snapToGrid w:val="0"/>
                <w:color w:val="auto"/>
                <w:szCs w:val="24"/>
                <w:highlight w:val="none"/>
              </w:rPr>
              <w:t>人员配备</w:t>
            </w:r>
            <w:r>
              <w:rPr>
                <w:rFonts w:hint="eastAsia" w:ascii="Times New Roman" w:hAnsi="Times New Roman" w:eastAsia="宋体" w:cs="Times New Roman"/>
                <w:b/>
                <w:bCs w:val="0"/>
                <w:snapToGrid w:val="0"/>
                <w:color w:val="auto"/>
                <w:szCs w:val="24"/>
                <w:highlight w:val="none"/>
                <w:lang w:eastAsia="zh-CN"/>
              </w:rPr>
              <w:t>（局机关）</w:t>
            </w:r>
          </w:p>
          <w:p w14:paraId="374CA2DB">
            <w:pPr>
              <w:spacing w:after="160" w:line="288" w:lineRule="auto"/>
              <w:rPr>
                <w:rFonts w:cs="Arial"/>
                <w:snapToGrid w:val="0"/>
                <w:color w:val="auto"/>
                <w:highlight w:val="none"/>
                <w:lang w:eastAsia="en-US"/>
              </w:rPr>
            </w:pPr>
          </w:p>
        </w:tc>
        <w:tc>
          <w:tcPr>
            <w:tcW w:w="6273" w:type="dxa"/>
            <w:vAlign w:val="center"/>
          </w:tcPr>
          <w:p w14:paraId="0360EE38">
            <w:pPr>
              <w:spacing w:after="160" w:line="278" w:lineRule="auto"/>
              <w:rPr>
                <w:rFonts w:hint="eastAsia" w:ascii="Times New Roman" w:hAnsi="Times New Roman" w:eastAsia="宋体" w:cs="Times New Roman"/>
                <w:b w:val="0"/>
                <w:bCs/>
                <w:snapToGrid w:val="0"/>
                <w:color w:val="auto"/>
                <w:highlight w:val="none"/>
              </w:rPr>
            </w:pPr>
            <w:r>
              <w:rPr>
                <w:rFonts w:hint="eastAsia" w:ascii="Times New Roman" w:hAnsi="Times New Roman" w:eastAsia="宋体" w:cs="Times New Roman"/>
                <w:b w:val="0"/>
                <w:bCs/>
                <w:snapToGrid w:val="0"/>
                <w:color w:val="auto"/>
                <w:highlight w:val="none"/>
              </w:rPr>
              <w:t>（1）</w:t>
            </w:r>
            <w:r>
              <w:rPr>
                <w:rFonts w:hint="eastAsia" w:ascii="Times New Roman" w:hAnsi="Times New Roman" w:eastAsia="宋体" w:cs="Times New Roman"/>
                <w:b w:val="0"/>
                <w:bCs/>
                <w:snapToGrid w:val="0"/>
                <w:color w:val="auto"/>
                <w:highlight w:val="none"/>
                <w:lang w:val="en-US" w:eastAsia="zh-CN"/>
              </w:rPr>
              <w:t>食堂</w:t>
            </w:r>
            <w:r>
              <w:rPr>
                <w:rFonts w:hint="eastAsia" w:ascii="Times New Roman" w:hAnsi="Times New Roman" w:eastAsia="宋体" w:cs="Times New Roman"/>
                <w:snapToGrid w:val="0"/>
                <w:color w:val="auto"/>
                <w:highlight w:val="none"/>
                <w:lang w:val="en-US" w:eastAsia="zh-CN"/>
              </w:rPr>
              <w:t>经理</w:t>
            </w:r>
            <w:r>
              <w:rPr>
                <w:rFonts w:hint="eastAsia" w:ascii="Times New Roman" w:hAnsi="Times New Roman" w:eastAsia="宋体" w:cs="Times New Roman"/>
                <w:b w:val="0"/>
                <w:bCs/>
                <w:snapToGrid w:val="0"/>
                <w:color w:val="auto"/>
                <w:szCs w:val="21"/>
                <w:highlight w:val="none"/>
                <w:lang w:val="en-US" w:eastAsia="zh-CN"/>
              </w:rPr>
              <w:t>具有</w:t>
            </w:r>
            <w:r>
              <w:rPr>
                <w:rFonts w:hint="eastAsia" w:ascii="Times New Roman" w:hAnsi="Times New Roman" w:eastAsia="宋体" w:cs="Times New Roman"/>
                <w:b w:val="0"/>
                <w:bCs/>
                <w:snapToGrid w:val="0"/>
                <w:color w:val="auto"/>
                <w:szCs w:val="21"/>
                <w:highlight w:val="none"/>
              </w:rPr>
              <w:t>餐饮业职业经理人</w:t>
            </w:r>
            <w:r>
              <w:rPr>
                <w:rFonts w:hint="eastAsia" w:ascii="Times New Roman" w:hAnsi="Times New Roman" w:eastAsia="宋体" w:cs="Times New Roman"/>
                <w:b w:val="0"/>
                <w:bCs/>
                <w:snapToGrid w:val="0"/>
                <w:color w:val="auto"/>
                <w:szCs w:val="21"/>
                <w:highlight w:val="none"/>
                <w:lang w:val="en-US" w:eastAsia="zh-CN"/>
              </w:rPr>
              <w:t>证书</w:t>
            </w:r>
            <w:r>
              <w:rPr>
                <w:rFonts w:hint="eastAsia" w:ascii="Times New Roman" w:hAnsi="Times New Roman" w:cs="Times New Roman"/>
                <w:b w:val="0"/>
                <w:bCs/>
                <w:snapToGrid w:val="0"/>
                <w:color w:val="auto"/>
                <w:szCs w:val="21"/>
                <w:highlight w:val="none"/>
                <w:lang w:val="en-US" w:eastAsia="zh-CN"/>
              </w:rPr>
              <w:t>（高级）</w:t>
            </w:r>
            <w:r>
              <w:rPr>
                <w:rFonts w:hint="eastAsia" w:ascii="Times New Roman" w:hAnsi="Times New Roman" w:eastAsia="宋体" w:cs="Times New Roman"/>
                <w:b w:val="0"/>
                <w:bCs/>
                <w:snapToGrid w:val="0"/>
                <w:color w:val="auto"/>
                <w:szCs w:val="21"/>
                <w:highlight w:val="none"/>
              </w:rPr>
              <w:t>，</w:t>
            </w:r>
            <w:r>
              <w:rPr>
                <w:rFonts w:hint="eastAsia" w:ascii="Times New Roman" w:hAnsi="Times New Roman" w:eastAsia="宋体" w:cs="Times New Roman"/>
                <w:b w:val="0"/>
                <w:bCs/>
                <w:snapToGrid w:val="0"/>
                <w:color w:val="auto"/>
                <w:highlight w:val="none"/>
              </w:rPr>
              <w:t>得</w:t>
            </w:r>
            <w:r>
              <w:rPr>
                <w:rFonts w:hint="eastAsia" w:ascii="Times New Roman" w:hAnsi="Times New Roman" w:cs="Times New Roman"/>
                <w:b w:val="0"/>
                <w:bCs/>
                <w:snapToGrid w:val="0"/>
                <w:color w:val="auto"/>
                <w:highlight w:val="none"/>
                <w:lang w:val="en-US" w:eastAsia="zh-CN"/>
              </w:rPr>
              <w:t>4</w:t>
            </w:r>
            <w:r>
              <w:rPr>
                <w:rFonts w:hint="eastAsia" w:ascii="Times New Roman" w:hAnsi="Times New Roman" w:eastAsia="宋体" w:cs="Times New Roman"/>
                <w:b w:val="0"/>
                <w:bCs/>
                <w:snapToGrid w:val="0"/>
                <w:color w:val="auto"/>
                <w:highlight w:val="none"/>
              </w:rPr>
              <w:t>分；</w:t>
            </w:r>
          </w:p>
          <w:p w14:paraId="58B174B4">
            <w:pPr>
              <w:spacing w:after="160" w:line="278" w:lineRule="auto"/>
              <w:rPr>
                <w:rFonts w:hint="eastAsia" w:ascii="Times New Roman" w:hAnsi="Times New Roman" w:eastAsia="宋体" w:cs="Times New Roman"/>
                <w:b w:val="0"/>
                <w:bCs/>
                <w:snapToGrid w:val="0"/>
                <w:color w:val="auto"/>
                <w:highlight w:val="none"/>
              </w:rPr>
            </w:pPr>
            <w:r>
              <w:rPr>
                <w:rFonts w:hint="eastAsia" w:ascii="Times New Roman" w:hAnsi="Times New Roman" w:eastAsia="宋体" w:cs="Times New Roman"/>
                <w:b w:val="0"/>
                <w:bCs/>
                <w:snapToGrid w:val="0"/>
                <w:color w:val="auto"/>
                <w:highlight w:val="none"/>
              </w:rPr>
              <w:t>（2）拟派</w:t>
            </w:r>
            <w:r>
              <w:rPr>
                <w:rFonts w:hint="eastAsia" w:ascii="Times New Roman" w:hAnsi="Times New Roman" w:eastAsia="宋体" w:cs="Times New Roman"/>
                <w:b w:val="0"/>
                <w:bCs/>
                <w:snapToGrid w:val="0"/>
                <w:color w:val="auto"/>
                <w:highlight w:val="none"/>
                <w:lang w:val="en-US" w:eastAsia="zh-CN"/>
              </w:rPr>
              <w:t>团队中</w:t>
            </w:r>
            <w:r>
              <w:rPr>
                <w:rFonts w:hint="eastAsia" w:ascii="Times New Roman" w:hAnsi="Times New Roman" w:eastAsia="宋体" w:cs="Times New Roman"/>
                <w:b w:val="0"/>
                <w:bCs/>
                <w:snapToGrid w:val="0"/>
                <w:color w:val="auto"/>
                <w:highlight w:val="none"/>
              </w:rPr>
              <w:t>厨师长具备中式烹调师</w:t>
            </w:r>
            <w:r>
              <w:rPr>
                <w:rFonts w:hint="eastAsia" w:ascii="Times New Roman" w:hAnsi="Times New Roman" w:eastAsia="宋体" w:cs="Times New Roman"/>
                <w:b w:val="0"/>
                <w:bCs/>
                <w:snapToGrid w:val="0"/>
                <w:color w:val="auto"/>
                <w:highlight w:val="none"/>
                <w:lang w:val="en-US" w:eastAsia="zh-CN"/>
              </w:rPr>
              <w:t>技师</w:t>
            </w:r>
            <w:r>
              <w:rPr>
                <w:rFonts w:hint="eastAsia" w:ascii="Times New Roman" w:hAnsi="Times New Roman" w:eastAsia="宋体" w:cs="Times New Roman"/>
                <w:b w:val="0"/>
                <w:bCs/>
                <w:snapToGrid w:val="0"/>
                <w:color w:val="auto"/>
                <w:highlight w:val="none"/>
                <w:lang w:val="zh-CN"/>
              </w:rPr>
              <w:t>（国家职业资格</w:t>
            </w:r>
            <w:r>
              <w:rPr>
                <w:rFonts w:hint="eastAsia" w:ascii="Times New Roman" w:hAnsi="Times New Roman" w:eastAsia="宋体" w:cs="Times New Roman"/>
                <w:b w:val="0"/>
                <w:bCs/>
                <w:snapToGrid w:val="0"/>
                <w:color w:val="auto"/>
                <w:highlight w:val="none"/>
                <w:lang w:val="en-US" w:eastAsia="zh-CN"/>
              </w:rPr>
              <w:t>二</w:t>
            </w:r>
            <w:r>
              <w:rPr>
                <w:rFonts w:hint="eastAsia" w:ascii="Times New Roman" w:hAnsi="Times New Roman" w:eastAsia="宋体" w:cs="Times New Roman"/>
                <w:b w:val="0"/>
                <w:bCs/>
                <w:snapToGrid w:val="0"/>
                <w:color w:val="auto"/>
                <w:highlight w:val="none"/>
                <w:lang w:val="zh-CN"/>
              </w:rPr>
              <w:t>级）</w:t>
            </w:r>
            <w:r>
              <w:rPr>
                <w:rFonts w:hint="eastAsia" w:ascii="Times New Roman" w:hAnsi="Times New Roman" w:eastAsia="宋体" w:cs="Times New Roman"/>
                <w:b w:val="0"/>
                <w:bCs/>
                <w:snapToGrid w:val="0"/>
                <w:color w:val="auto"/>
                <w:highlight w:val="none"/>
              </w:rPr>
              <w:t>及以上资格证书</w:t>
            </w:r>
            <w:r>
              <w:rPr>
                <w:rFonts w:hint="eastAsia" w:ascii="Times New Roman" w:hAnsi="Times New Roman" w:eastAsia="宋体" w:cs="Times New Roman"/>
                <w:b w:val="0"/>
                <w:bCs/>
                <w:snapToGrid w:val="0"/>
                <w:color w:val="auto"/>
                <w:highlight w:val="none"/>
                <w:lang w:val="en-US" w:eastAsia="zh-CN"/>
              </w:rPr>
              <w:t>的</w:t>
            </w:r>
            <w:r>
              <w:rPr>
                <w:rFonts w:hint="eastAsia" w:ascii="Times New Roman" w:hAnsi="Times New Roman" w:eastAsia="宋体" w:cs="Times New Roman"/>
                <w:b w:val="0"/>
                <w:bCs/>
                <w:snapToGrid w:val="0"/>
                <w:color w:val="auto"/>
                <w:highlight w:val="none"/>
              </w:rPr>
              <w:t>，得</w:t>
            </w:r>
            <w:r>
              <w:rPr>
                <w:rFonts w:hint="eastAsia" w:ascii="Times New Roman" w:hAnsi="Times New Roman" w:cs="Times New Roman"/>
                <w:b w:val="0"/>
                <w:bCs/>
                <w:snapToGrid w:val="0"/>
                <w:color w:val="auto"/>
                <w:highlight w:val="none"/>
                <w:lang w:val="en-US" w:eastAsia="zh-CN"/>
              </w:rPr>
              <w:t>2</w:t>
            </w:r>
            <w:r>
              <w:rPr>
                <w:rFonts w:hint="eastAsia" w:ascii="Times New Roman" w:hAnsi="Times New Roman" w:eastAsia="宋体" w:cs="Times New Roman"/>
                <w:b w:val="0"/>
                <w:bCs/>
                <w:snapToGrid w:val="0"/>
                <w:color w:val="auto"/>
                <w:highlight w:val="none"/>
              </w:rPr>
              <w:t>分；</w:t>
            </w:r>
          </w:p>
          <w:p w14:paraId="65222829">
            <w:pPr>
              <w:spacing w:after="160" w:line="278" w:lineRule="auto"/>
              <w:rPr>
                <w:rFonts w:hint="eastAsia" w:ascii="Times New Roman" w:hAnsi="Times New Roman" w:eastAsia="宋体" w:cs="Times New Roman"/>
                <w:b w:val="0"/>
                <w:bCs/>
                <w:snapToGrid w:val="0"/>
                <w:color w:val="auto"/>
                <w:highlight w:val="none"/>
                <w:lang w:eastAsia="zh-CN"/>
              </w:rPr>
            </w:pPr>
            <w:r>
              <w:rPr>
                <w:rFonts w:hint="eastAsia" w:ascii="Times New Roman" w:hAnsi="Times New Roman" w:eastAsia="宋体" w:cs="Times New Roman"/>
                <w:b w:val="0"/>
                <w:bCs/>
                <w:snapToGrid w:val="0"/>
                <w:color w:val="auto"/>
                <w:highlight w:val="none"/>
              </w:rPr>
              <w:t>（3）</w:t>
            </w:r>
            <w:r>
              <w:rPr>
                <w:rFonts w:hint="eastAsia" w:ascii="Times New Roman" w:hAnsi="Times New Roman" w:eastAsia="宋体" w:cs="Times New Roman"/>
                <w:b w:val="0"/>
                <w:bCs/>
                <w:snapToGrid w:val="0"/>
                <w:color w:val="auto"/>
                <w:highlight w:val="none"/>
                <w:lang w:val="en-US" w:eastAsia="zh-CN"/>
              </w:rPr>
              <w:t>拟派团队中</w:t>
            </w:r>
            <w:r>
              <w:rPr>
                <w:rFonts w:hint="eastAsia" w:ascii="Times New Roman" w:hAnsi="Times New Roman" w:eastAsia="宋体" w:cs="Times New Roman"/>
                <w:b w:val="0"/>
                <w:bCs/>
                <w:snapToGrid w:val="0"/>
                <w:color w:val="auto"/>
                <w:highlight w:val="none"/>
              </w:rPr>
              <w:t>厨师具有</w:t>
            </w:r>
            <w:r>
              <w:rPr>
                <w:rFonts w:hint="eastAsia" w:ascii="Times New Roman" w:hAnsi="Times New Roman" w:eastAsia="宋体" w:cs="Times New Roman"/>
                <w:b w:val="0"/>
                <w:bCs/>
                <w:snapToGrid w:val="0"/>
                <w:color w:val="auto"/>
                <w:highlight w:val="none"/>
                <w:lang w:val="zh-CN"/>
              </w:rPr>
              <w:t>中式烹调师</w:t>
            </w:r>
            <w:r>
              <w:rPr>
                <w:rFonts w:hint="eastAsia" w:ascii="Times New Roman" w:hAnsi="Times New Roman" w:eastAsia="宋体" w:cs="Times New Roman"/>
                <w:b w:val="0"/>
                <w:bCs/>
                <w:snapToGrid w:val="0"/>
                <w:color w:val="auto"/>
                <w:highlight w:val="none"/>
                <w:lang w:val="en-US" w:eastAsia="zh-CN"/>
              </w:rPr>
              <w:t>高级</w:t>
            </w:r>
            <w:r>
              <w:rPr>
                <w:rFonts w:hint="eastAsia" w:ascii="Times New Roman" w:hAnsi="Times New Roman" w:eastAsia="宋体" w:cs="Times New Roman"/>
                <w:b w:val="0"/>
                <w:bCs/>
                <w:snapToGrid w:val="0"/>
                <w:color w:val="auto"/>
                <w:highlight w:val="none"/>
                <w:lang w:val="zh-CN"/>
              </w:rPr>
              <w:t>（国家职业资格三级）及以上</w:t>
            </w:r>
            <w:r>
              <w:rPr>
                <w:rFonts w:ascii="Times New Roman" w:hAnsi="Times New Roman" w:eastAsia="宋体" w:cs="Times New Roman"/>
                <w:b w:val="0"/>
                <w:bCs/>
                <w:snapToGrid w:val="0"/>
                <w:color w:val="auto"/>
                <w:highlight w:val="none"/>
                <w:lang w:val="zh-CN"/>
              </w:rPr>
              <w:t>，</w:t>
            </w:r>
            <w:r>
              <w:rPr>
                <w:rFonts w:hint="eastAsia" w:ascii="Times New Roman" w:hAnsi="Times New Roman" w:eastAsia="宋体" w:cs="Times New Roman"/>
                <w:b w:val="0"/>
                <w:bCs/>
                <w:snapToGrid w:val="0"/>
                <w:color w:val="auto"/>
                <w:highlight w:val="none"/>
                <w:lang w:val="en-US" w:eastAsia="zh-CN"/>
              </w:rPr>
              <w:t>每提供一个</w:t>
            </w:r>
            <w:r>
              <w:rPr>
                <w:rFonts w:hint="eastAsia" w:ascii="Times New Roman" w:hAnsi="Times New Roman" w:eastAsia="宋体" w:cs="Times New Roman"/>
                <w:b w:val="0"/>
                <w:bCs/>
                <w:snapToGrid w:val="0"/>
                <w:color w:val="auto"/>
                <w:highlight w:val="none"/>
              </w:rPr>
              <w:t>得</w:t>
            </w:r>
            <w:r>
              <w:rPr>
                <w:rFonts w:hint="eastAsia" w:ascii="Times New Roman" w:hAnsi="Times New Roman" w:eastAsia="宋体" w:cs="Times New Roman"/>
                <w:b w:val="0"/>
                <w:bCs/>
                <w:snapToGrid w:val="0"/>
                <w:color w:val="auto"/>
                <w:highlight w:val="none"/>
                <w:lang w:val="en-US" w:eastAsia="zh-CN"/>
              </w:rPr>
              <w:t>2</w:t>
            </w:r>
            <w:r>
              <w:rPr>
                <w:rFonts w:hint="eastAsia" w:ascii="Times New Roman" w:hAnsi="Times New Roman" w:eastAsia="宋体" w:cs="Times New Roman"/>
                <w:b w:val="0"/>
                <w:bCs/>
                <w:snapToGrid w:val="0"/>
                <w:color w:val="auto"/>
                <w:highlight w:val="none"/>
              </w:rPr>
              <w:t>分；</w:t>
            </w:r>
            <w:r>
              <w:rPr>
                <w:rFonts w:hint="eastAsia" w:ascii="Times New Roman" w:hAnsi="Times New Roman" w:eastAsia="宋体" w:cs="Times New Roman"/>
                <w:b w:val="0"/>
                <w:bCs/>
                <w:snapToGrid w:val="0"/>
                <w:color w:val="auto"/>
                <w:highlight w:val="none"/>
                <w:lang w:val="en-US" w:eastAsia="zh-CN"/>
              </w:rPr>
              <w:t>最高得4分</w:t>
            </w:r>
            <w:r>
              <w:rPr>
                <w:rFonts w:hint="eastAsia" w:ascii="Times New Roman" w:hAnsi="Times New Roman" w:eastAsia="宋体" w:cs="Times New Roman"/>
                <w:b w:val="0"/>
                <w:bCs/>
                <w:snapToGrid w:val="0"/>
                <w:color w:val="auto"/>
                <w:highlight w:val="none"/>
                <w:lang w:eastAsia="zh-CN"/>
              </w:rPr>
              <w:t>；</w:t>
            </w:r>
          </w:p>
          <w:p w14:paraId="1782C6C9">
            <w:pPr>
              <w:bidi w:val="0"/>
              <w:spacing w:after="160" w:line="278" w:lineRule="auto"/>
              <w:rPr>
                <w:rFonts w:hint="default" w:ascii="Times New Roman" w:hAnsi="Times New Roman" w:eastAsia="宋体" w:cs="Times New Roman"/>
                <w:snapToGrid w:val="0"/>
                <w:color w:val="auto"/>
                <w:highlight w:val="none"/>
                <w:lang w:val="en-US" w:eastAsia="zh-CN"/>
              </w:rPr>
            </w:pPr>
            <w:r>
              <w:rPr>
                <w:rFonts w:hint="eastAsia" w:ascii="Times New Roman" w:hAnsi="Times New Roman" w:eastAsia="宋体" w:cs="Times New Roman"/>
                <w:snapToGrid w:val="0"/>
                <w:color w:val="auto"/>
                <w:highlight w:val="none"/>
                <w:lang w:val="en-US" w:eastAsia="zh-CN"/>
              </w:rPr>
              <w:t>（4）拟派团队中面点师</w:t>
            </w:r>
            <w:r>
              <w:rPr>
                <w:rFonts w:hint="eastAsia" w:ascii="Times New Roman" w:hAnsi="Times New Roman" w:eastAsia="宋体" w:cs="Times New Roman"/>
                <w:snapToGrid w:val="0"/>
                <w:color w:val="auto"/>
                <w:highlight w:val="none"/>
                <w:lang w:eastAsia="zh-CN"/>
              </w:rPr>
              <w:t>持有中式面点师技能证书</w:t>
            </w:r>
            <w:r>
              <w:rPr>
                <w:rFonts w:hint="eastAsia" w:ascii="Times New Roman" w:hAnsi="Times New Roman" w:eastAsia="宋体" w:cs="Times New Roman"/>
                <w:snapToGrid w:val="0"/>
                <w:color w:val="auto"/>
                <w:highlight w:val="none"/>
                <w:lang w:val="en-US" w:eastAsia="zh-CN"/>
              </w:rPr>
              <w:t>的，每提供一个得1分，最高得2分。</w:t>
            </w:r>
          </w:p>
          <w:p w14:paraId="56E64B5B">
            <w:pPr>
              <w:spacing w:after="160" w:line="278" w:lineRule="auto"/>
              <w:rPr>
                <w:rFonts w:cs="Arial"/>
                <w:snapToGrid w:val="0"/>
                <w:color w:val="auto"/>
                <w:highlight w:val="none"/>
                <w:lang w:eastAsia="en-US"/>
              </w:rPr>
            </w:pPr>
            <w:r>
              <w:rPr>
                <w:rFonts w:hint="eastAsia" w:ascii="Times New Roman" w:hAnsi="Times New Roman" w:cs="Times New Roman"/>
                <w:b/>
                <w:bCs w:val="0"/>
                <w:snapToGrid w:val="0"/>
                <w:color w:val="auto"/>
                <w:szCs w:val="21"/>
                <w:highlight w:val="none"/>
                <w:lang w:val="en-US" w:eastAsia="zh-CN"/>
              </w:rPr>
              <w:t>注：</w:t>
            </w:r>
            <w:r>
              <w:rPr>
                <w:rFonts w:hint="eastAsia" w:ascii="Times New Roman" w:hAnsi="Times New Roman" w:eastAsia="宋体" w:cs="Times New Roman"/>
                <w:b/>
                <w:bCs w:val="0"/>
                <w:snapToGrid w:val="0"/>
                <w:color w:val="auto"/>
                <w:szCs w:val="21"/>
                <w:highlight w:val="none"/>
                <w:lang w:val="en-US"/>
              </w:rPr>
              <w:t>以上人员须提供相关技能证书</w:t>
            </w:r>
            <w:r>
              <w:rPr>
                <w:rFonts w:hint="eastAsia" w:ascii="Times New Roman" w:hAnsi="Times New Roman" w:eastAsia="宋体" w:cs="Times New Roman"/>
                <w:b/>
                <w:bCs w:val="0"/>
                <w:snapToGrid w:val="0"/>
                <w:color w:val="auto"/>
                <w:szCs w:val="21"/>
                <w:highlight w:val="none"/>
                <w:lang w:eastAsia="zh-CN"/>
              </w:rPr>
              <w:t>、</w:t>
            </w:r>
            <w:r>
              <w:rPr>
                <w:rFonts w:hint="eastAsia" w:ascii="Times New Roman" w:hAnsi="Times New Roman" w:eastAsia="宋体" w:cs="Times New Roman"/>
                <w:b/>
                <w:bCs w:val="0"/>
                <w:snapToGrid w:val="0"/>
                <w:color w:val="auto"/>
                <w:szCs w:val="21"/>
                <w:highlight w:val="none"/>
                <w:lang w:val="en-US" w:eastAsia="zh-CN"/>
              </w:rPr>
              <w:t>劳动合同</w:t>
            </w:r>
            <w:r>
              <w:rPr>
                <w:rFonts w:ascii="Times New Roman" w:hAnsi="Times New Roman" w:eastAsia="宋体" w:cs="Times New Roman"/>
                <w:b/>
                <w:bCs w:val="0"/>
                <w:snapToGrid w:val="0"/>
                <w:color w:val="auto"/>
                <w:szCs w:val="21"/>
                <w:highlight w:val="none"/>
              </w:rPr>
              <w:t>等证明材料复印件</w:t>
            </w:r>
            <w:r>
              <w:rPr>
                <w:rFonts w:hint="eastAsia" w:ascii="Times New Roman" w:hAnsi="Times New Roman" w:eastAsia="宋体" w:cs="Times New Roman"/>
                <w:b/>
                <w:bCs w:val="0"/>
                <w:snapToGrid w:val="0"/>
                <w:color w:val="auto"/>
                <w:szCs w:val="21"/>
                <w:highlight w:val="none"/>
                <w:lang w:val="en-US" w:eastAsia="zh-CN"/>
              </w:rPr>
              <w:t>加盖投标人公章</w:t>
            </w:r>
            <w:r>
              <w:rPr>
                <w:rFonts w:hint="eastAsia" w:ascii="Times New Roman" w:hAnsi="Times New Roman" w:cs="Times New Roman"/>
                <w:b/>
                <w:bCs w:val="0"/>
                <w:snapToGrid w:val="0"/>
                <w:color w:val="auto"/>
                <w:szCs w:val="21"/>
                <w:highlight w:val="none"/>
                <w:lang w:val="en-US" w:eastAsia="zh-CN"/>
              </w:rPr>
              <w:t>及</w:t>
            </w:r>
            <w:r>
              <w:rPr>
                <w:rFonts w:hint="eastAsia" w:ascii="Times New Roman" w:hAnsi="Times New Roman" w:cs="Times New Roman"/>
                <w:b/>
                <w:snapToGrid w:val="0"/>
                <w:color w:val="auto"/>
                <w:szCs w:val="21"/>
                <w:highlight w:val="none"/>
                <w:lang w:val="en-US" w:eastAsia="zh-CN"/>
              </w:rPr>
              <w:t>投标人</w:t>
            </w:r>
            <w:r>
              <w:rPr>
                <w:rFonts w:hint="eastAsia" w:ascii="Times New Roman" w:hAnsi="Times New Roman"/>
                <w:b/>
                <w:snapToGrid w:val="0"/>
                <w:color w:val="auto"/>
                <w:szCs w:val="21"/>
                <w:highlight w:val="none"/>
              </w:rPr>
              <w:t>须提供拟投入本项目的项目组人员近半年（2025年11月-2026年4月）任意一个月投标人为其缴纳的养老保险金缴费证明材料（须明确缴费月份、个人姓名、缴费单位，且加盖社保中心章或社保中心参保缴费证明电子专用章）</w:t>
            </w:r>
            <w:r>
              <w:rPr>
                <w:rFonts w:hint="eastAsia" w:ascii="Times New Roman" w:hAnsi="Times New Roman" w:cs="Times New Roman"/>
                <w:b/>
                <w:snapToGrid w:val="0"/>
                <w:color w:val="auto"/>
                <w:szCs w:val="21"/>
                <w:highlight w:val="none"/>
                <w:lang w:eastAsia="zh-CN"/>
              </w:rPr>
              <w:t>，</w:t>
            </w:r>
            <w:r>
              <w:rPr>
                <w:rFonts w:hint="eastAsia" w:ascii="Times New Roman" w:hAnsi="Times New Roman" w:eastAsia="宋体" w:cs="Times New Roman"/>
                <w:b/>
                <w:bCs w:val="0"/>
                <w:snapToGrid w:val="0"/>
                <w:color w:val="auto"/>
                <w:szCs w:val="21"/>
                <w:highlight w:val="none"/>
                <w:lang w:val="en-US" w:eastAsia="zh-CN"/>
              </w:rPr>
              <w:t>不提供不得分。</w:t>
            </w:r>
            <w:r>
              <w:rPr>
                <w:rFonts w:ascii="Times New Roman" w:hAnsi="Times New Roman" w:eastAsia="宋体" w:cs="Times New Roman"/>
                <w:b/>
                <w:bCs w:val="0"/>
                <w:snapToGrid w:val="0"/>
                <w:color w:val="auto"/>
                <w:szCs w:val="21"/>
                <w:highlight w:val="none"/>
              </w:rPr>
              <w:t>）</w:t>
            </w:r>
          </w:p>
        </w:tc>
        <w:tc>
          <w:tcPr>
            <w:tcW w:w="684" w:type="dxa"/>
            <w:vAlign w:val="center"/>
          </w:tcPr>
          <w:p w14:paraId="64C7F1FA">
            <w:pPr>
              <w:spacing w:before="68" w:after="160" w:line="288" w:lineRule="auto"/>
              <w:jc w:val="center"/>
              <w:rPr>
                <w:rFonts w:hint="default" w:ascii="宋体" w:hAnsi="宋体" w:eastAsia="宋体" w:cs="宋体"/>
                <w:snapToGrid w:val="0"/>
                <w:color w:val="auto"/>
                <w:highlight w:val="none"/>
                <w:lang w:val="en-US" w:eastAsia="zh-CN"/>
              </w:rPr>
            </w:pPr>
            <w:r>
              <w:rPr>
                <w:rFonts w:hint="eastAsia" w:ascii="宋体" w:hAnsi="宋体" w:cs="宋体"/>
                <w:snapToGrid w:val="0"/>
                <w:color w:val="auto"/>
                <w:highlight w:val="none"/>
                <w:lang w:val="en-US" w:eastAsia="zh-CN"/>
              </w:rPr>
              <w:t>12</w:t>
            </w:r>
          </w:p>
        </w:tc>
        <w:tc>
          <w:tcPr>
            <w:tcW w:w="720" w:type="dxa"/>
            <w:vAlign w:val="center"/>
          </w:tcPr>
          <w:p w14:paraId="38692F9C">
            <w:pPr>
              <w:spacing w:before="68" w:after="160" w:line="288" w:lineRule="auto"/>
              <w:jc w:val="center"/>
              <w:rPr>
                <w:rFonts w:ascii="宋体" w:hAnsi="宋体" w:cs="宋体"/>
                <w:snapToGrid w:val="0"/>
                <w:color w:val="auto"/>
                <w:highlight w:val="none"/>
                <w:lang w:eastAsia="en-US"/>
              </w:rPr>
            </w:pPr>
            <w:r>
              <w:rPr>
                <w:rFonts w:hint="eastAsia" w:ascii="宋体" w:hAnsi="宋体" w:cs="宋体"/>
                <w:snapToGrid w:val="0"/>
                <w:color w:val="auto"/>
                <w:spacing w:val="-6"/>
                <w:highlight w:val="none"/>
                <w:lang w:eastAsia="en-US"/>
              </w:rPr>
              <w:t>客</w:t>
            </w:r>
            <w:r>
              <w:rPr>
                <w:rFonts w:ascii="宋体" w:hAnsi="宋体" w:cs="宋体"/>
                <w:snapToGrid w:val="0"/>
                <w:color w:val="auto"/>
                <w:spacing w:val="-4"/>
                <w:highlight w:val="none"/>
                <w:lang w:eastAsia="en-US"/>
              </w:rPr>
              <w:t>观</w:t>
            </w:r>
            <w:r>
              <w:rPr>
                <w:rFonts w:hint="eastAsia" w:ascii="宋体" w:hAnsi="宋体" w:cs="宋体"/>
                <w:snapToGrid w:val="0"/>
                <w:color w:val="auto"/>
                <w:spacing w:val="-4"/>
                <w:highlight w:val="none"/>
                <w:lang w:eastAsia="en-US"/>
              </w:rPr>
              <w:t>分</w:t>
            </w:r>
          </w:p>
        </w:tc>
      </w:tr>
      <w:tr w14:paraId="2D38A5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09" w:hRule="atLeast"/>
          <w:jc w:val="center"/>
        </w:trPr>
        <w:tc>
          <w:tcPr>
            <w:tcW w:w="519" w:type="dxa"/>
            <w:vAlign w:val="center"/>
          </w:tcPr>
          <w:p w14:paraId="4265C2FF">
            <w:pPr>
              <w:spacing w:before="68" w:after="160" w:line="288" w:lineRule="auto"/>
              <w:jc w:val="center"/>
              <w:rPr>
                <w:rFonts w:hint="default" w:ascii="宋体" w:hAnsi="宋体" w:eastAsia="宋体" w:cs="宋体"/>
                <w:snapToGrid w:val="0"/>
                <w:color w:val="auto"/>
                <w:spacing w:val="-2"/>
                <w:highlight w:val="none"/>
                <w:lang w:val="en-US" w:eastAsia="zh-CN"/>
              </w:rPr>
            </w:pPr>
            <w:r>
              <w:rPr>
                <w:rFonts w:hint="eastAsia" w:ascii="宋体" w:hAnsi="宋体" w:cs="宋体"/>
                <w:snapToGrid w:val="0"/>
                <w:color w:val="auto"/>
                <w:spacing w:val="-2"/>
                <w:highlight w:val="none"/>
                <w:lang w:val="en-US" w:eastAsia="zh-CN"/>
              </w:rPr>
              <w:t>4.2</w:t>
            </w:r>
          </w:p>
        </w:tc>
        <w:tc>
          <w:tcPr>
            <w:tcW w:w="1055" w:type="dxa"/>
            <w:shd w:val="clear" w:color="auto" w:fill="auto"/>
            <w:vAlign w:val="center"/>
          </w:tcPr>
          <w:p w14:paraId="3A0E63E9">
            <w:pPr>
              <w:spacing w:after="160" w:line="278" w:lineRule="auto"/>
              <w:rPr>
                <w:rFonts w:hint="eastAsia" w:ascii="Times New Roman" w:hAnsi="Times New Roman" w:eastAsia="宋体" w:cs="Times New Roman"/>
                <w:b/>
                <w:bCs w:val="0"/>
                <w:snapToGrid w:val="0"/>
                <w:color w:val="auto"/>
                <w:szCs w:val="24"/>
                <w:highlight w:val="none"/>
                <w:lang w:eastAsia="zh-CN"/>
              </w:rPr>
            </w:pPr>
            <w:r>
              <w:rPr>
                <w:rFonts w:hint="eastAsia" w:ascii="Times New Roman" w:hAnsi="Times New Roman" w:eastAsia="宋体" w:cs="Times New Roman"/>
                <w:b/>
                <w:bCs w:val="0"/>
                <w:snapToGrid w:val="0"/>
                <w:color w:val="auto"/>
                <w:szCs w:val="24"/>
                <w:highlight w:val="none"/>
              </w:rPr>
              <w:t>人员配备</w:t>
            </w:r>
            <w:r>
              <w:rPr>
                <w:rFonts w:hint="eastAsia" w:ascii="Times New Roman" w:hAnsi="Times New Roman" w:eastAsia="宋体" w:cs="Times New Roman"/>
                <w:b/>
                <w:bCs w:val="0"/>
                <w:snapToGrid w:val="0"/>
                <w:color w:val="auto"/>
                <w:szCs w:val="24"/>
                <w:highlight w:val="none"/>
                <w:lang w:eastAsia="zh-CN"/>
              </w:rPr>
              <w:t>（巡特警大队）</w:t>
            </w:r>
          </w:p>
          <w:p w14:paraId="2EF193AF">
            <w:pPr>
              <w:spacing w:after="160" w:line="288" w:lineRule="auto"/>
              <w:rPr>
                <w:rFonts w:hint="eastAsia" w:ascii="Calibri" w:hAnsi="Calibri" w:eastAsia="宋体" w:cs="Arial"/>
                <w:snapToGrid w:val="0"/>
                <w:color w:val="auto"/>
                <w:kern w:val="2"/>
                <w:sz w:val="21"/>
                <w:szCs w:val="22"/>
                <w:highlight w:val="none"/>
                <w:lang w:val="en-US" w:eastAsia="en-US" w:bidi="ar-SA"/>
              </w:rPr>
            </w:pPr>
          </w:p>
        </w:tc>
        <w:tc>
          <w:tcPr>
            <w:tcW w:w="6273" w:type="dxa"/>
            <w:shd w:val="clear" w:color="auto" w:fill="auto"/>
            <w:vAlign w:val="center"/>
          </w:tcPr>
          <w:p w14:paraId="52B53682">
            <w:pPr>
              <w:spacing w:after="160" w:line="278" w:lineRule="auto"/>
              <w:rPr>
                <w:rFonts w:hint="eastAsia" w:ascii="Times New Roman" w:hAnsi="Times New Roman" w:eastAsia="宋体" w:cs="Times New Roman"/>
                <w:b w:val="0"/>
                <w:bCs/>
                <w:snapToGrid w:val="0"/>
                <w:color w:val="auto"/>
                <w:highlight w:val="none"/>
              </w:rPr>
            </w:pPr>
            <w:r>
              <w:rPr>
                <w:rFonts w:hint="eastAsia" w:ascii="Times New Roman" w:hAnsi="Times New Roman" w:eastAsia="宋体" w:cs="Times New Roman"/>
                <w:b w:val="0"/>
                <w:bCs/>
                <w:snapToGrid w:val="0"/>
                <w:color w:val="auto"/>
                <w:highlight w:val="none"/>
              </w:rPr>
              <w:t>（1）</w:t>
            </w:r>
            <w:r>
              <w:rPr>
                <w:rFonts w:hint="eastAsia" w:ascii="Times New Roman" w:hAnsi="Times New Roman" w:eastAsia="宋体" w:cs="Times New Roman"/>
                <w:b w:val="0"/>
                <w:bCs/>
                <w:snapToGrid w:val="0"/>
                <w:color w:val="auto"/>
                <w:highlight w:val="none"/>
                <w:lang w:val="en-US" w:eastAsia="zh-CN"/>
              </w:rPr>
              <w:t>食堂</w:t>
            </w:r>
            <w:r>
              <w:rPr>
                <w:rFonts w:hint="eastAsia" w:ascii="Times New Roman" w:hAnsi="Times New Roman" w:eastAsia="宋体" w:cs="Times New Roman"/>
                <w:snapToGrid w:val="0"/>
                <w:color w:val="auto"/>
                <w:highlight w:val="none"/>
                <w:lang w:val="en-US" w:eastAsia="zh-CN"/>
              </w:rPr>
              <w:t>经理</w:t>
            </w:r>
            <w:r>
              <w:rPr>
                <w:rFonts w:hint="eastAsia" w:ascii="Times New Roman" w:hAnsi="Times New Roman" w:eastAsia="宋体" w:cs="Times New Roman"/>
                <w:b w:val="0"/>
                <w:bCs/>
                <w:snapToGrid w:val="0"/>
                <w:color w:val="auto"/>
                <w:szCs w:val="21"/>
                <w:highlight w:val="none"/>
                <w:lang w:val="en-US" w:eastAsia="zh-CN"/>
              </w:rPr>
              <w:t>具有</w:t>
            </w:r>
            <w:r>
              <w:rPr>
                <w:rFonts w:hint="eastAsia" w:ascii="Times New Roman" w:hAnsi="Times New Roman" w:eastAsia="宋体" w:cs="Times New Roman"/>
                <w:b w:val="0"/>
                <w:bCs/>
                <w:snapToGrid w:val="0"/>
                <w:color w:val="auto"/>
                <w:szCs w:val="21"/>
                <w:highlight w:val="none"/>
              </w:rPr>
              <w:t>餐饮业职业经理人</w:t>
            </w:r>
            <w:r>
              <w:rPr>
                <w:rFonts w:hint="eastAsia" w:ascii="Times New Roman" w:hAnsi="Times New Roman" w:eastAsia="宋体" w:cs="Times New Roman"/>
                <w:b w:val="0"/>
                <w:bCs/>
                <w:snapToGrid w:val="0"/>
                <w:color w:val="auto"/>
                <w:szCs w:val="21"/>
                <w:highlight w:val="none"/>
                <w:lang w:val="en-US" w:eastAsia="zh-CN"/>
              </w:rPr>
              <w:t>证书</w:t>
            </w:r>
            <w:r>
              <w:rPr>
                <w:rFonts w:hint="eastAsia" w:ascii="Times New Roman" w:hAnsi="Times New Roman" w:cs="Times New Roman"/>
                <w:b w:val="0"/>
                <w:bCs/>
                <w:snapToGrid w:val="0"/>
                <w:color w:val="auto"/>
                <w:szCs w:val="21"/>
                <w:highlight w:val="none"/>
                <w:lang w:val="en-US" w:eastAsia="zh-CN"/>
              </w:rPr>
              <w:t>（高级）</w:t>
            </w:r>
            <w:r>
              <w:rPr>
                <w:rFonts w:hint="eastAsia" w:ascii="Times New Roman" w:hAnsi="Times New Roman" w:eastAsia="宋体" w:cs="Times New Roman"/>
                <w:b w:val="0"/>
                <w:bCs/>
                <w:snapToGrid w:val="0"/>
                <w:color w:val="auto"/>
                <w:szCs w:val="21"/>
                <w:highlight w:val="none"/>
              </w:rPr>
              <w:t>，</w:t>
            </w:r>
            <w:r>
              <w:rPr>
                <w:rFonts w:hint="eastAsia" w:ascii="Times New Roman" w:hAnsi="Times New Roman" w:eastAsia="宋体" w:cs="Times New Roman"/>
                <w:b w:val="0"/>
                <w:bCs/>
                <w:snapToGrid w:val="0"/>
                <w:color w:val="auto"/>
                <w:highlight w:val="none"/>
              </w:rPr>
              <w:t>得</w:t>
            </w:r>
            <w:r>
              <w:rPr>
                <w:rFonts w:hint="eastAsia" w:ascii="Times New Roman" w:hAnsi="Times New Roman" w:cs="Times New Roman"/>
                <w:b w:val="0"/>
                <w:bCs/>
                <w:snapToGrid w:val="0"/>
                <w:color w:val="auto"/>
                <w:highlight w:val="none"/>
                <w:lang w:val="en-US" w:eastAsia="zh-CN"/>
              </w:rPr>
              <w:t>4</w:t>
            </w:r>
            <w:r>
              <w:rPr>
                <w:rFonts w:hint="eastAsia" w:ascii="Times New Roman" w:hAnsi="Times New Roman" w:eastAsia="宋体" w:cs="Times New Roman"/>
                <w:b w:val="0"/>
                <w:bCs/>
                <w:snapToGrid w:val="0"/>
                <w:color w:val="auto"/>
                <w:highlight w:val="none"/>
              </w:rPr>
              <w:t>分；</w:t>
            </w:r>
          </w:p>
          <w:p w14:paraId="4D68D090">
            <w:pPr>
              <w:spacing w:after="160" w:line="278" w:lineRule="auto"/>
              <w:rPr>
                <w:rFonts w:hint="eastAsia" w:ascii="Times New Roman" w:hAnsi="Times New Roman" w:eastAsia="宋体" w:cs="Times New Roman"/>
                <w:b w:val="0"/>
                <w:bCs/>
                <w:snapToGrid w:val="0"/>
                <w:color w:val="auto"/>
                <w:highlight w:val="none"/>
              </w:rPr>
            </w:pPr>
            <w:r>
              <w:rPr>
                <w:rFonts w:hint="eastAsia" w:ascii="Times New Roman" w:hAnsi="Times New Roman" w:eastAsia="宋体" w:cs="Times New Roman"/>
                <w:b w:val="0"/>
                <w:bCs/>
                <w:snapToGrid w:val="0"/>
                <w:color w:val="auto"/>
                <w:highlight w:val="none"/>
              </w:rPr>
              <w:t>（2）拟派</w:t>
            </w:r>
            <w:r>
              <w:rPr>
                <w:rFonts w:hint="eastAsia" w:ascii="Times New Roman" w:hAnsi="Times New Roman" w:eastAsia="宋体" w:cs="Times New Roman"/>
                <w:b w:val="0"/>
                <w:bCs/>
                <w:snapToGrid w:val="0"/>
                <w:color w:val="auto"/>
                <w:highlight w:val="none"/>
                <w:lang w:val="en-US" w:eastAsia="zh-CN"/>
              </w:rPr>
              <w:t>团队中</w:t>
            </w:r>
            <w:r>
              <w:rPr>
                <w:rFonts w:hint="eastAsia" w:ascii="Times New Roman" w:hAnsi="Times New Roman" w:eastAsia="宋体" w:cs="Times New Roman"/>
                <w:b w:val="0"/>
                <w:bCs/>
                <w:snapToGrid w:val="0"/>
                <w:color w:val="auto"/>
                <w:highlight w:val="none"/>
              </w:rPr>
              <w:t>厨师长具备中式烹调师</w:t>
            </w:r>
            <w:r>
              <w:rPr>
                <w:rFonts w:hint="eastAsia" w:ascii="Times New Roman" w:hAnsi="Times New Roman" w:eastAsia="宋体" w:cs="Times New Roman"/>
                <w:b w:val="0"/>
                <w:bCs/>
                <w:snapToGrid w:val="0"/>
                <w:color w:val="auto"/>
                <w:highlight w:val="none"/>
                <w:lang w:val="en-US" w:eastAsia="zh-CN"/>
              </w:rPr>
              <w:t>技师</w:t>
            </w:r>
            <w:r>
              <w:rPr>
                <w:rFonts w:hint="eastAsia" w:ascii="Times New Roman" w:hAnsi="Times New Roman" w:eastAsia="宋体" w:cs="Times New Roman"/>
                <w:b w:val="0"/>
                <w:bCs/>
                <w:snapToGrid w:val="0"/>
                <w:color w:val="auto"/>
                <w:highlight w:val="none"/>
                <w:lang w:val="zh-CN"/>
              </w:rPr>
              <w:t>（国家职业资格</w:t>
            </w:r>
            <w:r>
              <w:rPr>
                <w:rFonts w:hint="eastAsia" w:ascii="Times New Roman" w:hAnsi="Times New Roman" w:eastAsia="宋体" w:cs="Times New Roman"/>
                <w:b w:val="0"/>
                <w:bCs/>
                <w:snapToGrid w:val="0"/>
                <w:color w:val="auto"/>
                <w:highlight w:val="none"/>
                <w:lang w:val="en-US" w:eastAsia="zh-CN"/>
              </w:rPr>
              <w:t>二</w:t>
            </w:r>
            <w:r>
              <w:rPr>
                <w:rFonts w:hint="eastAsia" w:ascii="Times New Roman" w:hAnsi="Times New Roman" w:eastAsia="宋体" w:cs="Times New Roman"/>
                <w:b w:val="0"/>
                <w:bCs/>
                <w:snapToGrid w:val="0"/>
                <w:color w:val="auto"/>
                <w:highlight w:val="none"/>
                <w:lang w:val="zh-CN"/>
              </w:rPr>
              <w:t>级）</w:t>
            </w:r>
            <w:r>
              <w:rPr>
                <w:rFonts w:hint="eastAsia" w:ascii="Times New Roman" w:hAnsi="Times New Roman" w:eastAsia="宋体" w:cs="Times New Roman"/>
                <w:b w:val="0"/>
                <w:bCs/>
                <w:snapToGrid w:val="0"/>
                <w:color w:val="auto"/>
                <w:highlight w:val="none"/>
              </w:rPr>
              <w:t>及以上资格证书</w:t>
            </w:r>
            <w:r>
              <w:rPr>
                <w:rFonts w:hint="eastAsia" w:ascii="Times New Roman" w:hAnsi="Times New Roman" w:eastAsia="宋体" w:cs="Times New Roman"/>
                <w:b w:val="0"/>
                <w:bCs/>
                <w:snapToGrid w:val="0"/>
                <w:color w:val="auto"/>
                <w:highlight w:val="none"/>
                <w:lang w:val="en-US" w:eastAsia="zh-CN"/>
              </w:rPr>
              <w:t>的</w:t>
            </w:r>
            <w:r>
              <w:rPr>
                <w:rFonts w:hint="eastAsia" w:ascii="Times New Roman" w:hAnsi="Times New Roman" w:eastAsia="宋体" w:cs="Times New Roman"/>
                <w:b w:val="0"/>
                <w:bCs/>
                <w:snapToGrid w:val="0"/>
                <w:color w:val="auto"/>
                <w:highlight w:val="none"/>
              </w:rPr>
              <w:t>，得</w:t>
            </w:r>
            <w:r>
              <w:rPr>
                <w:rFonts w:hint="eastAsia" w:ascii="Times New Roman" w:hAnsi="Times New Roman" w:cs="Times New Roman"/>
                <w:b w:val="0"/>
                <w:bCs/>
                <w:snapToGrid w:val="0"/>
                <w:color w:val="auto"/>
                <w:highlight w:val="none"/>
                <w:lang w:val="en-US" w:eastAsia="zh-CN"/>
              </w:rPr>
              <w:t>2</w:t>
            </w:r>
            <w:r>
              <w:rPr>
                <w:rFonts w:hint="eastAsia" w:ascii="Times New Roman" w:hAnsi="Times New Roman" w:eastAsia="宋体" w:cs="Times New Roman"/>
                <w:b w:val="0"/>
                <w:bCs/>
                <w:snapToGrid w:val="0"/>
                <w:color w:val="auto"/>
                <w:highlight w:val="none"/>
              </w:rPr>
              <w:t>分；</w:t>
            </w:r>
          </w:p>
          <w:p w14:paraId="603A6E9B">
            <w:pPr>
              <w:spacing w:after="160" w:line="278" w:lineRule="auto"/>
              <w:rPr>
                <w:rFonts w:hint="eastAsia" w:ascii="Times New Roman" w:hAnsi="Times New Roman" w:eastAsia="宋体" w:cs="Times New Roman"/>
                <w:b w:val="0"/>
                <w:bCs/>
                <w:snapToGrid w:val="0"/>
                <w:color w:val="auto"/>
                <w:highlight w:val="none"/>
                <w:lang w:eastAsia="zh-CN"/>
              </w:rPr>
            </w:pPr>
            <w:r>
              <w:rPr>
                <w:rFonts w:hint="eastAsia" w:ascii="Times New Roman" w:hAnsi="Times New Roman" w:eastAsia="宋体" w:cs="Times New Roman"/>
                <w:b w:val="0"/>
                <w:bCs/>
                <w:snapToGrid w:val="0"/>
                <w:color w:val="auto"/>
                <w:highlight w:val="none"/>
              </w:rPr>
              <w:t>（3）</w:t>
            </w:r>
            <w:r>
              <w:rPr>
                <w:rFonts w:hint="eastAsia" w:ascii="Times New Roman" w:hAnsi="Times New Roman" w:eastAsia="宋体" w:cs="Times New Roman"/>
                <w:b w:val="0"/>
                <w:bCs/>
                <w:snapToGrid w:val="0"/>
                <w:color w:val="auto"/>
                <w:highlight w:val="none"/>
                <w:lang w:val="en-US" w:eastAsia="zh-CN"/>
              </w:rPr>
              <w:t>拟派团队中</w:t>
            </w:r>
            <w:r>
              <w:rPr>
                <w:rFonts w:hint="eastAsia" w:ascii="Times New Roman" w:hAnsi="Times New Roman" w:eastAsia="宋体" w:cs="Times New Roman"/>
                <w:b w:val="0"/>
                <w:bCs/>
                <w:snapToGrid w:val="0"/>
                <w:color w:val="auto"/>
                <w:highlight w:val="none"/>
              </w:rPr>
              <w:t>厨师具有</w:t>
            </w:r>
            <w:r>
              <w:rPr>
                <w:rFonts w:hint="eastAsia" w:ascii="Times New Roman" w:hAnsi="Times New Roman" w:eastAsia="宋体" w:cs="Times New Roman"/>
                <w:b w:val="0"/>
                <w:bCs/>
                <w:snapToGrid w:val="0"/>
                <w:color w:val="auto"/>
                <w:highlight w:val="none"/>
                <w:lang w:val="zh-CN"/>
              </w:rPr>
              <w:t>中式烹调师</w:t>
            </w:r>
            <w:r>
              <w:rPr>
                <w:rFonts w:hint="eastAsia" w:ascii="Times New Roman" w:hAnsi="Times New Roman" w:eastAsia="宋体" w:cs="Times New Roman"/>
                <w:b w:val="0"/>
                <w:bCs/>
                <w:snapToGrid w:val="0"/>
                <w:color w:val="auto"/>
                <w:highlight w:val="none"/>
                <w:lang w:val="en-US" w:eastAsia="zh-CN"/>
              </w:rPr>
              <w:t>高级</w:t>
            </w:r>
            <w:r>
              <w:rPr>
                <w:rFonts w:hint="eastAsia" w:ascii="Times New Roman" w:hAnsi="Times New Roman" w:eastAsia="宋体" w:cs="Times New Roman"/>
                <w:b w:val="0"/>
                <w:bCs/>
                <w:snapToGrid w:val="0"/>
                <w:color w:val="auto"/>
                <w:highlight w:val="none"/>
                <w:lang w:val="zh-CN"/>
              </w:rPr>
              <w:t>（国家职业资格三级）及以上</w:t>
            </w:r>
            <w:r>
              <w:rPr>
                <w:rFonts w:ascii="Times New Roman" w:hAnsi="Times New Roman" w:eastAsia="宋体" w:cs="Times New Roman"/>
                <w:b w:val="0"/>
                <w:bCs/>
                <w:snapToGrid w:val="0"/>
                <w:color w:val="auto"/>
                <w:highlight w:val="none"/>
                <w:lang w:val="zh-CN"/>
              </w:rPr>
              <w:t>，</w:t>
            </w:r>
            <w:r>
              <w:rPr>
                <w:rFonts w:hint="eastAsia" w:ascii="Times New Roman" w:hAnsi="Times New Roman" w:eastAsia="宋体" w:cs="Times New Roman"/>
                <w:b w:val="0"/>
                <w:bCs/>
                <w:snapToGrid w:val="0"/>
                <w:color w:val="auto"/>
                <w:highlight w:val="none"/>
                <w:lang w:val="en-US" w:eastAsia="zh-CN"/>
              </w:rPr>
              <w:t>每提供一个</w:t>
            </w:r>
            <w:r>
              <w:rPr>
                <w:rFonts w:hint="eastAsia" w:ascii="Times New Roman" w:hAnsi="Times New Roman" w:eastAsia="宋体" w:cs="Times New Roman"/>
                <w:b w:val="0"/>
                <w:bCs/>
                <w:snapToGrid w:val="0"/>
                <w:color w:val="auto"/>
                <w:highlight w:val="none"/>
              </w:rPr>
              <w:t>得</w:t>
            </w:r>
            <w:r>
              <w:rPr>
                <w:rFonts w:hint="eastAsia" w:ascii="Times New Roman" w:hAnsi="Times New Roman" w:eastAsia="宋体" w:cs="Times New Roman"/>
                <w:b w:val="0"/>
                <w:bCs/>
                <w:snapToGrid w:val="0"/>
                <w:color w:val="auto"/>
                <w:highlight w:val="none"/>
                <w:lang w:val="en-US" w:eastAsia="zh-CN"/>
              </w:rPr>
              <w:t>2</w:t>
            </w:r>
            <w:r>
              <w:rPr>
                <w:rFonts w:hint="eastAsia" w:ascii="Times New Roman" w:hAnsi="Times New Roman" w:eastAsia="宋体" w:cs="Times New Roman"/>
                <w:b w:val="0"/>
                <w:bCs/>
                <w:snapToGrid w:val="0"/>
                <w:color w:val="auto"/>
                <w:highlight w:val="none"/>
              </w:rPr>
              <w:t>分；</w:t>
            </w:r>
            <w:r>
              <w:rPr>
                <w:rFonts w:hint="eastAsia" w:ascii="Times New Roman" w:hAnsi="Times New Roman" w:eastAsia="宋体" w:cs="Times New Roman"/>
                <w:b w:val="0"/>
                <w:bCs/>
                <w:snapToGrid w:val="0"/>
                <w:color w:val="auto"/>
                <w:highlight w:val="none"/>
                <w:lang w:val="en-US" w:eastAsia="zh-CN"/>
              </w:rPr>
              <w:t>最高得4分</w:t>
            </w:r>
            <w:r>
              <w:rPr>
                <w:rFonts w:hint="eastAsia" w:ascii="Times New Roman" w:hAnsi="Times New Roman" w:eastAsia="宋体" w:cs="Times New Roman"/>
                <w:b w:val="0"/>
                <w:bCs/>
                <w:snapToGrid w:val="0"/>
                <w:color w:val="auto"/>
                <w:highlight w:val="none"/>
                <w:lang w:eastAsia="zh-CN"/>
              </w:rPr>
              <w:t>；</w:t>
            </w:r>
          </w:p>
          <w:p w14:paraId="3079FFF8">
            <w:pPr>
              <w:bidi w:val="0"/>
              <w:spacing w:after="160" w:line="278" w:lineRule="auto"/>
              <w:rPr>
                <w:rFonts w:hint="default" w:ascii="Times New Roman" w:hAnsi="Times New Roman" w:eastAsia="宋体" w:cs="Times New Roman"/>
                <w:snapToGrid w:val="0"/>
                <w:color w:val="auto"/>
                <w:highlight w:val="none"/>
                <w:lang w:val="en-US" w:eastAsia="zh-CN"/>
              </w:rPr>
            </w:pPr>
            <w:r>
              <w:rPr>
                <w:rFonts w:hint="eastAsia" w:ascii="Times New Roman" w:hAnsi="Times New Roman" w:eastAsia="宋体" w:cs="Times New Roman"/>
                <w:snapToGrid w:val="0"/>
                <w:color w:val="auto"/>
                <w:highlight w:val="none"/>
                <w:lang w:val="en-US" w:eastAsia="zh-CN"/>
              </w:rPr>
              <w:t>（4）拟派团队中面点师</w:t>
            </w:r>
            <w:r>
              <w:rPr>
                <w:rFonts w:hint="eastAsia" w:ascii="Times New Roman" w:hAnsi="Times New Roman" w:eastAsia="宋体" w:cs="Times New Roman"/>
                <w:snapToGrid w:val="0"/>
                <w:color w:val="auto"/>
                <w:highlight w:val="none"/>
                <w:lang w:eastAsia="zh-CN"/>
              </w:rPr>
              <w:t>持有中式面点师技能证书</w:t>
            </w:r>
            <w:r>
              <w:rPr>
                <w:rFonts w:hint="eastAsia" w:ascii="Times New Roman" w:hAnsi="Times New Roman" w:eastAsia="宋体" w:cs="Times New Roman"/>
                <w:snapToGrid w:val="0"/>
                <w:color w:val="auto"/>
                <w:highlight w:val="none"/>
                <w:lang w:val="en-US" w:eastAsia="zh-CN"/>
              </w:rPr>
              <w:t>的，每提供一个得1分，最高得2分。</w:t>
            </w:r>
          </w:p>
          <w:p w14:paraId="4F836E99">
            <w:pPr>
              <w:spacing w:after="160" w:line="278" w:lineRule="auto"/>
              <w:rPr>
                <w:rFonts w:ascii="Calibri" w:hAnsi="Calibri" w:eastAsia="宋体" w:cs="Arial"/>
                <w:snapToGrid w:val="0"/>
                <w:color w:val="auto"/>
                <w:kern w:val="2"/>
                <w:sz w:val="21"/>
                <w:szCs w:val="22"/>
                <w:highlight w:val="none"/>
                <w:lang w:val="en-US" w:eastAsia="en-US" w:bidi="ar-SA"/>
              </w:rPr>
            </w:pPr>
            <w:r>
              <w:rPr>
                <w:rFonts w:hint="eastAsia" w:ascii="Times New Roman" w:hAnsi="Times New Roman" w:cs="Times New Roman"/>
                <w:b/>
                <w:bCs w:val="0"/>
                <w:snapToGrid w:val="0"/>
                <w:color w:val="auto"/>
                <w:szCs w:val="21"/>
                <w:highlight w:val="none"/>
                <w:lang w:val="en-US" w:eastAsia="zh-CN"/>
              </w:rPr>
              <w:t>注：</w:t>
            </w:r>
            <w:r>
              <w:rPr>
                <w:rFonts w:hint="eastAsia" w:ascii="Times New Roman" w:hAnsi="Times New Roman" w:eastAsia="宋体" w:cs="Times New Roman"/>
                <w:b/>
                <w:bCs w:val="0"/>
                <w:snapToGrid w:val="0"/>
                <w:color w:val="auto"/>
                <w:szCs w:val="21"/>
                <w:highlight w:val="none"/>
                <w:lang w:val="en-US"/>
              </w:rPr>
              <w:t>以上人员须提供相关技能证书</w:t>
            </w:r>
            <w:r>
              <w:rPr>
                <w:rFonts w:hint="eastAsia" w:ascii="Times New Roman" w:hAnsi="Times New Roman" w:eastAsia="宋体" w:cs="Times New Roman"/>
                <w:b/>
                <w:bCs w:val="0"/>
                <w:snapToGrid w:val="0"/>
                <w:color w:val="auto"/>
                <w:szCs w:val="21"/>
                <w:highlight w:val="none"/>
                <w:lang w:eastAsia="zh-CN"/>
              </w:rPr>
              <w:t>、</w:t>
            </w:r>
            <w:r>
              <w:rPr>
                <w:rFonts w:hint="eastAsia" w:ascii="Times New Roman" w:hAnsi="Times New Roman" w:eastAsia="宋体" w:cs="Times New Roman"/>
                <w:b/>
                <w:bCs w:val="0"/>
                <w:snapToGrid w:val="0"/>
                <w:color w:val="auto"/>
                <w:szCs w:val="21"/>
                <w:highlight w:val="none"/>
                <w:lang w:val="en-US" w:eastAsia="zh-CN"/>
              </w:rPr>
              <w:t>劳动合同</w:t>
            </w:r>
            <w:r>
              <w:rPr>
                <w:rFonts w:ascii="Times New Roman" w:hAnsi="Times New Roman" w:eastAsia="宋体" w:cs="Times New Roman"/>
                <w:b/>
                <w:bCs w:val="0"/>
                <w:snapToGrid w:val="0"/>
                <w:color w:val="auto"/>
                <w:szCs w:val="21"/>
                <w:highlight w:val="none"/>
              </w:rPr>
              <w:t>等证明材料复印件</w:t>
            </w:r>
            <w:r>
              <w:rPr>
                <w:rFonts w:hint="eastAsia" w:ascii="Times New Roman" w:hAnsi="Times New Roman" w:eastAsia="宋体" w:cs="Times New Roman"/>
                <w:b/>
                <w:bCs w:val="0"/>
                <w:snapToGrid w:val="0"/>
                <w:color w:val="auto"/>
                <w:szCs w:val="21"/>
                <w:highlight w:val="none"/>
                <w:lang w:val="en-US" w:eastAsia="zh-CN"/>
              </w:rPr>
              <w:t>加盖投标人公章</w:t>
            </w:r>
            <w:r>
              <w:rPr>
                <w:rFonts w:hint="eastAsia" w:ascii="Times New Roman" w:hAnsi="Times New Roman" w:cs="Times New Roman"/>
                <w:b/>
                <w:bCs w:val="0"/>
                <w:snapToGrid w:val="0"/>
                <w:color w:val="auto"/>
                <w:szCs w:val="21"/>
                <w:highlight w:val="none"/>
                <w:lang w:val="en-US" w:eastAsia="zh-CN"/>
              </w:rPr>
              <w:t>及</w:t>
            </w:r>
            <w:r>
              <w:rPr>
                <w:rFonts w:hint="eastAsia" w:ascii="Times New Roman" w:hAnsi="Times New Roman" w:cs="Times New Roman"/>
                <w:b/>
                <w:snapToGrid w:val="0"/>
                <w:color w:val="auto"/>
                <w:szCs w:val="21"/>
                <w:highlight w:val="none"/>
                <w:lang w:val="en-US" w:eastAsia="zh-CN"/>
              </w:rPr>
              <w:t>投标人</w:t>
            </w:r>
            <w:r>
              <w:rPr>
                <w:rFonts w:hint="eastAsia" w:ascii="Times New Roman" w:hAnsi="Times New Roman" w:cs="Times New Roman"/>
                <w:b/>
                <w:snapToGrid w:val="0"/>
                <w:color w:val="auto"/>
                <w:szCs w:val="21"/>
                <w:highlight w:val="none"/>
              </w:rPr>
              <w:t>须提供拟投入本项目的项目组人员近半年（2025年11月-2026年4月）任意一个月投标人为其缴纳的养老保险金缴费证明材料（须明确缴费月份、个人姓名、缴费单位，且加盖社保中心章或社保中心参保缴费证明电子专用章）</w:t>
            </w:r>
            <w:r>
              <w:rPr>
                <w:rFonts w:hint="eastAsia" w:ascii="Times New Roman" w:hAnsi="Times New Roman" w:cs="Times New Roman"/>
                <w:b/>
                <w:snapToGrid w:val="0"/>
                <w:color w:val="auto"/>
                <w:szCs w:val="21"/>
                <w:highlight w:val="none"/>
                <w:lang w:eastAsia="zh-CN"/>
              </w:rPr>
              <w:t>，</w:t>
            </w:r>
            <w:r>
              <w:rPr>
                <w:rFonts w:hint="eastAsia" w:ascii="Times New Roman" w:hAnsi="Times New Roman" w:eastAsia="宋体" w:cs="Times New Roman"/>
                <w:b/>
                <w:bCs w:val="0"/>
                <w:snapToGrid w:val="0"/>
                <w:color w:val="auto"/>
                <w:szCs w:val="21"/>
                <w:highlight w:val="none"/>
                <w:lang w:val="en-US" w:eastAsia="zh-CN"/>
              </w:rPr>
              <w:t>不提供不得分。</w:t>
            </w:r>
            <w:r>
              <w:rPr>
                <w:rFonts w:ascii="Times New Roman" w:hAnsi="Times New Roman" w:eastAsia="宋体" w:cs="Times New Roman"/>
                <w:b/>
                <w:bCs w:val="0"/>
                <w:snapToGrid w:val="0"/>
                <w:color w:val="auto"/>
                <w:szCs w:val="21"/>
                <w:highlight w:val="none"/>
              </w:rPr>
              <w:t>）</w:t>
            </w:r>
          </w:p>
        </w:tc>
        <w:tc>
          <w:tcPr>
            <w:tcW w:w="684" w:type="dxa"/>
            <w:vAlign w:val="center"/>
          </w:tcPr>
          <w:p w14:paraId="7E193205">
            <w:pPr>
              <w:spacing w:before="68" w:after="160" w:line="288" w:lineRule="auto"/>
              <w:jc w:val="center"/>
              <w:rPr>
                <w:rFonts w:hint="eastAsia" w:ascii="宋体" w:hAnsi="宋体" w:cs="宋体"/>
                <w:snapToGrid w:val="0"/>
                <w:color w:val="auto"/>
                <w:highlight w:val="none"/>
                <w:lang w:eastAsia="en-US"/>
              </w:rPr>
            </w:pPr>
            <w:r>
              <w:rPr>
                <w:rFonts w:hint="eastAsia" w:ascii="宋体" w:hAnsi="宋体" w:cs="宋体"/>
                <w:snapToGrid w:val="0"/>
                <w:color w:val="auto"/>
                <w:highlight w:val="none"/>
                <w:lang w:val="en-US" w:eastAsia="zh-CN"/>
              </w:rPr>
              <w:t>12</w:t>
            </w:r>
          </w:p>
        </w:tc>
        <w:tc>
          <w:tcPr>
            <w:tcW w:w="720" w:type="dxa"/>
            <w:vAlign w:val="center"/>
          </w:tcPr>
          <w:p w14:paraId="3FC1B69F">
            <w:pPr>
              <w:spacing w:before="68" w:after="160" w:line="288" w:lineRule="auto"/>
              <w:jc w:val="center"/>
              <w:rPr>
                <w:rFonts w:hint="eastAsia" w:ascii="宋体" w:hAnsi="宋体" w:cs="宋体"/>
                <w:snapToGrid w:val="0"/>
                <w:color w:val="auto"/>
                <w:spacing w:val="-6"/>
                <w:highlight w:val="none"/>
                <w:lang w:eastAsia="en-US"/>
              </w:rPr>
            </w:pPr>
            <w:r>
              <w:rPr>
                <w:rFonts w:hint="eastAsia" w:ascii="宋体" w:hAnsi="宋体" w:cs="宋体"/>
                <w:snapToGrid w:val="0"/>
                <w:color w:val="auto"/>
                <w:spacing w:val="-6"/>
                <w:highlight w:val="none"/>
                <w:lang w:eastAsia="en-US"/>
              </w:rPr>
              <w:t>客</w:t>
            </w:r>
            <w:r>
              <w:rPr>
                <w:rFonts w:ascii="宋体" w:hAnsi="宋体" w:cs="宋体"/>
                <w:snapToGrid w:val="0"/>
                <w:color w:val="auto"/>
                <w:spacing w:val="-4"/>
                <w:highlight w:val="none"/>
                <w:lang w:eastAsia="en-US"/>
              </w:rPr>
              <w:t>观</w:t>
            </w:r>
            <w:r>
              <w:rPr>
                <w:rFonts w:hint="eastAsia" w:ascii="宋体" w:hAnsi="宋体" w:cs="宋体"/>
                <w:snapToGrid w:val="0"/>
                <w:color w:val="auto"/>
                <w:spacing w:val="-4"/>
                <w:highlight w:val="none"/>
                <w:lang w:eastAsia="en-US"/>
              </w:rPr>
              <w:t>分</w:t>
            </w:r>
          </w:p>
        </w:tc>
      </w:tr>
      <w:tr w14:paraId="0B8075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7" w:hRule="atLeast"/>
          <w:jc w:val="center"/>
        </w:trPr>
        <w:tc>
          <w:tcPr>
            <w:tcW w:w="519" w:type="dxa"/>
            <w:vAlign w:val="center"/>
          </w:tcPr>
          <w:p w14:paraId="33D3D48B">
            <w:pPr>
              <w:spacing w:before="68" w:after="160" w:line="288" w:lineRule="auto"/>
              <w:jc w:val="center"/>
              <w:rPr>
                <w:rFonts w:hint="default" w:ascii="宋体" w:hAnsi="宋体" w:eastAsia="宋体" w:cs="宋体"/>
                <w:snapToGrid w:val="0"/>
                <w:color w:val="auto"/>
                <w:spacing w:val="-2"/>
                <w:highlight w:val="none"/>
                <w:lang w:val="en-US" w:eastAsia="zh-CN"/>
              </w:rPr>
            </w:pPr>
            <w:r>
              <w:rPr>
                <w:rFonts w:hint="eastAsia" w:ascii="宋体" w:hAnsi="宋体" w:cs="宋体"/>
                <w:snapToGrid w:val="0"/>
                <w:color w:val="auto"/>
                <w:spacing w:val="-2"/>
                <w:highlight w:val="none"/>
                <w:lang w:val="en-US" w:eastAsia="zh-CN"/>
              </w:rPr>
              <w:t>4.3</w:t>
            </w:r>
          </w:p>
        </w:tc>
        <w:tc>
          <w:tcPr>
            <w:tcW w:w="1055" w:type="dxa"/>
            <w:shd w:val="clear" w:color="auto" w:fill="auto"/>
            <w:vAlign w:val="center"/>
          </w:tcPr>
          <w:p w14:paraId="11C987CA">
            <w:pPr>
              <w:spacing w:after="160" w:line="278" w:lineRule="auto"/>
              <w:rPr>
                <w:rFonts w:hint="eastAsia" w:ascii="Times New Roman" w:hAnsi="Times New Roman" w:eastAsia="宋体" w:cs="Times New Roman"/>
                <w:b/>
                <w:bCs w:val="0"/>
                <w:snapToGrid w:val="0"/>
                <w:color w:val="auto"/>
                <w:szCs w:val="24"/>
                <w:highlight w:val="none"/>
                <w:lang w:eastAsia="zh-CN"/>
              </w:rPr>
            </w:pPr>
            <w:r>
              <w:rPr>
                <w:rFonts w:hint="eastAsia" w:ascii="Times New Roman" w:hAnsi="Times New Roman" w:eastAsia="宋体" w:cs="Times New Roman"/>
                <w:b/>
                <w:bCs w:val="0"/>
                <w:snapToGrid w:val="0"/>
                <w:color w:val="auto"/>
                <w:szCs w:val="24"/>
                <w:highlight w:val="none"/>
              </w:rPr>
              <w:t>人员配备</w:t>
            </w:r>
            <w:r>
              <w:rPr>
                <w:rFonts w:hint="eastAsia" w:ascii="Times New Roman" w:hAnsi="Times New Roman" w:eastAsia="宋体" w:cs="Times New Roman"/>
                <w:b/>
                <w:bCs w:val="0"/>
                <w:snapToGrid w:val="0"/>
                <w:color w:val="auto"/>
                <w:szCs w:val="24"/>
                <w:highlight w:val="none"/>
                <w:lang w:eastAsia="zh-CN"/>
              </w:rPr>
              <w:t>（</w:t>
            </w:r>
            <w:r>
              <w:rPr>
                <w:rFonts w:hint="eastAsia" w:ascii="Times New Roman" w:hAnsi="Times New Roman" w:eastAsia="宋体" w:cs="Times New Roman"/>
                <w:b/>
                <w:bCs w:val="0"/>
                <w:snapToGrid w:val="0"/>
                <w:color w:val="auto"/>
                <w:szCs w:val="24"/>
                <w:highlight w:val="none"/>
                <w:lang w:val="en-US" w:eastAsia="zh-CN"/>
              </w:rPr>
              <w:t>栖霞派出所</w:t>
            </w:r>
            <w:r>
              <w:rPr>
                <w:rFonts w:hint="eastAsia" w:ascii="Times New Roman" w:hAnsi="Times New Roman" w:eastAsia="宋体" w:cs="Times New Roman"/>
                <w:b/>
                <w:bCs w:val="0"/>
                <w:snapToGrid w:val="0"/>
                <w:color w:val="auto"/>
                <w:szCs w:val="24"/>
                <w:highlight w:val="none"/>
                <w:lang w:eastAsia="zh-CN"/>
              </w:rPr>
              <w:t>）</w:t>
            </w:r>
          </w:p>
          <w:p w14:paraId="18D627CC">
            <w:pPr>
              <w:spacing w:after="160" w:line="288" w:lineRule="auto"/>
              <w:rPr>
                <w:rFonts w:hint="eastAsia" w:ascii="Calibri" w:hAnsi="Calibri" w:eastAsia="宋体" w:cs="Arial"/>
                <w:snapToGrid w:val="0"/>
                <w:color w:val="auto"/>
                <w:kern w:val="2"/>
                <w:sz w:val="21"/>
                <w:szCs w:val="22"/>
                <w:highlight w:val="none"/>
                <w:lang w:val="en-US" w:eastAsia="en-US" w:bidi="ar-SA"/>
              </w:rPr>
            </w:pPr>
          </w:p>
        </w:tc>
        <w:tc>
          <w:tcPr>
            <w:tcW w:w="6273" w:type="dxa"/>
            <w:shd w:val="clear" w:color="auto" w:fill="auto"/>
            <w:vAlign w:val="center"/>
          </w:tcPr>
          <w:p w14:paraId="443B070D">
            <w:pPr>
              <w:spacing w:after="160" w:line="278" w:lineRule="auto"/>
              <w:rPr>
                <w:rFonts w:hint="eastAsia" w:ascii="Times New Roman" w:hAnsi="Times New Roman" w:eastAsia="宋体" w:cs="Times New Roman"/>
                <w:b w:val="0"/>
                <w:bCs/>
                <w:snapToGrid w:val="0"/>
                <w:color w:val="auto"/>
                <w:highlight w:val="none"/>
              </w:rPr>
            </w:pPr>
            <w:r>
              <w:rPr>
                <w:rFonts w:hint="eastAsia" w:ascii="Times New Roman" w:hAnsi="Times New Roman" w:eastAsia="宋体" w:cs="Times New Roman"/>
                <w:b w:val="0"/>
                <w:bCs/>
                <w:snapToGrid w:val="0"/>
                <w:color w:val="auto"/>
                <w:highlight w:val="none"/>
              </w:rPr>
              <w:t>（1）</w:t>
            </w:r>
            <w:r>
              <w:rPr>
                <w:rFonts w:hint="eastAsia" w:ascii="Times New Roman" w:hAnsi="Times New Roman" w:eastAsia="宋体" w:cs="Times New Roman"/>
                <w:b w:val="0"/>
                <w:bCs/>
                <w:snapToGrid w:val="0"/>
                <w:color w:val="auto"/>
                <w:highlight w:val="none"/>
                <w:lang w:val="en-US" w:eastAsia="zh-CN"/>
              </w:rPr>
              <w:t>食堂</w:t>
            </w:r>
            <w:r>
              <w:rPr>
                <w:rFonts w:hint="eastAsia" w:ascii="Times New Roman" w:hAnsi="Times New Roman" w:eastAsia="宋体" w:cs="Times New Roman"/>
                <w:snapToGrid w:val="0"/>
                <w:color w:val="auto"/>
                <w:highlight w:val="none"/>
                <w:lang w:val="en-US" w:eastAsia="zh-CN"/>
              </w:rPr>
              <w:t>经理</w:t>
            </w:r>
            <w:r>
              <w:rPr>
                <w:rFonts w:hint="eastAsia" w:ascii="Times New Roman" w:hAnsi="Times New Roman" w:eastAsia="宋体" w:cs="Times New Roman"/>
                <w:b w:val="0"/>
                <w:bCs/>
                <w:snapToGrid w:val="0"/>
                <w:color w:val="auto"/>
                <w:szCs w:val="21"/>
                <w:highlight w:val="none"/>
                <w:lang w:val="en-US" w:eastAsia="zh-CN"/>
              </w:rPr>
              <w:t>具有</w:t>
            </w:r>
            <w:r>
              <w:rPr>
                <w:rFonts w:hint="eastAsia" w:ascii="Times New Roman" w:hAnsi="Times New Roman" w:eastAsia="宋体" w:cs="Times New Roman"/>
                <w:b w:val="0"/>
                <w:bCs/>
                <w:snapToGrid w:val="0"/>
                <w:color w:val="auto"/>
                <w:szCs w:val="21"/>
                <w:highlight w:val="none"/>
              </w:rPr>
              <w:t>餐饮业职业经理人</w:t>
            </w:r>
            <w:r>
              <w:rPr>
                <w:rFonts w:hint="eastAsia" w:ascii="Times New Roman" w:hAnsi="Times New Roman" w:eastAsia="宋体" w:cs="Times New Roman"/>
                <w:b w:val="0"/>
                <w:bCs/>
                <w:snapToGrid w:val="0"/>
                <w:color w:val="auto"/>
                <w:szCs w:val="21"/>
                <w:highlight w:val="none"/>
                <w:lang w:val="en-US" w:eastAsia="zh-CN"/>
              </w:rPr>
              <w:t>证书</w:t>
            </w:r>
            <w:r>
              <w:rPr>
                <w:rFonts w:hint="eastAsia" w:ascii="Times New Roman" w:hAnsi="Times New Roman" w:cs="Times New Roman"/>
                <w:b w:val="0"/>
                <w:bCs/>
                <w:snapToGrid w:val="0"/>
                <w:color w:val="auto"/>
                <w:szCs w:val="21"/>
                <w:highlight w:val="none"/>
                <w:lang w:val="en-US" w:eastAsia="zh-CN"/>
              </w:rPr>
              <w:t>（高级）</w:t>
            </w:r>
            <w:r>
              <w:rPr>
                <w:rFonts w:hint="eastAsia" w:ascii="Times New Roman" w:hAnsi="Times New Roman" w:eastAsia="宋体" w:cs="Times New Roman"/>
                <w:b w:val="0"/>
                <w:bCs/>
                <w:snapToGrid w:val="0"/>
                <w:color w:val="auto"/>
                <w:szCs w:val="21"/>
                <w:highlight w:val="none"/>
              </w:rPr>
              <w:t>，</w:t>
            </w:r>
            <w:r>
              <w:rPr>
                <w:rFonts w:hint="eastAsia" w:ascii="Times New Roman" w:hAnsi="Times New Roman" w:eastAsia="宋体" w:cs="Times New Roman"/>
                <w:b w:val="0"/>
                <w:bCs/>
                <w:snapToGrid w:val="0"/>
                <w:color w:val="auto"/>
                <w:highlight w:val="none"/>
              </w:rPr>
              <w:t>得</w:t>
            </w:r>
            <w:r>
              <w:rPr>
                <w:rFonts w:hint="eastAsia" w:ascii="Times New Roman" w:hAnsi="Times New Roman" w:cs="Times New Roman"/>
                <w:b w:val="0"/>
                <w:bCs/>
                <w:snapToGrid w:val="0"/>
                <w:color w:val="auto"/>
                <w:highlight w:val="none"/>
                <w:lang w:val="en-US" w:eastAsia="zh-CN"/>
              </w:rPr>
              <w:t>4</w:t>
            </w:r>
            <w:r>
              <w:rPr>
                <w:rFonts w:hint="eastAsia" w:ascii="Times New Roman" w:hAnsi="Times New Roman" w:eastAsia="宋体" w:cs="Times New Roman"/>
                <w:b w:val="0"/>
                <w:bCs/>
                <w:snapToGrid w:val="0"/>
                <w:color w:val="auto"/>
                <w:highlight w:val="none"/>
              </w:rPr>
              <w:t>分；</w:t>
            </w:r>
          </w:p>
          <w:p w14:paraId="78F1AE71">
            <w:pPr>
              <w:spacing w:after="160" w:line="278" w:lineRule="auto"/>
              <w:rPr>
                <w:rFonts w:hint="eastAsia" w:ascii="Times New Roman" w:hAnsi="Times New Roman" w:eastAsia="宋体" w:cs="Times New Roman"/>
                <w:b w:val="0"/>
                <w:bCs/>
                <w:snapToGrid w:val="0"/>
                <w:color w:val="auto"/>
                <w:highlight w:val="none"/>
              </w:rPr>
            </w:pPr>
            <w:r>
              <w:rPr>
                <w:rFonts w:hint="eastAsia" w:ascii="Times New Roman" w:hAnsi="Times New Roman" w:eastAsia="宋体" w:cs="Times New Roman"/>
                <w:b w:val="0"/>
                <w:bCs/>
                <w:snapToGrid w:val="0"/>
                <w:color w:val="auto"/>
                <w:highlight w:val="none"/>
              </w:rPr>
              <w:t>（2）拟派</w:t>
            </w:r>
            <w:r>
              <w:rPr>
                <w:rFonts w:hint="eastAsia" w:ascii="Times New Roman" w:hAnsi="Times New Roman" w:eastAsia="宋体" w:cs="Times New Roman"/>
                <w:b w:val="0"/>
                <w:bCs/>
                <w:snapToGrid w:val="0"/>
                <w:color w:val="auto"/>
                <w:highlight w:val="none"/>
                <w:lang w:val="en-US" w:eastAsia="zh-CN"/>
              </w:rPr>
              <w:t>团队中</w:t>
            </w:r>
            <w:r>
              <w:rPr>
                <w:rFonts w:hint="eastAsia" w:ascii="Times New Roman" w:hAnsi="Times New Roman" w:eastAsia="宋体" w:cs="Times New Roman"/>
                <w:b w:val="0"/>
                <w:bCs/>
                <w:snapToGrid w:val="0"/>
                <w:color w:val="auto"/>
                <w:highlight w:val="none"/>
              </w:rPr>
              <w:t>厨师长具备中式烹调师</w:t>
            </w:r>
            <w:r>
              <w:rPr>
                <w:rFonts w:hint="eastAsia" w:ascii="Times New Roman" w:hAnsi="Times New Roman" w:eastAsia="宋体" w:cs="Times New Roman"/>
                <w:b w:val="0"/>
                <w:bCs/>
                <w:snapToGrid w:val="0"/>
                <w:color w:val="auto"/>
                <w:highlight w:val="none"/>
                <w:lang w:val="en-US" w:eastAsia="zh-CN"/>
              </w:rPr>
              <w:t>技师</w:t>
            </w:r>
            <w:r>
              <w:rPr>
                <w:rFonts w:hint="eastAsia" w:ascii="Times New Roman" w:hAnsi="Times New Roman" w:eastAsia="宋体" w:cs="Times New Roman"/>
                <w:b w:val="0"/>
                <w:bCs/>
                <w:snapToGrid w:val="0"/>
                <w:color w:val="auto"/>
                <w:highlight w:val="none"/>
                <w:lang w:val="zh-CN"/>
              </w:rPr>
              <w:t>（国家职业资格</w:t>
            </w:r>
            <w:r>
              <w:rPr>
                <w:rFonts w:hint="eastAsia" w:ascii="Times New Roman" w:hAnsi="Times New Roman" w:eastAsia="宋体" w:cs="Times New Roman"/>
                <w:b w:val="0"/>
                <w:bCs/>
                <w:snapToGrid w:val="0"/>
                <w:color w:val="auto"/>
                <w:highlight w:val="none"/>
                <w:lang w:val="en-US" w:eastAsia="zh-CN"/>
              </w:rPr>
              <w:t>二</w:t>
            </w:r>
            <w:r>
              <w:rPr>
                <w:rFonts w:hint="eastAsia" w:ascii="Times New Roman" w:hAnsi="Times New Roman" w:eastAsia="宋体" w:cs="Times New Roman"/>
                <w:b w:val="0"/>
                <w:bCs/>
                <w:snapToGrid w:val="0"/>
                <w:color w:val="auto"/>
                <w:highlight w:val="none"/>
                <w:lang w:val="zh-CN"/>
              </w:rPr>
              <w:t>级）</w:t>
            </w:r>
            <w:r>
              <w:rPr>
                <w:rFonts w:hint="eastAsia" w:ascii="Times New Roman" w:hAnsi="Times New Roman" w:eastAsia="宋体" w:cs="Times New Roman"/>
                <w:b w:val="0"/>
                <w:bCs/>
                <w:snapToGrid w:val="0"/>
                <w:color w:val="auto"/>
                <w:highlight w:val="none"/>
              </w:rPr>
              <w:t>及以上资格证书</w:t>
            </w:r>
            <w:r>
              <w:rPr>
                <w:rFonts w:hint="eastAsia" w:ascii="Times New Roman" w:hAnsi="Times New Roman" w:eastAsia="宋体" w:cs="Times New Roman"/>
                <w:b w:val="0"/>
                <w:bCs/>
                <w:snapToGrid w:val="0"/>
                <w:color w:val="auto"/>
                <w:highlight w:val="none"/>
                <w:lang w:val="en-US" w:eastAsia="zh-CN"/>
              </w:rPr>
              <w:t>的</w:t>
            </w:r>
            <w:r>
              <w:rPr>
                <w:rFonts w:hint="eastAsia" w:ascii="Times New Roman" w:hAnsi="Times New Roman" w:eastAsia="宋体" w:cs="Times New Roman"/>
                <w:b w:val="0"/>
                <w:bCs/>
                <w:snapToGrid w:val="0"/>
                <w:color w:val="auto"/>
                <w:highlight w:val="none"/>
              </w:rPr>
              <w:t>，得</w:t>
            </w:r>
            <w:r>
              <w:rPr>
                <w:rFonts w:hint="eastAsia" w:ascii="Times New Roman" w:hAnsi="Times New Roman" w:cs="Times New Roman"/>
                <w:b w:val="0"/>
                <w:bCs/>
                <w:snapToGrid w:val="0"/>
                <w:color w:val="auto"/>
                <w:highlight w:val="none"/>
                <w:lang w:val="en-US" w:eastAsia="zh-CN"/>
              </w:rPr>
              <w:t>2</w:t>
            </w:r>
            <w:r>
              <w:rPr>
                <w:rFonts w:hint="eastAsia" w:ascii="Times New Roman" w:hAnsi="Times New Roman" w:eastAsia="宋体" w:cs="Times New Roman"/>
                <w:b w:val="0"/>
                <w:bCs/>
                <w:snapToGrid w:val="0"/>
                <w:color w:val="auto"/>
                <w:highlight w:val="none"/>
              </w:rPr>
              <w:t>分；</w:t>
            </w:r>
          </w:p>
          <w:p w14:paraId="236CD808">
            <w:pPr>
              <w:spacing w:after="160" w:line="278" w:lineRule="auto"/>
              <w:rPr>
                <w:rFonts w:hint="eastAsia" w:ascii="Times New Roman" w:hAnsi="Times New Roman" w:eastAsia="宋体" w:cs="Times New Roman"/>
                <w:b w:val="0"/>
                <w:bCs/>
                <w:snapToGrid w:val="0"/>
                <w:color w:val="auto"/>
                <w:highlight w:val="none"/>
                <w:lang w:eastAsia="zh-CN"/>
              </w:rPr>
            </w:pPr>
            <w:r>
              <w:rPr>
                <w:rFonts w:hint="eastAsia" w:ascii="Times New Roman" w:hAnsi="Times New Roman" w:eastAsia="宋体" w:cs="Times New Roman"/>
                <w:b w:val="0"/>
                <w:bCs/>
                <w:snapToGrid w:val="0"/>
                <w:color w:val="auto"/>
                <w:highlight w:val="none"/>
              </w:rPr>
              <w:t>（3）</w:t>
            </w:r>
            <w:r>
              <w:rPr>
                <w:rFonts w:hint="eastAsia" w:ascii="Times New Roman" w:hAnsi="Times New Roman" w:eastAsia="宋体" w:cs="Times New Roman"/>
                <w:b w:val="0"/>
                <w:bCs/>
                <w:snapToGrid w:val="0"/>
                <w:color w:val="auto"/>
                <w:highlight w:val="none"/>
                <w:lang w:val="en-US" w:eastAsia="zh-CN"/>
              </w:rPr>
              <w:t>拟派团队中</w:t>
            </w:r>
            <w:r>
              <w:rPr>
                <w:rFonts w:hint="eastAsia" w:ascii="Times New Roman" w:hAnsi="Times New Roman" w:eastAsia="宋体" w:cs="Times New Roman"/>
                <w:b w:val="0"/>
                <w:bCs/>
                <w:snapToGrid w:val="0"/>
                <w:color w:val="auto"/>
                <w:highlight w:val="none"/>
              </w:rPr>
              <w:t>厨师具有</w:t>
            </w:r>
            <w:r>
              <w:rPr>
                <w:rFonts w:hint="eastAsia" w:ascii="Times New Roman" w:hAnsi="Times New Roman" w:eastAsia="宋体" w:cs="Times New Roman"/>
                <w:b w:val="0"/>
                <w:bCs/>
                <w:snapToGrid w:val="0"/>
                <w:color w:val="auto"/>
                <w:highlight w:val="none"/>
                <w:lang w:val="zh-CN"/>
              </w:rPr>
              <w:t>中式烹调师</w:t>
            </w:r>
            <w:r>
              <w:rPr>
                <w:rFonts w:hint="eastAsia" w:ascii="Times New Roman" w:hAnsi="Times New Roman" w:eastAsia="宋体" w:cs="Times New Roman"/>
                <w:b w:val="0"/>
                <w:bCs/>
                <w:snapToGrid w:val="0"/>
                <w:color w:val="auto"/>
                <w:highlight w:val="none"/>
                <w:lang w:val="en-US" w:eastAsia="zh-CN"/>
              </w:rPr>
              <w:t>高级</w:t>
            </w:r>
            <w:r>
              <w:rPr>
                <w:rFonts w:hint="eastAsia" w:ascii="Times New Roman" w:hAnsi="Times New Roman" w:eastAsia="宋体" w:cs="Times New Roman"/>
                <w:b w:val="0"/>
                <w:bCs/>
                <w:snapToGrid w:val="0"/>
                <w:color w:val="auto"/>
                <w:highlight w:val="none"/>
                <w:lang w:val="zh-CN"/>
              </w:rPr>
              <w:t>（国家职业资格三级）及以上</w:t>
            </w:r>
            <w:r>
              <w:rPr>
                <w:rFonts w:ascii="Times New Roman" w:hAnsi="Times New Roman" w:eastAsia="宋体" w:cs="Times New Roman"/>
                <w:b w:val="0"/>
                <w:bCs/>
                <w:snapToGrid w:val="0"/>
                <w:color w:val="auto"/>
                <w:highlight w:val="none"/>
                <w:lang w:val="zh-CN"/>
              </w:rPr>
              <w:t>，</w:t>
            </w:r>
            <w:r>
              <w:rPr>
                <w:rFonts w:hint="eastAsia" w:ascii="Times New Roman" w:hAnsi="Times New Roman" w:eastAsia="宋体" w:cs="Times New Roman"/>
                <w:b w:val="0"/>
                <w:bCs/>
                <w:snapToGrid w:val="0"/>
                <w:color w:val="auto"/>
                <w:highlight w:val="none"/>
                <w:lang w:val="en-US" w:eastAsia="zh-CN"/>
              </w:rPr>
              <w:t>每提供一个</w:t>
            </w:r>
            <w:r>
              <w:rPr>
                <w:rFonts w:hint="eastAsia" w:ascii="Times New Roman" w:hAnsi="Times New Roman" w:eastAsia="宋体" w:cs="Times New Roman"/>
                <w:b w:val="0"/>
                <w:bCs/>
                <w:snapToGrid w:val="0"/>
                <w:color w:val="auto"/>
                <w:highlight w:val="none"/>
              </w:rPr>
              <w:t>得</w:t>
            </w:r>
            <w:r>
              <w:rPr>
                <w:rFonts w:hint="eastAsia" w:ascii="Times New Roman" w:hAnsi="Times New Roman" w:eastAsia="宋体" w:cs="Times New Roman"/>
                <w:b w:val="0"/>
                <w:bCs/>
                <w:snapToGrid w:val="0"/>
                <w:color w:val="auto"/>
                <w:highlight w:val="none"/>
                <w:lang w:val="en-US" w:eastAsia="zh-CN"/>
              </w:rPr>
              <w:t>2</w:t>
            </w:r>
            <w:r>
              <w:rPr>
                <w:rFonts w:hint="eastAsia" w:ascii="Times New Roman" w:hAnsi="Times New Roman" w:eastAsia="宋体" w:cs="Times New Roman"/>
                <w:b w:val="0"/>
                <w:bCs/>
                <w:snapToGrid w:val="0"/>
                <w:color w:val="auto"/>
                <w:highlight w:val="none"/>
              </w:rPr>
              <w:t>分；</w:t>
            </w:r>
            <w:r>
              <w:rPr>
                <w:rFonts w:hint="eastAsia" w:ascii="Times New Roman" w:hAnsi="Times New Roman" w:eastAsia="宋体" w:cs="Times New Roman"/>
                <w:b w:val="0"/>
                <w:bCs/>
                <w:snapToGrid w:val="0"/>
                <w:color w:val="auto"/>
                <w:highlight w:val="none"/>
                <w:lang w:val="en-US" w:eastAsia="zh-CN"/>
              </w:rPr>
              <w:t>最高得4分</w:t>
            </w:r>
            <w:r>
              <w:rPr>
                <w:rFonts w:hint="eastAsia" w:ascii="Times New Roman" w:hAnsi="Times New Roman" w:eastAsia="宋体" w:cs="Times New Roman"/>
                <w:b w:val="0"/>
                <w:bCs/>
                <w:snapToGrid w:val="0"/>
                <w:color w:val="auto"/>
                <w:highlight w:val="none"/>
                <w:lang w:eastAsia="zh-CN"/>
              </w:rPr>
              <w:t>；</w:t>
            </w:r>
          </w:p>
          <w:p w14:paraId="5A09AC76">
            <w:pPr>
              <w:bidi w:val="0"/>
              <w:spacing w:after="160" w:line="278" w:lineRule="auto"/>
              <w:rPr>
                <w:rFonts w:hint="default" w:ascii="Times New Roman" w:hAnsi="Times New Roman" w:eastAsia="宋体" w:cs="Times New Roman"/>
                <w:snapToGrid w:val="0"/>
                <w:color w:val="auto"/>
                <w:highlight w:val="none"/>
                <w:lang w:val="en-US" w:eastAsia="zh-CN"/>
              </w:rPr>
            </w:pPr>
            <w:r>
              <w:rPr>
                <w:rFonts w:hint="eastAsia" w:ascii="Times New Roman" w:hAnsi="Times New Roman" w:eastAsia="宋体" w:cs="Times New Roman"/>
                <w:snapToGrid w:val="0"/>
                <w:color w:val="auto"/>
                <w:highlight w:val="none"/>
                <w:lang w:val="en-US" w:eastAsia="zh-CN"/>
              </w:rPr>
              <w:t>（4）拟派团队中面点师</w:t>
            </w:r>
            <w:r>
              <w:rPr>
                <w:rFonts w:hint="eastAsia" w:ascii="Times New Roman" w:hAnsi="Times New Roman" w:eastAsia="宋体" w:cs="Times New Roman"/>
                <w:snapToGrid w:val="0"/>
                <w:color w:val="auto"/>
                <w:highlight w:val="none"/>
                <w:lang w:eastAsia="zh-CN"/>
              </w:rPr>
              <w:t>持有中式面点师技能证书</w:t>
            </w:r>
            <w:r>
              <w:rPr>
                <w:rFonts w:hint="eastAsia" w:ascii="Times New Roman" w:hAnsi="Times New Roman" w:eastAsia="宋体" w:cs="Times New Roman"/>
                <w:snapToGrid w:val="0"/>
                <w:color w:val="auto"/>
                <w:highlight w:val="none"/>
                <w:lang w:val="en-US" w:eastAsia="zh-CN"/>
              </w:rPr>
              <w:t>的，每提供一个得1分，最高得2分。</w:t>
            </w:r>
          </w:p>
          <w:p w14:paraId="66087D93">
            <w:pPr>
              <w:spacing w:after="160" w:line="278" w:lineRule="auto"/>
              <w:rPr>
                <w:rFonts w:ascii="Times New Roman" w:hAnsi="Times New Roman" w:eastAsia="宋体" w:cs="Times New Roman"/>
                <w:b/>
                <w:bCs w:val="0"/>
                <w:snapToGrid w:val="0"/>
                <w:color w:val="auto"/>
                <w:szCs w:val="21"/>
                <w:highlight w:val="none"/>
              </w:rPr>
            </w:pPr>
            <w:r>
              <w:rPr>
                <w:rFonts w:hint="eastAsia" w:ascii="Times New Roman" w:hAnsi="Times New Roman" w:cs="Times New Roman"/>
                <w:b/>
                <w:bCs w:val="0"/>
                <w:snapToGrid w:val="0"/>
                <w:color w:val="auto"/>
                <w:szCs w:val="21"/>
                <w:highlight w:val="none"/>
                <w:lang w:val="en-US" w:eastAsia="zh-CN"/>
              </w:rPr>
              <w:t>注：</w:t>
            </w:r>
            <w:r>
              <w:rPr>
                <w:rFonts w:hint="eastAsia" w:ascii="Times New Roman" w:hAnsi="Times New Roman" w:eastAsia="宋体" w:cs="Times New Roman"/>
                <w:b/>
                <w:bCs w:val="0"/>
                <w:snapToGrid w:val="0"/>
                <w:color w:val="auto"/>
                <w:szCs w:val="21"/>
                <w:highlight w:val="none"/>
                <w:lang w:val="en-US"/>
              </w:rPr>
              <w:t>以上人员须提供相关技能证书</w:t>
            </w:r>
            <w:r>
              <w:rPr>
                <w:rFonts w:hint="eastAsia" w:ascii="Times New Roman" w:hAnsi="Times New Roman" w:eastAsia="宋体" w:cs="Times New Roman"/>
                <w:b/>
                <w:bCs w:val="0"/>
                <w:snapToGrid w:val="0"/>
                <w:color w:val="auto"/>
                <w:szCs w:val="21"/>
                <w:highlight w:val="none"/>
                <w:lang w:eastAsia="zh-CN"/>
              </w:rPr>
              <w:t>、</w:t>
            </w:r>
            <w:r>
              <w:rPr>
                <w:rFonts w:hint="eastAsia" w:ascii="Times New Roman" w:hAnsi="Times New Roman" w:eastAsia="宋体" w:cs="Times New Roman"/>
                <w:b/>
                <w:bCs w:val="0"/>
                <w:snapToGrid w:val="0"/>
                <w:color w:val="auto"/>
                <w:szCs w:val="21"/>
                <w:highlight w:val="none"/>
                <w:lang w:val="en-US" w:eastAsia="zh-CN"/>
              </w:rPr>
              <w:t>劳动合同</w:t>
            </w:r>
            <w:r>
              <w:rPr>
                <w:rFonts w:ascii="Times New Roman" w:hAnsi="Times New Roman" w:eastAsia="宋体" w:cs="Times New Roman"/>
                <w:b/>
                <w:bCs w:val="0"/>
                <w:snapToGrid w:val="0"/>
                <w:color w:val="auto"/>
                <w:szCs w:val="21"/>
                <w:highlight w:val="none"/>
              </w:rPr>
              <w:t>等证明材料复印件</w:t>
            </w:r>
            <w:r>
              <w:rPr>
                <w:rFonts w:hint="eastAsia" w:ascii="Times New Roman" w:hAnsi="Times New Roman" w:eastAsia="宋体" w:cs="Times New Roman"/>
                <w:b/>
                <w:bCs w:val="0"/>
                <w:snapToGrid w:val="0"/>
                <w:color w:val="auto"/>
                <w:szCs w:val="21"/>
                <w:highlight w:val="none"/>
                <w:lang w:val="en-US" w:eastAsia="zh-CN"/>
              </w:rPr>
              <w:t>加盖投标人公章</w:t>
            </w:r>
            <w:r>
              <w:rPr>
                <w:rFonts w:hint="eastAsia" w:ascii="Times New Roman" w:hAnsi="Times New Roman" w:cs="Times New Roman"/>
                <w:b/>
                <w:bCs w:val="0"/>
                <w:snapToGrid w:val="0"/>
                <w:color w:val="auto"/>
                <w:szCs w:val="21"/>
                <w:highlight w:val="none"/>
                <w:lang w:val="en-US" w:eastAsia="zh-CN"/>
              </w:rPr>
              <w:t>及</w:t>
            </w:r>
            <w:r>
              <w:rPr>
                <w:rFonts w:hint="eastAsia" w:ascii="Times New Roman" w:hAnsi="Times New Roman" w:cs="Times New Roman"/>
                <w:b/>
                <w:snapToGrid w:val="0"/>
                <w:color w:val="auto"/>
                <w:szCs w:val="21"/>
                <w:highlight w:val="none"/>
                <w:lang w:val="en-US" w:eastAsia="zh-CN"/>
              </w:rPr>
              <w:t>投标人</w:t>
            </w:r>
            <w:r>
              <w:rPr>
                <w:rFonts w:hint="eastAsia" w:ascii="Times New Roman" w:hAnsi="Times New Roman" w:cs="Times New Roman"/>
                <w:b/>
                <w:snapToGrid w:val="0"/>
                <w:color w:val="auto"/>
                <w:szCs w:val="21"/>
                <w:highlight w:val="none"/>
              </w:rPr>
              <w:t>须提供拟投入本项目的项目组人员近半年（2025年11月-2026年4月）任意一个月投标人为其缴纳的养老保险金缴费证明材料（须明确缴费月份、个人姓名、缴费单位，且加盖社保中心章或社保中心参保缴费证明电子专用章）</w:t>
            </w:r>
            <w:r>
              <w:rPr>
                <w:rFonts w:hint="eastAsia" w:ascii="Times New Roman" w:hAnsi="Times New Roman" w:cs="Times New Roman"/>
                <w:b/>
                <w:snapToGrid w:val="0"/>
                <w:color w:val="auto"/>
                <w:szCs w:val="21"/>
                <w:highlight w:val="none"/>
                <w:lang w:eastAsia="zh-CN"/>
              </w:rPr>
              <w:t>，</w:t>
            </w:r>
            <w:r>
              <w:rPr>
                <w:rFonts w:hint="eastAsia" w:ascii="Times New Roman" w:hAnsi="Times New Roman" w:eastAsia="宋体" w:cs="Times New Roman"/>
                <w:b/>
                <w:bCs w:val="0"/>
                <w:snapToGrid w:val="0"/>
                <w:color w:val="auto"/>
                <w:szCs w:val="21"/>
                <w:highlight w:val="none"/>
                <w:lang w:val="en-US" w:eastAsia="zh-CN"/>
              </w:rPr>
              <w:t>不提供不得分。</w:t>
            </w:r>
            <w:r>
              <w:rPr>
                <w:rFonts w:ascii="Times New Roman" w:hAnsi="Times New Roman" w:eastAsia="宋体" w:cs="Times New Roman"/>
                <w:b/>
                <w:bCs w:val="0"/>
                <w:snapToGrid w:val="0"/>
                <w:color w:val="auto"/>
                <w:szCs w:val="21"/>
                <w:highlight w:val="none"/>
              </w:rPr>
              <w:t>）</w:t>
            </w:r>
          </w:p>
          <w:p w14:paraId="0ADB3760">
            <w:pPr>
              <w:spacing w:after="160" w:line="278" w:lineRule="auto"/>
              <w:rPr>
                <w:rFonts w:hint="eastAsia" w:ascii="Times New Roman" w:hAnsi="Times New Roman" w:eastAsia="宋体" w:cs="Times New Roman"/>
                <w:b/>
                <w:bCs w:val="0"/>
                <w:snapToGrid w:val="0"/>
                <w:color w:val="auto"/>
                <w:szCs w:val="21"/>
                <w:highlight w:val="none"/>
                <w:lang w:val="en-US" w:eastAsia="zh-CN"/>
              </w:rPr>
            </w:pPr>
            <w:r>
              <w:rPr>
                <w:rFonts w:hint="eastAsia" w:ascii="Times New Roman" w:hAnsi="Times New Roman" w:cs="Times New Roman"/>
                <w:b/>
                <w:bCs w:val="0"/>
                <w:snapToGrid w:val="0"/>
                <w:color w:val="auto"/>
                <w:szCs w:val="21"/>
                <w:highlight w:val="none"/>
                <w:lang w:val="en-US" w:eastAsia="zh-CN"/>
              </w:rPr>
              <w:t>注：</w:t>
            </w:r>
            <w:r>
              <w:rPr>
                <w:rFonts w:hint="eastAsia" w:ascii="Times New Roman" w:hAnsi="Times New Roman"/>
                <w:b/>
                <w:snapToGrid w:val="0"/>
                <w:color w:val="auto"/>
                <w:szCs w:val="24"/>
                <w:highlight w:val="none"/>
              </w:rPr>
              <w:t>局机关</w:t>
            </w:r>
            <w:r>
              <w:rPr>
                <w:rFonts w:hint="eastAsia" w:ascii="Times New Roman" w:hAnsi="Times New Roman" w:cs="Times New Roman"/>
                <w:b/>
                <w:bCs w:val="0"/>
                <w:snapToGrid w:val="0"/>
                <w:color w:val="auto"/>
                <w:szCs w:val="24"/>
                <w:highlight w:val="none"/>
                <w:lang w:eastAsia="zh-CN"/>
              </w:rPr>
              <w:t>、</w:t>
            </w:r>
            <w:r>
              <w:rPr>
                <w:rFonts w:hint="eastAsia" w:ascii="Times New Roman" w:hAnsi="Times New Roman" w:eastAsia="宋体" w:cs="Times New Roman"/>
                <w:b/>
                <w:bCs w:val="0"/>
                <w:snapToGrid w:val="0"/>
                <w:color w:val="auto"/>
                <w:szCs w:val="24"/>
                <w:highlight w:val="none"/>
                <w:lang w:eastAsia="zh-CN"/>
              </w:rPr>
              <w:t>巡特警大队</w:t>
            </w:r>
            <w:r>
              <w:rPr>
                <w:rFonts w:hint="eastAsia" w:ascii="Times New Roman" w:hAnsi="Times New Roman" w:cs="Times New Roman"/>
                <w:b/>
                <w:bCs w:val="0"/>
                <w:snapToGrid w:val="0"/>
                <w:color w:val="auto"/>
                <w:szCs w:val="24"/>
                <w:highlight w:val="none"/>
                <w:lang w:eastAsia="zh-CN"/>
              </w:rPr>
              <w:t>、</w:t>
            </w:r>
            <w:r>
              <w:rPr>
                <w:rFonts w:hint="eastAsia" w:ascii="Times New Roman" w:hAnsi="Times New Roman" w:eastAsia="宋体" w:cs="Times New Roman"/>
                <w:b/>
                <w:bCs w:val="0"/>
                <w:snapToGrid w:val="0"/>
                <w:color w:val="auto"/>
                <w:szCs w:val="24"/>
                <w:highlight w:val="none"/>
                <w:lang w:val="en-US" w:eastAsia="zh-CN"/>
              </w:rPr>
              <w:t>栖霞派出所</w:t>
            </w:r>
            <w:r>
              <w:rPr>
                <w:rFonts w:hint="eastAsia" w:ascii="Times New Roman" w:hAnsi="Times New Roman" w:cs="Times New Roman"/>
                <w:b/>
                <w:bCs w:val="0"/>
                <w:snapToGrid w:val="0"/>
                <w:color w:val="auto"/>
                <w:szCs w:val="24"/>
                <w:highlight w:val="none"/>
                <w:lang w:val="en-US" w:eastAsia="zh-CN"/>
              </w:rPr>
              <w:t>拟派的所有人员不兼任，如有</w:t>
            </w:r>
            <w:r>
              <w:rPr>
                <w:rFonts w:hint="eastAsia" w:ascii="Times New Roman" w:hAnsi="Times New Roman"/>
                <w:b/>
                <w:snapToGrid w:val="0"/>
                <w:color w:val="auto"/>
                <w:szCs w:val="24"/>
                <w:highlight w:val="none"/>
              </w:rPr>
              <w:t>兼任只计一次分</w:t>
            </w:r>
            <w:r>
              <w:rPr>
                <w:rFonts w:hint="eastAsia" w:ascii="Times New Roman" w:hAnsi="Times New Roman"/>
                <w:b/>
                <w:snapToGrid w:val="0"/>
                <w:color w:val="auto"/>
                <w:szCs w:val="24"/>
                <w:highlight w:val="none"/>
                <w:lang w:eastAsia="zh-CN"/>
              </w:rPr>
              <w:t>。</w:t>
            </w:r>
          </w:p>
        </w:tc>
        <w:tc>
          <w:tcPr>
            <w:tcW w:w="684" w:type="dxa"/>
            <w:vAlign w:val="center"/>
          </w:tcPr>
          <w:p w14:paraId="3947204A">
            <w:pPr>
              <w:spacing w:before="68" w:after="160" w:line="288" w:lineRule="auto"/>
              <w:jc w:val="center"/>
              <w:rPr>
                <w:rFonts w:hint="eastAsia" w:ascii="宋体" w:hAnsi="宋体" w:cs="宋体"/>
                <w:snapToGrid w:val="0"/>
                <w:color w:val="auto"/>
                <w:highlight w:val="none"/>
                <w:lang w:eastAsia="en-US"/>
              </w:rPr>
            </w:pPr>
            <w:r>
              <w:rPr>
                <w:rFonts w:hint="eastAsia" w:ascii="宋体" w:hAnsi="宋体" w:cs="宋体"/>
                <w:snapToGrid w:val="0"/>
                <w:color w:val="auto"/>
                <w:highlight w:val="none"/>
                <w:lang w:val="en-US" w:eastAsia="zh-CN"/>
              </w:rPr>
              <w:t>12</w:t>
            </w:r>
          </w:p>
        </w:tc>
        <w:tc>
          <w:tcPr>
            <w:tcW w:w="720" w:type="dxa"/>
            <w:vAlign w:val="center"/>
          </w:tcPr>
          <w:p w14:paraId="1C1426E1">
            <w:pPr>
              <w:spacing w:before="68" w:after="160" w:line="288" w:lineRule="auto"/>
              <w:jc w:val="center"/>
              <w:rPr>
                <w:rFonts w:hint="eastAsia" w:ascii="宋体" w:hAnsi="宋体" w:cs="宋体"/>
                <w:snapToGrid w:val="0"/>
                <w:color w:val="auto"/>
                <w:spacing w:val="-6"/>
                <w:highlight w:val="none"/>
                <w:lang w:eastAsia="en-US"/>
              </w:rPr>
            </w:pPr>
            <w:r>
              <w:rPr>
                <w:rFonts w:hint="eastAsia" w:ascii="宋体" w:hAnsi="宋体" w:cs="宋体"/>
                <w:snapToGrid w:val="0"/>
                <w:color w:val="auto"/>
                <w:spacing w:val="-6"/>
                <w:highlight w:val="none"/>
                <w:lang w:eastAsia="en-US"/>
              </w:rPr>
              <w:t>客</w:t>
            </w:r>
            <w:r>
              <w:rPr>
                <w:rFonts w:ascii="宋体" w:hAnsi="宋体" w:cs="宋体"/>
                <w:snapToGrid w:val="0"/>
                <w:color w:val="auto"/>
                <w:spacing w:val="-4"/>
                <w:highlight w:val="none"/>
                <w:lang w:eastAsia="en-US"/>
              </w:rPr>
              <w:t>观</w:t>
            </w:r>
            <w:r>
              <w:rPr>
                <w:rFonts w:hint="eastAsia" w:ascii="宋体" w:hAnsi="宋体" w:cs="宋体"/>
                <w:snapToGrid w:val="0"/>
                <w:color w:val="auto"/>
                <w:spacing w:val="-4"/>
                <w:highlight w:val="none"/>
                <w:lang w:eastAsia="en-US"/>
              </w:rPr>
              <w:t>分</w:t>
            </w:r>
          </w:p>
        </w:tc>
      </w:tr>
      <w:tr w14:paraId="3ABA5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jc w:val="center"/>
        </w:trPr>
        <w:tc>
          <w:tcPr>
            <w:tcW w:w="519" w:type="dxa"/>
            <w:vAlign w:val="center"/>
          </w:tcPr>
          <w:p w14:paraId="5D668FF8">
            <w:pPr>
              <w:spacing w:after="160" w:line="288" w:lineRule="auto"/>
              <w:jc w:val="center"/>
              <w:rPr>
                <w:rFonts w:cs="Arial"/>
                <w:snapToGrid w:val="0"/>
                <w:color w:val="auto"/>
                <w:highlight w:val="none"/>
                <w:lang w:eastAsia="en-US"/>
              </w:rPr>
            </w:pPr>
            <w:r>
              <w:rPr>
                <w:rFonts w:ascii="宋体" w:hAnsi="宋体" w:cs="宋体"/>
                <w:snapToGrid w:val="0"/>
                <w:color w:val="auto"/>
                <w:spacing w:val="-3"/>
                <w:highlight w:val="none"/>
                <w:lang w:eastAsia="en-US"/>
              </w:rPr>
              <w:t>合</w:t>
            </w:r>
            <w:r>
              <w:rPr>
                <w:rFonts w:ascii="宋体" w:hAnsi="宋体" w:cs="宋体"/>
                <w:snapToGrid w:val="0"/>
                <w:color w:val="auto"/>
                <w:spacing w:val="-2"/>
                <w:highlight w:val="none"/>
                <w:lang w:eastAsia="en-US"/>
              </w:rPr>
              <w:t>计</w:t>
            </w:r>
          </w:p>
        </w:tc>
        <w:tc>
          <w:tcPr>
            <w:tcW w:w="7328" w:type="dxa"/>
            <w:gridSpan w:val="2"/>
            <w:vAlign w:val="center"/>
          </w:tcPr>
          <w:p w14:paraId="5653297C">
            <w:pPr>
              <w:spacing w:before="123" w:after="160" w:line="288" w:lineRule="auto"/>
              <w:ind w:left="172"/>
              <w:jc w:val="center"/>
              <w:rPr>
                <w:rFonts w:ascii="宋体" w:hAnsi="宋体" w:cs="宋体"/>
                <w:snapToGrid w:val="0"/>
                <w:color w:val="auto"/>
                <w:spacing w:val="-2"/>
                <w:highlight w:val="none"/>
                <w:lang w:eastAsia="en-US"/>
              </w:rPr>
            </w:pPr>
          </w:p>
        </w:tc>
        <w:tc>
          <w:tcPr>
            <w:tcW w:w="1404" w:type="dxa"/>
            <w:gridSpan w:val="2"/>
            <w:vAlign w:val="center"/>
          </w:tcPr>
          <w:p w14:paraId="4EDC37D2">
            <w:pPr>
              <w:spacing w:after="160" w:line="288" w:lineRule="auto"/>
              <w:jc w:val="center"/>
              <w:rPr>
                <w:rFonts w:cs="Arial"/>
                <w:snapToGrid w:val="0"/>
                <w:color w:val="auto"/>
                <w:highlight w:val="none"/>
                <w:lang w:eastAsia="en-US"/>
              </w:rPr>
            </w:pPr>
            <w:r>
              <w:rPr>
                <w:rFonts w:ascii="宋体" w:hAnsi="宋体" w:cs="宋体"/>
                <w:snapToGrid w:val="0"/>
                <w:color w:val="auto"/>
                <w:spacing w:val="-11"/>
                <w:highlight w:val="none"/>
                <w:lang w:eastAsia="en-US"/>
              </w:rPr>
              <w:t>100分</w:t>
            </w:r>
          </w:p>
        </w:tc>
      </w:tr>
    </w:tbl>
    <w:p w14:paraId="073574A3">
      <w:pPr>
        <w:spacing w:line="360" w:lineRule="auto"/>
        <w:ind w:firstLine="422" w:firstLineChars="200"/>
        <w:rPr>
          <w:rStyle w:val="105"/>
          <w:rFonts w:ascii="宋体" w:hAnsi="宋体"/>
          <w:b/>
          <w:color w:val="auto"/>
          <w:highlight w:val="none"/>
        </w:rPr>
      </w:pPr>
    </w:p>
    <w:p w14:paraId="1F2229B2">
      <w:pPr>
        <w:spacing w:line="360" w:lineRule="auto"/>
        <w:ind w:firstLine="422" w:firstLineChars="200"/>
        <w:rPr>
          <w:rStyle w:val="105"/>
          <w:rFonts w:ascii="宋体" w:hAnsi="宋体"/>
          <w:b/>
          <w:color w:val="auto"/>
          <w:highlight w:val="none"/>
        </w:rPr>
      </w:pPr>
      <w:r>
        <w:rPr>
          <w:rStyle w:val="105"/>
          <w:rFonts w:hint="eastAsia" w:ascii="宋体" w:hAnsi="宋体"/>
          <w:b/>
          <w:color w:val="auto"/>
          <w:highlight w:val="none"/>
        </w:rPr>
        <w:t>三、说明</w:t>
      </w:r>
    </w:p>
    <w:p w14:paraId="706A7A42">
      <w:pPr>
        <w:spacing w:line="360" w:lineRule="auto"/>
        <w:ind w:firstLine="415" w:firstLineChars="198"/>
        <w:rPr>
          <w:rStyle w:val="105"/>
          <w:rFonts w:ascii="宋体" w:hAnsi="宋体"/>
          <w:color w:val="auto"/>
          <w:highlight w:val="none"/>
        </w:rPr>
      </w:pPr>
      <w:r>
        <w:rPr>
          <w:rStyle w:val="105"/>
          <w:rFonts w:hint="eastAsia" w:ascii="宋体" w:hAnsi="宋体"/>
          <w:color w:val="auto"/>
          <w:highlight w:val="none"/>
        </w:rPr>
        <w:t>1、评审评分标准涉及到的所有材料需按要求提供相应的证明材料在投标文件中，未按要求提供的均不得分。提供的证明材料必须真实可靠，如发现弄虚作假者，将向政府采购管理部门汇报，将供应商列入不良行为记录名单，并依法予以处罚。</w:t>
      </w:r>
    </w:p>
    <w:p w14:paraId="47DCC3C8">
      <w:pPr>
        <w:spacing w:line="360" w:lineRule="auto"/>
        <w:ind w:firstLine="415" w:firstLineChars="198"/>
        <w:rPr>
          <w:rStyle w:val="105"/>
          <w:rFonts w:ascii="宋体" w:hAnsi="宋体"/>
          <w:color w:val="auto"/>
          <w:highlight w:val="none"/>
        </w:rPr>
      </w:pPr>
      <w:r>
        <w:rPr>
          <w:rStyle w:val="105"/>
          <w:rFonts w:hint="eastAsia" w:ascii="宋体" w:hAnsi="宋体"/>
          <w:color w:val="auto"/>
          <w:highlight w:val="none"/>
        </w:rPr>
        <w:t>2、政策功能：</w:t>
      </w:r>
    </w:p>
    <w:p w14:paraId="2AB0A3A8">
      <w:pPr>
        <w:spacing w:line="276" w:lineRule="auto"/>
        <w:ind w:firstLine="415" w:firstLineChars="198"/>
        <w:rPr>
          <w:rFonts w:ascii="宋体" w:hAnsi="宋体"/>
          <w:color w:val="auto"/>
          <w:szCs w:val="21"/>
          <w:highlight w:val="none"/>
        </w:rPr>
      </w:pPr>
      <w:r>
        <w:rPr>
          <w:rFonts w:hint="eastAsia" w:ascii="宋体" w:hAnsi="宋体"/>
          <w:color w:val="auto"/>
          <w:szCs w:val="21"/>
          <w:highlight w:val="none"/>
        </w:rPr>
        <w:t>（1）对国家认定的节能产品和环保产品分别给予投标价的5%价格扣除，用扣除后的价格参与评审。</w:t>
      </w:r>
    </w:p>
    <w:p w14:paraId="556F4178">
      <w:pPr>
        <w:spacing w:line="276" w:lineRule="auto"/>
        <w:ind w:firstLine="415" w:firstLineChars="198"/>
        <w:rPr>
          <w:rFonts w:ascii="宋体" w:hAnsi="宋体"/>
          <w:color w:val="auto"/>
          <w:szCs w:val="21"/>
          <w:highlight w:val="none"/>
        </w:rPr>
      </w:pPr>
      <w:r>
        <w:rPr>
          <w:rFonts w:hint="eastAsia" w:ascii="宋体" w:hAnsi="宋体"/>
          <w:color w:val="auto"/>
          <w:szCs w:val="21"/>
          <w:highlight w:val="none"/>
        </w:rPr>
        <w:t>（2）小微企业的价格扣除</w:t>
      </w:r>
    </w:p>
    <w:p w14:paraId="3693FA7C">
      <w:pPr>
        <w:spacing w:line="276" w:lineRule="auto"/>
        <w:ind w:firstLine="415" w:firstLineChars="198"/>
        <w:rPr>
          <w:rFonts w:ascii="宋体" w:hAnsi="宋体" w:cs="宋体"/>
          <w:color w:val="auto"/>
          <w:sz w:val="24"/>
          <w:highlight w:val="none"/>
        </w:rPr>
      </w:pPr>
      <w:r>
        <w:rPr>
          <w:color w:val="auto"/>
          <w:highlight w:val="none"/>
        </w:rPr>
        <w:t>2.1</w:t>
      </w:r>
      <w:r>
        <w:rPr>
          <w:rFonts w:ascii="宋体" w:hAnsi="宋体"/>
          <w:color w:val="auto"/>
          <w:szCs w:val="21"/>
          <w:highlight w:val="none"/>
        </w:rPr>
        <w:t>对于未预留份额专门面向中小企业采购的采购项目或预留份额项目中的非预留部分采购包，采购人对小微企业报价给予10%（工程项目为5%）的扣除，用扣除后的价格参加评审。适用招标投标法的政府采购工程建设项目，采用综合评估法但未采用低价优先法计算价格分的，评标时应当在采用原报价进行评分的基础上增加其价格得分的5%作为其价格分。</w:t>
      </w:r>
    </w:p>
    <w:p w14:paraId="28D1125B">
      <w:pPr>
        <w:spacing w:line="276" w:lineRule="auto"/>
        <w:ind w:firstLine="415" w:firstLineChars="198"/>
        <w:rPr>
          <w:color w:val="auto"/>
          <w:highlight w:val="none"/>
        </w:rPr>
      </w:pPr>
      <w:r>
        <w:rPr>
          <w:color w:val="auto"/>
          <w:highlight w:val="none"/>
        </w:rPr>
        <w:t>2.2 大中型企业与小微企业组成联合体或者大中型企业向一家或者多家小微企业分包的采购项目，对于联合协议或者分包意向协议约定小微企业的合同份额占到合同总金额30%以上的，采购人对联合体或者大中型企业的报价给予</w:t>
      </w:r>
      <w:r>
        <w:rPr>
          <w:rFonts w:hint="eastAsia"/>
          <w:color w:val="auto"/>
          <w:highlight w:val="none"/>
        </w:rPr>
        <w:t>4</w:t>
      </w:r>
      <w:r>
        <w:rPr>
          <w:color w:val="auto"/>
          <w:highlight w:val="none"/>
        </w:rPr>
        <w:t>%(工程项目为1%）的扣除，用扣除后的价格参加评审。适用招标投标法的政府采购工程建设项目，采用综合评估法但未采用低价优先法计算价格分的，评标时应当在采用原报价进行评分的基础上增加其价格得分的2%作为其价格分。组成联合体或者接受分包的小微企业与联合体内其他企业、分包企业之间存在直接控股、管理关系的，不享受价格扣除优惠政策。</w:t>
      </w:r>
    </w:p>
    <w:p w14:paraId="1CDC92BF">
      <w:pPr>
        <w:spacing w:line="276" w:lineRule="auto"/>
        <w:ind w:firstLine="415" w:firstLineChars="198"/>
        <w:rPr>
          <w:rFonts w:ascii="宋体" w:hAnsi="宋体"/>
          <w:color w:val="auto"/>
          <w:szCs w:val="21"/>
          <w:highlight w:val="none"/>
        </w:rPr>
      </w:pPr>
      <w:r>
        <w:rPr>
          <w:rFonts w:hint="eastAsia" w:ascii="宋体" w:hAnsi="宋体"/>
          <w:color w:val="auto"/>
          <w:szCs w:val="21"/>
          <w:highlight w:val="none"/>
        </w:rPr>
        <w:t>2.3小企业（含小型、微型企业）应当符合以下条件：</w:t>
      </w:r>
    </w:p>
    <w:p w14:paraId="4DCA7719">
      <w:pPr>
        <w:spacing w:line="276" w:lineRule="auto"/>
        <w:ind w:firstLine="415" w:firstLineChars="198"/>
        <w:rPr>
          <w:rFonts w:ascii="宋体" w:hAnsi="宋体"/>
          <w:color w:val="auto"/>
          <w:szCs w:val="21"/>
          <w:highlight w:val="none"/>
        </w:rPr>
      </w:pPr>
      <w:r>
        <w:rPr>
          <w:rFonts w:hint="eastAsia" w:ascii="宋体" w:hAnsi="宋体"/>
          <w:color w:val="auto"/>
          <w:szCs w:val="21"/>
          <w:highlight w:val="none"/>
        </w:rPr>
        <w:t>2.3.1供应商为小企业，且符合中小企业划分标准；</w:t>
      </w:r>
    </w:p>
    <w:p w14:paraId="748BF398">
      <w:pPr>
        <w:spacing w:line="276" w:lineRule="auto"/>
        <w:ind w:firstLine="415" w:firstLineChars="198"/>
        <w:rPr>
          <w:rFonts w:ascii="宋体" w:hAnsi="宋体"/>
          <w:color w:val="auto"/>
          <w:szCs w:val="21"/>
          <w:highlight w:val="none"/>
        </w:rPr>
      </w:pPr>
      <w:r>
        <w:rPr>
          <w:rFonts w:hint="eastAsia" w:ascii="宋体" w:hAnsi="宋体"/>
          <w:color w:val="auto"/>
          <w:szCs w:val="21"/>
          <w:highlight w:val="none"/>
        </w:rPr>
        <w:t>2.3.2提供本企业制造的货物、承担的工程或者服务，或者提供其他小企业制造的货物。如果提供的货物为大中型企业注册商标的货物，视同大中型企业。</w:t>
      </w:r>
    </w:p>
    <w:p w14:paraId="2B43F122">
      <w:pPr>
        <w:pStyle w:val="5"/>
        <w:rPr>
          <w:rFonts w:ascii="宋体" w:hAnsi="宋体"/>
          <w:color w:val="auto"/>
          <w:szCs w:val="21"/>
          <w:highlight w:val="none"/>
        </w:rPr>
      </w:pPr>
      <w:r>
        <w:rPr>
          <w:rFonts w:hint="eastAsia" w:ascii="宋体" w:hAnsi="宋体"/>
          <w:color w:val="auto"/>
          <w:szCs w:val="21"/>
          <w:highlight w:val="none"/>
        </w:rPr>
        <w:t>2.3.3在货物采购项目中，供应商提供的货物既有中小企业制造货物，也有大型企业制造货物的，不享受本办法规定的中小企业扶持政策。</w:t>
      </w:r>
      <w:r>
        <w:rPr>
          <w:rFonts w:hint="eastAsia" w:ascii="宋体" w:hAnsi="宋体"/>
          <w:color w:val="auto"/>
          <w:szCs w:val="21"/>
          <w:highlight w:val="none"/>
        </w:rPr>
        <w:br w:type="textWrapping"/>
      </w:r>
      <w:r>
        <w:rPr>
          <w:rFonts w:hint="eastAsia" w:ascii="宋体" w:hAnsi="宋体"/>
          <w:color w:val="auto"/>
          <w:szCs w:val="21"/>
          <w:highlight w:val="none"/>
        </w:rPr>
        <w:t xml:space="preserve">    2.3.4以联合体形式参加政府采购活动，联合体各方均为中小企业的，联合体视同中小企业。其中，联合体各方均为小微企业的，联合体视同小微企业。</w:t>
      </w:r>
    </w:p>
    <w:p w14:paraId="3FF715D3">
      <w:pPr>
        <w:spacing w:line="276" w:lineRule="auto"/>
        <w:ind w:firstLine="415" w:firstLineChars="198"/>
        <w:rPr>
          <w:rFonts w:ascii="宋体" w:hAnsi="宋体"/>
          <w:color w:val="auto"/>
          <w:szCs w:val="21"/>
          <w:highlight w:val="none"/>
        </w:rPr>
      </w:pPr>
      <w:r>
        <w:rPr>
          <w:rFonts w:hint="eastAsia" w:ascii="宋体" w:hAnsi="宋体"/>
          <w:color w:val="auto"/>
          <w:szCs w:val="21"/>
          <w:highlight w:val="none"/>
        </w:rPr>
        <w:t xml:space="preserve">3、监狱和戒毒企业的价格扣除  </w:t>
      </w:r>
    </w:p>
    <w:p w14:paraId="4F9FF41C">
      <w:pPr>
        <w:spacing w:line="276" w:lineRule="auto"/>
        <w:ind w:firstLine="415" w:firstLineChars="198"/>
        <w:rPr>
          <w:rFonts w:ascii="宋体" w:hAnsi="宋体"/>
          <w:color w:val="auto"/>
          <w:szCs w:val="21"/>
          <w:highlight w:val="none"/>
        </w:rPr>
      </w:pPr>
      <w:r>
        <w:rPr>
          <w:rFonts w:hint="eastAsia" w:ascii="宋体" w:hAnsi="宋体"/>
          <w:color w:val="auto"/>
          <w:szCs w:val="21"/>
          <w:highlight w:val="none"/>
        </w:rPr>
        <w:t xml:space="preserve">3.1本项目对监狱和戒毒企业（简称监狱企业）视同小型、微型企业，给予10%的价格扣除，用扣除后的价格参与评审。 </w:t>
      </w:r>
    </w:p>
    <w:p w14:paraId="4E55BC8C">
      <w:pPr>
        <w:spacing w:line="276" w:lineRule="auto"/>
        <w:ind w:firstLine="415" w:firstLineChars="198"/>
        <w:rPr>
          <w:rFonts w:ascii="宋体" w:hAnsi="宋体"/>
          <w:color w:val="auto"/>
          <w:szCs w:val="21"/>
          <w:highlight w:val="none"/>
        </w:rPr>
      </w:pPr>
      <w:r>
        <w:rPr>
          <w:rFonts w:hint="eastAsia" w:ascii="宋体" w:hAnsi="宋体"/>
          <w:color w:val="auto"/>
          <w:szCs w:val="21"/>
          <w:highlight w:val="none"/>
        </w:rPr>
        <w:t xml:space="preserve">3.2 监狱企业需提供由省级以上监狱管理局、戒毒管理局（含新疆生产建设兵团）出具的属于监狱企业的证明文件。 </w:t>
      </w:r>
    </w:p>
    <w:p w14:paraId="07207251">
      <w:pPr>
        <w:spacing w:line="276" w:lineRule="auto"/>
        <w:ind w:firstLine="415" w:firstLineChars="198"/>
        <w:rPr>
          <w:rFonts w:ascii="宋体" w:hAnsi="宋体"/>
          <w:color w:val="auto"/>
          <w:szCs w:val="21"/>
          <w:highlight w:val="none"/>
        </w:rPr>
      </w:pPr>
      <w:r>
        <w:rPr>
          <w:rFonts w:hint="eastAsia" w:ascii="宋体" w:hAnsi="宋体"/>
          <w:color w:val="auto"/>
          <w:szCs w:val="21"/>
          <w:highlight w:val="none"/>
        </w:rPr>
        <w:t>3.3 监狱企业标准请参照《关于政府采购支持监狱企业发展有关问题的通知》（财库[2014]68 号）。</w:t>
      </w:r>
    </w:p>
    <w:p w14:paraId="78C2C210">
      <w:pPr>
        <w:spacing w:line="276" w:lineRule="auto"/>
        <w:ind w:firstLine="415" w:firstLineChars="198"/>
        <w:rPr>
          <w:rFonts w:ascii="宋体" w:hAnsi="宋体"/>
          <w:color w:val="auto"/>
          <w:szCs w:val="21"/>
          <w:highlight w:val="none"/>
        </w:rPr>
      </w:pPr>
      <w:r>
        <w:rPr>
          <w:rFonts w:hint="eastAsia" w:ascii="宋体" w:hAnsi="宋体"/>
          <w:color w:val="auto"/>
          <w:szCs w:val="21"/>
          <w:highlight w:val="none"/>
        </w:rPr>
        <w:t xml:space="preserve">4、残疾人福利性单位的价格扣除 </w:t>
      </w:r>
    </w:p>
    <w:p w14:paraId="067A0447">
      <w:pPr>
        <w:spacing w:line="276" w:lineRule="auto"/>
        <w:ind w:firstLine="415" w:firstLineChars="198"/>
        <w:rPr>
          <w:rFonts w:ascii="宋体" w:hAnsi="宋体"/>
          <w:color w:val="auto"/>
          <w:szCs w:val="21"/>
          <w:highlight w:val="none"/>
        </w:rPr>
      </w:pPr>
      <w:r>
        <w:rPr>
          <w:rFonts w:hint="eastAsia" w:ascii="宋体" w:hAnsi="宋体"/>
          <w:color w:val="auto"/>
          <w:szCs w:val="21"/>
          <w:highlight w:val="none"/>
        </w:rPr>
        <w:t xml:space="preserve">4.1本项目对残疾人福利性单位视同小型、微型企业，给予 10%的价格扣除，用扣除后的价格参与评审。 </w:t>
      </w:r>
    </w:p>
    <w:p w14:paraId="10D01C54">
      <w:pPr>
        <w:spacing w:line="276" w:lineRule="auto"/>
        <w:ind w:firstLine="415" w:firstLineChars="198"/>
        <w:rPr>
          <w:rFonts w:ascii="宋体" w:hAnsi="宋体"/>
          <w:color w:val="auto"/>
          <w:szCs w:val="21"/>
          <w:highlight w:val="none"/>
        </w:rPr>
      </w:pPr>
      <w:r>
        <w:rPr>
          <w:rFonts w:hint="eastAsia" w:ascii="宋体" w:hAnsi="宋体"/>
          <w:color w:val="auto"/>
          <w:szCs w:val="21"/>
          <w:highlight w:val="none"/>
        </w:rPr>
        <w:t xml:space="preserve">4.2残疾人福利单位需按照采购文件的要求提供《残疾人福利性单位声明函》。 </w:t>
      </w:r>
    </w:p>
    <w:p w14:paraId="76E04261">
      <w:pPr>
        <w:spacing w:line="276" w:lineRule="auto"/>
        <w:ind w:firstLine="415" w:firstLineChars="198"/>
        <w:rPr>
          <w:rFonts w:ascii="宋体" w:hAnsi="宋体"/>
          <w:color w:val="auto"/>
          <w:szCs w:val="21"/>
          <w:highlight w:val="none"/>
        </w:rPr>
      </w:pPr>
      <w:r>
        <w:rPr>
          <w:rFonts w:hint="eastAsia" w:ascii="宋体" w:hAnsi="宋体"/>
          <w:color w:val="auto"/>
          <w:szCs w:val="21"/>
          <w:highlight w:val="none"/>
        </w:rPr>
        <w:t>4.3残疾人福利单位标准请参照《关于促进残疾人就业政府采购政策的通知》（财库〔2017〕141 号）。</w:t>
      </w:r>
    </w:p>
    <w:p w14:paraId="64686696">
      <w:pPr>
        <w:spacing w:line="276" w:lineRule="auto"/>
        <w:ind w:firstLine="415" w:firstLineChars="198"/>
        <w:rPr>
          <w:rFonts w:ascii="宋体" w:hAnsi="宋体"/>
          <w:color w:val="auto"/>
          <w:szCs w:val="21"/>
          <w:highlight w:val="none"/>
        </w:rPr>
      </w:pPr>
      <w:r>
        <w:rPr>
          <w:rFonts w:hint="eastAsia" w:ascii="宋体" w:hAnsi="宋体"/>
          <w:color w:val="auto"/>
          <w:szCs w:val="21"/>
          <w:highlight w:val="none"/>
        </w:rPr>
        <w:t>5、监狱企业、残疾人福利单位属于小型、微型企业的，不重复享受政策。</w:t>
      </w:r>
      <w:bookmarkStart w:id="47" w:name="_Toc54118243"/>
    </w:p>
    <w:p w14:paraId="1C856866">
      <w:pPr>
        <w:widowControl/>
        <w:adjustRightInd w:val="0"/>
        <w:spacing w:line="360" w:lineRule="auto"/>
        <w:ind w:firstLine="420"/>
        <w:rPr>
          <w:rFonts w:ascii="宋体" w:hAnsi="宋体" w:cs="宋体"/>
          <w:color w:val="auto"/>
          <w:kern w:val="0"/>
          <w:szCs w:val="21"/>
          <w:highlight w:val="none"/>
          <w:lang w:val="zh-CN"/>
        </w:rPr>
      </w:pPr>
      <w:r>
        <w:rPr>
          <w:rFonts w:hint="eastAsia" w:ascii="宋体" w:hAnsi="宋体"/>
          <w:color w:val="auto"/>
          <w:szCs w:val="21"/>
          <w:highlight w:val="none"/>
        </w:rPr>
        <w:t>6、所有认证、证明和业绩均以有效的证明文件的复印件为依据</w:t>
      </w:r>
      <w:bookmarkEnd w:id="47"/>
    </w:p>
    <w:p w14:paraId="14117660">
      <w:pPr>
        <w:spacing w:line="360" w:lineRule="auto"/>
        <w:ind w:firstLine="415" w:firstLineChars="198"/>
        <w:rPr>
          <w:rFonts w:ascii="宋体" w:hAnsi="宋体"/>
          <w:color w:val="auto"/>
          <w:kern w:val="0"/>
          <w:szCs w:val="21"/>
          <w:highlight w:val="none"/>
        </w:rPr>
      </w:pPr>
    </w:p>
    <w:p w14:paraId="2593CE5A">
      <w:pPr>
        <w:pStyle w:val="2"/>
        <w:spacing w:line="240" w:lineRule="auto"/>
        <w:rPr>
          <w:rFonts w:ascii="宋体" w:hAnsi="宋体" w:cs="宋体"/>
          <w:color w:val="auto"/>
          <w:sz w:val="36"/>
          <w:szCs w:val="36"/>
          <w:highlight w:val="none"/>
          <w:lang w:val="zh-CN"/>
        </w:rPr>
      </w:pPr>
      <w:r>
        <w:rPr>
          <w:rFonts w:ascii="宋体" w:hAnsi="宋体" w:cs="宋体"/>
          <w:color w:val="auto"/>
          <w:sz w:val="36"/>
          <w:szCs w:val="36"/>
          <w:highlight w:val="none"/>
          <w:lang w:val="zh-CN"/>
        </w:rPr>
        <w:br w:type="page"/>
      </w:r>
      <w:bookmarkStart w:id="48" w:name="_Toc9826"/>
      <w:bookmarkStart w:id="49" w:name="_Toc7041"/>
      <w:bookmarkStart w:id="50" w:name="_Toc13000"/>
      <w:bookmarkStart w:id="51" w:name="_Toc26798"/>
      <w:bookmarkStart w:id="52" w:name="_Toc31545"/>
      <w:r>
        <w:rPr>
          <w:rFonts w:hint="eastAsia" w:ascii="宋体" w:hAnsi="宋体" w:cs="宋体"/>
          <w:color w:val="auto"/>
          <w:sz w:val="36"/>
          <w:szCs w:val="36"/>
          <w:highlight w:val="none"/>
          <w:lang w:val="zh-CN"/>
        </w:rPr>
        <w:t>第四章 采购项目</w:t>
      </w:r>
      <w:bookmarkEnd w:id="44"/>
      <w:bookmarkEnd w:id="45"/>
      <w:r>
        <w:rPr>
          <w:rFonts w:hint="eastAsia" w:ascii="宋体" w:hAnsi="宋体" w:cs="宋体"/>
          <w:color w:val="auto"/>
          <w:sz w:val="36"/>
          <w:szCs w:val="36"/>
          <w:highlight w:val="none"/>
          <w:lang w:val="zh-CN"/>
        </w:rPr>
        <w:t>需求</w:t>
      </w:r>
      <w:bookmarkEnd w:id="46"/>
      <w:bookmarkEnd w:id="48"/>
      <w:bookmarkEnd w:id="49"/>
      <w:bookmarkEnd w:id="50"/>
      <w:bookmarkEnd w:id="51"/>
      <w:bookmarkEnd w:id="52"/>
    </w:p>
    <w:p w14:paraId="47C6ECCC">
      <w:pPr>
        <w:pStyle w:val="3"/>
        <w:spacing w:before="0" w:beforeLines="0" w:after="0" w:afterLines="0" w:line="312" w:lineRule="auto"/>
        <w:rPr>
          <w:rFonts w:hint="eastAsia" w:ascii="宋体" w:hAnsi="宋体" w:eastAsia="宋体" w:cs="宋体"/>
          <w:b/>
          <w:bCs w:val="0"/>
          <w:color w:val="auto"/>
          <w:sz w:val="21"/>
          <w:szCs w:val="21"/>
          <w:highlight w:val="none"/>
          <w:lang w:val="zh-CN"/>
        </w:rPr>
      </w:pPr>
      <w:bookmarkStart w:id="53" w:name="_Toc8419"/>
      <w:bookmarkStart w:id="54" w:name="_Toc18742"/>
      <w:bookmarkStart w:id="55" w:name="_Toc6675"/>
      <w:bookmarkStart w:id="56" w:name="_Toc25386"/>
      <w:bookmarkStart w:id="57" w:name="_Toc28215"/>
      <w:bookmarkStart w:id="58" w:name="_Toc14391"/>
      <w:r>
        <w:rPr>
          <w:rFonts w:hint="eastAsia" w:ascii="宋体" w:hAnsi="宋体" w:eastAsia="宋体" w:cs="宋体"/>
          <w:b/>
          <w:bCs w:val="0"/>
          <w:color w:val="auto"/>
          <w:sz w:val="21"/>
          <w:szCs w:val="21"/>
          <w:highlight w:val="none"/>
          <w:lang w:val="zh-CN"/>
        </w:rPr>
        <w:t>一、项目基本情况</w:t>
      </w:r>
      <w:bookmarkEnd w:id="53"/>
    </w:p>
    <w:p w14:paraId="044ACBEB">
      <w:pPr>
        <w:pStyle w:val="4"/>
        <w:ind w:left="0" w:firstLine="0" w:firstLineChars="0"/>
        <w:rPr>
          <w:rFonts w:hint="eastAsia"/>
          <w:color w:val="auto"/>
          <w:highlight w:val="none"/>
          <w:lang w:val="en-US" w:eastAsia="zh-CN"/>
        </w:rPr>
      </w:pPr>
      <w:r>
        <w:rPr>
          <w:rFonts w:hint="eastAsia"/>
          <w:color w:val="auto"/>
          <w:highlight w:val="none"/>
          <w:lang w:val="zh-CN"/>
        </w:rPr>
        <w:t>（</w:t>
      </w:r>
      <w:r>
        <w:rPr>
          <w:rFonts w:hint="eastAsia"/>
          <w:color w:val="auto"/>
          <w:highlight w:val="none"/>
          <w:lang w:val="en-US" w:eastAsia="zh-CN"/>
        </w:rPr>
        <w:t>一</w:t>
      </w:r>
      <w:r>
        <w:rPr>
          <w:rFonts w:hint="eastAsia"/>
          <w:color w:val="auto"/>
          <w:highlight w:val="none"/>
          <w:lang w:val="zh-CN"/>
        </w:rPr>
        <w:t>）</w:t>
      </w:r>
      <w:r>
        <w:rPr>
          <w:rFonts w:hint="eastAsia"/>
          <w:color w:val="auto"/>
          <w:highlight w:val="none"/>
          <w:lang w:val="en-US" w:eastAsia="zh-CN"/>
        </w:rPr>
        <w:t>项目概况：</w:t>
      </w:r>
    </w:p>
    <w:tbl>
      <w:tblPr>
        <w:tblStyle w:val="31"/>
        <w:tblW w:w="93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
        <w:gridCol w:w="1640"/>
        <w:gridCol w:w="3053"/>
        <w:gridCol w:w="2240"/>
        <w:gridCol w:w="1120"/>
        <w:gridCol w:w="748"/>
      </w:tblGrid>
      <w:tr w14:paraId="67C9C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2" w:type="dxa"/>
            <w:vAlign w:val="center"/>
          </w:tcPr>
          <w:p w14:paraId="43EC6394">
            <w:pPr>
              <w:spacing w:line="360" w:lineRule="auto"/>
              <w:jc w:val="center"/>
              <w:rPr>
                <w:rFonts w:hint="default"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序号</w:t>
            </w:r>
          </w:p>
        </w:tc>
        <w:tc>
          <w:tcPr>
            <w:tcW w:w="1640" w:type="dxa"/>
            <w:vAlign w:val="center"/>
          </w:tcPr>
          <w:p w14:paraId="0CAEC733">
            <w:pPr>
              <w:spacing w:line="360" w:lineRule="auto"/>
              <w:jc w:val="center"/>
              <w:rPr>
                <w:rFonts w:hint="default"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地点</w:t>
            </w:r>
          </w:p>
        </w:tc>
        <w:tc>
          <w:tcPr>
            <w:tcW w:w="3053" w:type="dxa"/>
            <w:vAlign w:val="center"/>
          </w:tcPr>
          <w:p w14:paraId="4E2E1846">
            <w:pPr>
              <w:spacing w:line="360" w:lineRule="auto"/>
              <w:jc w:val="center"/>
              <w:rPr>
                <w:rFonts w:hint="default"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服务内容</w:t>
            </w:r>
          </w:p>
        </w:tc>
        <w:tc>
          <w:tcPr>
            <w:tcW w:w="2240" w:type="dxa"/>
            <w:vAlign w:val="center"/>
          </w:tcPr>
          <w:p w14:paraId="334C42A1">
            <w:pPr>
              <w:spacing w:line="360" w:lineRule="auto"/>
              <w:jc w:val="center"/>
              <w:rPr>
                <w:rFonts w:hint="default"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服务人数</w:t>
            </w:r>
          </w:p>
        </w:tc>
        <w:tc>
          <w:tcPr>
            <w:tcW w:w="1120" w:type="dxa"/>
            <w:vAlign w:val="center"/>
          </w:tcPr>
          <w:p w14:paraId="72A614B7">
            <w:pPr>
              <w:spacing w:line="360" w:lineRule="auto"/>
              <w:jc w:val="center"/>
              <w:rPr>
                <w:rFonts w:hint="eastAsia" w:ascii="宋体" w:hAnsi="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最高限价</w:t>
            </w:r>
          </w:p>
          <w:p w14:paraId="76DD4EBE">
            <w:pPr>
              <w:spacing w:line="360" w:lineRule="auto"/>
              <w:jc w:val="center"/>
              <w:rPr>
                <w:rFonts w:hint="default" w:ascii="宋体" w:hAnsi="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（万元/年）</w:t>
            </w:r>
          </w:p>
        </w:tc>
        <w:tc>
          <w:tcPr>
            <w:tcW w:w="748" w:type="dxa"/>
            <w:vAlign w:val="center"/>
          </w:tcPr>
          <w:p w14:paraId="53F5D9E9">
            <w:pPr>
              <w:spacing w:line="360" w:lineRule="auto"/>
              <w:jc w:val="center"/>
              <w:rPr>
                <w:rFonts w:hint="default"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备注</w:t>
            </w:r>
          </w:p>
        </w:tc>
      </w:tr>
      <w:tr w14:paraId="7069C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4" w:hRule="atLeast"/>
        </w:trPr>
        <w:tc>
          <w:tcPr>
            <w:tcW w:w="502" w:type="dxa"/>
            <w:vAlign w:val="center"/>
          </w:tcPr>
          <w:p w14:paraId="6EC275EF">
            <w:pPr>
              <w:spacing w:line="240" w:lineRule="auto"/>
              <w:jc w:val="center"/>
              <w:rPr>
                <w:rFonts w:hint="default"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1</w:t>
            </w:r>
          </w:p>
        </w:tc>
        <w:tc>
          <w:tcPr>
            <w:tcW w:w="1640" w:type="dxa"/>
            <w:vAlign w:val="center"/>
          </w:tcPr>
          <w:p w14:paraId="32F76781">
            <w:pPr>
              <w:spacing w:line="240" w:lineRule="auto"/>
              <w:jc w:val="center"/>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局机关</w:t>
            </w:r>
          </w:p>
          <w:p w14:paraId="28C17612">
            <w:pPr>
              <w:spacing w:line="240" w:lineRule="auto"/>
              <w:jc w:val="center"/>
              <w:rPr>
                <w:rFonts w:hint="eastAsia"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w:t>
            </w:r>
            <w:r>
              <w:rPr>
                <w:rFonts w:ascii="宋体" w:hAnsi="宋体" w:eastAsia="宋体" w:cs="宋体"/>
                <w:color w:val="auto"/>
                <w:spacing w:val="8"/>
                <w:sz w:val="20"/>
                <w:szCs w:val="20"/>
                <w:highlight w:val="none"/>
              </w:rPr>
              <w:t>栖霞区尧化门街</w:t>
            </w:r>
            <w:r>
              <w:rPr>
                <w:rFonts w:ascii="宋体" w:hAnsi="宋体" w:eastAsia="宋体" w:cs="宋体"/>
                <w:color w:val="auto"/>
                <w:spacing w:val="-23"/>
                <w:sz w:val="20"/>
                <w:szCs w:val="20"/>
                <w:highlight w:val="none"/>
              </w:rPr>
              <w:t xml:space="preserve"> </w:t>
            </w:r>
            <w:r>
              <w:rPr>
                <w:rFonts w:ascii="宋体" w:hAnsi="宋体" w:eastAsia="宋体" w:cs="宋体"/>
                <w:color w:val="auto"/>
                <w:spacing w:val="8"/>
                <w:sz w:val="20"/>
                <w:szCs w:val="20"/>
                <w:highlight w:val="none"/>
              </w:rPr>
              <w:t>139-141</w:t>
            </w:r>
            <w:r>
              <w:rPr>
                <w:rFonts w:ascii="宋体" w:hAnsi="宋体" w:eastAsia="宋体" w:cs="宋体"/>
                <w:color w:val="auto"/>
                <w:spacing w:val="-36"/>
                <w:sz w:val="20"/>
                <w:szCs w:val="20"/>
                <w:highlight w:val="none"/>
              </w:rPr>
              <w:t xml:space="preserve"> </w:t>
            </w:r>
            <w:r>
              <w:rPr>
                <w:rFonts w:ascii="宋体" w:hAnsi="宋体" w:eastAsia="宋体" w:cs="宋体"/>
                <w:color w:val="auto"/>
                <w:spacing w:val="8"/>
                <w:sz w:val="20"/>
                <w:szCs w:val="20"/>
                <w:highlight w:val="none"/>
              </w:rPr>
              <w:t>号</w:t>
            </w:r>
            <w:r>
              <w:rPr>
                <w:rFonts w:hint="eastAsia" w:ascii="宋体" w:hAnsi="宋体" w:cs="宋体"/>
                <w:b/>
                <w:bCs w:val="0"/>
                <w:color w:val="auto"/>
                <w:sz w:val="21"/>
                <w:szCs w:val="21"/>
                <w:highlight w:val="none"/>
                <w:vertAlign w:val="baseline"/>
                <w:lang w:val="en-US" w:eastAsia="zh-CN"/>
              </w:rPr>
              <w:t>）</w:t>
            </w:r>
          </w:p>
        </w:tc>
        <w:tc>
          <w:tcPr>
            <w:tcW w:w="3053" w:type="dxa"/>
            <w:vAlign w:val="center"/>
          </w:tcPr>
          <w:p w14:paraId="48706AA7">
            <w:pPr>
              <w:spacing w:line="240" w:lineRule="auto"/>
              <w:jc w:val="left"/>
              <w:rPr>
                <w:rFonts w:hint="eastAsia" w:ascii="宋体" w:hAnsi="宋体" w:eastAsia="宋体" w:cs="宋体"/>
                <w:b/>
                <w:bCs w:val="0"/>
                <w:color w:val="auto"/>
                <w:sz w:val="21"/>
                <w:szCs w:val="21"/>
                <w:highlight w:val="none"/>
                <w:vertAlign w:val="baseline"/>
                <w:lang w:val="en-US" w:eastAsia="zh-CN"/>
              </w:rPr>
            </w:pPr>
            <w:r>
              <w:rPr>
                <w:rFonts w:ascii="宋体" w:hAnsi="宋体" w:eastAsia="宋体" w:cs="宋体"/>
                <w:color w:val="auto"/>
                <w:spacing w:val="9"/>
                <w:sz w:val="20"/>
                <w:szCs w:val="20"/>
                <w:highlight w:val="none"/>
              </w:rPr>
              <w:t>负责供应内部工作人员约</w:t>
            </w:r>
            <w:r>
              <w:rPr>
                <w:rFonts w:ascii="宋体" w:hAnsi="宋体" w:eastAsia="宋体" w:cs="宋体"/>
                <w:color w:val="auto"/>
                <w:spacing w:val="-18"/>
                <w:sz w:val="20"/>
                <w:szCs w:val="20"/>
                <w:highlight w:val="none"/>
              </w:rPr>
              <w:t xml:space="preserve"> </w:t>
            </w:r>
            <w:r>
              <w:rPr>
                <w:rFonts w:ascii="宋体" w:hAnsi="宋体" w:eastAsia="宋体" w:cs="宋体"/>
                <w:color w:val="auto"/>
                <w:spacing w:val="9"/>
                <w:sz w:val="20"/>
                <w:szCs w:val="20"/>
                <w:highlight w:val="none"/>
              </w:rPr>
              <w:t>300</w:t>
            </w:r>
            <w:r>
              <w:rPr>
                <w:rFonts w:ascii="宋体" w:hAnsi="宋体" w:eastAsia="宋体" w:cs="宋体"/>
                <w:color w:val="auto"/>
                <w:spacing w:val="-38"/>
                <w:sz w:val="20"/>
                <w:szCs w:val="20"/>
                <w:highlight w:val="none"/>
              </w:rPr>
              <w:t xml:space="preserve"> </w:t>
            </w:r>
            <w:r>
              <w:rPr>
                <w:rFonts w:ascii="宋体" w:hAnsi="宋体" w:eastAsia="宋体" w:cs="宋体"/>
                <w:color w:val="auto"/>
                <w:spacing w:val="9"/>
                <w:sz w:val="20"/>
                <w:szCs w:val="20"/>
                <w:highlight w:val="none"/>
              </w:rPr>
              <w:t>人的一日三餐。本项目内容主要包括满足工作人员就餐要求、食堂区</w:t>
            </w:r>
            <w:r>
              <w:rPr>
                <w:rFonts w:ascii="宋体" w:hAnsi="宋体" w:eastAsia="宋体" w:cs="宋体"/>
                <w:color w:val="auto"/>
                <w:spacing w:val="7"/>
                <w:sz w:val="20"/>
                <w:szCs w:val="20"/>
                <w:highlight w:val="none"/>
              </w:rPr>
              <w:t>域的清洁和管理</w:t>
            </w:r>
          </w:p>
        </w:tc>
        <w:tc>
          <w:tcPr>
            <w:tcW w:w="2240" w:type="dxa"/>
            <w:vAlign w:val="center"/>
          </w:tcPr>
          <w:p w14:paraId="5933DB53">
            <w:pPr>
              <w:spacing w:before="161" w:line="240" w:lineRule="auto"/>
              <w:ind w:left="0"/>
              <w:jc w:val="left"/>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工作日：早餐约</w:t>
            </w:r>
            <w:r>
              <w:rPr>
                <w:rFonts w:ascii="宋体" w:hAnsi="宋体" w:eastAsia="宋体" w:cs="宋体"/>
                <w:color w:val="auto"/>
                <w:spacing w:val="-21"/>
                <w:sz w:val="20"/>
                <w:szCs w:val="20"/>
                <w:highlight w:val="none"/>
              </w:rPr>
              <w:t xml:space="preserve"> </w:t>
            </w:r>
            <w:r>
              <w:rPr>
                <w:rFonts w:ascii="宋体" w:hAnsi="宋体" w:eastAsia="宋体" w:cs="宋体"/>
                <w:color w:val="auto"/>
                <w:spacing w:val="5"/>
                <w:sz w:val="20"/>
                <w:szCs w:val="20"/>
                <w:highlight w:val="none"/>
              </w:rPr>
              <w:t>260</w:t>
            </w:r>
            <w:r>
              <w:rPr>
                <w:rFonts w:ascii="宋体" w:hAnsi="宋体" w:eastAsia="宋体" w:cs="宋体"/>
                <w:color w:val="auto"/>
                <w:spacing w:val="-36"/>
                <w:sz w:val="20"/>
                <w:szCs w:val="20"/>
                <w:highlight w:val="none"/>
              </w:rPr>
              <w:t xml:space="preserve"> </w:t>
            </w:r>
            <w:r>
              <w:rPr>
                <w:rFonts w:ascii="宋体" w:hAnsi="宋体" w:eastAsia="宋体" w:cs="宋体"/>
                <w:color w:val="auto"/>
                <w:spacing w:val="5"/>
                <w:sz w:val="20"/>
                <w:szCs w:val="20"/>
                <w:highlight w:val="none"/>
              </w:rPr>
              <w:t>人次，午餐约</w:t>
            </w:r>
            <w:r>
              <w:rPr>
                <w:rFonts w:ascii="宋体" w:hAnsi="宋体" w:eastAsia="宋体" w:cs="宋体"/>
                <w:color w:val="auto"/>
                <w:spacing w:val="-35"/>
                <w:sz w:val="20"/>
                <w:szCs w:val="20"/>
                <w:highlight w:val="none"/>
              </w:rPr>
              <w:t xml:space="preserve"> </w:t>
            </w:r>
            <w:r>
              <w:rPr>
                <w:rFonts w:ascii="宋体" w:hAnsi="宋体" w:eastAsia="宋体" w:cs="宋体"/>
                <w:color w:val="auto"/>
                <w:spacing w:val="5"/>
                <w:sz w:val="20"/>
                <w:szCs w:val="20"/>
                <w:highlight w:val="none"/>
              </w:rPr>
              <w:t>300</w:t>
            </w:r>
            <w:r>
              <w:rPr>
                <w:rFonts w:ascii="宋体" w:hAnsi="宋体" w:eastAsia="宋体" w:cs="宋体"/>
                <w:color w:val="auto"/>
                <w:spacing w:val="-36"/>
                <w:sz w:val="20"/>
                <w:szCs w:val="20"/>
                <w:highlight w:val="none"/>
              </w:rPr>
              <w:t xml:space="preserve"> </w:t>
            </w:r>
            <w:r>
              <w:rPr>
                <w:rFonts w:ascii="宋体" w:hAnsi="宋体" w:eastAsia="宋体" w:cs="宋体"/>
                <w:color w:val="auto"/>
                <w:spacing w:val="5"/>
                <w:sz w:val="20"/>
                <w:szCs w:val="20"/>
                <w:highlight w:val="none"/>
              </w:rPr>
              <w:t>人次，晚餐约</w:t>
            </w:r>
            <w:r>
              <w:rPr>
                <w:rFonts w:ascii="宋体" w:hAnsi="宋体" w:eastAsia="宋体" w:cs="宋体"/>
                <w:color w:val="auto"/>
                <w:spacing w:val="-34"/>
                <w:sz w:val="20"/>
                <w:szCs w:val="20"/>
                <w:highlight w:val="none"/>
              </w:rPr>
              <w:t xml:space="preserve"> </w:t>
            </w:r>
            <w:r>
              <w:rPr>
                <w:rFonts w:hint="eastAsia" w:ascii="宋体" w:hAnsi="宋体" w:cs="宋体"/>
                <w:color w:val="auto"/>
                <w:spacing w:val="5"/>
                <w:sz w:val="20"/>
                <w:szCs w:val="20"/>
                <w:highlight w:val="none"/>
                <w:lang w:val="en-US" w:eastAsia="zh-CN"/>
              </w:rPr>
              <w:t>100</w:t>
            </w:r>
            <w:r>
              <w:rPr>
                <w:rFonts w:ascii="宋体" w:hAnsi="宋体" w:eastAsia="宋体" w:cs="宋体"/>
                <w:color w:val="auto"/>
                <w:spacing w:val="5"/>
                <w:sz w:val="20"/>
                <w:szCs w:val="20"/>
                <w:highlight w:val="none"/>
              </w:rPr>
              <w:t>人次。</w:t>
            </w:r>
          </w:p>
          <w:p w14:paraId="4B5C7CFD">
            <w:pPr>
              <w:spacing w:before="161" w:line="240" w:lineRule="auto"/>
              <w:ind w:left="0"/>
              <w:jc w:val="left"/>
              <w:rPr>
                <w:rFonts w:hint="eastAsia" w:ascii="宋体" w:hAnsi="宋体" w:eastAsia="宋体" w:cs="宋体"/>
                <w:b/>
                <w:bCs w:val="0"/>
                <w:color w:val="auto"/>
                <w:sz w:val="21"/>
                <w:szCs w:val="21"/>
                <w:highlight w:val="none"/>
                <w:vertAlign w:val="baseline"/>
                <w:lang w:val="en-US" w:eastAsia="zh-CN"/>
              </w:rPr>
            </w:pPr>
            <w:r>
              <w:rPr>
                <w:rFonts w:ascii="宋体" w:hAnsi="宋体" w:eastAsia="宋体" w:cs="宋体"/>
                <w:color w:val="auto"/>
                <w:spacing w:val="5"/>
                <w:sz w:val="20"/>
                <w:szCs w:val="20"/>
                <w:highlight w:val="none"/>
              </w:rPr>
              <w:t>节假日：早餐约</w:t>
            </w:r>
            <w:r>
              <w:rPr>
                <w:rFonts w:ascii="宋体" w:hAnsi="宋体" w:eastAsia="宋体" w:cs="宋体"/>
                <w:color w:val="auto"/>
                <w:spacing w:val="-29"/>
                <w:sz w:val="20"/>
                <w:szCs w:val="20"/>
                <w:highlight w:val="none"/>
              </w:rPr>
              <w:t xml:space="preserve"> </w:t>
            </w:r>
            <w:r>
              <w:rPr>
                <w:rFonts w:ascii="宋体" w:hAnsi="宋体" w:eastAsia="宋体" w:cs="宋体"/>
                <w:color w:val="auto"/>
                <w:spacing w:val="5"/>
                <w:sz w:val="20"/>
                <w:szCs w:val="20"/>
                <w:highlight w:val="none"/>
              </w:rPr>
              <w:t>80</w:t>
            </w:r>
            <w:r>
              <w:rPr>
                <w:rFonts w:ascii="宋体" w:hAnsi="宋体" w:eastAsia="宋体" w:cs="宋体"/>
                <w:color w:val="auto"/>
                <w:spacing w:val="-37"/>
                <w:sz w:val="20"/>
                <w:szCs w:val="20"/>
                <w:highlight w:val="none"/>
              </w:rPr>
              <w:t xml:space="preserve"> </w:t>
            </w:r>
            <w:r>
              <w:rPr>
                <w:rFonts w:ascii="宋体" w:hAnsi="宋体" w:eastAsia="宋体" w:cs="宋体"/>
                <w:color w:val="auto"/>
                <w:spacing w:val="5"/>
                <w:sz w:val="20"/>
                <w:szCs w:val="20"/>
                <w:highlight w:val="none"/>
              </w:rPr>
              <w:t>人次，午餐约</w:t>
            </w:r>
            <w:r>
              <w:rPr>
                <w:rFonts w:hint="eastAsia" w:ascii="宋体" w:hAnsi="宋体" w:cs="宋体"/>
                <w:color w:val="auto"/>
                <w:spacing w:val="-21"/>
                <w:sz w:val="20"/>
                <w:szCs w:val="20"/>
                <w:highlight w:val="none"/>
                <w:lang w:val="en-US" w:eastAsia="zh-CN"/>
              </w:rPr>
              <w:t>100</w:t>
            </w:r>
            <w:r>
              <w:rPr>
                <w:rFonts w:ascii="宋体" w:hAnsi="宋体" w:eastAsia="宋体" w:cs="宋体"/>
                <w:color w:val="auto"/>
                <w:spacing w:val="5"/>
                <w:sz w:val="20"/>
                <w:szCs w:val="20"/>
                <w:highlight w:val="none"/>
              </w:rPr>
              <w:t>人次，晚餐约</w:t>
            </w:r>
            <w:r>
              <w:rPr>
                <w:rFonts w:ascii="宋体" w:hAnsi="宋体" w:eastAsia="宋体" w:cs="宋体"/>
                <w:color w:val="auto"/>
                <w:spacing w:val="-32"/>
                <w:sz w:val="20"/>
                <w:szCs w:val="20"/>
                <w:highlight w:val="none"/>
              </w:rPr>
              <w:t xml:space="preserve"> </w:t>
            </w:r>
            <w:r>
              <w:rPr>
                <w:rFonts w:hint="eastAsia" w:ascii="宋体" w:hAnsi="宋体" w:cs="宋体"/>
                <w:color w:val="auto"/>
                <w:spacing w:val="5"/>
                <w:sz w:val="20"/>
                <w:szCs w:val="20"/>
                <w:highlight w:val="none"/>
                <w:lang w:val="en-US" w:eastAsia="zh-CN"/>
              </w:rPr>
              <w:t>80</w:t>
            </w:r>
            <w:r>
              <w:rPr>
                <w:rFonts w:ascii="宋体" w:hAnsi="宋体" w:eastAsia="宋体" w:cs="宋体"/>
                <w:color w:val="auto"/>
                <w:spacing w:val="-39"/>
                <w:sz w:val="20"/>
                <w:szCs w:val="20"/>
                <w:highlight w:val="none"/>
              </w:rPr>
              <w:t xml:space="preserve"> </w:t>
            </w:r>
            <w:r>
              <w:rPr>
                <w:rFonts w:ascii="宋体" w:hAnsi="宋体" w:eastAsia="宋体" w:cs="宋体"/>
                <w:color w:val="auto"/>
                <w:spacing w:val="5"/>
                <w:sz w:val="20"/>
                <w:szCs w:val="20"/>
                <w:highlight w:val="none"/>
              </w:rPr>
              <w:t>人次。</w:t>
            </w:r>
          </w:p>
        </w:tc>
        <w:tc>
          <w:tcPr>
            <w:tcW w:w="1120" w:type="dxa"/>
            <w:vAlign w:val="center"/>
          </w:tcPr>
          <w:p w14:paraId="028433AB">
            <w:pPr>
              <w:spacing w:line="240" w:lineRule="auto"/>
              <w:jc w:val="center"/>
              <w:rPr>
                <w:rFonts w:hint="default"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98</w:t>
            </w:r>
          </w:p>
        </w:tc>
        <w:tc>
          <w:tcPr>
            <w:tcW w:w="748" w:type="dxa"/>
            <w:vAlign w:val="center"/>
          </w:tcPr>
          <w:p w14:paraId="0EA60C6B">
            <w:pPr>
              <w:spacing w:line="240" w:lineRule="auto"/>
              <w:jc w:val="center"/>
              <w:rPr>
                <w:rFonts w:hint="eastAsia" w:ascii="宋体" w:hAnsi="宋体" w:eastAsia="宋体" w:cs="宋体"/>
                <w:b/>
                <w:bCs w:val="0"/>
                <w:color w:val="auto"/>
                <w:sz w:val="21"/>
                <w:szCs w:val="21"/>
                <w:highlight w:val="none"/>
                <w:vertAlign w:val="baseline"/>
                <w:lang w:val="en-US" w:eastAsia="zh-CN"/>
              </w:rPr>
            </w:pPr>
          </w:p>
        </w:tc>
      </w:tr>
      <w:tr w14:paraId="1D464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4" w:hRule="atLeast"/>
        </w:trPr>
        <w:tc>
          <w:tcPr>
            <w:tcW w:w="502" w:type="dxa"/>
            <w:vAlign w:val="center"/>
          </w:tcPr>
          <w:p w14:paraId="59DD24E3">
            <w:pPr>
              <w:spacing w:line="240" w:lineRule="auto"/>
              <w:jc w:val="center"/>
              <w:rPr>
                <w:rFonts w:hint="default"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2</w:t>
            </w:r>
          </w:p>
        </w:tc>
        <w:tc>
          <w:tcPr>
            <w:tcW w:w="1640" w:type="dxa"/>
            <w:vAlign w:val="center"/>
          </w:tcPr>
          <w:p w14:paraId="6F54E430">
            <w:pPr>
              <w:spacing w:line="240" w:lineRule="auto"/>
              <w:jc w:val="center"/>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巡特警大队</w:t>
            </w:r>
          </w:p>
          <w:p w14:paraId="7038A57C">
            <w:pPr>
              <w:spacing w:line="240" w:lineRule="auto"/>
              <w:jc w:val="center"/>
              <w:rPr>
                <w:rFonts w:hint="eastAsia"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w:t>
            </w:r>
            <w:r>
              <w:rPr>
                <w:rFonts w:hint="eastAsia" w:ascii="宋体" w:hAnsi="宋体" w:eastAsia="宋体" w:cs="宋体"/>
                <w:bCs/>
                <w:color w:val="auto"/>
                <w:sz w:val="21"/>
                <w:szCs w:val="21"/>
                <w:highlight w:val="none"/>
                <w:lang w:val="zh-CN"/>
              </w:rPr>
              <w:t>栖霞区</w:t>
            </w:r>
            <w:r>
              <w:rPr>
                <w:rFonts w:hint="eastAsia" w:ascii="宋体" w:hAnsi="宋体" w:eastAsia="宋体" w:cs="宋体"/>
                <w:bCs/>
                <w:color w:val="auto"/>
                <w:sz w:val="21"/>
                <w:szCs w:val="21"/>
                <w:highlight w:val="none"/>
                <w:lang w:val="en-US" w:eastAsia="zh-CN"/>
              </w:rPr>
              <w:t>花港北路5号</w:t>
            </w:r>
            <w:r>
              <w:rPr>
                <w:rFonts w:hint="eastAsia" w:ascii="宋体" w:hAnsi="宋体" w:cs="宋体"/>
                <w:b/>
                <w:bCs w:val="0"/>
                <w:color w:val="auto"/>
                <w:sz w:val="21"/>
                <w:szCs w:val="21"/>
                <w:highlight w:val="none"/>
                <w:vertAlign w:val="baseline"/>
                <w:lang w:val="en-US" w:eastAsia="zh-CN"/>
              </w:rPr>
              <w:t>）</w:t>
            </w:r>
          </w:p>
        </w:tc>
        <w:tc>
          <w:tcPr>
            <w:tcW w:w="3053" w:type="dxa"/>
            <w:vAlign w:val="center"/>
          </w:tcPr>
          <w:p w14:paraId="593EA58A">
            <w:pPr>
              <w:spacing w:line="240" w:lineRule="auto"/>
              <w:jc w:val="left"/>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color w:val="auto"/>
                <w:sz w:val="21"/>
                <w:szCs w:val="21"/>
                <w:highlight w:val="none"/>
              </w:rPr>
              <w:t>负责供应内部工作人员约</w:t>
            </w:r>
            <w:r>
              <w:rPr>
                <w:rFonts w:hint="eastAsia" w:ascii="宋体" w:hAnsi="宋体" w:eastAsia="宋体" w:cs="宋体"/>
                <w:color w:val="auto"/>
                <w:sz w:val="21"/>
                <w:szCs w:val="21"/>
                <w:highlight w:val="none"/>
                <w:lang w:val="en-US" w:eastAsia="zh-CN"/>
              </w:rPr>
              <w:t>300</w:t>
            </w:r>
            <w:r>
              <w:rPr>
                <w:rFonts w:hint="eastAsia" w:ascii="宋体" w:hAnsi="宋体" w:eastAsia="宋体" w:cs="宋体"/>
                <w:color w:val="auto"/>
                <w:sz w:val="21"/>
                <w:szCs w:val="21"/>
                <w:highlight w:val="none"/>
              </w:rPr>
              <w:t>人的一日三餐</w:t>
            </w:r>
            <w:r>
              <w:rPr>
                <w:rFonts w:hint="eastAsia" w:ascii="宋体" w:hAnsi="宋体" w:eastAsia="宋体" w:cs="宋体"/>
                <w:color w:val="auto"/>
                <w:sz w:val="21"/>
                <w:szCs w:val="21"/>
                <w:highlight w:val="none"/>
                <w:lang w:eastAsia="zh-CN"/>
              </w:rPr>
              <w:t>。</w:t>
            </w:r>
            <w:r>
              <w:rPr>
                <w:rFonts w:hint="eastAsia"/>
                <w:b w:val="0"/>
                <w:bCs/>
                <w:color w:val="auto"/>
                <w:highlight w:val="none"/>
              </w:rPr>
              <w:t>本项目内容主要包括满足工作人员就餐要求、食堂区域的清洁和管理</w:t>
            </w:r>
            <w:r>
              <w:rPr>
                <w:rFonts w:hint="eastAsia"/>
                <w:b w:val="0"/>
                <w:bCs/>
                <w:color w:val="auto"/>
                <w:highlight w:val="none"/>
                <w:lang w:eastAsia="zh-CN"/>
              </w:rPr>
              <w:t>。</w:t>
            </w:r>
          </w:p>
        </w:tc>
        <w:tc>
          <w:tcPr>
            <w:tcW w:w="2240" w:type="dxa"/>
            <w:vAlign w:val="center"/>
          </w:tcPr>
          <w:p w14:paraId="5ED8ECFF">
            <w:pPr>
              <w:spacing w:line="240" w:lineRule="auto"/>
              <w:ind w:firstLine="0" w:firstLineChars="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工作日：早餐约</w:t>
            </w:r>
            <w:r>
              <w:rPr>
                <w:rFonts w:hint="eastAsia" w:ascii="宋体" w:hAnsi="宋体" w:cs="宋体"/>
                <w:color w:val="auto"/>
                <w:sz w:val="21"/>
                <w:szCs w:val="21"/>
                <w:highlight w:val="none"/>
                <w:lang w:val="en-US" w:eastAsia="zh-CN"/>
              </w:rPr>
              <w:t>150</w:t>
            </w:r>
            <w:r>
              <w:rPr>
                <w:rFonts w:hint="eastAsia" w:ascii="宋体" w:hAnsi="宋体" w:eastAsia="宋体" w:cs="宋体"/>
                <w:color w:val="auto"/>
                <w:sz w:val="21"/>
                <w:szCs w:val="21"/>
                <w:highlight w:val="none"/>
                <w:lang w:val="en-US" w:eastAsia="zh-CN"/>
              </w:rPr>
              <w:t>人次，午餐约</w:t>
            </w:r>
            <w:r>
              <w:rPr>
                <w:rFonts w:hint="eastAsia" w:ascii="宋体" w:hAnsi="宋体" w:cs="宋体"/>
                <w:color w:val="auto"/>
                <w:sz w:val="21"/>
                <w:szCs w:val="21"/>
                <w:highlight w:val="none"/>
                <w:lang w:val="en-US" w:eastAsia="zh-CN"/>
              </w:rPr>
              <w:t>180</w:t>
            </w:r>
            <w:r>
              <w:rPr>
                <w:rFonts w:hint="eastAsia" w:ascii="宋体" w:hAnsi="宋体" w:eastAsia="宋体" w:cs="宋体"/>
                <w:color w:val="auto"/>
                <w:sz w:val="21"/>
                <w:szCs w:val="21"/>
                <w:highlight w:val="none"/>
                <w:lang w:val="en-US" w:eastAsia="zh-CN"/>
              </w:rPr>
              <w:t>人次，晚餐约</w:t>
            </w:r>
            <w:r>
              <w:rPr>
                <w:rFonts w:hint="eastAsia" w:ascii="宋体" w:hAnsi="宋体" w:cs="宋体"/>
                <w:color w:val="auto"/>
                <w:sz w:val="21"/>
                <w:szCs w:val="21"/>
                <w:highlight w:val="none"/>
                <w:lang w:val="en-US" w:eastAsia="zh-CN"/>
              </w:rPr>
              <w:t>90</w:t>
            </w:r>
            <w:r>
              <w:rPr>
                <w:rFonts w:hint="eastAsia" w:ascii="宋体" w:hAnsi="宋体" w:eastAsia="宋体" w:cs="宋体"/>
                <w:color w:val="auto"/>
                <w:sz w:val="21"/>
                <w:szCs w:val="21"/>
                <w:highlight w:val="none"/>
                <w:lang w:val="en-US" w:eastAsia="zh-CN"/>
              </w:rPr>
              <w:t>人次。</w:t>
            </w:r>
          </w:p>
          <w:p w14:paraId="65C960D2">
            <w:pPr>
              <w:spacing w:line="240" w:lineRule="auto"/>
              <w:jc w:val="left"/>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color w:val="auto"/>
                <w:sz w:val="21"/>
                <w:szCs w:val="21"/>
                <w:highlight w:val="none"/>
                <w:lang w:val="en-US" w:eastAsia="zh-CN"/>
              </w:rPr>
              <w:t>节假日：早餐约</w:t>
            </w:r>
            <w:r>
              <w:rPr>
                <w:rFonts w:hint="eastAsia" w:ascii="宋体" w:hAnsi="宋体" w:cs="宋体"/>
                <w:color w:val="auto"/>
                <w:sz w:val="21"/>
                <w:szCs w:val="21"/>
                <w:highlight w:val="none"/>
                <w:lang w:val="en-US" w:eastAsia="zh-CN"/>
              </w:rPr>
              <w:t>70</w:t>
            </w:r>
            <w:r>
              <w:rPr>
                <w:rFonts w:hint="eastAsia" w:ascii="宋体" w:hAnsi="宋体" w:eastAsia="宋体" w:cs="宋体"/>
                <w:color w:val="auto"/>
                <w:sz w:val="21"/>
                <w:szCs w:val="21"/>
                <w:highlight w:val="none"/>
                <w:lang w:val="en-US" w:eastAsia="zh-CN"/>
              </w:rPr>
              <w:t>人次，午餐约</w:t>
            </w:r>
            <w:r>
              <w:rPr>
                <w:rFonts w:hint="eastAsia" w:ascii="宋体" w:hAnsi="宋体" w:cs="宋体"/>
                <w:color w:val="auto"/>
                <w:sz w:val="21"/>
                <w:szCs w:val="21"/>
                <w:highlight w:val="none"/>
                <w:lang w:val="en-US" w:eastAsia="zh-CN"/>
              </w:rPr>
              <w:t>70</w:t>
            </w:r>
            <w:r>
              <w:rPr>
                <w:rFonts w:hint="eastAsia" w:ascii="宋体" w:hAnsi="宋体" w:eastAsia="宋体" w:cs="宋体"/>
                <w:color w:val="auto"/>
                <w:sz w:val="21"/>
                <w:szCs w:val="21"/>
                <w:highlight w:val="none"/>
                <w:lang w:val="en-US" w:eastAsia="zh-CN"/>
              </w:rPr>
              <w:t>人次，晚餐约</w:t>
            </w:r>
            <w:r>
              <w:rPr>
                <w:rFonts w:hint="eastAsia" w:ascii="宋体" w:hAnsi="宋体" w:cs="宋体"/>
                <w:color w:val="auto"/>
                <w:sz w:val="21"/>
                <w:szCs w:val="21"/>
                <w:highlight w:val="none"/>
                <w:lang w:val="en-US" w:eastAsia="zh-CN"/>
              </w:rPr>
              <w:t>70</w:t>
            </w:r>
            <w:r>
              <w:rPr>
                <w:rFonts w:hint="eastAsia" w:ascii="宋体" w:hAnsi="宋体" w:eastAsia="宋体" w:cs="宋体"/>
                <w:color w:val="auto"/>
                <w:sz w:val="21"/>
                <w:szCs w:val="21"/>
                <w:highlight w:val="none"/>
                <w:lang w:val="en-US" w:eastAsia="zh-CN"/>
              </w:rPr>
              <w:t>人次</w:t>
            </w:r>
            <w:r>
              <w:rPr>
                <w:rFonts w:hint="eastAsia" w:ascii="宋体" w:hAnsi="宋体" w:eastAsia="宋体" w:cs="宋体"/>
                <w:bCs/>
                <w:color w:val="auto"/>
                <w:sz w:val="21"/>
                <w:szCs w:val="21"/>
                <w:highlight w:val="none"/>
              </w:rPr>
              <w:t>。</w:t>
            </w:r>
          </w:p>
        </w:tc>
        <w:tc>
          <w:tcPr>
            <w:tcW w:w="1120" w:type="dxa"/>
            <w:vAlign w:val="center"/>
          </w:tcPr>
          <w:p w14:paraId="282CB13A">
            <w:pPr>
              <w:spacing w:line="240" w:lineRule="auto"/>
              <w:jc w:val="center"/>
              <w:rPr>
                <w:rFonts w:hint="default"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65</w:t>
            </w:r>
          </w:p>
        </w:tc>
        <w:tc>
          <w:tcPr>
            <w:tcW w:w="748" w:type="dxa"/>
            <w:vAlign w:val="center"/>
          </w:tcPr>
          <w:p w14:paraId="2C84B62A">
            <w:pPr>
              <w:spacing w:line="240" w:lineRule="auto"/>
              <w:jc w:val="center"/>
              <w:rPr>
                <w:rFonts w:hint="eastAsia" w:ascii="宋体" w:hAnsi="宋体" w:eastAsia="宋体" w:cs="宋体"/>
                <w:b/>
                <w:bCs w:val="0"/>
                <w:color w:val="auto"/>
                <w:sz w:val="21"/>
                <w:szCs w:val="21"/>
                <w:highlight w:val="none"/>
                <w:vertAlign w:val="baseline"/>
                <w:lang w:val="en-US" w:eastAsia="zh-CN"/>
              </w:rPr>
            </w:pPr>
          </w:p>
        </w:tc>
      </w:tr>
      <w:tr w14:paraId="69D69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4" w:hRule="atLeast"/>
        </w:trPr>
        <w:tc>
          <w:tcPr>
            <w:tcW w:w="502" w:type="dxa"/>
            <w:vAlign w:val="center"/>
          </w:tcPr>
          <w:p w14:paraId="5C8BA6FE">
            <w:pPr>
              <w:spacing w:line="240" w:lineRule="auto"/>
              <w:jc w:val="center"/>
              <w:rPr>
                <w:rFonts w:hint="default"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3</w:t>
            </w:r>
          </w:p>
        </w:tc>
        <w:tc>
          <w:tcPr>
            <w:tcW w:w="1640" w:type="dxa"/>
            <w:vAlign w:val="center"/>
          </w:tcPr>
          <w:p w14:paraId="56B9D888">
            <w:pPr>
              <w:spacing w:line="240" w:lineRule="auto"/>
              <w:jc w:val="center"/>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栖霞派出所</w:t>
            </w:r>
          </w:p>
          <w:p w14:paraId="353A7DD7">
            <w:pPr>
              <w:spacing w:line="240" w:lineRule="auto"/>
              <w:jc w:val="center"/>
              <w:rPr>
                <w:rFonts w:hint="eastAsia"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w:t>
            </w:r>
            <w:r>
              <w:rPr>
                <w:rFonts w:hint="eastAsia" w:ascii="宋体" w:hAnsi="宋体" w:eastAsia="宋体" w:cs="宋体"/>
                <w:bCs/>
                <w:color w:val="auto"/>
                <w:sz w:val="21"/>
                <w:szCs w:val="21"/>
                <w:highlight w:val="none"/>
                <w:lang w:val="zh-CN"/>
              </w:rPr>
              <w:t>栖霞区红枫路9号</w:t>
            </w:r>
            <w:r>
              <w:rPr>
                <w:rFonts w:hint="eastAsia" w:ascii="宋体" w:hAnsi="宋体" w:cs="宋体"/>
                <w:b/>
                <w:bCs w:val="0"/>
                <w:color w:val="auto"/>
                <w:sz w:val="21"/>
                <w:szCs w:val="21"/>
                <w:highlight w:val="none"/>
                <w:vertAlign w:val="baseline"/>
                <w:lang w:val="en-US" w:eastAsia="zh-CN"/>
              </w:rPr>
              <w:t>）</w:t>
            </w:r>
          </w:p>
        </w:tc>
        <w:tc>
          <w:tcPr>
            <w:tcW w:w="3053" w:type="dxa"/>
            <w:vAlign w:val="center"/>
          </w:tcPr>
          <w:p w14:paraId="2EF3D4A2">
            <w:pPr>
              <w:spacing w:line="240" w:lineRule="auto"/>
              <w:jc w:val="left"/>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Cs/>
                <w:color w:val="auto"/>
                <w:sz w:val="21"/>
                <w:szCs w:val="21"/>
                <w:highlight w:val="none"/>
                <w:lang w:val="zh-CN"/>
              </w:rPr>
              <w:t>负责供应内部工作人员约</w:t>
            </w:r>
            <w:r>
              <w:rPr>
                <w:rFonts w:hint="eastAsia" w:ascii="宋体" w:hAnsi="宋体" w:cs="宋体"/>
                <w:bCs/>
                <w:color w:val="auto"/>
                <w:sz w:val="21"/>
                <w:szCs w:val="21"/>
                <w:highlight w:val="none"/>
                <w:lang w:val="en-US" w:eastAsia="zh-CN"/>
              </w:rPr>
              <w:t>90</w:t>
            </w:r>
            <w:r>
              <w:rPr>
                <w:rFonts w:hint="eastAsia" w:ascii="宋体" w:hAnsi="宋体" w:eastAsia="宋体" w:cs="宋体"/>
                <w:bCs/>
                <w:color w:val="auto"/>
                <w:sz w:val="21"/>
                <w:szCs w:val="21"/>
                <w:highlight w:val="none"/>
                <w:lang w:val="zh-CN"/>
              </w:rPr>
              <w:t>人的一日三餐。本项目内容主要包括满足工作人员就餐要求食堂区域的清洁和管理。</w:t>
            </w:r>
          </w:p>
        </w:tc>
        <w:tc>
          <w:tcPr>
            <w:tcW w:w="2240" w:type="dxa"/>
            <w:vAlign w:val="center"/>
          </w:tcPr>
          <w:p w14:paraId="604182C3">
            <w:pPr>
              <w:spacing w:line="240" w:lineRule="auto"/>
              <w:ind w:firstLine="0" w:firstLineChars="0"/>
              <w:jc w:val="left"/>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工作日：早餐约70人次，午餐约80人次，晚餐约</w:t>
            </w:r>
            <w:r>
              <w:rPr>
                <w:rFonts w:hint="eastAsia" w:ascii="宋体" w:hAnsi="宋体" w:cs="宋体"/>
                <w:bCs/>
                <w:color w:val="auto"/>
                <w:sz w:val="21"/>
                <w:szCs w:val="21"/>
                <w:highlight w:val="none"/>
                <w:lang w:val="en-US" w:eastAsia="zh-CN"/>
              </w:rPr>
              <w:t>40</w:t>
            </w:r>
            <w:r>
              <w:rPr>
                <w:rFonts w:hint="eastAsia" w:ascii="宋体" w:hAnsi="宋体" w:eastAsia="宋体" w:cs="宋体"/>
                <w:bCs/>
                <w:color w:val="auto"/>
                <w:sz w:val="21"/>
                <w:szCs w:val="21"/>
                <w:highlight w:val="none"/>
                <w:lang w:val="zh-CN"/>
              </w:rPr>
              <w:t>人次。</w:t>
            </w:r>
          </w:p>
          <w:p w14:paraId="5C552155">
            <w:pPr>
              <w:spacing w:line="240" w:lineRule="auto"/>
              <w:jc w:val="left"/>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Cs/>
                <w:color w:val="auto"/>
                <w:sz w:val="21"/>
                <w:szCs w:val="21"/>
                <w:highlight w:val="none"/>
                <w:lang w:val="zh-CN"/>
              </w:rPr>
              <w:t>节假日:早餐约35人次，午餐约35人次，晚餐约35人次。</w:t>
            </w:r>
          </w:p>
        </w:tc>
        <w:tc>
          <w:tcPr>
            <w:tcW w:w="1120" w:type="dxa"/>
            <w:vAlign w:val="center"/>
          </w:tcPr>
          <w:p w14:paraId="5649586F">
            <w:pPr>
              <w:spacing w:line="240" w:lineRule="auto"/>
              <w:jc w:val="center"/>
              <w:rPr>
                <w:rFonts w:hint="default"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28.8</w:t>
            </w:r>
          </w:p>
        </w:tc>
        <w:tc>
          <w:tcPr>
            <w:tcW w:w="748" w:type="dxa"/>
            <w:vAlign w:val="center"/>
          </w:tcPr>
          <w:p w14:paraId="36261A6E">
            <w:pPr>
              <w:spacing w:line="240" w:lineRule="auto"/>
              <w:jc w:val="center"/>
              <w:rPr>
                <w:rFonts w:hint="eastAsia" w:ascii="宋体" w:hAnsi="宋体" w:eastAsia="宋体" w:cs="宋体"/>
                <w:b/>
                <w:bCs w:val="0"/>
                <w:color w:val="auto"/>
                <w:sz w:val="21"/>
                <w:szCs w:val="21"/>
                <w:highlight w:val="none"/>
                <w:vertAlign w:val="baseline"/>
                <w:lang w:val="en-US" w:eastAsia="zh-CN"/>
              </w:rPr>
            </w:pPr>
          </w:p>
        </w:tc>
      </w:tr>
    </w:tbl>
    <w:p w14:paraId="7660470F">
      <w:pPr>
        <w:pStyle w:val="123"/>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rPr>
        <w:t>投标报价不得超过采购项目最高限价金额，否则按无效投标处理</w:t>
      </w:r>
      <w:r>
        <w:rPr>
          <w:rFonts w:hint="eastAsia" w:ascii="宋体" w:hAnsi="宋体" w:eastAsia="宋体" w:cs="宋体"/>
          <w:b/>
          <w:bCs/>
          <w:color w:val="auto"/>
          <w:sz w:val="24"/>
          <w:szCs w:val="24"/>
          <w:highlight w:val="none"/>
          <w:lang w:eastAsia="zh-CN"/>
        </w:rPr>
        <w:t>。</w:t>
      </w:r>
    </w:p>
    <w:p w14:paraId="699199D3">
      <w:pPr>
        <w:pStyle w:val="4"/>
        <w:ind w:left="420" w:leftChars="0" w:firstLineChars="0"/>
        <w:rPr>
          <w:rFonts w:hint="eastAsia"/>
          <w:color w:val="auto"/>
          <w:highlight w:val="none"/>
        </w:rPr>
      </w:pPr>
      <w:r>
        <w:rPr>
          <w:rFonts w:hint="eastAsia"/>
          <w:color w:val="auto"/>
          <w:highlight w:val="none"/>
          <w:lang w:val="en-US" w:eastAsia="zh-CN"/>
        </w:rPr>
        <w:t>（二）</w:t>
      </w:r>
      <w:r>
        <w:rPr>
          <w:rFonts w:hint="eastAsia"/>
          <w:color w:val="auto"/>
          <w:highlight w:val="none"/>
        </w:rPr>
        <w:t>采购人提供现场办公场所</w:t>
      </w:r>
      <w:r>
        <w:rPr>
          <w:rFonts w:hint="eastAsia"/>
          <w:color w:val="auto"/>
          <w:highlight w:val="none"/>
          <w:lang w:eastAsia="zh-CN"/>
        </w:rPr>
        <w:t>：</w:t>
      </w:r>
    </w:p>
    <w:p w14:paraId="66E8A3D2">
      <w:pPr>
        <w:numPr>
          <w:ilvl w:val="-1"/>
          <w:numId w:val="0"/>
        </w:numPr>
        <w:spacing w:line="312" w:lineRule="auto"/>
        <w:ind w:left="0" w:leftChars="0" w:firstLine="422" w:firstLineChars="200"/>
        <w:rPr>
          <w:rFonts w:hint="eastAsia"/>
          <w:b/>
          <w:bCs w:val="0"/>
          <w:color w:val="auto"/>
          <w:highlight w:val="none"/>
        </w:rPr>
      </w:pPr>
      <w:r>
        <w:rPr>
          <w:rFonts w:hint="eastAsia"/>
          <w:b/>
          <w:bCs w:val="0"/>
          <w:color w:val="auto"/>
          <w:highlight w:val="none"/>
        </w:rPr>
        <w:t>包括：厨具、冷藏</w:t>
      </w:r>
      <w:r>
        <w:rPr>
          <w:rFonts w:hint="eastAsia"/>
          <w:b/>
          <w:bCs w:val="0"/>
          <w:color w:val="auto"/>
          <w:highlight w:val="none"/>
          <w:lang w:eastAsia="zh-CN"/>
        </w:rPr>
        <w:t>、</w:t>
      </w:r>
      <w:r>
        <w:rPr>
          <w:rFonts w:hint="eastAsia"/>
          <w:b/>
          <w:bCs w:val="0"/>
          <w:color w:val="auto"/>
          <w:highlight w:val="none"/>
        </w:rPr>
        <w:t>加工设备</w:t>
      </w:r>
      <w:r>
        <w:rPr>
          <w:rFonts w:hint="eastAsia"/>
          <w:b/>
          <w:bCs w:val="0"/>
          <w:color w:val="auto"/>
          <w:highlight w:val="none"/>
          <w:lang w:val="en-US" w:eastAsia="zh-CN"/>
        </w:rPr>
        <w:t>及水、电、燃气</w:t>
      </w:r>
      <w:r>
        <w:rPr>
          <w:rFonts w:hint="eastAsia"/>
          <w:b/>
          <w:bCs w:val="0"/>
          <w:color w:val="auto"/>
          <w:highlight w:val="none"/>
        </w:rPr>
        <w:t>，现能够正常运作供应膳食</w:t>
      </w:r>
      <w:r>
        <w:rPr>
          <w:rFonts w:hint="eastAsia"/>
          <w:b/>
          <w:bCs w:val="0"/>
          <w:color w:val="auto"/>
          <w:highlight w:val="none"/>
          <w:lang w:eastAsia="zh-CN"/>
        </w:rPr>
        <w:t>。</w:t>
      </w:r>
      <w:r>
        <w:rPr>
          <w:rFonts w:hint="eastAsia"/>
          <w:b/>
          <w:bCs w:val="0"/>
          <w:color w:val="auto"/>
          <w:highlight w:val="none"/>
        </w:rPr>
        <w:t>（中标人如在现有设备的基础上，需要增加</w:t>
      </w:r>
      <w:r>
        <w:rPr>
          <w:rFonts w:hint="eastAsia"/>
          <w:b/>
          <w:bCs w:val="0"/>
          <w:color w:val="auto"/>
          <w:highlight w:val="none"/>
          <w:lang w:val="en-US" w:eastAsia="zh-CN"/>
        </w:rPr>
        <w:t>其他</w:t>
      </w:r>
      <w:r>
        <w:rPr>
          <w:rFonts w:hint="eastAsia"/>
          <w:b/>
          <w:bCs w:val="0"/>
          <w:color w:val="auto"/>
          <w:highlight w:val="none"/>
        </w:rPr>
        <w:t>设备，由中标单位自行负责</w:t>
      </w:r>
      <w:r>
        <w:rPr>
          <w:rFonts w:hint="eastAsia"/>
          <w:b/>
          <w:bCs w:val="0"/>
          <w:color w:val="auto"/>
          <w:highlight w:val="none"/>
          <w:lang w:eastAsia="zh-CN"/>
        </w:rPr>
        <w:t>。</w:t>
      </w:r>
      <w:r>
        <w:rPr>
          <w:rFonts w:hint="eastAsia"/>
          <w:b/>
          <w:bCs w:val="0"/>
          <w:color w:val="auto"/>
          <w:highlight w:val="none"/>
        </w:rPr>
        <w:t>）</w:t>
      </w:r>
    </w:p>
    <w:p w14:paraId="3C5E745F">
      <w:pPr>
        <w:numPr>
          <w:ilvl w:val="0"/>
          <w:numId w:val="0"/>
        </w:numPr>
        <w:spacing w:line="312" w:lineRule="auto"/>
        <w:ind w:left="420" w:leftChars="0"/>
        <w:jc w:val="both"/>
        <w:rPr>
          <w:rFonts w:hint="eastAsia"/>
          <w:b/>
          <w:bCs w:val="0"/>
          <w:color w:val="auto"/>
          <w:highlight w:val="none"/>
          <w:lang w:eastAsia="zh-CN"/>
        </w:rPr>
      </w:pPr>
      <w:r>
        <w:rPr>
          <w:rFonts w:hint="eastAsia"/>
          <w:b/>
          <w:bCs w:val="0"/>
          <w:color w:val="auto"/>
          <w:highlight w:val="none"/>
          <w:lang w:eastAsia="zh-CN"/>
        </w:rPr>
        <w:t>现有厨房设备清单：</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4"/>
        <w:gridCol w:w="2135"/>
        <w:gridCol w:w="2148"/>
        <w:gridCol w:w="2135"/>
      </w:tblGrid>
      <w:tr w14:paraId="2F554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4" w:type="dxa"/>
            <w:gridSpan w:val="4"/>
          </w:tcPr>
          <w:p w14:paraId="7E0F34E7">
            <w:pPr>
              <w:spacing w:line="240" w:lineRule="auto"/>
              <w:jc w:val="center"/>
              <w:rPr>
                <w:rFonts w:hint="eastAsia"/>
                <w:color w:val="auto"/>
                <w:highlight w:val="none"/>
                <w:vertAlign w:val="baseline"/>
                <w:lang w:eastAsia="zh-CN"/>
              </w:rPr>
            </w:pPr>
            <w:r>
              <w:rPr>
                <w:rFonts w:hint="eastAsia" w:ascii="宋体" w:hAnsi="宋体" w:eastAsia="宋体" w:cs="宋体"/>
                <w:b/>
                <w:bCs w:val="0"/>
                <w:color w:val="auto"/>
                <w:sz w:val="21"/>
                <w:szCs w:val="21"/>
                <w:highlight w:val="none"/>
                <w:vertAlign w:val="baseline"/>
                <w:lang w:val="en-US" w:eastAsia="zh-CN"/>
              </w:rPr>
              <w:t>局机关</w:t>
            </w:r>
          </w:p>
        </w:tc>
      </w:tr>
      <w:tr w14:paraId="536D6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tcPr>
          <w:p w14:paraId="23C9A95B">
            <w:pPr>
              <w:pStyle w:val="119"/>
              <w:rPr>
                <w:rFonts w:hint="default"/>
                <w:b/>
                <w:bCs/>
                <w:color w:val="auto"/>
                <w:highlight w:val="none"/>
                <w:vertAlign w:val="baseline"/>
                <w:lang w:val="en-US" w:eastAsia="zh-CN"/>
              </w:rPr>
            </w:pPr>
            <w:r>
              <w:rPr>
                <w:rFonts w:hint="eastAsia"/>
                <w:b/>
                <w:bCs/>
                <w:color w:val="auto"/>
                <w:highlight w:val="none"/>
                <w:vertAlign w:val="baseline"/>
                <w:lang w:val="en-US" w:eastAsia="zh-CN"/>
              </w:rPr>
              <w:t>序号</w:t>
            </w:r>
          </w:p>
        </w:tc>
        <w:tc>
          <w:tcPr>
            <w:tcW w:w="2421" w:type="dxa"/>
          </w:tcPr>
          <w:p w14:paraId="2735CEFA">
            <w:pPr>
              <w:pStyle w:val="119"/>
              <w:rPr>
                <w:rFonts w:hint="default"/>
                <w:b/>
                <w:bCs/>
                <w:color w:val="auto"/>
                <w:highlight w:val="none"/>
                <w:vertAlign w:val="baseline"/>
                <w:lang w:val="en-US" w:eastAsia="zh-CN"/>
              </w:rPr>
            </w:pPr>
            <w:r>
              <w:rPr>
                <w:rFonts w:hint="eastAsia"/>
                <w:b/>
                <w:bCs/>
                <w:color w:val="auto"/>
                <w:highlight w:val="none"/>
                <w:vertAlign w:val="baseline"/>
                <w:lang w:val="en-US" w:eastAsia="zh-CN"/>
              </w:rPr>
              <w:t>设备名称</w:t>
            </w:r>
          </w:p>
        </w:tc>
        <w:tc>
          <w:tcPr>
            <w:tcW w:w="2421" w:type="dxa"/>
          </w:tcPr>
          <w:p w14:paraId="5DC2865B">
            <w:pPr>
              <w:pStyle w:val="119"/>
              <w:rPr>
                <w:rFonts w:hint="default"/>
                <w:b/>
                <w:bCs/>
                <w:color w:val="auto"/>
                <w:highlight w:val="none"/>
                <w:vertAlign w:val="baseline"/>
                <w:lang w:val="en-US" w:eastAsia="zh-CN"/>
              </w:rPr>
            </w:pPr>
            <w:r>
              <w:rPr>
                <w:rFonts w:hint="eastAsia"/>
                <w:b/>
                <w:bCs/>
                <w:color w:val="auto"/>
                <w:highlight w:val="none"/>
                <w:vertAlign w:val="baseline"/>
                <w:lang w:val="en-US" w:eastAsia="zh-CN"/>
              </w:rPr>
              <w:t>数量</w:t>
            </w:r>
          </w:p>
        </w:tc>
        <w:tc>
          <w:tcPr>
            <w:tcW w:w="2421" w:type="dxa"/>
          </w:tcPr>
          <w:p w14:paraId="751CDB95">
            <w:pPr>
              <w:pStyle w:val="119"/>
              <w:rPr>
                <w:rFonts w:hint="default"/>
                <w:b/>
                <w:bCs/>
                <w:color w:val="auto"/>
                <w:highlight w:val="none"/>
                <w:vertAlign w:val="baseline"/>
                <w:lang w:val="en-US" w:eastAsia="zh-CN"/>
              </w:rPr>
            </w:pPr>
            <w:r>
              <w:rPr>
                <w:rFonts w:hint="eastAsia"/>
                <w:b/>
                <w:bCs/>
                <w:color w:val="auto"/>
                <w:highlight w:val="none"/>
                <w:vertAlign w:val="baseline"/>
                <w:lang w:val="en-US" w:eastAsia="zh-CN"/>
              </w:rPr>
              <w:t>备注</w:t>
            </w:r>
          </w:p>
        </w:tc>
      </w:tr>
      <w:tr w14:paraId="76606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vAlign w:val="center"/>
          </w:tcPr>
          <w:p w14:paraId="725AEFD4">
            <w:pPr>
              <w:pStyle w:val="119"/>
              <w:jc w:val="center"/>
              <w:rPr>
                <w:rFonts w:hint="eastAsia" w:cs="宋体"/>
                <w:color w:val="auto"/>
                <w:szCs w:val="21"/>
                <w:highlight w:val="none"/>
                <w:vertAlign w:val="baseline"/>
                <w:lang w:val="en-US" w:eastAsia="zh-CN"/>
              </w:rPr>
            </w:pPr>
            <w:r>
              <w:rPr>
                <w:rFonts w:hint="eastAsia" w:cs="宋体"/>
                <w:color w:val="auto"/>
                <w:szCs w:val="21"/>
                <w:highlight w:val="none"/>
                <w:vertAlign w:val="baseline"/>
                <w:lang w:val="en-US" w:eastAsia="zh-CN"/>
              </w:rPr>
              <w:t>1</w:t>
            </w:r>
          </w:p>
        </w:tc>
        <w:tc>
          <w:tcPr>
            <w:tcW w:w="2421" w:type="dxa"/>
            <w:shd w:val="clear" w:color="auto" w:fill="auto"/>
            <w:vAlign w:val="center"/>
          </w:tcPr>
          <w:p w14:paraId="7E6B2E69">
            <w:pPr>
              <w:pStyle w:val="125"/>
              <w:spacing w:before="35" w:line="217" w:lineRule="auto"/>
              <w:ind w:left="0" w:leftChars="0"/>
              <w:jc w:val="center"/>
              <w:rPr>
                <w:rFonts w:hint="eastAsia" w:ascii="宋体" w:hAnsi="宋体" w:eastAsia="宋体" w:cs="宋体"/>
                <w:color w:val="auto"/>
                <w:kern w:val="2"/>
                <w:sz w:val="21"/>
                <w:szCs w:val="21"/>
                <w:highlight w:val="none"/>
                <w:lang w:val="en-US" w:eastAsia="zh-CN" w:bidi="ar-SA"/>
              </w:rPr>
            </w:pPr>
            <w:r>
              <w:rPr>
                <w:color w:val="auto"/>
                <w:spacing w:val="7"/>
                <w:sz w:val="21"/>
                <w:szCs w:val="21"/>
                <w:highlight w:val="none"/>
              </w:rPr>
              <w:t>双门蒸箱</w:t>
            </w:r>
          </w:p>
        </w:tc>
        <w:tc>
          <w:tcPr>
            <w:tcW w:w="2421" w:type="dxa"/>
            <w:shd w:val="clear" w:color="auto" w:fill="auto"/>
            <w:vAlign w:val="center"/>
          </w:tcPr>
          <w:p w14:paraId="78ABC8A5">
            <w:pPr>
              <w:pStyle w:val="125"/>
              <w:spacing w:before="35" w:line="217" w:lineRule="auto"/>
              <w:ind w:left="0" w:left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pacing w:val="-10"/>
                <w:sz w:val="21"/>
                <w:szCs w:val="21"/>
                <w:highlight w:val="none"/>
              </w:rPr>
              <w:t>1</w:t>
            </w:r>
            <w:r>
              <w:rPr>
                <w:rFonts w:hint="eastAsia" w:ascii="宋体" w:hAnsi="宋体" w:eastAsia="宋体" w:cs="宋体"/>
                <w:color w:val="auto"/>
                <w:spacing w:val="25"/>
                <w:w w:val="101"/>
                <w:sz w:val="21"/>
                <w:szCs w:val="21"/>
                <w:highlight w:val="none"/>
              </w:rPr>
              <w:t xml:space="preserve"> </w:t>
            </w:r>
            <w:r>
              <w:rPr>
                <w:color w:val="auto"/>
                <w:spacing w:val="-10"/>
                <w:sz w:val="21"/>
                <w:szCs w:val="21"/>
                <w:highlight w:val="none"/>
              </w:rPr>
              <w:t>台</w:t>
            </w:r>
          </w:p>
        </w:tc>
        <w:tc>
          <w:tcPr>
            <w:tcW w:w="2421" w:type="dxa"/>
            <w:vAlign w:val="center"/>
          </w:tcPr>
          <w:p w14:paraId="672386A2">
            <w:pPr>
              <w:pStyle w:val="119"/>
              <w:jc w:val="center"/>
              <w:rPr>
                <w:rFonts w:hint="eastAsia" w:cs="宋体"/>
                <w:color w:val="auto"/>
                <w:szCs w:val="21"/>
                <w:highlight w:val="none"/>
                <w:vertAlign w:val="baseline"/>
                <w:lang w:eastAsia="zh-CN"/>
              </w:rPr>
            </w:pPr>
          </w:p>
        </w:tc>
      </w:tr>
      <w:tr w14:paraId="02576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vAlign w:val="center"/>
          </w:tcPr>
          <w:p w14:paraId="46110EEB">
            <w:pPr>
              <w:pStyle w:val="119"/>
              <w:jc w:val="center"/>
              <w:rPr>
                <w:rFonts w:hint="eastAsia" w:cs="宋体"/>
                <w:color w:val="auto"/>
                <w:szCs w:val="21"/>
                <w:highlight w:val="none"/>
                <w:vertAlign w:val="baseline"/>
                <w:lang w:val="en-US" w:eastAsia="zh-CN"/>
              </w:rPr>
            </w:pPr>
            <w:r>
              <w:rPr>
                <w:rFonts w:hint="eastAsia" w:cs="宋体"/>
                <w:color w:val="auto"/>
                <w:szCs w:val="21"/>
                <w:highlight w:val="none"/>
                <w:vertAlign w:val="baseline"/>
                <w:lang w:val="en-US" w:eastAsia="zh-CN"/>
              </w:rPr>
              <w:t>2</w:t>
            </w:r>
          </w:p>
        </w:tc>
        <w:tc>
          <w:tcPr>
            <w:tcW w:w="2421" w:type="dxa"/>
            <w:shd w:val="clear" w:color="auto" w:fill="auto"/>
            <w:vAlign w:val="center"/>
          </w:tcPr>
          <w:p w14:paraId="612A3FF2">
            <w:pPr>
              <w:pStyle w:val="125"/>
              <w:spacing w:before="32" w:line="216" w:lineRule="auto"/>
              <w:ind w:left="0" w:leftChars="0"/>
              <w:jc w:val="center"/>
              <w:rPr>
                <w:rFonts w:hint="eastAsia" w:ascii="宋体" w:hAnsi="宋体" w:eastAsia="宋体" w:cs="宋体"/>
                <w:color w:val="auto"/>
                <w:kern w:val="2"/>
                <w:sz w:val="21"/>
                <w:szCs w:val="21"/>
                <w:highlight w:val="none"/>
                <w:lang w:val="en-US" w:eastAsia="zh-CN" w:bidi="ar-SA"/>
              </w:rPr>
            </w:pPr>
            <w:r>
              <w:rPr>
                <w:color w:val="auto"/>
                <w:spacing w:val="6"/>
                <w:sz w:val="21"/>
                <w:szCs w:val="21"/>
                <w:highlight w:val="none"/>
              </w:rPr>
              <w:t>六门冰箱</w:t>
            </w:r>
          </w:p>
        </w:tc>
        <w:tc>
          <w:tcPr>
            <w:tcW w:w="2421" w:type="dxa"/>
            <w:shd w:val="clear" w:color="auto" w:fill="auto"/>
            <w:vAlign w:val="center"/>
          </w:tcPr>
          <w:p w14:paraId="67A84BEF">
            <w:pPr>
              <w:pStyle w:val="125"/>
              <w:spacing w:before="32" w:line="216" w:lineRule="auto"/>
              <w:ind w:left="0" w:left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2</w:t>
            </w:r>
            <w:r>
              <w:rPr>
                <w:rFonts w:hint="eastAsia" w:ascii="宋体" w:hAnsi="宋体" w:eastAsia="宋体" w:cs="宋体"/>
                <w:color w:val="auto"/>
                <w:spacing w:val="25"/>
                <w:w w:val="101"/>
                <w:sz w:val="21"/>
                <w:szCs w:val="21"/>
                <w:highlight w:val="none"/>
              </w:rPr>
              <w:t xml:space="preserve"> </w:t>
            </w:r>
            <w:r>
              <w:rPr>
                <w:color w:val="auto"/>
                <w:sz w:val="21"/>
                <w:szCs w:val="21"/>
                <w:highlight w:val="none"/>
              </w:rPr>
              <w:t>台</w:t>
            </w:r>
          </w:p>
        </w:tc>
        <w:tc>
          <w:tcPr>
            <w:tcW w:w="2421" w:type="dxa"/>
            <w:vAlign w:val="center"/>
          </w:tcPr>
          <w:p w14:paraId="6C6F99A7">
            <w:pPr>
              <w:pStyle w:val="119"/>
              <w:jc w:val="center"/>
              <w:rPr>
                <w:rFonts w:hint="eastAsia" w:cs="宋体"/>
                <w:color w:val="auto"/>
                <w:szCs w:val="21"/>
                <w:highlight w:val="none"/>
                <w:vertAlign w:val="baseline"/>
                <w:lang w:eastAsia="zh-CN"/>
              </w:rPr>
            </w:pPr>
          </w:p>
        </w:tc>
      </w:tr>
      <w:tr w14:paraId="1B9C0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vAlign w:val="center"/>
          </w:tcPr>
          <w:p w14:paraId="0E7694FF">
            <w:pPr>
              <w:pStyle w:val="119"/>
              <w:jc w:val="center"/>
              <w:rPr>
                <w:rFonts w:hint="eastAsia" w:cs="宋体"/>
                <w:color w:val="auto"/>
                <w:szCs w:val="21"/>
                <w:highlight w:val="none"/>
                <w:vertAlign w:val="baseline"/>
                <w:lang w:val="en-US" w:eastAsia="zh-CN"/>
              </w:rPr>
            </w:pPr>
            <w:r>
              <w:rPr>
                <w:rFonts w:hint="eastAsia" w:cs="宋体"/>
                <w:color w:val="auto"/>
                <w:szCs w:val="21"/>
                <w:highlight w:val="none"/>
                <w:vertAlign w:val="baseline"/>
                <w:lang w:val="en-US" w:eastAsia="zh-CN"/>
              </w:rPr>
              <w:t>3</w:t>
            </w:r>
          </w:p>
        </w:tc>
        <w:tc>
          <w:tcPr>
            <w:tcW w:w="2421" w:type="dxa"/>
            <w:shd w:val="clear" w:color="auto" w:fill="auto"/>
            <w:vAlign w:val="center"/>
          </w:tcPr>
          <w:p w14:paraId="05BA3443">
            <w:pPr>
              <w:pStyle w:val="125"/>
              <w:spacing w:before="31" w:line="217" w:lineRule="auto"/>
              <w:ind w:left="0" w:left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pacing w:val="-1"/>
                <w:sz w:val="21"/>
                <w:szCs w:val="21"/>
                <w:highlight w:val="none"/>
              </w:rPr>
              <w:t>4</w:t>
            </w:r>
            <w:r>
              <w:rPr>
                <w:color w:val="auto"/>
                <w:spacing w:val="-1"/>
                <w:sz w:val="21"/>
                <w:szCs w:val="21"/>
                <w:highlight w:val="none"/>
              </w:rPr>
              <w:t>门冰箱</w:t>
            </w:r>
          </w:p>
        </w:tc>
        <w:tc>
          <w:tcPr>
            <w:tcW w:w="2421" w:type="dxa"/>
            <w:shd w:val="clear" w:color="auto" w:fill="auto"/>
            <w:vAlign w:val="center"/>
          </w:tcPr>
          <w:p w14:paraId="64260069">
            <w:pPr>
              <w:pStyle w:val="125"/>
              <w:spacing w:before="31" w:line="217" w:lineRule="auto"/>
              <w:ind w:left="0" w:left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pacing w:val="-10"/>
                <w:sz w:val="21"/>
                <w:szCs w:val="21"/>
                <w:highlight w:val="none"/>
              </w:rPr>
              <w:t>1</w:t>
            </w:r>
            <w:r>
              <w:rPr>
                <w:rFonts w:hint="eastAsia" w:ascii="宋体" w:hAnsi="宋体" w:eastAsia="宋体" w:cs="宋体"/>
                <w:color w:val="auto"/>
                <w:spacing w:val="25"/>
                <w:w w:val="101"/>
                <w:sz w:val="21"/>
                <w:szCs w:val="21"/>
                <w:highlight w:val="none"/>
              </w:rPr>
              <w:t xml:space="preserve"> </w:t>
            </w:r>
            <w:r>
              <w:rPr>
                <w:color w:val="auto"/>
                <w:spacing w:val="-10"/>
                <w:sz w:val="21"/>
                <w:szCs w:val="21"/>
                <w:highlight w:val="none"/>
              </w:rPr>
              <w:t>台</w:t>
            </w:r>
          </w:p>
        </w:tc>
        <w:tc>
          <w:tcPr>
            <w:tcW w:w="2421" w:type="dxa"/>
            <w:vAlign w:val="center"/>
          </w:tcPr>
          <w:p w14:paraId="0A7E0313">
            <w:pPr>
              <w:pStyle w:val="119"/>
              <w:jc w:val="center"/>
              <w:rPr>
                <w:rFonts w:hint="eastAsia" w:cs="宋体"/>
                <w:color w:val="auto"/>
                <w:szCs w:val="21"/>
                <w:highlight w:val="none"/>
                <w:vertAlign w:val="baseline"/>
                <w:lang w:eastAsia="zh-CN"/>
              </w:rPr>
            </w:pPr>
          </w:p>
        </w:tc>
      </w:tr>
      <w:tr w14:paraId="238A8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vAlign w:val="center"/>
          </w:tcPr>
          <w:p w14:paraId="5727C987">
            <w:pPr>
              <w:pStyle w:val="119"/>
              <w:jc w:val="center"/>
              <w:rPr>
                <w:rFonts w:hint="eastAsia" w:cs="宋体"/>
                <w:color w:val="auto"/>
                <w:szCs w:val="21"/>
                <w:highlight w:val="none"/>
                <w:vertAlign w:val="baseline"/>
                <w:lang w:val="en-US" w:eastAsia="zh-CN"/>
              </w:rPr>
            </w:pPr>
            <w:r>
              <w:rPr>
                <w:rFonts w:hint="eastAsia" w:cs="宋体"/>
                <w:color w:val="auto"/>
                <w:szCs w:val="21"/>
                <w:highlight w:val="none"/>
                <w:vertAlign w:val="baseline"/>
                <w:lang w:val="en-US" w:eastAsia="zh-CN"/>
              </w:rPr>
              <w:t>4</w:t>
            </w:r>
          </w:p>
        </w:tc>
        <w:tc>
          <w:tcPr>
            <w:tcW w:w="2421" w:type="dxa"/>
            <w:shd w:val="clear" w:color="auto" w:fill="auto"/>
            <w:vAlign w:val="center"/>
          </w:tcPr>
          <w:p w14:paraId="7A34C540">
            <w:pPr>
              <w:pStyle w:val="125"/>
              <w:spacing w:before="33" w:line="216" w:lineRule="auto"/>
              <w:ind w:left="0" w:leftChars="0"/>
              <w:jc w:val="center"/>
              <w:rPr>
                <w:rFonts w:hint="eastAsia" w:ascii="宋体" w:hAnsi="宋体" w:eastAsia="宋体" w:cs="宋体"/>
                <w:color w:val="auto"/>
                <w:kern w:val="2"/>
                <w:sz w:val="21"/>
                <w:szCs w:val="21"/>
                <w:highlight w:val="none"/>
                <w:lang w:val="en-US" w:eastAsia="zh-CN" w:bidi="ar-SA"/>
              </w:rPr>
            </w:pPr>
            <w:r>
              <w:rPr>
                <w:color w:val="auto"/>
                <w:spacing w:val="6"/>
                <w:sz w:val="21"/>
                <w:szCs w:val="21"/>
                <w:highlight w:val="none"/>
              </w:rPr>
              <w:t>米饭碗</w:t>
            </w:r>
          </w:p>
        </w:tc>
        <w:tc>
          <w:tcPr>
            <w:tcW w:w="2421" w:type="dxa"/>
            <w:shd w:val="clear" w:color="auto" w:fill="auto"/>
            <w:vAlign w:val="center"/>
          </w:tcPr>
          <w:p w14:paraId="45407FCC">
            <w:pPr>
              <w:pStyle w:val="125"/>
              <w:spacing w:before="33" w:line="216" w:lineRule="auto"/>
              <w:ind w:left="0" w:left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pacing w:val="1"/>
                <w:sz w:val="21"/>
                <w:szCs w:val="21"/>
                <w:highlight w:val="none"/>
              </w:rPr>
              <w:t>300</w:t>
            </w:r>
            <w:r>
              <w:rPr>
                <w:rFonts w:hint="eastAsia" w:ascii="宋体" w:hAnsi="宋体" w:eastAsia="宋体" w:cs="宋体"/>
                <w:color w:val="auto"/>
                <w:spacing w:val="12"/>
                <w:w w:val="101"/>
                <w:sz w:val="21"/>
                <w:szCs w:val="21"/>
                <w:highlight w:val="none"/>
              </w:rPr>
              <w:t xml:space="preserve"> </w:t>
            </w:r>
            <w:r>
              <w:rPr>
                <w:color w:val="auto"/>
                <w:spacing w:val="1"/>
                <w:sz w:val="21"/>
                <w:szCs w:val="21"/>
                <w:highlight w:val="none"/>
              </w:rPr>
              <w:t>个</w:t>
            </w:r>
          </w:p>
        </w:tc>
        <w:tc>
          <w:tcPr>
            <w:tcW w:w="2421" w:type="dxa"/>
            <w:vAlign w:val="center"/>
          </w:tcPr>
          <w:p w14:paraId="21D22BF3">
            <w:pPr>
              <w:pStyle w:val="119"/>
              <w:jc w:val="center"/>
              <w:rPr>
                <w:rFonts w:hint="eastAsia" w:cs="宋体"/>
                <w:color w:val="auto"/>
                <w:szCs w:val="21"/>
                <w:highlight w:val="none"/>
                <w:vertAlign w:val="baseline"/>
                <w:lang w:eastAsia="zh-CN"/>
              </w:rPr>
            </w:pPr>
          </w:p>
        </w:tc>
      </w:tr>
      <w:tr w14:paraId="54110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vAlign w:val="center"/>
          </w:tcPr>
          <w:p w14:paraId="0CFD6B23">
            <w:pPr>
              <w:pStyle w:val="119"/>
              <w:jc w:val="center"/>
              <w:rPr>
                <w:rFonts w:hint="eastAsia" w:cs="宋体"/>
                <w:color w:val="auto"/>
                <w:szCs w:val="21"/>
                <w:highlight w:val="none"/>
                <w:vertAlign w:val="baseline"/>
                <w:lang w:val="en-US" w:eastAsia="zh-CN"/>
              </w:rPr>
            </w:pPr>
            <w:r>
              <w:rPr>
                <w:rFonts w:hint="eastAsia" w:cs="宋体"/>
                <w:color w:val="auto"/>
                <w:szCs w:val="21"/>
                <w:highlight w:val="none"/>
                <w:vertAlign w:val="baseline"/>
                <w:lang w:val="en-US" w:eastAsia="zh-CN"/>
              </w:rPr>
              <w:t>5</w:t>
            </w:r>
          </w:p>
        </w:tc>
        <w:tc>
          <w:tcPr>
            <w:tcW w:w="2421" w:type="dxa"/>
            <w:shd w:val="clear" w:color="auto" w:fill="auto"/>
            <w:vAlign w:val="center"/>
          </w:tcPr>
          <w:p w14:paraId="7D4F13E8">
            <w:pPr>
              <w:pStyle w:val="125"/>
              <w:spacing w:before="34" w:line="215" w:lineRule="auto"/>
              <w:ind w:left="0" w:leftChars="0"/>
              <w:jc w:val="center"/>
              <w:rPr>
                <w:rFonts w:hint="eastAsia" w:ascii="宋体" w:hAnsi="宋体" w:eastAsia="宋体" w:cs="宋体"/>
                <w:color w:val="auto"/>
                <w:kern w:val="2"/>
                <w:sz w:val="21"/>
                <w:szCs w:val="21"/>
                <w:highlight w:val="none"/>
                <w:lang w:val="en-US" w:eastAsia="zh-CN" w:bidi="ar-SA"/>
              </w:rPr>
            </w:pPr>
            <w:r>
              <w:rPr>
                <w:color w:val="auto"/>
                <w:spacing w:val="4"/>
                <w:sz w:val="21"/>
                <w:szCs w:val="21"/>
                <w:highlight w:val="none"/>
              </w:rPr>
              <w:t>菜碟</w:t>
            </w:r>
          </w:p>
        </w:tc>
        <w:tc>
          <w:tcPr>
            <w:tcW w:w="2421" w:type="dxa"/>
            <w:shd w:val="clear" w:color="auto" w:fill="auto"/>
            <w:vAlign w:val="center"/>
          </w:tcPr>
          <w:p w14:paraId="1C2DD622">
            <w:pPr>
              <w:pStyle w:val="125"/>
              <w:spacing w:before="34" w:line="215" w:lineRule="auto"/>
              <w:ind w:left="0" w:left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pacing w:val="-1"/>
                <w:sz w:val="21"/>
                <w:szCs w:val="21"/>
                <w:highlight w:val="none"/>
              </w:rPr>
              <w:t>1200</w:t>
            </w:r>
            <w:r>
              <w:rPr>
                <w:rFonts w:hint="eastAsia" w:ascii="宋体" w:hAnsi="宋体" w:eastAsia="宋体" w:cs="宋体"/>
                <w:color w:val="auto"/>
                <w:spacing w:val="11"/>
                <w:sz w:val="21"/>
                <w:szCs w:val="21"/>
                <w:highlight w:val="none"/>
              </w:rPr>
              <w:t xml:space="preserve"> </w:t>
            </w:r>
            <w:r>
              <w:rPr>
                <w:color w:val="auto"/>
                <w:spacing w:val="-1"/>
                <w:sz w:val="21"/>
                <w:szCs w:val="21"/>
                <w:highlight w:val="none"/>
              </w:rPr>
              <w:t>个</w:t>
            </w:r>
          </w:p>
        </w:tc>
        <w:tc>
          <w:tcPr>
            <w:tcW w:w="2421" w:type="dxa"/>
            <w:vAlign w:val="center"/>
          </w:tcPr>
          <w:p w14:paraId="04F63784">
            <w:pPr>
              <w:pStyle w:val="119"/>
              <w:jc w:val="center"/>
              <w:rPr>
                <w:rFonts w:hint="eastAsia" w:cs="宋体"/>
                <w:color w:val="auto"/>
                <w:szCs w:val="21"/>
                <w:highlight w:val="none"/>
                <w:vertAlign w:val="baseline"/>
                <w:lang w:eastAsia="zh-CN"/>
              </w:rPr>
            </w:pPr>
          </w:p>
        </w:tc>
      </w:tr>
      <w:tr w14:paraId="6B62B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vAlign w:val="center"/>
          </w:tcPr>
          <w:p w14:paraId="3CEFCF52">
            <w:pPr>
              <w:pStyle w:val="119"/>
              <w:jc w:val="center"/>
              <w:rPr>
                <w:rFonts w:hint="eastAsia" w:cs="宋体"/>
                <w:color w:val="auto"/>
                <w:szCs w:val="21"/>
                <w:highlight w:val="none"/>
                <w:vertAlign w:val="baseline"/>
                <w:lang w:val="en-US" w:eastAsia="zh-CN"/>
              </w:rPr>
            </w:pPr>
            <w:r>
              <w:rPr>
                <w:rFonts w:hint="eastAsia" w:cs="宋体"/>
                <w:color w:val="auto"/>
                <w:szCs w:val="21"/>
                <w:highlight w:val="none"/>
                <w:vertAlign w:val="baseline"/>
                <w:lang w:val="en-US" w:eastAsia="zh-CN"/>
              </w:rPr>
              <w:t>6</w:t>
            </w:r>
          </w:p>
        </w:tc>
        <w:tc>
          <w:tcPr>
            <w:tcW w:w="2421" w:type="dxa"/>
            <w:shd w:val="clear" w:color="auto" w:fill="auto"/>
            <w:vAlign w:val="center"/>
          </w:tcPr>
          <w:p w14:paraId="573CDE15">
            <w:pPr>
              <w:pStyle w:val="125"/>
              <w:spacing w:before="33" w:line="216" w:lineRule="auto"/>
              <w:ind w:left="0" w:leftChars="0"/>
              <w:jc w:val="center"/>
              <w:rPr>
                <w:rFonts w:hint="eastAsia" w:ascii="宋体" w:hAnsi="宋体" w:eastAsia="宋体" w:cs="宋体"/>
                <w:color w:val="auto"/>
                <w:kern w:val="2"/>
                <w:sz w:val="21"/>
                <w:szCs w:val="21"/>
                <w:highlight w:val="none"/>
                <w:lang w:val="en-US" w:eastAsia="zh-CN" w:bidi="ar-SA"/>
              </w:rPr>
            </w:pPr>
            <w:r>
              <w:rPr>
                <w:color w:val="auto"/>
                <w:spacing w:val="4"/>
                <w:sz w:val="21"/>
                <w:szCs w:val="21"/>
                <w:highlight w:val="none"/>
              </w:rPr>
              <w:t>地灶</w:t>
            </w:r>
          </w:p>
        </w:tc>
        <w:tc>
          <w:tcPr>
            <w:tcW w:w="2421" w:type="dxa"/>
            <w:shd w:val="clear" w:color="auto" w:fill="auto"/>
            <w:vAlign w:val="center"/>
          </w:tcPr>
          <w:p w14:paraId="6DB8A745">
            <w:pPr>
              <w:pStyle w:val="125"/>
              <w:spacing w:before="33" w:line="216" w:lineRule="auto"/>
              <w:ind w:left="0" w:left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pacing w:val="-10"/>
                <w:sz w:val="21"/>
                <w:szCs w:val="21"/>
                <w:highlight w:val="none"/>
              </w:rPr>
              <w:t>1</w:t>
            </w:r>
            <w:r>
              <w:rPr>
                <w:rFonts w:hint="eastAsia" w:ascii="宋体" w:hAnsi="宋体" w:eastAsia="宋体" w:cs="宋体"/>
                <w:color w:val="auto"/>
                <w:spacing w:val="25"/>
                <w:w w:val="101"/>
                <w:sz w:val="21"/>
                <w:szCs w:val="21"/>
                <w:highlight w:val="none"/>
              </w:rPr>
              <w:t xml:space="preserve"> </w:t>
            </w:r>
            <w:r>
              <w:rPr>
                <w:color w:val="auto"/>
                <w:spacing w:val="-10"/>
                <w:sz w:val="21"/>
                <w:szCs w:val="21"/>
                <w:highlight w:val="none"/>
              </w:rPr>
              <w:t>台</w:t>
            </w:r>
          </w:p>
        </w:tc>
        <w:tc>
          <w:tcPr>
            <w:tcW w:w="2421" w:type="dxa"/>
            <w:vAlign w:val="center"/>
          </w:tcPr>
          <w:p w14:paraId="2E308665">
            <w:pPr>
              <w:pStyle w:val="119"/>
              <w:jc w:val="center"/>
              <w:rPr>
                <w:rFonts w:hint="eastAsia" w:cs="宋体"/>
                <w:color w:val="auto"/>
                <w:szCs w:val="21"/>
                <w:highlight w:val="none"/>
                <w:vertAlign w:val="baseline"/>
                <w:lang w:eastAsia="zh-CN"/>
              </w:rPr>
            </w:pPr>
          </w:p>
        </w:tc>
      </w:tr>
      <w:tr w14:paraId="35431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vAlign w:val="center"/>
          </w:tcPr>
          <w:p w14:paraId="7B842F3A">
            <w:pPr>
              <w:pStyle w:val="119"/>
              <w:jc w:val="center"/>
              <w:rPr>
                <w:rFonts w:hint="eastAsia" w:cs="宋体"/>
                <w:color w:val="auto"/>
                <w:szCs w:val="21"/>
                <w:highlight w:val="none"/>
                <w:vertAlign w:val="baseline"/>
                <w:lang w:val="en-US" w:eastAsia="zh-CN"/>
              </w:rPr>
            </w:pPr>
            <w:r>
              <w:rPr>
                <w:rFonts w:hint="eastAsia" w:cs="宋体"/>
                <w:color w:val="auto"/>
                <w:szCs w:val="21"/>
                <w:highlight w:val="none"/>
                <w:vertAlign w:val="baseline"/>
                <w:lang w:val="en-US" w:eastAsia="zh-CN"/>
              </w:rPr>
              <w:t>7</w:t>
            </w:r>
          </w:p>
        </w:tc>
        <w:tc>
          <w:tcPr>
            <w:tcW w:w="2421" w:type="dxa"/>
            <w:shd w:val="clear" w:color="auto" w:fill="auto"/>
            <w:vAlign w:val="center"/>
          </w:tcPr>
          <w:p w14:paraId="24CF6297">
            <w:pPr>
              <w:pStyle w:val="125"/>
              <w:spacing w:before="34" w:line="215" w:lineRule="auto"/>
              <w:ind w:left="0" w:leftChars="0"/>
              <w:jc w:val="center"/>
              <w:rPr>
                <w:rFonts w:hint="eastAsia" w:ascii="宋体" w:hAnsi="宋体" w:eastAsia="宋体" w:cs="宋体"/>
                <w:color w:val="auto"/>
                <w:kern w:val="2"/>
                <w:sz w:val="21"/>
                <w:szCs w:val="21"/>
                <w:highlight w:val="none"/>
                <w:lang w:val="en-US" w:eastAsia="zh-CN" w:bidi="ar-SA"/>
              </w:rPr>
            </w:pPr>
            <w:r>
              <w:rPr>
                <w:color w:val="auto"/>
                <w:spacing w:val="5"/>
                <w:sz w:val="21"/>
                <w:szCs w:val="21"/>
                <w:highlight w:val="none"/>
              </w:rPr>
              <w:t>小锅灶</w:t>
            </w:r>
          </w:p>
        </w:tc>
        <w:tc>
          <w:tcPr>
            <w:tcW w:w="2421" w:type="dxa"/>
            <w:shd w:val="clear" w:color="auto" w:fill="auto"/>
            <w:vAlign w:val="center"/>
          </w:tcPr>
          <w:p w14:paraId="0AFD58DB">
            <w:pPr>
              <w:pStyle w:val="125"/>
              <w:spacing w:before="34" w:line="215" w:lineRule="auto"/>
              <w:ind w:left="0" w:left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pacing w:val="-10"/>
                <w:sz w:val="21"/>
                <w:szCs w:val="21"/>
                <w:highlight w:val="none"/>
              </w:rPr>
              <w:t>1</w:t>
            </w:r>
            <w:r>
              <w:rPr>
                <w:rFonts w:hint="eastAsia" w:ascii="宋体" w:hAnsi="宋体" w:eastAsia="宋体" w:cs="宋体"/>
                <w:color w:val="auto"/>
                <w:spacing w:val="25"/>
                <w:w w:val="101"/>
                <w:sz w:val="21"/>
                <w:szCs w:val="21"/>
                <w:highlight w:val="none"/>
              </w:rPr>
              <w:t xml:space="preserve"> </w:t>
            </w:r>
            <w:r>
              <w:rPr>
                <w:color w:val="auto"/>
                <w:spacing w:val="-10"/>
                <w:sz w:val="21"/>
                <w:szCs w:val="21"/>
                <w:highlight w:val="none"/>
              </w:rPr>
              <w:t>台</w:t>
            </w:r>
          </w:p>
        </w:tc>
        <w:tc>
          <w:tcPr>
            <w:tcW w:w="2421" w:type="dxa"/>
            <w:vAlign w:val="center"/>
          </w:tcPr>
          <w:p w14:paraId="572B2994">
            <w:pPr>
              <w:pStyle w:val="119"/>
              <w:jc w:val="center"/>
              <w:rPr>
                <w:rFonts w:hint="eastAsia" w:cs="宋体"/>
                <w:color w:val="auto"/>
                <w:szCs w:val="21"/>
                <w:highlight w:val="none"/>
                <w:vertAlign w:val="baseline"/>
                <w:lang w:eastAsia="zh-CN"/>
              </w:rPr>
            </w:pPr>
          </w:p>
        </w:tc>
      </w:tr>
      <w:tr w14:paraId="0959B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vAlign w:val="center"/>
          </w:tcPr>
          <w:p w14:paraId="31F739CC">
            <w:pPr>
              <w:pStyle w:val="119"/>
              <w:jc w:val="center"/>
              <w:rPr>
                <w:rFonts w:hint="eastAsia" w:cs="宋体"/>
                <w:color w:val="auto"/>
                <w:szCs w:val="21"/>
                <w:highlight w:val="none"/>
                <w:vertAlign w:val="baseline"/>
                <w:lang w:val="en-US" w:eastAsia="zh-CN"/>
              </w:rPr>
            </w:pPr>
            <w:r>
              <w:rPr>
                <w:rFonts w:hint="eastAsia" w:cs="宋体"/>
                <w:color w:val="auto"/>
                <w:szCs w:val="21"/>
                <w:highlight w:val="none"/>
                <w:vertAlign w:val="baseline"/>
                <w:lang w:val="en-US" w:eastAsia="zh-CN"/>
              </w:rPr>
              <w:t>8</w:t>
            </w:r>
          </w:p>
        </w:tc>
        <w:tc>
          <w:tcPr>
            <w:tcW w:w="2421" w:type="dxa"/>
            <w:shd w:val="clear" w:color="auto" w:fill="auto"/>
            <w:vAlign w:val="center"/>
          </w:tcPr>
          <w:p w14:paraId="1DB0AFE1">
            <w:pPr>
              <w:pStyle w:val="125"/>
              <w:spacing w:before="35" w:line="215" w:lineRule="auto"/>
              <w:ind w:left="0" w:leftChars="0"/>
              <w:jc w:val="center"/>
              <w:rPr>
                <w:rFonts w:hint="eastAsia" w:ascii="宋体" w:hAnsi="宋体" w:eastAsia="宋体" w:cs="宋体"/>
                <w:color w:val="auto"/>
                <w:kern w:val="2"/>
                <w:sz w:val="21"/>
                <w:szCs w:val="21"/>
                <w:highlight w:val="none"/>
                <w:lang w:val="en-US" w:eastAsia="zh-CN" w:bidi="ar-SA"/>
              </w:rPr>
            </w:pPr>
            <w:r>
              <w:rPr>
                <w:color w:val="auto"/>
                <w:spacing w:val="6"/>
                <w:sz w:val="21"/>
                <w:szCs w:val="21"/>
                <w:highlight w:val="none"/>
              </w:rPr>
              <w:t>煲汤灶</w:t>
            </w:r>
          </w:p>
        </w:tc>
        <w:tc>
          <w:tcPr>
            <w:tcW w:w="2421" w:type="dxa"/>
            <w:shd w:val="clear" w:color="auto" w:fill="auto"/>
            <w:vAlign w:val="center"/>
          </w:tcPr>
          <w:p w14:paraId="38A54BBB">
            <w:pPr>
              <w:pStyle w:val="125"/>
              <w:spacing w:before="35" w:line="215" w:lineRule="auto"/>
              <w:ind w:left="0" w:left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pacing w:val="-10"/>
                <w:sz w:val="21"/>
                <w:szCs w:val="21"/>
                <w:highlight w:val="none"/>
              </w:rPr>
              <w:t>1</w:t>
            </w:r>
            <w:r>
              <w:rPr>
                <w:rFonts w:hint="eastAsia" w:ascii="宋体" w:hAnsi="宋体" w:eastAsia="宋体" w:cs="宋体"/>
                <w:color w:val="auto"/>
                <w:spacing w:val="25"/>
                <w:w w:val="101"/>
                <w:sz w:val="21"/>
                <w:szCs w:val="21"/>
                <w:highlight w:val="none"/>
              </w:rPr>
              <w:t xml:space="preserve"> </w:t>
            </w:r>
            <w:r>
              <w:rPr>
                <w:color w:val="auto"/>
                <w:spacing w:val="-10"/>
                <w:sz w:val="21"/>
                <w:szCs w:val="21"/>
                <w:highlight w:val="none"/>
              </w:rPr>
              <w:t>台</w:t>
            </w:r>
          </w:p>
        </w:tc>
        <w:tc>
          <w:tcPr>
            <w:tcW w:w="2421" w:type="dxa"/>
            <w:vAlign w:val="center"/>
          </w:tcPr>
          <w:p w14:paraId="1609B994">
            <w:pPr>
              <w:pStyle w:val="119"/>
              <w:jc w:val="center"/>
              <w:rPr>
                <w:rFonts w:hint="eastAsia" w:cs="宋体"/>
                <w:color w:val="auto"/>
                <w:szCs w:val="21"/>
                <w:highlight w:val="none"/>
                <w:vertAlign w:val="baseline"/>
                <w:lang w:eastAsia="zh-CN"/>
              </w:rPr>
            </w:pPr>
          </w:p>
        </w:tc>
      </w:tr>
      <w:tr w14:paraId="4F2BE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vAlign w:val="center"/>
          </w:tcPr>
          <w:p w14:paraId="71B20DC0">
            <w:pPr>
              <w:pStyle w:val="119"/>
              <w:jc w:val="center"/>
              <w:rPr>
                <w:rFonts w:hint="eastAsia" w:cs="宋体"/>
                <w:color w:val="auto"/>
                <w:szCs w:val="21"/>
                <w:highlight w:val="none"/>
                <w:vertAlign w:val="baseline"/>
                <w:lang w:val="en-US" w:eastAsia="zh-CN"/>
              </w:rPr>
            </w:pPr>
            <w:r>
              <w:rPr>
                <w:rFonts w:hint="eastAsia" w:cs="宋体"/>
                <w:color w:val="auto"/>
                <w:szCs w:val="21"/>
                <w:highlight w:val="none"/>
                <w:vertAlign w:val="baseline"/>
                <w:lang w:val="en-US" w:eastAsia="zh-CN"/>
              </w:rPr>
              <w:t>9</w:t>
            </w:r>
          </w:p>
        </w:tc>
        <w:tc>
          <w:tcPr>
            <w:tcW w:w="2421" w:type="dxa"/>
            <w:shd w:val="clear" w:color="auto" w:fill="auto"/>
            <w:vAlign w:val="center"/>
          </w:tcPr>
          <w:p w14:paraId="46605355">
            <w:pPr>
              <w:pStyle w:val="125"/>
              <w:spacing w:before="33" w:line="216" w:lineRule="auto"/>
              <w:ind w:left="0" w:leftChars="0"/>
              <w:jc w:val="center"/>
              <w:rPr>
                <w:rFonts w:hint="eastAsia" w:ascii="宋体" w:hAnsi="宋体" w:eastAsia="宋体" w:cs="宋体"/>
                <w:color w:val="auto"/>
                <w:kern w:val="2"/>
                <w:sz w:val="21"/>
                <w:szCs w:val="21"/>
                <w:highlight w:val="none"/>
                <w:lang w:val="en-US" w:eastAsia="zh-CN" w:bidi="ar-SA"/>
              </w:rPr>
            </w:pPr>
            <w:r>
              <w:rPr>
                <w:color w:val="auto"/>
                <w:spacing w:val="5"/>
                <w:sz w:val="21"/>
                <w:szCs w:val="21"/>
                <w:highlight w:val="none"/>
              </w:rPr>
              <w:t>消毒柜</w:t>
            </w:r>
          </w:p>
        </w:tc>
        <w:tc>
          <w:tcPr>
            <w:tcW w:w="2421" w:type="dxa"/>
            <w:shd w:val="clear" w:color="auto" w:fill="auto"/>
            <w:vAlign w:val="center"/>
          </w:tcPr>
          <w:p w14:paraId="0508BEFC">
            <w:pPr>
              <w:pStyle w:val="125"/>
              <w:spacing w:before="33" w:line="216" w:lineRule="auto"/>
              <w:ind w:left="0" w:left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2</w:t>
            </w:r>
            <w:r>
              <w:rPr>
                <w:rFonts w:hint="eastAsia" w:ascii="宋体" w:hAnsi="宋体" w:eastAsia="宋体" w:cs="宋体"/>
                <w:color w:val="auto"/>
                <w:spacing w:val="25"/>
                <w:w w:val="101"/>
                <w:sz w:val="21"/>
                <w:szCs w:val="21"/>
                <w:highlight w:val="none"/>
              </w:rPr>
              <w:t xml:space="preserve"> </w:t>
            </w:r>
            <w:r>
              <w:rPr>
                <w:color w:val="auto"/>
                <w:sz w:val="21"/>
                <w:szCs w:val="21"/>
                <w:highlight w:val="none"/>
              </w:rPr>
              <w:t>台</w:t>
            </w:r>
          </w:p>
        </w:tc>
        <w:tc>
          <w:tcPr>
            <w:tcW w:w="2421" w:type="dxa"/>
            <w:vAlign w:val="center"/>
          </w:tcPr>
          <w:p w14:paraId="43773209">
            <w:pPr>
              <w:pStyle w:val="119"/>
              <w:jc w:val="center"/>
              <w:rPr>
                <w:rFonts w:hint="eastAsia" w:cs="宋体"/>
                <w:color w:val="auto"/>
                <w:szCs w:val="21"/>
                <w:highlight w:val="none"/>
                <w:vertAlign w:val="baseline"/>
                <w:lang w:eastAsia="zh-CN"/>
              </w:rPr>
            </w:pPr>
          </w:p>
        </w:tc>
      </w:tr>
      <w:tr w14:paraId="1AE5B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vAlign w:val="center"/>
          </w:tcPr>
          <w:p w14:paraId="6381BF4D">
            <w:pPr>
              <w:pStyle w:val="119"/>
              <w:jc w:val="center"/>
              <w:rPr>
                <w:rFonts w:hint="eastAsia" w:cs="宋体"/>
                <w:color w:val="auto"/>
                <w:szCs w:val="21"/>
                <w:highlight w:val="none"/>
                <w:vertAlign w:val="baseline"/>
                <w:lang w:val="en-US" w:eastAsia="zh-CN"/>
              </w:rPr>
            </w:pPr>
            <w:r>
              <w:rPr>
                <w:rFonts w:hint="eastAsia" w:cs="宋体"/>
                <w:color w:val="auto"/>
                <w:szCs w:val="21"/>
                <w:highlight w:val="none"/>
                <w:vertAlign w:val="baseline"/>
                <w:lang w:val="en-US" w:eastAsia="zh-CN"/>
              </w:rPr>
              <w:t>10</w:t>
            </w:r>
          </w:p>
        </w:tc>
        <w:tc>
          <w:tcPr>
            <w:tcW w:w="2421" w:type="dxa"/>
            <w:shd w:val="clear" w:color="auto" w:fill="auto"/>
            <w:vAlign w:val="center"/>
          </w:tcPr>
          <w:p w14:paraId="23763FCE">
            <w:pPr>
              <w:pStyle w:val="125"/>
              <w:spacing w:before="34" w:line="215" w:lineRule="auto"/>
              <w:ind w:left="0" w:leftChars="0"/>
              <w:jc w:val="center"/>
              <w:rPr>
                <w:rFonts w:hint="eastAsia" w:ascii="宋体" w:hAnsi="宋体" w:eastAsia="宋体" w:cs="宋体"/>
                <w:color w:val="auto"/>
                <w:kern w:val="2"/>
                <w:sz w:val="21"/>
                <w:szCs w:val="21"/>
                <w:highlight w:val="none"/>
                <w:lang w:val="en-US" w:eastAsia="zh-CN" w:bidi="ar-SA"/>
              </w:rPr>
            </w:pPr>
            <w:r>
              <w:rPr>
                <w:color w:val="auto"/>
                <w:spacing w:val="6"/>
                <w:sz w:val="21"/>
                <w:szCs w:val="21"/>
                <w:highlight w:val="none"/>
              </w:rPr>
              <w:t>筷子机</w:t>
            </w:r>
          </w:p>
        </w:tc>
        <w:tc>
          <w:tcPr>
            <w:tcW w:w="2421" w:type="dxa"/>
            <w:shd w:val="clear" w:color="auto" w:fill="auto"/>
            <w:vAlign w:val="center"/>
          </w:tcPr>
          <w:p w14:paraId="4821143B">
            <w:pPr>
              <w:pStyle w:val="125"/>
              <w:spacing w:before="34" w:line="215" w:lineRule="auto"/>
              <w:ind w:left="0" w:left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2</w:t>
            </w:r>
            <w:r>
              <w:rPr>
                <w:rFonts w:hint="eastAsia" w:ascii="宋体" w:hAnsi="宋体" w:eastAsia="宋体" w:cs="宋体"/>
                <w:color w:val="auto"/>
                <w:spacing w:val="25"/>
                <w:w w:val="101"/>
                <w:sz w:val="21"/>
                <w:szCs w:val="21"/>
                <w:highlight w:val="none"/>
              </w:rPr>
              <w:t xml:space="preserve"> </w:t>
            </w:r>
            <w:r>
              <w:rPr>
                <w:color w:val="auto"/>
                <w:sz w:val="21"/>
                <w:szCs w:val="21"/>
                <w:highlight w:val="none"/>
              </w:rPr>
              <w:t>台</w:t>
            </w:r>
          </w:p>
        </w:tc>
        <w:tc>
          <w:tcPr>
            <w:tcW w:w="2421" w:type="dxa"/>
            <w:vAlign w:val="center"/>
          </w:tcPr>
          <w:p w14:paraId="1A664057">
            <w:pPr>
              <w:pStyle w:val="119"/>
              <w:jc w:val="center"/>
              <w:rPr>
                <w:rFonts w:hint="eastAsia" w:cs="宋体"/>
                <w:color w:val="auto"/>
                <w:szCs w:val="21"/>
                <w:highlight w:val="none"/>
                <w:vertAlign w:val="baseline"/>
                <w:lang w:eastAsia="zh-CN"/>
              </w:rPr>
            </w:pPr>
          </w:p>
        </w:tc>
      </w:tr>
      <w:tr w14:paraId="07749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vAlign w:val="center"/>
          </w:tcPr>
          <w:p w14:paraId="247822C4">
            <w:pPr>
              <w:pStyle w:val="119"/>
              <w:jc w:val="center"/>
              <w:rPr>
                <w:rFonts w:hint="eastAsia" w:cs="宋体"/>
                <w:color w:val="auto"/>
                <w:szCs w:val="21"/>
                <w:highlight w:val="none"/>
                <w:vertAlign w:val="baseline"/>
                <w:lang w:val="en-US" w:eastAsia="zh-CN"/>
              </w:rPr>
            </w:pPr>
            <w:r>
              <w:rPr>
                <w:rFonts w:hint="eastAsia" w:cs="宋体"/>
                <w:color w:val="auto"/>
                <w:szCs w:val="21"/>
                <w:highlight w:val="none"/>
                <w:vertAlign w:val="baseline"/>
                <w:lang w:val="en-US" w:eastAsia="zh-CN"/>
              </w:rPr>
              <w:t>11</w:t>
            </w:r>
          </w:p>
        </w:tc>
        <w:tc>
          <w:tcPr>
            <w:tcW w:w="2421" w:type="dxa"/>
            <w:shd w:val="clear" w:color="auto" w:fill="auto"/>
            <w:vAlign w:val="center"/>
          </w:tcPr>
          <w:p w14:paraId="1F6791C9">
            <w:pPr>
              <w:pStyle w:val="125"/>
              <w:spacing w:before="35" w:line="214" w:lineRule="auto"/>
              <w:ind w:left="0" w:leftChars="0"/>
              <w:jc w:val="center"/>
              <w:rPr>
                <w:rFonts w:hint="eastAsia" w:ascii="宋体" w:hAnsi="宋体" w:eastAsia="宋体" w:cs="宋体"/>
                <w:color w:val="auto"/>
                <w:kern w:val="2"/>
                <w:sz w:val="21"/>
                <w:szCs w:val="21"/>
                <w:highlight w:val="none"/>
                <w:lang w:val="en-US" w:eastAsia="zh-CN" w:bidi="ar-SA"/>
              </w:rPr>
            </w:pPr>
            <w:r>
              <w:rPr>
                <w:color w:val="auto"/>
                <w:spacing w:val="6"/>
                <w:sz w:val="21"/>
                <w:szCs w:val="21"/>
                <w:highlight w:val="none"/>
              </w:rPr>
              <w:t>压面机</w:t>
            </w:r>
          </w:p>
        </w:tc>
        <w:tc>
          <w:tcPr>
            <w:tcW w:w="2421" w:type="dxa"/>
            <w:shd w:val="clear" w:color="auto" w:fill="auto"/>
            <w:vAlign w:val="center"/>
          </w:tcPr>
          <w:p w14:paraId="1FF2F25B">
            <w:pPr>
              <w:pStyle w:val="125"/>
              <w:spacing w:before="35" w:line="214" w:lineRule="auto"/>
              <w:ind w:left="0" w:left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pacing w:val="-10"/>
                <w:sz w:val="21"/>
                <w:szCs w:val="21"/>
                <w:highlight w:val="none"/>
              </w:rPr>
              <w:t>1</w:t>
            </w:r>
            <w:r>
              <w:rPr>
                <w:rFonts w:hint="eastAsia" w:ascii="宋体" w:hAnsi="宋体" w:eastAsia="宋体" w:cs="宋体"/>
                <w:color w:val="auto"/>
                <w:spacing w:val="25"/>
                <w:w w:val="101"/>
                <w:sz w:val="21"/>
                <w:szCs w:val="21"/>
                <w:highlight w:val="none"/>
              </w:rPr>
              <w:t xml:space="preserve"> </w:t>
            </w:r>
            <w:r>
              <w:rPr>
                <w:color w:val="auto"/>
                <w:spacing w:val="-10"/>
                <w:sz w:val="21"/>
                <w:szCs w:val="21"/>
                <w:highlight w:val="none"/>
              </w:rPr>
              <w:t>台</w:t>
            </w:r>
          </w:p>
        </w:tc>
        <w:tc>
          <w:tcPr>
            <w:tcW w:w="2421" w:type="dxa"/>
            <w:vAlign w:val="center"/>
          </w:tcPr>
          <w:p w14:paraId="33F272B6">
            <w:pPr>
              <w:pStyle w:val="119"/>
              <w:jc w:val="center"/>
              <w:rPr>
                <w:rFonts w:hint="eastAsia" w:cs="宋体"/>
                <w:color w:val="auto"/>
                <w:szCs w:val="21"/>
                <w:highlight w:val="none"/>
                <w:vertAlign w:val="baseline"/>
                <w:lang w:eastAsia="zh-CN"/>
              </w:rPr>
            </w:pPr>
          </w:p>
        </w:tc>
      </w:tr>
      <w:tr w14:paraId="005A6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vAlign w:val="center"/>
          </w:tcPr>
          <w:p w14:paraId="31D05FEB">
            <w:pPr>
              <w:pStyle w:val="119"/>
              <w:jc w:val="center"/>
              <w:rPr>
                <w:rFonts w:hint="eastAsia" w:cs="宋体"/>
                <w:color w:val="auto"/>
                <w:szCs w:val="21"/>
                <w:highlight w:val="none"/>
                <w:vertAlign w:val="baseline"/>
                <w:lang w:val="en-US" w:eastAsia="zh-CN"/>
              </w:rPr>
            </w:pPr>
            <w:r>
              <w:rPr>
                <w:rFonts w:hint="eastAsia" w:cs="宋体"/>
                <w:color w:val="auto"/>
                <w:szCs w:val="21"/>
                <w:highlight w:val="none"/>
                <w:vertAlign w:val="baseline"/>
                <w:lang w:val="en-US" w:eastAsia="zh-CN"/>
              </w:rPr>
              <w:t>12</w:t>
            </w:r>
          </w:p>
        </w:tc>
        <w:tc>
          <w:tcPr>
            <w:tcW w:w="2421" w:type="dxa"/>
            <w:shd w:val="clear" w:color="auto" w:fill="auto"/>
            <w:vAlign w:val="center"/>
          </w:tcPr>
          <w:p w14:paraId="2884B015">
            <w:pPr>
              <w:pStyle w:val="125"/>
              <w:spacing w:before="34" w:line="215" w:lineRule="auto"/>
              <w:ind w:left="0" w:leftChars="0"/>
              <w:jc w:val="center"/>
              <w:rPr>
                <w:rFonts w:hint="eastAsia" w:ascii="宋体" w:hAnsi="宋体" w:eastAsia="宋体" w:cs="宋体"/>
                <w:color w:val="auto"/>
                <w:kern w:val="2"/>
                <w:sz w:val="21"/>
                <w:szCs w:val="21"/>
                <w:highlight w:val="none"/>
                <w:lang w:val="en-US" w:eastAsia="zh-CN" w:bidi="ar-SA"/>
              </w:rPr>
            </w:pPr>
            <w:r>
              <w:rPr>
                <w:color w:val="auto"/>
                <w:spacing w:val="7"/>
                <w:sz w:val="21"/>
                <w:szCs w:val="21"/>
                <w:highlight w:val="none"/>
              </w:rPr>
              <w:t>搅面机</w:t>
            </w:r>
          </w:p>
        </w:tc>
        <w:tc>
          <w:tcPr>
            <w:tcW w:w="2421" w:type="dxa"/>
            <w:shd w:val="clear" w:color="auto" w:fill="auto"/>
            <w:vAlign w:val="center"/>
          </w:tcPr>
          <w:p w14:paraId="6837DAE5">
            <w:pPr>
              <w:pStyle w:val="125"/>
              <w:spacing w:before="34" w:line="215" w:lineRule="auto"/>
              <w:ind w:left="0" w:left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pacing w:val="-10"/>
                <w:sz w:val="21"/>
                <w:szCs w:val="21"/>
                <w:highlight w:val="none"/>
              </w:rPr>
              <w:t>1</w:t>
            </w:r>
            <w:r>
              <w:rPr>
                <w:rFonts w:hint="eastAsia" w:ascii="宋体" w:hAnsi="宋体" w:eastAsia="宋体" w:cs="宋体"/>
                <w:color w:val="auto"/>
                <w:spacing w:val="25"/>
                <w:w w:val="101"/>
                <w:sz w:val="21"/>
                <w:szCs w:val="21"/>
                <w:highlight w:val="none"/>
              </w:rPr>
              <w:t xml:space="preserve"> </w:t>
            </w:r>
            <w:r>
              <w:rPr>
                <w:color w:val="auto"/>
                <w:spacing w:val="-10"/>
                <w:sz w:val="21"/>
                <w:szCs w:val="21"/>
                <w:highlight w:val="none"/>
              </w:rPr>
              <w:t>台</w:t>
            </w:r>
          </w:p>
        </w:tc>
        <w:tc>
          <w:tcPr>
            <w:tcW w:w="2421" w:type="dxa"/>
            <w:vAlign w:val="center"/>
          </w:tcPr>
          <w:p w14:paraId="5F5533AE">
            <w:pPr>
              <w:pStyle w:val="119"/>
              <w:jc w:val="center"/>
              <w:rPr>
                <w:rFonts w:hint="eastAsia" w:cs="宋体"/>
                <w:color w:val="auto"/>
                <w:szCs w:val="21"/>
                <w:highlight w:val="none"/>
                <w:vertAlign w:val="baseline"/>
                <w:lang w:eastAsia="zh-CN"/>
              </w:rPr>
            </w:pPr>
          </w:p>
        </w:tc>
      </w:tr>
      <w:tr w14:paraId="7BBB0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vAlign w:val="center"/>
          </w:tcPr>
          <w:p w14:paraId="11676733">
            <w:pPr>
              <w:pStyle w:val="119"/>
              <w:jc w:val="center"/>
              <w:rPr>
                <w:rFonts w:hint="eastAsia" w:cs="宋体"/>
                <w:color w:val="auto"/>
                <w:szCs w:val="21"/>
                <w:highlight w:val="none"/>
                <w:vertAlign w:val="baseline"/>
                <w:lang w:val="en-US" w:eastAsia="zh-CN"/>
              </w:rPr>
            </w:pPr>
            <w:r>
              <w:rPr>
                <w:rFonts w:hint="eastAsia" w:cs="宋体"/>
                <w:color w:val="auto"/>
                <w:szCs w:val="21"/>
                <w:highlight w:val="none"/>
                <w:vertAlign w:val="baseline"/>
                <w:lang w:val="en-US" w:eastAsia="zh-CN"/>
              </w:rPr>
              <w:t>13</w:t>
            </w:r>
          </w:p>
        </w:tc>
        <w:tc>
          <w:tcPr>
            <w:tcW w:w="2421" w:type="dxa"/>
            <w:shd w:val="clear" w:color="auto" w:fill="auto"/>
            <w:vAlign w:val="center"/>
          </w:tcPr>
          <w:p w14:paraId="3F3E6BA7">
            <w:pPr>
              <w:pStyle w:val="125"/>
              <w:spacing w:before="35" w:line="215" w:lineRule="auto"/>
              <w:ind w:left="0" w:leftChars="0"/>
              <w:jc w:val="center"/>
              <w:rPr>
                <w:rFonts w:hint="eastAsia" w:ascii="宋体" w:hAnsi="宋体" w:eastAsia="宋体" w:cs="宋体"/>
                <w:color w:val="auto"/>
                <w:kern w:val="2"/>
                <w:sz w:val="21"/>
                <w:szCs w:val="21"/>
                <w:highlight w:val="none"/>
                <w:lang w:val="en-US" w:eastAsia="zh-CN" w:bidi="ar-SA"/>
              </w:rPr>
            </w:pPr>
            <w:r>
              <w:rPr>
                <w:color w:val="auto"/>
                <w:spacing w:val="6"/>
                <w:sz w:val="21"/>
                <w:szCs w:val="21"/>
                <w:highlight w:val="none"/>
              </w:rPr>
              <w:t>豆浆机</w:t>
            </w:r>
          </w:p>
        </w:tc>
        <w:tc>
          <w:tcPr>
            <w:tcW w:w="2421" w:type="dxa"/>
            <w:shd w:val="clear" w:color="auto" w:fill="auto"/>
            <w:vAlign w:val="center"/>
          </w:tcPr>
          <w:p w14:paraId="5102E964">
            <w:pPr>
              <w:pStyle w:val="125"/>
              <w:spacing w:before="35" w:line="215" w:lineRule="auto"/>
              <w:ind w:left="0" w:left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pacing w:val="-10"/>
                <w:sz w:val="21"/>
                <w:szCs w:val="21"/>
                <w:highlight w:val="none"/>
              </w:rPr>
              <w:t>1</w:t>
            </w:r>
            <w:r>
              <w:rPr>
                <w:rFonts w:hint="eastAsia" w:ascii="宋体" w:hAnsi="宋体" w:eastAsia="宋体" w:cs="宋体"/>
                <w:color w:val="auto"/>
                <w:spacing w:val="25"/>
                <w:w w:val="101"/>
                <w:sz w:val="21"/>
                <w:szCs w:val="21"/>
                <w:highlight w:val="none"/>
              </w:rPr>
              <w:t xml:space="preserve"> </w:t>
            </w:r>
            <w:r>
              <w:rPr>
                <w:color w:val="auto"/>
                <w:spacing w:val="-10"/>
                <w:sz w:val="21"/>
                <w:szCs w:val="21"/>
                <w:highlight w:val="none"/>
              </w:rPr>
              <w:t>台</w:t>
            </w:r>
          </w:p>
        </w:tc>
        <w:tc>
          <w:tcPr>
            <w:tcW w:w="2421" w:type="dxa"/>
            <w:vAlign w:val="center"/>
          </w:tcPr>
          <w:p w14:paraId="235061B7">
            <w:pPr>
              <w:pStyle w:val="119"/>
              <w:jc w:val="center"/>
              <w:rPr>
                <w:rFonts w:hint="eastAsia" w:cs="宋体"/>
                <w:color w:val="auto"/>
                <w:szCs w:val="21"/>
                <w:highlight w:val="none"/>
                <w:vertAlign w:val="baseline"/>
                <w:lang w:eastAsia="zh-CN"/>
              </w:rPr>
            </w:pPr>
          </w:p>
        </w:tc>
      </w:tr>
      <w:tr w14:paraId="3A070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vAlign w:val="center"/>
          </w:tcPr>
          <w:p w14:paraId="3B35076E">
            <w:pPr>
              <w:pStyle w:val="119"/>
              <w:jc w:val="center"/>
              <w:rPr>
                <w:rFonts w:hint="eastAsia" w:cs="宋体"/>
                <w:color w:val="auto"/>
                <w:szCs w:val="21"/>
                <w:highlight w:val="none"/>
                <w:vertAlign w:val="baseline"/>
                <w:lang w:val="en-US" w:eastAsia="zh-CN"/>
              </w:rPr>
            </w:pPr>
            <w:r>
              <w:rPr>
                <w:rFonts w:hint="eastAsia" w:cs="宋体"/>
                <w:color w:val="auto"/>
                <w:szCs w:val="21"/>
                <w:highlight w:val="none"/>
                <w:vertAlign w:val="baseline"/>
                <w:lang w:val="en-US" w:eastAsia="zh-CN"/>
              </w:rPr>
              <w:t>14</w:t>
            </w:r>
          </w:p>
        </w:tc>
        <w:tc>
          <w:tcPr>
            <w:tcW w:w="2421" w:type="dxa"/>
            <w:shd w:val="clear" w:color="auto" w:fill="auto"/>
            <w:vAlign w:val="center"/>
          </w:tcPr>
          <w:p w14:paraId="555E5062">
            <w:pPr>
              <w:pStyle w:val="125"/>
              <w:spacing w:before="35" w:line="214" w:lineRule="auto"/>
              <w:ind w:left="0" w:leftChars="0"/>
              <w:jc w:val="center"/>
              <w:rPr>
                <w:rFonts w:hint="eastAsia" w:ascii="宋体" w:hAnsi="宋体" w:eastAsia="宋体" w:cs="宋体"/>
                <w:color w:val="auto"/>
                <w:kern w:val="2"/>
                <w:sz w:val="21"/>
                <w:szCs w:val="21"/>
                <w:highlight w:val="none"/>
                <w:lang w:val="en-US" w:eastAsia="zh-CN" w:bidi="ar-SA"/>
              </w:rPr>
            </w:pPr>
            <w:r>
              <w:rPr>
                <w:color w:val="auto"/>
                <w:spacing w:val="-2"/>
                <w:sz w:val="21"/>
                <w:szCs w:val="21"/>
                <w:highlight w:val="none"/>
              </w:rPr>
              <w:t>自助餐炉</w:t>
            </w:r>
          </w:p>
        </w:tc>
        <w:tc>
          <w:tcPr>
            <w:tcW w:w="2421" w:type="dxa"/>
            <w:shd w:val="clear" w:color="auto" w:fill="auto"/>
            <w:vAlign w:val="center"/>
          </w:tcPr>
          <w:p w14:paraId="521BA8D9">
            <w:pPr>
              <w:pStyle w:val="125"/>
              <w:spacing w:before="35" w:line="214" w:lineRule="auto"/>
              <w:ind w:left="0" w:left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pacing w:val="-3"/>
                <w:sz w:val="21"/>
                <w:szCs w:val="21"/>
                <w:highlight w:val="none"/>
              </w:rPr>
              <w:t>6</w:t>
            </w:r>
            <w:r>
              <w:rPr>
                <w:rFonts w:hint="eastAsia" w:ascii="宋体" w:hAnsi="宋体" w:eastAsia="宋体" w:cs="宋体"/>
                <w:color w:val="auto"/>
                <w:spacing w:val="26"/>
                <w:sz w:val="21"/>
                <w:szCs w:val="21"/>
                <w:highlight w:val="none"/>
              </w:rPr>
              <w:t xml:space="preserve"> </w:t>
            </w:r>
            <w:r>
              <w:rPr>
                <w:color w:val="auto"/>
                <w:spacing w:val="-3"/>
                <w:sz w:val="21"/>
                <w:szCs w:val="21"/>
                <w:highlight w:val="none"/>
              </w:rPr>
              <w:t>台</w:t>
            </w:r>
          </w:p>
        </w:tc>
        <w:tc>
          <w:tcPr>
            <w:tcW w:w="2421" w:type="dxa"/>
            <w:vAlign w:val="center"/>
          </w:tcPr>
          <w:p w14:paraId="53074DB9">
            <w:pPr>
              <w:pStyle w:val="119"/>
              <w:jc w:val="center"/>
              <w:rPr>
                <w:rFonts w:hint="eastAsia" w:cs="宋体"/>
                <w:color w:val="auto"/>
                <w:szCs w:val="21"/>
                <w:highlight w:val="none"/>
                <w:vertAlign w:val="baseline"/>
                <w:lang w:eastAsia="zh-CN"/>
              </w:rPr>
            </w:pPr>
          </w:p>
        </w:tc>
      </w:tr>
      <w:tr w14:paraId="2942B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vAlign w:val="center"/>
          </w:tcPr>
          <w:p w14:paraId="540C8633">
            <w:pPr>
              <w:pStyle w:val="119"/>
              <w:jc w:val="center"/>
              <w:rPr>
                <w:rFonts w:hint="eastAsia" w:cs="宋体"/>
                <w:color w:val="auto"/>
                <w:szCs w:val="21"/>
                <w:highlight w:val="none"/>
                <w:vertAlign w:val="baseline"/>
                <w:lang w:val="en-US" w:eastAsia="zh-CN"/>
              </w:rPr>
            </w:pPr>
            <w:r>
              <w:rPr>
                <w:rFonts w:hint="eastAsia" w:cs="宋体"/>
                <w:color w:val="auto"/>
                <w:szCs w:val="21"/>
                <w:highlight w:val="none"/>
                <w:vertAlign w:val="baseline"/>
                <w:lang w:val="en-US" w:eastAsia="zh-CN"/>
              </w:rPr>
              <w:t>15</w:t>
            </w:r>
          </w:p>
        </w:tc>
        <w:tc>
          <w:tcPr>
            <w:tcW w:w="2421" w:type="dxa"/>
            <w:shd w:val="clear" w:color="auto" w:fill="auto"/>
            <w:vAlign w:val="center"/>
          </w:tcPr>
          <w:p w14:paraId="1968A45D">
            <w:pPr>
              <w:pStyle w:val="125"/>
              <w:spacing w:before="34" w:line="215" w:lineRule="auto"/>
              <w:ind w:left="0" w:leftChars="0"/>
              <w:jc w:val="center"/>
              <w:rPr>
                <w:rFonts w:hint="eastAsia" w:ascii="宋体" w:hAnsi="宋体" w:eastAsia="宋体" w:cs="宋体"/>
                <w:color w:val="auto"/>
                <w:kern w:val="2"/>
                <w:sz w:val="21"/>
                <w:szCs w:val="21"/>
                <w:highlight w:val="none"/>
                <w:lang w:val="en-US" w:eastAsia="zh-CN" w:bidi="ar-SA"/>
              </w:rPr>
            </w:pPr>
            <w:r>
              <w:rPr>
                <w:color w:val="auto"/>
                <w:spacing w:val="5"/>
                <w:sz w:val="21"/>
                <w:szCs w:val="21"/>
                <w:highlight w:val="none"/>
              </w:rPr>
              <w:t>烤箱</w:t>
            </w:r>
          </w:p>
        </w:tc>
        <w:tc>
          <w:tcPr>
            <w:tcW w:w="2421" w:type="dxa"/>
            <w:shd w:val="clear" w:color="auto" w:fill="auto"/>
            <w:vAlign w:val="center"/>
          </w:tcPr>
          <w:p w14:paraId="50614B22">
            <w:pPr>
              <w:pStyle w:val="125"/>
              <w:spacing w:before="34" w:line="215" w:lineRule="auto"/>
              <w:ind w:left="0" w:left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pacing w:val="-2"/>
                <w:sz w:val="21"/>
                <w:szCs w:val="21"/>
                <w:highlight w:val="none"/>
              </w:rPr>
              <w:t>1</w:t>
            </w:r>
            <w:r>
              <w:rPr>
                <w:rFonts w:hint="eastAsia" w:ascii="宋体" w:hAnsi="宋体" w:eastAsia="宋体" w:cs="宋体"/>
                <w:color w:val="auto"/>
                <w:spacing w:val="30"/>
                <w:sz w:val="21"/>
                <w:szCs w:val="21"/>
                <w:highlight w:val="none"/>
              </w:rPr>
              <w:t xml:space="preserve"> </w:t>
            </w:r>
            <w:r>
              <w:rPr>
                <w:color w:val="auto"/>
                <w:spacing w:val="-2"/>
                <w:sz w:val="21"/>
                <w:szCs w:val="21"/>
                <w:highlight w:val="none"/>
              </w:rPr>
              <w:t>台（双层）</w:t>
            </w:r>
          </w:p>
        </w:tc>
        <w:tc>
          <w:tcPr>
            <w:tcW w:w="2421" w:type="dxa"/>
            <w:vAlign w:val="center"/>
          </w:tcPr>
          <w:p w14:paraId="36E2EB9F">
            <w:pPr>
              <w:pStyle w:val="119"/>
              <w:jc w:val="center"/>
              <w:rPr>
                <w:rFonts w:hint="eastAsia" w:cs="宋体"/>
                <w:color w:val="auto"/>
                <w:szCs w:val="21"/>
                <w:highlight w:val="none"/>
                <w:vertAlign w:val="baseline"/>
                <w:lang w:eastAsia="zh-CN"/>
              </w:rPr>
            </w:pPr>
          </w:p>
        </w:tc>
      </w:tr>
      <w:tr w14:paraId="48089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vAlign w:val="center"/>
          </w:tcPr>
          <w:p w14:paraId="48E7E49C">
            <w:pPr>
              <w:pStyle w:val="119"/>
              <w:jc w:val="center"/>
              <w:rPr>
                <w:rFonts w:hint="eastAsia" w:cs="宋体"/>
                <w:color w:val="auto"/>
                <w:szCs w:val="21"/>
                <w:highlight w:val="none"/>
                <w:vertAlign w:val="baseline"/>
                <w:lang w:val="en-US" w:eastAsia="zh-CN"/>
              </w:rPr>
            </w:pPr>
            <w:r>
              <w:rPr>
                <w:rFonts w:hint="eastAsia" w:cs="宋体"/>
                <w:color w:val="auto"/>
                <w:szCs w:val="21"/>
                <w:highlight w:val="none"/>
                <w:vertAlign w:val="baseline"/>
                <w:lang w:val="en-US" w:eastAsia="zh-CN"/>
              </w:rPr>
              <w:t>16</w:t>
            </w:r>
          </w:p>
        </w:tc>
        <w:tc>
          <w:tcPr>
            <w:tcW w:w="2421" w:type="dxa"/>
            <w:shd w:val="clear" w:color="auto" w:fill="auto"/>
            <w:vAlign w:val="center"/>
          </w:tcPr>
          <w:p w14:paraId="14025643">
            <w:pPr>
              <w:pStyle w:val="125"/>
              <w:spacing w:before="35" w:line="215" w:lineRule="auto"/>
              <w:ind w:left="0" w:leftChars="0"/>
              <w:jc w:val="center"/>
              <w:rPr>
                <w:rFonts w:hint="eastAsia" w:ascii="宋体" w:hAnsi="宋体" w:eastAsia="宋体" w:cs="宋体"/>
                <w:color w:val="auto"/>
                <w:kern w:val="2"/>
                <w:sz w:val="21"/>
                <w:szCs w:val="21"/>
                <w:highlight w:val="none"/>
                <w:lang w:val="en-US" w:eastAsia="zh-CN" w:bidi="ar-SA"/>
              </w:rPr>
            </w:pPr>
            <w:r>
              <w:rPr>
                <w:color w:val="auto"/>
                <w:spacing w:val="7"/>
                <w:sz w:val="21"/>
                <w:szCs w:val="21"/>
                <w:highlight w:val="none"/>
              </w:rPr>
              <w:t>保鲜冰箱</w:t>
            </w:r>
          </w:p>
        </w:tc>
        <w:tc>
          <w:tcPr>
            <w:tcW w:w="2421" w:type="dxa"/>
            <w:shd w:val="clear" w:color="auto" w:fill="auto"/>
            <w:vAlign w:val="center"/>
          </w:tcPr>
          <w:p w14:paraId="2C0B2016">
            <w:pPr>
              <w:pStyle w:val="125"/>
              <w:spacing w:before="35" w:line="215" w:lineRule="auto"/>
              <w:ind w:left="0" w:left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2</w:t>
            </w:r>
            <w:r>
              <w:rPr>
                <w:rFonts w:hint="eastAsia" w:ascii="宋体" w:hAnsi="宋体" w:eastAsia="宋体" w:cs="宋体"/>
                <w:color w:val="auto"/>
                <w:spacing w:val="25"/>
                <w:w w:val="101"/>
                <w:sz w:val="21"/>
                <w:szCs w:val="21"/>
                <w:highlight w:val="none"/>
              </w:rPr>
              <w:t xml:space="preserve"> </w:t>
            </w:r>
            <w:r>
              <w:rPr>
                <w:color w:val="auto"/>
                <w:sz w:val="21"/>
                <w:szCs w:val="21"/>
                <w:highlight w:val="none"/>
              </w:rPr>
              <w:t>台</w:t>
            </w:r>
          </w:p>
        </w:tc>
        <w:tc>
          <w:tcPr>
            <w:tcW w:w="2421" w:type="dxa"/>
            <w:vAlign w:val="center"/>
          </w:tcPr>
          <w:p w14:paraId="2FBEC4CA">
            <w:pPr>
              <w:pStyle w:val="119"/>
              <w:jc w:val="center"/>
              <w:rPr>
                <w:rFonts w:hint="eastAsia" w:cs="宋体"/>
                <w:color w:val="auto"/>
                <w:szCs w:val="21"/>
                <w:highlight w:val="none"/>
                <w:vertAlign w:val="baseline"/>
                <w:lang w:eastAsia="zh-CN"/>
              </w:rPr>
            </w:pPr>
          </w:p>
        </w:tc>
      </w:tr>
      <w:tr w14:paraId="6F8DD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vAlign w:val="center"/>
          </w:tcPr>
          <w:p w14:paraId="704D4C4E">
            <w:pPr>
              <w:pStyle w:val="119"/>
              <w:jc w:val="center"/>
              <w:rPr>
                <w:rFonts w:hint="eastAsia" w:cs="宋体"/>
                <w:color w:val="auto"/>
                <w:szCs w:val="21"/>
                <w:highlight w:val="none"/>
                <w:vertAlign w:val="baseline"/>
                <w:lang w:val="en-US" w:eastAsia="zh-CN"/>
              </w:rPr>
            </w:pPr>
            <w:r>
              <w:rPr>
                <w:rFonts w:hint="eastAsia" w:cs="宋体"/>
                <w:color w:val="auto"/>
                <w:szCs w:val="21"/>
                <w:highlight w:val="none"/>
                <w:vertAlign w:val="baseline"/>
                <w:lang w:val="en-US" w:eastAsia="zh-CN"/>
              </w:rPr>
              <w:t>17</w:t>
            </w:r>
          </w:p>
        </w:tc>
        <w:tc>
          <w:tcPr>
            <w:tcW w:w="2421" w:type="dxa"/>
            <w:shd w:val="clear" w:color="auto" w:fill="auto"/>
            <w:vAlign w:val="center"/>
          </w:tcPr>
          <w:p w14:paraId="7F883347">
            <w:pPr>
              <w:pStyle w:val="125"/>
              <w:spacing w:before="33" w:line="216" w:lineRule="auto"/>
              <w:ind w:left="0" w:leftChars="0"/>
              <w:jc w:val="center"/>
              <w:rPr>
                <w:rFonts w:hint="eastAsia" w:ascii="宋体" w:hAnsi="宋体" w:eastAsia="宋体" w:cs="宋体"/>
                <w:color w:val="auto"/>
                <w:kern w:val="2"/>
                <w:sz w:val="21"/>
                <w:szCs w:val="21"/>
                <w:highlight w:val="none"/>
                <w:lang w:val="en-US" w:eastAsia="zh-CN" w:bidi="ar-SA"/>
              </w:rPr>
            </w:pPr>
            <w:r>
              <w:rPr>
                <w:color w:val="auto"/>
                <w:spacing w:val="3"/>
                <w:sz w:val="21"/>
                <w:szCs w:val="21"/>
                <w:highlight w:val="none"/>
              </w:rPr>
              <w:t>冷库</w:t>
            </w:r>
          </w:p>
        </w:tc>
        <w:tc>
          <w:tcPr>
            <w:tcW w:w="2421" w:type="dxa"/>
            <w:shd w:val="clear" w:color="auto" w:fill="auto"/>
            <w:vAlign w:val="center"/>
          </w:tcPr>
          <w:p w14:paraId="694E73B5">
            <w:pPr>
              <w:pStyle w:val="125"/>
              <w:spacing w:before="33" w:line="216" w:lineRule="auto"/>
              <w:ind w:left="0" w:left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pacing w:val="-10"/>
                <w:sz w:val="21"/>
                <w:szCs w:val="21"/>
                <w:highlight w:val="none"/>
              </w:rPr>
              <w:t>1</w:t>
            </w:r>
            <w:r>
              <w:rPr>
                <w:rFonts w:hint="eastAsia" w:ascii="宋体" w:hAnsi="宋体" w:eastAsia="宋体" w:cs="宋体"/>
                <w:color w:val="auto"/>
                <w:spacing w:val="25"/>
                <w:w w:val="101"/>
                <w:sz w:val="21"/>
                <w:szCs w:val="21"/>
                <w:highlight w:val="none"/>
              </w:rPr>
              <w:t xml:space="preserve"> </w:t>
            </w:r>
            <w:r>
              <w:rPr>
                <w:color w:val="auto"/>
                <w:spacing w:val="-10"/>
                <w:sz w:val="21"/>
                <w:szCs w:val="21"/>
                <w:highlight w:val="none"/>
              </w:rPr>
              <w:t>间</w:t>
            </w:r>
          </w:p>
        </w:tc>
        <w:tc>
          <w:tcPr>
            <w:tcW w:w="2421" w:type="dxa"/>
            <w:vAlign w:val="center"/>
          </w:tcPr>
          <w:p w14:paraId="0DA3B20C">
            <w:pPr>
              <w:pStyle w:val="119"/>
              <w:jc w:val="center"/>
              <w:rPr>
                <w:rFonts w:hint="eastAsia" w:cs="宋体"/>
                <w:color w:val="auto"/>
                <w:szCs w:val="21"/>
                <w:highlight w:val="none"/>
                <w:vertAlign w:val="baseline"/>
                <w:lang w:eastAsia="zh-CN"/>
              </w:rPr>
            </w:pPr>
          </w:p>
        </w:tc>
      </w:tr>
      <w:tr w14:paraId="6524B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vAlign w:val="center"/>
          </w:tcPr>
          <w:p w14:paraId="16EF3EC4">
            <w:pPr>
              <w:pStyle w:val="119"/>
              <w:jc w:val="center"/>
              <w:rPr>
                <w:rFonts w:hint="eastAsia" w:cs="宋体"/>
                <w:color w:val="auto"/>
                <w:szCs w:val="21"/>
                <w:highlight w:val="none"/>
                <w:vertAlign w:val="baseline"/>
                <w:lang w:val="en-US" w:eastAsia="zh-CN"/>
              </w:rPr>
            </w:pPr>
            <w:r>
              <w:rPr>
                <w:rFonts w:hint="eastAsia" w:cs="宋体"/>
                <w:color w:val="auto"/>
                <w:szCs w:val="21"/>
                <w:highlight w:val="none"/>
                <w:vertAlign w:val="baseline"/>
                <w:lang w:val="en-US" w:eastAsia="zh-CN"/>
              </w:rPr>
              <w:t>18</w:t>
            </w:r>
          </w:p>
        </w:tc>
        <w:tc>
          <w:tcPr>
            <w:tcW w:w="2421" w:type="dxa"/>
            <w:shd w:val="clear" w:color="auto" w:fill="auto"/>
            <w:vAlign w:val="center"/>
          </w:tcPr>
          <w:p w14:paraId="68803687">
            <w:pPr>
              <w:pStyle w:val="125"/>
              <w:spacing w:before="34" w:line="215" w:lineRule="auto"/>
              <w:ind w:left="0" w:leftChars="0"/>
              <w:jc w:val="center"/>
              <w:rPr>
                <w:rFonts w:hint="eastAsia" w:ascii="宋体" w:hAnsi="宋体" w:eastAsia="宋体" w:cs="宋体"/>
                <w:color w:val="auto"/>
                <w:kern w:val="2"/>
                <w:sz w:val="21"/>
                <w:szCs w:val="21"/>
                <w:highlight w:val="none"/>
                <w:lang w:val="en-US" w:eastAsia="zh-CN" w:bidi="ar-SA"/>
              </w:rPr>
            </w:pPr>
            <w:r>
              <w:rPr>
                <w:color w:val="auto"/>
                <w:spacing w:val="7"/>
                <w:sz w:val="21"/>
                <w:szCs w:val="21"/>
                <w:highlight w:val="none"/>
              </w:rPr>
              <w:t>豆浆保温桶</w:t>
            </w:r>
          </w:p>
        </w:tc>
        <w:tc>
          <w:tcPr>
            <w:tcW w:w="2421" w:type="dxa"/>
            <w:shd w:val="clear" w:color="auto" w:fill="auto"/>
            <w:vAlign w:val="center"/>
          </w:tcPr>
          <w:p w14:paraId="369CD60D">
            <w:pPr>
              <w:pStyle w:val="125"/>
              <w:spacing w:before="34" w:line="215" w:lineRule="auto"/>
              <w:ind w:left="0" w:left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2</w:t>
            </w:r>
            <w:r>
              <w:rPr>
                <w:rFonts w:hint="eastAsia" w:ascii="宋体" w:hAnsi="宋体" w:eastAsia="宋体" w:cs="宋体"/>
                <w:color w:val="auto"/>
                <w:spacing w:val="9"/>
                <w:sz w:val="21"/>
                <w:szCs w:val="21"/>
                <w:highlight w:val="none"/>
              </w:rPr>
              <w:t xml:space="preserve"> </w:t>
            </w:r>
            <w:r>
              <w:rPr>
                <w:color w:val="auto"/>
                <w:sz w:val="21"/>
                <w:szCs w:val="21"/>
                <w:highlight w:val="none"/>
              </w:rPr>
              <w:t>个</w:t>
            </w:r>
          </w:p>
        </w:tc>
        <w:tc>
          <w:tcPr>
            <w:tcW w:w="2421" w:type="dxa"/>
            <w:vAlign w:val="center"/>
          </w:tcPr>
          <w:p w14:paraId="46A019F7">
            <w:pPr>
              <w:pStyle w:val="119"/>
              <w:jc w:val="center"/>
              <w:rPr>
                <w:rFonts w:hint="eastAsia" w:cs="宋体"/>
                <w:color w:val="auto"/>
                <w:szCs w:val="21"/>
                <w:highlight w:val="none"/>
                <w:vertAlign w:val="baseline"/>
                <w:lang w:eastAsia="zh-CN"/>
              </w:rPr>
            </w:pPr>
          </w:p>
        </w:tc>
      </w:tr>
      <w:tr w14:paraId="24836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vAlign w:val="center"/>
          </w:tcPr>
          <w:p w14:paraId="53E00866">
            <w:pPr>
              <w:pStyle w:val="119"/>
              <w:jc w:val="center"/>
              <w:rPr>
                <w:rFonts w:hint="eastAsia" w:cs="宋体"/>
                <w:color w:val="auto"/>
                <w:szCs w:val="21"/>
                <w:highlight w:val="none"/>
                <w:vertAlign w:val="baseline"/>
                <w:lang w:val="en-US" w:eastAsia="zh-CN"/>
              </w:rPr>
            </w:pPr>
            <w:r>
              <w:rPr>
                <w:rFonts w:hint="eastAsia" w:cs="宋体"/>
                <w:color w:val="auto"/>
                <w:szCs w:val="21"/>
                <w:highlight w:val="none"/>
                <w:vertAlign w:val="baseline"/>
                <w:lang w:val="en-US" w:eastAsia="zh-CN"/>
              </w:rPr>
              <w:t>19</w:t>
            </w:r>
          </w:p>
        </w:tc>
        <w:tc>
          <w:tcPr>
            <w:tcW w:w="2421" w:type="dxa"/>
            <w:shd w:val="clear" w:color="auto" w:fill="auto"/>
            <w:vAlign w:val="center"/>
          </w:tcPr>
          <w:p w14:paraId="59BFAF87">
            <w:pPr>
              <w:pStyle w:val="125"/>
              <w:spacing w:before="35" w:line="214" w:lineRule="auto"/>
              <w:ind w:left="0" w:leftChars="0"/>
              <w:jc w:val="center"/>
              <w:rPr>
                <w:rFonts w:hint="eastAsia" w:ascii="宋体" w:hAnsi="宋体" w:eastAsia="宋体" w:cs="宋体"/>
                <w:color w:val="auto"/>
                <w:kern w:val="2"/>
                <w:sz w:val="21"/>
                <w:szCs w:val="21"/>
                <w:highlight w:val="none"/>
                <w:lang w:val="en-US" w:eastAsia="zh-CN" w:bidi="ar-SA"/>
              </w:rPr>
            </w:pPr>
            <w:r>
              <w:rPr>
                <w:color w:val="auto"/>
                <w:spacing w:val="7"/>
                <w:sz w:val="21"/>
                <w:szCs w:val="21"/>
                <w:highlight w:val="none"/>
              </w:rPr>
              <w:t>面点操作台</w:t>
            </w:r>
          </w:p>
        </w:tc>
        <w:tc>
          <w:tcPr>
            <w:tcW w:w="2421" w:type="dxa"/>
            <w:shd w:val="clear" w:color="auto" w:fill="auto"/>
            <w:vAlign w:val="center"/>
          </w:tcPr>
          <w:p w14:paraId="75EF1E8A">
            <w:pPr>
              <w:pStyle w:val="125"/>
              <w:spacing w:before="35" w:line="214" w:lineRule="auto"/>
              <w:ind w:left="0" w:left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pacing w:val="-10"/>
                <w:sz w:val="21"/>
                <w:szCs w:val="21"/>
                <w:highlight w:val="none"/>
              </w:rPr>
              <w:t>1</w:t>
            </w:r>
            <w:r>
              <w:rPr>
                <w:rFonts w:hint="eastAsia" w:ascii="宋体" w:hAnsi="宋体" w:eastAsia="宋体" w:cs="宋体"/>
                <w:color w:val="auto"/>
                <w:spacing w:val="14"/>
                <w:w w:val="101"/>
                <w:sz w:val="21"/>
                <w:szCs w:val="21"/>
                <w:highlight w:val="none"/>
              </w:rPr>
              <w:t xml:space="preserve"> </w:t>
            </w:r>
            <w:r>
              <w:rPr>
                <w:color w:val="auto"/>
                <w:spacing w:val="-10"/>
                <w:sz w:val="21"/>
                <w:szCs w:val="21"/>
                <w:highlight w:val="none"/>
              </w:rPr>
              <w:t>张</w:t>
            </w:r>
          </w:p>
        </w:tc>
        <w:tc>
          <w:tcPr>
            <w:tcW w:w="2421" w:type="dxa"/>
            <w:vAlign w:val="center"/>
          </w:tcPr>
          <w:p w14:paraId="41A1D735">
            <w:pPr>
              <w:pStyle w:val="119"/>
              <w:jc w:val="center"/>
              <w:rPr>
                <w:rFonts w:hint="eastAsia" w:cs="宋体"/>
                <w:color w:val="auto"/>
                <w:szCs w:val="21"/>
                <w:highlight w:val="none"/>
                <w:vertAlign w:val="baseline"/>
                <w:lang w:eastAsia="zh-CN"/>
              </w:rPr>
            </w:pPr>
          </w:p>
        </w:tc>
      </w:tr>
      <w:tr w14:paraId="6D0C2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vAlign w:val="center"/>
          </w:tcPr>
          <w:p w14:paraId="35849216">
            <w:pPr>
              <w:pStyle w:val="119"/>
              <w:jc w:val="center"/>
              <w:rPr>
                <w:rFonts w:hint="eastAsia" w:cs="宋体"/>
                <w:color w:val="auto"/>
                <w:szCs w:val="21"/>
                <w:highlight w:val="none"/>
                <w:vertAlign w:val="baseline"/>
                <w:lang w:val="en-US" w:eastAsia="zh-CN"/>
              </w:rPr>
            </w:pPr>
            <w:r>
              <w:rPr>
                <w:rFonts w:hint="eastAsia" w:cs="宋体"/>
                <w:color w:val="auto"/>
                <w:szCs w:val="21"/>
                <w:highlight w:val="none"/>
                <w:vertAlign w:val="baseline"/>
                <w:lang w:val="en-US" w:eastAsia="zh-CN"/>
              </w:rPr>
              <w:t>20</w:t>
            </w:r>
          </w:p>
        </w:tc>
        <w:tc>
          <w:tcPr>
            <w:tcW w:w="2421" w:type="dxa"/>
            <w:shd w:val="clear" w:color="auto" w:fill="auto"/>
            <w:vAlign w:val="center"/>
          </w:tcPr>
          <w:p w14:paraId="191C6A76">
            <w:pPr>
              <w:pStyle w:val="125"/>
              <w:spacing w:before="34" w:line="215" w:lineRule="auto"/>
              <w:ind w:left="0" w:leftChars="0"/>
              <w:jc w:val="center"/>
              <w:rPr>
                <w:rFonts w:hint="eastAsia" w:ascii="宋体" w:hAnsi="宋体" w:eastAsia="宋体" w:cs="宋体"/>
                <w:color w:val="auto"/>
                <w:kern w:val="2"/>
                <w:sz w:val="21"/>
                <w:szCs w:val="21"/>
                <w:highlight w:val="none"/>
                <w:lang w:val="en-US" w:eastAsia="zh-CN" w:bidi="ar-SA"/>
              </w:rPr>
            </w:pPr>
            <w:r>
              <w:rPr>
                <w:color w:val="auto"/>
                <w:spacing w:val="-2"/>
                <w:sz w:val="21"/>
                <w:szCs w:val="21"/>
                <w:highlight w:val="none"/>
              </w:rPr>
              <w:t>电炸炉</w:t>
            </w:r>
          </w:p>
        </w:tc>
        <w:tc>
          <w:tcPr>
            <w:tcW w:w="2421" w:type="dxa"/>
            <w:shd w:val="clear" w:color="auto" w:fill="auto"/>
            <w:vAlign w:val="center"/>
          </w:tcPr>
          <w:p w14:paraId="263E19D9">
            <w:pPr>
              <w:pStyle w:val="125"/>
              <w:spacing w:before="34" w:line="215" w:lineRule="auto"/>
              <w:ind w:left="0" w:left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pacing w:val="-10"/>
                <w:sz w:val="21"/>
                <w:szCs w:val="21"/>
                <w:highlight w:val="none"/>
              </w:rPr>
              <w:t>1</w:t>
            </w:r>
            <w:r>
              <w:rPr>
                <w:rFonts w:hint="eastAsia" w:ascii="宋体" w:hAnsi="宋体" w:eastAsia="宋体" w:cs="宋体"/>
                <w:color w:val="auto"/>
                <w:spacing w:val="25"/>
                <w:w w:val="101"/>
                <w:sz w:val="21"/>
                <w:szCs w:val="21"/>
                <w:highlight w:val="none"/>
              </w:rPr>
              <w:t xml:space="preserve"> </w:t>
            </w:r>
            <w:r>
              <w:rPr>
                <w:color w:val="auto"/>
                <w:spacing w:val="-10"/>
                <w:sz w:val="21"/>
                <w:szCs w:val="21"/>
                <w:highlight w:val="none"/>
              </w:rPr>
              <w:t>台</w:t>
            </w:r>
          </w:p>
        </w:tc>
        <w:tc>
          <w:tcPr>
            <w:tcW w:w="2421" w:type="dxa"/>
            <w:vAlign w:val="center"/>
          </w:tcPr>
          <w:p w14:paraId="4CD75047">
            <w:pPr>
              <w:pStyle w:val="119"/>
              <w:jc w:val="center"/>
              <w:rPr>
                <w:rFonts w:hint="eastAsia" w:cs="宋体"/>
                <w:color w:val="auto"/>
                <w:szCs w:val="21"/>
                <w:highlight w:val="none"/>
                <w:vertAlign w:val="baseline"/>
                <w:lang w:eastAsia="zh-CN"/>
              </w:rPr>
            </w:pPr>
          </w:p>
        </w:tc>
      </w:tr>
      <w:tr w14:paraId="324AB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vAlign w:val="center"/>
          </w:tcPr>
          <w:p w14:paraId="0715DDC6">
            <w:pPr>
              <w:pStyle w:val="119"/>
              <w:jc w:val="center"/>
              <w:rPr>
                <w:rFonts w:hint="eastAsia" w:cs="宋体"/>
                <w:color w:val="auto"/>
                <w:szCs w:val="21"/>
                <w:highlight w:val="none"/>
                <w:vertAlign w:val="baseline"/>
                <w:lang w:val="en-US" w:eastAsia="zh-CN"/>
              </w:rPr>
            </w:pPr>
            <w:r>
              <w:rPr>
                <w:rFonts w:hint="eastAsia" w:cs="宋体"/>
                <w:color w:val="auto"/>
                <w:szCs w:val="21"/>
                <w:highlight w:val="none"/>
                <w:vertAlign w:val="baseline"/>
                <w:lang w:val="en-US" w:eastAsia="zh-CN"/>
              </w:rPr>
              <w:t>21</w:t>
            </w:r>
          </w:p>
        </w:tc>
        <w:tc>
          <w:tcPr>
            <w:tcW w:w="2421" w:type="dxa"/>
            <w:shd w:val="clear" w:color="auto" w:fill="auto"/>
            <w:vAlign w:val="center"/>
          </w:tcPr>
          <w:p w14:paraId="3C22006C">
            <w:pPr>
              <w:pStyle w:val="125"/>
              <w:spacing w:before="35" w:line="214" w:lineRule="auto"/>
              <w:ind w:left="0" w:leftChars="0"/>
              <w:jc w:val="center"/>
              <w:rPr>
                <w:rFonts w:hint="eastAsia" w:ascii="宋体" w:hAnsi="宋体" w:eastAsia="宋体" w:cs="宋体"/>
                <w:color w:val="auto"/>
                <w:kern w:val="2"/>
                <w:sz w:val="21"/>
                <w:szCs w:val="21"/>
                <w:highlight w:val="none"/>
                <w:lang w:val="en-US" w:eastAsia="zh-CN" w:bidi="ar-SA"/>
              </w:rPr>
            </w:pPr>
            <w:r>
              <w:rPr>
                <w:color w:val="auto"/>
                <w:spacing w:val="6"/>
                <w:sz w:val="21"/>
                <w:szCs w:val="21"/>
                <w:highlight w:val="none"/>
              </w:rPr>
              <w:t>煎饼炉</w:t>
            </w:r>
          </w:p>
        </w:tc>
        <w:tc>
          <w:tcPr>
            <w:tcW w:w="2421" w:type="dxa"/>
            <w:shd w:val="clear" w:color="auto" w:fill="auto"/>
            <w:vAlign w:val="center"/>
          </w:tcPr>
          <w:p w14:paraId="0F55C2EB">
            <w:pPr>
              <w:pStyle w:val="125"/>
              <w:spacing w:before="35" w:line="214" w:lineRule="auto"/>
              <w:ind w:left="0" w:left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pacing w:val="-10"/>
                <w:sz w:val="21"/>
                <w:szCs w:val="21"/>
                <w:highlight w:val="none"/>
              </w:rPr>
              <w:t>1</w:t>
            </w:r>
            <w:r>
              <w:rPr>
                <w:rFonts w:hint="eastAsia" w:ascii="宋体" w:hAnsi="宋体" w:eastAsia="宋体" w:cs="宋体"/>
                <w:color w:val="auto"/>
                <w:spacing w:val="25"/>
                <w:w w:val="101"/>
                <w:sz w:val="21"/>
                <w:szCs w:val="21"/>
                <w:highlight w:val="none"/>
              </w:rPr>
              <w:t xml:space="preserve"> </w:t>
            </w:r>
            <w:r>
              <w:rPr>
                <w:color w:val="auto"/>
                <w:spacing w:val="-10"/>
                <w:sz w:val="21"/>
                <w:szCs w:val="21"/>
                <w:highlight w:val="none"/>
              </w:rPr>
              <w:t>台</w:t>
            </w:r>
          </w:p>
        </w:tc>
        <w:tc>
          <w:tcPr>
            <w:tcW w:w="2421" w:type="dxa"/>
            <w:vAlign w:val="center"/>
          </w:tcPr>
          <w:p w14:paraId="7CF57051">
            <w:pPr>
              <w:pStyle w:val="119"/>
              <w:jc w:val="center"/>
              <w:rPr>
                <w:rFonts w:hint="eastAsia" w:cs="宋体"/>
                <w:color w:val="auto"/>
                <w:szCs w:val="21"/>
                <w:highlight w:val="none"/>
                <w:vertAlign w:val="baseline"/>
                <w:lang w:eastAsia="zh-CN"/>
              </w:rPr>
            </w:pPr>
          </w:p>
        </w:tc>
      </w:tr>
      <w:tr w14:paraId="5E154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vAlign w:val="center"/>
          </w:tcPr>
          <w:p w14:paraId="34C15CAA">
            <w:pPr>
              <w:pStyle w:val="119"/>
              <w:jc w:val="center"/>
              <w:rPr>
                <w:rFonts w:hint="eastAsia" w:cs="宋体"/>
                <w:color w:val="auto"/>
                <w:szCs w:val="21"/>
                <w:highlight w:val="none"/>
                <w:vertAlign w:val="baseline"/>
                <w:lang w:val="en-US" w:eastAsia="zh-CN"/>
              </w:rPr>
            </w:pPr>
            <w:r>
              <w:rPr>
                <w:rFonts w:hint="eastAsia" w:cs="宋体"/>
                <w:color w:val="auto"/>
                <w:szCs w:val="21"/>
                <w:highlight w:val="none"/>
                <w:vertAlign w:val="baseline"/>
                <w:lang w:val="en-US" w:eastAsia="zh-CN"/>
              </w:rPr>
              <w:t>22</w:t>
            </w:r>
          </w:p>
        </w:tc>
        <w:tc>
          <w:tcPr>
            <w:tcW w:w="2421" w:type="dxa"/>
            <w:shd w:val="clear" w:color="auto" w:fill="auto"/>
            <w:vAlign w:val="center"/>
          </w:tcPr>
          <w:p w14:paraId="2710C520">
            <w:pPr>
              <w:pStyle w:val="125"/>
              <w:spacing w:before="37" w:line="213" w:lineRule="auto"/>
              <w:ind w:left="0" w:leftChars="0"/>
              <w:jc w:val="center"/>
              <w:rPr>
                <w:rFonts w:hint="eastAsia" w:ascii="宋体" w:hAnsi="宋体" w:eastAsia="宋体" w:cs="宋体"/>
                <w:color w:val="auto"/>
                <w:kern w:val="2"/>
                <w:sz w:val="21"/>
                <w:szCs w:val="21"/>
                <w:highlight w:val="none"/>
                <w:lang w:val="en-US" w:eastAsia="zh-CN" w:bidi="ar-SA"/>
              </w:rPr>
            </w:pPr>
            <w:r>
              <w:rPr>
                <w:color w:val="auto"/>
                <w:spacing w:val="6"/>
                <w:sz w:val="21"/>
                <w:szCs w:val="21"/>
                <w:highlight w:val="none"/>
              </w:rPr>
              <w:t>绞肉机</w:t>
            </w:r>
          </w:p>
        </w:tc>
        <w:tc>
          <w:tcPr>
            <w:tcW w:w="2421" w:type="dxa"/>
            <w:shd w:val="clear" w:color="auto" w:fill="auto"/>
            <w:vAlign w:val="center"/>
          </w:tcPr>
          <w:p w14:paraId="304EEC0E">
            <w:pPr>
              <w:pStyle w:val="125"/>
              <w:spacing w:before="37" w:line="213" w:lineRule="auto"/>
              <w:ind w:left="0" w:left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pacing w:val="-10"/>
                <w:sz w:val="21"/>
                <w:szCs w:val="21"/>
                <w:highlight w:val="none"/>
              </w:rPr>
              <w:t>1</w:t>
            </w:r>
            <w:r>
              <w:rPr>
                <w:rFonts w:hint="eastAsia" w:ascii="宋体" w:hAnsi="宋体" w:eastAsia="宋体" w:cs="宋体"/>
                <w:color w:val="auto"/>
                <w:spacing w:val="25"/>
                <w:w w:val="101"/>
                <w:sz w:val="21"/>
                <w:szCs w:val="21"/>
                <w:highlight w:val="none"/>
              </w:rPr>
              <w:t xml:space="preserve"> </w:t>
            </w:r>
            <w:r>
              <w:rPr>
                <w:color w:val="auto"/>
                <w:spacing w:val="-10"/>
                <w:sz w:val="21"/>
                <w:szCs w:val="21"/>
                <w:highlight w:val="none"/>
              </w:rPr>
              <w:t>台</w:t>
            </w:r>
          </w:p>
        </w:tc>
        <w:tc>
          <w:tcPr>
            <w:tcW w:w="2421" w:type="dxa"/>
            <w:vAlign w:val="center"/>
          </w:tcPr>
          <w:p w14:paraId="7DD1D5B8">
            <w:pPr>
              <w:pStyle w:val="119"/>
              <w:jc w:val="center"/>
              <w:rPr>
                <w:rFonts w:hint="eastAsia" w:cs="宋体"/>
                <w:color w:val="auto"/>
                <w:szCs w:val="21"/>
                <w:highlight w:val="none"/>
                <w:vertAlign w:val="baseline"/>
                <w:lang w:eastAsia="zh-CN"/>
              </w:rPr>
            </w:pPr>
          </w:p>
        </w:tc>
      </w:tr>
      <w:tr w14:paraId="3DC79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vAlign w:val="center"/>
          </w:tcPr>
          <w:p w14:paraId="3A742C49">
            <w:pPr>
              <w:pStyle w:val="119"/>
              <w:jc w:val="center"/>
              <w:rPr>
                <w:rFonts w:hint="eastAsia" w:cs="宋体"/>
                <w:color w:val="auto"/>
                <w:szCs w:val="21"/>
                <w:highlight w:val="none"/>
                <w:vertAlign w:val="baseline"/>
                <w:lang w:val="en-US" w:eastAsia="zh-CN"/>
              </w:rPr>
            </w:pPr>
            <w:r>
              <w:rPr>
                <w:rFonts w:hint="eastAsia" w:cs="宋体"/>
                <w:color w:val="auto"/>
                <w:szCs w:val="21"/>
                <w:highlight w:val="none"/>
                <w:vertAlign w:val="baseline"/>
                <w:lang w:val="en-US" w:eastAsia="zh-CN"/>
              </w:rPr>
              <w:t>23</w:t>
            </w:r>
          </w:p>
        </w:tc>
        <w:tc>
          <w:tcPr>
            <w:tcW w:w="2421" w:type="dxa"/>
            <w:shd w:val="clear" w:color="auto" w:fill="auto"/>
            <w:vAlign w:val="center"/>
          </w:tcPr>
          <w:p w14:paraId="48C33D0E">
            <w:pPr>
              <w:pStyle w:val="125"/>
              <w:spacing w:before="34" w:line="218" w:lineRule="auto"/>
              <w:ind w:left="0" w:leftChars="0"/>
              <w:jc w:val="center"/>
              <w:rPr>
                <w:rFonts w:hint="eastAsia" w:ascii="宋体" w:hAnsi="宋体" w:eastAsia="宋体" w:cs="宋体"/>
                <w:color w:val="auto"/>
                <w:kern w:val="2"/>
                <w:sz w:val="21"/>
                <w:szCs w:val="21"/>
                <w:highlight w:val="none"/>
                <w:lang w:val="en-US" w:eastAsia="zh-CN" w:bidi="ar-SA"/>
              </w:rPr>
            </w:pPr>
            <w:r>
              <w:rPr>
                <w:color w:val="auto"/>
                <w:spacing w:val="6"/>
                <w:sz w:val="21"/>
                <w:szCs w:val="21"/>
                <w:highlight w:val="none"/>
              </w:rPr>
              <w:t>保温炉</w:t>
            </w:r>
          </w:p>
        </w:tc>
        <w:tc>
          <w:tcPr>
            <w:tcW w:w="2421" w:type="dxa"/>
            <w:shd w:val="clear" w:color="auto" w:fill="auto"/>
            <w:vAlign w:val="center"/>
          </w:tcPr>
          <w:p w14:paraId="5BD63D6B">
            <w:pPr>
              <w:pStyle w:val="125"/>
              <w:spacing w:before="34" w:line="218" w:lineRule="auto"/>
              <w:ind w:left="0" w:left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2</w:t>
            </w:r>
            <w:r>
              <w:rPr>
                <w:rFonts w:hint="eastAsia" w:ascii="宋体" w:hAnsi="宋体" w:eastAsia="宋体" w:cs="宋体"/>
                <w:color w:val="auto"/>
                <w:spacing w:val="25"/>
                <w:w w:val="101"/>
                <w:sz w:val="21"/>
                <w:szCs w:val="21"/>
                <w:highlight w:val="none"/>
              </w:rPr>
              <w:t xml:space="preserve"> </w:t>
            </w:r>
            <w:r>
              <w:rPr>
                <w:color w:val="auto"/>
                <w:sz w:val="21"/>
                <w:szCs w:val="21"/>
                <w:highlight w:val="none"/>
              </w:rPr>
              <w:t>台</w:t>
            </w:r>
          </w:p>
        </w:tc>
        <w:tc>
          <w:tcPr>
            <w:tcW w:w="2421" w:type="dxa"/>
            <w:vAlign w:val="center"/>
          </w:tcPr>
          <w:p w14:paraId="1F6238CC">
            <w:pPr>
              <w:pStyle w:val="119"/>
              <w:jc w:val="center"/>
              <w:rPr>
                <w:rFonts w:hint="eastAsia" w:cs="宋体"/>
                <w:color w:val="auto"/>
                <w:szCs w:val="21"/>
                <w:highlight w:val="none"/>
                <w:vertAlign w:val="baseline"/>
                <w:lang w:eastAsia="zh-CN"/>
              </w:rPr>
            </w:pPr>
          </w:p>
        </w:tc>
      </w:tr>
      <w:tr w14:paraId="5215D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4" w:type="dxa"/>
            <w:gridSpan w:val="4"/>
            <w:vAlign w:val="center"/>
          </w:tcPr>
          <w:p w14:paraId="7EE53478">
            <w:pPr>
              <w:spacing w:line="240" w:lineRule="auto"/>
              <w:jc w:val="center"/>
              <w:rPr>
                <w:rFonts w:hint="eastAsia"/>
                <w:color w:val="auto"/>
                <w:highlight w:val="none"/>
                <w:vertAlign w:val="baseline"/>
                <w:lang w:eastAsia="zh-CN"/>
              </w:rPr>
            </w:pPr>
            <w:r>
              <w:rPr>
                <w:rFonts w:hint="eastAsia" w:ascii="宋体" w:hAnsi="宋体" w:eastAsia="宋体" w:cs="宋体"/>
                <w:b/>
                <w:bCs w:val="0"/>
                <w:color w:val="auto"/>
                <w:sz w:val="21"/>
                <w:szCs w:val="21"/>
                <w:highlight w:val="none"/>
                <w:vertAlign w:val="baseline"/>
                <w:lang w:val="en-US" w:eastAsia="zh-CN"/>
              </w:rPr>
              <w:t>巡特警大队</w:t>
            </w:r>
          </w:p>
        </w:tc>
      </w:tr>
      <w:tr w14:paraId="5CDB6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shd w:val="clear" w:color="auto" w:fill="auto"/>
            <w:vAlign w:val="center"/>
          </w:tcPr>
          <w:p w14:paraId="453443B9">
            <w:pPr>
              <w:pStyle w:val="119"/>
              <w:ind w:left="0" w:leftChars="0" w:firstLine="420" w:firstLineChars="0"/>
              <w:jc w:val="center"/>
              <w:rPr>
                <w:rFonts w:hint="eastAsia" w:ascii="宋体" w:hAnsi="宋体" w:eastAsia="宋体" w:cs="Times New Roman"/>
                <w:b/>
                <w:bCs/>
                <w:color w:val="auto"/>
                <w:kern w:val="2"/>
                <w:sz w:val="21"/>
                <w:szCs w:val="20"/>
                <w:highlight w:val="none"/>
                <w:vertAlign w:val="baseline"/>
                <w:lang w:val="en-US" w:eastAsia="zh-CN" w:bidi="ar-SA"/>
              </w:rPr>
            </w:pPr>
            <w:r>
              <w:rPr>
                <w:rFonts w:hint="eastAsia"/>
                <w:b/>
                <w:bCs/>
                <w:color w:val="auto"/>
                <w:highlight w:val="none"/>
                <w:vertAlign w:val="baseline"/>
                <w:lang w:val="en-US" w:eastAsia="zh-CN"/>
              </w:rPr>
              <w:t>序号</w:t>
            </w:r>
          </w:p>
        </w:tc>
        <w:tc>
          <w:tcPr>
            <w:tcW w:w="2421" w:type="dxa"/>
            <w:shd w:val="clear" w:color="auto" w:fill="auto"/>
            <w:vAlign w:val="center"/>
          </w:tcPr>
          <w:p w14:paraId="40F24B99">
            <w:pPr>
              <w:pStyle w:val="119"/>
              <w:ind w:left="0" w:leftChars="0" w:firstLine="420" w:firstLineChars="0"/>
              <w:jc w:val="center"/>
              <w:rPr>
                <w:rFonts w:hint="eastAsia" w:ascii="宋体" w:hAnsi="宋体" w:eastAsia="宋体" w:cs="Times New Roman"/>
                <w:b/>
                <w:bCs/>
                <w:color w:val="auto"/>
                <w:kern w:val="2"/>
                <w:sz w:val="21"/>
                <w:szCs w:val="20"/>
                <w:highlight w:val="none"/>
                <w:vertAlign w:val="baseline"/>
                <w:lang w:val="en-US" w:eastAsia="zh-CN" w:bidi="ar-SA"/>
              </w:rPr>
            </w:pPr>
            <w:r>
              <w:rPr>
                <w:rFonts w:hint="eastAsia"/>
                <w:b/>
                <w:bCs/>
                <w:color w:val="auto"/>
                <w:highlight w:val="none"/>
                <w:vertAlign w:val="baseline"/>
                <w:lang w:val="en-US" w:eastAsia="zh-CN"/>
              </w:rPr>
              <w:t>设备名称</w:t>
            </w:r>
          </w:p>
        </w:tc>
        <w:tc>
          <w:tcPr>
            <w:tcW w:w="2421" w:type="dxa"/>
            <w:shd w:val="clear" w:color="auto" w:fill="auto"/>
            <w:vAlign w:val="center"/>
          </w:tcPr>
          <w:p w14:paraId="088527B3">
            <w:pPr>
              <w:pStyle w:val="119"/>
              <w:ind w:left="0" w:leftChars="0" w:firstLine="420" w:firstLineChars="0"/>
              <w:jc w:val="center"/>
              <w:rPr>
                <w:rFonts w:hint="eastAsia" w:ascii="宋体" w:hAnsi="宋体" w:eastAsia="宋体" w:cs="Times New Roman"/>
                <w:b/>
                <w:bCs/>
                <w:color w:val="auto"/>
                <w:kern w:val="2"/>
                <w:sz w:val="21"/>
                <w:szCs w:val="20"/>
                <w:highlight w:val="none"/>
                <w:vertAlign w:val="baseline"/>
                <w:lang w:val="en-US" w:eastAsia="zh-CN" w:bidi="ar-SA"/>
              </w:rPr>
            </w:pPr>
            <w:r>
              <w:rPr>
                <w:rFonts w:hint="eastAsia"/>
                <w:b/>
                <w:bCs/>
                <w:color w:val="auto"/>
                <w:highlight w:val="none"/>
                <w:vertAlign w:val="baseline"/>
                <w:lang w:val="en-US" w:eastAsia="zh-CN"/>
              </w:rPr>
              <w:t>数量</w:t>
            </w:r>
          </w:p>
        </w:tc>
        <w:tc>
          <w:tcPr>
            <w:tcW w:w="2421" w:type="dxa"/>
            <w:shd w:val="clear" w:color="auto" w:fill="auto"/>
            <w:vAlign w:val="center"/>
          </w:tcPr>
          <w:p w14:paraId="5BBA1C96">
            <w:pPr>
              <w:pStyle w:val="119"/>
              <w:ind w:left="0" w:leftChars="0" w:firstLine="420" w:firstLineChars="0"/>
              <w:jc w:val="center"/>
              <w:rPr>
                <w:rFonts w:hint="eastAsia" w:ascii="宋体" w:hAnsi="宋体" w:eastAsia="宋体" w:cs="Times New Roman"/>
                <w:b/>
                <w:bCs/>
                <w:color w:val="auto"/>
                <w:kern w:val="2"/>
                <w:sz w:val="21"/>
                <w:szCs w:val="20"/>
                <w:highlight w:val="none"/>
                <w:vertAlign w:val="baseline"/>
                <w:lang w:val="en-US" w:eastAsia="zh-CN" w:bidi="ar-SA"/>
              </w:rPr>
            </w:pPr>
            <w:r>
              <w:rPr>
                <w:rFonts w:hint="eastAsia"/>
                <w:b/>
                <w:bCs/>
                <w:color w:val="auto"/>
                <w:highlight w:val="none"/>
                <w:vertAlign w:val="baseline"/>
                <w:lang w:val="en-US" w:eastAsia="zh-CN"/>
              </w:rPr>
              <w:t>备注</w:t>
            </w:r>
          </w:p>
        </w:tc>
      </w:tr>
      <w:tr w14:paraId="642AF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shd w:val="clear" w:color="auto" w:fill="auto"/>
            <w:vAlign w:val="center"/>
          </w:tcPr>
          <w:p w14:paraId="3ACDCADC">
            <w:pPr>
              <w:pStyle w:val="119"/>
              <w:ind w:left="0" w:leftChars="0" w:firstLine="420" w:firstLineChars="0"/>
              <w:jc w:val="center"/>
              <w:rPr>
                <w:rFonts w:hint="eastAsia" w:ascii="宋体" w:hAnsi="宋体" w:eastAsia="宋体" w:cs="Times New Roman"/>
                <w:color w:val="auto"/>
                <w:kern w:val="2"/>
                <w:sz w:val="21"/>
                <w:szCs w:val="20"/>
                <w:highlight w:val="none"/>
                <w:vertAlign w:val="baseline"/>
                <w:lang w:val="en-US" w:eastAsia="zh-CN" w:bidi="ar-SA"/>
              </w:rPr>
            </w:pPr>
            <w:r>
              <w:rPr>
                <w:rFonts w:hint="eastAsia"/>
                <w:color w:val="auto"/>
                <w:highlight w:val="none"/>
                <w:vertAlign w:val="baseline"/>
                <w:lang w:val="en-US" w:eastAsia="zh-CN"/>
              </w:rPr>
              <w:t>1</w:t>
            </w:r>
          </w:p>
        </w:tc>
        <w:tc>
          <w:tcPr>
            <w:tcW w:w="2421" w:type="dxa"/>
            <w:shd w:val="clear" w:color="auto" w:fill="auto"/>
            <w:vAlign w:val="center"/>
          </w:tcPr>
          <w:p w14:paraId="47E15E6F">
            <w:pPr>
              <w:jc w:val="center"/>
              <w:rPr>
                <w:rFonts w:hint="eastAsia" w:ascii="Calibri" w:hAnsi="Calibri" w:eastAsia="宋体" w:cs="Times New Roman"/>
                <w:color w:val="auto"/>
                <w:kern w:val="2"/>
                <w:sz w:val="21"/>
                <w:szCs w:val="22"/>
                <w:highlight w:val="none"/>
                <w:vertAlign w:val="baseline"/>
                <w:lang w:val="en-US" w:eastAsia="zh-CN" w:bidi="ar-SA"/>
              </w:rPr>
            </w:pPr>
            <w:r>
              <w:rPr>
                <w:rFonts w:hint="eastAsia"/>
                <w:color w:val="auto"/>
                <w:highlight w:val="none"/>
                <w:vertAlign w:val="baseline"/>
                <w:lang w:val="en-US" w:eastAsia="zh-CN"/>
              </w:rPr>
              <w:t>冰箱</w:t>
            </w:r>
          </w:p>
        </w:tc>
        <w:tc>
          <w:tcPr>
            <w:tcW w:w="2421" w:type="dxa"/>
            <w:shd w:val="clear" w:color="auto" w:fill="auto"/>
            <w:vAlign w:val="center"/>
          </w:tcPr>
          <w:p w14:paraId="6A15F2CD">
            <w:pPr>
              <w:jc w:val="center"/>
              <w:rPr>
                <w:rFonts w:hint="eastAsia" w:ascii="Calibri" w:hAnsi="Calibri" w:eastAsia="宋体" w:cs="Times New Roman"/>
                <w:color w:val="auto"/>
                <w:kern w:val="2"/>
                <w:sz w:val="21"/>
                <w:szCs w:val="22"/>
                <w:highlight w:val="none"/>
                <w:vertAlign w:val="baseline"/>
                <w:lang w:val="en-US" w:eastAsia="zh-CN" w:bidi="ar-SA"/>
              </w:rPr>
            </w:pPr>
            <w:r>
              <w:rPr>
                <w:rFonts w:hint="eastAsia"/>
                <w:color w:val="auto"/>
                <w:highlight w:val="none"/>
                <w:vertAlign w:val="baseline"/>
                <w:lang w:val="en-US" w:eastAsia="zh-CN"/>
              </w:rPr>
              <w:t>3个（2门）</w:t>
            </w:r>
          </w:p>
        </w:tc>
        <w:tc>
          <w:tcPr>
            <w:tcW w:w="2421" w:type="dxa"/>
            <w:vAlign w:val="center"/>
          </w:tcPr>
          <w:p w14:paraId="07DE9896">
            <w:pPr>
              <w:pStyle w:val="119"/>
              <w:jc w:val="center"/>
              <w:rPr>
                <w:rFonts w:hint="eastAsia"/>
                <w:color w:val="auto"/>
                <w:highlight w:val="none"/>
                <w:vertAlign w:val="baseline"/>
                <w:lang w:eastAsia="zh-CN"/>
              </w:rPr>
            </w:pPr>
          </w:p>
        </w:tc>
      </w:tr>
      <w:tr w14:paraId="30021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shd w:val="clear" w:color="auto" w:fill="auto"/>
            <w:vAlign w:val="center"/>
          </w:tcPr>
          <w:p w14:paraId="51106822">
            <w:pPr>
              <w:pStyle w:val="119"/>
              <w:ind w:left="0" w:leftChars="0" w:firstLine="420" w:firstLineChars="0"/>
              <w:jc w:val="center"/>
              <w:rPr>
                <w:rFonts w:hint="eastAsia" w:ascii="宋体" w:hAnsi="宋体" w:eastAsia="宋体" w:cs="Times New Roman"/>
                <w:color w:val="auto"/>
                <w:kern w:val="2"/>
                <w:sz w:val="21"/>
                <w:szCs w:val="20"/>
                <w:highlight w:val="none"/>
                <w:vertAlign w:val="baseline"/>
                <w:lang w:val="en-US" w:eastAsia="zh-CN" w:bidi="ar-SA"/>
              </w:rPr>
            </w:pPr>
            <w:r>
              <w:rPr>
                <w:rFonts w:hint="eastAsia"/>
                <w:color w:val="auto"/>
                <w:highlight w:val="none"/>
                <w:vertAlign w:val="baseline"/>
                <w:lang w:val="en-US" w:eastAsia="zh-CN"/>
              </w:rPr>
              <w:t>2</w:t>
            </w:r>
          </w:p>
        </w:tc>
        <w:tc>
          <w:tcPr>
            <w:tcW w:w="2421" w:type="dxa"/>
            <w:shd w:val="clear" w:color="auto" w:fill="auto"/>
            <w:vAlign w:val="center"/>
          </w:tcPr>
          <w:p w14:paraId="0241649E">
            <w:pPr>
              <w:jc w:val="center"/>
              <w:rPr>
                <w:rFonts w:hint="eastAsia" w:ascii="Calibri" w:hAnsi="Calibri" w:eastAsia="宋体" w:cs="Times New Roman"/>
                <w:color w:val="auto"/>
                <w:kern w:val="2"/>
                <w:sz w:val="21"/>
                <w:szCs w:val="22"/>
                <w:highlight w:val="none"/>
                <w:vertAlign w:val="baseline"/>
                <w:lang w:val="en-US" w:eastAsia="zh-CN" w:bidi="ar-SA"/>
              </w:rPr>
            </w:pPr>
            <w:r>
              <w:rPr>
                <w:rFonts w:hint="eastAsia"/>
                <w:color w:val="auto"/>
                <w:highlight w:val="none"/>
                <w:vertAlign w:val="baseline"/>
                <w:lang w:eastAsia="zh-CN"/>
              </w:rPr>
              <w:t>消毒柜</w:t>
            </w:r>
          </w:p>
        </w:tc>
        <w:tc>
          <w:tcPr>
            <w:tcW w:w="2421" w:type="dxa"/>
            <w:shd w:val="clear" w:color="auto" w:fill="auto"/>
            <w:vAlign w:val="center"/>
          </w:tcPr>
          <w:p w14:paraId="0F763F99">
            <w:pPr>
              <w:jc w:val="center"/>
              <w:rPr>
                <w:rFonts w:hint="eastAsia" w:ascii="Calibri" w:hAnsi="Calibri" w:eastAsia="宋体" w:cs="Times New Roman"/>
                <w:color w:val="auto"/>
                <w:kern w:val="2"/>
                <w:sz w:val="21"/>
                <w:szCs w:val="22"/>
                <w:highlight w:val="none"/>
                <w:vertAlign w:val="baseline"/>
                <w:lang w:val="en-US" w:eastAsia="zh-CN" w:bidi="ar-SA"/>
              </w:rPr>
            </w:pPr>
            <w:r>
              <w:rPr>
                <w:rFonts w:hint="eastAsia"/>
                <w:color w:val="auto"/>
                <w:highlight w:val="none"/>
                <w:vertAlign w:val="baseline"/>
                <w:lang w:val="en-US" w:eastAsia="zh-CN"/>
              </w:rPr>
              <w:t>1个</w:t>
            </w:r>
          </w:p>
        </w:tc>
        <w:tc>
          <w:tcPr>
            <w:tcW w:w="2421" w:type="dxa"/>
            <w:vAlign w:val="center"/>
          </w:tcPr>
          <w:p w14:paraId="2330E8B1">
            <w:pPr>
              <w:pStyle w:val="119"/>
              <w:jc w:val="center"/>
              <w:rPr>
                <w:rFonts w:hint="eastAsia"/>
                <w:color w:val="auto"/>
                <w:highlight w:val="none"/>
                <w:vertAlign w:val="baseline"/>
                <w:lang w:eastAsia="zh-CN"/>
              </w:rPr>
            </w:pPr>
          </w:p>
        </w:tc>
      </w:tr>
      <w:tr w14:paraId="3E93C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shd w:val="clear" w:color="auto" w:fill="auto"/>
            <w:vAlign w:val="center"/>
          </w:tcPr>
          <w:p w14:paraId="7AE4A0DA">
            <w:pPr>
              <w:pStyle w:val="119"/>
              <w:ind w:left="0" w:leftChars="0" w:firstLine="420" w:firstLineChars="0"/>
              <w:jc w:val="center"/>
              <w:rPr>
                <w:rFonts w:hint="eastAsia" w:ascii="宋体" w:hAnsi="宋体" w:eastAsia="宋体" w:cs="Times New Roman"/>
                <w:color w:val="auto"/>
                <w:kern w:val="2"/>
                <w:sz w:val="21"/>
                <w:szCs w:val="20"/>
                <w:highlight w:val="none"/>
                <w:vertAlign w:val="baseline"/>
                <w:lang w:val="en-US" w:eastAsia="zh-CN" w:bidi="ar-SA"/>
              </w:rPr>
            </w:pPr>
            <w:r>
              <w:rPr>
                <w:rFonts w:hint="eastAsia"/>
                <w:color w:val="auto"/>
                <w:highlight w:val="none"/>
                <w:vertAlign w:val="baseline"/>
                <w:lang w:val="en-US" w:eastAsia="zh-CN"/>
              </w:rPr>
              <w:t>3</w:t>
            </w:r>
          </w:p>
        </w:tc>
        <w:tc>
          <w:tcPr>
            <w:tcW w:w="2421" w:type="dxa"/>
            <w:shd w:val="clear" w:color="auto" w:fill="auto"/>
            <w:vAlign w:val="center"/>
          </w:tcPr>
          <w:p w14:paraId="59424ED6">
            <w:pPr>
              <w:jc w:val="center"/>
              <w:rPr>
                <w:rFonts w:hint="eastAsia" w:ascii="Calibri" w:hAnsi="Calibri" w:eastAsia="宋体" w:cs="Times New Roman"/>
                <w:color w:val="auto"/>
                <w:kern w:val="2"/>
                <w:sz w:val="21"/>
                <w:szCs w:val="22"/>
                <w:highlight w:val="none"/>
                <w:vertAlign w:val="baseline"/>
                <w:lang w:val="en-US" w:eastAsia="zh-CN" w:bidi="ar-SA"/>
              </w:rPr>
            </w:pPr>
            <w:r>
              <w:rPr>
                <w:rFonts w:hint="eastAsia"/>
                <w:color w:val="auto"/>
                <w:highlight w:val="none"/>
                <w:vertAlign w:val="baseline"/>
                <w:lang w:eastAsia="zh-CN"/>
              </w:rPr>
              <w:t>蒸箱</w:t>
            </w:r>
          </w:p>
        </w:tc>
        <w:tc>
          <w:tcPr>
            <w:tcW w:w="2421" w:type="dxa"/>
            <w:shd w:val="clear" w:color="auto" w:fill="auto"/>
            <w:vAlign w:val="center"/>
          </w:tcPr>
          <w:p w14:paraId="105C0543">
            <w:pPr>
              <w:jc w:val="center"/>
              <w:rPr>
                <w:rFonts w:hint="eastAsia" w:ascii="Calibri" w:hAnsi="Calibri" w:eastAsia="宋体" w:cs="Times New Roman"/>
                <w:color w:val="auto"/>
                <w:kern w:val="2"/>
                <w:sz w:val="21"/>
                <w:szCs w:val="22"/>
                <w:highlight w:val="none"/>
                <w:vertAlign w:val="baseline"/>
                <w:lang w:val="en-US" w:eastAsia="zh-CN" w:bidi="ar-SA"/>
              </w:rPr>
            </w:pPr>
            <w:r>
              <w:rPr>
                <w:rFonts w:hint="eastAsia"/>
                <w:color w:val="auto"/>
                <w:highlight w:val="none"/>
                <w:vertAlign w:val="baseline"/>
                <w:lang w:val="en-US" w:eastAsia="zh-CN"/>
              </w:rPr>
              <w:t>2个</w:t>
            </w:r>
          </w:p>
        </w:tc>
        <w:tc>
          <w:tcPr>
            <w:tcW w:w="2421" w:type="dxa"/>
            <w:vAlign w:val="center"/>
          </w:tcPr>
          <w:p w14:paraId="61B05897">
            <w:pPr>
              <w:pStyle w:val="119"/>
              <w:jc w:val="center"/>
              <w:rPr>
                <w:rFonts w:hint="eastAsia"/>
                <w:color w:val="auto"/>
                <w:highlight w:val="none"/>
                <w:vertAlign w:val="baseline"/>
                <w:lang w:eastAsia="zh-CN"/>
              </w:rPr>
            </w:pPr>
          </w:p>
        </w:tc>
      </w:tr>
      <w:tr w14:paraId="41F1E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shd w:val="clear" w:color="auto" w:fill="auto"/>
            <w:vAlign w:val="center"/>
          </w:tcPr>
          <w:p w14:paraId="594188E6">
            <w:pPr>
              <w:pStyle w:val="119"/>
              <w:ind w:left="0" w:leftChars="0" w:firstLine="420" w:firstLineChars="0"/>
              <w:jc w:val="center"/>
              <w:rPr>
                <w:rFonts w:hint="eastAsia" w:ascii="宋体" w:hAnsi="宋体" w:eastAsia="宋体" w:cs="Times New Roman"/>
                <w:color w:val="auto"/>
                <w:kern w:val="2"/>
                <w:sz w:val="21"/>
                <w:szCs w:val="20"/>
                <w:highlight w:val="none"/>
                <w:vertAlign w:val="baseline"/>
                <w:lang w:val="en-US" w:eastAsia="zh-CN" w:bidi="ar-SA"/>
              </w:rPr>
            </w:pPr>
            <w:r>
              <w:rPr>
                <w:rFonts w:hint="eastAsia"/>
                <w:color w:val="auto"/>
                <w:highlight w:val="none"/>
                <w:vertAlign w:val="baseline"/>
                <w:lang w:val="en-US" w:eastAsia="zh-CN"/>
              </w:rPr>
              <w:t>4</w:t>
            </w:r>
          </w:p>
        </w:tc>
        <w:tc>
          <w:tcPr>
            <w:tcW w:w="2421" w:type="dxa"/>
            <w:shd w:val="clear" w:color="auto" w:fill="auto"/>
            <w:vAlign w:val="center"/>
          </w:tcPr>
          <w:p w14:paraId="4EB38E41">
            <w:pPr>
              <w:jc w:val="center"/>
              <w:rPr>
                <w:rFonts w:hint="eastAsia" w:ascii="Calibri" w:hAnsi="Calibri" w:eastAsia="宋体" w:cs="Times New Roman"/>
                <w:color w:val="auto"/>
                <w:kern w:val="2"/>
                <w:sz w:val="21"/>
                <w:szCs w:val="22"/>
                <w:highlight w:val="none"/>
                <w:vertAlign w:val="baseline"/>
                <w:lang w:val="en-US" w:eastAsia="zh-CN" w:bidi="ar-SA"/>
              </w:rPr>
            </w:pPr>
            <w:r>
              <w:rPr>
                <w:rFonts w:hint="eastAsia"/>
                <w:color w:val="auto"/>
                <w:highlight w:val="none"/>
                <w:vertAlign w:val="baseline"/>
                <w:lang w:eastAsia="zh-CN"/>
              </w:rPr>
              <w:t>大灶</w:t>
            </w:r>
          </w:p>
        </w:tc>
        <w:tc>
          <w:tcPr>
            <w:tcW w:w="2421" w:type="dxa"/>
            <w:shd w:val="clear" w:color="auto" w:fill="auto"/>
            <w:vAlign w:val="center"/>
          </w:tcPr>
          <w:p w14:paraId="5D487CC7">
            <w:pPr>
              <w:jc w:val="center"/>
              <w:rPr>
                <w:rFonts w:hint="eastAsia" w:ascii="Calibri" w:hAnsi="Calibri" w:eastAsia="宋体" w:cs="Times New Roman"/>
                <w:color w:val="auto"/>
                <w:kern w:val="2"/>
                <w:sz w:val="21"/>
                <w:szCs w:val="22"/>
                <w:highlight w:val="none"/>
                <w:vertAlign w:val="baseline"/>
                <w:lang w:val="en-US" w:eastAsia="zh-CN" w:bidi="ar-SA"/>
              </w:rPr>
            </w:pPr>
            <w:r>
              <w:rPr>
                <w:rFonts w:hint="eastAsia"/>
                <w:color w:val="auto"/>
                <w:highlight w:val="none"/>
                <w:vertAlign w:val="baseline"/>
                <w:lang w:val="en-US" w:eastAsia="zh-CN"/>
              </w:rPr>
              <w:t>1个</w:t>
            </w:r>
          </w:p>
        </w:tc>
        <w:tc>
          <w:tcPr>
            <w:tcW w:w="2421" w:type="dxa"/>
            <w:vAlign w:val="center"/>
          </w:tcPr>
          <w:p w14:paraId="0FA79D8D">
            <w:pPr>
              <w:pStyle w:val="119"/>
              <w:jc w:val="center"/>
              <w:rPr>
                <w:rFonts w:hint="eastAsia"/>
                <w:color w:val="auto"/>
                <w:highlight w:val="none"/>
                <w:vertAlign w:val="baseline"/>
                <w:lang w:eastAsia="zh-CN"/>
              </w:rPr>
            </w:pPr>
          </w:p>
        </w:tc>
      </w:tr>
      <w:tr w14:paraId="02047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shd w:val="clear" w:color="auto" w:fill="auto"/>
            <w:vAlign w:val="center"/>
          </w:tcPr>
          <w:p w14:paraId="3375B6B1">
            <w:pPr>
              <w:pStyle w:val="119"/>
              <w:ind w:left="0" w:leftChars="0" w:firstLine="420" w:firstLineChars="0"/>
              <w:jc w:val="center"/>
              <w:rPr>
                <w:rFonts w:hint="eastAsia" w:ascii="宋体" w:hAnsi="宋体" w:eastAsia="宋体" w:cs="Times New Roman"/>
                <w:color w:val="auto"/>
                <w:kern w:val="2"/>
                <w:sz w:val="21"/>
                <w:szCs w:val="20"/>
                <w:highlight w:val="none"/>
                <w:vertAlign w:val="baseline"/>
                <w:lang w:val="en-US" w:eastAsia="zh-CN" w:bidi="ar-SA"/>
              </w:rPr>
            </w:pPr>
            <w:r>
              <w:rPr>
                <w:rFonts w:hint="eastAsia"/>
                <w:color w:val="auto"/>
                <w:highlight w:val="none"/>
                <w:vertAlign w:val="baseline"/>
                <w:lang w:val="en-US" w:eastAsia="zh-CN"/>
              </w:rPr>
              <w:t>5</w:t>
            </w:r>
          </w:p>
        </w:tc>
        <w:tc>
          <w:tcPr>
            <w:tcW w:w="2421" w:type="dxa"/>
            <w:shd w:val="clear" w:color="auto" w:fill="auto"/>
            <w:vAlign w:val="center"/>
          </w:tcPr>
          <w:p w14:paraId="354A0A54">
            <w:pPr>
              <w:jc w:val="center"/>
              <w:rPr>
                <w:rFonts w:hint="eastAsia" w:ascii="Calibri" w:hAnsi="Calibri" w:eastAsia="宋体" w:cs="Times New Roman"/>
                <w:color w:val="auto"/>
                <w:kern w:val="2"/>
                <w:sz w:val="21"/>
                <w:szCs w:val="22"/>
                <w:highlight w:val="none"/>
                <w:vertAlign w:val="baseline"/>
                <w:lang w:val="en-US" w:eastAsia="zh-CN" w:bidi="ar-SA"/>
              </w:rPr>
            </w:pPr>
            <w:r>
              <w:rPr>
                <w:rFonts w:hint="eastAsia"/>
                <w:color w:val="auto"/>
                <w:highlight w:val="none"/>
                <w:vertAlign w:val="baseline"/>
                <w:lang w:eastAsia="zh-CN"/>
              </w:rPr>
              <w:t>小灶</w:t>
            </w:r>
          </w:p>
        </w:tc>
        <w:tc>
          <w:tcPr>
            <w:tcW w:w="2421" w:type="dxa"/>
            <w:shd w:val="clear" w:color="auto" w:fill="auto"/>
            <w:vAlign w:val="center"/>
          </w:tcPr>
          <w:p w14:paraId="2395A8CF">
            <w:pPr>
              <w:jc w:val="center"/>
              <w:rPr>
                <w:rFonts w:hint="eastAsia" w:ascii="Calibri" w:hAnsi="Calibri" w:eastAsia="宋体" w:cs="Times New Roman"/>
                <w:color w:val="auto"/>
                <w:kern w:val="2"/>
                <w:sz w:val="21"/>
                <w:szCs w:val="22"/>
                <w:highlight w:val="none"/>
                <w:vertAlign w:val="baseline"/>
                <w:lang w:val="en-US" w:eastAsia="zh-CN" w:bidi="ar-SA"/>
              </w:rPr>
            </w:pPr>
            <w:r>
              <w:rPr>
                <w:rFonts w:hint="eastAsia"/>
                <w:color w:val="auto"/>
                <w:highlight w:val="none"/>
                <w:vertAlign w:val="baseline"/>
                <w:lang w:val="en-US" w:eastAsia="zh-CN"/>
              </w:rPr>
              <w:t>1个</w:t>
            </w:r>
          </w:p>
        </w:tc>
        <w:tc>
          <w:tcPr>
            <w:tcW w:w="2421" w:type="dxa"/>
            <w:vAlign w:val="center"/>
          </w:tcPr>
          <w:p w14:paraId="14527882">
            <w:pPr>
              <w:pStyle w:val="119"/>
              <w:jc w:val="center"/>
              <w:rPr>
                <w:rFonts w:hint="eastAsia"/>
                <w:color w:val="auto"/>
                <w:highlight w:val="none"/>
                <w:vertAlign w:val="baseline"/>
                <w:lang w:eastAsia="zh-CN"/>
              </w:rPr>
            </w:pPr>
          </w:p>
        </w:tc>
      </w:tr>
      <w:tr w14:paraId="001B4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shd w:val="clear" w:color="auto" w:fill="auto"/>
            <w:vAlign w:val="center"/>
          </w:tcPr>
          <w:p w14:paraId="086360EC">
            <w:pPr>
              <w:pStyle w:val="119"/>
              <w:ind w:left="0" w:leftChars="0" w:firstLine="420" w:firstLineChars="0"/>
              <w:jc w:val="center"/>
              <w:rPr>
                <w:rFonts w:hint="eastAsia" w:ascii="宋体" w:hAnsi="宋体" w:eastAsia="宋体" w:cs="Times New Roman"/>
                <w:color w:val="auto"/>
                <w:kern w:val="2"/>
                <w:sz w:val="21"/>
                <w:szCs w:val="20"/>
                <w:highlight w:val="none"/>
                <w:vertAlign w:val="baseline"/>
                <w:lang w:val="en-US" w:eastAsia="zh-CN" w:bidi="ar-SA"/>
              </w:rPr>
            </w:pPr>
            <w:r>
              <w:rPr>
                <w:rFonts w:hint="eastAsia"/>
                <w:color w:val="auto"/>
                <w:highlight w:val="none"/>
                <w:vertAlign w:val="baseline"/>
                <w:lang w:val="en-US" w:eastAsia="zh-CN"/>
              </w:rPr>
              <w:t>6</w:t>
            </w:r>
          </w:p>
        </w:tc>
        <w:tc>
          <w:tcPr>
            <w:tcW w:w="2421" w:type="dxa"/>
            <w:shd w:val="clear" w:color="auto" w:fill="auto"/>
            <w:vAlign w:val="center"/>
          </w:tcPr>
          <w:p w14:paraId="7AC542E4">
            <w:pPr>
              <w:jc w:val="center"/>
              <w:rPr>
                <w:rFonts w:hint="eastAsia" w:ascii="Calibri" w:hAnsi="Calibri" w:eastAsia="宋体" w:cs="Times New Roman"/>
                <w:color w:val="auto"/>
                <w:kern w:val="2"/>
                <w:sz w:val="21"/>
                <w:szCs w:val="22"/>
                <w:highlight w:val="none"/>
                <w:vertAlign w:val="baseline"/>
                <w:lang w:val="en-US" w:eastAsia="zh-CN" w:bidi="ar-SA"/>
              </w:rPr>
            </w:pPr>
            <w:r>
              <w:rPr>
                <w:rFonts w:hint="eastAsia"/>
                <w:color w:val="auto"/>
                <w:highlight w:val="none"/>
                <w:vertAlign w:val="baseline"/>
                <w:lang w:eastAsia="zh-CN"/>
              </w:rPr>
              <w:t>电饼铛</w:t>
            </w:r>
          </w:p>
        </w:tc>
        <w:tc>
          <w:tcPr>
            <w:tcW w:w="2421" w:type="dxa"/>
            <w:shd w:val="clear" w:color="auto" w:fill="auto"/>
            <w:vAlign w:val="center"/>
          </w:tcPr>
          <w:p w14:paraId="608036AD">
            <w:pPr>
              <w:jc w:val="center"/>
              <w:rPr>
                <w:rFonts w:hint="eastAsia" w:ascii="Calibri" w:hAnsi="Calibri" w:eastAsia="宋体" w:cs="Times New Roman"/>
                <w:color w:val="auto"/>
                <w:kern w:val="2"/>
                <w:sz w:val="21"/>
                <w:szCs w:val="22"/>
                <w:highlight w:val="none"/>
                <w:vertAlign w:val="baseline"/>
                <w:lang w:val="en-US" w:eastAsia="zh-CN" w:bidi="ar-SA"/>
              </w:rPr>
            </w:pPr>
            <w:r>
              <w:rPr>
                <w:rFonts w:hint="eastAsia"/>
                <w:color w:val="auto"/>
                <w:highlight w:val="none"/>
                <w:vertAlign w:val="baseline"/>
                <w:lang w:val="en-US" w:eastAsia="zh-CN"/>
              </w:rPr>
              <w:t>1个</w:t>
            </w:r>
          </w:p>
        </w:tc>
        <w:tc>
          <w:tcPr>
            <w:tcW w:w="2421" w:type="dxa"/>
            <w:vAlign w:val="center"/>
          </w:tcPr>
          <w:p w14:paraId="1B48F47D">
            <w:pPr>
              <w:pStyle w:val="119"/>
              <w:jc w:val="center"/>
              <w:rPr>
                <w:rFonts w:hint="eastAsia"/>
                <w:color w:val="auto"/>
                <w:highlight w:val="none"/>
                <w:vertAlign w:val="baseline"/>
                <w:lang w:eastAsia="zh-CN"/>
              </w:rPr>
            </w:pPr>
          </w:p>
        </w:tc>
      </w:tr>
      <w:tr w14:paraId="7C081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shd w:val="clear" w:color="auto" w:fill="auto"/>
            <w:vAlign w:val="center"/>
          </w:tcPr>
          <w:p w14:paraId="4E8D2FFC">
            <w:pPr>
              <w:pStyle w:val="119"/>
              <w:ind w:left="0" w:leftChars="0" w:firstLine="420" w:firstLineChars="0"/>
              <w:jc w:val="center"/>
              <w:rPr>
                <w:rFonts w:hint="eastAsia" w:ascii="宋体" w:hAnsi="宋体" w:eastAsia="宋体" w:cs="Times New Roman"/>
                <w:color w:val="auto"/>
                <w:kern w:val="2"/>
                <w:sz w:val="21"/>
                <w:szCs w:val="20"/>
                <w:highlight w:val="none"/>
                <w:vertAlign w:val="baseline"/>
                <w:lang w:val="en-US" w:eastAsia="zh-CN" w:bidi="ar-SA"/>
              </w:rPr>
            </w:pPr>
            <w:r>
              <w:rPr>
                <w:rFonts w:hint="eastAsia"/>
                <w:color w:val="auto"/>
                <w:highlight w:val="none"/>
                <w:vertAlign w:val="baseline"/>
                <w:lang w:val="en-US" w:eastAsia="zh-CN"/>
              </w:rPr>
              <w:t>7</w:t>
            </w:r>
          </w:p>
        </w:tc>
        <w:tc>
          <w:tcPr>
            <w:tcW w:w="2421" w:type="dxa"/>
            <w:shd w:val="clear" w:color="auto" w:fill="auto"/>
            <w:vAlign w:val="center"/>
          </w:tcPr>
          <w:p w14:paraId="47E81D3E">
            <w:pPr>
              <w:jc w:val="center"/>
              <w:rPr>
                <w:rFonts w:hint="eastAsia" w:ascii="Calibri" w:hAnsi="Calibri" w:eastAsia="宋体" w:cs="Times New Roman"/>
                <w:color w:val="auto"/>
                <w:kern w:val="2"/>
                <w:sz w:val="21"/>
                <w:szCs w:val="22"/>
                <w:highlight w:val="none"/>
                <w:vertAlign w:val="baseline"/>
                <w:lang w:val="en-US" w:eastAsia="zh-CN" w:bidi="ar-SA"/>
              </w:rPr>
            </w:pPr>
            <w:r>
              <w:rPr>
                <w:rFonts w:hint="eastAsia"/>
                <w:color w:val="auto"/>
                <w:highlight w:val="none"/>
                <w:vertAlign w:val="baseline"/>
                <w:lang w:eastAsia="zh-CN"/>
              </w:rPr>
              <w:t>打餐台</w:t>
            </w:r>
          </w:p>
        </w:tc>
        <w:tc>
          <w:tcPr>
            <w:tcW w:w="2421" w:type="dxa"/>
            <w:shd w:val="clear" w:color="auto" w:fill="auto"/>
            <w:vAlign w:val="center"/>
          </w:tcPr>
          <w:p w14:paraId="1A61B785">
            <w:pPr>
              <w:jc w:val="center"/>
              <w:rPr>
                <w:rFonts w:hint="eastAsia" w:ascii="Calibri" w:hAnsi="Calibri" w:eastAsia="宋体" w:cs="Times New Roman"/>
                <w:color w:val="auto"/>
                <w:kern w:val="2"/>
                <w:sz w:val="21"/>
                <w:szCs w:val="22"/>
                <w:highlight w:val="none"/>
                <w:vertAlign w:val="baseline"/>
                <w:lang w:val="en-US" w:eastAsia="zh-CN" w:bidi="ar-SA"/>
              </w:rPr>
            </w:pPr>
            <w:r>
              <w:rPr>
                <w:rFonts w:hint="eastAsia"/>
                <w:color w:val="auto"/>
                <w:highlight w:val="none"/>
                <w:vertAlign w:val="baseline"/>
                <w:lang w:val="en-US" w:eastAsia="zh-CN"/>
              </w:rPr>
              <w:t>2个</w:t>
            </w:r>
          </w:p>
        </w:tc>
        <w:tc>
          <w:tcPr>
            <w:tcW w:w="2421" w:type="dxa"/>
            <w:vAlign w:val="center"/>
          </w:tcPr>
          <w:p w14:paraId="5153B777">
            <w:pPr>
              <w:pStyle w:val="119"/>
              <w:jc w:val="center"/>
              <w:rPr>
                <w:rFonts w:hint="eastAsia"/>
                <w:color w:val="auto"/>
                <w:highlight w:val="none"/>
                <w:vertAlign w:val="baseline"/>
                <w:lang w:eastAsia="zh-CN"/>
              </w:rPr>
            </w:pPr>
          </w:p>
        </w:tc>
      </w:tr>
      <w:tr w14:paraId="7904A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shd w:val="clear" w:color="auto" w:fill="auto"/>
            <w:vAlign w:val="center"/>
          </w:tcPr>
          <w:p w14:paraId="022207F5">
            <w:pPr>
              <w:pStyle w:val="119"/>
              <w:ind w:left="0" w:leftChars="0" w:firstLine="420" w:firstLineChars="0"/>
              <w:jc w:val="center"/>
              <w:rPr>
                <w:rFonts w:hint="eastAsia" w:ascii="宋体" w:hAnsi="宋体" w:eastAsia="宋体" w:cs="Times New Roman"/>
                <w:color w:val="auto"/>
                <w:kern w:val="2"/>
                <w:sz w:val="21"/>
                <w:szCs w:val="20"/>
                <w:highlight w:val="none"/>
                <w:vertAlign w:val="baseline"/>
                <w:lang w:val="en-US" w:eastAsia="zh-CN" w:bidi="ar-SA"/>
              </w:rPr>
            </w:pPr>
            <w:r>
              <w:rPr>
                <w:rFonts w:hint="eastAsia"/>
                <w:color w:val="auto"/>
                <w:highlight w:val="none"/>
                <w:vertAlign w:val="baseline"/>
                <w:lang w:val="en-US" w:eastAsia="zh-CN"/>
              </w:rPr>
              <w:t>8</w:t>
            </w:r>
          </w:p>
        </w:tc>
        <w:tc>
          <w:tcPr>
            <w:tcW w:w="2421" w:type="dxa"/>
            <w:shd w:val="clear" w:color="auto" w:fill="auto"/>
            <w:vAlign w:val="center"/>
          </w:tcPr>
          <w:p w14:paraId="60015F16">
            <w:pPr>
              <w:jc w:val="center"/>
              <w:rPr>
                <w:rFonts w:hint="eastAsia" w:ascii="Calibri" w:hAnsi="Calibri" w:eastAsia="宋体" w:cs="Times New Roman"/>
                <w:color w:val="auto"/>
                <w:kern w:val="2"/>
                <w:sz w:val="21"/>
                <w:szCs w:val="22"/>
                <w:highlight w:val="none"/>
                <w:vertAlign w:val="baseline"/>
                <w:lang w:val="en-US" w:eastAsia="zh-CN" w:bidi="ar-SA"/>
              </w:rPr>
            </w:pPr>
            <w:r>
              <w:rPr>
                <w:rFonts w:hint="eastAsia"/>
                <w:color w:val="auto"/>
                <w:highlight w:val="none"/>
                <w:vertAlign w:val="baseline"/>
                <w:lang w:eastAsia="zh-CN"/>
              </w:rPr>
              <w:t>餐盘</w:t>
            </w:r>
          </w:p>
        </w:tc>
        <w:tc>
          <w:tcPr>
            <w:tcW w:w="2421" w:type="dxa"/>
            <w:shd w:val="clear" w:color="auto" w:fill="auto"/>
            <w:vAlign w:val="center"/>
          </w:tcPr>
          <w:p w14:paraId="043E8B7E">
            <w:pPr>
              <w:jc w:val="center"/>
              <w:rPr>
                <w:rFonts w:hint="eastAsia" w:ascii="Calibri" w:hAnsi="Calibri" w:eastAsia="宋体" w:cs="Times New Roman"/>
                <w:color w:val="auto"/>
                <w:kern w:val="2"/>
                <w:sz w:val="21"/>
                <w:szCs w:val="22"/>
                <w:highlight w:val="none"/>
                <w:vertAlign w:val="baseline"/>
                <w:lang w:val="en-US" w:eastAsia="zh-CN" w:bidi="ar-SA"/>
              </w:rPr>
            </w:pPr>
            <w:r>
              <w:rPr>
                <w:rFonts w:hint="eastAsia"/>
                <w:color w:val="auto"/>
                <w:highlight w:val="none"/>
                <w:vertAlign w:val="baseline"/>
                <w:lang w:val="en-US" w:eastAsia="zh-CN"/>
              </w:rPr>
              <w:t>90-100个</w:t>
            </w:r>
          </w:p>
        </w:tc>
        <w:tc>
          <w:tcPr>
            <w:tcW w:w="2421" w:type="dxa"/>
            <w:vAlign w:val="center"/>
          </w:tcPr>
          <w:p w14:paraId="08947FE8">
            <w:pPr>
              <w:pStyle w:val="119"/>
              <w:jc w:val="center"/>
              <w:rPr>
                <w:rFonts w:hint="eastAsia"/>
                <w:color w:val="auto"/>
                <w:highlight w:val="none"/>
                <w:vertAlign w:val="baseline"/>
                <w:lang w:eastAsia="zh-CN"/>
              </w:rPr>
            </w:pPr>
          </w:p>
        </w:tc>
      </w:tr>
      <w:tr w14:paraId="7CF20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shd w:val="clear" w:color="auto" w:fill="auto"/>
            <w:vAlign w:val="center"/>
          </w:tcPr>
          <w:p w14:paraId="0EA68DAC">
            <w:pPr>
              <w:pStyle w:val="119"/>
              <w:ind w:left="0" w:leftChars="0" w:firstLine="420" w:firstLineChars="0"/>
              <w:jc w:val="center"/>
              <w:rPr>
                <w:rFonts w:hint="eastAsia" w:ascii="宋体" w:hAnsi="宋体" w:eastAsia="宋体" w:cs="Times New Roman"/>
                <w:color w:val="auto"/>
                <w:kern w:val="2"/>
                <w:sz w:val="21"/>
                <w:szCs w:val="20"/>
                <w:highlight w:val="none"/>
                <w:vertAlign w:val="baseline"/>
                <w:lang w:val="en-US" w:eastAsia="zh-CN" w:bidi="ar-SA"/>
              </w:rPr>
            </w:pPr>
            <w:r>
              <w:rPr>
                <w:rFonts w:hint="eastAsia"/>
                <w:color w:val="auto"/>
                <w:highlight w:val="none"/>
                <w:vertAlign w:val="baseline"/>
                <w:lang w:val="en-US" w:eastAsia="zh-CN"/>
              </w:rPr>
              <w:t>9</w:t>
            </w:r>
          </w:p>
        </w:tc>
        <w:tc>
          <w:tcPr>
            <w:tcW w:w="2421" w:type="dxa"/>
            <w:shd w:val="clear" w:color="auto" w:fill="auto"/>
            <w:vAlign w:val="center"/>
          </w:tcPr>
          <w:p w14:paraId="3979413D">
            <w:pPr>
              <w:jc w:val="center"/>
              <w:rPr>
                <w:rFonts w:hint="eastAsia" w:ascii="Calibri" w:hAnsi="Calibri" w:eastAsia="宋体" w:cs="Times New Roman"/>
                <w:color w:val="auto"/>
                <w:kern w:val="2"/>
                <w:sz w:val="21"/>
                <w:szCs w:val="22"/>
                <w:highlight w:val="none"/>
                <w:vertAlign w:val="baseline"/>
                <w:lang w:val="en-US" w:eastAsia="zh-CN" w:bidi="ar-SA"/>
              </w:rPr>
            </w:pPr>
            <w:r>
              <w:rPr>
                <w:rFonts w:hint="eastAsia"/>
                <w:color w:val="auto"/>
                <w:highlight w:val="none"/>
                <w:vertAlign w:val="baseline"/>
                <w:lang w:eastAsia="zh-CN"/>
              </w:rPr>
              <w:t>餐碗</w:t>
            </w:r>
          </w:p>
        </w:tc>
        <w:tc>
          <w:tcPr>
            <w:tcW w:w="2421" w:type="dxa"/>
            <w:shd w:val="clear" w:color="auto" w:fill="auto"/>
            <w:vAlign w:val="center"/>
          </w:tcPr>
          <w:p w14:paraId="5BF9B1BC">
            <w:pPr>
              <w:jc w:val="center"/>
              <w:rPr>
                <w:rFonts w:hint="eastAsia" w:ascii="Calibri" w:hAnsi="Calibri" w:eastAsia="宋体" w:cs="Times New Roman"/>
                <w:color w:val="auto"/>
                <w:kern w:val="2"/>
                <w:sz w:val="21"/>
                <w:szCs w:val="22"/>
                <w:highlight w:val="none"/>
                <w:vertAlign w:val="baseline"/>
                <w:lang w:val="en-US" w:eastAsia="zh-CN" w:bidi="ar-SA"/>
              </w:rPr>
            </w:pPr>
            <w:r>
              <w:rPr>
                <w:rFonts w:hint="eastAsia"/>
                <w:color w:val="auto"/>
                <w:highlight w:val="none"/>
                <w:vertAlign w:val="baseline"/>
                <w:lang w:val="en-US" w:eastAsia="zh-CN"/>
              </w:rPr>
              <w:t>450-500个</w:t>
            </w:r>
          </w:p>
        </w:tc>
        <w:tc>
          <w:tcPr>
            <w:tcW w:w="2421" w:type="dxa"/>
            <w:vAlign w:val="center"/>
          </w:tcPr>
          <w:p w14:paraId="029488BF">
            <w:pPr>
              <w:pStyle w:val="119"/>
              <w:jc w:val="center"/>
              <w:rPr>
                <w:rFonts w:hint="eastAsia"/>
                <w:color w:val="auto"/>
                <w:highlight w:val="none"/>
                <w:vertAlign w:val="baseline"/>
                <w:lang w:eastAsia="zh-CN"/>
              </w:rPr>
            </w:pPr>
          </w:p>
        </w:tc>
      </w:tr>
      <w:tr w14:paraId="7CCB3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shd w:val="clear" w:color="auto" w:fill="auto"/>
            <w:vAlign w:val="center"/>
          </w:tcPr>
          <w:p w14:paraId="1278A2AB">
            <w:pPr>
              <w:pStyle w:val="119"/>
              <w:ind w:left="0" w:leftChars="0" w:firstLine="420" w:firstLineChars="0"/>
              <w:jc w:val="center"/>
              <w:rPr>
                <w:rFonts w:hint="eastAsia" w:ascii="宋体" w:hAnsi="宋体" w:eastAsia="宋体" w:cs="Times New Roman"/>
                <w:color w:val="auto"/>
                <w:kern w:val="2"/>
                <w:sz w:val="21"/>
                <w:szCs w:val="20"/>
                <w:highlight w:val="none"/>
                <w:vertAlign w:val="baseline"/>
                <w:lang w:val="en-US" w:eastAsia="zh-CN" w:bidi="ar-SA"/>
              </w:rPr>
            </w:pPr>
            <w:r>
              <w:rPr>
                <w:rFonts w:hint="eastAsia"/>
                <w:color w:val="auto"/>
                <w:highlight w:val="none"/>
                <w:vertAlign w:val="baseline"/>
                <w:lang w:val="en-US" w:eastAsia="zh-CN"/>
              </w:rPr>
              <w:t>10</w:t>
            </w:r>
          </w:p>
        </w:tc>
        <w:tc>
          <w:tcPr>
            <w:tcW w:w="2421" w:type="dxa"/>
            <w:shd w:val="clear" w:color="auto" w:fill="auto"/>
            <w:vAlign w:val="center"/>
          </w:tcPr>
          <w:p w14:paraId="137CE2F6">
            <w:pPr>
              <w:jc w:val="center"/>
              <w:rPr>
                <w:rFonts w:hint="eastAsia" w:ascii="Calibri" w:hAnsi="Calibri" w:eastAsia="宋体" w:cs="Times New Roman"/>
                <w:color w:val="auto"/>
                <w:kern w:val="2"/>
                <w:sz w:val="21"/>
                <w:szCs w:val="22"/>
                <w:highlight w:val="none"/>
                <w:vertAlign w:val="baseline"/>
                <w:lang w:val="en-US" w:eastAsia="zh-CN" w:bidi="ar-SA"/>
              </w:rPr>
            </w:pPr>
            <w:r>
              <w:rPr>
                <w:rFonts w:hint="eastAsia"/>
                <w:color w:val="auto"/>
                <w:highlight w:val="none"/>
                <w:vertAlign w:val="baseline"/>
                <w:lang w:eastAsia="zh-CN"/>
              </w:rPr>
              <w:t>消毒筷子机</w:t>
            </w:r>
          </w:p>
        </w:tc>
        <w:tc>
          <w:tcPr>
            <w:tcW w:w="2421" w:type="dxa"/>
            <w:shd w:val="clear" w:color="auto" w:fill="auto"/>
            <w:vAlign w:val="center"/>
          </w:tcPr>
          <w:p w14:paraId="63750612">
            <w:pPr>
              <w:jc w:val="center"/>
              <w:rPr>
                <w:rFonts w:hint="eastAsia" w:ascii="Calibri" w:hAnsi="Calibri" w:eastAsia="宋体" w:cs="Times New Roman"/>
                <w:color w:val="auto"/>
                <w:kern w:val="2"/>
                <w:sz w:val="21"/>
                <w:szCs w:val="22"/>
                <w:highlight w:val="none"/>
                <w:vertAlign w:val="baseline"/>
                <w:lang w:val="en-US" w:eastAsia="zh-CN" w:bidi="ar-SA"/>
              </w:rPr>
            </w:pPr>
            <w:r>
              <w:rPr>
                <w:rFonts w:hint="eastAsia"/>
                <w:color w:val="auto"/>
                <w:highlight w:val="none"/>
                <w:vertAlign w:val="baseline"/>
                <w:lang w:val="en-US" w:eastAsia="zh-CN"/>
              </w:rPr>
              <w:t>1台</w:t>
            </w:r>
          </w:p>
        </w:tc>
        <w:tc>
          <w:tcPr>
            <w:tcW w:w="2421" w:type="dxa"/>
            <w:vAlign w:val="center"/>
          </w:tcPr>
          <w:p w14:paraId="1F7CC731">
            <w:pPr>
              <w:pStyle w:val="119"/>
              <w:jc w:val="center"/>
              <w:rPr>
                <w:rFonts w:hint="eastAsia"/>
                <w:color w:val="auto"/>
                <w:highlight w:val="none"/>
                <w:vertAlign w:val="baseline"/>
                <w:lang w:eastAsia="zh-CN"/>
              </w:rPr>
            </w:pPr>
          </w:p>
        </w:tc>
      </w:tr>
      <w:tr w14:paraId="61309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shd w:val="clear" w:color="auto" w:fill="auto"/>
            <w:vAlign w:val="center"/>
          </w:tcPr>
          <w:p w14:paraId="45056543">
            <w:pPr>
              <w:pStyle w:val="119"/>
              <w:ind w:left="0" w:leftChars="0" w:firstLine="420" w:firstLineChars="0"/>
              <w:jc w:val="center"/>
              <w:rPr>
                <w:rFonts w:hint="eastAsia" w:ascii="宋体" w:hAnsi="宋体" w:eastAsia="宋体" w:cs="Times New Roman"/>
                <w:color w:val="auto"/>
                <w:kern w:val="2"/>
                <w:sz w:val="21"/>
                <w:szCs w:val="20"/>
                <w:highlight w:val="none"/>
                <w:vertAlign w:val="baseline"/>
                <w:lang w:val="en-US" w:eastAsia="zh-CN" w:bidi="ar-SA"/>
              </w:rPr>
            </w:pPr>
            <w:r>
              <w:rPr>
                <w:rFonts w:hint="eastAsia"/>
                <w:color w:val="auto"/>
                <w:highlight w:val="none"/>
                <w:vertAlign w:val="baseline"/>
                <w:lang w:val="en-US" w:eastAsia="zh-CN"/>
              </w:rPr>
              <w:t>11</w:t>
            </w:r>
          </w:p>
        </w:tc>
        <w:tc>
          <w:tcPr>
            <w:tcW w:w="2421" w:type="dxa"/>
            <w:shd w:val="clear" w:color="auto" w:fill="auto"/>
            <w:vAlign w:val="center"/>
          </w:tcPr>
          <w:p w14:paraId="171BAACC">
            <w:pPr>
              <w:jc w:val="center"/>
              <w:rPr>
                <w:rFonts w:hint="eastAsia" w:ascii="Calibri" w:hAnsi="Calibri" w:eastAsia="宋体" w:cs="Times New Roman"/>
                <w:color w:val="auto"/>
                <w:kern w:val="2"/>
                <w:sz w:val="21"/>
                <w:szCs w:val="22"/>
                <w:highlight w:val="none"/>
                <w:vertAlign w:val="baseline"/>
                <w:lang w:val="en-US" w:eastAsia="zh-CN" w:bidi="ar-SA"/>
              </w:rPr>
            </w:pPr>
            <w:r>
              <w:rPr>
                <w:rFonts w:hint="eastAsia"/>
                <w:color w:val="auto"/>
                <w:highlight w:val="none"/>
                <w:vertAlign w:val="baseline"/>
                <w:lang w:eastAsia="zh-CN"/>
              </w:rPr>
              <w:t>早餐</w:t>
            </w:r>
            <w:r>
              <w:rPr>
                <w:rFonts w:hint="eastAsia"/>
                <w:color w:val="auto"/>
                <w:highlight w:val="none"/>
                <w:vertAlign w:val="baseline"/>
                <w:lang w:val="en-US" w:eastAsia="zh-CN"/>
              </w:rPr>
              <w:t>摆样盘</w:t>
            </w:r>
          </w:p>
        </w:tc>
        <w:tc>
          <w:tcPr>
            <w:tcW w:w="2421" w:type="dxa"/>
            <w:shd w:val="clear" w:color="auto" w:fill="auto"/>
            <w:vAlign w:val="center"/>
          </w:tcPr>
          <w:p w14:paraId="5E4CF52D">
            <w:pPr>
              <w:jc w:val="center"/>
              <w:rPr>
                <w:rFonts w:hint="eastAsia" w:ascii="Calibri" w:hAnsi="Calibri" w:eastAsia="宋体" w:cs="Times New Roman"/>
                <w:color w:val="auto"/>
                <w:kern w:val="2"/>
                <w:sz w:val="21"/>
                <w:szCs w:val="22"/>
                <w:highlight w:val="none"/>
                <w:vertAlign w:val="baseline"/>
                <w:lang w:val="en-US" w:eastAsia="zh-CN" w:bidi="ar-SA"/>
              </w:rPr>
            </w:pPr>
            <w:r>
              <w:rPr>
                <w:rFonts w:hint="eastAsia"/>
                <w:color w:val="auto"/>
                <w:highlight w:val="none"/>
                <w:vertAlign w:val="baseline"/>
                <w:lang w:val="en-US" w:eastAsia="zh-CN"/>
              </w:rPr>
              <w:t>6个</w:t>
            </w:r>
          </w:p>
        </w:tc>
        <w:tc>
          <w:tcPr>
            <w:tcW w:w="2421" w:type="dxa"/>
            <w:vAlign w:val="center"/>
          </w:tcPr>
          <w:p w14:paraId="1838EA8A">
            <w:pPr>
              <w:pStyle w:val="119"/>
              <w:jc w:val="center"/>
              <w:rPr>
                <w:rFonts w:hint="eastAsia"/>
                <w:color w:val="auto"/>
                <w:highlight w:val="none"/>
                <w:vertAlign w:val="baseline"/>
                <w:lang w:eastAsia="zh-CN"/>
              </w:rPr>
            </w:pPr>
          </w:p>
        </w:tc>
      </w:tr>
      <w:tr w14:paraId="58DBD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shd w:val="clear" w:color="auto" w:fill="auto"/>
            <w:vAlign w:val="center"/>
          </w:tcPr>
          <w:p w14:paraId="2CF40245">
            <w:pPr>
              <w:pStyle w:val="119"/>
              <w:ind w:left="0" w:leftChars="0" w:firstLine="420" w:firstLineChars="0"/>
              <w:jc w:val="center"/>
              <w:rPr>
                <w:rFonts w:hint="eastAsia" w:ascii="宋体" w:hAnsi="宋体" w:eastAsia="宋体" w:cs="Times New Roman"/>
                <w:color w:val="auto"/>
                <w:kern w:val="2"/>
                <w:sz w:val="21"/>
                <w:szCs w:val="20"/>
                <w:highlight w:val="none"/>
                <w:vertAlign w:val="baseline"/>
                <w:lang w:val="en-US" w:eastAsia="zh-CN" w:bidi="ar-SA"/>
              </w:rPr>
            </w:pPr>
            <w:r>
              <w:rPr>
                <w:rFonts w:hint="eastAsia"/>
                <w:color w:val="auto"/>
                <w:highlight w:val="none"/>
                <w:vertAlign w:val="baseline"/>
                <w:lang w:val="en-US" w:eastAsia="zh-CN"/>
              </w:rPr>
              <w:t>12</w:t>
            </w:r>
          </w:p>
        </w:tc>
        <w:tc>
          <w:tcPr>
            <w:tcW w:w="2421" w:type="dxa"/>
            <w:shd w:val="clear" w:color="auto" w:fill="auto"/>
            <w:vAlign w:val="center"/>
          </w:tcPr>
          <w:p w14:paraId="3213327F">
            <w:pPr>
              <w:jc w:val="center"/>
              <w:rPr>
                <w:rFonts w:hint="eastAsia" w:ascii="Calibri" w:hAnsi="Calibri" w:eastAsia="宋体" w:cs="Times New Roman"/>
                <w:color w:val="auto"/>
                <w:kern w:val="2"/>
                <w:sz w:val="21"/>
                <w:szCs w:val="22"/>
                <w:highlight w:val="none"/>
                <w:vertAlign w:val="baseline"/>
                <w:lang w:val="en-US" w:eastAsia="zh-CN" w:bidi="ar-SA"/>
              </w:rPr>
            </w:pPr>
            <w:r>
              <w:rPr>
                <w:rFonts w:hint="eastAsia"/>
                <w:color w:val="auto"/>
                <w:highlight w:val="none"/>
                <w:vertAlign w:val="baseline"/>
                <w:lang w:eastAsia="zh-CN"/>
              </w:rPr>
              <w:t>配菜台</w:t>
            </w:r>
          </w:p>
        </w:tc>
        <w:tc>
          <w:tcPr>
            <w:tcW w:w="2421" w:type="dxa"/>
            <w:shd w:val="clear" w:color="auto" w:fill="auto"/>
            <w:vAlign w:val="center"/>
          </w:tcPr>
          <w:p w14:paraId="34E6CDB6">
            <w:pPr>
              <w:jc w:val="center"/>
              <w:rPr>
                <w:rFonts w:hint="eastAsia" w:ascii="Calibri" w:hAnsi="Calibri" w:eastAsia="宋体" w:cs="Times New Roman"/>
                <w:color w:val="auto"/>
                <w:kern w:val="2"/>
                <w:sz w:val="21"/>
                <w:szCs w:val="22"/>
                <w:highlight w:val="none"/>
                <w:vertAlign w:val="baseline"/>
                <w:lang w:val="en-US" w:eastAsia="zh-CN" w:bidi="ar-SA"/>
              </w:rPr>
            </w:pPr>
            <w:r>
              <w:rPr>
                <w:rFonts w:hint="eastAsia"/>
                <w:color w:val="auto"/>
                <w:highlight w:val="none"/>
                <w:vertAlign w:val="baseline"/>
                <w:lang w:val="en-US" w:eastAsia="zh-CN"/>
              </w:rPr>
              <w:t>2个</w:t>
            </w:r>
          </w:p>
        </w:tc>
        <w:tc>
          <w:tcPr>
            <w:tcW w:w="2421" w:type="dxa"/>
            <w:vAlign w:val="center"/>
          </w:tcPr>
          <w:p w14:paraId="4E7C4A86">
            <w:pPr>
              <w:pStyle w:val="119"/>
              <w:jc w:val="center"/>
              <w:rPr>
                <w:rFonts w:hint="eastAsia"/>
                <w:color w:val="auto"/>
                <w:highlight w:val="none"/>
                <w:vertAlign w:val="baseline"/>
                <w:lang w:eastAsia="zh-CN"/>
              </w:rPr>
            </w:pPr>
          </w:p>
        </w:tc>
      </w:tr>
      <w:tr w14:paraId="2EBC7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shd w:val="clear" w:color="auto" w:fill="auto"/>
            <w:vAlign w:val="center"/>
          </w:tcPr>
          <w:p w14:paraId="520A99F1">
            <w:pPr>
              <w:pStyle w:val="119"/>
              <w:ind w:left="0" w:leftChars="0" w:firstLine="420" w:firstLineChars="0"/>
              <w:jc w:val="center"/>
              <w:rPr>
                <w:rFonts w:hint="eastAsia" w:ascii="宋体" w:hAnsi="宋体" w:eastAsia="宋体" w:cs="Times New Roman"/>
                <w:color w:val="auto"/>
                <w:kern w:val="2"/>
                <w:sz w:val="21"/>
                <w:szCs w:val="20"/>
                <w:highlight w:val="none"/>
                <w:vertAlign w:val="baseline"/>
                <w:lang w:val="en-US" w:eastAsia="zh-CN" w:bidi="ar-SA"/>
              </w:rPr>
            </w:pPr>
            <w:r>
              <w:rPr>
                <w:rFonts w:hint="eastAsia"/>
                <w:color w:val="auto"/>
                <w:highlight w:val="none"/>
                <w:vertAlign w:val="baseline"/>
                <w:lang w:val="en-US" w:eastAsia="zh-CN"/>
              </w:rPr>
              <w:t>13</w:t>
            </w:r>
          </w:p>
        </w:tc>
        <w:tc>
          <w:tcPr>
            <w:tcW w:w="2421" w:type="dxa"/>
            <w:shd w:val="clear" w:color="auto" w:fill="auto"/>
            <w:vAlign w:val="center"/>
          </w:tcPr>
          <w:p w14:paraId="481EC269">
            <w:pPr>
              <w:jc w:val="center"/>
              <w:rPr>
                <w:rFonts w:hint="eastAsia" w:ascii="Calibri" w:hAnsi="Calibri" w:eastAsia="宋体" w:cs="Times New Roman"/>
                <w:color w:val="auto"/>
                <w:kern w:val="2"/>
                <w:sz w:val="21"/>
                <w:szCs w:val="22"/>
                <w:highlight w:val="none"/>
                <w:vertAlign w:val="baseline"/>
                <w:lang w:val="en-US" w:eastAsia="zh-CN" w:bidi="ar-SA"/>
              </w:rPr>
            </w:pPr>
            <w:r>
              <w:rPr>
                <w:rFonts w:hint="eastAsia"/>
                <w:color w:val="auto"/>
                <w:highlight w:val="none"/>
                <w:vertAlign w:val="baseline"/>
                <w:lang w:eastAsia="zh-CN"/>
              </w:rPr>
              <w:t>配菜板</w:t>
            </w:r>
          </w:p>
        </w:tc>
        <w:tc>
          <w:tcPr>
            <w:tcW w:w="2421" w:type="dxa"/>
            <w:shd w:val="clear" w:color="auto" w:fill="auto"/>
            <w:vAlign w:val="center"/>
          </w:tcPr>
          <w:p w14:paraId="492ED9FF">
            <w:pPr>
              <w:jc w:val="center"/>
              <w:rPr>
                <w:rFonts w:hint="eastAsia" w:ascii="Calibri" w:hAnsi="Calibri" w:eastAsia="宋体" w:cs="Times New Roman"/>
                <w:color w:val="auto"/>
                <w:kern w:val="2"/>
                <w:sz w:val="21"/>
                <w:szCs w:val="22"/>
                <w:highlight w:val="none"/>
                <w:vertAlign w:val="baseline"/>
                <w:lang w:val="en-US" w:eastAsia="zh-CN" w:bidi="ar-SA"/>
              </w:rPr>
            </w:pPr>
            <w:r>
              <w:rPr>
                <w:rFonts w:hint="eastAsia"/>
                <w:color w:val="auto"/>
                <w:highlight w:val="none"/>
                <w:vertAlign w:val="baseline"/>
                <w:lang w:val="en-US" w:eastAsia="zh-CN"/>
              </w:rPr>
              <w:t>3个</w:t>
            </w:r>
          </w:p>
        </w:tc>
        <w:tc>
          <w:tcPr>
            <w:tcW w:w="2421" w:type="dxa"/>
            <w:vAlign w:val="center"/>
          </w:tcPr>
          <w:p w14:paraId="685F8244">
            <w:pPr>
              <w:pStyle w:val="119"/>
              <w:jc w:val="center"/>
              <w:rPr>
                <w:rFonts w:hint="eastAsia"/>
                <w:color w:val="auto"/>
                <w:highlight w:val="none"/>
                <w:vertAlign w:val="baseline"/>
                <w:lang w:eastAsia="zh-CN"/>
              </w:rPr>
            </w:pPr>
          </w:p>
        </w:tc>
      </w:tr>
      <w:tr w14:paraId="37C72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shd w:val="clear" w:color="auto" w:fill="auto"/>
            <w:vAlign w:val="center"/>
          </w:tcPr>
          <w:p w14:paraId="0AE58DCF">
            <w:pPr>
              <w:pStyle w:val="119"/>
              <w:ind w:left="0" w:leftChars="0" w:firstLine="420" w:firstLineChars="0"/>
              <w:jc w:val="center"/>
              <w:rPr>
                <w:rFonts w:hint="eastAsia" w:ascii="宋体" w:hAnsi="宋体" w:eastAsia="宋体" w:cs="Times New Roman"/>
                <w:color w:val="auto"/>
                <w:kern w:val="2"/>
                <w:sz w:val="21"/>
                <w:szCs w:val="20"/>
                <w:highlight w:val="none"/>
                <w:vertAlign w:val="baseline"/>
                <w:lang w:val="en-US" w:eastAsia="zh-CN" w:bidi="ar-SA"/>
              </w:rPr>
            </w:pPr>
            <w:r>
              <w:rPr>
                <w:rFonts w:hint="eastAsia"/>
                <w:color w:val="auto"/>
                <w:highlight w:val="none"/>
                <w:vertAlign w:val="baseline"/>
                <w:lang w:val="en-US" w:eastAsia="zh-CN"/>
              </w:rPr>
              <w:t>14</w:t>
            </w:r>
          </w:p>
        </w:tc>
        <w:tc>
          <w:tcPr>
            <w:tcW w:w="2421" w:type="dxa"/>
            <w:shd w:val="clear" w:color="auto" w:fill="auto"/>
            <w:vAlign w:val="center"/>
          </w:tcPr>
          <w:p w14:paraId="6D9217B4">
            <w:pPr>
              <w:jc w:val="center"/>
              <w:rPr>
                <w:rFonts w:hint="eastAsia" w:ascii="Calibri" w:hAnsi="Calibri" w:eastAsia="宋体" w:cs="Times New Roman"/>
                <w:color w:val="auto"/>
                <w:kern w:val="2"/>
                <w:sz w:val="21"/>
                <w:szCs w:val="22"/>
                <w:highlight w:val="none"/>
                <w:vertAlign w:val="baseline"/>
                <w:lang w:val="en-US" w:eastAsia="zh-CN" w:bidi="ar-SA"/>
              </w:rPr>
            </w:pPr>
            <w:r>
              <w:rPr>
                <w:rFonts w:hint="eastAsia"/>
                <w:color w:val="auto"/>
                <w:highlight w:val="none"/>
                <w:vertAlign w:val="baseline"/>
                <w:lang w:eastAsia="zh-CN"/>
              </w:rPr>
              <w:t>压面机</w:t>
            </w:r>
          </w:p>
        </w:tc>
        <w:tc>
          <w:tcPr>
            <w:tcW w:w="2421" w:type="dxa"/>
            <w:shd w:val="clear" w:color="auto" w:fill="auto"/>
            <w:vAlign w:val="center"/>
          </w:tcPr>
          <w:p w14:paraId="02682CE2">
            <w:pPr>
              <w:jc w:val="center"/>
              <w:rPr>
                <w:rFonts w:hint="eastAsia" w:ascii="Calibri" w:hAnsi="Calibri" w:eastAsia="宋体" w:cs="Times New Roman"/>
                <w:color w:val="auto"/>
                <w:kern w:val="2"/>
                <w:sz w:val="21"/>
                <w:szCs w:val="22"/>
                <w:highlight w:val="none"/>
                <w:vertAlign w:val="baseline"/>
                <w:lang w:val="en-US" w:eastAsia="zh-CN" w:bidi="ar-SA"/>
              </w:rPr>
            </w:pPr>
            <w:r>
              <w:rPr>
                <w:rFonts w:hint="eastAsia"/>
                <w:color w:val="auto"/>
                <w:highlight w:val="none"/>
                <w:vertAlign w:val="baseline"/>
                <w:lang w:val="en-US" w:eastAsia="zh-CN"/>
              </w:rPr>
              <w:t>1 台</w:t>
            </w:r>
          </w:p>
        </w:tc>
        <w:tc>
          <w:tcPr>
            <w:tcW w:w="2421" w:type="dxa"/>
            <w:vAlign w:val="center"/>
          </w:tcPr>
          <w:p w14:paraId="10214A3E">
            <w:pPr>
              <w:pStyle w:val="119"/>
              <w:jc w:val="center"/>
              <w:rPr>
                <w:rFonts w:hint="eastAsia"/>
                <w:color w:val="auto"/>
                <w:highlight w:val="none"/>
                <w:vertAlign w:val="baseline"/>
                <w:lang w:eastAsia="zh-CN"/>
              </w:rPr>
            </w:pPr>
          </w:p>
        </w:tc>
      </w:tr>
      <w:tr w14:paraId="3B839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shd w:val="clear" w:color="auto" w:fill="auto"/>
            <w:vAlign w:val="center"/>
          </w:tcPr>
          <w:p w14:paraId="3D33C967">
            <w:pPr>
              <w:pStyle w:val="119"/>
              <w:ind w:left="0" w:leftChars="0" w:firstLine="420" w:firstLineChars="0"/>
              <w:jc w:val="center"/>
              <w:rPr>
                <w:rFonts w:hint="eastAsia" w:ascii="宋体" w:hAnsi="宋体" w:eastAsia="宋体" w:cs="Times New Roman"/>
                <w:color w:val="auto"/>
                <w:kern w:val="2"/>
                <w:sz w:val="21"/>
                <w:szCs w:val="20"/>
                <w:highlight w:val="none"/>
                <w:vertAlign w:val="baseline"/>
                <w:lang w:val="en-US" w:eastAsia="zh-CN" w:bidi="ar-SA"/>
              </w:rPr>
            </w:pPr>
            <w:r>
              <w:rPr>
                <w:rFonts w:hint="eastAsia"/>
                <w:color w:val="auto"/>
                <w:highlight w:val="none"/>
                <w:vertAlign w:val="baseline"/>
                <w:lang w:val="en-US" w:eastAsia="zh-CN"/>
              </w:rPr>
              <w:t>15</w:t>
            </w:r>
          </w:p>
        </w:tc>
        <w:tc>
          <w:tcPr>
            <w:tcW w:w="2421" w:type="dxa"/>
            <w:shd w:val="clear" w:color="auto" w:fill="auto"/>
            <w:vAlign w:val="center"/>
          </w:tcPr>
          <w:p w14:paraId="5A775D4F">
            <w:pPr>
              <w:jc w:val="center"/>
              <w:rPr>
                <w:rFonts w:hint="eastAsia" w:ascii="Calibri" w:hAnsi="Calibri" w:eastAsia="宋体" w:cs="Times New Roman"/>
                <w:color w:val="auto"/>
                <w:kern w:val="2"/>
                <w:sz w:val="21"/>
                <w:szCs w:val="22"/>
                <w:highlight w:val="none"/>
                <w:vertAlign w:val="baseline"/>
                <w:lang w:val="en-US" w:eastAsia="zh-CN" w:bidi="ar-SA"/>
              </w:rPr>
            </w:pPr>
            <w:r>
              <w:rPr>
                <w:rFonts w:hint="eastAsia"/>
                <w:color w:val="auto"/>
                <w:highlight w:val="none"/>
                <w:vertAlign w:val="baseline"/>
                <w:lang w:eastAsia="zh-CN"/>
              </w:rPr>
              <w:t>电热水炉</w:t>
            </w:r>
          </w:p>
        </w:tc>
        <w:tc>
          <w:tcPr>
            <w:tcW w:w="2421" w:type="dxa"/>
            <w:shd w:val="clear" w:color="auto" w:fill="auto"/>
            <w:vAlign w:val="center"/>
          </w:tcPr>
          <w:p w14:paraId="3E7C57CC">
            <w:pPr>
              <w:jc w:val="center"/>
              <w:rPr>
                <w:rFonts w:hint="eastAsia" w:ascii="Calibri" w:hAnsi="Calibri" w:eastAsia="宋体" w:cs="Times New Roman"/>
                <w:color w:val="auto"/>
                <w:kern w:val="2"/>
                <w:sz w:val="21"/>
                <w:szCs w:val="22"/>
                <w:highlight w:val="none"/>
                <w:vertAlign w:val="baseline"/>
                <w:lang w:val="en-US" w:eastAsia="zh-CN" w:bidi="ar-SA"/>
              </w:rPr>
            </w:pPr>
            <w:r>
              <w:rPr>
                <w:rFonts w:hint="eastAsia"/>
                <w:color w:val="auto"/>
                <w:highlight w:val="none"/>
                <w:vertAlign w:val="baseline"/>
                <w:lang w:val="en-US" w:eastAsia="zh-CN"/>
              </w:rPr>
              <w:t>1个</w:t>
            </w:r>
          </w:p>
        </w:tc>
        <w:tc>
          <w:tcPr>
            <w:tcW w:w="2421" w:type="dxa"/>
            <w:vAlign w:val="center"/>
          </w:tcPr>
          <w:p w14:paraId="52FD49E9">
            <w:pPr>
              <w:pStyle w:val="119"/>
              <w:jc w:val="center"/>
              <w:rPr>
                <w:rFonts w:hint="eastAsia"/>
                <w:color w:val="auto"/>
                <w:highlight w:val="none"/>
                <w:vertAlign w:val="baseline"/>
                <w:lang w:eastAsia="zh-CN"/>
              </w:rPr>
            </w:pPr>
          </w:p>
        </w:tc>
      </w:tr>
      <w:tr w14:paraId="61541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4" w:type="dxa"/>
            <w:gridSpan w:val="4"/>
            <w:vAlign w:val="center"/>
          </w:tcPr>
          <w:p w14:paraId="3A99D6C1">
            <w:pPr>
              <w:spacing w:line="240" w:lineRule="auto"/>
              <w:jc w:val="center"/>
              <w:rPr>
                <w:rFonts w:hint="eastAsia"/>
                <w:color w:val="auto"/>
                <w:highlight w:val="none"/>
                <w:vertAlign w:val="baseline"/>
                <w:lang w:eastAsia="zh-CN"/>
              </w:rPr>
            </w:pPr>
            <w:r>
              <w:rPr>
                <w:rFonts w:hint="eastAsia" w:ascii="宋体" w:hAnsi="宋体" w:eastAsia="宋体" w:cs="宋体"/>
                <w:b/>
                <w:bCs w:val="0"/>
                <w:color w:val="auto"/>
                <w:sz w:val="21"/>
                <w:szCs w:val="21"/>
                <w:highlight w:val="none"/>
                <w:vertAlign w:val="baseline"/>
                <w:lang w:val="en-US" w:eastAsia="zh-CN"/>
              </w:rPr>
              <w:t>栖霞派出所</w:t>
            </w:r>
          </w:p>
        </w:tc>
      </w:tr>
      <w:tr w14:paraId="212B3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shd w:val="clear" w:color="auto" w:fill="auto"/>
            <w:vAlign w:val="center"/>
          </w:tcPr>
          <w:p w14:paraId="00A999AB">
            <w:pPr>
              <w:pStyle w:val="119"/>
              <w:ind w:left="0" w:leftChars="0" w:firstLine="420" w:firstLineChars="0"/>
              <w:jc w:val="center"/>
              <w:rPr>
                <w:rFonts w:hint="eastAsia" w:ascii="宋体" w:hAnsi="宋体" w:eastAsia="宋体" w:cs="Times New Roman"/>
                <w:b/>
                <w:bCs/>
                <w:color w:val="auto"/>
                <w:kern w:val="2"/>
                <w:sz w:val="21"/>
                <w:szCs w:val="20"/>
                <w:highlight w:val="none"/>
                <w:vertAlign w:val="baseline"/>
                <w:lang w:val="en-US" w:eastAsia="zh-CN" w:bidi="ar-SA"/>
              </w:rPr>
            </w:pPr>
            <w:r>
              <w:rPr>
                <w:rFonts w:hint="eastAsia"/>
                <w:b/>
                <w:bCs/>
                <w:color w:val="auto"/>
                <w:highlight w:val="none"/>
                <w:vertAlign w:val="baseline"/>
                <w:lang w:val="en-US" w:eastAsia="zh-CN"/>
              </w:rPr>
              <w:t>序号</w:t>
            </w:r>
          </w:p>
        </w:tc>
        <w:tc>
          <w:tcPr>
            <w:tcW w:w="2421" w:type="dxa"/>
            <w:shd w:val="clear" w:color="auto" w:fill="auto"/>
            <w:vAlign w:val="center"/>
          </w:tcPr>
          <w:p w14:paraId="5C03E448">
            <w:pPr>
              <w:pStyle w:val="119"/>
              <w:ind w:left="0" w:leftChars="0" w:firstLine="420" w:firstLineChars="0"/>
              <w:jc w:val="center"/>
              <w:rPr>
                <w:rFonts w:hint="eastAsia" w:ascii="宋体" w:hAnsi="宋体" w:eastAsia="宋体" w:cs="Times New Roman"/>
                <w:b/>
                <w:bCs/>
                <w:color w:val="auto"/>
                <w:kern w:val="2"/>
                <w:sz w:val="21"/>
                <w:szCs w:val="20"/>
                <w:highlight w:val="none"/>
                <w:vertAlign w:val="baseline"/>
                <w:lang w:val="en-US" w:eastAsia="zh-CN" w:bidi="ar-SA"/>
              </w:rPr>
            </w:pPr>
            <w:r>
              <w:rPr>
                <w:rFonts w:hint="eastAsia"/>
                <w:b/>
                <w:bCs/>
                <w:color w:val="auto"/>
                <w:highlight w:val="none"/>
                <w:vertAlign w:val="baseline"/>
                <w:lang w:val="en-US" w:eastAsia="zh-CN"/>
              </w:rPr>
              <w:t>设备名称</w:t>
            </w:r>
          </w:p>
        </w:tc>
        <w:tc>
          <w:tcPr>
            <w:tcW w:w="2421" w:type="dxa"/>
            <w:shd w:val="clear" w:color="auto" w:fill="auto"/>
            <w:vAlign w:val="center"/>
          </w:tcPr>
          <w:p w14:paraId="735A65C9">
            <w:pPr>
              <w:pStyle w:val="119"/>
              <w:ind w:left="0" w:leftChars="0" w:firstLine="420" w:firstLineChars="0"/>
              <w:jc w:val="center"/>
              <w:rPr>
                <w:rFonts w:hint="eastAsia" w:ascii="宋体" w:hAnsi="宋体" w:eastAsia="宋体" w:cs="Times New Roman"/>
                <w:b/>
                <w:bCs/>
                <w:color w:val="auto"/>
                <w:kern w:val="2"/>
                <w:sz w:val="21"/>
                <w:szCs w:val="20"/>
                <w:highlight w:val="none"/>
                <w:vertAlign w:val="baseline"/>
                <w:lang w:val="en-US" w:eastAsia="zh-CN" w:bidi="ar-SA"/>
              </w:rPr>
            </w:pPr>
            <w:r>
              <w:rPr>
                <w:rFonts w:hint="eastAsia"/>
                <w:b/>
                <w:bCs/>
                <w:color w:val="auto"/>
                <w:highlight w:val="none"/>
                <w:vertAlign w:val="baseline"/>
                <w:lang w:val="en-US" w:eastAsia="zh-CN"/>
              </w:rPr>
              <w:t>数量</w:t>
            </w:r>
          </w:p>
        </w:tc>
        <w:tc>
          <w:tcPr>
            <w:tcW w:w="2421" w:type="dxa"/>
            <w:shd w:val="clear" w:color="auto" w:fill="auto"/>
            <w:vAlign w:val="center"/>
          </w:tcPr>
          <w:p w14:paraId="5ABA524B">
            <w:pPr>
              <w:pStyle w:val="119"/>
              <w:ind w:left="0" w:leftChars="0" w:firstLine="420" w:firstLineChars="0"/>
              <w:jc w:val="center"/>
              <w:rPr>
                <w:rFonts w:hint="eastAsia" w:ascii="宋体" w:hAnsi="宋体" w:eastAsia="宋体" w:cs="Times New Roman"/>
                <w:b/>
                <w:bCs/>
                <w:color w:val="auto"/>
                <w:kern w:val="2"/>
                <w:sz w:val="21"/>
                <w:szCs w:val="20"/>
                <w:highlight w:val="none"/>
                <w:vertAlign w:val="baseline"/>
                <w:lang w:val="en-US" w:eastAsia="zh-CN" w:bidi="ar-SA"/>
              </w:rPr>
            </w:pPr>
            <w:r>
              <w:rPr>
                <w:rFonts w:hint="eastAsia"/>
                <w:b/>
                <w:bCs/>
                <w:color w:val="auto"/>
                <w:highlight w:val="none"/>
                <w:vertAlign w:val="baseline"/>
                <w:lang w:val="en-US" w:eastAsia="zh-CN"/>
              </w:rPr>
              <w:t>备注</w:t>
            </w:r>
          </w:p>
        </w:tc>
      </w:tr>
      <w:tr w14:paraId="6A5C4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shd w:val="clear" w:color="auto" w:fill="auto"/>
            <w:vAlign w:val="center"/>
          </w:tcPr>
          <w:p w14:paraId="7C4CC2A9">
            <w:pPr>
              <w:pStyle w:val="119"/>
              <w:ind w:left="0" w:leftChars="0" w:firstLine="420" w:firstLineChars="0"/>
              <w:jc w:val="center"/>
              <w:rPr>
                <w:rFonts w:hint="eastAsia" w:ascii="宋体" w:hAnsi="宋体" w:eastAsia="宋体" w:cs="Times New Roman"/>
                <w:color w:val="auto"/>
                <w:kern w:val="2"/>
                <w:sz w:val="21"/>
                <w:szCs w:val="20"/>
                <w:highlight w:val="none"/>
                <w:vertAlign w:val="baseline"/>
                <w:lang w:val="en-US" w:eastAsia="zh-CN" w:bidi="ar-SA"/>
              </w:rPr>
            </w:pPr>
            <w:r>
              <w:rPr>
                <w:rFonts w:hint="eastAsia"/>
                <w:color w:val="auto"/>
                <w:highlight w:val="none"/>
                <w:vertAlign w:val="baseline"/>
                <w:lang w:val="en-US" w:eastAsia="zh-CN"/>
              </w:rPr>
              <w:t>1</w:t>
            </w:r>
          </w:p>
        </w:tc>
        <w:tc>
          <w:tcPr>
            <w:tcW w:w="2421" w:type="dxa"/>
            <w:shd w:val="clear" w:color="auto" w:fill="auto"/>
            <w:vAlign w:val="center"/>
          </w:tcPr>
          <w:p w14:paraId="55D5CAFA">
            <w:pPr>
              <w:jc w:val="center"/>
              <w:rPr>
                <w:rFonts w:hint="eastAsia" w:ascii="Times New Roman" w:hAnsi="Times New Roman" w:eastAsia="宋体" w:cs="Times New Roman"/>
                <w:color w:val="auto"/>
                <w:kern w:val="2"/>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val="en-US" w:eastAsia="zh-CN"/>
              </w:rPr>
              <w:t>冰箱</w:t>
            </w:r>
          </w:p>
        </w:tc>
        <w:tc>
          <w:tcPr>
            <w:tcW w:w="2421" w:type="dxa"/>
            <w:shd w:val="clear" w:color="auto" w:fill="auto"/>
            <w:vAlign w:val="center"/>
          </w:tcPr>
          <w:p w14:paraId="7FA5C3BA">
            <w:pPr>
              <w:jc w:val="center"/>
              <w:rPr>
                <w:rFonts w:hint="eastAsia" w:ascii="Times New Roman" w:hAnsi="Times New Roman" w:eastAsia="宋体" w:cs="Times New Roman"/>
                <w:color w:val="auto"/>
                <w:kern w:val="2"/>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val="en-US" w:eastAsia="zh-CN"/>
              </w:rPr>
              <w:t>3个（2门）</w:t>
            </w:r>
          </w:p>
        </w:tc>
        <w:tc>
          <w:tcPr>
            <w:tcW w:w="2421" w:type="dxa"/>
            <w:vAlign w:val="center"/>
          </w:tcPr>
          <w:p w14:paraId="71A71688">
            <w:pPr>
              <w:pStyle w:val="119"/>
              <w:jc w:val="center"/>
              <w:rPr>
                <w:rFonts w:hint="eastAsia"/>
                <w:color w:val="auto"/>
                <w:highlight w:val="none"/>
                <w:vertAlign w:val="baseline"/>
                <w:lang w:eastAsia="zh-CN"/>
              </w:rPr>
            </w:pPr>
          </w:p>
        </w:tc>
      </w:tr>
      <w:tr w14:paraId="6E297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shd w:val="clear" w:color="auto" w:fill="auto"/>
            <w:vAlign w:val="center"/>
          </w:tcPr>
          <w:p w14:paraId="13764357">
            <w:pPr>
              <w:pStyle w:val="119"/>
              <w:ind w:left="0" w:leftChars="0" w:firstLine="420" w:firstLineChars="0"/>
              <w:jc w:val="center"/>
              <w:rPr>
                <w:rFonts w:hint="eastAsia" w:ascii="宋体" w:hAnsi="宋体" w:eastAsia="宋体" w:cs="Times New Roman"/>
                <w:color w:val="auto"/>
                <w:kern w:val="2"/>
                <w:sz w:val="21"/>
                <w:szCs w:val="20"/>
                <w:highlight w:val="none"/>
                <w:vertAlign w:val="baseline"/>
                <w:lang w:val="en-US" w:eastAsia="zh-CN" w:bidi="ar-SA"/>
              </w:rPr>
            </w:pPr>
            <w:r>
              <w:rPr>
                <w:rFonts w:hint="eastAsia"/>
                <w:color w:val="auto"/>
                <w:highlight w:val="none"/>
                <w:vertAlign w:val="baseline"/>
                <w:lang w:val="en-US" w:eastAsia="zh-CN"/>
              </w:rPr>
              <w:t>2</w:t>
            </w:r>
          </w:p>
        </w:tc>
        <w:tc>
          <w:tcPr>
            <w:tcW w:w="2421" w:type="dxa"/>
            <w:shd w:val="clear" w:color="auto" w:fill="auto"/>
            <w:vAlign w:val="center"/>
          </w:tcPr>
          <w:p w14:paraId="6647A669">
            <w:pPr>
              <w:jc w:val="center"/>
              <w:rPr>
                <w:rFonts w:hint="eastAsia" w:ascii="Times New Roman" w:hAnsi="Times New Roman" w:eastAsia="宋体" w:cs="Times New Roman"/>
                <w:color w:val="auto"/>
                <w:kern w:val="2"/>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eastAsia="zh-CN"/>
              </w:rPr>
              <w:t>消毒柜</w:t>
            </w:r>
          </w:p>
        </w:tc>
        <w:tc>
          <w:tcPr>
            <w:tcW w:w="2421" w:type="dxa"/>
            <w:shd w:val="clear" w:color="auto" w:fill="auto"/>
            <w:vAlign w:val="center"/>
          </w:tcPr>
          <w:p w14:paraId="04448670">
            <w:pPr>
              <w:jc w:val="center"/>
              <w:rPr>
                <w:rFonts w:hint="eastAsia" w:ascii="Times New Roman" w:hAnsi="Times New Roman" w:eastAsia="宋体" w:cs="Times New Roman"/>
                <w:color w:val="auto"/>
                <w:kern w:val="2"/>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val="en-US" w:eastAsia="zh-CN"/>
              </w:rPr>
              <w:t>1个</w:t>
            </w:r>
          </w:p>
        </w:tc>
        <w:tc>
          <w:tcPr>
            <w:tcW w:w="2421" w:type="dxa"/>
            <w:vAlign w:val="center"/>
          </w:tcPr>
          <w:p w14:paraId="43ACDEC8">
            <w:pPr>
              <w:pStyle w:val="119"/>
              <w:jc w:val="center"/>
              <w:rPr>
                <w:rFonts w:hint="eastAsia"/>
                <w:color w:val="auto"/>
                <w:highlight w:val="none"/>
                <w:vertAlign w:val="baseline"/>
                <w:lang w:eastAsia="zh-CN"/>
              </w:rPr>
            </w:pPr>
          </w:p>
        </w:tc>
      </w:tr>
      <w:tr w14:paraId="7F52E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shd w:val="clear" w:color="auto" w:fill="auto"/>
            <w:vAlign w:val="center"/>
          </w:tcPr>
          <w:p w14:paraId="0629FD8A">
            <w:pPr>
              <w:pStyle w:val="119"/>
              <w:ind w:left="0" w:leftChars="0" w:firstLine="420" w:firstLineChars="0"/>
              <w:jc w:val="center"/>
              <w:rPr>
                <w:rFonts w:hint="eastAsia" w:ascii="宋体" w:hAnsi="宋体" w:eastAsia="宋体" w:cs="Times New Roman"/>
                <w:color w:val="auto"/>
                <w:kern w:val="2"/>
                <w:sz w:val="21"/>
                <w:szCs w:val="20"/>
                <w:highlight w:val="none"/>
                <w:vertAlign w:val="baseline"/>
                <w:lang w:val="en-US" w:eastAsia="zh-CN" w:bidi="ar-SA"/>
              </w:rPr>
            </w:pPr>
            <w:r>
              <w:rPr>
                <w:rFonts w:hint="eastAsia"/>
                <w:color w:val="auto"/>
                <w:highlight w:val="none"/>
                <w:vertAlign w:val="baseline"/>
                <w:lang w:val="en-US" w:eastAsia="zh-CN"/>
              </w:rPr>
              <w:t>3</w:t>
            </w:r>
          </w:p>
        </w:tc>
        <w:tc>
          <w:tcPr>
            <w:tcW w:w="2421" w:type="dxa"/>
            <w:shd w:val="clear" w:color="auto" w:fill="auto"/>
            <w:vAlign w:val="center"/>
          </w:tcPr>
          <w:p w14:paraId="2A0C46DD">
            <w:pPr>
              <w:jc w:val="center"/>
              <w:rPr>
                <w:rFonts w:hint="eastAsia" w:ascii="Times New Roman" w:hAnsi="Times New Roman" w:eastAsia="宋体" w:cs="Times New Roman"/>
                <w:color w:val="auto"/>
                <w:kern w:val="2"/>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eastAsia="zh-CN"/>
              </w:rPr>
              <w:t>蒸箱</w:t>
            </w:r>
          </w:p>
        </w:tc>
        <w:tc>
          <w:tcPr>
            <w:tcW w:w="2421" w:type="dxa"/>
            <w:shd w:val="clear" w:color="auto" w:fill="auto"/>
            <w:vAlign w:val="center"/>
          </w:tcPr>
          <w:p w14:paraId="1BA59ED8">
            <w:pPr>
              <w:jc w:val="center"/>
              <w:rPr>
                <w:rFonts w:hint="eastAsia" w:ascii="Times New Roman" w:hAnsi="Times New Roman" w:eastAsia="宋体" w:cs="Times New Roman"/>
                <w:color w:val="auto"/>
                <w:kern w:val="2"/>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val="en-US" w:eastAsia="zh-CN"/>
              </w:rPr>
              <w:t>2个</w:t>
            </w:r>
          </w:p>
        </w:tc>
        <w:tc>
          <w:tcPr>
            <w:tcW w:w="2421" w:type="dxa"/>
            <w:vAlign w:val="center"/>
          </w:tcPr>
          <w:p w14:paraId="4EFF2B64">
            <w:pPr>
              <w:pStyle w:val="119"/>
              <w:jc w:val="center"/>
              <w:rPr>
                <w:rFonts w:hint="eastAsia"/>
                <w:color w:val="auto"/>
                <w:highlight w:val="none"/>
                <w:vertAlign w:val="baseline"/>
                <w:lang w:eastAsia="zh-CN"/>
              </w:rPr>
            </w:pPr>
          </w:p>
        </w:tc>
      </w:tr>
      <w:tr w14:paraId="1A6C5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shd w:val="clear" w:color="auto" w:fill="auto"/>
            <w:vAlign w:val="center"/>
          </w:tcPr>
          <w:p w14:paraId="6A54FC83">
            <w:pPr>
              <w:pStyle w:val="119"/>
              <w:ind w:left="0" w:leftChars="0" w:firstLine="420" w:firstLineChars="0"/>
              <w:jc w:val="center"/>
              <w:rPr>
                <w:rFonts w:hint="eastAsia" w:ascii="宋体" w:hAnsi="宋体" w:eastAsia="宋体" w:cs="Times New Roman"/>
                <w:color w:val="auto"/>
                <w:kern w:val="2"/>
                <w:sz w:val="21"/>
                <w:szCs w:val="20"/>
                <w:highlight w:val="none"/>
                <w:vertAlign w:val="baseline"/>
                <w:lang w:val="en-US" w:eastAsia="zh-CN" w:bidi="ar-SA"/>
              </w:rPr>
            </w:pPr>
            <w:r>
              <w:rPr>
                <w:rFonts w:hint="eastAsia"/>
                <w:color w:val="auto"/>
                <w:highlight w:val="none"/>
                <w:vertAlign w:val="baseline"/>
                <w:lang w:val="en-US" w:eastAsia="zh-CN"/>
              </w:rPr>
              <w:t>4</w:t>
            </w:r>
          </w:p>
        </w:tc>
        <w:tc>
          <w:tcPr>
            <w:tcW w:w="2421" w:type="dxa"/>
            <w:shd w:val="clear" w:color="auto" w:fill="auto"/>
            <w:vAlign w:val="center"/>
          </w:tcPr>
          <w:p w14:paraId="3459F345">
            <w:pPr>
              <w:jc w:val="center"/>
              <w:rPr>
                <w:rFonts w:hint="eastAsia" w:ascii="Times New Roman" w:hAnsi="Times New Roman" w:eastAsia="宋体" w:cs="Times New Roman"/>
                <w:color w:val="auto"/>
                <w:kern w:val="2"/>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eastAsia="zh-CN"/>
              </w:rPr>
              <w:t>大灶</w:t>
            </w:r>
          </w:p>
        </w:tc>
        <w:tc>
          <w:tcPr>
            <w:tcW w:w="2421" w:type="dxa"/>
            <w:shd w:val="clear" w:color="auto" w:fill="auto"/>
            <w:vAlign w:val="center"/>
          </w:tcPr>
          <w:p w14:paraId="59EDC809">
            <w:pPr>
              <w:jc w:val="center"/>
              <w:rPr>
                <w:rFonts w:hint="eastAsia" w:ascii="Times New Roman" w:hAnsi="Times New Roman" w:eastAsia="宋体" w:cs="Times New Roman"/>
                <w:color w:val="auto"/>
                <w:kern w:val="2"/>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val="en-US" w:eastAsia="zh-CN"/>
              </w:rPr>
              <w:t>1个</w:t>
            </w:r>
          </w:p>
        </w:tc>
        <w:tc>
          <w:tcPr>
            <w:tcW w:w="2421" w:type="dxa"/>
            <w:vAlign w:val="center"/>
          </w:tcPr>
          <w:p w14:paraId="22E22396">
            <w:pPr>
              <w:pStyle w:val="119"/>
              <w:jc w:val="center"/>
              <w:rPr>
                <w:rFonts w:hint="eastAsia"/>
                <w:color w:val="auto"/>
                <w:highlight w:val="none"/>
                <w:vertAlign w:val="baseline"/>
                <w:lang w:eastAsia="zh-CN"/>
              </w:rPr>
            </w:pPr>
          </w:p>
        </w:tc>
      </w:tr>
      <w:tr w14:paraId="1FA08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shd w:val="clear" w:color="auto" w:fill="auto"/>
            <w:vAlign w:val="center"/>
          </w:tcPr>
          <w:p w14:paraId="29D37B49">
            <w:pPr>
              <w:pStyle w:val="119"/>
              <w:ind w:left="0" w:leftChars="0" w:firstLine="420" w:firstLineChars="0"/>
              <w:jc w:val="center"/>
              <w:rPr>
                <w:rFonts w:hint="eastAsia" w:ascii="宋体" w:hAnsi="宋体" w:eastAsia="宋体" w:cs="Times New Roman"/>
                <w:color w:val="auto"/>
                <w:kern w:val="2"/>
                <w:sz w:val="21"/>
                <w:szCs w:val="20"/>
                <w:highlight w:val="none"/>
                <w:vertAlign w:val="baseline"/>
                <w:lang w:val="en-US" w:eastAsia="zh-CN" w:bidi="ar-SA"/>
              </w:rPr>
            </w:pPr>
            <w:r>
              <w:rPr>
                <w:rFonts w:hint="eastAsia"/>
                <w:color w:val="auto"/>
                <w:highlight w:val="none"/>
                <w:vertAlign w:val="baseline"/>
                <w:lang w:val="en-US" w:eastAsia="zh-CN"/>
              </w:rPr>
              <w:t>5</w:t>
            </w:r>
          </w:p>
        </w:tc>
        <w:tc>
          <w:tcPr>
            <w:tcW w:w="2421" w:type="dxa"/>
            <w:shd w:val="clear" w:color="auto" w:fill="auto"/>
            <w:vAlign w:val="center"/>
          </w:tcPr>
          <w:p w14:paraId="32C12434">
            <w:pPr>
              <w:jc w:val="center"/>
              <w:rPr>
                <w:rFonts w:hint="eastAsia" w:ascii="Times New Roman" w:hAnsi="Times New Roman" w:eastAsia="宋体" w:cs="Times New Roman"/>
                <w:color w:val="auto"/>
                <w:kern w:val="2"/>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eastAsia="zh-CN"/>
              </w:rPr>
              <w:t>小灶</w:t>
            </w:r>
          </w:p>
        </w:tc>
        <w:tc>
          <w:tcPr>
            <w:tcW w:w="2421" w:type="dxa"/>
            <w:shd w:val="clear" w:color="auto" w:fill="auto"/>
            <w:vAlign w:val="center"/>
          </w:tcPr>
          <w:p w14:paraId="6EAC86BA">
            <w:pPr>
              <w:jc w:val="center"/>
              <w:rPr>
                <w:rFonts w:hint="eastAsia" w:ascii="Times New Roman" w:hAnsi="Times New Roman" w:eastAsia="宋体" w:cs="Times New Roman"/>
                <w:color w:val="auto"/>
                <w:kern w:val="2"/>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val="en-US" w:eastAsia="zh-CN"/>
              </w:rPr>
              <w:t>1个</w:t>
            </w:r>
          </w:p>
        </w:tc>
        <w:tc>
          <w:tcPr>
            <w:tcW w:w="2421" w:type="dxa"/>
            <w:vAlign w:val="center"/>
          </w:tcPr>
          <w:p w14:paraId="715167AD">
            <w:pPr>
              <w:pStyle w:val="119"/>
              <w:jc w:val="center"/>
              <w:rPr>
                <w:rFonts w:hint="eastAsia"/>
                <w:color w:val="auto"/>
                <w:highlight w:val="none"/>
                <w:vertAlign w:val="baseline"/>
                <w:lang w:eastAsia="zh-CN"/>
              </w:rPr>
            </w:pPr>
          </w:p>
        </w:tc>
      </w:tr>
      <w:tr w14:paraId="1C972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shd w:val="clear" w:color="auto" w:fill="auto"/>
            <w:vAlign w:val="center"/>
          </w:tcPr>
          <w:p w14:paraId="58934E18">
            <w:pPr>
              <w:pStyle w:val="119"/>
              <w:ind w:left="0" w:leftChars="0" w:firstLine="420" w:firstLineChars="0"/>
              <w:jc w:val="center"/>
              <w:rPr>
                <w:rFonts w:hint="eastAsia" w:ascii="宋体" w:hAnsi="宋体" w:eastAsia="宋体" w:cs="Times New Roman"/>
                <w:color w:val="auto"/>
                <w:kern w:val="2"/>
                <w:sz w:val="21"/>
                <w:szCs w:val="20"/>
                <w:highlight w:val="none"/>
                <w:vertAlign w:val="baseline"/>
                <w:lang w:val="en-US" w:eastAsia="zh-CN" w:bidi="ar-SA"/>
              </w:rPr>
            </w:pPr>
            <w:r>
              <w:rPr>
                <w:rFonts w:hint="eastAsia"/>
                <w:color w:val="auto"/>
                <w:highlight w:val="none"/>
                <w:vertAlign w:val="baseline"/>
                <w:lang w:val="en-US" w:eastAsia="zh-CN"/>
              </w:rPr>
              <w:t>6</w:t>
            </w:r>
          </w:p>
        </w:tc>
        <w:tc>
          <w:tcPr>
            <w:tcW w:w="2421" w:type="dxa"/>
            <w:shd w:val="clear" w:color="auto" w:fill="auto"/>
            <w:vAlign w:val="center"/>
          </w:tcPr>
          <w:p w14:paraId="12064A00">
            <w:pPr>
              <w:jc w:val="center"/>
              <w:rPr>
                <w:rFonts w:hint="eastAsia" w:ascii="Times New Roman" w:hAnsi="Times New Roman" w:eastAsia="宋体" w:cs="Times New Roman"/>
                <w:color w:val="auto"/>
                <w:kern w:val="2"/>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eastAsia="zh-CN"/>
              </w:rPr>
              <w:t>电饼铛</w:t>
            </w:r>
          </w:p>
        </w:tc>
        <w:tc>
          <w:tcPr>
            <w:tcW w:w="2421" w:type="dxa"/>
            <w:shd w:val="clear" w:color="auto" w:fill="auto"/>
            <w:vAlign w:val="center"/>
          </w:tcPr>
          <w:p w14:paraId="711EEEFF">
            <w:pPr>
              <w:jc w:val="center"/>
              <w:rPr>
                <w:rFonts w:hint="eastAsia" w:ascii="Times New Roman" w:hAnsi="Times New Roman" w:eastAsia="宋体" w:cs="Times New Roman"/>
                <w:color w:val="auto"/>
                <w:kern w:val="2"/>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val="en-US" w:eastAsia="zh-CN"/>
              </w:rPr>
              <w:t>1个</w:t>
            </w:r>
          </w:p>
        </w:tc>
        <w:tc>
          <w:tcPr>
            <w:tcW w:w="2421" w:type="dxa"/>
            <w:vAlign w:val="center"/>
          </w:tcPr>
          <w:p w14:paraId="6B2B80D0">
            <w:pPr>
              <w:pStyle w:val="119"/>
              <w:jc w:val="center"/>
              <w:rPr>
                <w:rFonts w:hint="eastAsia"/>
                <w:color w:val="auto"/>
                <w:highlight w:val="none"/>
                <w:vertAlign w:val="baseline"/>
                <w:lang w:eastAsia="zh-CN"/>
              </w:rPr>
            </w:pPr>
          </w:p>
        </w:tc>
      </w:tr>
      <w:tr w14:paraId="1F33C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shd w:val="clear" w:color="auto" w:fill="auto"/>
            <w:vAlign w:val="center"/>
          </w:tcPr>
          <w:p w14:paraId="4C6F7C3F">
            <w:pPr>
              <w:pStyle w:val="119"/>
              <w:ind w:left="0" w:leftChars="0" w:firstLine="420" w:firstLineChars="0"/>
              <w:jc w:val="center"/>
              <w:rPr>
                <w:rFonts w:hint="eastAsia" w:ascii="宋体" w:hAnsi="宋体" w:eastAsia="宋体" w:cs="Times New Roman"/>
                <w:color w:val="auto"/>
                <w:kern w:val="2"/>
                <w:sz w:val="21"/>
                <w:szCs w:val="20"/>
                <w:highlight w:val="none"/>
                <w:vertAlign w:val="baseline"/>
                <w:lang w:val="en-US" w:eastAsia="zh-CN" w:bidi="ar-SA"/>
              </w:rPr>
            </w:pPr>
            <w:r>
              <w:rPr>
                <w:rFonts w:hint="eastAsia"/>
                <w:color w:val="auto"/>
                <w:highlight w:val="none"/>
                <w:vertAlign w:val="baseline"/>
                <w:lang w:val="en-US" w:eastAsia="zh-CN"/>
              </w:rPr>
              <w:t>7</w:t>
            </w:r>
          </w:p>
        </w:tc>
        <w:tc>
          <w:tcPr>
            <w:tcW w:w="2421" w:type="dxa"/>
            <w:shd w:val="clear" w:color="auto" w:fill="auto"/>
            <w:vAlign w:val="center"/>
          </w:tcPr>
          <w:p w14:paraId="07769A60">
            <w:pPr>
              <w:jc w:val="center"/>
              <w:rPr>
                <w:rFonts w:hint="eastAsia" w:ascii="Times New Roman" w:hAnsi="Times New Roman" w:eastAsia="宋体" w:cs="Times New Roman"/>
                <w:color w:val="auto"/>
                <w:kern w:val="2"/>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eastAsia="zh-CN"/>
              </w:rPr>
              <w:t>打餐台</w:t>
            </w:r>
          </w:p>
        </w:tc>
        <w:tc>
          <w:tcPr>
            <w:tcW w:w="2421" w:type="dxa"/>
            <w:shd w:val="clear" w:color="auto" w:fill="auto"/>
            <w:vAlign w:val="center"/>
          </w:tcPr>
          <w:p w14:paraId="48488275">
            <w:pPr>
              <w:jc w:val="center"/>
              <w:rPr>
                <w:rFonts w:hint="eastAsia" w:ascii="Times New Roman" w:hAnsi="Times New Roman" w:eastAsia="宋体" w:cs="Times New Roman"/>
                <w:color w:val="auto"/>
                <w:kern w:val="2"/>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val="en-US" w:eastAsia="zh-CN"/>
              </w:rPr>
              <w:t>2个</w:t>
            </w:r>
          </w:p>
        </w:tc>
        <w:tc>
          <w:tcPr>
            <w:tcW w:w="2421" w:type="dxa"/>
            <w:vAlign w:val="center"/>
          </w:tcPr>
          <w:p w14:paraId="52D9FD18">
            <w:pPr>
              <w:pStyle w:val="119"/>
              <w:jc w:val="center"/>
              <w:rPr>
                <w:rFonts w:hint="eastAsia"/>
                <w:color w:val="auto"/>
                <w:highlight w:val="none"/>
                <w:vertAlign w:val="baseline"/>
                <w:lang w:eastAsia="zh-CN"/>
              </w:rPr>
            </w:pPr>
          </w:p>
        </w:tc>
      </w:tr>
      <w:tr w14:paraId="08926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shd w:val="clear" w:color="auto" w:fill="auto"/>
            <w:vAlign w:val="center"/>
          </w:tcPr>
          <w:p w14:paraId="36D1432A">
            <w:pPr>
              <w:pStyle w:val="119"/>
              <w:ind w:left="0" w:leftChars="0" w:firstLine="420" w:firstLineChars="0"/>
              <w:jc w:val="center"/>
              <w:rPr>
                <w:rFonts w:hint="eastAsia" w:ascii="宋体" w:hAnsi="宋体" w:eastAsia="宋体" w:cs="Times New Roman"/>
                <w:color w:val="auto"/>
                <w:kern w:val="2"/>
                <w:sz w:val="21"/>
                <w:szCs w:val="20"/>
                <w:highlight w:val="none"/>
                <w:vertAlign w:val="baseline"/>
                <w:lang w:val="en-US" w:eastAsia="zh-CN" w:bidi="ar-SA"/>
              </w:rPr>
            </w:pPr>
            <w:r>
              <w:rPr>
                <w:rFonts w:hint="eastAsia"/>
                <w:color w:val="auto"/>
                <w:highlight w:val="none"/>
                <w:vertAlign w:val="baseline"/>
                <w:lang w:val="en-US" w:eastAsia="zh-CN"/>
              </w:rPr>
              <w:t>8</w:t>
            </w:r>
          </w:p>
        </w:tc>
        <w:tc>
          <w:tcPr>
            <w:tcW w:w="2421" w:type="dxa"/>
            <w:shd w:val="clear" w:color="auto" w:fill="auto"/>
            <w:vAlign w:val="center"/>
          </w:tcPr>
          <w:p w14:paraId="326FFA1D">
            <w:pPr>
              <w:jc w:val="center"/>
              <w:rPr>
                <w:rFonts w:hint="eastAsia" w:ascii="Times New Roman" w:hAnsi="Times New Roman" w:eastAsia="宋体" w:cs="Times New Roman"/>
                <w:color w:val="auto"/>
                <w:kern w:val="2"/>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eastAsia="zh-CN"/>
              </w:rPr>
              <w:t>餐盘</w:t>
            </w:r>
          </w:p>
        </w:tc>
        <w:tc>
          <w:tcPr>
            <w:tcW w:w="2421" w:type="dxa"/>
            <w:shd w:val="clear" w:color="auto" w:fill="auto"/>
            <w:vAlign w:val="center"/>
          </w:tcPr>
          <w:p w14:paraId="3D5F86BF">
            <w:pPr>
              <w:jc w:val="center"/>
              <w:rPr>
                <w:rFonts w:hint="eastAsia" w:ascii="Times New Roman" w:hAnsi="Times New Roman" w:eastAsia="宋体" w:cs="Times New Roman"/>
                <w:color w:val="auto"/>
                <w:kern w:val="2"/>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val="en-US" w:eastAsia="zh-CN"/>
              </w:rPr>
              <w:t>90-100个</w:t>
            </w:r>
          </w:p>
        </w:tc>
        <w:tc>
          <w:tcPr>
            <w:tcW w:w="2421" w:type="dxa"/>
            <w:vAlign w:val="center"/>
          </w:tcPr>
          <w:p w14:paraId="64C53A24">
            <w:pPr>
              <w:pStyle w:val="119"/>
              <w:jc w:val="center"/>
              <w:rPr>
                <w:rFonts w:hint="eastAsia"/>
                <w:color w:val="auto"/>
                <w:highlight w:val="none"/>
                <w:vertAlign w:val="baseline"/>
                <w:lang w:eastAsia="zh-CN"/>
              </w:rPr>
            </w:pPr>
          </w:p>
        </w:tc>
      </w:tr>
      <w:tr w14:paraId="1CBF2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shd w:val="clear" w:color="auto" w:fill="auto"/>
            <w:vAlign w:val="center"/>
          </w:tcPr>
          <w:p w14:paraId="554EF8CA">
            <w:pPr>
              <w:pStyle w:val="119"/>
              <w:ind w:left="0" w:leftChars="0" w:firstLine="420" w:firstLineChars="0"/>
              <w:jc w:val="center"/>
              <w:rPr>
                <w:rFonts w:hint="eastAsia" w:ascii="宋体" w:hAnsi="宋体" w:eastAsia="宋体" w:cs="Times New Roman"/>
                <w:color w:val="auto"/>
                <w:kern w:val="2"/>
                <w:sz w:val="21"/>
                <w:szCs w:val="20"/>
                <w:highlight w:val="none"/>
                <w:vertAlign w:val="baseline"/>
                <w:lang w:val="en-US" w:eastAsia="zh-CN" w:bidi="ar-SA"/>
              </w:rPr>
            </w:pPr>
            <w:r>
              <w:rPr>
                <w:rFonts w:hint="eastAsia"/>
                <w:color w:val="auto"/>
                <w:highlight w:val="none"/>
                <w:vertAlign w:val="baseline"/>
                <w:lang w:val="en-US" w:eastAsia="zh-CN"/>
              </w:rPr>
              <w:t>9</w:t>
            </w:r>
          </w:p>
        </w:tc>
        <w:tc>
          <w:tcPr>
            <w:tcW w:w="2421" w:type="dxa"/>
            <w:shd w:val="clear" w:color="auto" w:fill="auto"/>
            <w:vAlign w:val="center"/>
          </w:tcPr>
          <w:p w14:paraId="6456FE1C">
            <w:pPr>
              <w:jc w:val="center"/>
              <w:rPr>
                <w:rFonts w:hint="eastAsia" w:ascii="Times New Roman" w:hAnsi="Times New Roman" w:eastAsia="宋体" w:cs="Times New Roman"/>
                <w:color w:val="auto"/>
                <w:kern w:val="2"/>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eastAsia="zh-CN"/>
              </w:rPr>
              <w:t>餐碗</w:t>
            </w:r>
          </w:p>
        </w:tc>
        <w:tc>
          <w:tcPr>
            <w:tcW w:w="2421" w:type="dxa"/>
            <w:shd w:val="clear" w:color="auto" w:fill="auto"/>
            <w:vAlign w:val="center"/>
          </w:tcPr>
          <w:p w14:paraId="60C796E0">
            <w:pPr>
              <w:jc w:val="center"/>
              <w:rPr>
                <w:rFonts w:hint="eastAsia" w:ascii="Times New Roman" w:hAnsi="Times New Roman" w:eastAsia="宋体" w:cs="Times New Roman"/>
                <w:color w:val="auto"/>
                <w:kern w:val="2"/>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val="en-US" w:eastAsia="zh-CN"/>
              </w:rPr>
              <w:t>450-500个</w:t>
            </w:r>
          </w:p>
        </w:tc>
        <w:tc>
          <w:tcPr>
            <w:tcW w:w="2421" w:type="dxa"/>
            <w:vAlign w:val="center"/>
          </w:tcPr>
          <w:p w14:paraId="65CF6FCD">
            <w:pPr>
              <w:pStyle w:val="119"/>
              <w:jc w:val="center"/>
              <w:rPr>
                <w:rFonts w:hint="eastAsia"/>
                <w:color w:val="auto"/>
                <w:highlight w:val="none"/>
                <w:vertAlign w:val="baseline"/>
                <w:lang w:eastAsia="zh-CN"/>
              </w:rPr>
            </w:pPr>
          </w:p>
        </w:tc>
      </w:tr>
      <w:tr w14:paraId="530AE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shd w:val="clear" w:color="auto" w:fill="auto"/>
            <w:vAlign w:val="center"/>
          </w:tcPr>
          <w:p w14:paraId="225A47AA">
            <w:pPr>
              <w:pStyle w:val="119"/>
              <w:ind w:left="0" w:leftChars="0" w:firstLine="420" w:firstLineChars="0"/>
              <w:jc w:val="center"/>
              <w:rPr>
                <w:rFonts w:hint="eastAsia" w:ascii="宋体" w:hAnsi="宋体" w:eastAsia="宋体" w:cs="Times New Roman"/>
                <w:color w:val="auto"/>
                <w:kern w:val="2"/>
                <w:sz w:val="21"/>
                <w:szCs w:val="20"/>
                <w:highlight w:val="none"/>
                <w:vertAlign w:val="baseline"/>
                <w:lang w:val="en-US" w:eastAsia="zh-CN" w:bidi="ar-SA"/>
              </w:rPr>
            </w:pPr>
            <w:r>
              <w:rPr>
                <w:rFonts w:hint="eastAsia"/>
                <w:color w:val="auto"/>
                <w:highlight w:val="none"/>
                <w:vertAlign w:val="baseline"/>
                <w:lang w:val="en-US" w:eastAsia="zh-CN"/>
              </w:rPr>
              <w:t>10</w:t>
            </w:r>
          </w:p>
        </w:tc>
        <w:tc>
          <w:tcPr>
            <w:tcW w:w="2421" w:type="dxa"/>
            <w:shd w:val="clear" w:color="auto" w:fill="auto"/>
            <w:vAlign w:val="center"/>
          </w:tcPr>
          <w:p w14:paraId="19092598">
            <w:pPr>
              <w:jc w:val="center"/>
              <w:rPr>
                <w:rFonts w:hint="eastAsia" w:ascii="Times New Roman" w:hAnsi="Times New Roman" w:eastAsia="宋体" w:cs="Times New Roman"/>
                <w:color w:val="auto"/>
                <w:kern w:val="2"/>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eastAsia="zh-CN"/>
              </w:rPr>
              <w:t>消毒筷子机</w:t>
            </w:r>
          </w:p>
        </w:tc>
        <w:tc>
          <w:tcPr>
            <w:tcW w:w="2421" w:type="dxa"/>
            <w:shd w:val="clear" w:color="auto" w:fill="auto"/>
            <w:vAlign w:val="center"/>
          </w:tcPr>
          <w:p w14:paraId="7289866A">
            <w:pPr>
              <w:jc w:val="center"/>
              <w:rPr>
                <w:rFonts w:hint="eastAsia" w:ascii="Times New Roman" w:hAnsi="Times New Roman" w:eastAsia="宋体" w:cs="Times New Roman"/>
                <w:color w:val="auto"/>
                <w:kern w:val="2"/>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val="en-US" w:eastAsia="zh-CN"/>
              </w:rPr>
              <w:t>1台</w:t>
            </w:r>
          </w:p>
        </w:tc>
        <w:tc>
          <w:tcPr>
            <w:tcW w:w="2421" w:type="dxa"/>
            <w:vAlign w:val="center"/>
          </w:tcPr>
          <w:p w14:paraId="7FD7A718">
            <w:pPr>
              <w:pStyle w:val="119"/>
              <w:jc w:val="center"/>
              <w:rPr>
                <w:rFonts w:hint="eastAsia"/>
                <w:color w:val="auto"/>
                <w:highlight w:val="none"/>
                <w:vertAlign w:val="baseline"/>
                <w:lang w:eastAsia="zh-CN"/>
              </w:rPr>
            </w:pPr>
          </w:p>
        </w:tc>
      </w:tr>
      <w:tr w14:paraId="77F3B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shd w:val="clear" w:color="auto" w:fill="auto"/>
            <w:vAlign w:val="center"/>
          </w:tcPr>
          <w:p w14:paraId="52393C4D">
            <w:pPr>
              <w:pStyle w:val="119"/>
              <w:ind w:left="0" w:leftChars="0" w:firstLine="420" w:firstLineChars="0"/>
              <w:jc w:val="center"/>
              <w:rPr>
                <w:rFonts w:hint="eastAsia" w:ascii="宋体" w:hAnsi="宋体" w:eastAsia="宋体" w:cs="Times New Roman"/>
                <w:color w:val="auto"/>
                <w:kern w:val="2"/>
                <w:sz w:val="21"/>
                <w:szCs w:val="20"/>
                <w:highlight w:val="none"/>
                <w:vertAlign w:val="baseline"/>
                <w:lang w:val="en-US" w:eastAsia="zh-CN" w:bidi="ar-SA"/>
              </w:rPr>
            </w:pPr>
            <w:r>
              <w:rPr>
                <w:rFonts w:hint="eastAsia"/>
                <w:color w:val="auto"/>
                <w:highlight w:val="none"/>
                <w:vertAlign w:val="baseline"/>
                <w:lang w:val="en-US" w:eastAsia="zh-CN"/>
              </w:rPr>
              <w:t>11</w:t>
            </w:r>
          </w:p>
        </w:tc>
        <w:tc>
          <w:tcPr>
            <w:tcW w:w="2421" w:type="dxa"/>
            <w:shd w:val="clear" w:color="auto" w:fill="auto"/>
            <w:vAlign w:val="center"/>
          </w:tcPr>
          <w:p w14:paraId="4EB08226">
            <w:pPr>
              <w:jc w:val="center"/>
              <w:rPr>
                <w:rFonts w:hint="eastAsia" w:ascii="Times New Roman" w:hAnsi="Times New Roman" w:eastAsia="宋体" w:cs="Times New Roman"/>
                <w:color w:val="auto"/>
                <w:kern w:val="2"/>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eastAsia="zh-CN"/>
              </w:rPr>
              <w:t>早餐</w:t>
            </w:r>
            <w:r>
              <w:rPr>
                <w:rFonts w:hint="eastAsia" w:ascii="Times New Roman" w:hAnsi="Times New Roman" w:eastAsia="宋体" w:cs="Times New Roman"/>
                <w:color w:val="auto"/>
                <w:szCs w:val="24"/>
                <w:highlight w:val="none"/>
                <w:vertAlign w:val="baseline"/>
                <w:lang w:val="en-US" w:eastAsia="zh-CN"/>
              </w:rPr>
              <w:t>摆样盘</w:t>
            </w:r>
          </w:p>
        </w:tc>
        <w:tc>
          <w:tcPr>
            <w:tcW w:w="2421" w:type="dxa"/>
            <w:shd w:val="clear" w:color="auto" w:fill="auto"/>
            <w:vAlign w:val="center"/>
          </w:tcPr>
          <w:p w14:paraId="2EA5AAD1">
            <w:pPr>
              <w:jc w:val="center"/>
              <w:rPr>
                <w:rFonts w:hint="eastAsia" w:ascii="Times New Roman" w:hAnsi="Times New Roman" w:eastAsia="宋体" w:cs="Times New Roman"/>
                <w:color w:val="auto"/>
                <w:kern w:val="2"/>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val="en-US" w:eastAsia="zh-CN"/>
              </w:rPr>
              <w:t>6个</w:t>
            </w:r>
          </w:p>
        </w:tc>
        <w:tc>
          <w:tcPr>
            <w:tcW w:w="2421" w:type="dxa"/>
            <w:vAlign w:val="center"/>
          </w:tcPr>
          <w:p w14:paraId="481C448D">
            <w:pPr>
              <w:pStyle w:val="119"/>
              <w:jc w:val="center"/>
              <w:rPr>
                <w:rFonts w:hint="eastAsia"/>
                <w:color w:val="auto"/>
                <w:highlight w:val="none"/>
                <w:vertAlign w:val="baseline"/>
                <w:lang w:eastAsia="zh-CN"/>
              </w:rPr>
            </w:pPr>
          </w:p>
        </w:tc>
      </w:tr>
      <w:tr w14:paraId="4EB00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shd w:val="clear" w:color="auto" w:fill="auto"/>
            <w:vAlign w:val="center"/>
          </w:tcPr>
          <w:p w14:paraId="308ED16C">
            <w:pPr>
              <w:pStyle w:val="119"/>
              <w:ind w:left="0" w:leftChars="0" w:firstLine="420" w:firstLineChars="0"/>
              <w:jc w:val="center"/>
              <w:rPr>
                <w:rFonts w:hint="eastAsia" w:ascii="宋体" w:hAnsi="宋体" w:eastAsia="宋体" w:cs="Times New Roman"/>
                <w:color w:val="auto"/>
                <w:kern w:val="2"/>
                <w:sz w:val="21"/>
                <w:szCs w:val="20"/>
                <w:highlight w:val="none"/>
                <w:vertAlign w:val="baseline"/>
                <w:lang w:val="en-US" w:eastAsia="zh-CN" w:bidi="ar-SA"/>
              </w:rPr>
            </w:pPr>
            <w:r>
              <w:rPr>
                <w:rFonts w:hint="eastAsia"/>
                <w:color w:val="auto"/>
                <w:highlight w:val="none"/>
                <w:vertAlign w:val="baseline"/>
                <w:lang w:val="en-US" w:eastAsia="zh-CN"/>
              </w:rPr>
              <w:t>12</w:t>
            </w:r>
          </w:p>
        </w:tc>
        <w:tc>
          <w:tcPr>
            <w:tcW w:w="2421" w:type="dxa"/>
            <w:shd w:val="clear" w:color="auto" w:fill="auto"/>
            <w:vAlign w:val="center"/>
          </w:tcPr>
          <w:p w14:paraId="13124D4A">
            <w:pPr>
              <w:jc w:val="center"/>
              <w:rPr>
                <w:rFonts w:hint="eastAsia" w:ascii="Times New Roman" w:hAnsi="Times New Roman" w:eastAsia="宋体" w:cs="Times New Roman"/>
                <w:color w:val="auto"/>
                <w:kern w:val="2"/>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eastAsia="zh-CN"/>
              </w:rPr>
              <w:t>配菜台</w:t>
            </w:r>
          </w:p>
        </w:tc>
        <w:tc>
          <w:tcPr>
            <w:tcW w:w="2421" w:type="dxa"/>
            <w:shd w:val="clear" w:color="auto" w:fill="auto"/>
            <w:vAlign w:val="center"/>
          </w:tcPr>
          <w:p w14:paraId="08137131">
            <w:pPr>
              <w:jc w:val="center"/>
              <w:rPr>
                <w:rFonts w:hint="eastAsia" w:ascii="Times New Roman" w:hAnsi="Times New Roman" w:eastAsia="宋体" w:cs="Times New Roman"/>
                <w:color w:val="auto"/>
                <w:kern w:val="2"/>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val="en-US" w:eastAsia="zh-CN"/>
              </w:rPr>
              <w:t>2个</w:t>
            </w:r>
          </w:p>
        </w:tc>
        <w:tc>
          <w:tcPr>
            <w:tcW w:w="2421" w:type="dxa"/>
            <w:vAlign w:val="center"/>
          </w:tcPr>
          <w:p w14:paraId="308D0C14">
            <w:pPr>
              <w:pStyle w:val="119"/>
              <w:jc w:val="center"/>
              <w:rPr>
                <w:rFonts w:hint="eastAsia"/>
                <w:color w:val="auto"/>
                <w:highlight w:val="none"/>
                <w:vertAlign w:val="baseline"/>
                <w:lang w:eastAsia="zh-CN"/>
              </w:rPr>
            </w:pPr>
          </w:p>
        </w:tc>
      </w:tr>
      <w:tr w14:paraId="35631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shd w:val="clear" w:color="auto" w:fill="auto"/>
            <w:vAlign w:val="center"/>
          </w:tcPr>
          <w:p w14:paraId="6AFDA0CF">
            <w:pPr>
              <w:pStyle w:val="119"/>
              <w:ind w:left="0" w:leftChars="0" w:firstLine="420" w:firstLineChars="0"/>
              <w:jc w:val="center"/>
              <w:rPr>
                <w:rFonts w:hint="eastAsia" w:ascii="宋体" w:hAnsi="宋体" w:eastAsia="宋体" w:cs="Times New Roman"/>
                <w:color w:val="auto"/>
                <w:kern w:val="2"/>
                <w:sz w:val="21"/>
                <w:szCs w:val="20"/>
                <w:highlight w:val="none"/>
                <w:vertAlign w:val="baseline"/>
                <w:lang w:val="en-US" w:eastAsia="zh-CN" w:bidi="ar-SA"/>
              </w:rPr>
            </w:pPr>
            <w:r>
              <w:rPr>
                <w:rFonts w:hint="eastAsia"/>
                <w:color w:val="auto"/>
                <w:highlight w:val="none"/>
                <w:vertAlign w:val="baseline"/>
                <w:lang w:val="en-US" w:eastAsia="zh-CN"/>
              </w:rPr>
              <w:t>13</w:t>
            </w:r>
          </w:p>
        </w:tc>
        <w:tc>
          <w:tcPr>
            <w:tcW w:w="2421" w:type="dxa"/>
            <w:shd w:val="clear" w:color="auto" w:fill="auto"/>
            <w:vAlign w:val="center"/>
          </w:tcPr>
          <w:p w14:paraId="686EE7D3">
            <w:pPr>
              <w:jc w:val="center"/>
              <w:rPr>
                <w:rFonts w:hint="eastAsia" w:ascii="Times New Roman" w:hAnsi="Times New Roman" w:eastAsia="宋体" w:cs="Times New Roman"/>
                <w:color w:val="auto"/>
                <w:kern w:val="2"/>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eastAsia="zh-CN"/>
              </w:rPr>
              <w:t>配菜板</w:t>
            </w:r>
          </w:p>
        </w:tc>
        <w:tc>
          <w:tcPr>
            <w:tcW w:w="2421" w:type="dxa"/>
            <w:shd w:val="clear" w:color="auto" w:fill="auto"/>
            <w:vAlign w:val="center"/>
          </w:tcPr>
          <w:p w14:paraId="3D5E3615">
            <w:pPr>
              <w:jc w:val="center"/>
              <w:rPr>
                <w:rFonts w:hint="eastAsia" w:ascii="Times New Roman" w:hAnsi="Times New Roman" w:eastAsia="宋体" w:cs="Times New Roman"/>
                <w:color w:val="auto"/>
                <w:kern w:val="2"/>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val="en-US" w:eastAsia="zh-CN"/>
              </w:rPr>
              <w:t>3个</w:t>
            </w:r>
          </w:p>
        </w:tc>
        <w:tc>
          <w:tcPr>
            <w:tcW w:w="2421" w:type="dxa"/>
            <w:vAlign w:val="center"/>
          </w:tcPr>
          <w:p w14:paraId="42494345">
            <w:pPr>
              <w:pStyle w:val="119"/>
              <w:jc w:val="center"/>
              <w:rPr>
                <w:rFonts w:hint="eastAsia"/>
                <w:color w:val="auto"/>
                <w:highlight w:val="none"/>
                <w:vertAlign w:val="baseline"/>
                <w:lang w:eastAsia="zh-CN"/>
              </w:rPr>
            </w:pPr>
          </w:p>
        </w:tc>
      </w:tr>
      <w:tr w14:paraId="52069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shd w:val="clear" w:color="auto" w:fill="auto"/>
            <w:vAlign w:val="center"/>
          </w:tcPr>
          <w:p w14:paraId="477EB04F">
            <w:pPr>
              <w:pStyle w:val="119"/>
              <w:ind w:left="0" w:leftChars="0" w:firstLine="420" w:firstLineChars="0"/>
              <w:jc w:val="center"/>
              <w:rPr>
                <w:rFonts w:hint="eastAsia" w:ascii="宋体" w:hAnsi="宋体" w:eastAsia="宋体" w:cs="Times New Roman"/>
                <w:color w:val="auto"/>
                <w:kern w:val="2"/>
                <w:sz w:val="21"/>
                <w:szCs w:val="20"/>
                <w:highlight w:val="none"/>
                <w:vertAlign w:val="baseline"/>
                <w:lang w:val="en-US" w:eastAsia="zh-CN" w:bidi="ar-SA"/>
              </w:rPr>
            </w:pPr>
            <w:r>
              <w:rPr>
                <w:rFonts w:hint="eastAsia"/>
                <w:color w:val="auto"/>
                <w:highlight w:val="none"/>
                <w:vertAlign w:val="baseline"/>
                <w:lang w:val="en-US" w:eastAsia="zh-CN"/>
              </w:rPr>
              <w:t>14</w:t>
            </w:r>
          </w:p>
        </w:tc>
        <w:tc>
          <w:tcPr>
            <w:tcW w:w="2421" w:type="dxa"/>
            <w:shd w:val="clear" w:color="auto" w:fill="auto"/>
            <w:vAlign w:val="center"/>
          </w:tcPr>
          <w:p w14:paraId="0016BE14">
            <w:pPr>
              <w:jc w:val="center"/>
              <w:rPr>
                <w:rFonts w:hint="eastAsia" w:ascii="Times New Roman" w:hAnsi="Times New Roman" w:eastAsia="宋体" w:cs="Times New Roman"/>
                <w:color w:val="auto"/>
                <w:kern w:val="2"/>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eastAsia="zh-CN"/>
              </w:rPr>
              <w:t>压面机</w:t>
            </w:r>
          </w:p>
        </w:tc>
        <w:tc>
          <w:tcPr>
            <w:tcW w:w="2421" w:type="dxa"/>
            <w:shd w:val="clear" w:color="auto" w:fill="auto"/>
            <w:vAlign w:val="center"/>
          </w:tcPr>
          <w:p w14:paraId="4292E3E6">
            <w:pPr>
              <w:jc w:val="center"/>
              <w:rPr>
                <w:rFonts w:hint="eastAsia" w:ascii="Times New Roman" w:hAnsi="Times New Roman" w:eastAsia="宋体" w:cs="Times New Roman"/>
                <w:color w:val="auto"/>
                <w:kern w:val="2"/>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val="en-US" w:eastAsia="zh-CN"/>
              </w:rPr>
              <w:t>1 台</w:t>
            </w:r>
          </w:p>
        </w:tc>
        <w:tc>
          <w:tcPr>
            <w:tcW w:w="2421" w:type="dxa"/>
            <w:vAlign w:val="center"/>
          </w:tcPr>
          <w:p w14:paraId="676E5A15">
            <w:pPr>
              <w:pStyle w:val="119"/>
              <w:jc w:val="center"/>
              <w:rPr>
                <w:rFonts w:hint="eastAsia"/>
                <w:color w:val="auto"/>
                <w:highlight w:val="none"/>
                <w:vertAlign w:val="baseline"/>
                <w:lang w:eastAsia="zh-CN"/>
              </w:rPr>
            </w:pPr>
          </w:p>
        </w:tc>
      </w:tr>
      <w:tr w14:paraId="3EDFF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1" w:type="dxa"/>
            <w:shd w:val="clear" w:color="auto" w:fill="auto"/>
            <w:vAlign w:val="center"/>
          </w:tcPr>
          <w:p w14:paraId="0CE39899">
            <w:pPr>
              <w:pStyle w:val="119"/>
              <w:ind w:left="0" w:leftChars="0" w:firstLine="420" w:firstLineChars="0"/>
              <w:jc w:val="center"/>
              <w:rPr>
                <w:rFonts w:hint="eastAsia" w:ascii="宋体" w:hAnsi="宋体" w:eastAsia="宋体" w:cs="Times New Roman"/>
                <w:color w:val="auto"/>
                <w:kern w:val="2"/>
                <w:sz w:val="21"/>
                <w:szCs w:val="20"/>
                <w:highlight w:val="none"/>
                <w:vertAlign w:val="baseline"/>
                <w:lang w:val="en-US" w:eastAsia="zh-CN" w:bidi="ar-SA"/>
              </w:rPr>
            </w:pPr>
            <w:r>
              <w:rPr>
                <w:rFonts w:hint="eastAsia"/>
                <w:color w:val="auto"/>
                <w:highlight w:val="none"/>
                <w:vertAlign w:val="baseline"/>
                <w:lang w:val="en-US" w:eastAsia="zh-CN"/>
              </w:rPr>
              <w:t>15</w:t>
            </w:r>
          </w:p>
        </w:tc>
        <w:tc>
          <w:tcPr>
            <w:tcW w:w="2421" w:type="dxa"/>
            <w:shd w:val="clear" w:color="auto" w:fill="auto"/>
            <w:vAlign w:val="center"/>
          </w:tcPr>
          <w:p w14:paraId="4A74EE6B">
            <w:pPr>
              <w:jc w:val="center"/>
              <w:rPr>
                <w:rFonts w:hint="eastAsia" w:ascii="Times New Roman" w:hAnsi="Times New Roman" w:eastAsia="宋体" w:cs="Times New Roman"/>
                <w:color w:val="auto"/>
                <w:kern w:val="2"/>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eastAsia="zh-CN"/>
              </w:rPr>
              <w:t>电热水炉</w:t>
            </w:r>
          </w:p>
        </w:tc>
        <w:tc>
          <w:tcPr>
            <w:tcW w:w="2421" w:type="dxa"/>
            <w:shd w:val="clear" w:color="auto" w:fill="auto"/>
            <w:vAlign w:val="center"/>
          </w:tcPr>
          <w:p w14:paraId="173B0D7B">
            <w:pPr>
              <w:jc w:val="center"/>
              <w:rPr>
                <w:rFonts w:hint="eastAsia" w:ascii="Times New Roman" w:hAnsi="Times New Roman" w:eastAsia="宋体" w:cs="Times New Roman"/>
                <w:color w:val="auto"/>
                <w:kern w:val="2"/>
                <w:sz w:val="21"/>
                <w:szCs w:val="24"/>
                <w:highlight w:val="none"/>
                <w:vertAlign w:val="baseline"/>
                <w:lang w:val="en-US" w:eastAsia="zh-CN" w:bidi="ar-SA"/>
              </w:rPr>
            </w:pPr>
            <w:r>
              <w:rPr>
                <w:rFonts w:hint="eastAsia" w:ascii="Times New Roman" w:hAnsi="Times New Roman" w:eastAsia="宋体" w:cs="Times New Roman"/>
                <w:color w:val="auto"/>
                <w:szCs w:val="24"/>
                <w:highlight w:val="none"/>
                <w:vertAlign w:val="baseline"/>
                <w:lang w:val="en-US" w:eastAsia="zh-CN"/>
              </w:rPr>
              <w:t>1个</w:t>
            </w:r>
          </w:p>
        </w:tc>
        <w:tc>
          <w:tcPr>
            <w:tcW w:w="2421" w:type="dxa"/>
            <w:vAlign w:val="center"/>
          </w:tcPr>
          <w:p w14:paraId="3369583C">
            <w:pPr>
              <w:pStyle w:val="119"/>
              <w:jc w:val="center"/>
              <w:rPr>
                <w:rFonts w:hint="eastAsia"/>
                <w:color w:val="auto"/>
                <w:highlight w:val="none"/>
                <w:vertAlign w:val="baseline"/>
                <w:lang w:eastAsia="zh-CN"/>
              </w:rPr>
            </w:pPr>
          </w:p>
        </w:tc>
      </w:tr>
    </w:tbl>
    <w:p w14:paraId="413F3BD2">
      <w:pPr>
        <w:rPr>
          <w:rFonts w:hint="default"/>
          <w:color w:val="auto"/>
          <w:highlight w:val="none"/>
          <w:lang w:val="en-US" w:eastAsia="zh-CN"/>
        </w:rPr>
      </w:pPr>
    </w:p>
    <w:p w14:paraId="03FC3C1B">
      <w:pPr>
        <w:pStyle w:val="4"/>
        <w:ind w:firstLineChars="200"/>
        <w:rPr>
          <w:rFonts w:hint="eastAsia"/>
          <w:color w:val="auto"/>
          <w:highlight w:val="none"/>
          <w:lang w:val="en-US" w:eastAsia="zh-CN"/>
        </w:rPr>
      </w:pPr>
      <w:r>
        <w:rPr>
          <w:rFonts w:hint="eastAsia"/>
          <w:color w:val="auto"/>
          <w:highlight w:val="none"/>
        </w:rPr>
        <w:t>（三）</w:t>
      </w:r>
      <w:r>
        <w:rPr>
          <w:rFonts w:hint="eastAsia"/>
          <w:color w:val="auto"/>
          <w:highlight w:val="none"/>
          <w:lang w:val="en-US" w:eastAsia="zh-CN"/>
        </w:rPr>
        <w:t>最低供餐要求</w:t>
      </w:r>
    </w:p>
    <w:p w14:paraId="0B848E0E">
      <w:pPr>
        <w:spacing w:line="312" w:lineRule="auto"/>
        <w:ind w:firstLine="420" w:firstLineChars="200"/>
        <w:rPr>
          <w:rFonts w:hint="eastAsia" w:eastAsia="宋体"/>
          <w:color w:val="auto"/>
          <w:highlight w:val="none"/>
          <w:lang w:val="en-US" w:eastAsia="zh-CN"/>
        </w:rPr>
      </w:pPr>
      <w:r>
        <w:rPr>
          <w:rFonts w:hint="eastAsia"/>
          <w:b w:val="0"/>
          <w:bCs/>
          <w:color w:val="auto"/>
          <w:highlight w:val="none"/>
        </w:rPr>
        <w:t>1、周一至周日（含节假日）</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03"/>
        <w:gridCol w:w="6612"/>
      </w:tblGrid>
      <w:tr w14:paraId="66579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803" w:type="dxa"/>
            <w:vMerge w:val="restart"/>
            <w:noWrap w:val="0"/>
            <w:vAlign w:val="center"/>
          </w:tcPr>
          <w:p w14:paraId="19135D3D">
            <w:pPr>
              <w:bidi w:val="0"/>
              <w:jc w:val="left"/>
              <w:rPr>
                <w:rFonts w:hint="default" w:eastAsia="宋体"/>
                <w:color w:val="auto"/>
                <w:highlight w:val="none"/>
                <w:vertAlign w:val="baseline"/>
                <w:lang w:val="en-US" w:eastAsia="zh-CN"/>
              </w:rPr>
            </w:pPr>
            <w:r>
              <w:rPr>
                <w:rFonts w:hint="eastAsia"/>
                <w:color w:val="auto"/>
                <w:highlight w:val="none"/>
                <w:vertAlign w:val="baseline"/>
                <w:lang w:val="en-US" w:eastAsia="zh-CN"/>
              </w:rPr>
              <w:t>供餐品种（包括但不限于、</w:t>
            </w:r>
            <w:r>
              <w:rPr>
                <w:rFonts w:hint="eastAsia"/>
                <w:b w:val="0"/>
                <w:bCs/>
                <w:color w:val="auto"/>
                <w:highlight w:val="none"/>
              </w:rPr>
              <w:t>菜品</w:t>
            </w:r>
            <w:r>
              <w:rPr>
                <w:rFonts w:hint="eastAsia"/>
                <w:b w:val="0"/>
                <w:bCs/>
                <w:color w:val="auto"/>
                <w:highlight w:val="none"/>
                <w:lang w:val="en-US" w:eastAsia="zh-CN"/>
              </w:rPr>
              <w:t>半个</w:t>
            </w:r>
            <w:r>
              <w:rPr>
                <w:rFonts w:hint="eastAsia"/>
                <w:b w:val="0"/>
                <w:bCs/>
                <w:color w:val="auto"/>
                <w:highlight w:val="none"/>
              </w:rPr>
              <w:t>月不得重复</w:t>
            </w:r>
            <w:r>
              <w:rPr>
                <w:rFonts w:hint="eastAsia"/>
                <w:color w:val="auto"/>
                <w:highlight w:val="none"/>
                <w:vertAlign w:val="baseline"/>
                <w:lang w:val="en-US" w:eastAsia="zh-CN"/>
              </w:rPr>
              <w:t>）</w:t>
            </w:r>
          </w:p>
        </w:tc>
        <w:tc>
          <w:tcPr>
            <w:tcW w:w="6612" w:type="dxa"/>
            <w:noWrap w:val="0"/>
            <w:vAlign w:val="center"/>
          </w:tcPr>
          <w:p w14:paraId="029FE93C">
            <w:pPr>
              <w:spacing w:line="312" w:lineRule="auto"/>
              <w:jc w:val="left"/>
              <w:rPr>
                <w:rFonts w:hint="eastAsia" w:eastAsia="宋体"/>
                <w:color w:val="auto"/>
                <w:highlight w:val="none"/>
                <w:vertAlign w:val="baseline"/>
                <w:lang w:val="en-US" w:eastAsia="zh-CN"/>
              </w:rPr>
            </w:pPr>
            <w:r>
              <w:rPr>
                <w:rFonts w:hint="eastAsia"/>
                <w:b w:val="0"/>
                <w:bCs/>
                <w:color w:val="auto"/>
                <w:highlight w:val="none"/>
                <w:lang w:val="en-US" w:eastAsia="zh-CN"/>
              </w:rPr>
              <w:t>早餐：</w:t>
            </w:r>
            <w:r>
              <w:rPr>
                <w:rFonts w:hint="eastAsia"/>
                <w:color w:val="auto"/>
                <w:highlight w:val="none"/>
                <w:vertAlign w:val="baseline"/>
                <w:lang w:val="en-US" w:eastAsia="zh-CN"/>
              </w:rPr>
              <w:t>稀饭、面条、面食、点心、小菜等不少于10个品种；</w:t>
            </w:r>
          </w:p>
        </w:tc>
      </w:tr>
      <w:tr w14:paraId="4F15C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803" w:type="dxa"/>
            <w:vMerge w:val="continue"/>
            <w:noWrap w:val="0"/>
            <w:vAlign w:val="center"/>
          </w:tcPr>
          <w:p w14:paraId="6FAC9EE4">
            <w:pPr>
              <w:bidi w:val="0"/>
              <w:jc w:val="left"/>
              <w:rPr>
                <w:color w:val="auto"/>
                <w:highlight w:val="none"/>
                <w:vertAlign w:val="baseline"/>
              </w:rPr>
            </w:pPr>
          </w:p>
        </w:tc>
        <w:tc>
          <w:tcPr>
            <w:tcW w:w="6612" w:type="dxa"/>
            <w:noWrap w:val="0"/>
            <w:vAlign w:val="center"/>
          </w:tcPr>
          <w:p w14:paraId="31001A32">
            <w:pPr>
              <w:spacing w:line="312" w:lineRule="auto"/>
              <w:jc w:val="left"/>
              <w:rPr>
                <w:rFonts w:hint="eastAsia" w:eastAsia="宋体"/>
                <w:color w:val="auto"/>
                <w:highlight w:val="none"/>
                <w:vertAlign w:val="baseline"/>
                <w:lang w:val="en-US" w:eastAsia="zh-CN"/>
              </w:rPr>
            </w:pPr>
            <w:r>
              <w:rPr>
                <w:rFonts w:hint="eastAsia"/>
                <w:b w:val="0"/>
                <w:bCs/>
                <w:color w:val="auto"/>
                <w:highlight w:val="none"/>
              </w:rPr>
              <w:t>中餐：</w:t>
            </w:r>
            <w:r>
              <w:rPr>
                <w:rFonts w:hint="eastAsia" w:ascii="Times New Roman" w:hAnsi="Times New Roman" w:eastAsia="宋体" w:cs="Times New Roman"/>
                <w:color w:val="auto"/>
                <w:highlight w:val="none"/>
                <w:lang w:val="en-US" w:eastAsia="zh-CN"/>
              </w:rPr>
              <w:t>2</w:t>
            </w:r>
            <w:r>
              <w:rPr>
                <w:rFonts w:hint="eastAsia" w:ascii="Times New Roman" w:hAnsi="Times New Roman" w:eastAsia="宋体" w:cs="Times New Roman"/>
                <w:color w:val="auto"/>
                <w:highlight w:val="none"/>
              </w:rPr>
              <w:t>大荤</w:t>
            </w:r>
            <w:r>
              <w:rPr>
                <w:rFonts w:hint="eastAsia" w:ascii="Times New Roman" w:hAnsi="Times New Roman" w:eastAsia="宋体" w:cs="Times New Roman"/>
                <w:color w:val="auto"/>
                <w:highlight w:val="none"/>
                <w:lang w:val="en-US" w:eastAsia="zh-CN"/>
              </w:rPr>
              <w:t>、2</w:t>
            </w:r>
            <w:r>
              <w:rPr>
                <w:rFonts w:hint="eastAsia" w:ascii="Times New Roman" w:hAnsi="Times New Roman" w:eastAsia="宋体" w:cs="Times New Roman"/>
                <w:color w:val="auto"/>
                <w:highlight w:val="none"/>
              </w:rPr>
              <w:t>小荤</w:t>
            </w:r>
            <w:r>
              <w:rPr>
                <w:rFonts w:hint="eastAsia" w:ascii="Times New Roman" w:hAnsi="Times New Roman" w:eastAsia="宋体" w:cs="Times New Roman"/>
                <w:color w:val="auto"/>
                <w:highlight w:val="none"/>
                <w:lang w:val="en-US" w:eastAsia="zh-CN"/>
              </w:rPr>
              <w:t>、2</w:t>
            </w:r>
            <w:r>
              <w:rPr>
                <w:rFonts w:hint="eastAsia" w:ascii="Times New Roman" w:hAnsi="Times New Roman" w:eastAsia="宋体" w:cs="Times New Roman"/>
                <w:color w:val="auto"/>
                <w:highlight w:val="none"/>
              </w:rPr>
              <w:t>素菜</w:t>
            </w:r>
            <w:r>
              <w:rPr>
                <w:rFonts w:hint="eastAsia" w:ascii="Times New Roman" w:hAnsi="Times New Roman" w:eastAsia="宋体" w:cs="Times New Roman"/>
                <w:color w:val="auto"/>
                <w:highlight w:val="none"/>
                <w:lang w:val="en-US" w:eastAsia="zh-CN"/>
              </w:rPr>
              <w:t>、</w:t>
            </w:r>
            <w:r>
              <w:rPr>
                <w:rFonts w:hint="eastAsia"/>
                <w:b w:val="0"/>
                <w:bCs/>
                <w:color w:val="auto"/>
                <w:highlight w:val="none"/>
                <w:lang w:val="en-US" w:eastAsia="zh-CN"/>
              </w:rPr>
              <w:t>2</w:t>
            </w:r>
            <w:r>
              <w:rPr>
                <w:rFonts w:hint="eastAsia"/>
                <w:b w:val="0"/>
                <w:bCs/>
                <w:color w:val="auto"/>
                <w:highlight w:val="none"/>
              </w:rPr>
              <w:t>个汤</w:t>
            </w:r>
            <w:r>
              <w:rPr>
                <w:rFonts w:hint="eastAsia"/>
                <w:b w:val="0"/>
                <w:bCs/>
                <w:color w:val="auto"/>
                <w:highlight w:val="none"/>
                <w:lang w:val="en-US" w:eastAsia="zh-CN"/>
              </w:rPr>
              <w:t>、</w:t>
            </w:r>
            <w:r>
              <w:rPr>
                <w:rFonts w:hint="eastAsia"/>
                <w:b w:val="0"/>
                <w:bCs/>
                <w:color w:val="auto"/>
                <w:highlight w:val="none"/>
              </w:rPr>
              <w:t>水果</w:t>
            </w:r>
            <w:r>
              <w:rPr>
                <w:rFonts w:hint="eastAsia"/>
                <w:b w:val="0"/>
                <w:bCs/>
                <w:color w:val="auto"/>
                <w:highlight w:val="none"/>
                <w:lang w:val="en-US" w:eastAsia="zh-CN"/>
              </w:rPr>
              <w:t>1</w:t>
            </w:r>
            <w:r>
              <w:rPr>
                <w:rFonts w:hint="eastAsia"/>
                <w:b w:val="0"/>
                <w:bCs/>
                <w:color w:val="auto"/>
                <w:highlight w:val="none"/>
              </w:rPr>
              <w:t>种</w:t>
            </w:r>
            <w:r>
              <w:rPr>
                <w:rFonts w:hint="eastAsia"/>
                <w:b w:val="0"/>
                <w:bCs/>
                <w:color w:val="auto"/>
                <w:highlight w:val="none"/>
                <w:lang w:val="en-US" w:eastAsia="zh-CN"/>
              </w:rPr>
              <w:t>、1种乳制品</w:t>
            </w:r>
          </w:p>
        </w:tc>
      </w:tr>
      <w:tr w14:paraId="5FF2A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803" w:type="dxa"/>
            <w:vMerge w:val="continue"/>
            <w:noWrap w:val="0"/>
            <w:vAlign w:val="center"/>
          </w:tcPr>
          <w:p w14:paraId="228AFEFE">
            <w:pPr>
              <w:bidi w:val="0"/>
              <w:jc w:val="left"/>
              <w:rPr>
                <w:color w:val="auto"/>
                <w:highlight w:val="none"/>
                <w:vertAlign w:val="baseline"/>
              </w:rPr>
            </w:pPr>
          </w:p>
        </w:tc>
        <w:tc>
          <w:tcPr>
            <w:tcW w:w="6612" w:type="dxa"/>
            <w:noWrap w:val="0"/>
            <w:vAlign w:val="center"/>
          </w:tcPr>
          <w:p w14:paraId="64EAB0E7">
            <w:pPr>
              <w:spacing w:line="312" w:lineRule="auto"/>
              <w:jc w:val="left"/>
              <w:rPr>
                <w:rFonts w:hint="eastAsia" w:eastAsia="宋体"/>
                <w:color w:val="auto"/>
                <w:highlight w:val="none"/>
                <w:vertAlign w:val="baseline"/>
                <w:lang w:val="en-US" w:eastAsia="zh-CN"/>
              </w:rPr>
            </w:pPr>
            <w:r>
              <w:rPr>
                <w:rFonts w:hint="eastAsia"/>
                <w:b w:val="0"/>
                <w:bCs/>
                <w:color w:val="auto"/>
                <w:highlight w:val="none"/>
              </w:rPr>
              <w:t>晚餐：</w:t>
            </w:r>
            <w:r>
              <w:rPr>
                <w:rFonts w:hint="eastAsia" w:ascii="Times New Roman" w:hAnsi="Times New Roman" w:eastAsia="宋体" w:cs="Times New Roman"/>
                <w:color w:val="auto"/>
                <w:highlight w:val="none"/>
              </w:rPr>
              <w:t>2大荤</w:t>
            </w:r>
            <w:r>
              <w:rPr>
                <w:rFonts w:hint="eastAsia"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rPr>
              <w:t>2小荤</w:t>
            </w:r>
            <w:r>
              <w:rPr>
                <w:rFonts w:hint="eastAsia"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lang w:val="en-US" w:eastAsia="zh-CN"/>
              </w:rPr>
              <w:t>2</w:t>
            </w:r>
            <w:r>
              <w:rPr>
                <w:rFonts w:hint="eastAsia" w:ascii="Times New Roman" w:hAnsi="Times New Roman" w:eastAsia="宋体" w:cs="Times New Roman"/>
                <w:color w:val="auto"/>
                <w:highlight w:val="none"/>
              </w:rPr>
              <w:t>素菜</w:t>
            </w:r>
            <w:r>
              <w:rPr>
                <w:rFonts w:hint="eastAsia" w:ascii="Times New Roman" w:hAnsi="Times New Roman" w:eastAsia="宋体" w:cs="Times New Roman"/>
                <w:color w:val="auto"/>
                <w:highlight w:val="none"/>
                <w:lang w:eastAsia="zh-CN"/>
              </w:rPr>
              <w:t>、</w:t>
            </w:r>
            <w:r>
              <w:rPr>
                <w:rFonts w:hint="eastAsia"/>
                <w:b w:val="0"/>
                <w:bCs/>
                <w:color w:val="auto"/>
                <w:highlight w:val="none"/>
              </w:rPr>
              <w:t>1个汤</w:t>
            </w:r>
          </w:p>
        </w:tc>
      </w:tr>
      <w:tr w14:paraId="707BE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803" w:type="dxa"/>
            <w:vMerge w:val="restart"/>
            <w:noWrap w:val="0"/>
            <w:vAlign w:val="center"/>
          </w:tcPr>
          <w:p w14:paraId="3D430523">
            <w:pPr>
              <w:bidi w:val="0"/>
              <w:ind w:firstLine="210" w:firstLineChars="100"/>
              <w:jc w:val="left"/>
              <w:rPr>
                <w:color w:val="auto"/>
                <w:highlight w:val="none"/>
                <w:vertAlign w:val="baseline"/>
              </w:rPr>
            </w:pPr>
            <w:r>
              <w:rPr>
                <w:rFonts w:hint="eastAsia"/>
                <w:color w:val="auto"/>
                <w:highlight w:val="none"/>
                <w:vertAlign w:val="baseline"/>
                <w:lang w:val="en-US" w:eastAsia="zh-CN"/>
              </w:rPr>
              <w:t>用餐标准</w:t>
            </w:r>
          </w:p>
        </w:tc>
        <w:tc>
          <w:tcPr>
            <w:tcW w:w="6612" w:type="dxa"/>
            <w:noWrap w:val="0"/>
            <w:vAlign w:val="center"/>
          </w:tcPr>
          <w:p w14:paraId="4F153E39">
            <w:pPr>
              <w:spacing w:line="312" w:lineRule="auto"/>
              <w:jc w:val="left"/>
              <w:rPr>
                <w:rFonts w:hint="default" w:eastAsia="宋体"/>
                <w:b w:val="0"/>
                <w:bCs/>
                <w:color w:val="auto"/>
                <w:highlight w:val="none"/>
                <w:lang w:val="en-US" w:eastAsia="zh-CN"/>
              </w:rPr>
            </w:pPr>
            <w:r>
              <w:rPr>
                <w:rFonts w:hint="eastAsia"/>
                <w:b w:val="0"/>
                <w:bCs/>
                <w:color w:val="auto"/>
                <w:highlight w:val="none"/>
                <w:lang w:val="en-US" w:eastAsia="zh-CN"/>
              </w:rPr>
              <w:t>早餐：所有餐品任意选择</w:t>
            </w:r>
          </w:p>
        </w:tc>
      </w:tr>
      <w:tr w14:paraId="40027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803" w:type="dxa"/>
            <w:vMerge w:val="continue"/>
            <w:noWrap w:val="0"/>
            <w:vAlign w:val="center"/>
          </w:tcPr>
          <w:p w14:paraId="3CF796A6">
            <w:pPr>
              <w:bidi w:val="0"/>
              <w:jc w:val="left"/>
              <w:rPr>
                <w:color w:val="auto"/>
                <w:highlight w:val="none"/>
                <w:vertAlign w:val="baseline"/>
              </w:rPr>
            </w:pPr>
          </w:p>
        </w:tc>
        <w:tc>
          <w:tcPr>
            <w:tcW w:w="6612" w:type="dxa"/>
            <w:noWrap w:val="0"/>
            <w:vAlign w:val="center"/>
          </w:tcPr>
          <w:p w14:paraId="65D8F334">
            <w:pPr>
              <w:spacing w:line="312" w:lineRule="auto"/>
              <w:jc w:val="left"/>
              <w:rPr>
                <w:rFonts w:hint="default" w:eastAsia="宋体"/>
                <w:b w:val="0"/>
                <w:bCs/>
                <w:color w:val="auto"/>
                <w:highlight w:val="none"/>
                <w:lang w:val="en-US" w:eastAsia="zh-CN"/>
              </w:rPr>
            </w:pPr>
            <w:r>
              <w:rPr>
                <w:rFonts w:hint="eastAsia"/>
                <w:b w:val="0"/>
                <w:bCs/>
                <w:color w:val="auto"/>
                <w:highlight w:val="none"/>
                <w:lang w:val="en-US" w:eastAsia="zh-CN"/>
              </w:rPr>
              <w:t>中餐：1个大荤、2个小荤、2个素菜、1种汤、1种水果、1种乳制品</w:t>
            </w:r>
          </w:p>
        </w:tc>
      </w:tr>
      <w:tr w14:paraId="555A3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803" w:type="dxa"/>
            <w:vMerge w:val="continue"/>
            <w:noWrap w:val="0"/>
            <w:vAlign w:val="center"/>
          </w:tcPr>
          <w:p w14:paraId="073B3D76">
            <w:pPr>
              <w:bidi w:val="0"/>
              <w:jc w:val="left"/>
              <w:rPr>
                <w:color w:val="auto"/>
                <w:highlight w:val="none"/>
                <w:vertAlign w:val="baseline"/>
              </w:rPr>
            </w:pPr>
          </w:p>
        </w:tc>
        <w:tc>
          <w:tcPr>
            <w:tcW w:w="6612" w:type="dxa"/>
            <w:noWrap w:val="0"/>
            <w:vAlign w:val="center"/>
          </w:tcPr>
          <w:p w14:paraId="760D02BC">
            <w:pPr>
              <w:spacing w:line="312" w:lineRule="auto"/>
              <w:jc w:val="left"/>
              <w:rPr>
                <w:rFonts w:hint="eastAsia" w:eastAsia="宋体"/>
                <w:b w:val="0"/>
                <w:bCs/>
                <w:color w:val="auto"/>
                <w:highlight w:val="none"/>
                <w:lang w:val="en-US" w:eastAsia="zh-CN"/>
              </w:rPr>
            </w:pPr>
            <w:r>
              <w:rPr>
                <w:rFonts w:hint="eastAsia"/>
                <w:b w:val="0"/>
                <w:bCs/>
                <w:color w:val="auto"/>
                <w:highlight w:val="none"/>
                <w:lang w:val="en-US" w:eastAsia="zh-CN"/>
              </w:rPr>
              <w:t>晚餐：1个大荤、1个小荤、2个素菜、1种汤</w:t>
            </w:r>
          </w:p>
        </w:tc>
      </w:tr>
    </w:tbl>
    <w:p w14:paraId="73416AA7">
      <w:pPr>
        <w:pStyle w:val="101"/>
        <w:keepNext w:val="0"/>
        <w:keepLines w:val="0"/>
        <w:pageBreakBefore w:val="0"/>
        <w:widowControl w:val="0"/>
        <w:kinsoku/>
        <w:wordWrap/>
        <w:overflowPunct/>
        <w:topLinePunct w:val="0"/>
        <w:autoSpaceDE/>
        <w:autoSpaceDN/>
        <w:bidi w:val="0"/>
        <w:adjustRightInd/>
        <w:snapToGrid/>
        <w:spacing w:before="157" w:beforeLines="50" w:after="157" w:afterLines="50" w:line="324" w:lineRule="auto"/>
        <w:textAlignment w:val="auto"/>
        <w:rPr>
          <w:rFonts w:hint="default"/>
          <w:b/>
          <w:bCs/>
          <w:color w:val="auto"/>
          <w:highlight w:val="none"/>
          <w:lang w:val="en-US" w:eastAsia="zh-CN"/>
        </w:rPr>
      </w:pPr>
      <w:r>
        <w:rPr>
          <w:rFonts w:hint="eastAsia"/>
          <w:b/>
          <w:bCs/>
          <w:color w:val="auto"/>
          <w:highlight w:val="none"/>
          <w:lang w:val="en-US" w:eastAsia="zh-CN"/>
        </w:rPr>
        <w:t>注：</w:t>
      </w:r>
      <w:r>
        <w:rPr>
          <w:rFonts w:hint="eastAsia" w:ascii="Times New Roman" w:hAnsi="Times New Roman" w:eastAsia="宋体" w:cs="Times New Roman"/>
          <w:b/>
          <w:bCs/>
          <w:color w:val="auto"/>
          <w:highlight w:val="none"/>
        </w:rPr>
        <w:t>具体以实际</w:t>
      </w:r>
      <w:r>
        <w:rPr>
          <w:rFonts w:hint="eastAsia" w:ascii="Times New Roman" w:hAnsi="Times New Roman" w:eastAsia="宋体" w:cs="Times New Roman"/>
          <w:b/>
          <w:bCs/>
          <w:color w:val="auto"/>
          <w:highlight w:val="none"/>
          <w:lang w:val="en-US" w:eastAsia="zh-CN"/>
        </w:rPr>
        <w:t>需</w:t>
      </w:r>
      <w:r>
        <w:rPr>
          <w:rFonts w:hint="eastAsia" w:ascii="Times New Roman" w:hAnsi="Times New Roman" w:eastAsia="宋体" w:cs="Times New Roman"/>
          <w:b/>
          <w:bCs/>
          <w:color w:val="auto"/>
          <w:highlight w:val="none"/>
        </w:rPr>
        <w:t>求为准。</w:t>
      </w:r>
    </w:p>
    <w:p w14:paraId="6822CD06">
      <w:pPr>
        <w:keepNext w:val="0"/>
        <w:keepLines w:val="0"/>
        <w:pageBreakBefore w:val="0"/>
        <w:widowControl w:val="0"/>
        <w:numPr>
          <w:ilvl w:val="0"/>
          <w:numId w:val="0"/>
        </w:numPr>
        <w:kinsoku/>
        <w:wordWrap/>
        <w:overflowPunct/>
        <w:topLinePunct w:val="0"/>
        <w:autoSpaceDE/>
        <w:autoSpaceDN/>
        <w:bidi w:val="0"/>
        <w:adjustRightInd/>
        <w:snapToGrid/>
        <w:spacing w:line="324" w:lineRule="auto"/>
        <w:ind w:firstLine="422" w:firstLineChars="200"/>
        <w:textAlignment w:val="auto"/>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1、一般要求</w:t>
      </w:r>
    </w:p>
    <w:p w14:paraId="5A01A33B">
      <w:pPr>
        <w:pageBreakBefore w:val="0"/>
        <w:widowControl w:val="0"/>
        <w:numPr>
          <w:ilvl w:val="0"/>
          <w:numId w:val="0"/>
        </w:numPr>
        <w:kinsoku/>
        <w:wordWrap/>
        <w:overflowPunct/>
        <w:topLinePunct w:val="0"/>
        <w:autoSpaceDE/>
        <w:autoSpaceDN/>
        <w:bidi w:val="0"/>
        <w:adjustRightInd/>
        <w:snapToGrid/>
        <w:spacing w:line="312" w:lineRule="auto"/>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①</w:t>
      </w:r>
      <w:r>
        <w:rPr>
          <w:rFonts w:hint="eastAsia" w:ascii="宋体" w:hAnsi="宋体" w:eastAsia="宋体" w:cs="宋体"/>
          <w:color w:val="auto"/>
          <w:highlight w:val="none"/>
          <w:lang w:val="en-US" w:eastAsia="zh-CN"/>
        </w:rPr>
        <w:t>中餐和晚餐</w:t>
      </w:r>
      <w:r>
        <w:rPr>
          <w:rFonts w:hint="eastAsia" w:ascii="宋体" w:hAnsi="宋体" w:eastAsia="宋体" w:cs="宋体"/>
          <w:color w:val="auto"/>
          <w:highlight w:val="none"/>
        </w:rPr>
        <w:t>提供免费调味品</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小菜</w:t>
      </w:r>
      <w:r>
        <w:rPr>
          <w:rFonts w:hint="eastAsia" w:ascii="宋体" w:hAnsi="宋体" w:eastAsia="宋体" w:cs="宋体"/>
          <w:color w:val="auto"/>
          <w:highlight w:val="none"/>
        </w:rPr>
        <w:t>等。</w:t>
      </w:r>
    </w:p>
    <w:p w14:paraId="444CEDAF">
      <w:pPr>
        <w:pageBreakBefore w:val="0"/>
        <w:widowControl w:val="0"/>
        <w:kinsoku/>
        <w:wordWrap/>
        <w:overflowPunct/>
        <w:topLinePunct w:val="0"/>
        <w:autoSpaceDE/>
        <w:autoSpaceDN/>
        <w:bidi w:val="0"/>
        <w:adjustRightInd/>
        <w:snapToGrid/>
        <w:spacing w:line="312"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②</w:t>
      </w:r>
      <w:r>
        <w:rPr>
          <w:rFonts w:hint="eastAsia" w:ascii="宋体" w:hAnsi="宋体" w:eastAsia="宋体" w:cs="宋体"/>
          <w:color w:val="auto"/>
          <w:highlight w:val="none"/>
          <w:lang w:val="en-US" w:eastAsia="zh-CN"/>
        </w:rPr>
        <w:t>不定期提供</w:t>
      </w:r>
      <w:r>
        <w:rPr>
          <w:rFonts w:hint="eastAsia" w:ascii="宋体" w:hAnsi="宋体" w:eastAsia="宋体" w:cs="宋体"/>
          <w:color w:val="auto"/>
          <w:highlight w:val="none"/>
        </w:rPr>
        <w:t>提供</w:t>
      </w:r>
      <w:r>
        <w:rPr>
          <w:rFonts w:hint="eastAsia" w:ascii="宋体" w:hAnsi="宋体" w:eastAsia="宋体" w:cs="宋体"/>
          <w:color w:val="auto"/>
          <w:highlight w:val="none"/>
          <w:lang w:val="en-US" w:eastAsia="zh-CN"/>
        </w:rPr>
        <w:t>拉面冷面</w:t>
      </w:r>
      <w:r>
        <w:rPr>
          <w:rFonts w:hint="eastAsia" w:ascii="宋体" w:hAnsi="宋体" w:eastAsia="宋体" w:cs="宋体"/>
          <w:color w:val="auto"/>
          <w:highlight w:val="none"/>
        </w:rPr>
        <w:t>、水饺、鸭血粉丝、砂锅、</w:t>
      </w:r>
      <w:r>
        <w:rPr>
          <w:rFonts w:hint="eastAsia" w:ascii="宋体" w:hAnsi="宋体" w:eastAsia="宋体" w:cs="宋体"/>
          <w:color w:val="auto"/>
          <w:highlight w:val="none"/>
          <w:lang w:val="en-US" w:eastAsia="zh-CN"/>
        </w:rPr>
        <w:t>石锅饭</w:t>
      </w:r>
      <w:r>
        <w:rPr>
          <w:rFonts w:hint="eastAsia" w:ascii="宋体" w:hAnsi="宋体" w:eastAsia="宋体" w:cs="宋体"/>
          <w:color w:val="auto"/>
          <w:highlight w:val="none"/>
        </w:rPr>
        <w:t>等</w:t>
      </w:r>
      <w:r>
        <w:rPr>
          <w:rFonts w:hint="eastAsia" w:ascii="宋体" w:hAnsi="宋体" w:eastAsia="宋体" w:cs="宋体"/>
          <w:color w:val="auto"/>
          <w:highlight w:val="none"/>
          <w:lang w:val="en-US" w:eastAsia="zh-CN"/>
        </w:rPr>
        <w:t>风味小吃</w:t>
      </w:r>
      <w:r>
        <w:rPr>
          <w:rFonts w:hint="eastAsia" w:ascii="宋体" w:hAnsi="宋体" w:eastAsia="宋体" w:cs="宋体"/>
          <w:color w:val="auto"/>
          <w:highlight w:val="none"/>
        </w:rPr>
        <w:t>。</w:t>
      </w:r>
    </w:p>
    <w:p w14:paraId="0F07DF9B">
      <w:pPr>
        <w:pageBreakBefore w:val="0"/>
        <w:widowControl w:val="0"/>
        <w:kinsoku/>
        <w:wordWrap/>
        <w:overflowPunct/>
        <w:topLinePunct w:val="0"/>
        <w:autoSpaceDE/>
        <w:autoSpaceDN/>
        <w:bidi w:val="0"/>
        <w:adjustRightInd/>
        <w:snapToGrid/>
        <w:spacing w:line="312"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③</w:t>
      </w:r>
      <w:r>
        <w:rPr>
          <w:rFonts w:hint="eastAsia" w:ascii="宋体" w:hAnsi="宋体" w:eastAsia="宋体" w:cs="宋体"/>
          <w:b w:val="0"/>
          <w:bCs/>
          <w:color w:val="auto"/>
          <w:highlight w:val="none"/>
        </w:rPr>
        <w:t>以上菜单需要提前一周按照一日三餐3</w:t>
      </w:r>
      <w:r>
        <w:rPr>
          <w:rFonts w:hint="eastAsia" w:ascii="宋体" w:hAnsi="宋体" w:eastAsia="宋体" w:cs="宋体"/>
          <w:b w:val="0"/>
          <w:bCs/>
          <w:color w:val="auto"/>
          <w:highlight w:val="none"/>
          <w:lang w:val="en-US" w:eastAsia="zh-CN"/>
        </w:rPr>
        <w:t>4</w:t>
      </w:r>
      <w:r>
        <w:rPr>
          <w:rFonts w:hint="eastAsia" w:ascii="宋体" w:hAnsi="宋体" w:eastAsia="宋体" w:cs="宋体"/>
          <w:b w:val="0"/>
          <w:bCs/>
          <w:color w:val="auto"/>
          <w:highlight w:val="none"/>
        </w:rPr>
        <w:t>元（早餐</w:t>
      </w:r>
      <w:r>
        <w:rPr>
          <w:rFonts w:hint="eastAsia" w:ascii="宋体" w:hAnsi="宋体" w:eastAsia="宋体" w:cs="宋体"/>
          <w:b w:val="0"/>
          <w:bCs/>
          <w:color w:val="auto"/>
          <w:highlight w:val="none"/>
          <w:lang w:val="en-US" w:eastAsia="zh-CN"/>
        </w:rPr>
        <w:t>8</w:t>
      </w:r>
      <w:r>
        <w:rPr>
          <w:rFonts w:hint="eastAsia" w:ascii="宋体" w:hAnsi="宋体" w:eastAsia="宋体" w:cs="宋体"/>
          <w:b w:val="0"/>
          <w:bCs/>
          <w:color w:val="auto"/>
          <w:highlight w:val="none"/>
        </w:rPr>
        <w:t>元、</w:t>
      </w:r>
      <w:r>
        <w:rPr>
          <w:rFonts w:hint="eastAsia" w:ascii="宋体" w:hAnsi="宋体" w:eastAsia="宋体" w:cs="宋体"/>
          <w:b w:val="0"/>
          <w:bCs/>
          <w:color w:val="auto"/>
          <w:highlight w:val="none"/>
          <w:lang w:val="en-US" w:eastAsia="zh-CN"/>
        </w:rPr>
        <w:t>中</w:t>
      </w:r>
      <w:r>
        <w:rPr>
          <w:rFonts w:hint="eastAsia" w:ascii="宋体" w:hAnsi="宋体" w:eastAsia="宋体" w:cs="宋体"/>
          <w:b w:val="0"/>
          <w:bCs/>
          <w:color w:val="auto"/>
          <w:highlight w:val="none"/>
        </w:rPr>
        <w:t>餐</w:t>
      </w:r>
      <w:r>
        <w:rPr>
          <w:rFonts w:hint="eastAsia" w:ascii="宋体" w:hAnsi="宋体" w:eastAsia="宋体" w:cs="宋体"/>
          <w:b w:val="0"/>
          <w:bCs/>
          <w:color w:val="auto"/>
          <w:highlight w:val="none"/>
          <w:lang w:val="en-US" w:eastAsia="zh-CN"/>
        </w:rPr>
        <w:t>14</w:t>
      </w:r>
      <w:r>
        <w:rPr>
          <w:rFonts w:hint="eastAsia" w:ascii="宋体" w:hAnsi="宋体" w:eastAsia="宋体" w:cs="宋体"/>
          <w:b w:val="0"/>
          <w:bCs/>
          <w:color w:val="auto"/>
          <w:highlight w:val="none"/>
        </w:rPr>
        <w:t>元、晚餐12元）标准向</w:t>
      </w:r>
      <w:r>
        <w:rPr>
          <w:rFonts w:hint="eastAsia" w:ascii="宋体" w:hAnsi="宋体" w:cs="宋体"/>
          <w:b w:val="0"/>
          <w:bCs/>
          <w:color w:val="auto"/>
          <w:highlight w:val="none"/>
          <w:lang w:val="en-US" w:eastAsia="zh-CN"/>
        </w:rPr>
        <w:t>采购人</w:t>
      </w:r>
      <w:r>
        <w:rPr>
          <w:rFonts w:hint="eastAsia" w:ascii="宋体" w:hAnsi="宋体" w:eastAsia="宋体" w:cs="宋体"/>
          <w:b w:val="0"/>
          <w:bCs/>
          <w:color w:val="auto"/>
          <w:highlight w:val="none"/>
        </w:rPr>
        <w:t>提供</w:t>
      </w:r>
      <w:r>
        <w:rPr>
          <w:rFonts w:hint="eastAsia" w:ascii="宋体" w:hAnsi="宋体" w:eastAsia="宋体" w:cs="宋体"/>
          <w:color w:val="auto"/>
          <w:highlight w:val="none"/>
        </w:rPr>
        <w:t>。</w:t>
      </w:r>
    </w:p>
    <w:p w14:paraId="516BB47D">
      <w:pPr>
        <w:pageBreakBefore w:val="0"/>
        <w:widowControl w:val="0"/>
        <w:kinsoku/>
        <w:wordWrap/>
        <w:overflowPunct/>
        <w:topLinePunct w:val="0"/>
        <w:autoSpaceDE/>
        <w:autoSpaceDN/>
        <w:bidi w:val="0"/>
        <w:adjustRightInd/>
        <w:snapToGrid/>
        <w:spacing w:line="312" w:lineRule="auto"/>
        <w:ind w:firstLine="211" w:firstLineChars="100"/>
        <w:textAlignment w:val="auto"/>
        <w:rPr>
          <w:rFonts w:hint="eastAsia"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lang w:val="en-US" w:eastAsia="zh-CN"/>
        </w:rPr>
        <w:t>2、遇上级部门及外单位因公需要就餐的，按照</w:t>
      </w:r>
      <w:r>
        <w:rPr>
          <w:rFonts w:hint="eastAsia" w:ascii="Times New Roman" w:hAnsi="Times New Roman" w:cs="Times New Roman"/>
          <w:b/>
          <w:bCs/>
          <w:color w:val="auto"/>
          <w:highlight w:val="none"/>
          <w:lang w:val="en-US" w:eastAsia="zh-CN"/>
        </w:rPr>
        <w:t>采购人</w:t>
      </w:r>
      <w:r>
        <w:rPr>
          <w:rFonts w:hint="eastAsia" w:ascii="Times New Roman" w:hAnsi="Times New Roman" w:eastAsia="宋体" w:cs="Times New Roman"/>
          <w:b/>
          <w:bCs/>
          <w:color w:val="auto"/>
          <w:highlight w:val="none"/>
          <w:lang w:val="en-US" w:eastAsia="zh-CN"/>
        </w:rPr>
        <w:t>要求提供餐饮服务。</w:t>
      </w:r>
    </w:p>
    <w:p w14:paraId="4B3E3F1B">
      <w:pPr>
        <w:spacing w:line="312" w:lineRule="auto"/>
        <w:ind w:firstLine="211" w:firstLineChars="100"/>
        <w:rPr>
          <w:b/>
          <w:bCs/>
          <w:color w:val="auto"/>
          <w:highlight w:val="none"/>
        </w:rPr>
      </w:pPr>
      <w:r>
        <w:rPr>
          <w:rFonts w:hint="eastAsia"/>
          <w:b/>
          <w:bCs/>
          <w:color w:val="auto"/>
          <w:highlight w:val="none"/>
          <w:lang w:val="en-US" w:eastAsia="zh-CN"/>
        </w:rPr>
        <w:t>3</w:t>
      </w:r>
      <w:r>
        <w:rPr>
          <w:rFonts w:hint="eastAsia"/>
          <w:b/>
          <w:bCs/>
          <w:color w:val="auto"/>
          <w:highlight w:val="none"/>
        </w:rPr>
        <w:t>、正常就餐以外的服务</w:t>
      </w:r>
    </w:p>
    <w:p w14:paraId="40E77F80">
      <w:pPr>
        <w:pageBreakBefore w:val="0"/>
        <w:widowControl w:val="0"/>
        <w:kinsoku/>
        <w:wordWrap/>
        <w:overflowPunct/>
        <w:topLinePunct w:val="0"/>
        <w:autoSpaceDE/>
        <w:autoSpaceDN/>
        <w:bidi w:val="0"/>
        <w:adjustRightInd/>
        <w:snapToGrid/>
        <w:spacing w:line="312" w:lineRule="auto"/>
        <w:ind w:firstLine="420" w:firstLineChars="200"/>
        <w:textAlignment w:val="auto"/>
        <w:rPr>
          <w:rFonts w:hint="default"/>
          <w:b w:val="0"/>
          <w:bCs/>
          <w:color w:val="auto"/>
          <w:highlight w:val="none"/>
          <w:lang w:val="en-US" w:eastAsia="zh-CN"/>
        </w:rPr>
      </w:pPr>
      <w:r>
        <w:rPr>
          <w:rFonts w:hint="eastAsia"/>
          <w:b w:val="0"/>
          <w:bCs/>
          <w:color w:val="auto"/>
          <w:highlight w:val="none"/>
          <w:lang w:val="en-US" w:eastAsia="zh-CN"/>
        </w:rPr>
        <w:t>3</w:t>
      </w:r>
      <w:r>
        <w:rPr>
          <w:rFonts w:hint="eastAsia"/>
          <w:b w:val="0"/>
          <w:bCs/>
          <w:color w:val="auto"/>
          <w:highlight w:val="none"/>
        </w:rPr>
        <w:t>.</w:t>
      </w:r>
      <w:r>
        <w:rPr>
          <w:rFonts w:hint="eastAsia"/>
          <w:b w:val="0"/>
          <w:bCs/>
          <w:color w:val="auto"/>
          <w:highlight w:val="none"/>
          <w:lang w:val="en-US" w:eastAsia="zh-CN"/>
        </w:rPr>
        <w:t>1</w:t>
      </w:r>
      <w:r>
        <w:rPr>
          <w:rFonts w:hint="eastAsia"/>
          <w:b w:val="0"/>
          <w:bCs/>
          <w:color w:val="auto"/>
          <w:highlight w:val="none"/>
        </w:rPr>
        <w:t>遇重大警情事件处置或者案件侦办（不含正常值班宵夜），需要提供宵夜服务的，</w:t>
      </w:r>
      <w:r>
        <w:rPr>
          <w:rFonts w:hint="eastAsia"/>
          <w:b w:val="0"/>
          <w:bCs/>
          <w:color w:val="auto"/>
          <w:highlight w:val="none"/>
          <w:lang w:val="en-US" w:eastAsia="zh-CN"/>
        </w:rPr>
        <w:t>平均</w:t>
      </w:r>
      <w:r>
        <w:rPr>
          <w:rFonts w:hint="eastAsia"/>
          <w:b w:val="0"/>
          <w:bCs/>
          <w:color w:val="auto"/>
          <w:highlight w:val="none"/>
        </w:rPr>
        <w:t>每月不超过</w:t>
      </w:r>
      <w:r>
        <w:rPr>
          <w:rFonts w:hint="eastAsia"/>
          <w:b w:val="0"/>
          <w:bCs/>
          <w:color w:val="auto"/>
          <w:highlight w:val="none"/>
          <w:lang w:val="en-US" w:eastAsia="zh-CN"/>
        </w:rPr>
        <w:t>5</w:t>
      </w:r>
      <w:r>
        <w:rPr>
          <w:rFonts w:hint="eastAsia"/>
          <w:b w:val="0"/>
          <w:bCs/>
          <w:color w:val="auto"/>
          <w:highlight w:val="none"/>
        </w:rPr>
        <w:t>次，当天延长服务时间不超过24时</w:t>
      </w:r>
      <w:r>
        <w:rPr>
          <w:rFonts w:hint="eastAsia"/>
          <w:b w:val="0"/>
          <w:bCs/>
          <w:color w:val="auto"/>
          <w:highlight w:val="none"/>
          <w:lang w:eastAsia="zh-CN"/>
        </w:rPr>
        <w:t>。</w:t>
      </w:r>
      <w:r>
        <w:rPr>
          <w:rFonts w:hint="eastAsia"/>
          <w:b w:val="0"/>
          <w:bCs/>
          <w:color w:val="auto"/>
          <w:highlight w:val="none"/>
          <w:lang w:val="en-US" w:eastAsia="zh-CN"/>
        </w:rPr>
        <w:t>如超出次数，服务费用协商解决。</w:t>
      </w:r>
    </w:p>
    <w:p w14:paraId="2CED8686">
      <w:pPr>
        <w:keepNext w:val="0"/>
        <w:keepLines w:val="0"/>
        <w:pageBreakBefore w:val="0"/>
        <w:widowControl w:val="0"/>
        <w:kinsoku/>
        <w:wordWrap/>
        <w:overflowPunct/>
        <w:topLinePunct w:val="0"/>
        <w:autoSpaceDE/>
        <w:autoSpaceDN/>
        <w:bidi w:val="0"/>
        <w:adjustRightInd/>
        <w:snapToGrid/>
        <w:spacing w:line="324" w:lineRule="auto"/>
        <w:ind w:firstLine="420" w:firstLineChars="200"/>
        <w:textAlignment w:val="auto"/>
        <w:rPr>
          <w:rFonts w:hint="eastAsia"/>
          <w:color w:val="auto"/>
          <w:highlight w:val="none"/>
          <w:lang w:val="zh-CN"/>
        </w:rPr>
      </w:pPr>
      <w:r>
        <w:rPr>
          <w:rFonts w:hint="eastAsia"/>
          <w:b w:val="0"/>
          <w:bCs/>
          <w:color w:val="auto"/>
          <w:highlight w:val="none"/>
          <w:lang w:val="en-US" w:eastAsia="zh-CN"/>
        </w:rPr>
        <w:t>3.2</w:t>
      </w:r>
      <w:r>
        <w:rPr>
          <w:rFonts w:hint="eastAsia"/>
          <w:color w:val="auto"/>
          <w:highlight w:val="none"/>
          <w:lang w:val="en-US" w:eastAsia="zh-CN"/>
        </w:rPr>
        <w:t>节假日：以</w:t>
      </w:r>
      <w:r>
        <w:rPr>
          <w:rFonts w:hint="eastAsia" w:ascii="宋体" w:hAnsi="宋体" w:cs="宋体"/>
          <w:b w:val="0"/>
          <w:bCs/>
          <w:color w:val="auto"/>
          <w:highlight w:val="none"/>
          <w:lang w:val="en-US" w:eastAsia="zh-CN"/>
        </w:rPr>
        <w:t>采购人</w:t>
      </w:r>
      <w:r>
        <w:rPr>
          <w:rFonts w:hint="eastAsia"/>
          <w:color w:val="auto"/>
          <w:highlight w:val="none"/>
          <w:lang w:val="en-US" w:eastAsia="zh-CN"/>
        </w:rPr>
        <w:t>需求为准。</w:t>
      </w:r>
    </w:p>
    <w:p w14:paraId="784754FF">
      <w:pPr>
        <w:pStyle w:val="3"/>
        <w:pageBreakBefore w:val="0"/>
        <w:widowControl w:val="0"/>
        <w:kinsoku/>
        <w:wordWrap/>
        <w:overflowPunct/>
        <w:topLinePunct w:val="0"/>
        <w:autoSpaceDE/>
        <w:autoSpaceDN/>
        <w:bidi w:val="0"/>
        <w:adjustRightInd/>
        <w:snapToGrid/>
        <w:spacing w:before="0" w:beforeLines="0" w:after="0" w:afterLines="0" w:line="312" w:lineRule="auto"/>
        <w:textAlignment w:val="auto"/>
        <w:rPr>
          <w:rFonts w:hint="eastAsia" w:ascii="宋体" w:hAnsi="宋体" w:eastAsia="宋体" w:cs="宋体"/>
          <w:b/>
          <w:bCs w:val="0"/>
          <w:color w:val="auto"/>
          <w:sz w:val="21"/>
          <w:szCs w:val="21"/>
          <w:highlight w:val="none"/>
          <w:lang w:val="zh-CN"/>
        </w:rPr>
      </w:pPr>
      <w:bookmarkStart w:id="59" w:name="_Toc10457"/>
      <w:r>
        <w:rPr>
          <w:rFonts w:hint="eastAsia" w:ascii="宋体" w:hAnsi="宋体" w:eastAsia="宋体" w:cs="宋体"/>
          <w:b/>
          <w:bCs w:val="0"/>
          <w:color w:val="auto"/>
          <w:sz w:val="21"/>
          <w:szCs w:val="21"/>
          <w:highlight w:val="none"/>
          <w:lang w:val="zh-CN"/>
        </w:rPr>
        <w:t>二、合同履行期限</w:t>
      </w:r>
      <w:bookmarkEnd w:id="59"/>
    </w:p>
    <w:p w14:paraId="79EE60C4">
      <w:pPr>
        <w:pStyle w:val="25"/>
        <w:spacing w:line="360" w:lineRule="auto"/>
        <w:ind w:firstLine="420"/>
        <w:rPr>
          <w:rFonts w:hint="eastAsia" w:ascii="宋体" w:hAnsi="宋体" w:eastAsia="宋体" w:cs="宋体"/>
          <w:color w:val="auto"/>
          <w:kern w:val="2"/>
          <w:sz w:val="21"/>
          <w:szCs w:val="21"/>
          <w:highlight w:val="none"/>
        </w:rPr>
      </w:pPr>
      <w:bookmarkStart w:id="60" w:name="_Toc23876"/>
      <w:r>
        <w:rPr>
          <w:rFonts w:hint="eastAsia" w:ascii="宋体" w:hAnsi="宋体" w:eastAsia="宋体" w:cs="宋体"/>
          <w:color w:val="auto"/>
          <w:kern w:val="2"/>
          <w:sz w:val="21"/>
          <w:szCs w:val="21"/>
          <w:highlight w:val="none"/>
          <w:lang w:val="en-US" w:eastAsia="zh-CN"/>
        </w:rPr>
        <w:t>自合同签订之日起一年。</w:t>
      </w:r>
    </w:p>
    <w:p w14:paraId="37AB2DB8">
      <w:pPr>
        <w:pStyle w:val="3"/>
        <w:spacing w:before="0" w:beforeLines="0" w:after="0" w:afterLines="0" w:line="312" w:lineRule="auto"/>
        <w:rPr>
          <w:rFonts w:hint="eastAsia" w:ascii="宋体" w:hAnsi="宋体" w:eastAsia="宋体" w:cs="宋体"/>
          <w:b/>
          <w:bCs w:val="0"/>
          <w:color w:val="auto"/>
          <w:sz w:val="21"/>
          <w:szCs w:val="21"/>
          <w:highlight w:val="none"/>
          <w:lang w:val="zh-CN"/>
        </w:rPr>
      </w:pPr>
      <w:r>
        <w:rPr>
          <w:rFonts w:hint="eastAsia" w:ascii="宋体" w:hAnsi="宋体" w:eastAsia="宋体" w:cs="宋体"/>
          <w:b/>
          <w:bCs w:val="0"/>
          <w:color w:val="auto"/>
          <w:sz w:val="21"/>
          <w:szCs w:val="21"/>
          <w:highlight w:val="none"/>
          <w:lang w:val="zh-CN"/>
        </w:rPr>
        <w:t>三、项目要求</w:t>
      </w:r>
      <w:bookmarkEnd w:id="60"/>
    </w:p>
    <w:p w14:paraId="227645AE">
      <w:pPr>
        <w:pStyle w:val="4"/>
        <w:keepNext w:val="0"/>
        <w:keepLines w:val="0"/>
        <w:pageBreakBefore w:val="0"/>
        <w:widowControl w:val="0"/>
        <w:kinsoku/>
        <w:wordWrap/>
        <w:overflowPunct/>
        <w:topLinePunct w:val="0"/>
        <w:autoSpaceDE/>
        <w:autoSpaceDN/>
        <w:bidi w:val="0"/>
        <w:adjustRightInd/>
        <w:snapToGrid/>
        <w:textAlignment w:val="auto"/>
        <w:rPr>
          <w:rFonts w:hint="eastAsia"/>
          <w:color w:val="auto"/>
          <w:highlight w:val="none"/>
          <w:lang w:eastAsia="zh-CN"/>
        </w:rPr>
      </w:pPr>
      <w:r>
        <w:rPr>
          <w:rFonts w:hint="eastAsia"/>
          <w:color w:val="auto"/>
          <w:highlight w:val="none"/>
        </w:rPr>
        <w:t>（一）项目组成（包含但不限于以下内容）</w:t>
      </w:r>
    </w:p>
    <w:p w14:paraId="44ECFF81">
      <w:pPr>
        <w:spacing w:line="312" w:lineRule="auto"/>
        <w:ind w:firstLine="420" w:firstLineChars="200"/>
        <w:rPr>
          <w:rFonts w:hint="eastAsia"/>
          <w:b w:val="0"/>
          <w:bCs/>
          <w:color w:val="auto"/>
          <w:highlight w:val="none"/>
        </w:rPr>
      </w:pPr>
      <w:r>
        <w:rPr>
          <w:rFonts w:hint="eastAsia"/>
          <w:b w:val="0"/>
          <w:bCs/>
          <w:color w:val="auto"/>
          <w:highlight w:val="none"/>
        </w:rPr>
        <w:t>1、</w:t>
      </w:r>
      <w:r>
        <w:rPr>
          <w:rFonts w:hint="eastAsia"/>
          <w:b w:val="0"/>
          <w:bCs/>
          <w:color w:val="auto"/>
          <w:highlight w:val="none"/>
          <w:lang w:val="en-US" w:eastAsia="zh-CN"/>
        </w:rPr>
        <w:t>协助</w:t>
      </w:r>
      <w:r>
        <w:rPr>
          <w:rFonts w:hint="eastAsia" w:ascii="宋体" w:hAnsi="宋体" w:cs="宋体"/>
          <w:b w:val="0"/>
          <w:bCs/>
          <w:color w:val="auto"/>
          <w:highlight w:val="none"/>
          <w:lang w:val="en-US" w:eastAsia="zh-CN"/>
        </w:rPr>
        <w:t>采购人</w:t>
      </w:r>
      <w:r>
        <w:rPr>
          <w:rFonts w:hint="eastAsia"/>
          <w:b w:val="0"/>
          <w:bCs/>
          <w:color w:val="auto"/>
          <w:highlight w:val="none"/>
        </w:rPr>
        <w:t>食材</w:t>
      </w:r>
      <w:r>
        <w:rPr>
          <w:rFonts w:hint="eastAsia"/>
          <w:b w:val="0"/>
          <w:bCs/>
          <w:color w:val="auto"/>
          <w:highlight w:val="none"/>
          <w:lang w:val="en-US" w:eastAsia="zh-CN"/>
        </w:rPr>
        <w:t>验收</w:t>
      </w:r>
      <w:r>
        <w:rPr>
          <w:rFonts w:hint="eastAsia"/>
          <w:b w:val="0"/>
          <w:bCs/>
          <w:color w:val="auto"/>
          <w:highlight w:val="none"/>
        </w:rPr>
        <w:t>、制做加工售卖；</w:t>
      </w:r>
    </w:p>
    <w:p w14:paraId="018751D9">
      <w:pPr>
        <w:spacing w:line="312" w:lineRule="auto"/>
        <w:ind w:firstLine="420" w:firstLineChars="200"/>
        <w:rPr>
          <w:rFonts w:hint="eastAsia"/>
          <w:b w:val="0"/>
          <w:bCs/>
          <w:color w:val="auto"/>
          <w:highlight w:val="none"/>
        </w:rPr>
      </w:pPr>
      <w:r>
        <w:rPr>
          <w:rFonts w:hint="eastAsia"/>
          <w:b w:val="0"/>
          <w:bCs/>
          <w:color w:val="auto"/>
          <w:highlight w:val="none"/>
        </w:rPr>
        <w:t>2、餐饮接待服务；</w:t>
      </w:r>
    </w:p>
    <w:p w14:paraId="0760140F">
      <w:pPr>
        <w:spacing w:line="312" w:lineRule="auto"/>
        <w:ind w:firstLine="420" w:firstLineChars="200"/>
        <w:rPr>
          <w:rFonts w:hint="eastAsia"/>
          <w:b w:val="0"/>
          <w:bCs/>
          <w:color w:val="auto"/>
          <w:highlight w:val="none"/>
        </w:rPr>
      </w:pPr>
      <w:r>
        <w:rPr>
          <w:rFonts w:hint="eastAsia"/>
          <w:b w:val="0"/>
          <w:bCs/>
          <w:color w:val="auto"/>
          <w:highlight w:val="none"/>
        </w:rPr>
        <w:t>3、餐具洗涤；</w:t>
      </w:r>
    </w:p>
    <w:p w14:paraId="326FFDA2">
      <w:pPr>
        <w:spacing w:line="312" w:lineRule="auto"/>
        <w:ind w:firstLine="420" w:firstLineChars="200"/>
        <w:rPr>
          <w:rFonts w:hint="eastAsia"/>
          <w:b w:val="0"/>
          <w:bCs/>
          <w:color w:val="auto"/>
          <w:highlight w:val="none"/>
        </w:rPr>
      </w:pPr>
      <w:r>
        <w:rPr>
          <w:rFonts w:hint="eastAsia"/>
          <w:b w:val="0"/>
          <w:bCs/>
          <w:color w:val="auto"/>
          <w:highlight w:val="none"/>
        </w:rPr>
        <w:t>4、保洁消毒；</w:t>
      </w:r>
    </w:p>
    <w:p w14:paraId="36C573B3">
      <w:pPr>
        <w:keepNext w:val="0"/>
        <w:keepLines w:val="0"/>
        <w:pageBreakBefore w:val="0"/>
        <w:widowControl w:val="0"/>
        <w:kinsoku/>
        <w:wordWrap/>
        <w:overflowPunct/>
        <w:topLinePunct w:val="0"/>
        <w:autoSpaceDE/>
        <w:autoSpaceDN/>
        <w:bidi w:val="0"/>
        <w:adjustRightInd/>
        <w:snapToGrid/>
        <w:spacing w:line="312" w:lineRule="auto"/>
        <w:ind w:firstLine="420" w:firstLineChars="200"/>
        <w:textAlignment w:val="auto"/>
        <w:rPr>
          <w:rFonts w:hint="eastAsia"/>
          <w:b w:val="0"/>
          <w:bCs/>
          <w:color w:val="auto"/>
          <w:highlight w:val="none"/>
        </w:rPr>
      </w:pPr>
      <w:r>
        <w:rPr>
          <w:rFonts w:hint="eastAsia"/>
          <w:b w:val="0"/>
          <w:bCs/>
          <w:color w:val="auto"/>
          <w:highlight w:val="none"/>
        </w:rPr>
        <w:t>5、清洁卫生；</w:t>
      </w:r>
    </w:p>
    <w:p w14:paraId="51347F87">
      <w:pPr>
        <w:keepNext w:val="0"/>
        <w:keepLines w:val="0"/>
        <w:pageBreakBefore w:val="0"/>
        <w:widowControl w:val="0"/>
        <w:kinsoku/>
        <w:wordWrap/>
        <w:overflowPunct/>
        <w:topLinePunct w:val="0"/>
        <w:autoSpaceDE/>
        <w:autoSpaceDN/>
        <w:bidi w:val="0"/>
        <w:adjustRightInd/>
        <w:snapToGrid/>
        <w:spacing w:line="312" w:lineRule="auto"/>
        <w:ind w:firstLine="420" w:firstLineChars="200"/>
        <w:textAlignment w:val="auto"/>
        <w:rPr>
          <w:rFonts w:ascii="宋体" w:hAnsi="宋体" w:cs="宋体"/>
          <w:color w:val="auto"/>
          <w:kern w:val="0"/>
          <w:szCs w:val="21"/>
          <w:highlight w:val="none"/>
        </w:rPr>
      </w:pPr>
      <w:r>
        <w:rPr>
          <w:rFonts w:hint="eastAsia" w:ascii="Times New Roman" w:hAnsi="Times New Roman" w:eastAsia="宋体" w:cs="Times New Roman"/>
          <w:color w:val="auto"/>
          <w:highlight w:val="none"/>
          <w:lang w:val="en-US" w:eastAsia="zh-CN"/>
        </w:rPr>
        <w:t>6、</w:t>
      </w:r>
      <w:r>
        <w:rPr>
          <w:rFonts w:hint="eastAsia" w:ascii="Times New Roman" w:hAnsi="Times New Roman" w:eastAsia="宋体" w:cs="Times New Roman"/>
          <w:color w:val="auto"/>
          <w:highlight w:val="none"/>
        </w:rPr>
        <w:t>厨房设备运转、使用等。</w:t>
      </w:r>
    </w:p>
    <w:p w14:paraId="359BEB2D">
      <w:pPr>
        <w:pStyle w:val="4"/>
        <w:pageBreakBefore w:val="0"/>
        <w:widowControl w:val="0"/>
        <w:kinsoku/>
        <w:wordWrap/>
        <w:overflowPunct/>
        <w:topLinePunct w:val="0"/>
        <w:autoSpaceDE/>
        <w:autoSpaceDN/>
        <w:bidi w:val="0"/>
        <w:adjustRightInd/>
        <w:snapToGrid/>
        <w:textAlignment w:val="auto"/>
        <w:rPr>
          <w:rFonts w:hint="eastAsia"/>
          <w:color w:val="auto"/>
          <w:highlight w:val="none"/>
        </w:rPr>
      </w:pPr>
      <w:r>
        <w:rPr>
          <w:rFonts w:hint="eastAsia"/>
          <w:color w:val="auto"/>
          <w:highlight w:val="none"/>
        </w:rPr>
        <w:t>（二）</w:t>
      </w:r>
      <w:r>
        <w:rPr>
          <w:rFonts w:hint="eastAsia"/>
          <w:color w:val="auto"/>
          <w:highlight w:val="none"/>
          <w:lang w:val="en-US" w:eastAsia="zh-CN"/>
        </w:rPr>
        <w:t>供餐</w:t>
      </w:r>
      <w:r>
        <w:rPr>
          <w:rFonts w:hint="eastAsia"/>
          <w:color w:val="auto"/>
          <w:highlight w:val="none"/>
        </w:rPr>
        <w:t>时间:</w:t>
      </w:r>
    </w:p>
    <w:p w14:paraId="63F9CA5A">
      <w:pPr>
        <w:pageBreakBefore w:val="0"/>
        <w:widowControl w:val="0"/>
        <w:kinsoku/>
        <w:wordWrap/>
        <w:overflowPunct/>
        <w:topLinePunct w:val="0"/>
        <w:autoSpaceDE/>
        <w:autoSpaceDN/>
        <w:bidi w:val="0"/>
        <w:adjustRightInd/>
        <w:snapToGrid/>
        <w:spacing w:line="312" w:lineRule="auto"/>
        <w:ind w:firstLine="420" w:firstLineChars="200"/>
        <w:textAlignment w:val="auto"/>
        <w:rPr>
          <w:rFonts w:hint="eastAsia"/>
          <w:b w:val="0"/>
          <w:bCs/>
          <w:color w:val="auto"/>
          <w:highlight w:val="none"/>
        </w:rPr>
      </w:pPr>
      <w:r>
        <w:rPr>
          <w:rFonts w:hint="eastAsia"/>
          <w:b w:val="0"/>
          <w:bCs/>
          <w:color w:val="auto"/>
          <w:highlight w:val="none"/>
        </w:rPr>
        <w:t>早餐：</w:t>
      </w:r>
      <w:r>
        <w:rPr>
          <w:rFonts w:hint="eastAsia"/>
          <w:b w:val="0"/>
          <w:bCs/>
          <w:color w:val="auto"/>
          <w:highlight w:val="none"/>
          <w:u w:val="single"/>
          <w:lang w:val="en-US" w:eastAsia="zh-CN"/>
        </w:rPr>
        <w:t>8：00</w:t>
      </w:r>
      <w:r>
        <w:rPr>
          <w:rFonts w:hint="eastAsia"/>
          <w:b w:val="0"/>
          <w:bCs/>
          <w:color w:val="auto"/>
          <w:highlight w:val="none"/>
          <w:u w:val="single"/>
        </w:rPr>
        <w:t>—</w:t>
      </w:r>
      <w:r>
        <w:rPr>
          <w:rFonts w:hint="eastAsia"/>
          <w:b w:val="0"/>
          <w:bCs/>
          <w:color w:val="auto"/>
          <w:highlight w:val="none"/>
          <w:u w:val="single"/>
          <w:lang w:val="en-US" w:eastAsia="zh-CN"/>
        </w:rPr>
        <w:t>8：50</w:t>
      </w:r>
      <w:r>
        <w:rPr>
          <w:rFonts w:hint="eastAsia"/>
          <w:b w:val="0"/>
          <w:bCs/>
          <w:color w:val="auto"/>
          <w:highlight w:val="none"/>
        </w:rPr>
        <w:t>；</w:t>
      </w:r>
      <w:r>
        <w:rPr>
          <w:rFonts w:hint="eastAsia"/>
          <w:b w:val="0"/>
          <w:bCs/>
          <w:color w:val="auto"/>
          <w:highlight w:val="none"/>
          <w:lang w:eastAsia="zh-CN"/>
        </w:rPr>
        <w:t>中</w:t>
      </w:r>
      <w:r>
        <w:rPr>
          <w:rFonts w:hint="eastAsia"/>
          <w:b w:val="0"/>
          <w:bCs/>
          <w:color w:val="auto"/>
          <w:highlight w:val="none"/>
        </w:rPr>
        <w:t>餐：</w:t>
      </w:r>
      <w:r>
        <w:rPr>
          <w:rFonts w:hint="eastAsia"/>
          <w:b w:val="0"/>
          <w:bCs/>
          <w:color w:val="auto"/>
          <w:highlight w:val="none"/>
          <w:u w:val="single"/>
        </w:rPr>
        <w:t>11:</w:t>
      </w:r>
      <w:r>
        <w:rPr>
          <w:rFonts w:hint="eastAsia"/>
          <w:b w:val="0"/>
          <w:bCs/>
          <w:color w:val="auto"/>
          <w:highlight w:val="none"/>
          <w:u w:val="single"/>
          <w:lang w:val="en-US" w:eastAsia="zh-CN"/>
        </w:rPr>
        <w:t>4</w:t>
      </w:r>
      <w:r>
        <w:rPr>
          <w:rFonts w:hint="eastAsia"/>
          <w:b w:val="0"/>
          <w:bCs/>
          <w:color w:val="auto"/>
          <w:highlight w:val="none"/>
          <w:u w:val="single"/>
        </w:rPr>
        <w:t>0—12:30</w:t>
      </w:r>
      <w:r>
        <w:rPr>
          <w:rFonts w:hint="eastAsia"/>
          <w:b w:val="0"/>
          <w:bCs/>
          <w:color w:val="auto"/>
          <w:highlight w:val="none"/>
        </w:rPr>
        <w:t>；晚餐：</w:t>
      </w:r>
      <w:r>
        <w:rPr>
          <w:rFonts w:hint="eastAsia"/>
          <w:b w:val="0"/>
          <w:bCs/>
          <w:color w:val="auto"/>
          <w:highlight w:val="none"/>
          <w:u w:val="single"/>
          <w:lang w:val="en-US" w:eastAsia="zh-CN"/>
        </w:rPr>
        <w:t>18：00</w:t>
      </w:r>
      <w:r>
        <w:rPr>
          <w:rFonts w:hint="eastAsia"/>
          <w:b w:val="0"/>
          <w:bCs/>
          <w:color w:val="auto"/>
          <w:highlight w:val="none"/>
          <w:u w:val="single"/>
        </w:rPr>
        <w:t>—</w:t>
      </w:r>
      <w:r>
        <w:rPr>
          <w:rFonts w:hint="eastAsia"/>
          <w:b w:val="0"/>
          <w:bCs/>
          <w:color w:val="auto"/>
          <w:highlight w:val="none"/>
          <w:u w:val="single"/>
          <w:lang w:val="en-US" w:eastAsia="zh-CN"/>
        </w:rPr>
        <w:t>18</w:t>
      </w:r>
      <w:r>
        <w:rPr>
          <w:rFonts w:hint="eastAsia"/>
          <w:b w:val="0"/>
          <w:bCs/>
          <w:color w:val="auto"/>
          <w:highlight w:val="none"/>
          <w:u w:val="single"/>
        </w:rPr>
        <w:t>:</w:t>
      </w:r>
      <w:r>
        <w:rPr>
          <w:rFonts w:hint="eastAsia"/>
          <w:b w:val="0"/>
          <w:bCs/>
          <w:color w:val="auto"/>
          <w:highlight w:val="none"/>
          <w:u w:val="single"/>
          <w:lang w:val="en-US" w:eastAsia="zh-CN"/>
        </w:rPr>
        <w:t>4</w:t>
      </w:r>
      <w:r>
        <w:rPr>
          <w:rFonts w:hint="eastAsia"/>
          <w:b w:val="0"/>
          <w:bCs/>
          <w:color w:val="auto"/>
          <w:highlight w:val="none"/>
          <w:u w:val="single"/>
        </w:rPr>
        <w:t>0</w:t>
      </w:r>
      <w:r>
        <w:rPr>
          <w:rFonts w:hint="eastAsia"/>
          <w:b w:val="0"/>
          <w:bCs/>
          <w:color w:val="auto"/>
          <w:highlight w:val="none"/>
        </w:rPr>
        <w:t>。(具体</w:t>
      </w:r>
      <w:r>
        <w:rPr>
          <w:rFonts w:hint="eastAsia"/>
          <w:b w:val="0"/>
          <w:bCs/>
          <w:color w:val="auto"/>
          <w:highlight w:val="none"/>
          <w:lang w:val="en-US" w:eastAsia="zh-CN"/>
        </w:rPr>
        <w:t>时间</w:t>
      </w:r>
      <w:r>
        <w:rPr>
          <w:rFonts w:hint="eastAsia"/>
          <w:b w:val="0"/>
          <w:bCs/>
          <w:color w:val="auto"/>
          <w:highlight w:val="none"/>
        </w:rPr>
        <w:t>根据</w:t>
      </w:r>
      <w:r>
        <w:rPr>
          <w:rFonts w:hint="eastAsia"/>
          <w:b w:val="0"/>
          <w:bCs/>
          <w:color w:val="auto"/>
          <w:highlight w:val="none"/>
          <w:lang w:val="en-US" w:eastAsia="zh-CN"/>
        </w:rPr>
        <w:t>实际情况</w:t>
      </w:r>
      <w:r>
        <w:rPr>
          <w:rFonts w:hint="eastAsia"/>
          <w:b w:val="0"/>
          <w:bCs/>
          <w:color w:val="auto"/>
          <w:highlight w:val="none"/>
        </w:rPr>
        <w:t>而定)。</w:t>
      </w:r>
    </w:p>
    <w:p w14:paraId="7D835A09">
      <w:pPr>
        <w:pStyle w:val="4"/>
        <w:pageBreakBefore w:val="0"/>
        <w:widowControl w:val="0"/>
        <w:kinsoku/>
        <w:wordWrap/>
        <w:overflowPunct/>
        <w:topLinePunct w:val="0"/>
        <w:autoSpaceDE/>
        <w:autoSpaceDN/>
        <w:bidi w:val="0"/>
        <w:adjustRightInd/>
        <w:snapToGrid/>
        <w:textAlignment w:val="auto"/>
        <w:rPr>
          <w:rFonts w:hint="eastAsia"/>
          <w:b/>
          <w:bCs/>
          <w:color w:val="auto"/>
          <w:highlight w:val="none"/>
        </w:rPr>
      </w:pPr>
      <w:r>
        <w:rPr>
          <w:rFonts w:hint="eastAsia"/>
          <w:b/>
          <w:bCs/>
          <w:color w:val="auto"/>
          <w:highlight w:val="none"/>
        </w:rPr>
        <w:t>（</w:t>
      </w:r>
      <w:r>
        <w:rPr>
          <w:rFonts w:hint="eastAsia"/>
          <w:b/>
          <w:bCs/>
          <w:color w:val="auto"/>
          <w:highlight w:val="none"/>
          <w:lang w:val="en-US" w:eastAsia="zh-CN"/>
        </w:rPr>
        <w:t>三</w:t>
      </w:r>
      <w:r>
        <w:rPr>
          <w:rFonts w:hint="eastAsia"/>
          <w:b/>
          <w:bCs/>
          <w:color w:val="auto"/>
          <w:highlight w:val="none"/>
        </w:rPr>
        <w:t>）工作内容:</w:t>
      </w:r>
    </w:p>
    <w:p w14:paraId="75BA8C2F">
      <w:pPr>
        <w:pageBreakBefore w:val="0"/>
        <w:widowControl w:val="0"/>
        <w:kinsoku/>
        <w:wordWrap/>
        <w:overflowPunct/>
        <w:topLinePunct w:val="0"/>
        <w:autoSpaceDE/>
        <w:autoSpaceDN/>
        <w:bidi w:val="0"/>
        <w:adjustRightInd/>
        <w:snapToGrid/>
        <w:spacing w:line="312" w:lineRule="auto"/>
        <w:ind w:firstLine="210" w:firstLineChars="100"/>
        <w:textAlignment w:val="auto"/>
        <w:rPr>
          <w:rFonts w:hint="eastAsia"/>
          <w:color w:val="auto"/>
          <w:highlight w:val="none"/>
        </w:rPr>
      </w:pPr>
      <w:r>
        <w:rPr>
          <w:rFonts w:hint="eastAsia"/>
          <w:color w:val="auto"/>
          <w:highlight w:val="none"/>
        </w:rPr>
        <w:t>1、负责食品制作、餐饮服务、餐厅清洁及管理工作。</w:t>
      </w:r>
    </w:p>
    <w:p w14:paraId="2B43443C">
      <w:pPr>
        <w:pageBreakBefore w:val="0"/>
        <w:widowControl w:val="0"/>
        <w:kinsoku/>
        <w:wordWrap/>
        <w:overflowPunct/>
        <w:topLinePunct w:val="0"/>
        <w:autoSpaceDE/>
        <w:autoSpaceDN/>
        <w:bidi w:val="0"/>
        <w:adjustRightInd/>
        <w:snapToGrid/>
        <w:spacing w:line="312" w:lineRule="auto"/>
        <w:ind w:firstLine="210" w:firstLineChars="100"/>
        <w:textAlignment w:val="auto"/>
        <w:rPr>
          <w:rFonts w:hint="eastAsia"/>
          <w:color w:val="auto"/>
          <w:highlight w:val="none"/>
        </w:rPr>
      </w:pPr>
      <w:r>
        <w:rPr>
          <w:rFonts w:hint="eastAsia"/>
          <w:color w:val="auto"/>
          <w:highlight w:val="none"/>
        </w:rPr>
        <w:t>2、负责厨房食品制作任务和餐厅工作协调，确保员工关系和谐。</w:t>
      </w:r>
    </w:p>
    <w:p w14:paraId="25C9D704">
      <w:pPr>
        <w:pageBreakBefore w:val="0"/>
        <w:widowControl w:val="0"/>
        <w:kinsoku/>
        <w:wordWrap/>
        <w:overflowPunct/>
        <w:topLinePunct w:val="0"/>
        <w:autoSpaceDE/>
        <w:autoSpaceDN/>
        <w:bidi w:val="0"/>
        <w:adjustRightInd/>
        <w:snapToGrid/>
        <w:spacing w:line="312" w:lineRule="auto"/>
        <w:ind w:firstLine="210" w:firstLineChars="100"/>
        <w:textAlignment w:val="auto"/>
        <w:rPr>
          <w:rFonts w:hint="eastAsia"/>
          <w:color w:val="auto"/>
          <w:highlight w:val="none"/>
        </w:rPr>
      </w:pPr>
      <w:r>
        <w:rPr>
          <w:rFonts w:hint="eastAsia"/>
          <w:color w:val="auto"/>
          <w:highlight w:val="none"/>
        </w:rPr>
        <w:t>3、负责菜单的筹划和更换，以及新品种的研发。</w:t>
      </w:r>
    </w:p>
    <w:p w14:paraId="68C28750">
      <w:pPr>
        <w:pageBreakBefore w:val="0"/>
        <w:widowControl w:val="0"/>
        <w:kinsoku/>
        <w:wordWrap/>
        <w:overflowPunct/>
        <w:topLinePunct w:val="0"/>
        <w:autoSpaceDE/>
        <w:autoSpaceDN/>
        <w:bidi w:val="0"/>
        <w:adjustRightInd/>
        <w:snapToGrid/>
        <w:spacing w:line="312" w:lineRule="auto"/>
        <w:ind w:firstLine="210" w:firstLineChars="100"/>
        <w:textAlignment w:val="auto"/>
        <w:rPr>
          <w:rFonts w:hint="eastAsia"/>
          <w:color w:val="auto"/>
          <w:highlight w:val="none"/>
        </w:rPr>
      </w:pPr>
      <w:r>
        <w:rPr>
          <w:rFonts w:hint="eastAsia"/>
          <w:color w:val="auto"/>
          <w:highlight w:val="none"/>
        </w:rPr>
        <w:t>4、按照要求控制好营业成本并保证菜肴质量、服务水平。</w:t>
      </w:r>
    </w:p>
    <w:p w14:paraId="6223ED29">
      <w:pPr>
        <w:pageBreakBefore w:val="0"/>
        <w:widowControl w:val="0"/>
        <w:kinsoku/>
        <w:wordWrap/>
        <w:overflowPunct/>
        <w:topLinePunct w:val="0"/>
        <w:autoSpaceDE/>
        <w:autoSpaceDN/>
        <w:bidi w:val="0"/>
        <w:adjustRightInd/>
        <w:snapToGrid/>
        <w:spacing w:line="312" w:lineRule="auto"/>
        <w:ind w:firstLine="210" w:firstLineChars="100"/>
        <w:textAlignment w:val="auto"/>
        <w:rPr>
          <w:rFonts w:hint="eastAsia"/>
          <w:color w:val="auto"/>
          <w:highlight w:val="none"/>
        </w:rPr>
      </w:pPr>
      <w:r>
        <w:rPr>
          <w:rFonts w:hint="eastAsia"/>
          <w:color w:val="auto"/>
          <w:highlight w:val="none"/>
        </w:rPr>
        <w:t>5、定期征求客户对菜品质量的意见，并按照要求及时改善。</w:t>
      </w:r>
    </w:p>
    <w:p w14:paraId="171F7555">
      <w:pPr>
        <w:pageBreakBefore w:val="0"/>
        <w:widowControl w:val="0"/>
        <w:kinsoku/>
        <w:wordWrap/>
        <w:overflowPunct/>
        <w:topLinePunct w:val="0"/>
        <w:autoSpaceDE/>
        <w:autoSpaceDN/>
        <w:bidi w:val="0"/>
        <w:adjustRightInd/>
        <w:snapToGrid/>
        <w:spacing w:line="312" w:lineRule="auto"/>
        <w:ind w:firstLine="210" w:firstLineChars="100"/>
        <w:textAlignment w:val="auto"/>
        <w:rPr>
          <w:rFonts w:hint="eastAsia"/>
          <w:color w:val="auto"/>
          <w:highlight w:val="none"/>
        </w:rPr>
      </w:pPr>
      <w:r>
        <w:rPr>
          <w:rFonts w:hint="eastAsia"/>
          <w:color w:val="auto"/>
          <w:highlight w:val="none"/>
        </w:rPr>
        <w:t>6、负责食品卫生安全、消防安全工作。</w:t>
      </w:r>
    </w:p>
    <w:p w14:paraId="20B29305">
      <w:pPr>
        <w:pageBreakBefore w:val="0"/>
        <w:widowControl w:val="0"/>
        <w:kinsoku/>
        <w:wordWrap/>
        <w:overflowPunct/>
        <w:topLinePunct w:val="0"/>
        <w:autoSpaceDE/>
        <w:autoSpaceDN/>
        <w:bidi w:val="0"/>
        <w:adjustRightInd/>
        <w:snapToGrid/>
        <w:spacing w:line="312" w:lineRule="auto"/>
        <w:ind w:firstLine="210" w:firstLineChars="100"/>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7、需组织专职的管理和服务团队并严格按经审定的食谱、规定的时间及要求提供专业的标准化的餐饮服务。</w:t>
      </w:r>
    </w:p>
    <w:p w14:paraId="36A25BCA">
      <w:pPr>
        <w:pStyle w:val="4"/>
        <w:pageBreakBefore w:val="0"/>
        <w:widowControl w:val="0"/>
        <w:kinsoku/>
        <w:wordWrap/>
        <w:overflowPunct/>
        <w:topLinePunct w:val="0"/>
        <w:autoSpaceDE/>
        <w:autoSpaceDN/>
        <w:bidi w:val="0"/>
        <w:adjustRightInd/>
        <w:snapToGrid/>
        <w:textAlignment w:val="auto"/>
        <w:rPr>
          <w:rFonts w:hint="eastAsia"/>
          <w:b/>
          <w:bCs/>
          <w:color w:val="auto"/>
          <w:highlight w:val="none"/>
        </w:rPr>
      </w:pPr>
      <w:r>
        <w:rPr>
          <w:rFonts w:hint="eastAsia"/>
          <w:b/>
          <w:bCs/>
          <w:color w:val="auto"/>
          <w:highlight w:val="none"/>
        </w:rPr>
        <w:t>（</w:t>
      </w:r>
      <w:r>
        <w:rPr>
          <w:rFonts w:hint="eastAsia"/>
          <w:b/>
          <w:bCs/>
          <w:color w:val="auto"/>
          <w:highlight w:val="none"/>
          <w:lang w:val="en-US" w:eastAsia="zh-CN"/>
        </w:rPr>
        <w:t>四</w:t>
      </w:r>
      <w:r>
        <w:rPr>
          <w:rFonts w:hint="eastAsia"/>
          <w:b/>
          <w:bCs/>
          <w:color w:val="auto"/>
          <w:highlight w:val="none"/>
        </w:rPr>
        <w:t>）服务人员要求</w:t>
      </w:r>
    </w:p>
    <w:p w14:paraId="7681272F">
      <w:pPr>
        <w:spacing w:line="312" w:lineRule="auto"/>
        <w:ind w:firstLine="420" w:firstLineChars="200"/>
        <w:rPr>
          <w:rFonts w:hint="eastAsia"/>
          <w:b w:val="0"/>
          <w:bCs/>
          <w:color w:val="auto"/>
          <w:highlight w:val="none"/>
        </w:rPr>
      </w:pPr>
      <w:r>
        <w:rPr>
          <w:rFonts w:hint="eastAsia"/>
          <w:b w:val="0"/>
          <w:bCs/>
          <w:color w:val="auto"/>
          <w:highlight w:val="none"/>
        </w:rPr>
        <w:t>1、</w:t>
      </w:r>
      <w:r>
        <w:rPr>
          <w:rFonts w:hint="eastAsia"/>
          <w:b w:val="0"/>
          <w:bCs/>
          <w:color w:val="auto"/>
          <w:highlight w:val="none"/>
          <w:lang w:val="en-US" w:eastAsia="zh-CN"/>
        </w:rPr>
        <w:t>中标</w:t>
      </w:r>
      <w:r>
        <w:rPr>
          <w:rFonts w:hint="eastAsia"/>
          <w:b w:val="0"/>
          <w:bCs/>
          <w:color w:val="auto"/>
          <w:highlight w:val="none"/>
        </w:rPr>
        <w:t>人须为餐厅配备专业的管理人员和具有专业资质的技术团队。所有员工须建立档案报采购人备案。</w:t>
      </w:r>
    </w:p>
    <w:p w14:paraId="15B1CF83">
      <w:pPr>
        <w:spacing w:line="312" w:lineRule="auto"/>
        <w:ind w:firstLine="420" w:firstLineChars="200"/>
        <w:rPr>
          <w:rFonts w:hint="eastAsia"/>
          <w:b w:val="0"/>
          <w:bCs/>
          <w:color w:val="auto"/>
          <w:highlight w:val="none"/>
        </w:rPr>
      </w:pPr>
      <w:r>
        <w:rPr>
          <w:rFonts w:hint="eastAsia"/>
          <w:b w:val="0"/>
          <w:bCs/>
          <w:color w:val="auto"/>
          <w:highlight w:val="none"/>
        </w:rPr>
        <w:t>2、</w:t>
      </w:r>
      <w:r>
        <w:rPr>
          <w:rFonts w:hint="eastAsia"/>
          <w:b w:val="0"/>
          <w:bCs/>
          <w:color w:val="auto"/>
          <w:highlight w:val="none"/>
          <w:lang w:val="en-US" w:eastAsia="zh-CN"/>
        </w:rPr>
        <w:t>中标</w:t>
      </w:r>
      <w:r>
        <w:rPr>
          <w:rFonts w:hint="eastAsia"/>
          <w:b w:val="0"/>
          <w:bCs/>
          <w:color w:val="auto"/>
          <w:highlight w:val="none"/>
        </w:rPr>
        <w:t>人按需配备人员。主要是根据采购人的用餐人数确认，重要岗位工作人员必须相对固定，个别服务人员工作岗位</w:t>
      </w:r>
      <w:r>
        <w:rPr>
          <w:rFonts w:hint="eastAsia"/>
          <w:b w:val="0"/>
          <w:bCs/>
          <w:color w:val="auto"/>
          <w:highlight w:val="none"/>
          <w:lang w:val="en-US" w:eastAsia="zh-CN"/>
        </w:rPr>
        <w:t>中标</w:t>
      </w:r>
      <w:r>
        <w:rPr>
          <w:rFonts w:hint="eastAsia"/>
          <w:b w:val="0"/>
          <w:bCs/>
          <w:color w:val="auto"/>
          <w:highlight w:val="none"/>
        </w:rPr>
        <w:t>人可以在保证工作任务和质量的前提下适当调整，但必须与采购人沟通，并经过采购人同意后方可调整。</w:t>
      </w:r>
    </w:p>
    <w:p w14:paraId="09F1EA78">
      <w:pPr>
        <w:spacing w:line="312" w:lineRule="auto"/>
        <w:ind w:firstLine="420" w:firstLineChars="200"/>
        <w:rPr>
          <w:rFonts w:hint="eastAsia"/>
          <w:b w:val="0"/>
          <w:bCs/>
          <w:color w:val="auto"/>
          <w:highlight w:val="none"/>
        </w:rPr>
      </w:pPr>
      <w:r>
        <w:rPr>
          <w:rFonts w:hint="eastAsia"/>
          <w:b w:val="0"/>
          <w:bCs/>
          <w:color w:val="auto"/>
          <w:highlight w:val="none"/>
        </w:rPr>
        <w:t>3、</w:t>
      </w:r>
      <w:r>
        <w:rPr>
          <w:rFonts w:hint="eastAsia"/>
          <w:b w:val="0"/>
          <w:bCs/>
          <w:color w:val="auto"/>
          <w:highlight w:val="none"/>
          <w:lang w:val="en-US" w:eastAsia="zh-CN"/>
        </w:rPr>
        <w:t>中标</w:t>
      </w:r>
      <w:r>
        <w:rPr>
          <w:rFonts w:hint="eastAsia"/>
          <w:b w:val="0"/>
          <w:bCs/>
          <w:color w:val="auto"/>
          <w:highlight w:val="none"/>
        </w:rPr>
        <w:t>人驻场管理人员（</w:t>
      </w:r>
      <w:r>
        <w:rPr>
          <w:rFonts w:hint="eastAsia"/>
          <w:b w:val="0"/>
          <w:bCs/>
          <w:color w:val="auto"/>
          <w:highlight w:val="none"/>
          <w:lang w:val="en-US" w:eastAsia="zh-CN"/>
        </w:rPr>
        <w:t>可以由厨师长兼</w:t>
      </w:r>
      <w:r>
        <w:rPr>
          <w:rFonts w:hint="eastAsia"/>
          <w:b w:val="0"/>
          <w:bCs/>
          <w:color w:val="auto"/>
          <w:highlight w:val="none"/>
        </w:rPr>
        <w:t>）负责对日常综合服务工作进行计划、安排、检查等日常管理工作，负责与采购人管理人员沟通联系，及时解决工作中出现的问题。</w:t>
      </w:r>
    </w:p>
    <w:p w14:paraId="6AF4577B">
      <w:pPr>
        <w:spacing w:line="312" w:lineRule="auto"/>
        <w:ind w:firstLine="420" w:firstLineChars="200"/>
        <w:rPr>
          <w:rFonts w:hint="eastAsia"/>
          <w:b w:val="0"/>
          <w:bCs/>
          <w:color w:val="auto"/>
          <w:highlight w:val="none"/>
        </w:rPr>
      </w:pPr>
      <w:r>
        <w:rPr>
          <w:rFonts w:hint="eastAsia"/>
          <w:b w:val="0"/>
          <w:bCs/>
          <w:color w:val="auto"/>
          <w:highlight w:val="none"/>
          <w:lang w:val="en-US" w:eastAsia="zh-CN"/>
        </w:rPr>
        <w:t>4</w:t>
      </w:r>
      <w:r>
        <w:rPr>
          <w:rFonts w:hint="eastAsia"/>
          <w:b w:val="0"/>
          <w:bCs/>
          <w:color w:val="auto"/>
          <w:highlight w:val="none"/>
        </w:rPr>
        <w:t>、采购人餐厅管理人员负责对</w:t>
      </w:r>
      <w:r>
        <w:rPr>
          <w:rFonts w:hint="eastAsia"/>
          <w:b w:val="0"/>
          <w:bCs/>
          <w:color w:val="auto"/>
          <w:highlight w:val="none"/>
          <w:lang w:val="en-US" w:eastAsia="zh-CN"/>
        </w:rPr>
        <w:t>中标</w:t>
      </w:r>
      <w:r>
        <w:rPr>
          <w:rFonts w:hint="eastAsia"/>
          <w:b w:val="0"/>
          <w:bCs/>
          <w:color w:val="auto"/>
          <w:highlight w:val="none"/>
        </w:rPr>
        <w:t>人的工作进行监督检查指导，同时帮助</w:t>
      </w:r>
      <w:r>
        <w:rPr>
          <w:rFonts w:hint="eastAsia"/>
          <w:b w:val="0"/>
          <w:bCs/>
          <w:color w:val="auto"/>
          <w:highlight w:val="none"/>
          <w:lang w:val="en-US" w:eastAsia="zh-CN"/>
        </w:rPr>
        <w:t>中标</w:t>
      </w:r>
      <w:r>
        <w:rPr>
          <w:rFonts w:hint="eastAsia"/>
          <w:b w:val="0"/>
          <w:bCs/>
          <w:color w:val="auto"/>
          <w:highlight w:val="none"/>
        </w:rPr>
        <w:t>人开展工作</w:t>
      </w:r>
      <w:r>
        <w:rPr>
          <w:rFonts w:hint="eastAsia"/>
          <w:b w:val="0"/>
          <w:bCs/>
          <w:color w:val="auto"/>
          <w:highlight w:val="none"/>
          <w:lang w:eastAsia="zh-CN"/>
        </w:rPr>
        <w:t>，</w:t>
      </w:r>
      <w:r>
        <w:rPr>
          <w:rFonts w:hint="eastAsia"/>
          <w:b w:val="0"/>
          <w:bCs/>
          <w:color w:val="auto"/>
          <w:highlight w:val="none"/>
        </w:rPr>
        <w:t>经常与</w:t>
      </w:r>
      <w:r>
        <w:rPr>
          <w:rFonts w:hint="eastAsia"/>
          <w:b w:val="0"/>
          <w:bCs/>
          <w:color w:val="auto"/>
          <w:highlight w:val="none"/>
          <w:lang w:val="en-US" w:eastAsia="zh-CN"/>
        </w:rPr>
        <w:t>中标</w:t>
      </w:r>
      <w:r>
        <w:rPr>
          <w:rFonts w:hint="eastAsia"/>
          <w:b w:val="0"/>
          <w:bCs/>
          <w:color w:val="auto"/>
          <w:highlight w:val="none"/>
        </w:rPr>
        <w:t>人</w:t>
      </w:r>
      <w:r>
        <w:rPr>
          <w:rFonts w:hint="eastAsia"/>
          <w:b w:val="0"/>
          <w:bCs/>
          <w:color w:val="auto"/>
          <w:highlight w:val="none"/>
          <w:lang w:val="en-US" w:eastAsia="zh-CN"/>
        </w:rPr>
        <w:t>协商</w:t>
      </w:r>
      <w:r>
        <w:rPr>
          <w:rFonts w:hint="eastAsia"/>
          <w:b w:val="0"/>
          <w:bCs/>
          <w:color w:val="auto"/>
          <w:highlight w:val="none"/>
        </w:rPr>
        <w:t>，及时解决工作中出现的问题。</w:t>
      </w:r>
      <w:bookmarkStart w:id="120" w:name="_GoBack"/>
      <w:bookmarkEnd w:id="120"/>
    </w:p>
    <w:p w14:paraId="64812B3D">
      <w:pPr>
        <w:spacing w:line="312" w:lineRule="auto"/>
        <w:ind w:firstLine="420" w:firstLineChars="200"/>
        <w:rPr>
          <w:rFonts w:hint="eastAsia"/>
          <w:b w:val="0"/>
          <w:bCs/>
          <w:color w:val="auto"/>
          <w:highlight w:val="none"/>
        </w:rPr>
      </w:pPr>
      <w:r>
        <w:rPr>
          <w:rFonts w:hint="eastAsia"/>
          <w:b w:val="0"/>
          <w:bCs/>
          <w:color w:val="auto"/>
          <w:highlight w:val="none"/>
          <w:lang w:val="en-US" w:eastAsia="zh-CN"/>
        </w:rPr>
        <w:t>5</w:t>
      </w:r>
      <w:r>
        <w:rPr>
          <w:rFonts w:hint="eastAsia"/>
          <w:b w:val="0"/>
          <w:bCs/>
          <w:color w:val="auto"/>
          <w:highlight w:val="none"/>
        </w:rPr>
        <w:t>、服务人员需具有一定的文化素质，身体健康，着装、仪容要求整洁整齐，上班穿工作服。</w:t>
      </w:r>
    </w:p>
    <w:p w14:paraId="237D891E">
      <w:pPr>
        <w:pageBreakBefore w:val="0"/>
        <w:widowControl w:val="0"/>
        <w:kinsoku/>
        <w:wordWrap/>
        <w:overflowPunct/>
        <w:topLinePunct w:val="0"/>
        <w:autoSpaceDE/>
        <w:autoSpaceDN/>
        <w:bidi w:val="0"/>
        <w:adjustRightInd/>
        <w:snapToGrid/>
        <w:spacing w:line="312" w:lineRule="auto"/>
        <w:ind w:firstLine="420" w:firstLineChars="200"/>
        <w:textAlignment w:val="auto"/>
        <w:rPr>
          <w:rFonts w:hint="eastAsia" w:ascii="Times New Roman" w:hAnsi="Times New Roman" w:cs="Times New Roman"/>
          <w:color w:val="auto"/>
          <w:highlight w:val="none"/>
          <w:lang w:val="en-US" w:eastAsia="zh-CN"/>
        </w:rPr>
      </w:pPr>
      <w:r>
        <w:rPr>
          <w:rFonts w:hint="eastAsia" w:ascii="Times New Roman" w:hAnsi="Times New Roman" w:eastAsia="宋体" w:cs="Times New Roman"/>
          <w:color w:val="auto"/>
          <w:highlight w:val="none"/>
          <w:lang w:val="en-US" w:eastAsia="zh-CN"/>
        </w:rPr>
        <w:t>6</w:t>
      </w:r>
      <w:r>
        <w:rPr>
          <w:rFonts w:hint="eastAsia" w:ascii="Times New Roman" w:hAnsi="Times New Roman" w:eastAsia="宋体" w:cs="Times New Roman"/>
          <w:color w:val="auto"/>
          <w:highlight w:val="none"/>
        </w:rPr>
        <w:t>、</w:t>
      </w:r>
      <w:r>
        <w:rPr>
          <w:rFonts w:hint="eastAsia" w:ascii="Times New Roman" w:hAnsi="Times New Roman" w:eastAsia="宋体" w:cs="Times New Roman"/>
          <w:color w:val="auto"/>
          <w:highlight w:val="none"/>
          <w:lang w:val="en-US" w:eastAsia="zh-CN"/>
        </w:rPr>
        <w:t>项目主要人员基本情况表</w:t>
      </w:r>
      <w:r>
        <w:rPr>
          <w:rFonts w:hint="eastAsia" w:ascii="Times New Roman" w:hAnsi="Times New Roman" w:cs="Times New Roman"/>
          <w:color w:val="auto"/>
          <w:highlight w:val="none"/>
          <w:lang w:val="en-US" w:eastAsia="zh-CN"/>
        </w:rPr>
        <w:t>：</w:t>
      </w:r>
    </w:p>
    <w:p w14:paraId="7D4AC1D4">
      <w:pPr>
        <w:pStyle w:val="6"/>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（1）局机关：</w:t>
      </w:r>
    </w:p>
    <w:tbl>
      <w:tblPr>
        <w:tblStyle w:val="110"/>
        <w:tblW w:w="860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7"/>
        <w:gridCol w:w="1139"/>
        <w:gridCol w:w="2220"/>
        <w:gridCol w:w="908"/>
        <w:gridCol w:w="2027"/>
        <w:gridCol w:w="1442"/>
      </w:tblGrid>
      <w:tr w14:paraId="5CF53B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7" w:hRule="atLeast"/>
          <w:jc w:val="center"/>
        </w:trPr>
        <w:tc>
          <w:tcPr>
            <w:tcW w:w="867" w:type="dxa"/>
            <w:vAlign w:val="top"/>
          </w:tcPr>
          <w:p w14:paraId="1D89ACB2">
            <w:pPr>
              <w:pStyle w:val="125"/>
              <w:spacing w:before="35" w:after="160" w:line="229" w:lineRule="auto"/>
              <w:ind w:left="227"/>
              <w:rPr>
                <w:snapToGrid w:val="0"/>
                <w:color w:val="auto"/>
                <w:highlight w:val="none"/>
              </w:rPr>
            </w:pPr>
            <w:r>
              <w:rPr>
                <w:snapToGrid w:val="0"/>
                <w:color w:val="auto"/>
                <w:spacing w:val="5"/>
                <w:highlight w:val="none"/>
              </w:rPr>
              <w:t>序号</w:t>
            </w:r>
          </w:p>
        </w:tc>
        <w:tc>
          <w:tcPr>
            <w:tcW w:w="1139" w:type="dxa"/>
            <w:vAlign w:val="top"/>
          </w:tcPr>
          <w:p w14:paraId="398FDE5E">
            <w:pPr>
              <w:pStyle w:val="125"/>
              <w:spacing w:before="34" w:after="160" w:line="228" w:lineRule="auto"/>
              <w:ind w:left="364"/>
              <w:rPr>
                <w:snapToGrid w:val="0"/>
                <w:color w:val="auto"/>
                <w:highlight w:val="none"/>
              </w:rPr>
            </w:pPr>
            <w:r>
              <w:rPr>
                <w:snapToGrid w:val="0"/>
                <w:color w:val="auto"/>
                <w:spacing w:val="4"/>
                <w:highlight w:val="none"/>
              </w:rPr>
              <w:t>类别</w:t>
            </w:r>
          </w:p>
        </w:tc>
        <w:tc>
          <w:tcPr>
            <w:tcW w:w="2220" w:type="dxa"/>
            <w:vAlign w:val="top"/>
          </w:tcPr>
          <w:p w14:paraId="070889E6">
            <w:pPr>
              <w:pStyle w:val="125"/>
              <w:spacing w:before="35" w:after="160" w:line="228" w:lineRule="auto"/>
              <w:ind w:left="928"/>
              <w:rPr>
                <w:snapToGrid w:val="0"/>
                <w:color w:val="auto"/>
                <w:highlight w:val="none"/>
              </w:rPr>
            </w:pPr>
            <w:r>
              <w:rPr>
                <w:snapToGrid w:val="0"/>
                <w:color w:val="auto"/>
                <w:spacing w:val="-7"/>
                <w:highlight w:val="none"/>
              </w:rPr>
              <w:t>岗位</w:t>
            </w:r>
          </w:p>
        </w:tc>
        <w:tc>
          <w:tcPr>
            <w:tcW w:w="908" w:type="dxa"/>
            <w:vAlign w:val="top"/>
          </w:tcPr>
          <w:p w14:paraId="21D53F55">
            <w:pPr>
              <w:pStyle w:val="125"/>
              <w:spacing w:before="34" w:after="160" w:line="228" w:lineRule="auto"/>
              <w:ind w:left="252"/>
              <w:rPr>
                <w:snapToGrid w:val="0"/>
                <w:color w:val="auto"/>
                <w:highlight w:val="none"/>
              </w:rPr>
            </w:pPr>
            <w:r>
              <w:rPr>
                <w:snapToGrid w:val="0"/>
                <w:color w:val="auto"/>
                <w:spacing w:val="3"/>
                <w:highlight w:val="none"/>
              </w:rPr>
              <w:t>数量</w:t>
            </w:r>
          </w:p>
        </w:tc>
        <w:tc>
          <w:tcPr>
            <w:tcW w:w="2027" w:type="dxa"/>
            <w:vAlign w:val="top"/>
          </w:tcPr>
          <w:p w14:paraId="11FDB240">
            <w:pPr>
              <w:pStyle w:val="125"/>
              <w:spacing w:before="35" w:after="160" w:line="229" w:lineRule="auto"/>
              <w:ind w:left="811"/>
              <w:rPr>
                <w:snapToGrid w:val="0"/>
                <w:color w:val="auto"/>
                <w:highlight w:val="none"/>
              </w:rPr>
            </w:pPr>
            <w:r>
              <w:rPr>
                <w:snapToGrid w:val="0"/>
                <w:color w:val="auto"/>
                <w:spacing w:val="4"/>
                <w:highlight w:val="none"/>
              </w:rPr>
              <w:t>要求</w:t>
            </w:r>
          </w:p>
        </w:tc>
        <w:tc>
          <w:tcPr>
            <w:tcW w:w="1442" w:type="dxa"/>
            <w:vAlign w:val="top"/>
          </w:tcPr>
          <w:p w14:paraId="6A880485">
            <w:pPr>
              <w:pStyle w:val="125"/>
              <w:spacing w:before="35" w:after="160" w:line="229" w:lineRule="auto"/>
              <w:ind w:left="519"/>
              <w:rPr>
                <w:snapToGrid w:val="0"/>
                <w:color w:val="auto"/>
                <w:highlight w:val="none"/>
              </w:rPr>
            </w:pPr>
            <w:r>
              <w:rPr>
                <w:snapToGrid w:val="0"/>
                <w:color w:val="auto"/>
                <w:spacing w:val="3"/>
                <w:highlight w:val="none"/>
              </w:rPr>
              <w:t>备注</w:t>
            </w:r>
          </w:p>
        </w:tc>
      </w:tr>
      <w:tr w14:paraId="7AB6A6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jc w:val="center"/>
        </w:trPr>
        <w:tc>
          <w:tcPr>
            <w:tcW w:w="867" w:type="dxa"/>
            <w:vMerge w:val="restart"/>
            <w:shd w:val="clear" w:color="auto" w:fill="auto"/>
            <w:vAlign w:val="center"/>
          </w:tcPr>
          <w:p w14:paraId="737AE44C">
            <w:pPr>
              <w:spacing w:before="135" w:after="160" w:line="195" w:lineRule="auto"/>
              <w:ind w:left="403" w:leftChars="0"/>
              <w:jc w:val="both"/>
              <w:rPr>
                <w:rFonts w:ascii="Times New Roman" w:hAnsi="Times New Roman" w:eastAsia="Times New Roman" w:cs="Times New Roman"/>
                <w:snapToGrid w:val="0"/>
                <w:color w:val="auto"/>
                <w:sz w:val="20"/>
                <w:szCs w:val="20"/>
                <w:highlight w:val="none"/>
              </w:rPr>
            </w:pPr>
            <w:r>
              <w:rPr>
                <w:rFonts w:ascii="Times New Roman" w:hAnsi="Times New Roman" w:eastAsia="Times New Roman" w:cs="Times New Roman"/>
                <w:snapToGrid w:val="0"/>
                <w:color w:val="auto"/>
                <w:sz w:val="20"/>
                <w:szCs w:val="20"/>
                <w:highlight w:val="none"/>
              </w:rPr>
              <w:t>1</w:t>
            </w:r>
          </w:p>
          <w:p w14:paraId="4020EBCE">
            <w:pPr>
              <w:spacing w:before="135" w:after="160" w:line="195" w:lineRule="auto"/>
              <w:ind w:left="403"/>
              <w:jc w:val="center"/>
              <w:rPr>
                <w:rFonts w:ascii="Times New Roman" w:hAnsi="Times New Roman" w:eastAsia="Times New Roman" w:cs="Times New Roman"/>
                <w:snapToGrid w:val="0"/>
                <w:color w:val="auto"/>
                <w:sz w:val="20"/>
                <w:szCs w:val="20"/>
                <w:highlight w:val="none"/>
              </w:rPr>
            </w:pPr>
          </w:p>
        </w:tc>
        <w:tc>
          <w:tcPr>
            <w:tcW w:w="1139" w:type="dxa"/>
            <w:vMerge w:val="restart"/>
            <w:shd w:val="clear" w:color="auto" w:fill="auto"/>
            <w:vAlign w:val="center"/>
          </w:tcPr>
          <w:p w14:paraId="32A9A960">
            <w:pPr>
              <w:pStyle w:val="125"/>
              <w:spacing w:before="94" w:after="160" w:line="228" w:lineRule="auto"/>
              <w:ind w:left="263" w:leftChars="0"/>
              <w:jc w:val="center"/>
              <w:rPr>
                <w:snapToGrid w:val="0"/>
                <w:color w:val="auto"/>
                <w:spacing w:val="5"/>
                <w:highlight w:val="none"/>
              </w:rPr>
            </w:pPr>
            <w:r>
              <w:rPr>
                <w:snapToGrid w:val="0"/>
                <w:color w:val="auto"/>
                <w:spacing w:val="5"/>
                <w:highlight w:val="none"/>
              </w:rPr>
              <w:t>管理组</w:t>
            </w:r>
          </w:p>
          <w:p w14:paraId="1D822F62">
            <w:pPr>
              <w:pStyle w:val="125"/>
              <w:spacing w:before="94" w:after="160" w:line="228" w:lineRule="auto"/>
              <w:ind w:left="263"/>
              <w:jc w:val="center"/>
              <w:rPr>
                <w:snapToGrid w:val="0"/>
                <w:color w:val="auto"/>
                <w:highlight w:val="none"/>
              </w:rPr>
            </w:pPr>
          </w:p>
        </w:tc>
        <w:tc>
          <w:tcPr>
            <w:tcW w:w="2220" w:type="dxa"/>
            <w:shd w:val="clear" w:color="auto" w:fill="auto"/>
            <w:vAlign w:val="center"/>
          </w:tcPr>
          <w:p w14:paraId="127AA7E7">
            <w:pPr>
              <w:pStyle w:val="125"/>
              <w:spacing w:before="94" w:after="160" w:line="228" w:lineRule="auto"/>
              <w:ind w:left="0" w:leftChars="0"/>
              <w:jc w:val="center"/>
              <w:rPr>
                <w:rFonts w:hint="default" w:ascii="宋体" w:hAnsi="宋体" w:eastAsia="宋体" w:cs="宋体"/>
                <w:snapToGrid w:val="0"/>
                <w:color w:val="auto"/>
                <w:kern w:val="2"/>
                <w:sz w:val="20"/>
                <w:szCs w:val="20"/>
                <w:highlight w:val="none"/>
                <w:lang w:val="en-US" w:eastAsia="zh-CN" w:bidi="ar-SA"/>
              </w:rPr>
            </w:pPr>
            <w:r>
              <w:rPr>
                <w:rFonts w:hint="eastAsia" w:ascii="Times New Roman" w:hAnsi="Times New Roman" w:cs="Times New Roman"/>
                <w:snapToGrid w:val="0"/>
                <w:color w:val="auto"/>
                <w:highlight w:val="none"/>
                <w:lang w:val="en-US" w:eastAsia="zh-CN"/>
              </w:rPr>
              <w:t>项目经理</w:t>
            </w:r>
          </w:p>
        </w:tc>
        <w:tc>
          <w:tcPr>
            <w:tcW w:w="908" w:type="dxa"/>
            <w:shd w:val="clear" w:color="auto" w:fill="auto"/>
            <w:vAlign w:val="center"/>
          </w:tcPr>
          <w:p w14:paraId="2077227C">
            <w:pPr>
              <w:spacing w:before="135" w:after="160" w:line="195" w:lineRule="auto"/>
              <w:ind w:left="0" w:leftChars="0"/>
              <w:jc w:val="center"/>
              <w:rPr>
                <w:rFonts w:ascii="Times New Roman" w:hAnsi="Times New Roman" w:eastAsia="Times New Roman" w:cs="Times New Roman"/>
                <w:snapToGrid w:val="0"/>
                <w:color w:val="auto"/>
                <w:kern w:val="2"/>
                <w:sz w:val="20"/>
                <w:szCs w:val="20"/>
                <w:highlight w:val="none"/>
                <w:lang w:val="en-US" w:eastAsia="zh-CN" w:bidi="ar-SA"/>
              </w:rPr>
            </w:pPr>
            <w:r>
              <w:rPr>
                <w:rFonts w:ascii="Times New Roman" w:hAnsi="Times New Roman" w:eastAsia="Times New Roman" w:cs="Times New Roman"/>
                <w:snapToGrid w:val="0"/>
                <w:color w:val="auto"/>
                <w:sz w:val="20"/>
                <w:szCs w:val="20"/>
                <w:highlight w:val="none"/>
              </w:rPr>
              <w:t>1</w:t>
            </w:r>
          </w:p>
        </w:tc>
        <w:tc>
          <w:tcPr>
            <w:tcW w:w="2027" w:type="dxa"/>
            <w:shd w:val="clear" w:color="auto" w:fill="auto"/>
            <w:vAlign w:val="center"/>
          </w:tcPr>
          <w:p w14:paraId="7E670E39">
            <w:pPr>
              <w:pStyle w:val="125"/>
              <w:spacing w:before="94" w:after="160" w:line="229" w:lineRule="auto"/>
              <w:ind w:left="0" w:leftChars="0"/>
              <w:jc w:val="center"/>
              <w:rPr>
                <w:rFonts w:ascii="宋体" w:hAnsi="宋体" w:eastAsia="宋体" w:cs="宋体"/>
                <w:snapToGrid w:val="0"/>
                <w:color w:val="auto"/>
                <w:kern w:val="2"/>
                <w:sz w:val="20"/>
                <w:szCs w:val="20"/>
                <w:highlight w:val="none"/>
                <w:lang w:val="en-US" w:eastAsia="en-US" w:bidi="ar-SA"/>
              </w:rPr>
            </w:pPr>
            <w:r>
              <w:rPr>
                <w:rFonts w:ascii="Times New Roman" w:hAnsi="Times New Roman" w:eastAsia="Times New Roman" w:cs="Times New Roman"/>
                <w:snapToGrid w:val="0"/>
                <w:color w:val="auto"/>
                <w:spacing w:val="2"/>
                <w:highlight w:val="none"/>
              </w:rPr>
              <w:t>50</w:t>
            </w:r>
            <w:r>
              <w:rPr>
                <w:rFonts w:ascii="Times New Roman" w:hAnsi="Times New Roman" w:eastAsia="Times New Roman" w:cs="Times New Roman"/>
                <w:snapToGrid w:val="0"/>
                <w:color w:val="auto"/>
                <w:spacing w:val="19"/>
                <w:w w:val="101"/>
                <w:highlight w:val="none"/>
              </w:rPr>
              <w:t xml:space="preserve"> </w:t>
            </w:r>
            <w:r>
              <w:rPr>
                <w:snapToGrid w:val="0"/>
                <w:color w:val="auto"/>
                <w:spacing w:val="2"/>
                <w:highlight w:val="none"/>
              </w:rPr>
              <w:t>岁以下</w:t>
            </w:r>
          </w:p>
        </w:tc>
        <w:tc>
          <w:tcPr>
            <w:tcW w:w="1442" w:type="dxa"/>
            <w:vAlign w:val="center"/>
          </w:tcPr>
          <w:p w14:paraId="24E54F7A">
            <w:pPr>
              <w:spacing w:after="160" w:line="278" w:lineRule="auto"/>
              <w:jc w:val="center"/>
              <w:rPr>
                <w:rFonts w:hint="default" w:ascii="Arial"/>
                <w:snapToGrid w:val="0"/>
                <w:color w:val="auto"/>
                <w:sz w:val="21"/>
                <w:highlight w:val="none"/>
                <w:lang w:val="en-US"/>
              </w:rPr>
            </w:pPr>
            <w:r>
              <w:rPr>
                <w:rFonts w:hint="eastAsia"/>
                <w:b w:val="0"/>
                <w:bCs/>
                <w:snapToGrid w:val="0"/>
                <w:color w:val="auto"/>
                <w:highlight w:val="none"/>
                <w:lang w:val="en-US" w:eastAsia="zh-CN"/>
              </w:rPr>
              <w:t>可以由厨师长兼任</w:t>
            </w:r>
          </w:p>
        </w:tc>
      </w:tr>
      <w:tr w14:paraId="0F635A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jc w:val="center"/>
        </w:trPr>
        <w:tc>
          <w:tcPr>
            <w:tcW w:w="867" w:type="dxa"/>
            <w:vMerge w:val="continue"/>
            <w:vAlign w:val="center"/>
          </w:tcPr>
          <w:p w14:paraId="504F45BE">
            <w:pPr>
              <w:spacing w:before="135" w:after="160" w:line="195" w:lineRule="auto"/>
              <w:ind w:left="403"/>
              <w:jc w:val="center"/>
              <w:rPr>
                <w:rFonts w:ascii="Times New Roman" w:hAnsi="Times New Roman" w:eastAsia="Times New Roman" w:cs="Times New Roman"/>
                <w:snapToGrid w:val="0"/>
                <w:color w:val="auto"/>
                <w:sz w:val="20"/>
                <w:szCs w:val="20"/>
                <w:highlight w:val="none"/>
              </w:rPr>
            </w:pPr>
          </w:p>
        </w:tc>
        <w:tc>
          <w:tcPr>
            <w:tcW w:w="1139" w:type="dxa"/>
            <w:vMerge w:val="continue"/>
            <w:vAlign w:val="center"/>
          </w:tcPr>
          <w:p w14:paraId="545B39D5">
            <w:pPr>
              <w:pStyle w:val="125"/>
              <w:spacing w:before="94" w:after="160" w:line="228" w:lineRule="auto"/>
              <w:ind w:left="263"/>
              <w:jc w:val="center"/>
              <w:rPr>
                <w:snapToGrid w:val="0"/>
                <w:color w:val="auto"/>
                <w:highlight w:val="none"/>
              </w:rPr>
            </w:pPr>
          </w:p>
        </w:tc>
        <w:tc>
          <w:tcPr>
            <w:tcW w:w="2220" w:type="dxa"/>
            <w:vAlign w:val="center"/>
          </w:tcPr>
          <w:p w14:paraId="7976C076">
            <w:pPr>
              <w:pStyle w:val="125"/>
              <w:spacing w:before="94" w:after="160" w:line="228" w:lineRule="auto"/>
              <w:ind w:left="0"/>
              <w:jc w:val="center"/>
              <w:rPr>
                <w:snapToGrid w:val="0"/>
                <w:color w:val="auto"/>
                <w:highlight w:val="none"/>
              </w:rPr>
            </w:pPr>
            <w:r>
              <w:rPr>
                <w:rFonts w:hint="eastAsia" w:ascii="Times New Roman" w:hAnsi="Times New Roman" w:eastAsia="宋体" w:cs="Times New Roman"/>
                <w:snapToGrid w:val="0"/>
                <w:color w:val="auto"/>
                <w:highlight w:val="none"/>
              </w:rPr>
              <w:t>厨师长</w:t>
            </w:r>
          </w:p>
        </w:tc>
        <w:tc>
          <w:tcPr>
            <w:tcW w:w="908" w:type="dxa"/>
            <w:vAlign w:val="center"/>
          </w:tcPr>
          <w:p w14:paraId="73F1957E">
            <w:pPr>
              <w:spacing w:before="135" w:after="160" w:line="195" w:lineRule="auto"/>
              <w:ind w:left="0"/>
              <w:jc w:val="center"/>
              <w:rPr>
                <w:rFonts w:ascii="Times New Roman" w:hAnsi="Times New Roman" w:eastAsia="Times New Roman" w:cs="Times New Roman"/>
                <w:snapToGrid w:val="0"/>
                <w:color w:val="auto"/>
                <w:sz w:val="20"/>
                <w:szCs w:val="20"/>
                <w:highlight w:val="none"/>
              </w:rPr>
            </w:pPr>
            <w:r>
              <w:rPr>
                <w:rFonts w:ascii="Times New Roman" w:hAnsi="Times New Roman" w:eastAsia="Times New Roman" w:cs="Times New Roman"/>
                <w:snapToGrid w:val="0"/>
                <w:color w:val="auto"/>
                <w:sz w:val="20"/>
                <w:szCs w:val="20"/>
                <w:highlight w:val="none"/>
              </w:rPr>
              <w:t>1</w:t>
            </w:r>
          </w:p>
        </w:tc>
        <w:tc>
          <w:tcPr>
            <w:tcW w:w="2027" w:type="dxa"/>
            <w:vAlign w:val="center"/>
          </w:tcPr>
          <w:p w14:paraId="158F9539">
            <w:pPr>
              <w:pStyle w:val="125"/>
              <w:spacing w:before="94" w:after="160" w:line="229" w:lineRule="auto"/>
              <w:ind w:left="0"/>
              <w:jc w:val="center"/>
              <w:rPr>
                <w:snapToGrid w:val="0"/>
                <w:color w:val="auto"/>
                <w:highlight w:val="none"/>
              </w:rPr>
            </w:pPr>
            <w:r>
              <w:rPr>
                <w:rFonts w:ascii="Times New Roman" w:hAnsi="Times New Roman" w:eastAsia="Times New Roman" w:cs="Times New Roman"/>
                <w:snapToGrid w:val="0"/>
                <w:color w:val="auto"/>
                <w:spacing w:val="2"/>
                <w:highlight w:val="none"/>
              </w:rPr>
              <w:t>50</w:t>
            </w:r>
            <w:r>
              <w:rPr>
                <w:rFonts w:ascii="Times New Roman" w:hAnsi="Times New Roman" w:eastAsia="Times New Roman" w:cs="Times New Roman"/>
                <w:snapToGrid w:val="0"/>
                <w:color w:val="auto"/>
                <w:spacing w:val="19"/>
                <w:w w:val="101"/>
                <w:highlight w:val="none"/>
              </w:rPr>
              <w:t xml:space="preserve"> </w:t>
            </w:r>
            <w:r>
              <w:rPr>
                <w:snapToGrid w:val="0"/>
                <w:color w:val="auto"/>
                <w:spacing w:val="2"/>
                <w:highlight w:val="none"/>
              </w:rPr>
              <w:t>岁以下</w:t>
            </w:r>
          </w:p>
        </w:tc>
        <w:tc>
          <w:tcPr>
            <w:tcW w:w="1442" w:type="dxa"/>
            <w:vAlign w:val="center"/>
          </w:tcPr>
          <w:p w14:paraId="0B948B8B">
            <w:pPr>
              <w:spacing w:after="160" w:line="278" w:lineRule="auto"/>
              <w:jc w:val="center"/>
              <w:rPr>
                <w:rFonts w:ascii="Arial"/>
                <w:snapToGrid w:val="0"/>
                <w:color w:val="auto"/>
                <w:sz w:val="21"/>
                <w:highlight w:val="none"/>
              </w:rPr>
            </w:pPr>
          </w:p>
        </w:tc>
      </w:tr>
      <w:tr w14:paraId="7347A2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3" w:hRule="atLeast"/>
          <w:jc w:val="center"/>
        </w:trPr>
        <w:tc>
          <w:tcPr>
            <w:tcW w:w="867" w:type="dxa"/>
            <w:vAlign w:val="top"/>
          </w:tcPr>
          <w:p w14:paraId="0CD26555">
            <w:pPr>
              <w:spacing w:before="73" w:after="160" w:line="195" w:lineRule="auto"/>
              <w:ind w:left="382"/>
              <w:rPr>
                <w:rFonts w:ascii="Times New Roman" w:hAnsi="Times New Roman" w:eastAsia="Times New Roman" w:cs="Times New Roman"/>
                <w:snapToGrid w:val="0"/>
                <w:color w:val="auto"/>
                <w:sz w:val="20"/>
                <w:szCs w:val="20"/>
                <w:highlight w:val="none"/>
              </w:rPr>
            </w:pPr>
            <w:r>
              <w:rPr>
                <w:rFonts w:ascii="Times New Roman" w:hAnsi="Times New Roman" w:eastAsia="Times New Roman" w:cs="Times New Roman"/>
                <w:snapToGrid w:val="0"/>
                <w:color w:val="auto"/>
                <w:sz w:val="20"/>
                <w:szCs w:val="20"/>
                <w:highlight w:val="none"/>
              </w:rPr>
              <w:t>2</w:t>
            </w:r>
          </w:p>
        </w:tc>
        <w:tc>
          <w:tcPr>
            <w:tcW w:w="1139" w:type="dxa"/>
            <w:vMerge w:val="restart"/>
            <w:tcBorders>
              <w:bottom w:val="nil"/>
            </w:tcBorders>
            <w:vAlign w:val="top"/>
          </w:tcPr>
          <w:p w14:paraId="38445658">
            <w:pPr>
              <w:spacing w:after="160" w:line="330" w:lineRule="auto"/>
              <w:rPr>
                <w:rFonts w:ascii="Arial"/>
                <w:snapToGrid w:val="0"/>
                <w:color w:val="auto"/>
                <w:sz w:val="21"/>
                <w:highlight w:val="none"/>
              </w:rPr>
            </w:pPr>
          </w:p>
          <w:p w14:paraId="6E28823D">
            <w:pPr>
              <w:pStyle w:val="125"/>
              <w:spacing w:before="65" w:after="160" w:line="228" w:lineRule="auto"/>
              <w:ind w:left="259"/>
              <w:rPr>
                <w:snapToGrid w:val="0"/>
                <w:color w:val="auto"/>
                <w:highlight w:val="none"/>
              </w:rPr>
            </w:pPr>
            <w:r>
              <w:rPr>
                <w:snapToGrid w:val="0"/>
                <w:color w:val="auto"/>
                <w:spacing w:val="6"/>
                <w:highlight w:val="none"/>
              </w:rPr>
              <w:t>技术组</w:t>
            </w:r>
          </w:p>
        </w:tc>
        <w:tc>
          <w:tcPr>
            <w:tcW w:w="2220" w:type="dxa"/>
            <w:vAlign w:val="top"/>
          </w:tcPr>
          <w:p w14:paraId="32A695E0">
            <w:pPr>
              <w:pStyle w:val="125"/>
              <w:spacing w:before="32" w:after="160" w:line="228" w:lineRule="auto"/>
              <w:ind w:left="909"/>
              <w:rPr>
                <w:snapToGrid w:val="0"/>
                <w:color w:val="auto"/>
                <w:highlight w:val="none"/>
              </w:rPr>
            </w:pPr>
            <w:r>
              <w:rPr>
                <w:snapToGrid w:val="0"/>
                <w:color w:val="auto"/>
                <w:spacing w:val="2"/>
                <w:highlight w:val="none"/>
              </w:rPr>
              <w:t>厨师</w:t>
            </w:r>
          </w:p>
        </w:tc>
        <w:tc>
          <w:tcPr>
            <w:tcW w:w="908" w:type="dxa"/>
            <w:vAlign w:val="top"/>
          </w:tcPr>
          <w:p w14:paraId="486FA640">
            <w:pPr>
              <w:spacing w:before="73" w:after="160" w:line="195" w:lineRule="auto"/>
              <w:ind w:left="409"/>
              <w:rPr>
                <w:rFonts w:ascii="Times New Roman" w:hAnsi="Times New Roman" w:eastAsia="Times New Roman" w:cs="Times New Roman"/>
                <w:snapToGrid w:val="0"/>
                <w:color w:val="auto"/>
                <w:sz w:val="20"/>
                <w:szCs w:val="20"/>
                <w:highlight w:val="none"/>
              </w:rPr>
            </w:pPr>
            <w:r>
              <w:rPr>
                <w:rFonts w:ascii="Times New Roman" w:hAnsi="Times New Roman" w:eastAsia="Times New Roman" w:cs="Times New Roman"/>
                <w:snapToGrid w:val="0"/>
                <w:color w:val="auto"/>
                <w:sz w:val="20"/>
                <w:szCs w:val="20"/>
                <w:highlight w:val="none"/>
              </w:rPr>
              <w:t>3</w:t>
            </w:r>
          </w:p>
        </w:tc>
        <w:tc>
          <w:tcPr>
            <w:tcW w:w="2027" w:type="dxa"/>
            <w:vAlign w:val="top"/>
          </w:tcPr>
          <w:p w14:paraId="1993F42A">
            <w:pPr>
              <w:pStyle w:val="125"/>
              <w:spacing w:before="32" w:after="160" w:line="229" w:lineRule="auto"/>
              <w:ind w:left="575"/>
              <w:rPr>
                <w:snapToGrid w:val="0"/>
                <w:color w:val="auto"/>
                <w:highlight w:val="none"/>
              </w:rPr>
            </w:pPr>
            <w:r>
              <w:rPr>
                <w:rFonts w:ascii="Times New Roman" w:hAnsi="Times New Roman" w:eastAsia="Times New Roman" w:cs="Times New Roman"/>
                <w:snapToGrid w:val="0"/>
                <w:color w:val="auto"/>
                <w:spacing w:val="2"/>
                <w:highlight w:val="none"/>
              </w:rPr>
              <w:t>50</w:t>
            </w:r>
            <w:r>
              <w:rPr>
                <w:rFonts w:ascii="Times New Roman" w:hAnsi="Times New Roman" w:eastAsia="Times New Roman" w:cs="Times New Roman"/>
                <w:snapToGrid w:val="0"/>
                <w:color w:val="auto"/>
                <w:spacing w:val="19"/>
                <w:w w:val="101"/>
                <w:highlight w:val="none"/>
              </w:rPr>
              <w:t xml:space="preserve"> </w:t>
            </w:r>
            <w:r>
              <w:rPr>
                <w:snapToGrid w:val="0"/>
                <w:color w:val="auto"/>
                <w:spacing w:val="2"/>
                <w:highlight w:val="none"/>
              </w:rPr>
              <w:t>岁以下</w:t>
            </w:r>
          </w:p>
        </w:tc>
        <w:tc>
          <w:tcPr>
            <w:tcW w:w="1442" w:type="dxa"/>
            <w:vAlign w:val="top"/>
          </w:tcPr>
          <w:p w14:paraId="1D3FB3AB">
            <w:pPr>
              <w:spacing w:after="160" w:line="278" w:lineRule="auto"/>
              <w:rPr>
                <w:rFonts w:ascii="Arial"/>
                <w:snapToGrid w:val="0"/>
                <w:color w:val="auto"/>
                <w:sz w:val="21"/>
                <w:highlight w:val="none"/>
              </w:rPr>
            </w:pPr>
          </w:p>
        </w:tc>
      </w:tr>
      <w:tr w14:paraId="68156C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8" w:hRule="atLeast"/>
          <w:jc w:val="center"/>
        </w:trPr>
        <w:tc>
          <w:tcPr>
            <w:tcW w:w="867" w:type="dxa"/>
            <w:vAlign w:val="top"/>
          </w:tcPr>
          <w:p w14:paraId="71E36362">
            <w:pPr>
              <w:spacing w:before="75" w:after="160" w:line="195" w:lineRule="auto"/>
              <w:ind w:left="387"/>
              <w:rPr>
                <w:rFonts w:ascii="Times New Roman" w:hAnsi="Times New Roman" w:eastAsia="Times New Roman" w:cs="Times New Roman"/>
                <w:snapToGrid w:val="0"/>
                <w:color w:val="auto"/>
                <w:sz w:val="20"/>
                <w:szCs w:val="20"/>
                <w:highlight w:val="none"/>
              </w:rPr>
            </w:pPr>
            <w:r>
              <w:rPr>
                <w:rFonts w:ascii="Times New Roman" w:hAnsi="Times New Roman" w:eastAsia="Times New Roman" w:cs="Times New Roman"/>
                <w:snapToGrid w:val="0"/>
                <w:color w:val="auto"/>
                <w:sz w:val="20"/>
                <w:szCs w:val="20"/>
                <w:highlight w:val="none"/>
              </w:rPr>
              <w:t>3</w:t>
            </w:r>
          </w:p>
        </w:tc>
        <w:tc>
          <w:tcPr>
            <w:tcW w:w="1139" w:type="dxa"/>
            <w:vMerge w:val="continue"/>
            <w:tcBorders>
              <w:top w:val="nil"/>
              <w:bottom w:val="nil"/>
            </w:tcBorders>
            <w:vAlign w:val="top"/>
          </w:tcPr>
          <w:p w14:paraId="1148481F">
            <w:pPr>
              <w:spacing w:after="160" w:line="278" w:lineRule="auto"/>
              <w:rPr>
                <w:rFonts w:ascii="Arial"/>
                <w:snapToGrid w:val="0"/>
                <w:color w:val="auto"/>
                <w:sz w:val="21"/>
                <w:highlight w:val="none"/>
              </w:rPr>
            </w:pPr>
          </w:p>
        </w:tc>
        <w:tc>
          <w:tcPr>
            <w:tcW w:w="2220" w:type="dxa"/>
            <w:vAlign w:val="top"/>
          </w:tcPr>
          <w:p w14:paraId="3FCE097E">
            <w:pPr>
              <w:pStyle w:val="125"/>
              <w:spacing w:before="34" w:after="160" w:line="228" w:lineRule="auto"/>
              <w:ind w:left="800"/>
              <w:rPr>
                <w:snapToGrid w:val="0"/>
                <w:color w:val="auto"/>
                <w:highlight w:val="none"/>
              </w:rPr>
            </w:pPr>
            <w:r>
              <w:rPr>
                <w:snapToGrid w:val="0"/>
                <w:color w:val="auto"/>
                <w:spacing w:val="6"/>
                <w:highlight w:val="none"/>
              </w:rPr>
              <w:t>面点师</w:t>
            </w:r>
          </w:p>
        </w:tc>
        <w:tc>
          <w:tcPr>
            <w:tcW w:w="908" w:type="dxa"/>
            <w:vAlign w:val="top"/>
          </w:tcPr>
          <w:p w14:paraId="2F1E2F39">
            <w:pPr>
              <w:spacing w:before="75" w:after="160" w:line="195" w:lineRule="auto"/>
              <w:ind w:left="404"/>
              <w:rPr>
                <w:rFonts w:hint="eastAsia" w:ascii="Times New Roman" w:hAnsi="Times New Roman" w:eastAsia="宋体" w:cs="Times New Roman"/>
                <w:snapToGrid w:val="0"/>
                <w:color w:val="auto"/>
                <w:sz w:val="20"/>
                <w:szCs w:val="20"/>
                <w:highlight w:val="none"/>
                <w:lang w:eastAsia="zh-CN"/>
              </w:rPr>
            </w:pPr>
            <w:r>
              <w:rPr>
                <w:rFonts w:hint="eastAsia" w:ascii="Times New Roman" w:hAnsi="Times New Roman" w:eastAsia="宋体" w:cs="Times New Roman"/>
                <w:snapToGrid w:val="0"/>
                <w:color w:val="auto"/>
                <w:sz w:val="20"/>
                <w:szCs w:val="20"/>
                <w:highlight w:val="none"/>
                <w:lang w:val="en-US" w:eastAsia="zh-CN"/>
              </w:rPr>
              <w:t>3</w:t>
            </w:r>
          </w:p>
        </w:tc>
        <w:tc>
          <w:tcPr>
            <w:tcW w:w="2027" w:type="dxa"/>
            <w:vAlign w:val="top"/>
          </w:tcPr>
          <w:p w14:paraId="523A16C9">
            <w:pPr>
              <w:pStyle w:val="125"/>
              <w:spacing w:before="34" w:after="160" w:line="229" w:lineRule="auto"/>
              <w:ind w:left="575"/>
              <w:rPr>
                <w:snapToGrid w:val="0"/>
                <w:color w:val="auto"/>
                <w:highlight w:val="none"/>
              </w:rPr>
            </w:pPr>
            <w:r>
              <w:rPr>
                <w:rFonts w:ascii="Times New Roman" w:hAnsi="Times New Roman" w:eastAsia="Times New Roman" w:cs="Times New Roman"/>
                <w:snapToGrid w:val="0"/>
                <w:color w:val="auto"/>
                <w:spacing w:val="2"/>
                <w:highlight w:val="none"/>
              </w:rPr>
              <w:t>55</w:t>
            </w:r>
            <w:r>
              <w:rPr>
                <w:rFonts w:ascii="Times New Roman" w:hAnsi="Times New Roman" w:eastAsia="Times New Roman" w:cs="Times New Roman"/>
                <w:snapToGrid w:val="0"/>
                <w:color w:val="auto"/>
                <w:spacing w:val="19"/>
                <w:w w:val="101"/>
                <w:highlight w:val="none"/>
              </w:rPr>
              <w:t xml:space="preserve"> </w:t>
            </w:r>
            <w:r>
              <w:rPr>
                <w:snapToGrid w:val="0"/>
                <w:color w:val="auto"/>
                <w:spacing w:val="2"/>
                <w:highlight w:val="none"/>
              </w:rPr>
              <w:t>岁以下</w:t>
            </w:r>
          </w:p>
        </w:tc>
        <w:tc>
          <w:tcPr>
            <w:tcW w:w="1442" w:type="dxa"/>
            <w:vAlign w:val="top"/>
          </w:tcPr>
          <w:p w14:paraId="716568CE">
            <w:pPr>
              <w:spacing w:after="160" w:line="278" w:lineRule="auto"/>
              <w:rPr>
                <w:rFonts w:ascii="Arial"/>
                <w:snapToGrid w:val="0"/>
                <w:color w:val="auto"/>
                <w:sz w:val="21"/>
                <w:highlight w:val="none"/>
              </w:rPr>
            </w:pPr>
          </w:p>
        </w:tc>
      </w:tr>
      <w:tr w14:paraId="0AB147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8" w:hRule="atLeast"/>
          <w:jc w:val="center"/>
        </w:trPr>
        <w:tc>
          <w:tcPr>
            <w:tcW w:w="867" w:type="dxa"/>
            <w:vAlign w:val="top"/>
          </w:tcPr>
          <w:p w14:paraId="57CA1346">
            <w:pPr>
              <w:spacing w:before="77" w:after="160" w:line="195" w:lineRule="auto"/>
              <w:ind w:left="381"/>
              <w:rPr>
                <w:rFonts w:ascii="Times New Roman" w:hAnsi="Times New Roman" w:eastAsia="Times New Roman" w:cs="Times New Roman"/>
                <w:snapToGrid w:val="0"/>
                <w:color w:val="auto"/>
                <w:sz w:val="20"/>
                <w:szCs w:val="20"/>
                <w:highlight w:val="none"/>
              </w:rPr>
            </w:pPr>
            <w:r>
              <w:rPr>
                <w:rFonts w:ascii="Times New Roman" w:hAnsi="Times New Roman" w:eastAsia="Times New Roman" w:cs="Times New Roman"/>
                <w:snapToGrid w:val="0"/>
                <w:color w:val="auto"/>
                <w:spacing w:val="1"/>
                <w:sz w:val="20"/>
                <w:szCs w:val="20"/>
                <w:highlight w:val="none"/>
              </w:rPr>
              <w:t>4</w:t>
            </w:r>
          </w:p>
        </w:tc>
        <w:tc>
          <w:tcPr>
            <w:tcW w:w="1139" w:type="dxa"/>
            <w:vMerge w:val="continue"/>
            <w:tcBorders>
              <w:top w:val="nil"/>
            </w:tcBorders>
            <w:vAlign w:val="top"/>
          </w:tcPr>
          <w:p w14:paraId="5E8CE136">
            <w:pPr>
              <w:spacing w:after="160" w:line="278" w:lineRule="auto"/>
              <w:rPr>
                <w:rFonts w:ascii="Arial"/>
                <w:snapToGrid w:val="0"/>
                <w:color w:val="auto"/>
                <w:sz w:val="21"/>
                <w:highlight w:val="none"/>
              </w:rPr>
            </w:pPr>
          </w:p>
        </w:tc>
        <w:tc>
          <w:tcPr>
            <w:tcW w:w="2220" w:type="dxa"/>
            <w:vAlign w:val="top"/>
          </w:tcPr>
          <w:p w14:paraId="30A06006">
            <w:pPr>
              <w:pStyle w:val="125"/>
              <w:spacing w:before="36" w:after="160" w:line="228" w:lineRule="auto"/>
              <w:ind w:left="587"/>
              <w:rPr>
                <w:snapToGrid w:val="0"/>
                <w:color w:val="auto"/>
                <w:highlight w:val="none"/>
              </w:rPr>
            </w:pPr>
            <w:r>
              <w:rPr>
                <w:snapToGrid w:val="0"/>
                <w:color w:val="auto"/>
                <w:spacing w:val="8"/>
                <w:highlight w:val="none"/>
              </w:rPr>
              <w:t>洗消、保洁</w:t>
            </w:r>
          </w:p>
        </w:tc>
        <w:tc>
          <w:tcPr>
            <w:tcW w:w="908" w:type="dxa"/>
            <w:vAlign w:val="top"/>
          </w:tcPr>
          <w:p w14:paraId="4B1EA050">
            <w:pPr>
              <w:spacing w:before="77" w:after="160" w:line="195" w:lineRule="auto"/>
              <w:ind w:left="403"/>
              <w:rPr>
                <w:rFonts w:ascii="Times New Roman" w:hAnsi="Times New Roman" w:eastAsia="Times New Roman" w:cs="Times New Roman"/>
                <w:snapToGrid w:val="0"/>
                <w:color w:val="auto"/>
                <w:sz w:val="20"/>
                <w:szCs w:val="20"/>
                <w:highlight w:val="none"/>
              </w:rPr>
            </w:pPr>
            <w:r>
              <w:rPr>
                <w:rFonts w:ascii="Times New Roman" w:hAnsi="Times New Roman" w:eastAsia="Times New Roman" w:cs="Times New Roman"/>
                <w:snapToGrid w:val="0"/>
                <w:color w:val="auto"/>
                <w:spacing w:val="1"/>
                <w:sz w:val="20"/>
                <w:szCs w:val="20"/>
                <w:highlight w:val="none"/>
              </w:rPr>
              <w:t>4</w:t>
            </w:r>
          </w:p>
        </w:tc>
        <w:tc>
          <w:tcPr>
            <w:tcW w:w="2027" w:type="dxa"/>
            <w:vAlign w:val="top"/>
          </w:tcPr>
          <w:p w14:paraId="45D09683">
            <w:pPr>
              <w:pStyle w:val="125"/>
              <w:spacing w:before="36" w:after="160" w:line="229" w:lineRule="auto"/>
              <w:ind w:left="575"/>
              <w:rPr>
                <w:snapToGrid w:val="0"/>
                <w:color w:val="auto"/>
                <w:highlight w:val="none"/>
              </w:rPr>
            </w:pPr>
            <w:r>
              <w:rPr>
                <w:rFonts w:ascii="Times New Roman" w:hAnsi="Times New Roman" w:eastAsia="Times New Roman" w:cs="Times New Roman"/>
                <w:snapToGrid w:val="0"/>
                <w:color w:val="auto"/>
                <w:spacing w:val="2"/>
                <w:highlight w:val="none"/>
              </w:rPr>
              <w:t>55</w:t>
            </w:r>
            <w:r>
              <w:rPr>
                <w:rFonts w:ascii="Times New Roman" w:hAnsi="Times New Roman" w:eastAsia="Times New Roman" w:cs="Times New Roman"/>
                <w:snapToGrid w:val="0"/>
                <w:color w:val="auto"/>
                <w:spacing w:val="19"/>
                <w:w w:val="101"/>
                <w:highlight w:val="none"/>
              </w:rPr>
              <w:t xml:space="preserve"> </w:t>
            </w:r>
            <w:r>
              <w:rPr>
                <w:snapToGrid w:val="0"/>
                <w:color w:val="auto"/>
                <w:spacing w:val="2"/>
                <w:highlight w:val="none"/>
              </w:rPr>
              <w:t>岁以下</w:t>
            </w:r>
          </w:p>
        </w:tc>
        <w:tc>
          <w:tcPr>
            <w:tcW w:w="1442" w:type="dxa"/>
            <w:vAlign w:val="top"/>
          </w:tcPr>
          <w:p w14:paraId="24FC7C71">
            <w:pPr>
              <w:spacing w:after="160" w:line="278" w:lineRule="auto"/>
              <w:rPr>
                <w:rFonts w:ascii="Arial"/>
                <w:snapToGrid w:val="0"/>
                <w:color w:val="auto"/>
                <w:sz w:val="21"/>
                <w:highlight w:val="none"/>
              </w:rPr>
            </w:pPr>
          </w:p>
        </w:tc>
      </w:tr>
      <w:tr w14:paraId="2D3837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jc w:val="center"/>
        </w:trPr>
        <w:tc>
          <w:tcPr>
            <w:tcW w:w="4226" w:type="dxa"/>
            <w:gridSpan w:val="3"/>
            <w:vAlign w:val="top"/>
          </w:tcPr>
          <w:p w14:paraId="364E944E">
            <w:pPr>
              <w:pStyle w:val="125"/>
              <w:spacing w:before="35" w:after="160" w:line="229" w:lineRule="auto"/>
              <w:ind w:left="1911"/>
              <w:rPr>
                <w:snapToGrid w:val="0"/>
                <w:color w:val="auto"/>
                <w:highlight w:val="none"/>
              </w:rPr>
            </w:pPr>
            <w:r>
              <w:rPr>
                <w:snapToGrid w:val="0"/>
                <w:color w:val="auto"/>
                <w:spacing w:val="4"/>
                <w:highlight w:val="none"/>
              </w:rPr>
              <w:t>合计</w:t>
            </w:r>
          </w:p>
        </w:tc>
        <w:tc>
          <w:tcPr>
            <w:tcW w:w="908" w:type="dxa"/>
            <w:vAlign w:val="top"/>
          </w:tcPr>
          <w:p w14:paraId="1C164933">
            <w:pPr>
              <w:spacing w:before="76" w:after="160" w:line="195" w:lineRule="auto"/>
              <w:ind w:left="372"/>
              <w:rPr>
                <w:rFonts w:hint="default" w:ascii="Times New Roman" w:hAnsi="Times New Roman" w:eastAsia="宋体" w:cs="Times New Roman"/>
                <w:snapToGrid w:val="0"/>
                <w:color w:val="auto"/>
                <w:sz w:val="20"/>
                <w:szCs w:val="20"/>
                <w:highlight w:val="none"/>
                <w:lang w:val="en-US" w:eastAsia="zh-CN"/>
              </w:rPr>
            </w:pPr>
            <w:r>
              <w:rPr>
                <w:rFonts w:hint="eastAsia" w:ascii="Times New Roman" w:hAnsi="Times New Roman" w:cs="Times New Roman"/>
                <w:snapToGrid w:val="0"/>
                <w:color w:val="auto"/>
                <w:spacing w:val="-8"/>
                <w:sz w:val="20"/>
                <w:szCs w:val="20"/>
                <w:highlight w:val="none"/>
                <w:lang w:val="en-US" w:eastAsia="zh-CN"/>
              </w:rPr>
              <w:t>11</w:t>
            </w:r>
          </w:p>
        </w:tc>
        <w:tc>
          <w:tcPr>
            <w:tcW w:w="2027" w:type="dxa"/>
            <w:vAlign w:val="top"/>
          </w:tcPr>
          <w:p w14:paraId="3EB46170">
            <w:pPr>
              <w:spacing w:after="160" w:line="278" w:lineRule="auto"/>
              <w:rPr>
                <w:rFonts w:ascii="Arial"/>
                <w:snapToGrid w:val="0"/>
                <w:color w:val="auto"/>
                <w:sz w:val="21"/>
                <w:highlight w:val="none"/>
              </w:rPr>
            </w:pPr>
          </w:p>
        </w:tc>
        <w:tc>
          <w:tcPr>
            <w:tcW w:w="1442" w:type="dxa"/>
            <w:vAlign w:val="top"/>
          </w:tcPr>
          <w:p w14:paraId="4688CAF4">
            <w:pPr>
              <w:spacing w:after="160" w:line="278" w:lineRule="auto"/>
              <w:rPr>
                <w:rFonts w:ascii="Arial"/>
                <w:snapToGrid w:val="0"/>
                <w:color w:val="auto"/>
                <w:sz w:val="21"/>
                <w:highlight w:val="none"/>
              </w:rPr>
            </w:pPr>
          </w:p>
        </w:tc>
      </w:tr>
    </w:tbl>
    <w:p w14:paraId="77B1AF21">
      <w:pPr>
        <w:rPr>
          <w:rFonts w:hint="default"/>
          <w:color w:val="auto"/>
          <w:highlight w:val="none"/>
          <w:lang w:val="en-US"/>
        </w:rPr>
      </w:pPr>
    </w:p>
    <w:p w14:paraId="5EFD362C">
      <w:pPr>
        <w:pStyle w:val="6"/>
        <w:rPr>
          <w:rFonts w:hint="eastAsia" w:ascii="Times New Roman" w:hAnsi="Times New Roman" w:eastAsia="黑体" w:cs="Times New Roman"/>
          <w:b/>
          <w:bCs w:val="0"/>
          <w:color w:val="auto"/>
          <w:sz w:val="20"/>
          <w:szCs w:val="20"/>
          <w:highlight w:val="none"/>
          <w:vertAlign w:val="baseline"/>
          <w:lang w:val="en-US" w:eastAsia="zh-CN"/>
        </w:rPr>
      </w:pPr>
      <w:r>
        <w:rPr>
          <w:rFonts w:hint="eastAsia" w:ascii="Times New Roman" w:hAnsi="Times New Roman" w:cs="Times New Roman"/>
          <w:color w:val="auto"/>
          <w:highlight w:val="none"/>
          <w:lang w:val="en-US" w:eastAsia="zh-CN"/>
        </w:rPr>
        <w:t>（2）</w:t>
      </w:r>
      <w:r>
        <w:rPr>
          <w:rFonts w:hint="eastAsia" w:ascii="Times New Roman" w:hAnsi="Times New Roman" w:eastAsia="黑体" w:cs="Times New Roman"/>
          <w:b/>
          <w:bCs w:val="0"/>
          <w:color w:val="auto"/>
          <w:sz w:val="20"/>
          <w:szCs w:val="20"/>
          <w:highlight w:val="none"/>
          <w:vertAlign w:val="baseline"/>
          <w:lang w:val="en-US" w:eastAsia="zh-CN"/>
        </w:rPr>
        <w:t>巡特警大队：</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9"/>
        <w:gridCol w:w="1134"/>
        <w:gridCol w:w="2208"/>
        <w:gridCol w:w="905"/>
        <w:gridCol w:w="2015"/>
        <w:gridCol w:w="1431"/>
      </w:tblGrid>
      <w:tr w14:paraId="7CF38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9" w:type="dxa"/>
            <w:noWrap w:val="0"/>
            <w:vAlign w:val="center"/>
          </w:tcPr>
          <w:p w14:paraId="3FD238A7">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序号</w:t>
            </w:r>
          </w:p>
        </w:tc>
        <w:tc>
          <w:tcPr>
            <w:tcW w:w="1134" w:type="dxa"/>
            <w:noWrap w:val="0"/>
            <w:vAlign w:val="center"/>
          </w:tcPr>
          <w:p w14:paraId="4214821F">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类别</w:t>
            </w:r>
          </w:p>
        </w:tc>
        <w:tc>
          <w:tcPr>
            <w:tcW w:w="2208" w:type="dxa"/>
            <w:noWrap w:val="0"/>
            <w:vAlign w:val="center"/>
          </w:tcPr>
          <w:p w14:paraId="64350004">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岗位</w:t>
            </w:r>
          </w:p>
        </w:tc>
        <w:tc>
          <w:tcPr>
            <w:tcW w:w="905" w:type="dxa"/>
            <w:noWrap w:val="0"/>
            <w:vAlign w:val="center"/>
          </w:tcPr>
          <w:p w14:paraId="37F47F72">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数量</w:t>
            </w:r>
          </w:p>
        </w:tc>
        <w:tc>
          <w:tcPr>
            <w:tcW w:w="2015" w:type="dxa"/>
            <w:noWrap w:val="0"/>
            <w:vAlign w:val="center"/>
          </w:tcPr>
          <w:p w14:paraId="240F31E5">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要求</w:t>
            </w:r>
          </w:p>
        </w:tc>
        <w:tc>
          <w:tcPr>
            <w:tcW w:w="1431" w:type="dxa"/>
            <w:noWrap w:val="0"/>
            <w:vAlign w:val="center"/>
          </w:tcPr>
          <w:p w14:paraId="7221BF6F">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备注</w:t>
            </w:r>
          </w:p>
        </w:tc>
      </w:tr>
      <w:tr w14:paraId="29DD8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59" w:type="dxa"/>
            <w:vMerge w:val="restart"/>
            <w:noWrap w:val="0"/>
            <w:vAlign w:val="center"/>
          </w:tcPr>
          <w:p w14:paraId="26517435">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1</w:t>
            </w:r>
          </w:p>
        </w:tc>
        <w:tc>
          <w:tcPr>
            <w:tcW w:w="1134" w:type="dxa"/>
            <w:vMerge w:val="restart"/>
            <w:noWrap w:val="0"/>
            <w:vAlign w:val="center"/>
          </w:tcPr>
          <w:p w14:paraId="59259AE2">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管理组</w:t>
            </w:r>
          </w:p>
        </w:tc>
        <w:tc>
          <w:tcPr>
            <w:tcW w:w="2208" w:type="dxa"/>
            <w:noWrap w:val="0"/>
            <w:vAlign w:val="center"/>
          </w:tcPr>
          <w:p w14:paraId="4071DAA0">
            <w:pPr>
              <w:pStyle w:val="125"/>
              <w:spacing w:before="94" w:after="160" w:line="228" w:lineRule="auto"/>
              <w:ind w:left="0" w:leftChars="0"/>
              <w:jc w:val="center"/>
              <w:rPr>
                <w:rFonts w:hint="eastAsia" w:ascii="Times New Roman" w:hAnsi="Times New Roman" w:eastAsia="宋体" w:cs="Times New Roman"/>
                <w:color w:val="auto"/>
                <w:highlight w:val="none"/>
              </w:rPr>
            </w:pPr>
            <w:r>
              <w:rPr>
                <w:rFonts w:hint="eastAsia" w:ascii="Times New Roman" w:hAnsi="Times New Roman" w:cs="Times New Roman"/>
                <w:snapToGrid w:val="0"/>
                <w:color w:val="auto"/>
                <w:highlight w:val="none"/>
                <w:lang w:val="en-US" w:eastAsia="zh-CN"/>
              </w:rPr>
              <w:t>项目经理</w:t>
            </w:r>
          </w:p>
        </w:tc>
        <w:tc>
          <w:tcPr>
            <w:tcW w:w="905" w:type="dxa"/>
            <w:noWrap w:val="0"/>
            <w:vAlign w:val="center"/>
          </w:tcPr>
          <w:p w14:paraId="2A37780F">
            <w:pPr>
              <w:spacing w:before="135" w:after="160" w:line="195" w:lineRule="auto"/>
              <w:ind w:left="0" w:leftChars="0"/>
              <w:jc w:val="center"/>
              <w:rPr>
                <w:rFonts w:hint="eastAsia" w:ascii="Times New Roman" w:hAnsi="Times New Roman" w:eastAsia="宋体" w:cs="Times New Roman"/>
                <w:color w:val="auto"/>
                <w:highlight w:val="none"/>
              </w:rPr>
            </w:pPr>
            <w:r>
              <w:rPr>
                <w:rFonts w:ascii="Times New Roman" w:hAnsi="Times New Roman" w:eastAsia="Times New Roman" w:cs="Times New Roman"/>
                <w:snapToGrid w:val="0"/>
                <w:color w:val="auto"/>
                <w:sz w:val="20"/>
                <w:szCs w:val="20"/>
                <w:highlight w:val="none"/>
              </w:rPr>
              <w:t>1</w:t>
            </w:r>
          </w:p>
        </w:tc>
        <w:tc>
          <w:tcPr>
            <w:tcW w:w="2015" w:type="dxa"/>
            <w:noWrap w:val="0"/>
            <w:vAlign w:val="center"/>
          </w:tcPr>
          <w:p w14:paraId="32C343D2">
            <w:pPr>
              <w:pStyle w:val="125"/>
              <w:spacing w:before="94" w:after="160" w:line="229" w:lineRule="auto"/>
              <w:ind w:left="0" w:leftChars="0"/>
              <w:jc w:val="center"/>
              <w:rPr>
                <w:rFonts w:hint="eastAsia" w:ascii="Times New Roman" w:hAnsi="Times New Roman" w:eastAsia="宋体" w:cs="Times New Roman"/>
                <w:color w:val="auto"/>
                <w:highlight w:val="none"/>
              </w:rPr>
            </w:pPr>
            <w:r>
              <w:rPr>
                <w:rFonts w:ascii="Times New Roman" w:hAnsi="Times New Roman" w:eastAsia="Times New Roman" w:cs="Times New Roman"/>
                <w:snapToGrid w:val="0"/>
                <w:color w:val="auto"/>
                <w:spacing w:val="2"/>
                <w:highlight w:val="none"/>
              </w:rPr>
              <w:t>50</w:t>
            </w:r>
            <w:r>
              <w:rPr>
                <w:rFonts w:ascii="Times New Roman" w:hAnsi="Times New Roman" w:eastAsia="Times New Roman" w:cs="Times New Roman"/>
                <w:snapToGrid w:val="0"/>
                <w:color w:val="auto"/>
                <w:spacing w:val="19"/>
                <w:w w:val="101"/>
                <w:highlight w:val="none"/>
              </w:rPr>
              <w:t xml:space="preserve"> </w:t>
            </w:r>
            <w:r>
              <w:rPr>
                <w:snapToGrid w:val="0"/>
                <w:color w:val="auto"/>
                <w:spacing w:val="2"/>
                <w:highlight w:val="none"/>
              </w:rPr>
              <w:t>岁以下</w:t>
            </w:r>
          </w:p>
        </w:tc>
        <w:tc>
          <w:tcPr>
            <w:tcW w:w="1431" w:type="dxa"/>
            <w:noWrap w:val="0"/>
            <w:vAlign w:val="center"/>
          </w:tcPr>
          <w:p w14:paraId="265DAD77">
            <w:pPr>
              <w:spacing w:after="160" w:line="278" w:lineRule="auto"/>
              <w:jc w:val="center"/>
              <w:rPr>
                <w:rFonts w:hint="eastAsia" w:ascii="Times New Roman" w:hAnsi="Times New Roman" w:eastAsia="宋体" w:cs="Times New Roman"/>
                <w:color w:val="auto"/>
                <w:highlight w:val="none"/>
              </w:rPr>
            </w:pPr>
            <w:r>
              <w:rPr>
                <w:rFonts w:hint="eastAsia"/>
                <w:b w:val="0"/>
                <w:bCs/>
                <w:snapToGrid w:val="0"/>
                <w:color w:val="auto"/>
                <w:highlight w:val="none"/>
                <w:lang w:val="en-US" w:eastAsia="zh-CN"/>
              </w:rPr>
              <w:t>可以由厨师长兼任</w:t>
            </w:r>
          </w:p>
        </w:tc>
      </w:tr>
      <w:tr w14:paraId="321C2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59" w:type="dxa"/>
            <w:vMerge w:val="continue"/>
            <w:noWrap w:val="0"/>
            <w:vAlign w:val="center"/>
          </w:tcPr>
          <w:p w14:paraId="4DBFE733">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highlight w:val="none"/>
              </w:rPr>
            </w:pPr>
          </w:p>
        </w:tc>
        <w:tc>
          <w:tcPr>
            <w:tcW w:w="1134" w:type="dxa"/>
            <w:vMerge w:val="continue"/>
            <w:noWrap w:val="0"/>
            <w:vAlign w:val="center"/>
          </w:tcPr>
          <w:p w14:paraId="3F5EF99E">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highlight w:val="none"/>
              </w:rPr>
            </w:pPr>
          </w:p>
        </w:tc>
        <w:tc>
          <w:tcPr>
            <w:tcW w:w="2208" w:type="dxa"/>
            <w:shd w:val="clear" w:color="auto" w:fill="auto"/>
            <w:noWrap w:val="0"/>
            <w:vAlign w:val="center"/>
          </w:tcPr>
          <w:p w14:paraId="3CAA324D">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kern w:val="2"/>
                <w:sz w:val="21"/>
                <w:szCs w:val="22"/>
                <w:highlight w:val="none"/>
                <w:lang w:val="en-US" w:eastAsia="zh-CN" w:bidi="ar-SA"/>
              </w:rPr>
            </w:pPr>
            <w:r>
              <w:rPr>
                <w:rFonts w:hint="eastAsia" w:ascii="Times New Roman" w:hAnsi="Times New Roman" w:eastAsia="宋体" w:cs="Times New Roman"/>
                <w:color w:val="auto"/>
                <w:highlight w:val="none"/>
              </w:rPr>
              <w:t>厨师长</w:t>
            </w:r>
          </w:p>
        </w:tc>
        <w:tc>
          <w:tcPr>
            <w:tcW w:w="905" w:type="dxa"/>
            <w:shd w:val="clear" w:color="auto" w:fill="auto"/>
            <w:noWrap w:val="0"/>
            <w:vAlign w:val="center"/>
          </w:tcPr>
          <w:p w14:paraId="758D7D4E">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kern w:val="2"/>
                <w:sz w:val="21"/>
                <w:szCs w:val="22"/>
                <w:highlight w:val="none"/>
                <w:lang w:val="en-US" w:eastAsia="zh-CN" w:bidi="ar-SA"/>
              </w:rPr>
            </w:pPr>
            <w:r>
              <w:rPr>
                <w:rFonts w:hint="eastAsia" w:ascii="Times New Roman" w:hAnsi="Times New Roman" w:eastAsia="宋体" w:cs="Times New Roman"/>
                <w:color w:val="auto"/>
                <w:highlight w:val="none"/>
              </w:rPr>
              <w:t>1</w:t>
            </w:r>
          </w:p>
        </w:tc>
        <w:tc>
          <w:tcPr>
            <w:tcW w:w="2015" w:type="dxa"/>
            <w:shd w:val="clear" w:color="auto" w:fill="auto"/>
            <w:noWrap w:val="0"/>
            <w:vAlign w:val="center"/>
          </w:tcPr>
          <w:p w14:paraId="62F5D2C7">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kern w:val="2"/>
                <w:sz w:val="21"/>
                <w:szCs w:val="22"/>
                <w:highlight w:val="none"/>
                <w:lang w:val="en-US" w:eastAsia="zh-CN" w:bidi="ar-SA"/>
              </w:rPr>
            </w:pPr>
            <w:r>
              <w:rPr>
                <w:rFonts w:hint="eastAsia" w:ascii="Times New Roman" w:hAnsi="Times New Roman" w:eastAsia="宋体" w:cs="Times New Roman"/>
                <w:color w:val="auto"/>
                <w:highlight w:val="none"/>
              </w:rPr>
              <w:t>50岁以下</w:t>
            </w:r>
          </w:p>
        </w:tc>
        <w:tc>
          <w:tcPr>
            <w:tcW w:w="1431" w:type="dxa"/>
            <w:noWrap w:val="0"/>
            <w:vAlign w:val="center"/>
          </w:tcPr>
          <w:p w14:paraId="0052BB4F">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highlight w:val="none"/>
              </w:rPr>
            </w:pPr>
          </w:p>
        </w:tc>
      </w:tr>
      <w:tr w14:paraId="2F431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9" w:type="dxa"/>
            <w:noWrap w:val="0"/>
            <w:vAlign w:val="center"/>
          </w:tcPr>
          <w:p w14:paraId="7FEED769">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val="en-US" w:eastAsia="zh-CN"/>
              </w:rPr>
              <w:t>2</w:t>
            </w:r>
          </w:p>
        </w:tc>
        <w:tc>
          <w:tcPr>
            <w:tcW w:w="1134" w:type="dxa"/>
            <w:vMerge w:val="restart"/>
            <w:noWrap w:val="0"/>
            <w:vAlign w:val="center"/>
          </w:tcPr>
          <w:p w14:paraId="52AEDFE6">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技术组</w:t>
            </w:r>
          </w:p>
        </w:tc>
        <w:tc>
          <w:tcPr>
            <w:tcW w:w="2208" w:type="dxa"/>
            <w:noWrap w:val="0"/>
            <w:vAlign w:val="center"/>
          </w:tcPr>
          <w:p w14:paraId="12BCAB28">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厨师</w:t>
            </w:r>
          </w:p>
        </w:tc>
        <w:tc>
          <w:tcPr>
            <w:tcW w:w="905" w:type="dxa"/>
            <w:noWrap w:val="0"/>
            <w:vAlign w:val="center"/>
          </w:tcPr>
          <w:p w14:paraId="664362C2">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val="en-US" w:eastAsia="zh-CN"/>
              </w:rPr>
              <w:t>1</w:t>
            </w:r>
          </w:p>
        </w:tc>
        <w:tc>
          <w:tcPr>
            <w:tcW w:w="2015" w:type="dxa"/>
            <w:noWrap w:val="0"/>
            <w:vAlign w:val="center"/>
          </w:tcPr>
          <w:p w14:paraId="72EDEA66">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50岁以下</w:t>
            </w:r>
          </w:p>
        </w:tc>
        <w:tc>
          <w:tcPr>
            <w:tcW w:w="1431" w:type="dxa"/>
            <w:noWrap w:val="0"/>
            <w:vAlign w:val="center"/>
          </w:tcPr>
          <w:p w14:paraId="77CF6041">
            <w:pPr>
              <w:pageBreakBefore w:val="0"/>
              <w:widowControl w:val="0"/>
              <w:kinsoku/>
              <w:wordWrap/>
              <w:overflowPunct/>
              <w:topLinePunct w:val="0"/>
              <w:autoSpaceDE/>
              <w:autoSpaceDN/>
              <w:bidi w:val="0"/>
              <w:adjustRightInd/>
              <w:snapToGrid/>
              <w:spacing w:line="312" w:lineRule="auto"/>
              <w:jc w:val="center"/>
              <w:textAlignment w:val="auto"/>
              <w:rPr>
                <w:rFonts w:hint="default" w:ascii="Times New Roman" w:hAnsi="Times New Roman" w:eastAsia="宋体" w:cs="Times New Roman"/>
                <w:color w:val="auto"/>
                <w:highlight w:val="none"/>
                <w:lang w:val="en-US" w:eastAsia="zh-CN"/>
              </w:rPr>
            </w:pPr>
          </w:p>
        </w:tc>
      </w:tr>
      <w:tr w14:paraId="2DC0F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9" w:type="dxa"/>
            <w:noWrap w:val="0"/>
            <w:vAlign w:val="center"/>
          </w:tcPr>
          <w:p w14:paraId="00646059">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val="en-US" w:eastAsia="zh-CN"/>
              </w:rPr>
              <w:t>3</w:t>
            </w:r>
          </w:p>
        </w:tc>
        <w:tc>
          <w:tcPr>
            <w:tcW w:w="1134" w:type="dxa"/>
            <w:vMerge w:val="continue"/>
            <w:noWrap w:val="0"/>
            <w:vAlign w:val="center"/>
          </w:tcPr>
          <w:p w14:paraId="76966F86">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highlight w:val="none"/>
              </w:rPr>
            </w:pPr>
          </w:p>
        </w:tc>
        <w:tc>
          <w:tcPr>
            <w:tcW w:w="2208" w:type="dxa"/>
            <w:noWrap w:val="0"/>
            <w:vAlign w:val="center"/>
          </w:tcPr>
          <w:p w14:paraId="1DBB8FB5">
            <w:pPr>
              <w:pageBreakBefore w:val="0"/>
              <w:widowControl w:val="0"/>
              <w:kinsoku/>
              <w:wordWrap/>
              <w:overflowPunct/>
              <w:topLinePunct w:val="0"/>
              <w:autoSpaceDE/>
              <w:autoSpaceDN/>
              <w:bidi w:val="0"/>
              <w:adjustRightInd/>
              <w:snapToGrid/>
              <w:spacing w:line="312" w:lineRule="auto"/>
              <w:jc w:val="center"/>
              <w:textAlignment w:val="auto"/>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面点师</w:t>
            </w:r>
          </w:p>
        </w:tc>
        <w:tc>
          <w:tcPr>
            <w:tcW w:w="905" w:type="dxa"/>
            <w:noWrap w:val="0"/>
            <w:vAlign w:val="center"/>
          </w:tcPr>
          <w:p w14:paraId="69372CB0">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w:t>
            </w:r>
          </w:p>
        </w:tc>
        <w:tc>
          <w:tcPr>
            <w:tcW w:w="2015" w:type="dxa"/>
            <w:noWrap w:val="0"/>
            <w:vAlign w:val="center"/>
          </w:tcPr>
          <w:p w14:paraId="2964DA7F">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5</w:t>
            </w:r>
            <w:r>
              <w:rPr>
                <w:rFonts w:hint="eastAsia" w:ascii="Times New Roman" w:hAnsi="Times New Roman" w:eastAsia="宋体" w:cs="Times New Roman"/>
                <w:color w:val="auto"/>
                <w:highlight w:val="none"/>
                <w:lang w:val="en-US" w:eastAsia="zh-CN"/>
              </w:rPr>
              <w:t>5</w:t>
            </w:r>
            <w:r>
              <w:rPr>
                <w:rFonts w:hint="eastAsia" w:ascii="Times New Roman" w:hAnsi="Times New Roman" w:eastAsia="宋体" w:cs="Times New Roman"/>
                <w:color w:val="auto"/>
                <w:highlight w:val="none"/>
              </w:rPr>
              <w:t>岁以下</w:t>
            </w:r>
          </w:p>
        </w:tc>
        <w:tc>
          <w:tcPr>
            <w:tcW w:w="1431" w:type="dxa"/>
            <w:noWrap w:val="0"/>
            <w:vAlign w:val="center"/>
          </w:tcPr>
          <w:p w14:paraId="3A96BBBB">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highlight w:val="none"/>
              </w:rPr>
            </w:pPr>
          </w:p>
        </w:tc>
      </w:tr>
      <w:tr w14:paraId="176A2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9" w:type="dxa"/>
            <w:noWrap w:val="0"/>
            <w:vAlign w:val="center"/>
          </w:tcPr>
          <w:p w14:paraId="7DA782B1">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val="en-US" w:eastAsia="zh-CN"/>
              </w:rPr>
              <w:t>4</w:t>
            </w:r>
          </w:p>
        </w:tc>
        <w:tc>
          <w:tcPr>
            <w:tcW w:w="1134" w:type="dxa"/>
            <w:vMerge w:val="continue"/>
            <w:noWrap w:val="0"/>
            <w:vAlign w:val="center"/>
          </w:tcPr>
          <w:p w14:paraId="446A44DE">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highlight w:val="none"/>
              </w:rPr>
            </w:pPr>
          </w:p>
        </w:tc>
        <w:tc>
          <w:tcPr>
            <w:tcW w:w="2208" w:type="dxa"/>
            <w:noWrap w:val="0"/>
            <w:vAlign w:val="center"/>
          </w:tcPr>
          <w:p w14:paraId="58B08DF2">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rPr>
              <w:t>洗消、保洁</w:t>
            </w:r>
          </w:p>
        </w:tc>
        <w:tc>
          <w:tcPr>
            <w:tcW w:w="905" w:type="dxa"/>
            <w:noWrap w:val="0"/>
            <w:vAlign w:val="center"/>
          </w:tcPr>
          <w:p w14:paraId="1F18151B">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val="en-US" w:eastAsia="zh-CN"/>
              </w:rPr>
              <w:t>4</w:t>
            </w:r>
          </w:p>
        </w:tc>
        <w:tc>
          <w:tcPr>
            <w:tcW w:w="2015" w:type="dxa"/>
            <w:noWrap w:val="0"/>
            <w:vAlign w:val="center"/>
          </w:tcPr>
          <w:p w14:paraId="525E0843">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5</w:t>
            </w:r>
            <w:r>
              <w:rPr>
                <w:rFonts w:hint="eastAsia" w:ascii="Times New Roman" w:hAnsi="Times New Roman" w:eastAsia="宋体" w:cs="Times New Roman"/>
                <w:color w:val="auto"/>
                <w:highlight w:val="none"/>
                <w:lang w:val="en-US" w:eastAsia="zh-CN"/>
              </w:rPr>
              <w:t>5</w:t>
            </w:r>
            <w:r>
              <w:rPr>
                <w:rFonts w:hint="eastAsia" w:ascii="Times New Roman" w:hAnsi="Times New Roman" w:eastAsia="宋体" w:cs="Times New Roman"/>
                <w:color w:val="auto"/>
                <w:highlight w:val="none"/>
              </w:rPr>
              <w:t>岁以下</w:t>
            </w:r>
          </w:p>
        </w:tc>
        <w:tc>
          <w:tcPr>
            <w:tcW w:w="1431" w:type="dxa"/>
            <w:noWrap w:val="0"/>
            <w:vAlign w:val="center"/>
          </w:tcPr>
          <w:p w14:paraId="4D571206">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highlight w:val="none"/>
              </w:rPr>
            </w:pPr>
          </w:p>
        </w:tc>
      </w:tr>
      <w:tr w14:paraId="14B82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1" w:type="dxa"/>
            <w:gridSpan w:val="3"/>
            <w:noWrap w:val="0"/>
            <w:vAlign w:val="center"/>
          </w:tcPr>
          <w:p w14:paraId="307434C8">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合计</w:t>
            </w:r>
          </w:p>
        </w:tc>
        <w:tc>
          <w:tcPr>
            <w:tcW w:w="905" w:type="dxa"/>
            <w:noWrap w:val="0"/>
            <w:vAlign w:val="center"/>
          </w:tcPr>
          <w:p w14:paraId="60F726BD">
            <w:pPr>
              <w:pageBreakBefore w:val="0"/>
              <w:widowControl w:val="0"/>
              <w:kinsoku/>
              <w:wordWrap/>
              <w:overflowPunct/>
              <w:topLinePunct w:val="0"/>
              <w:autoSpaceDE/>
              <w:autoSpaceDN/>
              <w:bidi w:val="0"/>
              <w:adjustRightInd/>
              <w:snapToGrid/>
              <w:spacing w:line="312" w:lineRule="auto"/>
              <w:jc w:val="center"/>
              <w:textAlignment w:val="auto"/>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7</w:t>
            </w:r>
          </w:p>
        </w:tc>
        <w:tc>
          <w:tcPr>
            <w:tcW w:w="2015" w:type="dxa"/>
            <w:noWrap w:val="0"/>
            <w:vAlign w:val="center"/>
          </w:tcPr>
          <w:p w14:paraId="3A62D9CC">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highlight w:val="none"/>
              </w:rPr>
            </w:pPr>
          </w:p>
        </w:tc>
        <w:tc>
          <w:tcPr>
            <w:tcW w:w="1431" w:type="dxa"/>
            <w:noWrap w:val="0"/>
            <w:vAlign w:val="center"/>
          </w:tcPr>
          <w:p w14:paraId="644E64EA">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highlight w:val="none"/>
              </w:rPr>
            </w:pPr>
          </w:p>
        </w:tc>
      </w:tr>
    </w:tbl>
    <w:p w14:paraId="0E78C7F7">
      <w:pPr>
        <w:rPr>
          <w:rFonts w:hint="eastAsia" w:ascii="宋体" w:hAnsi="宋体" w:eastAsia="宋体" w:cs="宋体"/>
          <w:b/>
          <w:bCs w:val="0"/>
          <w:color w:val="auto"/>
          <w:sz w:val="21"/>
          <w:szCs w:val="21"/>
          <w:highlight w:val="none"/>
          <w:vertAlign w:val="baseline"/>
          <w:lang w:val="en-US" w:eastAsia="zh-CN"/>
        </w:rPr>
      </w:pPr>
    </w:p>
    <w:p w14:paraId="75B776EE">
      <w:pPr>
        <w:pStyle w:val="6"/>
        <w:rPr>
          <w:rFonts w:hint="eastAsia" w:ascii="Times New Roman" w:hAnsi="Times New Roman" w:eastAsia="黑体" w:cs="Times New Roman"/>
          <w:b/>
          <w:bCs w:val="0"/>
          <w:color w:val="auto"/>
          <w:sz w:val="20"/>
          <w:szCs w:val="20"/>
          <w:highlight w:val="none"/>
          <w:vertAlign w:val="baseline"/>
          <w:lang w:val="en-US" w:eastAsia="zh-CN"/>
        </w:rPr>
      </w:pPr>
      <w:r>
        <w:rPr>
          <w:rFonts w:hint="eastAsia" w:ascii="Times New Roman" w:hAnsi="Times New Roman" w:cs="Times New Roman"/>
          <w:color w:val="auto"/>
          <w:highlight w:val="none"/>
          <w:lang w:val="en-US" w:eastAsia="zh-CN"/>
        </w:rPr>
        <w:t>（4）</w:t>
      </w:r>
      <w:r>
        <w:rPr>
          <w:rFonts w:hint="eastAsia" w:ascii="Times New Roman" w:hAnsi="Times New Roman" w:cs="Times New Roman"/>
          <w:b/>
          <w:bCs w:val="0"/>
          <w:color w:val="auto"/>
          <w:sz w:val="20"/>
          <w:szCs w:val="20"/>
          <w:highlight w:val="none"/>
          <w:vertAlign w:val="baseline"/>
          <w:lang w:val="en-US" w:eastAsia="zh-CN"/>
        </w:rPr>
        <w:t>栖霞派出所</w:t>
      </w:r>
      <w:r>
        <w:rPr>
          <w:rFonts w:hint="eastAsia" w:ascii="Times New Roman" w:hAnsi="Times New Roman" w:eastAsia="黑体" w:cs="Times New Roman"/>
          <w:b/>
          <w:bCs w:val="0"/>
          <w:color w:val="auto"/>
          <w:sz w:val="20"/>
          <w:szCs w:val="20"/>
          <w:highlight w:val="none"/>
          <w:vertAlign w:val="baseline"/>
          <w:lang w:val="en-US" w:eastAsia="zh-CN"/>
        </w:rPr>
        <w:t>：</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9"/>
        <w:gridCol w:w="1134"/>
        <w:gridCol w:w="2208"/>
        <w:gridCol w:w="905"/>
        <w:gridCol w:w="2015"/>
        <w:gridCol w:w="1431"/>
      </w:tblGrid>
      <w:tr w14:paraId="29AA0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9" w:type="dxa"/>
            <w:noWrap w:val="0"/>
            <w:vAlign w:val="center"/>
          </w:tcPr>
          <w:p w14:paraId="078FB579">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序号</w:t>
            </w:r>
          </w:p>
        </w:tc>
        <w:tc>
          <w:tcPr>
            <w:tcW w:w="1134" w:type="dxa"/>
            <w:noWrap w:val="0"/>
            <w:vAlign w:val="center"/>
          </w:tcPr>
          <w:p w14:paraId="24B4F2EA">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类别</w:t>
            </w:r>
          </w:p>
        </w:tc>
        <w:tc>
          <w:tcPr>
            <w:tcW w:w="2208" w:type="dxa"/>
            <w:noWrap w:val="0"/>
            <w:vAlign w:val="center"/>
          </w:tcPr>
          <w:p w14:paraId="2ED97612">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岗位</w:t>
            </w:r>
          </w:p>
        </w:tc>
        <w:tc>
          <w:tcPr>
            <w:tcW w:w="905" w:type="dxa"/>
            <w:noWrap w:val="0"/>
            <w:vAlign w:val="center"/>
          </w:tcPr>
          <w:p w14:paraId="70A2675D">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数量</w:t>
            </w:r>
          </w:p>
        </w:tc>
        <w:tc>
          <w:tcPr>
            <w:tcW w:w="2015" w:type="dxa"/>
            <w:noWrap w:val="0"/>
            <w:vAlign w:val="center"/>
          </w:tcPr>
          <w:p w14:paraId="4225F591">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要求</w:t>
            </w:r>
          </w:p>
        </w:tc>
        <w:tc>
          <w:tcPr>
            <w:tcW w:w="1431" w:type="dxa"/>
            <w:noWrap w:val="0"/>
            <w:vAlign w:val="center"/>
          </w:tcPr>
          <w:p w14:paraId="04AA7508">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备注</w:t>
            </w:r>
          </w:p>
        </w:tc>
      </w:tr>
      <w:tr w14:paraId="4B193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9" w:type="dxa"/>
            <w:vMerge w:val="restart"/>
            <w:noWrap w:val="0"/>
            <w:vAlign w:val="center"/>
          </w:tcPr>
          <w:p w14:paraId="40302BA8">
            <w:pPr>
              <w:pageBreakBefore w:val="0"/>
              <w:widowControl w:val="0"/>
              <w:kinsoku/>
              <w:wordWrap/>
              <w:overflowPunct/>
              <w:topLinePunct w:val="0"/>
              <w:autoSpaceDE/>
              <w:autoSpaceDN/>
              <w:bidi w:val="0"/>
              <w:adjustRightInd/>
              <w:snapToGrid/>
              <w:spacing w:line="312" w:lineRule="auto"/>
              <w:jc w:val="center"/>
              <w:textAlignment w:val="auto"/>
              <w:rPr>
                <w:rFonts w:hint="default" w:ascii="Times New Roman" w:hAnsi="Times New Roman" w:cs="Times New Roman"/>
                <w:color w:val="auto"/>
                <w:szCs w:val="24"/>
                <w:highlight w:val="none"/>
                <w:lang w:val="en-US" w:eastAsia="zh-CN"/>
              </w:rPr>
            </w:pPr>
            <w:r>
              <w:rPr>
                <w:rFonts w:hint="eastAsia" w:ascii="Times New Roman" w:hAnsi="Times New Roman" w:cs="Times New Roman"/>
                <w:color w:val="auto"/>
                <w:szCs w:val="24"/>
                <w:highlight w:val="none"/>
                <w:lang w:val="en-US" w:eastAsia="zh-CN"/>
              </w:rPr>
              <w:t>1</w:t>
            </w:r>
          </w:p>
        </w:tc>
        <w:tc>
          <w:tcPr>
            <w:tcW w:w="1134" w:type="dxa"/>
            <w:vMerge w:val="restart"/>
            <w:noWrap w:val="0"/>
            <w:vAlign w:val="center"/>
          </w:tcPr>
          <w:p w14:paraId="314C4FD5">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highlight w:val="none"/>
              </w:rPr>
              <w:t>管理组</w:t>
            </w:r>
          </w:p>
        </w:tc>
        <w:tc>
          <w:tcPr>
            <w:tcW w:w="2208" w:type="dxa"/>
            <w:shd w:val="clear" w:color="auto" w:fill="auto"/>
            <w:noWrap w:val="0"/>
            <w:vAlign w:val="center"/>
          </w:tcPr>
          <w:p w14:paraId="323B2C33">
            <w:pPr>
              <w:pStyle w:val="125"/>
              <w:spacing w:before="94" w:after="160" w:line="228" w:lineRule="auto"/>
              <w:ind w:left="0" w:leftChars="0"/>
              <w:jc w:val="center"/>
              <w:rPr>
                <w:rFonts w:hint="eastAsia" w:ascii="Times New Roman" w:hAnsi="Times New Roman" w:eastAsia="宋体" w:cs="Times New Roman"/>
                <w:color w:val="auto"/>
                <w:kern w:val="2"/>
                <w:sz w:val="20"/>
                <w:szCs w:val="20"/>
                <w:highlight w:val="none"/>
                <w:lang w:val="en-US" w:eastAsia="en-US" w:bidi="ar-SA"/>
              </w:rPr>
            </w:pPr>
            <w:r>
              <w:rPr>
                <w:rFonts w:hint="eastAsia" w:ascii="Times New Roman" w:hAnsi="Times New Roman" w:cs="Times New Roman"/>
                <w:snapToGrid w:val="0"/>
                <w:color w:val="auto"/>
                <w:highlight w:val="none"/>
                <w:lang w:val="en-US" w:eastAsia="zh-CN"/>
              </w:rPr>
              <w:t>项目经理</w:t>
            </w:r>
          </w:p>
        </w:tc>
        <w:tc>
          <w:tcPr>
            <w:tcW w:w="905" w:type="dxa"/>
            <w:shd w:val="clear" w:color="auto" w:fill="auto"/>
            <w:noWrap w:val="0"/>
            <w:vAlign w:val="center"/>
          </w:tcPr>
          <w:p w14:paraId="4E15BEE0">
            <w:pPr>
              <w:spacing w:before="135" w:after="160" w:line="195" w:lineRule="auto"/>
              <w:ind w:left="0" w:leftChars="0"/>
              <w:jc w:val="center"/>
              <w:rPr>
                <w:rFonts w:hint="eastAsia" w:ascii="Times New Roman" w:hAnsi="Times New Roman" w:eastAsia="宋体" w:cs="Times New Roman"/>
                <w:color w:val="auto"/>
                <w:kern w:val="2"/>
                <w:sz w:val="21"/>
                <w:szCs w:val="22"/>
                <w:highlight w:val="none"/>
                <w:lang w:val="en-US" w:eastAsia="zh-CN" w:bidi="ar-SA"/>
              </w:rPr>
            </w:pPr>
            <w:r>
              <w:rPr>
                <w:rFonts w:ascii="Times New Roman" w:hAnsi="Times New Roman" w:eastAsia="Times New Roman" w:cs="Times New Roman"/>
                <w:snapToGrid w:val="0"/>
                <w:color w:val="auto"/>
                <w:sz w:val="20"/>
                <w:szCs w:val="20"/>
                <w:highlight w:val="none"/>
              </w:rPr>
              <w:t>1</w:t>
            </w:r>
          </w:p>
        </w:tc>
        <w:tc>
          <w:tcPr>
            <w:tcW w:w="2015" w:type="dxa"/>
            <w:shd w:val="clear" w:color="auto" w:fill="auto"/>
            <w:noWrap w:val="0"/>
            <w:vAlign w:val="center"/>
          </w:tcPr>
          <w:p w14:paraId="21910410">
            <w:pPr>
              <w:pStyle w:val="125"/>
              <w:spacing w:before="94" w:after="160" w:line="229" w:lineRule="auto"/>
              <w:ind w:left="0" w:leftChars="0"/>
              <w:jc w:val="center"/>
              <w:rPr>
                <w:rFonts w:hint="eastAsia" w:ascii="Times New Roman" w:hAnsi="Times New Roman" w:eastAsia="宋体" w:cs="Times New Roman"/>
                <w:color w:val="auto"/>
                <w:kern w:val="2"/>
                <w:sz w:val="20"/>
                <w:szCs w:val="20"/>
                <w:highlight w:val="none"/>
                <w:lang w:val="en-US" w:eastAsia="zh-CN" w:bidi="ar-SA"/>
              </w:rPr>
            </w:pPr>
            <w:r>
              <w:rPr>
                <w:rFonts w:ascii="Times New Roman" w:hAnsi="Times New Roman" w:eastAsia="Times New Roman" w:cs="Times New Roman"/>
                <w:snapToGrid w:val="0"/>
                <w:color w:val="auto"/>
                <w:spacing w:val="2"/>
                <w:highlight w:val="none"/>
              </w:rPr>
              <w:t>50</w:t>
            </w:r>
            <w:r>
              <w:rPr>
                <w:rFonts w:ascii="Times New Roman" w:hAnsi="Times New Roman" w:eastAsia="Times New Roman" w:cs="Times New Roman"/>
                <w:snapToGrid w:val="0"/>
                <w:color w:val="auto"/>
                <w:spacing w:val="19"/>
                <w:w w:val="101"/>
                <w:highlight w:val="none"/>
              </w:rPr>
              <w:t xml:space="preserve"> </w:t>
            </w:r>
            <w:r>
              <w:rPr>
                <w:snapToGrid w:val="0"/>
                <w:color w:val="auto"/>
                <w:spacing w:val="2"/>
                <w:highlight w:val="none"/>
              </w:rPr>
              <w:t>岁以下</w:t>
            </w:r>
          </w:p>
        </w:tc>
        <w:tc>
          <w:tcPr>
            <w:tcW w:w="1431" w:type="dxa"/>
            <w:shd w:val="clear" w:color="auto" w:fill="auto"/>
            <w:noWrap w:val="0"/>
            <w:vAlign w:val="center"/>
          </w:tcPr>
          <w:p w14:paraId="53E55B91">
            <w:pPr>
              <w:spacing w:after="160" w:line="278" w:lineRule="auto"/>
              <w:jc w:val="center"/>
              <w:rPr>
                <w:rFonts w:hint="default" w:ascii="Times New Roman" w:hAnsi="Times New Roman" w:eastAsia="宋体" w:cs="Times New Roman"/>
                <w:color w:val="auto"/>
                <w:kern w:val="2"/>
                <w:sz w:val="21"/>
                <w:szCs w:val="22"/>
                <w:highlight w:val="none"/>
                <w:lang w:val="en-US" w:eastAsia="zh-CN" w:bidi="ar-SA"/>
              </w:rPr>
            </w:pPr>
            <w:r>
              <w:rPr>
                <w:rFonts w:hint="eastAsia"/>
                <w:b w:val="0"/>
                <w:bCs/>
                <w:snapToGrid w:val="0"/>
                <w:color w:val="auto"/>
                <w:highlight w:val="none"/>
                <w:lang w:val="en-US" w:eastAsia="zh-CN"/>
              </w:rPr>
              <w:t>可以由厨师长兼任</w:t>
            </w:r>
          </w:p>
        </w:tc>
      </w:tr>
      <w:tr w14:paraId="19F68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9" w:type="dxa"/>
            <w:vMerge w:val="continue"/>
            <w:noWrap w:val="0"/>
            <w:vAlign w:val="center"/>
          </w:tcPr>
          <w:p w14:paraId="11D460C7">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cs="Times New Roman"/>
                <w:color w:val="auto"/>
                <w:szCs w:val="24"/>
                <w:highlight w:val="none"/>
                <w:lang w:val="en-US" w:eastAsia="zh-CN"/>
              </w:rPr>
            </w:pPr>
          </w:p>
        </w:tc>
        <w:tc>
          <w:tcPr>
            <w:tcW w:w="1134" w:type="dxa"/>
            <w:vMerge w:val="continue"/>
            <w:noWrap w:val="0"/>
            <w:vAlign w:val="center"/>
          </w:tcPr>
          <w:p w14:paraId="28601A95">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szCs w:val="24"/>
                <w:highlight w:val="none"/>
              </w:rPr>
            </w:pPr>
          </w:p>
        </w:tc>
        <w:tc>
          <w:tcPr>
            <w:tcW w:w="2208" w:type="dxa"/>
            <w:shd w:val="clear" w:color="auto" w:fill="auto"/>
            <w:noWrap w:val="0"/>
            <w:vAlign w:val="center"/>
          </w:tcPr>
          <w:p w14:paraId="1AD90205">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kern w:val="2"/>
                <w:sz w:val="21"/>
                <w:szCs w:val="24"/>
                <w:highlight w:val="none"/>
                <w:lang w:val="en-US" w:eastAsia="zh-CN" w:bidi="ar-SA"/>
              </w:rPr>
            </w:pPr>
            <w:r>
              <w:rPr>
                <w:rFonts w:hint="eastAsia" w:ascii="Times New Roman" w:hAnsi="Times New Roman" w:eastAsia="宋体" w:cs="Times New Roman"/>
                <w:color w:val="auto"/>
                <w:szCs w:val="24"/>
                <w:highlight w:val="none"/>
              </w:rPr>
              <w:t>厨师长</w:t>
            </w:r>
          </w:p>
        </w:tc>
        <w:tc>
          <w:tcPr>
            <w:tcW w:w="905" w:type="dxa"/>
            <w:shd w:val="clear" w:color="auto" w:fill="auto"/>
            <w:noWrap w:val="0"/>
            <w:vAlign w:val="center"/>
          </w:tcPr>
          <w:p w14:paraId="72BAE786">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kern w:val="2"/>
                <w:sz w:val="21"/>
                <w:szCs w:val="24"/>
                <w:highlight w:val="none"/>
                <w:lang w:val="en-US" w:eastAsia="zh-CN" w:bidi="ar-SA"/>
              </w:rPr>
            </w:pPr>
            <w:r>
              <w:rPr>
                <w:rFonts w:hint="eastAsia" w:ascii="Times New Roman" w:hAnsi="Times New Roman" w:eastAsia="宋体" w:cs="Times New Roman"/>
                <w:color w:val="auto"/>
                <w:szCs w:val="24"/>
                <w:highlight w:val="none"/>
                <w:lang w:val="en-US" w:eastAsia="zh-CN"/>
              </w:rPr>
              <w:t>1</w:t>
            </w:r>
          </w:p>
        </w:tc>
        <w:tc>
          <w:tcPr>
            <w:tcW w:w="2015" w:type="dxa"/>
            <w:shd w:val="clear" w:color="auto" w:fill="auto"/>
            <w:noWrap w:val="0"/>
            <w:vAlign w:val="center"/>
          </w:tcPr>
          <w:p w14:paraId="18FC3E17">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kern w:val="2"/>
                <w:sz w:val="21"/>
                <w:szCs w:val="24"/>
                <w:highlight w:val="none"/>
                <w:lang w:val="en-US" w:eastAsia="zh-CN" w:bidi="ar-SA"/>
              </w:rPr>
            </w:pPr>
            <w:r>
              <w:rPr>
                <w:rFonts w:hint="eastAsia" w:ascii="Times New Roman" w:hAnsi="Times New Roman" w:cs="Times New Roman"/>
                <w:color w:val="auto"/>
                <w:szCs w:val="24"/>
                <w:highlight w:val="none"/>
                <w:lang w:val="en-US" w:eastAsia="zh-CN"/>
              </w:rPr>
              <w:t>50</w:t>
            </w:r>
            <w:r>
              <w:rPr>
                <w:rFonts w:hint="eastAsia" w:ascii="Times New Roman" w:hAnsi="Times New Roman" w:eastAsia="宋体" w:cs="Times New Roman"/>
                <w:color w:val="auto"/>
                <w:szCs w:val="24"/>
                <w:highlight w:val="none"/>
              </w:rPr>
              <w:t>岁以下</w:t>
            </w:r>
          </w:p>
        </w:tc>
        <w:tc>
          <w:tcPr>
            <w:tcW w:w="1431" w:type="dxa"/>
            <w:noWrap w:val="0"/>
            <w:vAlign w:val="center"/>
          </w:tcPr>
          <w:p w14:paraId="003684AE">
            <w:pPr>
              <w:pageBreakBefore w:val="0"/>
              <w:widowControl w:val="0"/>
              <w:kinsoku/>
              <w:wordWrap/>
              <w:overflowPunct/>
              <w:topLinePunct w:val="0"/>
              <w:autoSpaceDE/>
              <w:autoSpaceDN/>
              <w:bidi w:val="0"/>
              <w:adjustRightInd/>
              <w:snapToGrid/>
              <w:spacing w:line="312" w:lineRule="auto"/>
              <w:jc w:val="center"/>
              <w:textAlignment w:val="auto"/>
              <w:rPr>
                <w:rFonts w:hint="default" w:ascii="Times New Roman" w:hAnsi="Times New Roman" w:eastAsia="宋体" w:cs="Times New Roman"/>
                <w:color w:val="auto"/>
                <w:szCs w:val="24"/>
                <w:highlight w:val="none"/>
                <w:lang w:val="en-US" w:eastAsia="zh-CN"/>
              </w:rPr>
            </w:pPr>
          </w:p>
        </w:tc>
      </w:tr>
      <w:tr w14:paraId="4EEDA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9" w:type="dxa"/>
            <w:noWrap w:val="0"/>
            <w:vAlign w:val="center"/>
          </w:tcPr>
          <w:p w14:paraId="3086C6AE">
            <w:pPr>
              <w:pageBreakBefore w:val="0"/>
              <w:widowControl w:val="0"/>
              <w:kinsoku/>
              <w:wordWrap/>
              <w:overflowPunct/>
              <w:topLinePunct w:val="0"/>
              <w:autoSpaceDE/>
              <w:autoSpaceDN/>
              <w:bidi w:val="0"/>
              <w:adjustRightInd/>
              <w:snapToGrid/>
              <w:spacing w:line="312" w:lineRule="auto"/>
              <w:jc w:val="center"/>
              <w:textAlignment w:val="auto"/>
              <w:rPr>
                <w:rFonts w:hint="default" w:ascii="Times New Roman" w:hAnsi="Times New Roman" w:eastAsia="宋体" w:cs="Times New Roman"/>
                <w:color w:val="auto"/>
                <w:szCs w:val="24"/>
                <w:highlight w:val="none"/>
                <w:lang w:val="en-US" w:eastAsia="zh-CN"/>
              </w:rPr>
            </w:pPr>
            <w:r>
              <w:rPr>
                <w:rFonts w:hint="eastAsia" w:ascii="Times New Roman" w:hAnsi="Times New Roman" w:cs="Times New Roman"/>
                <w:color w:val="auto"/>
                <w:szCs w:val="24"/>
                <w:highlight w:val="none"/>
                <w:lang w:val="en-US" w:eastAsia="zh-CN"/>
              </w:rPr>
              <w:t>2</w:t>
            </w:r>
          </w:p>
        </w:tc>
        <w:tc>
          <w:tcPr>
            <w:tcW w:w="1134" w:type="dxa"/>
            <w:vMerge w:val="continue"/>
            <w:noWrap w:val="0"/>
            <w:vAlign w:val="center"/>
          </w:tcPr>
          <w:p w14:paraId="1743AEEE">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szCs w:val="24"/>
                <w:highlight w:val="none"/>
              </w:rPr>
            </w:pPr>
          </w:p>
        </w:tc>
        <w:tc>
          <w:tcPr>
            <w:tcW w:w="2208" w:type="dxa"/>
            <w:noWrap w:val="0"/>
            <w:vAlign w:val="center"/>
          </w:tcPr>
          <w:p w14:paraId="7DD75A32">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厨师</w:t>
            </w:r>
          </w:p>
        </w:tc>
        <w:tc>
          <w:tcPr>
            <w:tcW w:w="905" w:type="dxa"/>
            <w:noWrap w:val="0"/>
            <w:vAlign w:val="center"/>
          </w:tcPr>
          <w:p w14:paraId="21CE4452">
            <w:pPr>
              <w:pageBreakBefore w:val="0"/>
              <w:widowControl w:val="0"/>
              <w:kinsoku/>
              <w:wordWrap/>
              <w:overflowPunct/>
              <w:topLinePunct w:val="0"/>
              <w:autoSpaceDE/>
              <w:autoSpaceDN/>
              <w:bidi w:val="0"/>
              <w:adjustRightInd/>
              <w:snapToGrid/>
              <w:spacing w:line="312" w:lineRule="auto"/>
              <w:jc w:val="center"/>
              <w:textAlignment w:val="auto"/>
              <w:rPr>
                <w:rFonts w:hint="default" w:ascii="Times New Roman" w:hAnsi="Times New Roman" w:eastAsia="宋体" w:cs="Times New Roman"/>
                <w:color w:val="auto"/>
                <w:szCs w:val="24"/>
                <w:highlight w:val="none"/>
                <w:lang w:val="en-US" w:eastAsia="zh-CN"/>
              </w:rPr>
            </w:pPr>
            <w:r>
              <w:rPr>
                <w:rFonts w:hint="eastAsia" w:ascii="Times New Roman" w:hAnsi="Times New Roman" w:cs="Times New Roman"/>
                <w:color w:val="auto"/>
                <w:szCs w:val="24"/>
                <w:highlight w:val="none"/>
                <w:lang w:val="en-US" w:eastAsia="zh-CN"/>
              </w:rPr>
              <w:t>1</w:t>
            </w:r>
          </w:p>
        </w:tc>
        <w:tc>
          <w:tcPr>
            <w:tcW w:w="2015" w:type="dxa"/>
            <w:noWrap w:val="0"/>
            <w:vAlign w:val="center"/>
          </w:tcPr>
          <w:p w14:paraId="55C2F211">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szCs w:val="24"/>
                <w:highlight w:val="none"/>
              </w:rPr>
            </w:pPr>
            <w:r>
              <w:rPr>
                <w:rFonts w:hint="eastAsia" w:ascii="Times New Roman" w:hAnsi="Times New Roman" w:cs="Times New Roman"/>
                <w:color w:val="auto"/>
                <w:szCs w:val="24"/>
                <w:highlight w:val="none"/>
                <w:lang w:val="en-US" w:eastAsia="zh-CN"/>
              </w:rPr>
              <w:t>50</w:t>
            </w:r>
            <w:r>
              <w:rPr>
                <w:rFonts w:hint="eastAsia" w:ascii="Times New Roman" w:hAnsi="Times New Roman" w:eastAsia="宋体" w:cs="Times New Roman"/>
                <w:color w:val="auto"/>
                <w:szCs w:val="24"/>
                <w:highlight w:val="none"/>
              </w:rPr>
              <w:t>岁以下</w:t>
            </w:r>
          </w:p>
        </w:tc>
        <w:tc>
          <w:tcPr>
            <w:tcW w:w="1431" w:type="dxa"/>
            <w:noWrap w:val="0"/>
            <w:vAlign w:val="center"/>
          </w:tcPr>
          <w:p w14:paraId="506C8BCC">
            <w:pPr>
              <w:pageBreakBefore w:val="0"/>
              <w:widowControl w:val="0"/>
              <w:kinsoku/>
              <w:wordWrap/>
              <w:overflowPunct/>
              <w:topLinePunct w:val="0"/>
              <w:autoSpaceDE/>
              <w:autoSpaceDN/>
              <w:bidi w:val="0"/>
              <w:adjustRightInd/>
              <w:snapToGrid/>
              <w:spacing w:line="312" w:lineRule="auto"/>
              <w:jc w:val="center"/>
              <w:textAlignment w:val="auto"/>
              <w:rPr>
                <w:rFonts w:hint="default" w:ascii="Times New Roman" w:hAnsi="Times New Roman" w:eastAsia="宋体" w:cs="Times New Roman"/>
                <w:color w:val="auto"/>
                <w:szCs w:val="24"/>
                <w:highlight w:val="none"/>
                <w:lang w:val="en-US" w:eastAsia="zh-CN"/>
              </w:rPr>
            </w:pPr>
          </w:p>
        </w:tc>
      </w:tr>
      <w:tr w14:paraId="74D71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9" w:type="dxa"/>
            <w:noWrap w:val="0"/>
            <w:vAlign w:val="center"/>
          </w:tcPr>
          <w:p w14:paraId="790BE8A0">
            <w:pPr>
              <w:pageBreakBefore w:val="0"/>
              <w:widowControl w:val="0"/>
              <w:kinsoku/>
              <w:wordWrap/>
              <w:overflowPunct/>
              <w:topLinePunct w:val="0"/>
              <w:autoSpaceDE/>
              <w:autoSpaceDN/>
              <w:bidi w:val="0"/>
              <w:adjustRightInd/>
              <w:snapToGrid/>
              <w:spacing w:line="312" w:lineRule="auto"/>
              <w:jc w:val="center"/>
              <w:textAlignment w:val="auto"/>
              <w:rPr>
                <w:rFonts w:hint="default" w:ascii="Times New Roman" w:hAnsi="Times New Roman" w:eastAsia="宋体" w:cs="Times New Roman"/>
                <w:color w:val="auto"/>
                <w:szCs w:val="24"/>
                <w:highlight w:val="none"/>
                <w:lang w:val="en-US" w:eastAsia="zh-CN"/>
              </w:rPr>
            </w:pPr>
            <w:r>
              <w:rPr>
                <w:rFonts w:hint="eastAsia" w:ascii="Times New Roman" w:hAnsi="Times New Roman" w:cs="Times New Roman"/>
                <w:color w:val="auto"/>
                <w:szCs w:val="24"/>
                <w:highlight w:val="none"/>
                <w:lang w:val="en-US" w:eastAsia="zh-CN"/>
              </w:rPr>
              <w:t>3</w:t>
            </w:r>
          </w:p>
        </w:tc>
        <w:tc>
          <w:tcPr>
            <w:tcW w:w="1134" w:type="dxa"/>
            <w:vMerge w:val="continue"/>
            <w:noWrap w:val="0"/>
            <w:vAlign w:val="center"/>
          </w:tcPr>
          <w:p w14:paraId="53698390">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szCs w:val="24"/>
                <w:highlight w:val="none"/>
              </w:rPr>
            </w:pPr>
          </w:p>
        </w:tc>
        <w:tc>
          <w:tcPr>
            <w:tcW w:w="2208" w:type="dxa"/>
            <w:noWrap w:val="0"/>
            <w:vAlign w:val="center"/>
          </w:tcPr>
          <w:p w14:paraId="2D4FA591">
            <w:pPr>
              <w:pageBreakBefore w:val="0"/>
              <w:widowControl w:val="0"/>
              <w:kinsoku/>
              <w:wordWrap/>
              <w:overflowPunct/>
              <w:topLinePunct w:val="0"/>
              <w:autoSpaceDE/>
              <w:autoSpaceDN/>
              <w:bidi w:val="0"/>
              <w:adjustRightInd/>
              <w:snapToGrid/>
              <w:spacing w:line="312" w:lineRule="auto"/>
              <w:jc w:val="center"/>
              <w:textAlignment w:val="auto"/>
              <w:rPr>
                <w:rFonts w:hint="default" w:ascii="Times New Roman" w:hAnsi="Times New Roman" w:eastAsia="宋体" w:cs="Times New Roman"/>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面点师</w:t>
            </w:r>
          </w:p>
        </w:tc>
        <w:tc>
          <w:tcPr>
            <w:tcW w:w="905" w:type="dxa"/>
            <w:noWrap w:val="0"/>
            <w:vAlign w:val="center"/>
          </w:tcPr>
          <w:p w14:paraId="751CA846">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1</w:t>
            </w:r>
          </w:p>
        </w:tc>
        <w:tc>
          <w:tcPr>
            <w:tcW w:w="2015" w:type="dxa"/>
            <w:noWrap w:val="0"/>
            <w:vAlign w:val="center"/>
          </w:tcPr>
          <w:p w14:paraId="0FBF52FB">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szCs w:val="24"/>
                <w:highlight w:val="none"/>
              </w:rPr>
            </w:pPr>
            <w:r>
              <w:rPr>
                <w:rFonts w:hint="eastAsia" w:ascii="Times New Roman" w:hAnsi="Times New Roman" w:cs="Times New Roman"/>
                <w:color w:val="auto"/>
                <w:szCs w:val="24"/>
                <w:highlight w:val="none"/>
                <w:lang w:val="en-US" w:eastAsia="zh-CN"/>
              </w:rPr>
              <w:t>55</w:t>
            </w:r>
            <w:r>
              <w:rPr>
                <w:rFonts w:hint="eastAsia" w:ascii="Times New Roman" w:hAnsi="Times New Roman" w:eastAsia="宋体" w:cs="Times New Roman"/>
                <w:color w:val="auto"/>
                <w:szCs w:val="24"/>
                <w:highlight w:val="none"/>
              </w:rPr>
              <w:t>岁以下</w:t>
            </w:r>
          </w:p>
        </w:tc>
        <w:tc>
          <w:tcPr>
            <w:tcW w:w="1431" w:type="dxa"/>
            <w:noWrap w:val="0"/>
            <w:vAlign w:val="center"/>
          </w:tcPr>
          <w:p w14:paraId="41DEA979">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szCs w:val="24"/>
                <w:highlight w:val="none"/>
              </w:rPr>
            </w:pPr>
          </w:p>
        </w:tc>
      </w:tr>
      <w:tr w14:paraId="74B6E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9" w:type="dxa"/>
            <w:noWrap w:val="0"/>
            <w:vAlign w:val="center"/>
          </w:tcPr>
          <w:p w14:paraId="4B5B6D80">
            <w:pPr>
              <w:pageBreakBefore w:val="0"/>
              <w:widowControl w:val="0"/>
              <w:kinsoku/>
              <w:wordWrap/>
              <w:overflowPunct/>
              <w:topLinePunct w:val="0"/>
              <w:autoSpaceDE/>
              <w:autoSpaceDN/>
              <w:bidi w:val="0"/>
              <w:adjustRightInd/>
              <w:snapToGrid/>
              <w:spacing w:line="312" w:lineRule="auto"/>
              <w:jc w:val="center"/>
              <w:textAlignment w:val="auto"/>
              <w:rPr>
                <w:rFonts w:hint="default" w:ascii="Times New Roman" w:hAnsi="Times New Roman" w:eastAsia="宋体" w:cs="Times New Roman"/>
                <w:color w:val="auto"/>
                <w:szCs w:val="24"/>
                <w:highlight w:val="none"/>
                <w:lang w:val="en-US" w:eastAsia="zh-CN"/>
              </w:rPr>
            </w:pPr>
            <w:r>
              <w:rPr>
                <w:rFonts w:hint="eastAsia" w:ascii="Times New Roman" w:hAnsi="Times New Roman" w:cs="Times New Roman"/>
                <w:color w:val="auto"/>
                <w:szCs w:val="24"/>
                <w:highlight w:val="none"/>
                <w:lang w:val="en-US" w:eastAsia="zh-CN"/>
              </w:rPr>
              <w:t>4</w:t>
            </w:r>
          </w:p>
        </w:tc>
        <w:tc>
          <w:tcPr>
            <w:tcW w:w="1134" w:type="dxa"/>
            <w:vMerge w:val="continue"/>
            <w:noWrap w:val="0"/>
            <w:vAlign w:val="center"/>
          </w:tcPr>
          <w:p w14:paraId="05DCC9F5">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szCs w:val="24"/>
                <w:highlight w:val="none"/>
              </w:rPr>
            </w:pPr>
          </w:p>
        </w:tc>
        <w:tc>
          <w:tcPr>
            <w:tcW w:w="2208" w:type="dxa"/>
            <w:noWrap w:val="0"/>
            <w:vAlign w:val="center"/>
          </w:tcPr>
          <w:p w14:paraId="25393F8B">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szCs w:val="24"/>
                <w:highlight w:val="none"/>
                <w:lang w:eastAsia="zh-CN"/>
              </w:rPr>
            </w:pPr>
            <w:r>
              <w:rPr>
                <w:rFonts w:hint="eastAsia" w:ascii="Times New Roman" w:hAnsi="Times New Roman" w:eastAsia="宋体" w:cs="Times New Roman"/>
                <w:color w:val="auto"/>
                <w:szCs w:val="24"/>
                <w:highlight w:val="none"/>
              </w:rPr>
              <w:t>洗消、保洁</w:t>
            </w:r>
          </w:p>
        </w:tc>
        <w:tc>
          <w:tcPr>
            <w:tcW w:w="905" w:type="dxa"/>
            <w:noWrap w:val="0"/>
            <w:vAlign w:val="center"/>
          </w:tcPr>
          <w:p w14:paraId="224DB315">
            <w:pPr>
              <w:pageBreakBefore w:val="0"/>
              <w:widowControl w:val="0"/>
              <w:kinsoku/>
              <w:wordWrap/>
              <w:overflowPunct/>
              <w:topLinePunct w:val="0"/>
              <w:autoSpaceDE/>
              <w:autoSpaceDN/>
              <w:bidi w:val="0"/>
              <w:adjustRightInd/>
              <w:snapToGrid/>
              <w:spacing w:line="312" w:lineRule="auto"/>
              <w:jc w:val="center"/>
              <w:textAlignment w:val="auto"/>
              <w:rPr>
                <w:rFonts w:hint="default" w:ascii="Times New Roman" w:hAnsi="Times New Roman" w:eastAsia="宋体" w:cs="Times New Roman"/>
                <w:color w:val="auto"/>
                <w:szCs w:val="24"/>
                <w:highlight w:val="none"/>
                <w:lang w:val="en-US" w:eastAsia="zh-CN"/>
              </w:rPr>
            </w:pPr>
            <w:r>
              <w:rPr>
                <w:rFonts w:hint="eastAsia" w:ascii="Times New Roman" w:hAnsi="Times New Roman" w:cs="Times New Roman"/>
                <w:color w:val="auto"/>
                <w:szCs w:val="24"/>
                <w:highlight w:val="none"/>
                <w:lang w:val="en-US" w:eastAsia="zh-CN"/>
              </w:rPr>
              <w:t>1</w:t>
            </w:r>
          </w:p>
        </w:tc>
        <w:tc>
          <w:tcPr>
            <w:tcW w:w="2015" w:type="dxa"/>
            <w:noWrap w:val="0"/>
            <w:vAlign w:val="center"/>
          </w:tcPr>
          <w:p w14:paraId="035322F7">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szCs w:val="24"/>
                <w:highlight w:val="none"/>
              </w:rPr>
            </w:pPr>
            <w:r>
              <w:rPr>
                <w:rFonts w:hint="eastAsia" w:ascii="Times New Roman" w:hAnsi="Times New Roman" w:cs="Times New Roman"/>
                <w:color w:val="auto"/>
                <w:szCs w:val="24"/>
                <w:highlight w:val="none"/>
                <w:lang w:val="en-US" w:eastAsia="zh-CN"/>
              </w:rPr>
              <w:t>55</w:t>
            </w:r>
            <w:r>
              <w:rPr>
                <w:rFonts w:hint="eastAsia" w:ascii="Times New Roman" w:hAnsi="Times New Roman" w:eastAsia="宋体" w:cs="Times New Roman"/>
                <w:color w:val="auto"/>
                <w:szCs w:val="24"/>
                <w:highlight w:val="none"/>
              </w:rPr>
              <w:t>岁以下</w:t>
            </w:r>
          </w:p>
        </w:tc>
        <w:tc>
          <w:tcPr>
            <w:tcW w:w="1431" w:type="dxa"/>
            <w:noWrap w:val="0"/>
            <w:vAlign w:val="center"/>
          </w:tcPr>
          <w:p w14:paraId="4F9689F4">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szCs w:val="24"/>
                <w:highlight w:val="none"/>
              </w:rPr>
            </w:pPr>
          </w:p>
        </w:tc>
      </w:tr>
      <w:tr w14:paraId="14AEB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01" w:type="dxa"/>
            <w:gridSpan w:val="3"/>
            <w:noWrap w:val="0"/>
            <w:vAlign w:val="center"/>
          </w:tcPr>
          <w:p w14:paraId="02A7DDF3">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合计</w:t>
            </w:r>
          </w:p>
        </w:tc>
        <w:tc>
          <w:tcPr>
            <w:tcW w:w="905" w:type="dxa"/>
            <w:noWrap w:val="0"/>
            <w:vAlign w:val="center"/>
          </w:tcPr>
          <w:p w14:paraId="0E7E0383">
            <w:pPr>
              <w:pageBreakBefore w:val="0"/>
              <w:widowControl w:val="0"/>
              <w:kinsoku/>
              <w:wordWrap/>
              <w:overflowPunct/>
              <w:topLinePunct w:val="0"/>
              <w:autoSpaceDE/>
              <w:autoSpaceDN/>
              <w:bidi w:val="0"/>
              <w:adjustRightInd/>
              <w:snapToGrid/>
              <w:spacing w:line="312" w:lineRule="auto"/>
              <w:jc w:val="center"/>
              <w:textAlignment w:val="auto"/>
              <w:rPr>
                <w:rFonts w:hint="default" w:ascii="Times New Roman" w:hAnsi="Times New Roman" w:eastAsia="宋体" w:cs="Times New Roman"/>
                <w:color w:val="auto"/>
                <w:szCs w:val="24"/>
                <w:highlight w:val="none"/>
                <w:lang w:val="en-US" w:eastAsia="zh-CN"/>
              </w:rPr>
            </w:pPr>
            <w:r>
              <w:rPr>
                <w:rFonts w:hint="eastAsia" w:ascii="Times New Roman" w:hAnsi="Times New Roman" w:cs="Times New Roman"/>
                <w:color w:val="auto"/>
                <w:szCs w:val="24"/>
                <w:highlight w:val="none"/>
                <w:lang w:val="en-US" w:eastAsia="zh-CN"/>
              </w:rPr>
              <w:t>4</w:t>
            </w:r>
          </w:p>
        </w:tc>
        <w:tc>
          <w:tcPr>
            <w:tcW w:w="2015" w:type="dxa"/>
            <w:noWrap w:val="0"/>
            <w:vAlign w:val="center"/>
          </w:tcPr>
          <w:p w14:paraId="24A0DBB2">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szCs w:val="24"/>
                <w:highlight w:val="none"/>
              </w:rPr>
            </w:pPr>
          </w:p>
        </w:tc>
        <w:tc>
          <w:tcPr>
            <w:tcW w:w="1431" w:type="dxa"/>
            <w:noWrap w:val="0"/>
            <w:vAlign w:val="center"/>
          </w:tcPr>
          <w:p w14:paraId="0C15B245">
            <w:pPr>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color w:val="auto"/>
                <w:szCs w:val="24"/>
                <w:highlight w:val="none"/>
              </w:rPr>
            </w:pPr>
          </w:p>
        </w:tc>
      </w:tr>
    </w:tbl>
    <w:p w14:paraId="0F4CC551">
      <w:pPr>
        <w:rPr>
          <w:rFonts w:hint="eastAsia" w:ascii="宋体" w:hAnsi="宋体" w:eastAsia="宋体" w:cs="宋体"/>
          <w:b/>
          <w:bCs w:val="0"/>
          <w:color w:val="auto"/>
          <w:sz w:val="21"/>
          <w:szCs w:val="21"/>
          <w:highlight w:val="none"/>
          <w:vertAlign w:val="baseline"/>
          <w:lang w:val="en-US" w:eastAsia="zh-CN"/>
        </w:rPr>
      </w:pPr>
    </w:p>
    <w:p w14:paraId="66DA6501">
      <w:pPr>
        <w:keepNext w:val="0"/>
        <w:keepLines w:val="0"/>
        <w:pageBreakBefore w:val="0"/>
        <w:widowControl w:val="0"/>
        <w:kinsoku/>
        <w:wordWrap/>
        <w:overflowPunct/>
        <w:topLinePunct w:val="0"/>
        <w:autoSpaceDE/>
        <w:autoSpaceDN/>
        <w:bidi w:val="0"/>
        <w:adjustRightInd/>
        <w:snapToGrid/>
        <w:spacing w:before="95" w:beforeLines="30" w:after="95" w:afterLines="30" w:line="324" w:lineRule="auto"/>
        <w:ind w:firstLine="422" w:firstLineChars="200"/>
        <w:textAlignment w:val="auto"/>
        <w:rPr>
          <w:rFonts w:hint="default" w:ascii="Times New Roman" w:hAnsi="Times New Roman" w:eastAsia="宋体" w:cs="Times New Roman"/>
          <w:b/>
          <w:bCs/>
          <w:color w:val="auto"/>
          <w:highlight w:val="none"/>
          <w:lang w:eastAsia="zh-CN"/>
        </w:rPr>
      </w:pPr>
      <w:r>
        <w:rPr>
          <w:rFonts w:hint="eastAsia" w:ascii="Times New Roman" w:hAnsi="Times New Roman" w:eastAsia="宋体" w:cs="Times New Roman"/>
          <w:b/>
          <w:bCs/>
          <w:color w:val="auto"/>
          <w:highlight w:val="none"/>
          <w:lang w:val="en-US" w:eastAsia="zh-CN"/>
        </w:rPr>
        <w:t>注：1、</w:t>
      </w:r>
      <w:r>
        <w:rPr>
          <w:rFonts w:hint="default" w:ascii="Times New Roman" w:hAnsi="Times New Roman" w:eastAsia="宋体" w:cs="Times New Roman"/>
          <w:b/>
          <w:bCs/>
          <w:color w:val="auto"/>
          <w:highlight w:val="none"/>
          <w:lang w:eastAsia="zh-CN"/>
        </w:rPr>
        <w:t>所有人员必须持有</w:t>
      </w:r>
      <w:r>
        <w:rPr>
          <w:rFonts w:hint="eastAsia" w:ascii="Times New Roman" w:hAnsi="Times New Roman" w:eastAsia="宋体" w:cs="Times New Roman"/>
          <w:b/>
          <w:bCs/>
          <w:color w:val="auto"/>
          <w:highlight w:val="none"/>
          <w:lang w:val="en-US" w:eastAsia="zh-CN"/>
        </w:rPr>
        <w:t>健康证（健康证在有效期内）</w:t>
      </w:r>
      <w:r>
        <w:rPr>
          <w:rFonts w:hint="default" w:ascii="Times New Roman" w:hAnsi="Times New Roman" w:eastAsia="宋体" w:cs="Times New Roman"/>
          <w:b/>
          <w:bCs/>
          <w:color w:val="auto"/>
          <w:highlight w:val="none"/>
          <w:lang w:eastAsia="zh-CN"/>
        </w:rPr>
        <w:t>。</w:t>
      </w:r>
    </w:p>
    <w:p w14:paraId="005F89B5">
      <w:pPr>
        <w:pStyle w:val="86"/>
        <w:rPr>
          <w:rFonts w:hint="default"/>
          <w:color w:val="auto"/>
          <w:highlight w:val="none"/>
          <w:lang w:val="en-US" w:eastAsia="zh-CN"/>
        </w:rPr>
      </w:pPr>
      <w:r>
        <w:rPr>
          <w:rFonts w:hint="eastAsia" w:ascii="Times New Roman" w:hAnsi="Times New Roman" w:eastAsia="宋体" w:cs="Times New Roman"/>
          <w:b/>
          <w:bCs/>
          <w:color w:val="auto"/>
          <w:highlight w:val="none"/>
          <w:lang w:val="en-US" w:eastAsia="zh-CN"/>
        </w:rPr>
        <w:t xml:space="preserve">    2、所有人员均由中标单位配置，且不低于以上表格所述标准。</w:t>
      </w:r>
    </w:p>
    <w:p w14:paraId="5B008D15">
      <w:pPr>
        <w:pageBreakBefore w:val="0"/>
        <w:widowControl w:val="0"/>
        <w:kinsoku/>
        <w:wordWrap/>
        <w:overflowPunct/>
        <w:topLinePunct w:val="0"/>
        <w:autoSpaceDE/>
        <w:autoSpaceDN/>
        <w:bidi w:val="0"/>
        <w:adjustRightInd/>
        <w:snapToGrid/>
        <w:spacing w:line="312" w:lineRule="auto"/>
        <w:textAlignment w:val="auto"/>
        <w:rPr>
          <w:rFonts w:hint="eastAsia"/>
          <w:b/>
          <w:bCs/>
          <w:color w:val="auto"/>
          <w:highlight w:val="none"/>
        </w:rPr>
      </w:pPr>
      <w:r>
        <w:rPr>
          <w:rFonts w:hint="eastAsia"/>
          <w:b/>
          <w:bCs/>
          <w:color w:val="auto"/>
          <w:highlight w:val="none"/>
        </w:rPr>
        <w:t>（</w:t>
      </w:r>
      <w:r>
        <w:rPr>
          <w:rFonts w:hint="eastAsia"/>
          <w:b/>
          <w:bCs/>
          <w:color w:val="auto"/>
          <w:highlight w:val="none"/>
          <w:lang w:val="en-US" w:eastAsia="zh-CN"/>
        </w:rPr>
        <w:t>五</w:t>
      </w:r>
      <w:r>
        <w:rPr>
          <w:rFonts w:hint="eastAsia"/>
          <w:b/>
          <w:bCs/>
          <w:color w:val="auto"/>
          <w:highlight w:val="none"/>
        </w:rPr>
        <w:t>）质量要求</w:t>
      </w:r>
    </w:p>
    <w:p w14:paraId="6A070CCE">
      <w:pPr>
        <w:spacing w:line="312" w:lineRule="auto"/>
        <w:ind w:firstLine="420" w:firstLineChars="200"/>
        <w:rPr>
          <w:rFonts w:hint="eastAsia"/>
          <w:b w:val="0"/>
          <w:bCs/>
          <w:color w:val="auto"/>
          <w:highlight w:val="none"/>
        </w:rPr>
      </w:pPr>
      <w:r>
        <w:rPr>
          <w:rFonts w:hint="eastAsia"/>
          <w:b w:val="0"/>
          <w:bCs/>
          <w:color w:val="auto"/>
          <w:highlight w:val="none"/>
        </w:rPr>
        <w:t>1、服务人员应建立基本的管理制度，主要包括厨房纪律、厨房进出品制度、清洁卫生制度、员工考勤休假制度、食堂设施设备使用维护制度、厨房会议制度、厨房日常工作检查制度等。</w:t>
      </w:r>
    </w:p>
    <w:p w14:paraId="1D7AB889">
      <w:pPr>
        <w:spacing w:line="312" w:lineRule="auto"/>
        <w:ind w:firstLine="420" w:firstLineChars="200"/>
        <w:rPr>
          <w:rFonts w:hint="eastAsia"/>
          <w:b w:val="0"/>
          <w:bCs/>
          <w:color w:val="auto"/>
          <w:highlight w:val="none"/>
        </w:rPr>
      </w:pPr>
      <w:r>
        <w:rPr>
          <w:rFonts w:hint="eastAsia"/>
          <w:b w:val="0"/>
          <w:bCs/>
          <w:color w:val="auto"/>
          <w:highlight w:val="none"/>
        </w:rPr>
        <w:t>2、在符合国家、地方和行业的餐饮、食品卫生质量标准的前提下，有服务质量和加工标准化管理办法，设立原材料加工标准、配制标准、烹调标准、卫生标准等，生产加工过程统一标准、规格、程序。</w:t>
      </w:r>
    </w:p>
    <w:p w14:paraId="65625530">
      <w:pPr>
        <w:spacing w:line="312" w:lineRule="auto"/>
        <w:ind w:firstLine="420" w:firstLineChars="200"/>
        <w:rPr>
          <w:rFonts w:hint="eastAsia"/>
          <w:b w:val="0"/>
          <w:bCs/>
          <w:color w:val="auto"/>
          <w:highlight w:val="none"/>
        </w:rPr>
      </w:pPr>
      <w:r>
        <w:rPr>
          <w:rFonts w:hint="eastAsia"/>
          <w:b w:val="0"/>
          <w:bCs/>
          <w:color w:val="auto"/>
          <w:highlight w:val="none"/>
        </w:rPr>
        <w:t>3、服务人员应明确各岗位的目标和责任，对生产过程和物料处理实施管理，提高工作效率，确保饮食安全。</w:t>
      </w:r>
    </w:p>
    <w:p w14:paraId="0E0E7D08">
      <w:pPr>
        <w:spacing w:line="312" w:lineRule="auto"/>
        <w:ind w:firstLine="420" w:firstLineChars="200"/>
        <w:rPr>
          <w:rFonts w:hint="eastAsia"/>
          <w:b w:val="0"/>
          <w:bCs/>
          <w:color w:val="auto"/>
          <w:highlight w:val="none"/>
        </w:rPr>
      </w:pPr>
      <w:r>
        <w:rPr>
          <w:rFonts w:hint="eastAsia"/>
          <w:b w:val="0"/>
          <w:bCs/>
          <w:color w:val="auto"/>
          <w:highlight w:val="none"/>
          <w:lang w:val="en-US" w:eastAsia="zh-CN"/>
        </w:rPr>
        <w:t>4</w:t>
      </w:r>
      <w:r>
        <w:rPr>
          <w:rFonts w:hint="eastAsia"/>
          <w:b w:val="0"/>
          <w:bCs/>
          <w:color w:val="auto"/>
          <w:highlight w:val="none"/>
        </w:rPr>
        <w:t>、</w:t>
      </w:r>
      <w:r>
        <w:rPr>
          <w:rFonts w:hint="eastAsia"/>
          <w:b w:val="0"/>
          <w:bCs/>
          <w:color w:val="auto"/>
          <w:highlight w:val="none"/>
          <w:lang w:val="en-US" w:eastAsia="zh-CN"/>
        </w:rPr>
        <w:t>中标人</w:t>
      </w:r>
      <w:r>
        <w:rPr>
          <w:rFonts w:hint="eastAsia"/>
          <w:b w:val="0"/>
          <w:bCs/>
          <w:color w:val="auto"/>
          <w:highlight w:val="none"/>
        </w:rPr>
        <w:t>应负责对厨房及餐厅设施、设备的正常使用与管理，严格按使用规程操作。</w:t>
      </w:r>
    </w:p>
    <w:p w14:paraId="0286A1F0">
      <w:pPr>
        <w:spacing w:line="312" w:lineRule="auto"/>
        <w:ind w:firstLine="420" w:firstLineChars="200"/>
        <w:rPr>
          <w:rFonts w:hint="eastAsia"/>
          <w:b w:val="0"/>
          <w:bCs/>
          <w:color w:val="auto"/>
          <w:highlight w:val="none"/>
        </w:rPr>
      </w:pPr>
      <w:r>
        <w:rPr>
          <w:rFonts w:hint="eastAsia"/>
          <w:b w:val="0"/>
          <w:bCs/>
          <w:color w:val="auto"/>
          <w:highlight w:val="none"/>
          <w:lang w:val="en-US" w:eastAsia="zh-CN"/>
        </w:rPr>
        <w:t>5</w:t>
      </w:r>
      <w:r>
        <w:rPr>
          <w:rFonts w:hint="eastAsia"/>
          <w:b w:val="0"/>
          <w:bCs/>
          <w:color w:val="auto"/>
          <w:highlight w:val="none"/>
        </w:rPr>
        <w:t>、</w:t>
      </w:r>
      <w:r>
        <w:rPr>
          <w:rFonts w:hint="eastAsia"/>
          <w:b w:val="0"/>
          <w:bCs/>
          <w:color w:val="auto"/>
          <w:highlight w:val="none"/>
          <w:lang w:val="en-US" w:eastAsia="zh-CN"/>
        </w:rPr>
        <w:t>中标人</w:t>
      </w:r>
      <w:r>
        <w:rPr>
          <w:rFonts w:hint="eastAsia"/>
          <w:b w:val="0"/>
          <w:bCs/>
          <w:color w:val="auto"/>
          <w:highlight w:val="none"/>
        </w:rPr>
        <w:t>签订合同后应按采购人的各项要求按时保质保量完成所承担事项，不得将项目分包和转让。</w:t>
      </w:r>
    </w:p>
    <w:p w14:paraId="57FA09A7">
      <w:pPr>
        <w:spacing w:line="312" w:lineRule="auto"/>
        <w:ind w:firstLine="420" w:firstLineChars="200"/>
        <w:rPr>
          <w:rFonts w:hint="eastAsia"/>
          <w:b w:val="0"/>
          <w:bCs/>
          <w:color w:val="auto"/>
          <w:highlight w:val="none"/>
        </w:rPr>
      </w:pPr>
      <w:r>
        <w:rPr>
          <w:rFonts w:hint="eastAsia"/>
          <w:b w:val="0"/>
          <w:bCs/>
          <w:color w:val="auto"/>
          <w:highlight w:val="none"/>
          <w:lang w:val="en-US" w:eastAsia="zh-CN"/>
        </w:rPr>
        <w:t>6</w:t>
      </w:r>
      <w:r>
        <w:rPr>
          <w:rFonts w:hint="eastAsia"/>
          <w:b w:val="0"/>
          <w:bCs/>
          <w:color w:val="auto"/>
          <w:highlight w:val="none"/>
        </w:rPr>
        <w:t>、</w:t>
      </w:r>
      <w:r>
        <w:rPr>
          <w:rFonts w:hint="eastAsia"/>
          <w:b w:val="0"/>
          <w:bCs/>
          <w:color w:val="auto"/>
          <w:highlight w:val="none"/>
          <w:lang w:val="en-US" w:eastAsia="zh-CN"/>
        </w:rPr>
        <w:t>中标人</w:t>
      </w:r>
      <w:r>
        <w:rPr>
          <w:rFonts w:hint="eastAsia"/>
          <w:b w:val="0"/>
          <w:bCs/>
          <w:color w:val="auto"/>
          <w:highlight w:val="none"/>
        </w:rPr>
        <w:t>所生产和加工的食品须按《中华人民共和国食品安全法》要求执行留样，以便安全卫生检查。</w:t>
      </w:r>
    </w:p>
    <w:p w14:paraId="071F54BF">
      <w:pPr>
        <w:spacing w:line="312" w:lineRule="auto"/>
        <w:ind w:firstLine="420" w:firstLineChars="200"/>
        <w:rPr>
          <w:rFonts w:hint="eastAsia"/>
          <w:b w:val="0"/>
          <w:bCs/>
          <w:color w:val="auto"/>
          <w:highlight w:val="none"/>
        </w:rPr>
      </w:pPr>
      <w:r>
        <w:rPr>
          <w:rFonts w:hint="eastAsia"/>
          <w:b w:val="0"/>
          <w:bCs/>
          <w:color w:val="auto"/>
          <w:highlight w:val="none"/>
          <w:lang w:val="en-US" w:eastAsia="zh-CN"/>
        </w:rPr>
        <w:t>7</w:t>
      </w:r>
      <w:r>
        <w:rPr>
          <w:rFonts w:hint="eastAsia"/>
          <w:b w:val="0"/>
          <w:bCs/>
          <w:color w:val="auto"/>
          <w:highlight w:val="none"/>
        </w:rPr>
        <w:t>、经营活动及餐饮服务人员须符合《中华人民共和国食品安全法》的相关规定。</w:t>
      </w:r>
    </w:p>
    <w:p w14:paraId="2D71BE34">
      <w:pPr>
        <w:pageBreakBefore w:val="0"/>
        <w:widowControl w:val="0"/>
        <w:kinsoku/>
        <w:wordWrap/>
        <w:overflowPunct/>
        <w:topLinePunct w:val="0"/>
        <w:autoSpaceDE/>
        <w:autoSpaceDN/>
        <w:bidi w:val="0"/>
        <w:adjustRightInd/>
        <w:snapToGrid/>
        <w:spacing w:line="324" w:lineRule="auto"/>
        <w:textAlignment w:val="auto"/>
        <w:rPr>
          <w:rFonts w:hint="eastAsia"/>
          <w:b/>
          <w:bCs/>
          <w:color w:val="auto"/>
          <w:highlight w:val="none"/>
        </w:rPr>
      </w:pPr>
      <w:r>
        <w:rPr>
          <w:rFonts w:hint="eastAsia"/>
          <w:b/>
          <w:bCs/>
          <w:color w:val="auto"/>
          <w:highlight w:val="none"/>
        </w:rPr>
        <w:t>（</w:t>
      </w:r>
      <w:r>
        <w:rPr>
          <w:rFonts w:hint="eastAsia"/>
          <w:b/>
          <w:bCs/>
          <w:color w:val="auto"/>
          <w:highlight w:val="none"/>
          <w:lang w:val="en-US" w:eastAsia="zh-CN"/>
        </w:rPr>
        <w:t>六</w:t>
      </w:r>
      <w:r>
        <w:rPr>
          <w:rFonts w:hint="eastAsia"/>
          <w:b/>
          <w:bCs/>
          <w:color w:val="auto"/>
          <w:highlight w:val="none"/>
        </w:rPr>
        <w:t>）应急服务</w:t>
      </w:r>
    </w:p>
    <w:p w14:paraId="2C1E0F21">
      <w:pPr>
        <w:pageBreakBefore w:val="0"/>
        <w:widowControl w:val="0"/>
        <w:kinsoku/>
        <w:wordWrap/>
        <w:overflowPunct/>
        <w:topLinePunct w:val="0"/>
        <w:autoSpaceDE/>
        <w:autoSpaceDN/>
        <w:bidi w:val="0"/>
        <w:adjustRightInd/>
        <w:snapToGrid/>
        <w:spacing w:line="312" w:lineRule="auto"/>
        <w:ind w:firstLine="420" w:firstLineChars="200"/>
        <w:textAlignment w:val="auto"/>
        <w:rPr>
          <w:rFonts w:hint="eastAsia"/>
          <w:color w:val="auto"/>
          <w:highlight w:val="none"/>
        </w:rPr>
      </w:pPr>
      <w:r>
        <w:rPr>
          <w:rFonts w:hint="eastAsia"/>
          <w:color w:val="auto"/>
          <w:highlight w:val="none"/>
          <w:lang w:val="en-US" w:eastAsia="zh-CN"/>
        </w:rPr>
        <w:t>1、</w:t>
      </w:r>
      <w:r>
        <w:rPr>
          <w:rFonts w:hint="eastAsia"/>
          <w:color w:val="auto"/>
          <w:highlight w:val="none"/>
        </w:rPr>
        <w:t>采购人有紧急任务需</w:t>
      </w:r>
      <w:r>
        <w:rPr>
          <w:rFonts w:hint="eastAsia"/>
          <w:color w:val="auto"/>
          <w:highlight w:val="none"/>
          <w:lang w:val="en-US" w:eastAsia="zh-CN"/>
        </w:rPr>
        <w:t>中标</w:t>
      </w:r>
      <w:r>
        <w:rPr>
          <w:rFonts w:hint="eastAsia"/>
          <w:color w:val="auto"/>
          <w:highlight w:val="none"/>
        </w:rPr>
        <w:t>人提供</w:t>
      </w:r>
      <w:r>
        <w:rPr>
          <w:rFonts w:hint="eastAsia"/>
          <w:color w:val="auto"/>
          <w:highlight w:val="none"/>
          <w:lang w:val="en-US" w:eastAsia="zh-CN"/>
        </w:rPr>
        <w:t>用餐</w:t>
      </w:r>
      <w:r>
        <w:rPr>
          <w:rFonts w:hint="eastAsia"/>
          <w:color w:val="auto"/>
          <w:highlight w:val="none"/>
        </w:rPr>
        <w:t>的，</w:t>
      </w:r>
      <w:r>
        <w:rPr>
          <w:rFonts w:hint="eastAsia"/>
          <w:color w:val="auto"/>
          <w:highlight w:val="none"/>
          <w:lang w:val="en-US" w:eastAsia="zh-CN"/>
        </w:rPr>
        <w:t>中标</w:t>
      </w:r>
      <w:r>
        <w:rPr>
          <w:rFonts w:hint="eastAsia"/>
          <w:color w:val="auto"/>
          <w:highlight w:val="none"/>
        </w:rPr>
        <w:t>人须无条件</w:t>
      </w:r>
      <w:r>
        <w:rPr>
          <w:rFonts w:hint="eastAsia"/>
          <w:color w:val="auto"/>
          <w:highlight w:val="none"/>
          <w:lang w:val="en-US" w:eastAsia="zh-CN"/>
        </w:rPr>
        <w:t>1小时之内</w:t>
      </w:r>
      <w:r>
        <w:rPr>
          <w:rFonts w:hint="eastAsia"/>
          <w:color w:val="auto"/>
          <w:highlight w:val="none"/>
        </w:rPr>
        <w:t>响应。</w:t>
      </w:r>
    </w:p>
    <w:p w14:paraId="13506378">
      <w:pPr>
        <w:pageBreakBefore w:val="0"/>
        <w:widowControl w:val="0"/>
        <w:kinsoku/>
        <w:wordWrap/>
        <w:overflowPunct/>
        <w:topLinePunct w:val="0"/>
        <w:autoSpaceDE/>
        <w:autoSpaceDN/>
        <w:bidi w:val="0"/>
        <w:adjustRightInd/>
        <w:snapToGrid/>
        <w:spacing w:line="312" w:lineRule="auto"/>
        <w:ind w:firstLine="420" w:firstLineChars="200"/>
        <w:textAlignment w:val="auto"/>
        <w:rPr>
          <w:rFonts w:hint="eastAsia" w:ascii="宋体" w:hAnsi="宋体" w:eastAsia="宋体" w:cs="宋体"/>
          <w:color w:val="auto"/>
          <w:highlight w:val="none"/>
          <w:lang w:val="zh-CN"/>
        </w:rPr>
      </w:pPr>
      <w:r>
        <w:rPr>
          <w:rFonts w:hint="eastAsia" w:ascii="Times New Roman" w:hAnsi="Times New Roman" w:eastAsia="宋体" w:cs="Times New Roman"/>
          <w:color w:val="auto"/>
          <w:highlight w:val="none"/>
        </w:rPr>
        <w:t>2、如果出现设备损坏、食堂无法开火的情况，</w:t>
      </w:r>
      <w:r>
        <w:rPr>
          <w:rFonts w:hint="eastAsia" w:ascii="Times New Roman" w:hAnsi="Times New Roman" w:eastAsia="宋体" w:cs="Times New Roman"/>
          <w:color w:val="auto"/>
          <w:highlight w:val="none"/>
          <w:lang w:val="en-US" w:eastAsia="zh-CN"/>
        </w:rPr>
        <w:t>中标人</w:t>
      </w:r>
      <w:r>
        <w:rPr>
          <w:rFonts w:hint="eastAsia" w:ascii="Times New Roman" w:hAnsi="Times New Roman" w:eastAsia="宋体" w:cs="Times New Roman"/>
          <w:color w:val="auto"/>
          <w:highlight w:val="none"/>
        </w:rPr>
        <w:t>要有应急方案。</w:t>
      </w:r>
    </w:p>
    <w:p w14:paraId="29953F6E">
      <w:pPr>
        <w:pStyle w:val="3"/>
        <w:pageBreakBefore w:val="0"/>
        <w:widowControl w:val="0"/>
        <w:kinsoku/>
        <w:wordWrap/>
        <w:overflowPunct/>
        <w:topLinePunct w:val="0"/>
        <w:autoSpaceDE/>
        <w:autoSpaceDN/>
        <w:bidi w:val="0"/>
        <w:adjustRightInd/>
        <w:snapToGrid/>
        <w:spacing w:before="0" w:beforeLines="0" w:after="0" w:afterLines="0" w:line="324" w:lineRule="auto"/>
        <w:textAlignment w:val="auto"/>
        <w:rPr>
          <w:rFonts w:ascii="宋体" w:hAnsi="宋体" w:eastAsia="宋体" w:cs="宋体"/>
          <w:b/>
          <w:bCs w:val="0"/>
          <w:color w:val="auto"/>
          <w:sz w:val="21"/>
          <w:szCs w:val="21"/>
          <w:highlight w:val="none"/>
        </w:rPr>
      </w:pPr>
      <w:bookmarkStart w:id="61" w:name="_Toc6164"/>
      <w:r>
        <w:rPr>
          <w:rFonts w:hint="eastAsia" w:ascii="宋体" w:hAnsi="宋体" w:eastAsia="宋体" w:cs="宋体"/>
          <w:b/>
          <w:bCs w:val="0"/>
          <w:color w:val="auto"/>
          <w:sz w:val="21"/>
          <w:szCs w:val="21"/>
          <w:highlight w:val="none"/>
          <w:lang w:val="zh-CN"/>
        </w:rPr>
        <w:t>四、</w:t>
      </w:r>
      <w:r>
        <w:rPr>
          <w:rFonts w:hint="eastAsia" w:ascii="宋体" w:hAnsi="宋体" w:eastAsia="宋体" w:cs="宋体"/>
          <w:b/>
          <w:bCs w:val="0"/>
          <w:color w:val="auto"/>
          <w:sz w:val="21"/>
          <w:szCs w:val="21"/>
          <w:highlight w:val="none"/>
        </w:rPr>
        <w:t>费用构成</w:t>
      </w:r>
      <w:bookmarkEnd w:id="61"/>
    </w:p>
    <w:p w14:paraId="56450963">
      <w:pPr>
        <w:pageBreakBefore w:val="0"/>
        <w:widowControl w:val="0"/>
        <w:kinsoku/>
        <w:wordWrap/>
        <w:overflowPunct/>
        <w:topLinePunct w:val="0"/>
        <w:autoSpaceDE/>
        <w:autoSpaceDN/>
        <w:bidi w:val="0"/>
        <w:adjustRightInd/>
        <w:snapToGrid/>
        <w:spacing w:line="324" w:lineRule="auto"/>
        <w:ind w:firstLine="420" w:firstLineChars="200"/>
        <w:textAlignment w:val="auto"/>
        <w:rPr>
          <w:rFonts w:hint="eastAsia" w:ascii="Times New Roman" w:hAnsi="Times New Roman" w:eastAsia="宋体" w:cs="Times New Roman"/>
          <w:b w:val="0"/>
          <w:bCs/>
          <w:color w:val="auto"/>
          <w:highlight w:val="none"/>
          <w:lang w:val="en-US" w:eastAsia="zh-CN"/>
        </w:rPr>
      </w:pPr>
      <w:r>
        <w:rPr>
          <w:rFonts w:hint="eastAsia"/>
          <w:b w:val="0"/>
          <w:bCs/>
          <w:color w:val="auto"/>
          <w:highlight w:val="none"/>
        </w:rPr>
        <w:t>报价是根据招标文件所确定的范围内的全部工作人员和内容的价格体现，是为完成招标文件规定的工作内容所涉及到的一切费用。包含</w:t>
      </w:r>
      <w:r>
        <w:rPr>
          <w:rFonts w:hint="eastAsia"/>
          <w:b w:val="0"/>
          <w:bCs/>
          <w:color w:val="auto"/>
          <w:highlight w:val="none"/>
          <w:lang w:val="en-US" w:eastAsia="zh-CN"/>
        </w:rPr>
        <w:t>但不限于</w:t>
      </w:r>
      <w:r>
        <w:rPr>
          <w:rFonts w:hint="eastAsia"/>
          <w:b w:val="0"/>
          <w:bCs/>
          <w:color w:val="auto"/>
          <w:highlight w:val="none"/>
        </w:rPr>
        <w:t>①人员的工资；②服务人员劳保用品</w:t>
      </w:r>
      <w:r>
        <w:rPr>
          <w:rFonts w:hint="eastAsia"/>
          <w:color w:val="auto"/>
          <w:highlight w:val="none"/>
          <w:lang w:val="en-US" w:eastAsia="zh-CN"/>
        </w:rPr>
        <w:t>的费用；</w:t>
      </w:r>
      <w:r>
        <w:rPr>
          <w:rFonts w:hint="default" w:ascii="Times New Roman" w:hAnsi="Times New Roman" w:eastAsia="宋体" w:cs="Times New Roman"/>
          <w:b w:val="0"/>
          <w:bCs/>
          <w:color w:val="auto"/>
          <w:highlight w:val="none"/>
          <w:lang w:val="en-US" w:eastAsia="zh-CN"/>
        </w:rPr>
        <w:t>③</w:t>
      </w:r>
      <w:r>
        <w:rPr>
          <w:rFonts w:hint="eastAsia" w:ascii="Times New Roman" w:hAnsi="Times New Roman" w:eastAsia="宋体" w:cs="Times New Roman"/>
          <w:b w:val="0"/>
          <w:bCs/>
          <w:color w:val="auto"/>
          <w:highlight w:val="none"/>
          <w:lang w:val="en-US" w:eastAsia="zh-CN"/>
        </w:rPr>
        <w:t>工作服；</w:t>
      </w:r>
      <w:r>
        <w:rPr>
          <w:rFonts w:hint="eastAsia"/>
          <w:color w:val="auto"/>
          <w:highlight w:val="none"/>
          <w:lang w:val="en-US" w:eastAsia="zh-CN"/>
        </w:rPr>
        <w:t>④</w:t>
      </w:r>
      <w:r>
        <w:rPr>
          <w:rFonts w:hint="eastAsia" w:ascii="Times New Roman" w:hAnsi="Times New Roman" w:eastAsia="宋体" w:cs="Times New Roman"/>
          <w:b w:val="0"/>
          <w:bCs/>
          <w:color w:val="auto"/>
          <w:highlight w:val="none"/>
          <w:lang w:val="en-US" w:eastAsia="zh-CN"/>
        </w:rPr>
        <w:t>其他。</w:t>
      </w:r>
    </w:p>
    <w:p w14:paraId="2BDD22E3">
      <w:pPr>
        <w:pageBreakBefore w:val="0"/>
        <w:widowControl w:val="0"/>
        <w:kinsoku/>
        <w:wordWrap/>
        <w:overflowPunct/>
        <w:topLinePunct w:val="0"/>
        <w:autoSpaceDE/>
        <w:autoSpaceDN/>
        <w:bidi w:val="0"/>
        <w:adjustRightInd/>
        <w:snapToGrid/>
        <w:spacing w:line="324" w:lineRule="auto"/>
        <w:ind w:firstLine="422" w:firstLineChars="200"/>
        <w:textAlignment w:val="auto"/>
        <w:rPr>
          <w:rFonts w:hint="eastAsia"/>
          <w:color w:val="auto"/>
          <w:highlight w:val="none"/>
          <w:lang w:val="zh-CN"/>
        </w:rPr>
      </w:pPr>
      <w:r>
        <w:rPr>
          <w:rFonts w:hint="eastAsia"/>
          <w:b/>
          <w:bCs/>
          <w:color w:val="auto"/>
          <w:highlight w:val="none"/>
          <w:lang w:eastAsia="zh-CN"/>
        </w:rPr>
        <w:t>注：水、电、燃气费用不包含在内。</w:t>
      </w:r>
    </w:p>
    <w:p w14:paraId="1CCC4AEB">
      <w:pPr>
        <w:pStyle w:val="3"/>
        <w:pageBreakBefore w:val="0"/>
        <w:widowControl w:val="0"/>
        <w:kinsoku/>
        <w:wordWrap/>
        <w:overflowPunct/>
        <w:topLinePunct w:val="0"/>
        <w:autoSpaceDE/>
        <w:autoSpaceDN/>
        <w:bidi w:val="0"/>
        <w:adjustRightInd/>
        <w:snapToGrid/>
        <w:spacing w:before="0" w:beforeLines="0" w:after="0" w:afterLines="0" w:line="324" w:lineRule="auto"/>
        <w:textAlignment w:val="auto"/>
        <w:rPr>
          <w:rFonts w:hint="eastAsia" w:ascii="宋体" w:hAnsi="宋体" w:eastAsia="宋体" w:cs="宋体"/>
          <w:b/>
          <w:bCs w:val="0"/>
          <w:color w:val="auto"/>
          <w:sz w:val="21"/>
          <w:szCs w:val="21"/>
          <w:highlight w:val="none"/>
          <w:lang w:val="en-US" w:eastAsia="zh-CN"/>
        </w:rPr>
      </w:pPr>
      <w:bookmarkStart w:id="62" w:name="_Toc26786"/>
      <w:r>
        <w:rPr>
          <w:rFonts w:hint="eastAsia" w:ascii="宋体" w:hAnsi="宋体" w:eastAsia="宋体" w:cs="宋体"/>
          <w:b/>
          <w:bCs w:val="0"/>
          <w:color w:val="auto"/>
          <w:sz w:val="21"/>
          <w:szCs w:val="21"/>
          <w:highlight w:val="none"/>
          <w:lang w:val="en-US" w:eastAsia="zh-CN"/>
        </w:rPr>
        <w:t>五</w:t>
      </w:r>
      <w:r>
        <w:rPr>
          <w:rFonts w:hint="eastAsia" w:ascii="宋体" w:hAnsi="宋体" w:eastAsia="宋体" w:cs="宋体"/>
          <w:b/>
          <w:bCs w:val="0"/>
          <w:color w:val="auto"/>
          <w:sz w:val="21"/>
          <w:szCs w:val="21"/>
          <w:highlight w:val="none"/>
          <w:lang w:val="zh-CN"/>
        </w:rPr>
        <w:t>、付款方式</w:t>
      </w:r>
      <w:bookmarkEnd w:id="62"/>
    </w:p>
    <w:p w14:paraId="3FB4FFCA">
      <w:pPr>
        <w:pageBreakBefore w:val="0"/>
        <w:widowControl w:val="0"/>
        <w:kinsoku/>
        <w:wordWrap/>
        <w:overflowPunct/>
        <w:topLinePunct w:val="0"/>
        <w:autoSpaceDE/>
        <w:autoSpaceDN/>
        <w:bidi w:val="0"/>
        <w:adjustRightInd/>
        <w:snapToGrid/>
        <w:spacing w:line="324" w:lineRule="auto"/>
        <w:ind w:firstLine="422" w:firstLineChars="200"/>
        <w:textAlignment w:val="auto"/>
        <w:rPr>
          <w:rFonts w:hint="eastAsia" w:ascii="Times New Roman" w:hAnsi="Times New Roman" w:eastAsia="宋体" w:cs="Times New Roman"/>
          <w:color w:val="auto"/>
          <w:highlight w:val="none"/>
        </w:rPr>
      </w:pPr>
      <w:r>
        <w:rPr>
          <w:rFonts w:hint="eastAsia"/>
          <w:b/>
          <w:bCs/>
          <w:color w:val="auto"/>
          <w:highlight w:val="none"/>
          <w:lang w:val="en-US" w:eastAsia="zh-CN"/>
        </w:rPr>
        <w:t>1、</w:t>
      </w:r>
      <w:r>
        <w:rPr>
          <w:rFonts w:hint="eastAsia"/>
          <w:b/>
          <w:bCs/>
          <w:color w:val="auto"/>
          <w:highlight w:val="none"/>
        </w:rPr>
        <w:t>签订合同后</w:t>
      </w:r>
      <w:r>
        <w:rPr>
          <w:rFonts w:hint="eastAsia"/>
          <w:b/>
          <w:bCs/>
          <w:color w:val="auto"/>
          <w:highlight w:val="none"/>
          <w:lang w:val="en-US" w:eastAsia="zh-CN"/>
        </w:rPr>
        <w:t>按</w:t>
      </w:r>
      <w:r>
        <w:rPr>
          <w:rFonts w:hint="eastAsia"/>
          <w:b/>
          <w:bCs/>
          <w:color w:val="auto"/>
          <w:highlight w:val="none"/>
        </w:rPr>
        <w:t>月结算</w:t>
      </w:r>
      <w:r>
        <w:rPr>
          <w:rFonts w:hint="eastAsia"/>
          <w:b/>
          <w:bCs/>
          <w:color w:val="auto"/>
          <w:highlight w:val="none"/>
          <w:lang w:eastAsia="zh-CN"/>
        </w:rPr>
        <w:t>，</w:t>
      </w:r>
      <w:r>
        <w:rPr>
          <w:rFonts w:hint="eastAsia"/>
          <w:b/>
          <w:bCs/>
          <w:color w:val="auto"/>
          <w:highlight w:val="none"/>
          <w:lang w:val="en-US" w:eastAsia="zh-CN"/>
        </w:rPr>
        <w:t>本月结清上月费用</w:t>
      </w:r>
      <w:r>
        <w:rPr>
          <w:rFonts w:hint="eastAsia"/>
          <w:b/>
          <w:bCs/>
          <w:color w:val="auto"/>
          <w:highlight w:val="none"/>
        </w:rPr>
        <w:t>。</w:t>
      </w:r>
      <w:r>
        <w:rPr>
          <w:rFonts w:hint="eastAsia" w:ascii="宋体" w:hAnsi="宋体" w:eastAsia="宋体" w:cs="宋体"/>
          <w:b/>
          <w:bCs/>
          <w:color w:val="auto"/>
          <w:sz w:val="21"/>
          <w:szCs w:val="21"/>
          <w:highlight w:val="none"/>
          <w:lang w:val="en-US" w:eastAsia="zh-CN"/>
        </w:rPr>
        <w:t>遇甲方财政特殊情况未能及时支付的，由双方协商而定。</w:t>
      </w:r>
    </w:p>
    <w:p w14:paraId="703F6B8E">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b/>
          <w:bCs/>
          <w:color w:val="auto"/>
          <w:szCs w:val="21"/>
          <w:highlight w:val="none"/>
        </w:rPr>
      </w:pPr>
      <w:r>
        <w:rPr>
          <w:rFonts w:hint="eastAsia"/>
          <w:b/>
          <w:bCs/>
          <w:color w:val="auto"/>
          <w:highlight w:val="none"/>
          <w:lang w:val="en-US" w:eastAsia="zh-CN"/>
        </w:rPr>
        <w:t>注：</w:t>
      </w:r>
      <w:r>
        <w:rPr>
          <w:rFonts w:hint="eastAsia" w:ascii="宋体" w:hAnsi="宋体" w:cs="宋体"/>
          <w:b/>
          <w:bCs/>
          <w:color w:val="auto"/>
          <w:szCs w:val="21"/>
          <w:highlight w:val="none"/>
          <w:lang w:val="en-US" w:eastAsia="zh-CN"/>
        </w:rPr>
        <w:t>中标人</w:t>
      </w:r>
      <w:r>
        <w:rPr>
          <w:rFonts w:hint="eastAsia" w:ascii="宋体" w:hAnsi="宋体" w:eastAsia="宋体" w:cs="宋体"/>
          <w:b/>
          <w:bCs/>
          <w:color w:val="auto"/>
          <w:szCs w:val="21"/>
          <w:highlight w:val="none"/>
        </w:rPr>
        <w:t>应于</w:t>
      </w:r>
      <w:r>
        <w:rPr>
          <w:rFonts w:hint="eastAsia" w:ascii="宋体" w:hAnsi="宋体" w:cs="宋体"/>
          <w:b/>
          <w:bCs/>
          <w:color w:val="auto"/>
          <w:szCs w:val="21"/>
          <w:highlight w:val="none"/>
          <w:lang w:val="en-US" w:eastAsia="zh-CN"/>
        </w:rPr>
        <w:t>采购人</w:t>
      </w:r>
      <w:r>
        <w:rPr>
          <w:rFonts w:hint="eastAsia" w:ascii="宋体" w:hAnsi="宋体" w:eastAsia="宋体" w:cs="宋体"/>
          <w:b/>
          <w:bCs/>
          <w:color w:val="auto"/>
          <w:szCs w:val="21"/>
          <w:highlight w:val="none"/>
        </w:rPr>
        <w:t>每次付款前开具等额的发票。</w:t>
      </w:r>
    </w:p>
    <w:p w14:paraId="3D227C09">
      <w:pPr>
        <w:pStyle w:val="3"/>
        <w:widowControl w:val="0"/>
        <w:spacing w:beforeLines="0" w:afterLines="0" w:line="324" w:lineRule="auto"/>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六、考核</w:t>
      </w:r>
    </w:p>
    <w:p w14:paraId="3413954D">
      <w:pPr>
        <w:keepNext w:val="0"/>
        <w:keepLines w:val="0"/>
        <w:pageBreakBefore w:val="0"/>
        <w:widowControl/>
        <w:kinsoku/>
        <w:wordWrap/>
        <w:overflowPunct/>
        <w:topLinePunct w:val="0"/>
        <w:autoSpaceDE/>
        <w:autoSpaceDN/>
        <w:bidi w:val="0"/>
        <w:adjustRightInd/>
        <w:snapToGrid/>
        <w:spacing w:line="240" w:lineRule="auto"/>
        <w:ind w:firstLine="422" w:firstLineChars="200"/>
        <w:textAlignment w:val="auto"/>
        <w:rPr>
          <w:rFonts w:hint="default" w:ascii="宋体" w:hAnsi="宋体" w:cs="宋体"/>
          <w:b/>
          <w:bCs/>
          <w:color w:val="auto"/>
          <w:szCs w:val="21"/>
          <w:highlight w:val="none"/>
          <w:lang w:val="en-US" w:eastAsia="zh-CN"/>
        </w:rPr>
      </w:pPr>
      <w:r>
        <w:rPr>
          <w:rFonts w:hint="default" w:ascii="宋体" w:hAnsi="宋体" w:cs="宋体"/>
          <w:b/>
          <w:bCs/>
          <w:color w:val="auto"/>
          <w:szCs w:val="21"/>
          <w:highlight w:val="none"/>
          <w:lang w:val="en-US" w:eastAsia="zh-CN"/>
        </w:rPr>
        <w:t>采购人对供应商服务按月考核，根据供应商考核评分办法（见附件）进行综合打分，满分100分。</w:t>
      </w:r>
    </w:p>
    <w:p w14:paraId="4C7853F6">
      <w:pPr>
        <w:keepNext w:val="0"/>
        <w:keepLines w:val="0"/>
        <w:pageBreakBefore w:val="0"/>
        <w:widowControl/>
        <w:kinsoku/>
        <w:wordWrap/>
        <w:overflowPunct/>
        <w:topLinePunct w:val="0"/>
        <w:autoSpaceDE/>
        <w:autoSpaceDN/>
        <w:bidi w:val="0"/>
        <w:adjustRightInd/>
        <w:snapToGrid/>
        <w:spacing w:line="240" w:lineRule="auto"/>
        <w:ind w:firstLine="422" w:firstLineChars="200"/>
        <w:textAlignment w:val="auto"/>
        <w:rPr>
          <w:rFonts w:hint="default" w:ascii="宋体" w:hAnsi="宋体" w:cs="宋体"/>
          <w:b/>
          <w:bCs/>
          <w:color w:val="auto"/>
          <w:szCs w:val="21"/>
          <w:highlight w:val="none"/>
          <w:lang w:val="en-US" w:eastAsia="zh-CN"/>
        </w:rPr>
      </w:pPr>
      <w:r>
        <w:rPr>
          <w:rFonts w:hint="default" w:ascii="宋体" w:hAnsi="宋体" w:cs="宋体"/>
          <w:b/>
          <w:bCs/>
          <w:color w:val="auto"/>
          <w:szCs w:val="21"/>
          <w:highlight w:val="none"/>
          <w:lang w:val="en-US" w:eastAsia="zh-CN"/>
        </w:rPr>
        <w:t>当月考核成绩</w:t>
      </w:r>
      <w:r>
        <w:rPr>
          <w:rFonts w:hint="eastAsia" w:ascii="宋体" w:hAnsi="宋体" w:cs="宋体"/>
          <w:b/>
          <w:bCs/>
          <w:color w:val="auto"/>
          <w:szCs w:val="21"/>
          <w:highlight w:val="none"/>
          <w:lang w:val="en-US" w:eastAsia="zh-CN"/>
        </w:rPr>
        <w:t>90</w:t>
      </w:r>
      <w:r>
        <w:rPr>
          <w:rFonts w:hint="default" w:ascii="宋体" w:hAnsi="宋体" w:cs="宋体"/>
          <w:b/>
          <w:bCs/>
          <w:color w:val="auto"/>
          <w:szCs w:val="21"/>
          <w:highlight w:val="none"/>
          <w:lang w:val="en-US" w:eastAsia="zh-CN"/>
        </w:rPr>
        <w:t>分</w:t>
      </w:r>
      <w:r>
        <w:rPr>
          <w:rFonts w:hint="eastAsia" w:ascii="宋体" w:hAnsi="宋体" w:cs="宋体"/>
          <w:b/>
          <w:bCs/>
          <w:color w:val="auto"/>
          <w:szCs w:val="21"/>
          <w:highlight w:val="none"/>
          <w:lang w:val="en-US" w:eastAsia="zh-CN"/>
        </w:rPr>
        <w:t>及以上</w:t>
      </w:r>
      <w:r>
        <w:rPr>
          <w:rFonts w:hint="default" w:ascii="宋体" w:hAnsi="宋体" w:cs="宋体"/>
          <w:b/>
          <w:bCs/>
          <w:color w:val="auto"/>
          <w:szCs w:val="21"/>
          <w:highlight w:val="none"/>
          <w:lang w:val="en-US" w:eastAsia="zh-CN"/>
        </w:rPr>
        <w:t>为优秀，不扣减当月结算款项。</w:t>
      </w:r>
    </w:p>
    <w:p w14:paraId="34D7763E">
      <w:pPr>
        <w:keepNext w:val="0"/>
        <w:keepLines w:val="0"/>
        <w:pageBreakBefore w:val="0"/>
        <w:widowControl/>
        <w:kinsoku/>
        <w:wordWrap/>
        <w:overflowPunct/>
        <w:topLinePunct w:val="0"/>
        <w:autoSpaceDE/>
        <w:autoSpaceDN/>
        <w:bidi w:val="0"/>
        <w:adjustRightInd/>
        <w:snapToGrid/>
        <w:spacing w:line="240" w:lineRule="auto"/>
        <w:ind w:firstLine="422" w:firstLineChars="200"/>
        <w:textAlignment w:val="auto"/>
        <w:rPr>
          <w:rFonts w:hint="default" w:ascii="宋体" w:hAnsi="宋体" w:cs="宋体"/>
          <w:b/>
          <w:bCs/>
          <w:color w:val="auto"/>
          <w:szCs w:val="21"/>
          <w:highlight w:val="none"/>
          <w:lang w:val="en-US" w:eastAsia="zh-CN"/>
        </w:rPr>
      </w:pPr>
      <w:r>
        <w:rPr>
          <w:rFonts w:hint="default" w:ascii="宋体" w:hAnsi="宋体" w:cs="宋体"/>
          <w:b/>
          <w:bCs/>
          <w:color w:val="auto"/>
          <w:szCs w:val="21"/>
          <w:highlight w:val="none"/>
          <w:lang w:val="en-US" w:eastAsia="zh-CN"/>
        </w:rPr>
        <w:t>当月考核成绩</w:t>
      </w:r>
      <w:r>
        <w:rPr>
          <w:rFonts w:hint="eastAsia" w:ascii="宋体" w:hAnsi="宋体" w:cs="宋体"/>
          <w:b/>
          <w:bCs/>
          <w:color w:val="auto"/>
          <w:szCs w:val="21"/>
          <w:highlight w:val="none"/>
          <w:lang w:val="en-US" w:eastAsia="zh-CN"/>
        </w:rPr>
        <w:t>90</w:t>
      </w:r>
      <w:r>
        <w:rPr>
          <w:rFonts w:hint="default" w:ascii="宋体" w:hAnsi="宋体" w:cs="宋体"/>
          <w:b/>
          <w:bCs/>
          <w:color w:val="auto"/>
          <w:szCs w:val="21"/>
          <w:highlight w:val="none"/>
          <w:lang w:val="en-US" w:eastAsia="zh-CN"/>
        </w:rPr>
        <w:t>分以下，每低1分在当月结算款项中扣减200元。</w:t>
      </w:r>
    </w:p>
    <w:p w14:paraId="25517ADD">
      <w:pPr>
        <w:widowControl/>
        <w:ind w:firstLine="422" w:firstLineChars="200"/>
        <w:rPr>
          <w:rFonts w:hint="eastAsia"/>
          <w:color w:val="auto"/>
          <w:highlight w:val="none"/>
        </w:rPr>
      </w:pPr>
      <w:r>
        <w:rPr>
          <w:rFonts w:hint="default" w:ascii="宋体" w:hAnsi="宋体" w:cs="宋体"/>
          <w:b/>
          <w:bCs/>
          <w:color w:val="auto"/>
          <w:szCs w:val="21"/>
          <w:highlight w:val="none"/>
          <w:lang w:val="en-US" w:eastAsia="zh-CN"/>
        </w:rPr>
        <w:t>当月考核成绩低于80分为不合格。采购人</w:t>
      </w:r>
      <w:r>
        <w:rPr>
          <w:rFonts w:hint="eastAsia" w:ascii="宋体" w:hAnsi="宋体" w:cs="宋体"/>
          <w:b/>
          <w:bCs/>
          <w:color w:val="auto"/>
          <w:szCs w:val="21"/>
          <w:highlight w:val="none"/>
          <w:lang w:val="en-US" w:eastAsia="zh-CN"/>
        </w:rPr>
        <w:t>有权解除合同</w:t>
      </w:r>
      <w:r>
        <w:rPr>
          <w:rFonts w:hint="default" w:ascii="宋体" w:hAnsi="宋体" w:cs="宋体"/>
          <w:b/>
          <w:bCs/>
          <w:color w:val="auto"/>
          <w:szCs w:val="21"/>
          <w:highlight w:val="none"/>
          <w:lang w:val="en-US" w:eastAsia="zh-CN"/>
        </w:rPr>
        <w:t>，重新开展招标。</w:t>
      </w:r>
    </w:p>
    <w:p w14:paraId="0759A9F6">
      <w:pPr>
        <w:rPr>
          <w:rFonts w:hint="default" w:eastAsia="宋体"/>
          <w:color w:val="auto"/>
          <w:highlight w:val="none"/>
          <w:lang w:val="en-US" w:eastAsia="zh-CN"/>
        </w:rPr>
      </w:pPr>
      <w:r>
        <w:rPr>
          <w:rFonts w:hint="eastAsia"/>
          <w:color w:val="auto"/>
          <w:highlight w:val="none"/>
          <w:lang w:val="en-US" w:eastAsia="zh-CN"/>
        </w:rPr>
        <w:t>注：本章内容均为实质性内容，投标人不得负偏离，否则按无效响应处理。</w:t>
      </w:r>
    </w:p>
    <w:p w14:paraId="24DC10BA">
      <w:pPr>
        <w:rPr>
          <w:rFonts w:hint="eastAsia"/>
          <w:color w:val="auto"/>
          <w:highlight w:val="none"/>
        </w:rPr>
      </w:pPr>
    </w:p>
    <w:p w14:paraId="67BD62CB">
      <w:pPr>
        <w:rPr>
          <w:rFonts w:hint="eastAsia"/>
          <w:color w:val="auto"/>
          <w:highlight w:val="none"/>
        </w:rPr>
      </w:pPr>
    </w:p>
    <w:p w14:paraId="368A2CC1">
      <w:pPr>
        <w:rPr>
          <w:rFonts w:hint="eastAsia"/>
          <w:color w:val="auto"/>
          <w:highlight w:val="none"/>
        </w:rPr>
      </w:pPr>
    </w:p>
    <w:p w14:paraId="2BBC91C9">
      <w:pPr>
        <w:spacing w:before="41" w:line="227" w:lineRule="auto"/>
        <w:ind w:left="0"/>
        <w:outlineLvl w:val="1"/>
        <w:rPr>
          <w:rFonts w:ascii="宋体" w:hAnsi="宋体" w:eastAsia="宋体" w:cs="宋体"/>
          <w:color w:val="auto"/>
          <w:sz w:val="21"/>
          <w:szCs w:val="21"/>
          <w:highlight w:val="none"/>
        </w:rPr>
      </w:pPr>
      <w:r>
        <w:rPr>
          <w:rFonts w:ascii="宋体" w:hAnsi="宋体" w:eastAsia="宋体" w:cs="宋体"/>
          <w:b/>
          <w:bCs/>
          <w:color w:val="auto"/>
          <w:spacing w:val="7"/>
          <w:sz w:val="21"/>
          <w:szCs w:val="21"/>
          <w:highlight w:val="none"/>
        </w:rPr>
        <w:t>附件一、食堂饮食安全卫生考察查表</w:t>
      </w:r>
    </w:p>
    <w:p w14:paraId="0FEFF104">
      <w:pPr>
        <w:spacing w:before="108" w:line="327" w:lineRule="auto"/>
        <w:ind w:left="0" w:right="659" w:firstLine="690" w:firstLineChars="300"/>
        <w:rPr>
          <w:rFonts w:ascii="宋体" w:hAnsi="宋体" w:eastAsia="宋体" w:cs="宋体"/>
          <w:color w:val="auto"/>
          <w:sz w:val="21"/>
          <w:szCs w:val="21"/>
          <w:highlight w:val="none"/>
        </w:rPr>
      </w:pPr>
      <w:r>
        <w:rPr>
          <w:rFonts w:ascii="宋体" w:hAnsi="宋体" w:eastAsia="宋体" w:cs="宋体"/>
          <w:color w:val="auto"/>
          <w:spacing w:val="10"/>
          <w:sz w:val="21"/>
          <w:szCs w:val="21"/>
          <w:highlight w:val="none"/>
        </w:rPr>
        <w:t>为进一步加强对食堂的监督检查，提高服务质量，确保饮</w:t>
      </w:r>
      <w:r>
        <w:rPr>
          <w:rFonts w:ascii="宋体" w:hAnsi="宋体" w:eastAsia="宋体" w:cs="宋体"/>
          <w:color w:val="auto"/>
          <w:spacing w:val="9"/>
          <w:sz w:val="21"/>
          <w:szCs w:val="21"/>
          <w:highlight w:val="none"/>
        </w:rPr>
        <w:t>食安全等，现依据《中华人民共和国</w:t>
      </w:r>
      <w:r>
        <w:rPr>
          <w:rFonts w:ascii="宋体" w:hAnsi="宋体" w:eastAsia="宋体" w:cs="宋体"/>
          <w:color w:val="auto"/>
          <w:spacing w:val="8"/>
          <w:sz w:val="21"/>
          <w:szCs w:val="21"/>
          <w:highlight w:val="none"/>
        </w:rPr>
        <w:t>食品卫生法》特制定本考核方案：</w:t>
      </w:r>
    </w:p>
    <w:p w14:paraId="0A78FFB1">
      <w:pPr>
        <w:spacing w:line="227" w:lineRule="auto"/>
        <w:ind w:left="0" w:firstLine="444" w:firstLineChars="200"/>
        <w:rPr>
          <w:rFonts w:ascii="宋体" w:hAnsi="宋体" w:eastAsia="宋体" w:cs="宋体"/>
          <w:color w:val="auto"/>
          <w:sz w:val="21"/>
          <w:szCs w:val="21"/>
          <w:highlight w:val="none"/>
        </w:rPr>
      </w:pPr>
      <w:r>
        <w:rPr>
          <w:rFonts w:ascii="宋体" w:hAnsi="宋体" w:eastAsia="宋体" w:cs="宋体"/>
          <w:color w:val="auto"/>
          <w:spacing w:val="6"/>
          <w:sz w:val="21"/>
          <w:szCs w:val="21"/>
          <w:highlight w:val="none"/>
        </w:rPr>
        <w:t>一、检查考核人员：</w:t>
      </w:r>
      <w:r>
        <w:rPr>
          <w:rFonts w:ascii="宋体" w:hAnsi="宋体" w:eastAsia="宋体" w:cs="宋体"/>
          <w:color w:val="auto"/>
          <w:spacing w:val="-43"/>
          <w:sz w:val="21"/>
          <w:szCs w:val="21"/>
          <w:highlight w:val="none"/>
        </w:rPr>
        <w:t xml:space="preserve"> </w:t>
      </w:r>
      <w:r>
        <w:rPr>
          <w:rFonts w:ascii="宋体" w:hAnsi="宋体" w:eastAsia="宋体" w:cs="宋体"/>
          <w:color w:val="auto"/>
          <w:spacing w:val="6"/>
          <w:sz w:val="21"/>
          <w:szCs w:val="21"/>
          <w:highlight w:val="none"/>
        </w:rPr>
        <w:t>甲方食堂管理委员会</w:t>
      </w:r>
    </w:p>
    <w:p w14:paraId="2CA0F38C">
      <w:pPr>
        <w:spacing w:before="106" w:line="327" w:lineRule="auto"/>
        <w:ind w:left="0" w:right="659" w:firstLine="460" w:firstLineChars="200"/>
        <w:rPr>
          <w:rFonts w:ascii="宋体" w:hAnsi="宋体" w:eastAsia="宋体" w:cs="宋体"/>
          <w:color w:val="auto"/>
          <w:sz w:val="21"/>
          <w:szCs w:val="21"/>
          <w:highlight w:val="none"/>
        </w:rPr>
      </w:pPr>
      <w:r>
        <w:rPr>
          <w:rFonts w:ascii="宋体" w:hAnsi="宋体" w:eastAsia="宋体" w:cs="宋体"/>
          <w:color w:val="auto"/>
          <w:spacing w:val="10"/>
          <w:sz w:val="21"/>
          <w:szCs w:val="21"/>
          <w:highlight w:val="none"/>
        </w:rPr>
        <w:t>二、检查内容：采购人每月组织就餐人员对菜肴质量、服</w:t>
      </w:r>
      <w:r>
        <w:rPr>
          <w:rFonts w:ascii="宋体" w:hAnsi="宋体" w:eastAsia="宋体" w:cs="宋体"/>
          <w:color w:val="auto"/>
          <w:spacing w:val="9"/>
          <w:sz w:val="21"/>
          <w:szCs w:val="21"/>
          <w:highlight w:val="none"/>
        </w:rPr>
        <w:t>务质量、卫生标准、食堂管理等进行</w:t>
      </w:r>
      <w:r>
        <w:rPr>
          <w:rFonts w:ascii="宋体" w:hAnsi="宋体" w:eastAsia="宋体" w:cs="宋体"/>
          <w:color w:val="auto"/>
          <w:spacing w:val="3"/>
          <w:sz w:val="21"/>
          <w:szCs w:val="21"/>
          <w:highlight w:val="none"/>
        </w:rPr>
        <w:t>评分。</w:t>
      </w:r>
    </w:p>
    <w:p w14:paraId="481B76D2">
      <w:pPr>
        <w:spacing w:line="227" w:lineRule="auto"/>
        <w:ind w:left="0" w:firstLine="448" w:firstLineChars="200"/>
        <w:rPr>
          <w:rFonts w:ascii="宋体" w:hAnsi="宋体" w:eastAsia="宋体" w:cs="宋体"/>
          <w:color w:val="auto"/>
          <w:spacing w:val="7"/>
          <w:sz w:val="21"/>
          <w:szCs w:val="21"/>
          <w:highlight w:val="none"/>
        </w:rPr>
      </w:pPr>
      <w:r>
        <w:rPr>
          <w:rFonts w:ascii="宋体" w:hAnsi="宋体" w:eastAsia="宋体" w:cs="宋体"/>
          <w:color w:val="auto"/>
          <w:spacing w:val="7"/>
          <w:sz w:val="21"/>
          <w:szCs w:val="21"/>
          <w:highlight w:val="none"/>
        </w:rPr>
        <w:t>三、考核评分：</w:t>
      </w:r>
    </w:p>
    <w:p w14:paraId="7A9218A6">
      <w:pPr>
        <w:spacing w:line="227" w:lineRule="auto"/>
        <w:ind w:left="0" w:firstLine="448" w:firstLineChars="200"/>
        <w:rPr>
          <w:rFonts w:hint="eastAsia" w:ascii="宋体" w:hAnsi="宋体" w:eastAsia="宋体" w:cs="宋体"/>
          <w:color w:val="auto"/>
          <w:spacing w:val="7"/>
          <w:sz w:val="21"/>
          <w:szCs w:val="21"/>
          <w:highlight w:val="none"/>
        </w:rPr>
      </w:pPr>
      <w:r>
        <w:rPr>
          <w:rFonts w:hint="eastAsia" w:ascii="宋体" w:hAnsi="宋体" w:eastAsia="宋体" w:cs="宋体"/>
          <w:color w:val="auto"/>
          <w:spacing w:val="7"/>
          <w:sz w:val="21"/>
          <w:szCs w:val="21"/>
          <w:highlight w:val="none"/>
        </w:rPr>
        <w:t>当月考核成绩</w:t>
      </w:r>
      <w:r>
        <w:rPr>
          <w:rFonts w:hint="eastAsia" w:ascii="宋体" w:hAnsi="宋体" w:cs="宋体"/>
          <w:color w:val="auto"/>
          <w:spacing w:val="7"/>
          <w:sz w:val="21"/>
          <w:szCs w:val="21"/>
          <w:highlight w:val="none"/>
          <w:lang w:val="en-US" w:eastAsia="zh-CN"/>
        </w:rPr>
        <w:t>90</w:t>
      </w:r>
      <w:r>
        <w:rPr>
          <w:rFonts w:hint="eastAsia" w:ascii="宋体" w:hAnsi="宋体" w:eastAsia="宋体" w:cs="宋体"/>
          <w:color w:val="auto"/>
          <w:spacing w:val="7"/>
          <w:sz w:val="21"/>
          <w:szCs w:val="21"/>
          <w:highlight w:val="none"/>
        </w:rPr>
        <w:t>分及以上为优秀，不扣减当月结算款项。</w:t>
      </w:r>
    </w:p>
    <w:p w14:paraId="5EE128A3">
      <w:pPr>
        <w:spacing w:line="227" w:lineRule="auto"/>
        <w:ind w:left="0" w:firstLine="448" w:firstLineChars="200"/>
        <w:rPr>
          <w:rFonts w:hint="eastAsia" w:ascii="宋体" w:hAnsi="宋体" w:eastAsia="宋体" w:cs="宋体"/>
          <w:color w:val="auto"/>
          <w:spacing w:val="7"/>
          <w:sz w:val="21"/>
          <w:szCs w:val="21"/>
          <w:highlight w:val="none"/>
        </w:rPr>
      </w:pPr>
      <w:r>
        <w:rPr>
          <w:rFonts w:hint="eastAsia" w:ascii="宋体" w:hAnsi="宋体" w:eastAsia="宋体" w:cs="宋体"/>
          <w:color w:val="auto"/>
          <w:spacing w:val="7"/>
          <w:sz w:val="21"/>
          <w:szCs w:val="21"/>
          <w:highlight w:val="none"/>
        </w:rPr>
        <w:t>当月考核成绩</w:t>
      </w:r>
      <w:r>
        <w:rPr>
          <w:rFonts w:hint="eastAsia" w:ascii="宋体" w:hAnsi="宋体" w:cs="宋体"/>
          <w:color w:val="auto"/>
          <w:spacing w:val="7"/>
          <w:sz w:val="21"/>
          <w:szCs w:val="21"/>
          <w:highlight w:val="none"/>
          <w:lang w:val="en-US" w:eastAsia="zh-CN"/>
        </w:rPr>
        <w:t>90</w:t>
      </w:r>
      <w:r>
        <w:rPr>
          <w:rFonts w:hint="eastAsia" w:ascii="宋体" w:hAnsi="宋体" w:eastAsia="宋体" w:cs="宋体"/>
          <w:color w:val="auto"/>
          <w:spacing w:val="7"/>
          <w:sz w:val="21"/>
          <w:szCs w:val="21"/>
          <w:highlight w:val="none"/>
        </w:rPr>
        <w:t>分以下，每低1分在当月结算款项中扣减200元。</w:t>
      </w:r>
    </w:p>
    <w:p w14:paraId="68F0D4EC">
      <w:pPr>
        <w:spacing w:line="227" w:lineRule="auto"/>
        <w:ind w:left="0" w:firstLine="448" w:firstLineChars="200"/>
        <w:rPr>
          <w:rFonts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当月考核成绩低于80分为不合格。采购人有权解除合同，重新开展招标。</w:t>
      </w:r>
    </w:p>
    <w:p w14:paraId="5E8C8F93">
      <w:pPr>
        <w:spacing w:line="77" w:lineRule="exact"/>
        <w:rPr>
          <w:color w:val="auto"/>
          <w:highlight w:val="none"/>
        </w:rPr>
      </w:pPr>
    </w:p>
    <w:tbl>
      <w:tblPr>
        <w:tblStyle w:val="110"/>
        <w:tblW w:w="835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9"/>
        <w:gridCol w:w="835"/>
        <w:gridCol w:w="4926"/>
        <w:gridCol w:w="960"/>
        <w:gridCol w:w="792"/>
      </w:tblGrid>
      <w:tr w14:paraId="30D554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2" w:hRule="atLeast"/>
        </w:trPr>
        <w:tc>
          <w:tcPr>
            <w:tcW w:w="839" w:type="dxa"/>
            <w:vAlign w:val="top"/>
          </w:tcPr>
          <w:p w14:paraId="3B88A7D4">
            <w:pPr>
              <w:pStyle w:val="125"/>
              <w:spacing w:before="36" w:after="160" w:line="217" w:lineRule="auto"/>
              <w:ind w:left="218"/>
              <w:rPr>
                <w:snapToGrid w:val="0"/>
                <w:color w:val="auto"/>
                <w:highlight w:val="none"/>
              </w:rPr>
            </w:pPr>
            <w:r>
              <w:rPr>
                <w:snapToGrid w:val="0"/>
                <w:color w:val="auto"/>
                <w:spacing w:val="3"/>
                <w:highlight w:val="none"/>
              </w:rPr>
              <w:t>项目</w:t>
            </w:r>
          </w:p>
        </w:tc>
        <w:tc>
          <w:tcPr>
            <w:tcW w:w="835" w:type="dxa"/>
            <w:vAlign w:val="top"/>
          </w:tcPr>
          <w:p w14:paraId="214CC516">
            <w:pPr>
              <w:pStyle w:val="125"/>
              <w:spacing w:before="36" w:after="160" w:line="217" w:lineRule="auto"/>
              <w:ind w:left="210"/>
              <w:rPr>
                <w:snapToGrid w:val="0"/>
                <w:color w:val="auto"/>
                <w:highlight w:val="none"/>
              </w:rPr>
            </w:pPr>
            <w:r>
              <w:rPr>
                <w:snapToGrid w:val="0"/>
                <w:color w:val="auto"/>
                <w:spacing w:val="5"/>
                <w:highlight w:val="none"/>
              </w:rPr>
              <w:t>序号</w:t>
            </w:r>
          </w:p>
        </w:tc>
        <w:tc>
          <w:tcPr>
            <w:tcW w:w="4926" w:type="dxa"/>
            <w:vAlign w:val="top"/>
          </w:tcPr>
          <w:p w14:paraId="3C7A225C">
            <w:pPr>
              <w:pStyle w:val="125"/>
              <w:spacing w:before="36" w:after="160" w:line="217" w:lineRule="auto"/>
              <w:ind w:left="3038"/>
              <w:rPr>
                <w:snapToGrid w:val="0"/>
                <w:color w:val="auto"/>
                <w:highlight w:val="none"/>
              </w:rPr>
            </w:pPr>
            <w:r>
              <w:rPr>
                <w:snapToGrid w:val="0"/>
                <w:color w:val="auto"/>
                <w:spacing w:val="7"/>
                <w:highlight w:val="none"/>
              </w:rPr>
              <w:t>检查内容</w:t>
            </w:r>
          </w:p>
        </w:tc>
        <w:tc>
          <w:tcPr>
            <w:tcW w:w="960" w:type="dxa"/>
            <w:vAlign w:val="top"/>
          </w:tcPr>
          <w:p w14:paraId="495AC6AB">
            <w:pPr>
              <w:pStyle w:val="125"/>
              <w:spacing w:before="36" w:after="160" w:line="217" w:lineRule="auto"/>
              <w:ind w:left="228"/>
              <w:rPr>
                <w:snapToGrid w:val="0"/>
                <w:color w:val="auto"/>
                <w:highlight w:val="none"/>
              </w:rPr>
            </w:pPr>
            <w:r>
              <w:rPr>
                <w:snapToGrid w:val="0"/>
                <w:color w:val="auto"/>
                <w:spacing w:val="3"/>
                <w:highlight w:val="none"/>
              </w:rPr>
              <w:t>分值</w:t>
            </w:r>
          </w:p>
        </w:tc>
        <w:tc>
          <w:tcPr>
            <w:tcW w:w="792" w:type="dxa"/>
            <w:vAlign w:val="top"/>
          </w:tcPr>
          <w:p w14:paraId="54F8E890">
            <w:pPr>
              <w:pStyle w:val="125"/>
              <w:spacing w:before="36" w:after="160" w:line="217" w:lineRule="auto"/>
              <w:ind w:left="227"/>
              <w:rPr>
                <w:snapToGrid w:val="0"/>
                <w:color w:val="auto"/>
                <w:highlight w:val="none"/>
              </w:rPr>
            </w:pPr>
            <w:r>
              <w:rPr>
                <w:snapToGrid w:val="0"/>
                <w:color w:val="auto"/>
                <w:spacing w:val="4"/>
                <w:highlight w:val="none"/>
              </w:rPr>
              <w:t>得分</w:t>
            </w:r>
          </w:p>
        </w:tc>
      </w:tr>
      <w:tr w14:paraId="74E93C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5" w:hRule="atLeast"/>
        </w:trPr>
        <w:tc>
          <w:tcPr>
            <w:tcW w:w="839" w:type="dxa"/>
            <w:vMerge w:val="restart"/>
            <w:tcBorders>
              <w:bottom w:val="nil"/>
            </w:tcBorders>
            <w:vAlign w:val="top"/>
          </w:tcPr>
          <w:p w14:paraId="3385D9A7">
            <w:pPr>
              <w:spacing w:after="160" w:line="326" w:lineRule="auto"/>
              <w:rPr>
                <w:rFonts w:ascii="Arial"/>
                <w:snapToGrid w:val="0"/>
                <w:color w:val="auto"/>
                <w:sz w:val="21"/>
                <w:highlight w:val="none"/>
              </w:rPr>
            </w:pPr>
          </w:p>
          <w:p w14:paraId="2162EAD6">
            <w:pPr>
              <w:spacing w:after="160" w:line="326" w:lineRule="auto"/>
              <w:rPr>
                <w:rFonts w:ascii="Arial"/>
                <w:snapToGrid w:val="0"/>
                <w:color w:val="auto"/>
                <w:sz w:val="21"/>
                <w:highlight w:val="none"/>
              </w:rPr>
            </w:pPr>
          </w:p>
          <w:p w14:paraId="0B1804FB">
            <w:pPr>
              <w:pStyle w:val="125"/>
              <w:spacing w:before="65" w:after="160" w:line="252" w:lineRule="auto"/>
              <w:ind w:left="190" w:right="183" w:firstLine="23"/>
              <w:rPr>
                <w:snapToGrid w:val="0"/>
                <w:color w:val="auto"/>
                <w:highlight w:val="none"/>
              </w:rPr>
            </w:pPr>
            <w:r>
              <w:rPr>
                <w:snapToGrid w:val="0"/>
                <w:color w:val="auto"/>
                <w:spacing w:val="4"/>
                <w:highlight w:val="none"/>
              </w:rPr>
              <w:t>供餐</w:t>
            </w:r>
            <w:r>
              <w:rPr>
                <w:snapToGrid w:val="0"/>
                <w:color w:val="auto"/>
                <w:spacing w:val="-1"/>
                <w:highlight w:val="none"/>
              </w:rPr>
              <w:t>21</w:t>
            </w:r>
            <w:r>
              <w:rPr>
                <w:snapToGrid w:val="0"/>
                <w:color w:val="auto"/>
                <w:spacing w:val="-38"/>
                <w:highlight w:val="none"/>
              </w:rPr>
              <w:t xml:space="preserve"> </w:t>
            </w:r>
            <w:r>
              <w:rPr>
                <w:snapToGrid w:val="0"/>
                <w:color w:val="auto"/>
                <w:spacing w:val="-1"/>
                <w:highlight w:val="none"/>
              </w:rPr>
              <w:t>分</w:t>
            </w:r>
          </w:p>
        </w:tc>
        <w:tc>
          <w:tcPr>
            <w:tcW w:w="835" w:type="dxa"/>
            <w:vAlign w:val="top"/>
          </w:tcPr>
          <w:p w14:paraId="4271C1B0">
            <w:pPr>
              <w:pStyle w:val="125"/>
              <w:spacing w:before="78" w:after="160" w:line="270" w:lineRule="exact"/>
              <w:ind w:left="384"/>
              <w:rPr>
                <w:snapToGrid w:val="0"/>
                <w:color w:val="auto"/>
                <w:highlight w:val="none"/>
              </w:rPr>
            </w:pPr>
            <w:r>
              <w:rPr>
                <w:snapToGrid w:val="0"/>
                <w:color w:val="auto"/>
                <w:position w:val="1"/>
                <w:highlight w:val="none"/>
              </w:rPr>
              <w:t>1</w:t>
            </w:r>
          </w:p>
        </w:tc>
        <w:tc>
          <w:tcPr>
            <w:tcW w:w="4926" w:type="dxa"/>
            <w:vAlign w:val="top"/>
          </w:tcPr>
          <w:p w14:paraId="76CA649F">
            <w:pPr>
              <w:pStyle w:val="125"/>
              <w:spacing w:before="77" w:after="160" w:line="228" w:lineRule="auto"/>
              <w:ind w:left="112"/>
              <w:rPr>
                <w:snapToGrid w:val="0"/>
                <w:color w:val="auto"/>
                <w:highlight w:val="none"/>
              </w:rPr>
            </w:pPr>
            <w:r>
              <w:rPr>
                <w:snapToGrid w:val="0"/>
                <w:color w:val="auto"/>
                <w:spacing w:val="8"/>
                <w:highlight w:val="none"/>
              </w:rPr>
              <w:t>每周能够及时公示菜谱</w:t>
            </w:r>
          </w:p>
        </w:tc>
        <w:tc>
          <w:tcPr>
            <w:tcW w:w="960" w:type="dxa"/>
            <w:vAlign w:val="top"/>
          </w:tcPr>
          <w:p w14:paraId="2D5822A4">
            <w:pPr>
              <w:pStyle w:val="125"/>
              <w:spacing w:before="78" w:after="160" w:line="268" w:lineRule="exact"/>
              <w:ind w:left="385"/>
              <w:rPr>
                <w:snapToGrid w:val="0"/>
                <w:color w:val="auto"/>
                <w:highlight w:val="none"/>
              </w:rPr>
            </w:pPr>
            <w:r>
              <w:rPr>
                <w:snapToGrid w:val="0"/>
                <w:color w:val="auto"/>
                <w:position w:val="1"/>
                <w:highlight w:val="none"/>
              </w:rPr>
              <w:t>3</w:t>
            </w:r>
          </w:p>
        </w:tc>
        <w:tc>
          <w:tcPr>
            <w:tcW w:w="792" w:type="dxa"/>
            <w:vAlign w:val="top"/>
          </w:tcPr>
          <w:p w14:paraId="50F89116">
            <w:pPr>
              <w:spacing w:after="160" w:line="278" w:lineRule="auto"/>
              <w:rPr>
                <w:rFonts w:ascii="Arial"/>
                <w:snapToGrid w:val="0"/>
                <w:color w:val="auto"/>
                <w:sz w:val="21"/>
                <w:highlight w:val="none"/>
              </w:rPr>
            </w:pPr>
          </w:p>
        </w:tc>
      </w:tr>
      <w:tr w14:paraId="3E787D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5" w:hRule="atLeast"/>
        </w:trPr>
        <w:tc>
          <w:tcPr>
            <w:tcW w:w="839" w:type="dxa"/>
            <w:vMerge w:val="continue"/>
            <w:tcBorders>
              <w:top w:val="nil"/>
              <w:bottom w:val="nil"/>
            </w:tcBorders>
            <w:vAlign w:val="top"/>
          </w:tcPr>
          <w:p w14:paraId="2866005F">
            <w:pPr>
              <w:spacing w:after="160" w:line="278" w:lineRule="auto"/>
              <w:rPr>
                <w:rFonts w:ascii="Arial"/>
                <w:snapToGrid w:val="0"/>
                <w:color w:val="auto"/>
                <w:sz w:val="21"/>
                <w:highlight w:val="none"/>
              </w:rPr>
            </w:pPr>
          </w:p>
        </w:tc>
        <w:tc>
          <w:tcPr>
            <w:tcW w:w="835" w:type="dxa"/>
            <w:vAlign w:val="top"/>
          </w:tcPr>
          <w:p w14:paraId="75BFED49">
            <w:pPr>
              <w:pStyle w:val="125"/>
              <w:spacing w:before="79" w:after="160" w:line="270" w:lineRule="exact"/>
              <w:ind w:left="371"/>
              <w:rPr>
                <w:snapToGrid w:val="0"/>
                <w:color w:val="auto"/>
                <w:highlight w:val="none"/>
              </w:rPr>
            </w:pPr>
            <w:r>
              <w:rPr>
                <w:snapToGrid w:val="0"/>
                <w:color w:val="auto"/>
                <w:position w:val="1"/>
                <w:highlight w:val="none"/>
              </w:rPr>
              <w:t>2</w:t>
            </w:r>
          </w:p>
        </w:tc>
        <w:tc>
          <w:tcPr>
            <w:tcW w:w="4926" w:type="dxa"/>
            <w:vAlign w:val="top"/>
          </w:tcPr>
          <w:p w14:paraId="3B9E6B61">
            <w:pPr>
              <w:pStyle w:val="125"/>
              <w:spacing w:before="79" w:after="160" w:line="228" w:lineRule="auto"/>
              <w:ind w:left="112"/>
              <w:rPr>
                <w:snapToGrid w:val="0"/>
                <w:color w:val="auto"/>
                <w:highlight w:val="none"/>
              </w:rPr>
            </w:pPr>
            <w:r>
              <w:rPr>
                <w:snapToGrid w:val="0"/>
                <w:color w:val="auto"/>
                <w:spacing w:val="9"/>
                <w:highlight w:val="none"/>
              </w:rPr>
              <w:t>饭菜无不熟或口感较差现象</w:t>
            </w:r>
          </w:p>
        </w:tc>
        <w:tc>
          <w:tcPr>
            <w:tcW w:w="960" w:type="dxa"/>
            <w:vAlign w:val="top"/>
          </w:tcPr>
          <w:p w14:paraId="00D2EF3B">
            <w:pPr>
              <w:pStyle w:val="125"/>
              <w:spacing w:before="79" w:after="160" w:line="269" w:lineRule="exact"/>
              <w:ind w:left="385"/>
              <w:rPr>
                <w:snapToGrid w:val="0"/>
                <w:color w:val="auto"/>
                <w:highlight w:val="none"/>
              </w:rPr>
            </w:pPr>
            <w:r>
              <w:rPr>
                <w:snapToGrid w:val="0"/>
                <w:color w:val="auto"/>
                <w:position w:val="1"/>
                <w:highlight w:val="none"/>
              </w:rPr>
              <w:t>5</w:t>
            </w:r>
          </w:p>
        </w:tc>
        <w:tc>
          <w:tcPr>
            <w:tcW w:w="792" w:type="dxa"/>
            <w:vAlign w:val="top"/>
          </w:tcPr>
          <w:p w14:paraId="01599BB2">
            <w:pPr>
              <w:spacing w:after="160" w:line="278" w:lineRule="auto"/>
              <w:rPr>
                <w:rFonts w:ascii="Arial"/>
                <w:snapToGrid w:val="0"/>
                <w:color w:val="auto"/>
                <w:sz w:val="21"/>
                <w:highlight w:val="none"/>
              </w:rPr>
            </w:pPr>
          </w:p>
        </w:tc>
      </w:tr>
      <w:tr w14:paraId="6980B2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839" w:type="dxa"/>
            <w:vMerge w:val="continue"/>
            <w:tcBorders>
              <w:top w:val="nil"/>
              <w:bottom w:val="nil"/>
            </w:tcBorders>
            <w:vAlign w:val="top"/>
          </w:tcPr>
          <w:p w14:paraId="4D3FC624">
            <w:pPr>
              <w:spacing w:after="160" w:line="278" w:lineRule="auto"/>
              <w:rPr>
                <w:rFonts w:ascii="Arial"/>
                <w:snapToGrid w:val="0"/>
                <w:color w:val="auto"/>
                <w:sz w:val="21"/>
                <w:highlight w:val="none"/>
              </w:rPr>
            </w:pPr>
          </w:p>
        </w:tc>
        <w:tc>
          <w:tcPr>
            <w:tcW w:w="835" w:type="dxa"/>
            <w:vAlign w:val="top"/>
          </w:tcPr>
          <w:p w14:paraId="2250DC4E">
            <w:pPr>
              <w:pStyle w:val="125"/>
              <w:spacing w:before="74" w:after="160" w:line="268" w:lineRule="exact"/>
              <w:ind w:left="373"/>
              <w:rPr>
                <w:snapToGrid w:val="0"/>
                <w:color w:val="auto"/>
                <w:highlight w:val="none"/>
              </w:rPr>
            </w:pPr>
            <w:r>
              <w:rPr>
                <w:snapToGrid w:val="0"/>
                <w:color w:val="auto"/>
                <w:position w:val="1"/>
                <w:highlight w:val="none"/>
              </w:rPr>
              <w:t>3</w:t>
            </w:r>
          </w:p>
        </w:tc>
        <w:tc>
          <w:tcPr>
            <w:tcW w:w="4926" w:type="dxa"/>
            <w:vAlign w:val="top"/>
          </w:tcPr>
          <w:p w14:paraId="3B312EB7">
            <w:pPr>
              <w:pStyle w:val="125"/>
              <w:spacing w:before="73" w:after="160" w:line="228" w:lineRule="auto"/>
              <w:ind w:left="112"/>
              <w:rPr>
                <w:snapToGrid w:val="0"/>
                <w:color w:val="auto"/>
                <w:highlight w:val="none"/>
              </w:rPr>
            </w:pPr>
            <w:r>
              <w:rPr>
                <w:snapToGrid w:val="0"/>
                <w:color w:val="auto"/>
                <w:spacing w:val="8"/>
                <w:highlight w:val="none"/>
              </w:rPr>
              <w:t>饭菜内无异物、杂物</w:t>
            </w:r>
          </w:p>
        </w:tc>
        <w:tc>
          <w:tcPr>
            <w:tcW w:w="960" w:type="dxa"/>
            <w:vAlign w:val="top"/>
          </w:tcPr>
          <w:p w14:paraId="3F4243B2">
            <w:pPr>
              <w:pStyle w:val="125"/>
              <w:spacing w:before="74" w:after="160" w:line="268" w:lineRule="exact"/>
              <w:ind w:left="385"/>
              <w:rPr>
                <w:snapToGrid w:val="0"/>
                <w:color w:val="auto"/>
                <w:highlight w:val="none"/>
              </w:rPr>
            </w:pPr>
            <w:r>
              <w:rPr>
                <w:snapToGrid w:val="0"/>
                <w:color w:val="auto"/>
                <w:position w:val="1"/>
                <w:highlight w:val="none"/>
              </w:rPr>
              <w:t>5</w:t>
            </w:r>
          </w:p>
        </w:tc>
        <w:tc>
          <w:tcPr>
            <w:tcW w:w="792" w:type="dxa"/>
            <w:vAlign w:val="top"/>
          </w:tcPr>
          <w:p w14:paraId="5D76563D">
            <w:pPr>
              <w:spacing w:after="160" w:line="278" w:lineRule="auto"/>
              <w:rPr>
                <w:rFonts w:ascii="Arial"/>
                <w:snapToGrid w:val="0"/>
                <w:color w:val="auto"/>
                <w:sz w:val="21"/>
                <w:highlight w:val="none"/>
              </w:rPr>
            </w:pPr>
          </w:p>
        </w:tc>
      </w:tr>
      <w:tr w14:paraId="0C9B2D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839" w:type="dxa"/>
            <w:vMerge w:val="continue"/>
            <w:tcBorders>
              <w:top w:val="nil"/>
              <w:bottom w:val="nil"/>
            </w:tcBorders>
            <w:vAlign w:val="top"/>
          </w:tcPr>
          <w:p w14:paraId="35AF50B1">
            <w:pPr>
              <w:spacing w:after="160" w:line="278" w:lineRule="auto"/>
              <w:rPr>
                <w:rFonts w:ascii="Arial"/>
                <w:snapToGrid w:val="0"/>
                <w:color w:val="auto"/>
                <w:sz w:val="21"/>
                <w:highlight w:val="none"/>
              </w:rPr>
            </w:pPr>
          </w:p>
        </w:tc>
        <w:tc>
          <w:tcPr>
            <w:tcW w:w="835" w:type="dxa"/>
            <w:vAlign w:val="top"/>
          </w:tcPr>
          <w:p w14:paraId="46137095">
            <w:pPr>
              <w:pStyle w:val="125"/>
              <w:spacing w:before="108" w:after="160" w:line="270" w:lineRule="exact"/>
              <w:ind w:left="368"/>
              <w:rPr>
                <w:snapToGrid w:val="0"/>
                <w:color w:val="auto"/>
                <w:highlight w:val="none"/>
              </w:rPr>
            </w:pPr>
            <w:r>
              <w:rPr>
                <w:snapToGrid w:val="0"/>
                <w:color w:val="auto"/>
                <w:position w:val="1"/>
                <w:highlight w:val="none"/>
              </w:rPr>
              <w:t>4</w:t>
            </w:r>
          </w:p>
        </w:tc>
        <w:tc>
          <w:tcPr>
            <w:tcW w:w="4926" w:type="dxa"/>
            <w:vAlign w:val="top"/>
          </w:tcPr>
          <w:p w14:paraId="56BB054B">
            <w:pPr>
              <w:pStyle w:val="125"/>
              <w:spacing w:before="108" w:after="160" w:line="228" w:lineRule="auto"/>
              <w:ind w:left="112"/>
              <w:rPr>
                <w:snapToGrid w:val="0"/>
                <w:color w:val="auto"/>
                <w:highlight w:val="none"/>
              </w:rPr>
            </w:pPr>
            <w:r>
              <w:rPr>
                <w:snapToGrid w:val="0"/>
                <w:color w:val="auto"/>
                <w:spacing w:val="11"/>
                <w:highlight w:val="none"/>
              </w:rPr>
              <w:t>饭菜不超过6</w:t>
            </w:r>
            <w:r>
              <w:rPr>
                <w:snapToGrid w:val="0"/>
                <w:color w:val="auto"/>
                <w:spacing w:val="-30"/>
                <w:highlight w:val="none"/>
              </w:rPr>
              <w:t xml:space="preserve"> </w:t>
            </w:r>
            <w:r>
              <w:rPr>
                <w:snapToGrid w:val="0"/>
                <w:color w:val="auto"/>
                <w:spacing w:val="11"/>
                <w:highlight w:val="none"/>
              </w:rPr>
              <w:t>小时，出柜时必须高温加热</w:t>
            </w:r>
          </w:p>
        </w:tc>
        <w:tc>
          <w:tcPr>
            <w:tcW w:w="960" w:type="dxa"/>
            <w:vAlign w:val="top"/>
          </w:tcPr>
          <w:p w14:paraId="4047D268">
            <w:pPr>
              <w:pStyle w:val="125"/>
              <w:spacing w:before="108" w:after="160" w:line="268" w:lineRule="exact"/>
              <w:ind w:left="385"/>
              <w:rPr>
                <w:snapToGrid w:val="0"/>
                <w:color w:val="auto"/>
                <w:highlight w:val="none"/>
              </w:rPr>
            </w:pPr>
            <w:r>
              <w:rPr>
                <w:snapToGrid w:val="0"/>
                <w:color w:val="auto"/>
                <w:position w:val="1"/>
                <w:highlight w:val="none"/>
              </w:rPr>
              <w:t>5</w:t>
            </w:r>
          </w:p>
        </w:tc>
        <w:tc>
          <w:tcPr>
            <w:tcW w:w="792" w:type="dxa"/>
            <w:vAlign w:val="top"/>
          </w:tcPr>
          <w:p w14:paraId="72100ACC">
            <w:pPr>
              <w:spacing w:after="160" w:line="278" w:lineRule="auto"/>
              <w:rPr>
                <w:rFonts w:ascii="Arial"/>
                <w:snapToGrid w:val="0"/>
                <w:color w:val="auto"/>
                <w:sz w:val="21"/>
                <w:highlight w:val="none"/>
              </w:rPr>
            </w:pPr>
          </w:p>
        </w:tc>
      </w:tr>
      <w:tr w14:paraId="7B591D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839" w:type="dxa"/>
            <w:vMerge w:val="continue"/>
            <w:tcBorders>
              <w:top w:val="nil"/>
            </w:tcBorders>
            <w:vAlign w:val="top"/>
          </w:tcPr>
          <w:p w14:paraId="71EC1ACB">
            <w:pPr>
              <w:spacing w:after="160" w:line="278" w:lineRule="auto"/>
              <w:rPr>
                <w:rFonts w:ascii="Arial"/>
                <w:snapToGrid w:val="0"/>
                <w:color w:val="auto"/>
                <w:sz w:val="21"/>
                <w:highlight w:val="none"/>
              </w:rPr>
            </w:pPr>
          </w:p>
        </w:tc>
        <w:tc>
          <w:tcPr>
            <w:tcW w:w="835" w:type="dxa"/>
            <w:vAlign w:val="top"/>
          </w:tcPr>
          <w:p w14:paraId="624518F3">
            <w:pPr>
              <w:pStyle w:val="125"/>
              <w:spacing w:before="74" w:after="160" w:line="269" w:lineRule="exact"/>
              <w:ind w:left="373"/>
              <w:rPr>
                <w:snapToGrid w:val="0"/>
                <w:color w:val="auto"/>
                <w:highlight w:val="none"/>
              </w:rPr>
            </w:pPr>
            <w:r>
              <w:rPr>
                <w:snapToGrid w:val="0"/>
                <w:color w:val="auto"/>
                <w:position w:val="1"/>
                <w:highlight w:val="none"/>
              </w:rPr>
              <w:t>5</w:t>
            </w:r>
          </w:p>
        </w:tc>
        <w:tc>
          <w:tcPr>
            <w:tcW w:w="4926" w:type="dxa"/>
            <w:vAlign w:val="top"/>
          </w:tcPr>
          <w:p w14:paraId="74BC7C4B">
            <w:pPr>
              <w:pStyle w:val="125"/>
              <w:spacing w:before="74" w:after="160" w:line="228" w:lineRule="auto"/>
              <w:ind w:left="114"/>
              <w:rPr>
                <w:snapToGrid w:val="0"/>
                <w:color w:val="auto"/>
                <w:highlight w:val="none"/>
              </w:rPr>
            </w:pPr>
            <w:r>
              <w:rPr>
                <w:snapToGrid w:val="0"/>
                <w:color w:val="auto"/>
                <w:spacing w:val="9"/>
                <w:highlight w:val="none"/>
              </w:rPr>
              <w:t>主副食全部现场制作，面点制作形状好、大小适中</w:t>
            </w:r>
          </w:p>
        </w:tc>
        <w:tc>
          <w:tcPr>
            <w:tcW w:w="960" w:type="dxa"/>
            <w:vAlign w:val="top"/>
          </w:tcPr>
          <w:p w14:paraId="51C77EA7">
            <w:pPr>
              <w:pStyle w:val="125"/>
              <w:spacing w:before="74" w:after="160" w:line="269" w:lineRule="exact"/>
              <w:ind w:left="385"/>
              <w:rPr>
                <w:snapToGrid w:val="0"/>
                <w:color w:val="auto"/>
                <w:highlight w:val="none"/>
              </w:rPr>
            </w:pPr>
            <w:r>
              <w:rPr>
                <w:snapToGrid w:val="0"/>
                <w:color w:val="auto"/>
                <w:position w:val="1"/>
                <w:highlight w:val="none"/>
              </w:rPr>
              <w:t>3</w:t>
            </w:r>
          </w:p>
        </w:tc>
        <w:tc>
          <w:tcPr>
            <w:tcW w:w="792" w:type="dxa"/>
            <w:vAlign w:val="top"/>
          </w:tcPr>
          <w:p w14:paraId="55622088">
            <w:pPr>
              <w:spacing w:after="160" w:line="278" w:lineRule="auto"/>
              <w:rPr>
                <w:rFonts w:ascii="Arial"/>
                <w:snapToGrid w:val="0"/>
                <w:color w:val="auto"/>
                <w:sz w:val="21"/>
                <w:highlight w:val="none"/>
              </w:rPr>
            </w:pPr>
          </w:p>
        </w:tc>
      </w:tr>
      <w:tr w14:paraId="13B617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839" w:type="dxa"/>
            <w:vMerge w:val="restart"/>
            <w:tcBorders>
              <w:bottom w:val="nil"/>
            </w:tcBorders>
            <w:vAlign w:val="top"/>
          </w:tcPr>
          <w:p w14:paraId="7D573F9A">
            <w:pPr>
              <w:pStyle w:val="125"/>
              <w:spacing w:before="68" w:after="160" w:line="229" w:lineRule="auto"/>
              <w:ind w:left="214"/>
              <w:rPr>
                <w:snapToGrid w:val="0"/>
                <w:color w:val="auto"/>
                <w:highlight w:val="none"/>
              </w:rPr>
            </w:pPr>
            <w:r>
              <w:rPr>
                <w:snapToGrid w:val="0"/>
                <w:color w:val="auto"/>
                <w:spacing w:val="4"/>
                <w:highlight w:val="none"/>
              </w:rPr>
              <w:t>物品</w:t>
            </w:r>
          </w:p>
          <w:p w14:paraId="42C66790">
            <w:pPr>
              <w:pStyle w:val="125"/>
              <w:spacing w:before="22" w:after="160" w:line="228" w:lineRule="auto"/>
              <w:ind w:left="213"/>
              <w:rPr>
                <w:snapToGrid w:val="0"/>
                <w:color w:val="auto"/>
                <w:highlight w:val="none"/>
              </w:rPr>
            </w:pPr>
            <w:r>
              <w:rPr>
                <w:snapToGrid w:val="0"/>
                <w:color w:val="auto"/>
                <w:spacing w:val="5"/>
                <w:highlight w:val="none"/>
              </w:rPr>
              <w:t>存放</w:t>
            </w:r>
          </w:p>
          <w:p w14:paraId="016F3EFA">
            <w:pPr>
              <w:pStyle w:val="125"/>
              <w:spacing w:before="27" w:after="160" w:line="228" w:lineRule="auto"/>
              <w:ind w:left="241"/>
              <w:rPr>
                <w:snapToGrid w:val="0"/>
                <w:color w:val="auto"/>
                <w:highlight w:val="none"/>
              </w:rPr>
            </w:pPr>
            <w:r>
              <w:rPr>
                <w:snapToGrid w:val="0"/>
                <w:color w:val="auto"/>
                <w:spacing w:val="-3"/>
                <w:highlight w:val="none"/>
              </w:rPr>
              <w:t>9</w:t>
            </w:r>
            <w:r>
              <w:rPr>
                <w:snapToGrid w:val="0"/>
                <w:color w:val="auto"/>
                <w:spacing w:val="-38"/>
                <w:highlight w:val="none"/>
              </w:rPr>
              <w:t xml:space="preserve"> </w:t>
            </w:r>
            <w:r>
              <w:rPr>
                <w:snapToGrid w:val="0"/>
                <w:color w:val="auto"/>
                <w:spacing w:val="-3"/>
                <w:highlight w:val="none"/>
              </w:rPr>
              <w:t>分</w:t>
            </w:r>
          </w:p>
        </w:tc>
        <w:tc>
          <w:tcPr>
            <w:tcW w:w="835" w:type="dxa"/>
            <w:vAlign w:val="top"/>
          </w:tcPr>
          <w:p w14:paraId="4A340046">
            <w:pPr>
              <w:pStyle w:val="125"/>
              <w:spacing w:before="75" w:after="160" w:line="270" w:lineRule="exact"/>
              <w:ind w:left="384"/>
              <w:rPr>
                <w:snapToGrid w:val="0"/>
                <w:color w:val="auto"/>
                <w:highlight w:val="none"/>
              </w:rPr>
            </w:pPr>
            <w:r>
              <w:rPr>
                <w:snapToGrid w:val="0"/>
                <w:color w:val="auto"/>
                <w:position w:val="1"/>
                <w:highlight w:val="none"/>
              </w:rPr>
              <w:t>1</w:t>
            </w:r>
          </w:p>
        </w:tc>
        <w:tc>
          <w:tcPr>
            <w:tcW w:w="4926" w:type="dxa"/>
            <w:vAlign w:val="top"/>
          </w:tcPr>
          <w:p w14:paraId="0B596129">
            <w:pPr>
              <w:pStyle w:val="125"/>
              <w:spacing w:before="74" w:after="160" w:line="228" w:lineRule="auto"/>
              <w:ind w:left="112"/>
              <w:rPr>
                <w:snapToGrid w:val="0"/>
                <w:color w:val="auto"/>
                <w:highlight w:val="none"/>
              </w:rPr>
            </w:pPr>
            <w:r>
              <w:rPr>
                <w:snapToGrid w:val="0"/>
                <w:color w:val="auto"/>
                <w:spacing w:val="9"/>
                <w:highlight w:val="none"/>
              </w:rPr>
              <w:t>食品库内无杂物，物品摆放整洁有序，有明确标识</w:t>
            </w:r>
          </w:p>
        </w:tc>
        <w:tc>
          <w:tcPr>
            <w:tcW w:w="960" w:type="dxa"/>
            <w:vAlign w:val="top"/>
          </w:tcPr>
          <w:p w14:paraId="34E55CEB">
            <w:pPr>
              <w:pStyle w:val="125"/>
              <w:spacing w:before="75" w:after="160" w:line="268" w:lineRule="exact"/>
              <w:ind w:left="385"/>
              <w:rPr>
                <w:snapToGrid w:val="0"/>
                <w:color w:val="auto"/>
                <w:highlight w:val="none"/>
              </w:rPr>
            </w:pPr>
            <w:r>
              <w:rPr>
                <w:snapToGrid w:val="0"/>
                <w:color w:val="auto"/>
                <w:position w:val="1"/>
                <w:highlight w:val="none"/>
              </w:rPr>
              <w:t>3</w:t>
            </w:r>
          </w:p>
        </w:tc>
        <w:tc>
          <w:tcPr>
            <w:tcW w:w="792" w:type="dxa"/>
            <w:vAlign w:val="top"/>
          </w:tcPr>
          <w:p w14:paraId="2E0F929C">
            <w:pPr>
              <w:spacing w:after="160" w:line="278" w:lineRule="auto"/>
              <w:rPr>
                <w:rFonts w:ascii="Arial"/>
                <w:snapToGrid w:val="0"/>
                <w:color w:val="auto"/>
                <w:sz w:val="21"/>
                <w:highlight w:val="none"/>
              </w:rPr>
            </w:pPr>
          </w:p>
        </w:tc>
      </w:tr>
      <w:tr w14:paraId="4C803C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839" w:type="dxa"/>
            <w:vMerge w:val="continue"/>
            <w:tcBorders>
              <w:top w:val="nil"/>
              <w:bottom w:val="nil"/>
            </w:tcBorders>
            <w:vAlign w:val="top"/>
          </w:tcPr>
          <w:p w14:paraId="0C123998">
            <w:pPr>
              <w:spacing w:after="160" w:line="278" w:lineRule="auto"/>
              <w:rPr>
                <w:rFonts w:ascii="Arial"/>
                <w:snapToGrid w:val="0"/>
                <w:color w:val="auto"/>
                <w:sz w:val="21"/>
                <w:highlight w:val="none"/>
              </w:rPr>
            </w:pPr>
          </w:p>
        </w:tc>
        <w:tc>
          <w:tcPr>
            <w:tcW w:w="835" w:type="dxa"/>
            <w:vAlign w:val="top"/>
          </w:tcPr>
          <w:p w14:paraId="21B4B294">
            <w:pPr>
              <w:pStyle w:val="125"/>
              <w:spacing w:before="75" w:after="160" w:line="270" w:lineRule="exact"/>
              <w:ind w:left="371"/>
              <w:rPr>
                <w:snapToGrid w:val="0"/>
                <w:color w:val="auto"/>
                <w:highlight w:val="none"/>
              </w:rPr>
            </w:pPr>
            <w:r>
              <w:rPr>
                <w:snapToGrid w:val="0"/>
                <w:color w:val="auto"/>
                <w:position w:val="1"/>
                <w:highlight w:val="none"/>
              </w:rPr>
              <w:t>2</w:t>
            </w:r>
          </w:p>
        </w:tc>
        <w:tc>
          <w:tcPr>
            <w:tcW w:w="4926" w:type="dxa"/>
            <w:vAlign w:val="top"/>
          </w:tcPr>
          <w:p w14:paraId="08292674">
            <w:pPr>
              <w:pStyle w:val="125"/>
              <w:spacing w:before="75" w:after="160" w:line="227" w:lineRule="auto"/>
              <w:ind w:left="114"/>
              <w:rPr>
                <w:snapToGrid w:val="0"/>
                <w:color w:val="auto"/>
                <w:highlight w:val="none"/>
              </w:rPr>
            </w:pPr>
            <w:r>
              <w:rPr>
                <w:snapToGrid w:val="0"/>
                <w:color w:val="auto"/>
                <w:spacing w:val="9"/>
                <w:highlight w:val="none"/>
              </w:rPr>
              <w:t>冷藏柜按原材料、半成品、成品分类储藏</w:t>
            </w:r>
          </w:p>
        </w:tc>
        <w:tc>
          <w:tcPr>
            <w:tcW w:w="960" w:type="dxa"/>
            <w:vAlign w:val="top"/>
          </w:tcPr>
          <w:p w14:paraId="2F560035">
            <w:pPr>
              <w:pStyle w:val="125"/>
              <w:spacing w:before="75" w:after="160" w:line="269" w:lineRule="exact"/>
              <w:ind w:left="385"/>
              <w:rPr>
                <w:snapToGrid w:val="0"/>
                <w:color w:val="auto"/>
                <w:highlight w:val="none"/>
              </w:rPr>
            </w:pPr>
            <w:r>
              <w:rPr>
                <w:snapToGrid w:val="0"/>
                <w:color w:val="auto"/>
                <w:position w:val="1"/>
                <w:highlight w:val="none"/>
              </w:rPr>
              <w:t>3</w:t>
            </w:r>
          </w:p>
        </w:tc>
        <w:tc>
          <w:tcPr>
            <w:tcW w:w="792" w:type="dxa"/>
            <w:vAlign w:val="top"/>
          </w:tcPr>
          <w:p w14:paraId="742F0D00">
            <w:pPr>
              <w:spacing w:after="160" w:line="278" w:lineRule="auto"/>
              <w:rPr>
                <w:rFonts w:ascii="Arial"/>
                <w:snapToGrid w:val="0"/>
                <w:color w:val="auto"/>
                <w:sz w:val="21"/>
                <w:highlight w:val="none"/>
              </w:rPr>
            </w:pPr>
          </w:p>
        </w:tc>
      </w:tr>
      <w:tr w14:paraId="4C5165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839" w:type="dxa"/>
            <w:vMerge w:val="continue"/>
            <w:tcBorders>
              <w:top w:val="nil"/>
            </w:tcBorders>
            <w:vAlign w:val="top"/>
          </w:tcPr>
          <w:p w14:paraId="03C93790">
            <w:pPr>
              <w:spacing w:after="160" w:line="278" w:lineRule="auto"/>
              <w:rPr>
                <w:rFonts w:ascii="Arial"/>
                <w:snapToGrid w:val="0"/>
                <w:color w:val="auto"/>
                <w:sz w:val="21"/>
                <w:highlight w:val="none"/>
              </w:rPr>
            </w:pPr>
          </w:p>
        </w:tc>
        <w:tc>
          <w:tcPr>
            <w:tcW w:w="835" w:type="dxa"/>
            <w:vAlign w:val="top"/>
          </w:tcPr>
          <w:p w14:paraId="3357BA16">
            <w:pPr>
              <w:pStyle w:val="125"/>
              <w:spacing w:before="76" w:after="160" w:line="268" w:lineRule="exact"/>
              <w:ind w:left="373"/>
              <w:rPr>
                <w:snapToGrid w:val="0"/>
                <w:color w:val="auto"/>
                <w:highlight w:val="none"/>
              </w:rPr>
            </w:pPr>
            <w:r>
              <w:rPr>
                <w:snapToGrid w:val="0"/>
                <w:color w:val="auto"/>
                <w:position w:val="1"/>
                <w:highlight w:val="none"/>
              </w:rPr>
              <w:t>3</w:t>
            </w:r>
          </w:p>
        </w:tc>
        <w:tc>
          <w:tcPr>
            <w:tcW w:w="4926" w:type="dxa"/>
            <w:vAlign w:val="top"/>
          </w:tcPr>
          <w:p w14:paraId="2719A1EB">
            <w:pPr>
              <w:pStyle w:val="125"/>
              <w:spacing w:before="76" w:after="160" w:line="228" w:lineRule="auto"/>
              <w:ind w:left="115"/>
              <w:rPr>
                <w:snapToGrid w:val="0"/>
                <w:color w:val="auto"/>
                <w:highlight w:val="none"/>
              </w:rPr>
            </w:pPr>
            <w:r>
              <w:rPr>
                <w:snapToGrid w:val="0"/>
                <w:color w:val="auto"/>
                <w:spacing w:val="9"/>
                <w:highlight w:val="none"/>
              </w:rPr>
              <w:t>净菜与成品菜分架存放并有明确标识、生熟分开加工</w:t>
            </w:r>
          </w:p>
        </w:tc>
        <w:tc>
          <w:tcPr>
            <w:tcW w:w="960" w:type="dxa"/>
            <w:vAlign w:val="top"/>
          </w:tcPr>
          <w:p w14:paraId="0A0CF7BA">
            <w:pPr>
              <w:pStyle w:val="125"/>
              <w:spacing w:before="76" w:after="160" w:line="268" w:lineRule="exact"/>
              <w:ind w:left="385"/>
              <w:rPr>
                <w:snapToGrid w:val="0"/>
                <w:color w:val="auto"/>
                <w:highlight w:val="none"/>
              </w:rPr>
            </w:pPr>
            <w:r>
              <w:rPr>
                <w:snapToGrid w:val="0"/>
                <w:color w:val="auto"/>
                <w:position w:val="1"/>
                <w:highlight w:val="none"/>
              </w:rPr>
              <w:t>3</w:t>
            </w:r>
          </w:p>
        </w:tc>
        <w:tc>
          <w:tcPr>
            <w:tcW w:w="792" w:type="dxa"/>
            <w:vAlign w:val="top"/>
          </w:tcPr>
          <w:p w14:paraId="074DEAE6">
            <w:pPr>
              <w:spacing w:after="160" w:line="278" w:lineRule="auto"/>
              <w:rPr>
                <w:rFonts w:ascii="Arial"/>
                <w:snapToGrid w:val="0"/>
                <w:color w:val="auto"/>
                <w:sz w:val="21"/>
                <w:highlight w:val="none"/>
              </w:rPr>
            </w:pPr>
          </w:p>
        </w:tc>
      </w:tr>
      <w:tr w14:paraId="66C22F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839" w:type="dxa"/>
            <w:vMerge w:val="restart"/>
            <w:tcBorders>
              <w:bottom w:val="nil"/>
            </w:tcBorders>
            <w:vAlign w:val="top"/>
          </w:tcPr>
          <w:p w14:paraId="17F9BDDD">
            <w:pPr>
              <w:pStyle w:val="125"/>
              <w:spacing w:before="31" w:after="160" w:line="238" w:lineRule="auto"/>
              <w:ind w:left="216"/>
              <w:rPr>
                <w:snapToGrid w:val="0"/>
                <w:color w:val="auto"/>
                <w:highlight w:val="none"/>
              </w:rPr>
            </w:pPr>
            <w:r>
              <w:rPr>
                <w:snapToGrid w:val="0"/>
                <w:color w:val="auto"/>
                <w:spacing w:val="3"/>
                <w:highlight w:val="none"/>
              </w:rPr>
              <w:t>卫生</w:t>
            </w:r>
          </w:p>
          <w:p w14:paraId="77E78DC6">
            <w:pPr>
              <w:pStyle w:val="125"/>
              <w:spacing w:before="16" w:after="160" w:line="220" w:lineRule="auto"/>
              <w:ind w:left="203" w:right="183" w:firstLine="11"/>
              <w:rPr>
                <w:snapToGrid w:val="0"/>
                <w:color w:val="auto"/>
                <w:highlight w:val="none"/>
              </w:rPr>
            </w:pPr>
            <w:r>
              <w:rPr>
                <w:snapToGrid w:val="0"/>
                <w:color w:val="auto"/>
                <w:spacing w:val="4"/>
                <w:highlight w:val="none"/>
              </w:rPr>
              <w:t>标准</w:t>
            </w:r>
            <w:r>
              <w:rPr>
                <w:snapToGrid w:val="0"/>
                <w:color w:val="auto"/>
                <w:spacing w:val="-6"/>
                <w:highlight w:val="none"/>
              </w:rPr>
              <w:t>10</w:t>
            </w:r>
            <w:r>
              <w:rPr>
                <w:snapToGrid w:val="0"/>
                <w:color w:val="auto"/>
                <w:spacing w:val="-37"/>
                <w:highlight w:val="none"/>
              </w:rPr>
              <w:t xml:space="preserve"> </w:t>
            </w:r>
            <w:r>
              <w:rPr>
                <w:snapToGrid w:val="0"/>
                <w:color w:val="auto"/>
                <w:spacing w:val="-6"/>
                <w:highlight w:val="none"/>
              </w:rPr>
              <w:t>分</w:t>
            </w:r>
          </w:p>
        </w:tc>
        <w:tc>
          <w:tcPr>
            <w:tcW w:w="835" w:type="dxa"/>
            <w:vAlign w:val="top"/>
          </w:tcPr>
          <w:p w14:paraId="25211803">
            <w:pPr>
              <w:pStyle w:val="125"/>
              <w:spacing w:before="74" w:after="160" w:line="270" w:lineRule="exact"/>
              <w:ind w:left="384"/>
              <w:rPr>
                <w:snapToGrid w:val="0"/>
                <w:color w:val="auto"/>
                <w:highlight w:val="none"/>
              </w:rPr>
            </w:pPr>
            <w:r>
              <w:rPr>
                <w:snapToGrid w:val="0"/>
                <w:color w:val="auto"/>
                <w:position w:val="1"/>
                <w:highlight w:val="none"/>
              </w:rPr>
              <w:t>1</w:t>
            </w:r>
          </w:p>
        </w:tc>
        <w:tc>
          <w:tcPr>
            <w:tcW w:w="4926" w:type="dxa"/>
            <w:vAlign w:val="top"/>
          </w:tcPr>
          <w:p w14:paraId="17240C5F">
            <w:pPr>
              <w:pStyle w:val="125"/>
              <w:spacing w:before="74" w:after="160" w:line="228" w:lineRule="auto"/>
              <w:ind w:left="116"/>
              <w:rPr>
                <w:snapToGrid w:val="0"/>
                <w:color w:val="auto"/>
                <w:highlight w:val="none"/>
              </w:rPr>
            </w:pPr>
            <w:r>
              <w:rPr>
                <w:snapToGrid w:val="0"/>
                <w:color w:val="auto"/>
                <w:spacing w:val="9"/>
                <w:highlight w:val="none"/>
              </w:rPr>
              <w:t>蔬菜是否履行拣、洗、切、浸泡程序</w:t>
            </w:r>
          </w:p>
        </w:tc>
        <w:tc>
          <w:tcPr>
            <w:tcW w:w="960" w:type="dxa"/>
            <w:vAlign w:val="top"/>
          </w:tcPr>
          <w:p w14:paraId="53C62F30">
            <w:pPr>
              <w:pStyle w:val="125"/>
              <w:spacing w:before="74" w:after="160" w:line="269" w:lineRule="exact"/>
              <w:ind w:left="385"/>
              <w:rPr>
                <w:snapToGrid w:val="0"/>
                <w:color w:val="auto"/>
                <w:highlight w:val="none"/>
              </w:rPr>
            </w:pPr>
            <w:r>
              <w:rPr>
                <w:snapToGrid w:val="0"/>
                <w:color w:val="auto"/>
                <w:position w:val="1"/>
                <w:highlight w:val="none"/>
              </w:rPr>
              <w:t>5</w:t>
            </w:r>
          </w:p>
        </w:tc>
        <w:tc>
          <w:tcPr>
            <w:tcW w:w="792" w:type="dxa"/>
            <w:vAlign w:val="top"/>
          </w:tcPr>
          <w:p w14:paraId="21165F06">
            <w:pPr>
              <w:spacing w:after="160" w:line="278" w:lineRule="auto"/>
              <w:rPr>
                <w:rFonts w:ascii="Arial"/>
                <w:snapToGrid w:val="0"/>
                <w:color w:val="auto"/>
                <w:sz w:val="21"/>
                <w:highlight w:val="none"/>
              </w:rPr>
            </w:pPr>
          </w:p>
        </w:tc>
      </w:tr>
      <w:tr w14:paraId="1763DC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trPr>
        <w:tc>
          <w:tcPr>
            <w:tcW w:w="839" w:type="dxa"/>
            <w:vMerge w:val="continue"/>
            <w:tcBorders>
              <w:top w:val="nil"/>
            </w:tcBorders>
            <w:vAlign w:val="top"/>
          </w:tcPr>
          <w:p w14:paraId="08806C5B">
            <w:pPr>
              <w:spacing w:after="160" w:line="278" w:lineRule="auto"/>
              <w:rPr>
                <w:rFonts w:ascii="Arial"/>
                <w:snapToGrid w:val="0"/>
                <w:color w:val="auto"/>
                <w:sz w:val="21"/>
                <w:highlight w:val="none"/>
              </w:rPr>
            </w:pPr>
          </w:p>
        </w:tc>
        <w:tc>
          <w:tcPr>
            <w:tcW w:w="835" w:type="dxa"/>
            <w:vAlign w:val="top"/>
          </w:tcPr>
          <w:p w14:paraId="3A9C4A80">
            <w:pPr>
              <w:pStyle w:val="125"/>
              <w:spacing w:before="106" w:after="160" w:line="270" w:lineRule="exact"/>
              <w:ind w:left="371"/>
              <w:rPr>
                <w:snapToGrid w:val="0"/>
                <w:color w:val="auto"/>
                <w:highlight w:val="none"/>
              </w:rPr>
            </w:pPr>
            <w:r>
              <w:rPr>
                <w:snapToGrid w:val="0"/>
                <w:color w:val="auto"/>
                <w:position w:val="1"/>
                <w:highlight w:val="none"/>
              </w:rPr>
              <w:t>2</w:t>
            </w:r>
          </w:p>
        </w:tc>
        <w:tc>
          <w:tcPr>
            <w:tcW w:w="4926" w:type="dxa"/>
            <w:vAlign w:val="top"/>
          </w:tcPr>
          <w:p w14:paraId="0ED8B10D">
            <w:pPr>
              <w:pStyle w:val="125"/>
              <w:spacing w:before="106" w:after="160" w:line="228" w:lineRule="auto"/>
              <w:ind w:left="113"/>
              <w:rPr>
                <w:snapToGrid w:val="0"/>
                <w:color w:val="auto"/>
                <w:highlight w:val="none"/>
              </w:rPr>
            </w:pPr>
            <w:r>
              <w:rPr>
                <w:snapToGrid w:val="0"/>
                <w:color w:val="auto"/>
                <w:spacing w:val="9"/>
                <w:highlight w:val="none"/>
              </w:rPr>
              <w:t>有食品留样柜及留样记录，留样品种及数量符合规定要求</w:t>
            </w:r>
          </w:p>
        </w:tc>
        <w:tc>
          <w:tcPr>
            <w:tcW w:w="960" w:type="dxa"/>
            <w:vAlign w:val="top"/>
          </w:tcPr>
          <w:p w14:paraId="623F346F">
            <w:pPr>
              <w:pStyle w:val="125"/>
              <w:spacing w:before="106" w:after="160" w:line="268" w:lineRule="exact"/>
              <w:ind w:left="385"/>
              <w:rPr>
                <w:snapToGrid w:val="0"/>
                <w:color w:val="auto"/>
                <w:highlight w:val="none"/>
              </w:rPr>
            </w:pPr>
            <w:r>
              <w:rPr>
                <w:snapToGrid w:val="0"/>
                <w:color w:val="auto"/>
                <w:position w:val="1"/>
                <w:highlight w:val="none"/>
              </w:rPr>
              <w:t>5</w:t>
            </w:r>
          </w:p>
        </w:tc>
        <w:tc>
          <w:tcPr>
            <w:tcW w:w="792" w:type="dxa"/>
            <w:vAlign w:val="top"/>
          </w:tcPr>
          <w:p w14:paraId="64A4A397">
            <w:pPr>
              <w:spacing w:after="160" w:line="278" w:lineRule="auto"/>
              <w:rPr>
                <w:rFonts w:ascii="Arial"/>
                <w:snapToGrid w:val="0"/>
                <w:color w:val="auto"/>
                <w:sz w:val="21"/>
                <w:highlight w:val="none"/>
              </w:rPr>
            </w:pPr>
          </w:p>
        </w:tc>
      </w:tr>
      <w:tr w14:paraId="3C7927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839" w:type="dxa"/>
            <w:vMerge w:val="restart"/>
            <w:tcBorders>
              <w:bottom w:val="nil"/>
            </w:tcBorders>
            <w:vAlign w:val="top"/>
          </w:tcPr>
          <w:p w14:paraId="7CBA71E3">
            <w:pPr>
              <w:spacing w:after="160" w:line="264" w:lineRule="auto"/>
              <w:rPr>
                <w:rFonts w:ascii="Arial"/>
                <w:snapToGrid w:val="0"/>
                <w:color w:val="auto"/>
                <w:sz w:val="21"/>
                <w:highlight w:val="none"/>
              </w:rPr>
            </w:pPr>
          </w:p>
          <w:p w14:paraId="1B5AB229">
            <w:pPr>
              <w:spacing w:after="160" w:line="264" w:lineRule="auto"/>
              <w:rPr>
                <w:rFonts w:ascii="Arial"/>
                <w:snapToGrid w:val="0"/>
                <w:color w:val="auto"/>
                <w:sz w:val="21"/>
                <w:highlight w:val="none"/>
              </w:rPr>
            </w:pPr>
          </w:p>
          <w:p w14:paraId="069F3049">
            <w:pPr>
              <w:spacing w:after="160" w:line="264" w:lineRule="auto"/>
              <w:rPr>
                <w:rFonts w:ascii="Arial"/>
                <w:snapToGrid w:val="0"/>
                <w:color w:val="auto"/>
                <w:sz w:val="21"/>
                <w:highlight w:val="none"/>
              </w:rPr>
            </w:pPr>
          </w:p>
          <w:p w14:paraId="3D590ACC">
            <w:pPr>
              <w:pStyle w:val="125"/>
              <w:spacing w:before="65" w:after="160" w:line="254" w:lineRule="auto"/>
              <w:ind w:left="203" w:right="183" w:firstLine="10"/>
              <w:rPr>
                <w:snapToGrid w:val="0"/>
                <w:color w:val="auto"/>
                <w:highlight w:val="none"/>
              </w:rPr>
            </w:pPr>
            <w:r>
              <w:rPr>
                <w:snapToGrid w:val="0"/>
                <w:color w:val="auto"/>
                <w:spacing w:val="4"/>
                <w:highlight w:val="none"/>
              </w:rPr>
              <w:t>服务</w:t>
            </w:r>
            <w:r>
              <w:rPr>
                <w:snapToGrid w:val="0"/>
                <w:color w:val="auto"/>
                <w:spacing w:val="-6"/>
                <w:highlight w:val="none"/>
              </w:rPr>
              <w:t>15</w:t>
            </w:r>
            <w:r>
              <w:rPr>
                <w:snapToGrid w:val="0"/>
                <w:color w:val="auto"/>
                <w:spacing w:val="-37"/>
                <w:highlight w:val="none"/>
              </w:rPr>
              <w:t xml:space="preserve"> </w:t>
            </w:r>
            <w:r>
              <w:rPr>
                <w:snapToGrid w:val="0"/>
                <w:color w:val="auto"/>
                <w:spacing w:val="-6"/>
                <w:highlight w:val="none"/>
              </w:rPr>
              <w:t>分</w:t>
            </w:r>
          </w:p>
        </w:tc>
        <w:tc>
          <w:tcPr>
            <w:tcW w:w="835" w:type="dxa"/>
            <w:vAlign w:val="top"/>
          </w:tcPr>
          <w:p w14:paraId="30A3D2A4">
            <w:pPr>
              <w:pStyle w:val="125"/>
              <w:spacing w:before="76" w:after="160" w:line="270" w:lineRule="exact"/>
              <w:ind w:left="384"/>
              <w:rPr>
                <w:snapToGrid w:val="0"/>
                <w:color w:val="auto"/>
                <w:highlight w:val="none"/>
              </w:rPr>
            </w:pPr>
            <w:r>
              <w:rPr>
                <w:snapToGrid w:val="0"/>
                <w:color w:val="auto"/>
                <w:position w:val="1"/>
                <w:highlight w:val="none"/>
              </w:rPr>
              <w:t>1</w:t>
            </w:r>
          </w:p>
        </w:tc>
        <w:tc>
          <w:tcPr>
            <w:tcW w:w="4926" w:type="dxa"/>
            <w:vAlign w:val="top"/>
          </w:tcPr>
          <w:p w14:paraId="6928D35F">
            <w:pPr>
              <w:pStyle w:val="125"/>
              <w:spacing w:before="76" w:after="160" w:line="228" w:lineRule="auto"/>
              <w:ind w:left="111"/>
              <w:rPr>
                <w:snapToGrid w:val="0"/>
                <w:color w:val="auto"/>
                <w:highlight w:val="none"/>
              </w:rPr>
            </w:pPr>
            <w:r>
              <w:rPr>
                <w:snapToGrid w:val="0"/>
                <w:color w:val="auto"/>
                <w:spacing w:val="9"/>
                <w:highlight w:val="none"/>
              </w:rPr>
              <w:t>接触食品者操作前洗手，指甲缝没有污垢</w:t>
            </w:r>
          </w:p>
        </w:tc>
        <w:tc>
          <w:tcPr>
            <w:tcW w:w="960" w:type="dxa"/>
            <w:vAlign w:val="top"/>
          </w:tcPr>
          <w:p w14:paraId="18861CF2">
            <w:pPr>
              <w:pStyle w:val="125"/>
              <w:spacing w:before="76" w:after="160" w:line="269" w:lineRule="exact"/>
              <w:ind w:left="385"/>
              <w:rPr>
                <w:snapToGrid w:val="0"/>
                <w:color w:val="auto"/>
                <w:highlight w:val="none"/>
              </w:rPr>
            </w:pPr>
            <w:r>
              <w:rPr>
                <w:snapToGrid w:val="0"/>
                <w:color w:val="auto"/>
                <w:position w:val="1"/>
                <w:highlight w:val="none"/>
              </w:rPr>
              <w:t>3</w:t>
            </w:r>
          </w:p>
        </w:tc>
        <w:tc>
          <w:tcPr>
            <w:tcW w:w="792" w:type="dxa"/>
            <w:vAlign w:val="top"/>
          </w:tcPr>
          <w:p w14:paraId="19A58AC6">
            <w:pPr>
              <w:spacing w:after="160" w:line="278" w:lineRule="auto"/>
              <w:rPr>
                <w:rFonts w:ascii="Arial"/>
                <w:snapToGrid w:val="0"/>
                <w:color w:val="auto"/>
                <w:sz w:val="21"/>
                <w:highlight w:val="none"/>
              </w:rPr>
            </w:pPr>
          </w:p>
        </w:tc>
      </w:tr>
      <w:tr w14:paraId="786876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839" w:type="dxa"/>
            <w:vMerge w:val="continue"/>
            <w:tcBorders>
              <w:top w:val="nil"/>
              <w:bottom w:val="nil"/>
            </w:tcBorders>
            <w:vAlign w:val="top"/>
          </w:tcPr>
          <w:p w14:paraId="616047E8">
            <w:pPr>
              <w:spacing w:after="160" w:line="278" w:lineRule="auto"/>
              <w:rPr>
                <w:rFonts w:ascii="Arial"/>
                <w:snapToGrid w:val="0"/>
                <w:color w:val="auto"/>
                <w:sz w:val="21"/>
                <w:highlight w:val="none"/>
              </w:rPr>
            </w:pPr>
          </w:p>
        </w:tc>
        <w:tc>
          <w:tcPr>
            <w:tcW w:w="835" w:type="dxa"/>
            <w:vAlign w:val="top"/>
          </w:tcPr>
          <w:p w14:paraId="39A14158">
            <w:pPr>
              <w:pStyle w:val="125"/>
              <w:spacing w:before="77" w:after="160" w:line="270" w:lineRule="exact"/>
              <w:ind w:left="371"/>
              <w:rPr>
                <w:snapToGrid w:val="0"/>
                <w:color w:val="auto"/>
                <w:highlight w:val="none"/>
              </w:rPr>
            </w:pPr>
            <w:r>
              <w:rPr>
                <w:snapToGrid w:val="0"/>
                <w:color w:val="auto"/>
                <w:position w:val="1"/>
                <w:highlight w:val="none"/>
              </w:rPr>
              <w:t>2</w:t>
            </w:r>
          </w:p>
        </w:tc>
        <w:tc>
          <w:tcPr>
            <w:tcW w:w="4926" w:type="dxa"/>
            <w:vAlign w:val="top"/>
          </w:tcPr>
          <w:p w14:paraId="159D2EB6">
            <w:pPr>
              <w:pStyle w:val="125"/>
              <w:spacing w:before="77" w:after="160" w:line="228" w:lineRule="auto"/>
              <w:ind w:left="114"/>
              <w:rPr>
                <w:snapToGrid w:val="0"/>
                <w:color w:val="auto"/>
                <w:highlight w:val="none"/>
              </w:rPr>
            </w:pPr>
            <w:r>
              <w:rPr>
                <w:snapToGrid w:val="0"/>
                <w:color w:val="auto"/>
                <w:spacing w:val="9"/>
                <w:highlight w:val="none"/>
              </w:rPr>
              <w:t>后场加工间不吸烟、不吃零食、不随地吐痰</w:t>
            </w:r>
          </w:p>
        </w:tc>
        <w:tc>
          <w:tcPr>
            <w:tcW w:w="960" w:type="dxa"/>
            <w:vAlign w:val="top"/>
          </w:tcPr>
          <w:p w14:paraId="7A6E2DB4">
            <w:pPr>
              <w:pStyle w:val="125"/>
              <w:spacing w:before="77" w:after="160" w:line="268" w:lineRule="exact"/>
              <w:ind w:left="385"/>
              <w:rPr>
                <w:snapToGrid w:val="0"/>
                <w:color w:val="auto"/>
                <w:highlight w:val="none"/>
              </w:rPr>
            </w:pPr>
            <w:r>
              <w:rPr>
                <w:snapToGrid w:val="0"/>
                <w:color w:val="auto"/>
                <w:position w:val="1"/>
                <w:highlight w:val="none"/>
              </w:rPr>
              <w:t>3</w:t>
            </w:r>
          </w:p>
        </w:tc>
        <w:tc>
          <w:tcPr>
            <w:tcW w:w="792" w:type="dxa"/>
            <w:vAlign w:val="top"/>
          </w:tcPr>
          <w:p w14:paraId="0D3E9C52">
            <w:pPr>
              <w:spacing w:after="160" w:line="278" w:lineRule="auto"/>
              <w:rPr>
                <w:rFonts w:ascii="Arial"/>
                <w:snapToGrid w:val="0"/>
                <w:color w:val="auto"/>
                <w:sz w:val="21"/>
                <w:highlight w:val="none"/>
              </w:rPr>
            </w:pPr>
          </w:p>
        </w:tc>
      </w:tr>
      <w:tr w14:paraId="2B66BD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839" w:type="dxa"/>
            <w:vMerge w:val="continue"/>
            <w:tcBorders>
              <w:top w:val="nil"/>
              <w:bottom w:val="nil"/>
            </w:tcBorders>
            <w:vAlign w:val="top"/>
          </w:tcPr>
          <w:p w14:paraId="22E0038A">
            <w:pPr>
              <w:spacing w:after="160" w:line="278" w:lineRule="auto"/>
              <w:rPr>
                <w:rFonts w:ascii="Arial"/>
                <w:snapToGrid w:val="0"/>
                <w:color w:val="auto"/>
                <w:sz w:val="21"/>
                <w:highlight w:val="none"/>
              </w:rPr>
            </w:pPr>
          </w:p>
        </w:tc>
        <w:tc>
          <w:tcPr>
            <w:tcW w:w="835" w:type="dxa"/>
            <w:vAlign w:val="top"/>
          </w:tcPr>
          <w:p w14:paraId="727EFCF8">
            <w:pPr>
              <w:pStyle w:val="125"/>
              <w:spacing w:before="75" w:after="160" w:line="269" w:lineRule="exact"/>
              <w:ind w:left="373"/>
              <w:rPr>
                <w:snapToGrid w:val="0"/>
                <w:color w:val="auto"/>
                <w:highlight w:val="none"/>
              </w:rPr>
            </w:pPr>
            <w:r>
              <w:rPr>
                <w:snapToGrid w:val="0"/>
                <w:color w:val="auto"/>
                <w:position w:val="1"/>
                <w:highlight w:val="none"/>
              </w:rPr>
              <w:t>3</w:t>
            </w:r>
          </w:p>
        </w:tc>
        <w:tc>
          <w:tcPr>
            <w:tcW w:w="4926" w:type="dxa"/>
            <w:vAlign w:val="top"/>
          </w:tcPr>
          <w:p w14:paraId="756F2D03">
            <w:pPr>
              <w:pStyle w:val="125"/>
              <w:spacing w:before="75" w:after="160" w:line="228" w:lineRule="auto"/>
              <w:ind w:left="112"/>
              <w:rPr>
                <w:snapToGrid w:val="0"/>
                <w:color w:val="auto"/>
                <w:highlight w:val="none"/>
              </w:rPr>
            </w:pPr>
            <w:r>
              <w:rPr>
                <w:snapToGrid w:val="0"/>
                <w:color w:val="auto"/>
                <w:spacing w:val="9"/>
                <w:highlight w:val="none"/>
              </w:rPr>
              <w:t>食堂服务人员要微笑服务</w:t>
            </w:r>
          </w:p>
        </w:tc>
        <w:tc>
          <w:tcPr>
            <w:tcW w:w="960" w:type="dxa"/>
            <w:vAlign w:val="top"/>
          </w:tcPr>
          <w:p w14:paraId="261AE5FD">
            <w:pPr>
              <w:pStyle w:val="125"/>
              <w:spacing w:before="75" w:after="160" w:line="270" w:lineRule="exact"/>
              <w:ind w:left="384"/>
              <w:rPr>
                <w:snapToGrid w:val="0"/>
                <w:color w:val="auto"/>
                <w:highlight w:val="none"/>
              </w:rPr>
            </w:pPr>
            <w:r>
              <w:rPr>
                <w:snapToGrid w:val="0"/>
                <w:color w:val="auto"/>
                <w:position w:val="1"/>
                <w:highlight w:val="none"/>
              </w:rPr>
              <w:t>2</w:t>
            </w:r>
          </w:p>
        </w:tc>
        <w:tc>
          <w:tcPr>
            <w:tcW w:w="792" w:type="dxa"/>
            <w:vAlign w:val="top"/>
          </w:tcPr>
          <w:p w14:paraId="2980ED5B">
            <w:pPr>
              <w:spacing w:after="160" w:line="278" w:lineRule="auto"/>
              <w:rPr>
                <w:rFonts w:ascii="Arial"/>
                <w:snapToGrid w:val="0"/>
                <w:color w:val="auto"/>
                <w:sz w:val="21"/>
                <w:highlight w:val="none"/>
              </w:rPr>
            </w:pPr>
          </w:p>
        </w:tc>
      </w:tr>
      <w:tr w14:paraId="1CF83C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839" w:type="dxa"/>
            <w:vMerge w:val="continue"/>
            <w:tcBorders>
              <w:top w:val="nil"/>
              <w:bottom w:val="nil"/>
            </w:tcBorders>
            <w:vAlign w:val="top"/>
          </w:tcPr>
          <w:p w14:paraId="0911B107">
            <w:pPr>
              <w:spacing w:after="160" w:line="278" w:lineRule="auto"/>
              <w:rPr>
                <w:rFonts w:ascii="Arial"/>
                <w:snapToGrid w:val="0"/>
                <w:color w:val="auto"/>
                <w:sz w:val="21"/>
                <w:highlight w:val="none"/>
              </w:rPr>
            </w:pPr>
          </w:p>
        </w:tc>
        <w:tc>
          <w:tcPr>
            <w:tcW w:w="835" w:type="dxa"/>
            <w:vAlign w:val="top"/>
          </w:tcPr>
          <w:p w14:paraId="6EFEED5A">
            <w:pPr>
              <w:pStyle w:val="125"/>
              <w:spacing w:before="76" w:after="160" w:line="270" w:lineRule="exact"/>
              <w:ind w:left="368"/>
              <w:rPr>
                <w:snapToGrid w:val="0"/>
                <w:color w:val="auto"/>
                <w:highlight w:val="none"/>
              </w:rPr>
            </w:pPr>
            <w:r>
              <w:rPr>
                <w:snapToGrid w:val="0"/>
                <w:color w:val="auto"/>
                <w:position w:val="1"/>
                <w:highlight w:val="none"/>
              </w:rPr>
              <w:t>4</w:t>
            </w:r>
          </w:p>
        </w:tc>
        <w:tc>
          <w:tcPr>
            <w:tcW w:w="4926" w:type="dxa"/>
            <w:vAlign w:val="top"/>
          </w:tcPr>
          <w:p w14:paraId="3BA96623">
            <w:pPr>
              <w:pStyle w:val="125"/>
              <w:spacing w:before="75" w:after="160" w:line="228" w:lineRule="auto"/>
              <w:ind w:left="116"/>
              <w:rPr>
                <w:snapToGrid w:val="0"/>
                <w:color w:val="auto"/>
                <w:highlight w:val="none"/>
              </w:rPr>
            </w:pPr>
            <w:r>
              <w:rPr>
                <w:snapToGrid w:val="0"/>
                <w:color w:val="auto"/>
                <w:spacing w:val="8"/>
                <w:highlight w:val="none"/>
              </w:rPr>
              <w:t>不得发生争吵、打骂行为</w:t>
            </w:r>
          </w:p>
        </w:tc>
        <w:tc>
          <w:tcPr>
            <w:tcW w:w="960" w:type="dxa"/>
            <w:vAlign w:val="top"/>
          </w:tcPr>
          <w:p w14:paraId="62531469">
            <w:pPr>
              <w:pStyle w:val="125"/>
              <w:spacing w:before="76" w:after="160" w:line="270" w:lineRule="exact"/>
              <w:ind w:left="384"/>
              <w:rPr>
                <w:snapToGrid w:val="0"/>
                <w:color w:val="auto"/>
                <w:highlight w:val="none"/>
              </w:rPr>
            </w:pPr>
            <w:r>
              <w:rPr>
                <w:snapToGrid w:val="0"/>
                <w:color w:val="auto"/>
                <w:position w:val="1"/>
                <w:highlight w:val="none"/>
              </w:rPr>
              <w:t>2</w:t>
            </w:r>
          </w:p>
        </w:tc>
        <w:tc>
          <w:tcPr>
            <w:tcW w:w="792" w:type="dxa"/>
            <w:vAlign w:val="top"/>
          </w:tcPr>
          <w:p w14:paraId="22226FDA">
            <w:pPr>
              <w:spacing w:after="160" w:line="278" w:lineRule="auto"/>
              <w:rPr>
                <w:rFonts w:ascii="Arial"/>
                <w:snapToGrid w:val="0"/>
                <w:color w:val="auto"/>
                <w:sz w:val="21"/>
                <w:highlight w:val="none"/>
              </w:rPr>
            </w:pPr>
          </w:p>
        </w:tc>
      </w:tr>
      <w:tr w14:paraId="16AB5A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839" w:type="dxa"/>
            <w:vMerge w:val="continue"/>
            <w:tcBorders>
              <w:top w:val="nil"/>
              <w:bottom w:val="nil"/>
            </w:tcBorders>
            <w:vAlign w:val="top"/>
          </w:tcPr>
          <w:p w14:paraId="2DDDD6E3">
            <w:pPr>
              <w:spacing w:after="160" w:line="278" w:lineRule="auto"/>
              <w:rPr>
                <w:rFonts w:ascii="Arial"/>
                <w:snapToGrid w:val="0"/>
                <w:color w:val="auto"/>
                <w:sz w:val="21"/>
                <w:highlight w:val="none"/>
              </w:rPr>
            </w:pPr>
          </w:p>
        </w:tc>
        <w:tc>
          <w:tcPr>
            <w:tcW w:w="835" w:type="dxa"/>
            <w:vAlign w:val="top"/>
          </w:tcPr>
          <w:p w14:paraId="5F88DEAB">
            <w:pPr>
              <w:pStyle w:val="125"/>
              <w:spacing w:before="76" w:after="160" w:line="269" w:lineRule="exact"/>
              <w:ind w:left="373"/>
              <w:rPr>
                <w:snapToGrid w:val="0"/>
                <w:color w:val="auto"/>
                <w:highlight w:val="none"/>
              </w:rPr>
            </w:pPr>
            <w:r>
              <w:rPr>
                <w:snapToGrid w:val="0"/>
                <w:color w:val="auto"/>
                <w:position w:val="1"/>
                <w:highlight w:val="none"/>
              </w:rPr>
              <w:t>5</w:t>
            </w:r>
          </w:p>
        </w:tc>
        <w:tc>
          <w:tcPr>
            <w:tcW w:w="4926" w:type="dxa"/>
            <w:vAlign w:val="top"/>
          </w:tcPr>
          <w:p w14:paraId="6DB74CFA">
            <w:pPr>
              <w:pStyle w:val="125"/>
              <w:spacing w:before="76" w:after="160" w:line="228" w:lineRule="auto"/>
              <w:ind w:left="114"/>
              <w:rPr>
                <w:snapToGrid w:val="0"/>
                <w:color w:val="auto"/>
                <w:highlight w:val="none"/>
              </w:rPr>
            </w:pPr>
            <w:r>
              <w:rPr>
                <w:snapToGrid w:val="0"/>
                <w:color w:val="auto"/>
                <w:spacing w:val="8"/>
                <w:highlight w:val="none"/>
              </w:rPr>
              <w:t>按规定时间开饭、回收餐具</w:t>
            </w:r>
          </w:p>
        </w:tc>
        <w:tc>
          <w:tcPr>
            <w:tcW w:w="960" w:type="dxa"/>
            <w:vAlign w:val="top"/>
          </w:tcPr>
          <w:p w14:paraId="60831120">
            <w:pPr>
              <w:pStyle w:val="125"/>
              <w:spacing w:before="76" w:after="160" w:line="269" w:lineRule="exact"/>
              <w:ind w:left="385"/>
              <w:rPr>
                <w:rFonts w:hint="eastAsia" w:eastAsia="宋体"/>
                <w:snapToGrid w:val="0"/>
                <w:color w:val="auto"/>
                <w:highlight w:val="none"/>
                <w:lang w:eastAsia="zh-CN"/>
              </w:rPr>
            </w:pPr>
            <w:r>
              <w:rPr>
                <w:rFonts w:hint="eastAsia"/>
                <w:snapToGrid w:val="0"/>
                <w:color w:val="auto"/>
                <w:position w:val="1"/>
                <w:highlight w:val="none"/>
                <w:lang w:val="en-US" w:eastAsia="zh-CN"/>
              </w:rPr>
              <w:t>2</w:t>
            </w:r>
          </w:p>
        </w:tc>
        <w:tc>
          <w:tcPr>
            <w:tcW w:w="792" w:type="dxa"/>
            <w:vAlign w:val="top"/>
          </w:tcPr>
          <w:p w14:paraId="3EA90CAB">
            <w:pPr>
              <w:spacing w:after="160" w:line="278" w:lineRule="auto"/>
              <w:rPr>
                <w:rFonts w:ascii="Arial"/>
                <w:snapToGrid w:val="0"/>
                <w:color w:val="auto"/>
                <w:sz w:val="21"/>
                <w:highlight w:val="none"/>
              </w:rPr>
            </w:pPr>
          </w:p>
        </w:tc>
      </w:tr>
      <w:tr w14:paraId="049CE4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839" w:type="dxa"/>
            <w:vMerge w:val="continue"/>
            <w:tcBorders>
              <w:top w:val="nil"/>
            </w:tcBorders>
            <w:vAlign w:val="top"/>
          </w:tcPr>
          <w:p w14:paraId="1EF3FFF0">
            <w:pPr>
              <w:spacing w:after="160" w:line="278" w:lineRule="auto"/>
              <w:rPr>
                <w:rFonts w:ascii="Arial"/>
                <w:snapToGrid w:val="0"/>
                <w:color w:val="auto"/>
                <w:sz w:val="21"/>
                <w:highlight w:val="none"/>
              </w:rPr>
            </w:pPr>
          </w:p>
        </w:tc>
        <w:tc>
          <w:tcPr>
            <w:tcW w:w="835" w:type="dxa"/>
            <w:vAlign w:val="top"/>
          </w:tcPr>
          <w:p w14:paraId="6190B885">
            <w:pPr>
              <w:pStyle w:val="125"/>
              <w:spacing w:before="77" w:after="160" w:line="268" w:lineRule="exact"/>
              <w:ind w:left="371"/>
              <w:rPr>
                <w:snapToGrid w:val="0"/>
                <w:color w:val="auto"/>
                <w:highlight w:val="none"/>
              </w:rPr>
            </w:pPr>
            <w:r>
              <w:rPr>
                <w:snapToGrid w:val="0"/>
                <w:color w:val="auto"/>
                <w:position w:val="1"/>
                <w:highlight w:val="none"/>
              </w:rPr>
              <w:t>6</w:t>
            </w:r>
          </w:p>
        </w:tc>
        <w:tc>
          <w:tcPr>
            <w:tcW w:w="4926" w:type="dxa"/>
            <w:vAlign w:val="top"/>
          </w:tcPr>
          <w:p w14:paraId="54DDCFD4">
            <w:pPr>
              <w:pStyle w:val="125"/>
              <w:spacing w:before="77" w:after="160" w:line="227" w:lineRule="auto"/>
              <w:ind w:left="115"/>
              <w:rPr>
                <w:snapToGrid w:val="0"/>
                <w:color w:val="auto"/>
                <w:highlight w:val="none"/>
              </w:rPr>
            </w:pPr>
            <w:r>
              <w:rPr>
                <w:snapToGrid w:val="0"/>
                <w:color w:val="auto"/>
                <w:spacing w:val="7"/>
                <w:highlight w:val="none"/>
              </w:rPr>
              <w:t>从业人员衣帽、</w:t>
            </w:r>
            <w:r>
              <w:rPr>
                <w:snapToGrid w:val="0"/>
                <w:color w:val="auto"/>
                <w:spacing w:val="-50"/>
                <w:highlight w:val="none"/>
              </w:rPr>
              <w:t xml:space="preserve"> </w:t>
            </w:r>
            <w:r>
              <w:rPr>
                <w:snapToGrid w:val="0"/>
                <w:color w:val="auto"/>
                <w:spacing w:val="7"/>
                <w:highlight w:val="none"/>
              </w:rPr>
              <w:t>口罩、手套佩戴规范，衣帽清洁</w:t>
            </w:r>
          </w:p>
        </w:tc>
        <w:tc>
          <w:tcPr>
            <w:tcW w:w="960" w:type="dxa"/>
            <w:vAlign w:val="top"/>
          </w:tcPr>
          <w:p w14:paraId="57E42659">
            <w:pPr>
              <w:pStyle w:val="125"/>
              <w:spacing w:before="77" w:after="160" w:line="268" w:lineRule="exact"/>
              <w:ind w:left="385"/>
              <w:rPr>
                <w:snapToGrid w:val="0"/>
                <w:color w:val="auto"/>
                <w:highlight w:val="none"/>
              </w:rPr>
            </w:pPr>
            <w:r>
              <w:rPr>
                <w:snapToGrid w:val="0"/>
                <w:color w:val="auto"/>
                <w:position w:val="1"/>
                <w:highlight w:val="none"/>
              </w:rPr>
              <w:t>3</w:t>
            </w:r>
          </w:p>
        </w:tc>
        <w:tc>
          <w:tcPr>
            <w:tcW w:w="792" w:type="dxa"/>
            <w:vAlign w:val="top"/>
          </w:tcPr>
          <w:p w14:paraId="61C8315A">
            <w:pPr>
              <w:spacing w:after="160" w:line="278" w:lineRule="auto"/>
              <w:rPr>
                <w:rFonts w:ascii="Arial"/>
                <w:snapToGrid w:val="0"/>
                <w:color w:val="auto"/>
                <w:sz w:val="21"/>
                <w:highlight w:val="none"/>
              </w:rPr>
            </w:pPr>
          </w:p>
        </w:tc>
      </w:tr>
      <w:tr w14:paraId="13824D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839" w:type="dxa"/>
            <w:vMerge w:val="restart"/>
            <w:tcBorders>
              <w:bottom w:val="nil"/>
            </w:tcBorders>
            <w:vAlign w:val="top"/>
          </w:tcPr>
          <w:p w14:paraId="18B42DCB">
            <w:pPr>
              <w:spacing w:after="160" w:line="274" w:lineRule="auto"/>
              <w:rPr>
                <w:rFonts w:ascii="Arial"/>
                <w:snapToGrid w:val="0"/>
                <w:color w:val="auto"/>
                <w:sz w:val="21"/>
                <w:highlight w:val="none"/>
              </w:rPr>
            </w:pPr>
          </w:p>
          <w:p w14:paraId="55A47647">
            <w:pPr>
              <w:spacing w:after="160" w:line="275" w:lineRule="auto"/>
              <w:rPr>
                <w:rFonts w:ascii="Arial"/>
                <w:snapToGrid w:val="0"/>
                <w:color w:val="auto"/>
                <w:sz w:val="21"/>
                <w:highlight w:val="none"/>
              </w:rPr>
            </w:pPr>
          </w:p>
          <w:p w14:paraId="31DE0CD3">
            <w:pPr>
              <w:spacing w:after="160" w:line="275" w:lineRule="auto"/>
              <w:rPr>
                <w:rFonts w:ascii="Arial"/>
                <w:snapToGrid w:val="0"/>
                <w:color w:val="auto"/>
                <w:sz w:val="21"/>
                <w:highlight w:val="none"/>
              </w:rPr>
            </w:pPr>
          </w:p>
          <w:p w14:paraId="2BC253BC">
            <w:pPr>
              <w:pStyle w:val="125"/>
              <w:spacing w:before="65" w:after="160" w:line="252" w:lineRule="auto"/>
              <w:ind w:left="190" w:right="183" w:firstLine="28"/>
              <w:rPr>
                <w:snapToGrid w:val="0"/>
                <w:color w:val="auto"/>
                <w:highlight w:val="none"/>
              </w:rPr>
            </w:pPr>
            <w:r>
              <w:rPr>
                <w:snapToGrid w:val="0"/>
                <w:color w:val="auto"/>
                <w:spacing w:val="2"/>
                <w:highlight w:val="none"/>
              </w:rPr>
              <w:t>厨房</w:t>
            </w:r>
            <w:r>
              <w:rPr>
                <w:snapToGrid w:val="0"/>
                <w:color w:val="auto"/>
                <w:spacing w:val="-1"/>
                <w:highlight w:val="none"/>
              </w:rPr>
              <w:t>25</w:t>
            </w:r>
            <w:r>
              <w:rPr>
                <w:snapToGrid w:val="0"/>
                <w:color w:val="auto"/>
                <w:spacing w:val="-38"/>
                <w:highlight w:val="none"/>
              </w:rPr>
              <w:t xml:space="preserve"> </w:t>
            </w:r>
            <w:r>
              <w:rPr>
                <w:snapToGrid w:val="0"/>
                <w:color w:val="auto"/>
                <w:spacing w:val="-1"/>
                <w:highlight w:val="none"/>
              </w:rPr>
              <w:t>分</w:t>
            </w:r>
          </w:p>
        </w:tc>
        <w:tc>
          <w:tcPr>
            <w:tcW w:w="835" w:type="dxa"/>
            <w:vAlign w:val="top"/>
          </w:tcPr>
          <w:p w14:paraId="63C949A3">
            <w:pPr>
              <w:pStyle w:val="125"/>
              <w:spacing w:before="75" w:after="160" w:line="270" w:lineRule="exact"/>
              <w:ind w:left="384"/>
              <w:rPr>
                <w:snapToGrid w:val="0"/>
                <w:color w:val="auto"/>
                <w:highlight w:val="none"/>
              </w:rPr>
            </w:pPr>
            <w:r>
              <w:rPr>
                <w:snapToGrid w:val="0"/>
                <w:color w:val="auto"/>
                <w:position w:val="1"/>
                <w:highlight w:val="none"/>
              </w:rPr>
              <w:t>1</w:t>
            </w:r>
          </w:p>
        </w:tc>
        <w:tc>
          <w:tcPr>
            <w:tcW w:w="4926" w:type="dxa"/>
            <w:vAlign w:val="top"/>
          </w:tcPr>
          <w:p w14:paraId="1B79154F">
            <w:pPr>
              <w:pStyle w:val="125"/>
              <w:spacing w:before="75" w:after="160" w:line="228" w:lineRule="auto"/>
              <w:ind w:left="112"/>
              <w:rPr>
                <w:snapToGrid w:val="0"/>
                <w:color w:val="auto"/>
                <w:highlight w:val="none"/>
              </w:rPr>
            </w:pPr>
            <w:r>
              <w:rPr>
                <w:snapToGrid w:val="0"/>
                <w:color w:val="auto"/>
                <w:spacing w:val="8"/>
                <w:highlight w:val="none"/>
              </w:rPr>
              <w:t>地面无油渍，无积水</w:t>
            </w:r>
          </w:p>
        </w:tc>
        <w:tc>
          <w:tcPr>
            <w:tcW w:w="960" w:type="dxa"/>
            <w:vAlign w:val="top"/>
          </w:tcPr>
          <w:p w14:paraId="7D96778B">
            <w:pPr>
              <w:pStyle w:val="125"/>
              <w:spacing w:before="75" w:after="160" w:line="270" w:lineRule="exact"/>
              <w:ind w:left="380"/>
              <w:rPr>
                <w:snapToGrid w:val="0"/>
                <w:color w:val="auto"/>
                <w:highlight w:val="none"/>
              </w:rPr>
            </w:pPr>
            <w:r>
              <w:rPr>
                <w:snapToGrid w:val="0"/>
                <w:color w:val="auto"/>
                <w:position w:val="1"/>
                <w:highlight w:val="none"/>
              </w:rPr>
              <w:t>4</w:t>
            </w:r>
          </w:p>
        </w:tc>
        <w:tc>
          <w:tcPr>
            <w:tcW w:w="792" w:type="dxa"/>
            <w:vAlign w:val="top"/>
          </w:tcPr>
          <w:p w14:paraId="639F3811">
            <w:pPr>
              <w:spacing w:after="160" w:line="278" w:lineRule="auto"/>
              <w:rPr>
                <w:rFonts w:ascii="Arial"/>
                <w:snapToGrid w:val="0"/>
                <w:color w:val="auto"/>
                <w:sz w:val="21"/>
                <w:highlight w:val="none"/>
              </w:rPr>
            </w:pPr>
          </w:p>
        </w:tc>
      </w:tr>
      <w:tr w14:paraId="320E78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839" w:type="dxa"/>
            <w:vMerge w:val="continue"/>
            <w:tcBorders>
              <w:top w:val="nil"/>
              <w:bottom w:val="nil"/>
            </w:tcBorders>
            <w:vAlign w:val="top"/>
          </w:tcPr>
          <w:p w14:paraId="3F066E43">
            <w:pPr>
              <w:spacing w:after="160" w:line="278" w:lineRule="auto"/>
              <w:rPr>
                <w:rFonts w:ascii="Arial"/>
                <w:snapToGrid w:val="0"/>
                <w:color w:val="auto"/>
                <w:sz w:val="21"/>
                <w:highlight w:val="none"/>
              </w:rPr>
            </w:pPr>
          </w:p>
        </w:tc>
        <w:tc>
          <w:tcPr>
            <w:tcW w:w="835" w:type="dxa"/>
            <w:vAlign w:val="top"/>
          </w:tcPr>
          <w:p w14:paraId="1FCA2D2D">
            <w:pPr>
              <w:pStyle w:val="125"/>
              <w:spacing w:before="76" w:after="160" w:line="270" w:lineRule="exact"/>
              <w:ind w:left="371"/>
              <w:rPr>
                <w:snapToGrid w:val="0"/>
                <w:color w:val="auto"/>
                <w:highlight w:val="none"/>
              </w:rPr>
            </w:pPr>
            <w:r>
              <w:rPr>
                <w:snapToGrid w:val="0"/>
                <w:color w:val="auto"/>
                <w:position w:val="1"/>
                <w:highlight w:val="none"/>
              </w:rPr>
              <w:t>2</w:t>
            </w:r>
          </w:p>
        </w:tc>
        <w:tc>
          <w:tcPr>
            <w:tcW w:w="4926" w:type="dxa"/>
            <w:vAlign w:val="top"/>
          </w:tcPr>
          <w:p w14:paraId="6075FFB8">
            <w:pPr>
              <w:pStyle w:val="125"/>
              <w:spacing w:before="75" w:after="160" w:line="228" w:lineRule="auto"/>
              <w:ind w:left="114"/>
              <w:rPr>
                <w:snapToGrid w:val="0"/>
                <w:color w:val="auto"/>
                <w:highlight w:val="none"/>
              </w:rPr>
            </w:pPr>
            <w:r>
              <w:rPr>
                <w:snapToGrid w:val="0"/>
                <w:color w:val="auto"/>
                <w:spacing w:val="8"/>
                <w:highlight w:val="none"/>
              </w:rPr>
              <w:t>垃圾桶加盖，外壁清洁</w:t>
            </w:r>
          </w:p>
        </w:tc>
        <w:tc>
          <w:tcPr>
            <w:tcW w:w="960" w:type="dxa"/>
            <w:vAlign w:val="top"/>
          </w:tcPr>
          <w:p w14:paraId="65D3B230">
            <w:pPr>
              <w:pStyle w:val="125"/>
              <w:spacing w:before="76" w:after="160" w:line="270" w:lineRule="exact"/>
              <w:ind w:left="380"/>
              <w:rPr>
                <w:snapToGrid w:val="0"/>
                <w:color w:val="auto"/>
                <w:highlight w:val="none"/>
              </w:rPr>
            </w:pPr>
            <w:r>
              <w:rPr>
                <w:snapToGrid w:val="0"/>
                <w:color w:val="auto"/>
                <w:position w:val="1"/>
                <w:highlight w:val="none"/>
              </w:rPr>
              <w:t>4</w:t>
            </w:r>
          </w:p>
        </w:tc>
        <w:tc>
          <w:tcPr>
            <w:tcW w:w="792" w:type="dxa"/>
            <w:vAlign w:val="top"/>
          </w:tcPr>
          <w:p w14:paraId="3B794925">
            <w:pPr>
              <w:spacing w:after="160" w:line="278" w:lineRule="auto"/>
              <w:rPr>
                <w:rFonts w:ascii="Arial"/>
                <w:snapToGrid w:val="0"/>
                <w:color w:val="auto"/>
                <w:sz w:val="21"/>
                <w:highlight w:val="none"/>
              </w:rPr>
            </w:pPr>
          </w:p>
        </w:tc>
      </w:tr>
      <w:tr w14:paraId="3B2213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839" w:type="dxa"/>
            <w:vMerge w:val="continue"/>
            <w:tcBorders>
              <w:top w:val="nil"/>
              <w:bottom w:val="nil"/>
            </w:tcBorders>
            <w:vAlign w:val="top"/>
          </w:tcPr>
          <w:p w14:paraId="42B88AD6">
            <w:pPr>
              <w:spacing w:after="160" w:line="278" w:lineRule="auto"/>
              <w:rPr>
                <w:rFonts w:ascii="Arial"/>
                <w:snapToGrid w:val="0"/>
                <w:color w:val="auto"/>
                <w:sz w:val="21"/>
                <w:highlight w:val="none"/>
              </w:rPr>
            </w:pPr>
          </w:p>
        </w:tc>
        <w:tc>
          <w:tcPr>
            <w:tcW w:w="835" w:type="dxa"/>
            <w:vAlign w:val="top"/>
          </w:tcPr>
          <w:p w14:paraId="06696BD2">
            <w:pPr>
              <w:pStyle w:val="125"/>
              <w:spacing w:before="76" w:after="160" w:line="269" w:lineRule="exact"/>
              <w:ind w:left="373"/>
              <w:rPr>
                <w:snapToGrid w:val="0"/>
                <w:color w:val="auto"/>
                <w:highlight w:val="none"/>
              </w:rPr>
            </w:pPr>
            <w:r>
              <w:rPr>
                <w:snapToGrid w:val="0"/>
                <w:color w:val="auto"/>
                <w:position w:val="1"/>
                <w:highlight w:val="none"/>
              </w:rPr>
              <w:t>3</w:t>
            </w:r>
          </w:p>
        </w:tc>
        <w:tc>
          <w:tcPr>
            <w:tcW w:w="4926" w:type="dxa"/>
            <w:vAlign w:val="top"/>
          </w:tcPr>
          <w:p w14:paraId="04D07175">
            <w:pPr>
              <w:pStyle w:val="125"/>
              <w:spacing w:before="76" w:after="160" w:line="227" w:lineRule="auto"/>
              <w:ind w:left="111"/>
              <w:rPr>
                <w:snapToGrid w:val="0"/>
                <w:color w:val="auto"/>
                <w:highlight w:val="none"/>
              </w:rPr>
            </w:pPr>
            <w:r>
              <w:rPr>
                <w:snapToGrid w:val="0"/>
                <w:color w:val="auto"/>
                <w:spacing w:val="9"/>
                <w:highlight w:val="none"/>
              </w:rPr>
              <w:t>操作台、灶台及饭台干净整洁</w:t>
            </w:r>
          </w:p>
        </w:tc>
        <w:tc>
          <w:tcPr>
            <w:tcW w:w="960" w:type="dxa"/>
            <w:vAlign w:val="top"/>
          </w:tcPr>
          <w:p w14:paraId="62E4DB63">
            <w:pPr>
              <w:pStyle w:val="125"/>
              <w:spacing w:before="76" w:after="160" w:line="269" w:lineRule="exact"/>
              <w:ind w:left="385"/>
              <w:rPr>
                <w:snapToGrid w:val="0"/>
                <w:color w:val="auto"/>
                <w:highlight w:val="none"/>
              </w:rPr>
            </w:pPr>
            <w:r>
              <w:rPr>
                <w:snapToGrid w:val="0"/>
                <w:color w:val="auto"/>
                <w:position w:val="1"/>
                <w:highlight w:val="none"/>
              </w:rPr>
              <w:t>5</w:t>
            </w:r>
          </w:p>
        </w:tc>
        <w:tc>
          <w:tcPr>
            <w:tcW w:w="792" w:type="dxa"/>
            <w:vAlign w:val="top"/>
          </w:tcPr>
          <w:p w14:paraId="046A1361">
            <w:pPr>
              <w:spacing w:after="160" w:line="278" w:lineRule="auto"/>
              <w:rPr>
                <w:rFonts w:ascii="Arial"/>
                <w:snapToGrid w:val="0"/>
                <w:color w:val="auto"/>
                <w:sz w:val="21"/>
                <w:highlight w:val="none"/>
              </w:rPr>
            </w:pPr>
          </w:p>
        </w:tc>
      </w:tr>
      <w:tr w14:paraId="2E79C5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839" w:type="dxa"/>
            <w:vMerge w:val="continue"/>
            <w:tcBorders>
              <w:top w:val="nil"/>
              <w:bottom w:val="nil"/>
            </w:tcBorders>
            <w:vAlign w:val="top"/>
          </w:tcPr>
          <w:p w14:paraId="563322B0">
            <w:pPr>
              <w:spacing w:after="160" w:line="278" w:lineRule="auto"/>
              <w:rPr>
                <w:rFonts w:ascii="Arial"/>
                <w:snapToGrid w:val="0"/>
                <w:color w:val="auto"/>
                <w:sz w:val="21"/>
                <w:highlight w:val="none"/>
              </w:rPr>
            </w:pPr>
          </w:p>
        </w:tc>
        <w:tc>
          <w:tcPr>
            <w:tcW w:w="835" w:type="dxa"/>
            <w:vAlign w:val="top"/>
          </w:tcPr>
          <w:p w14:paraId="38D1FEB3">
            <w:pPr>
              <w:pStyle w:val="125"/>
              <w:spacing w:before="77" w:after="160" w:line="270" w:lineRule="exact"/>
              <w:ind w:left="368"/>
              <w:rPr>
                <w:snapToGrid w:val="0"/>
                <w:color w:val="auto"/>
                <w:highlight w:val="none"/>
              </w:rPr>
            </w:pPr>
            <w:r>
              <w:rPr>
                <w:snapToGrid w:val="0"/>
                <w:color w:val="auto"/>
                <w:position w:val="1"/>
                <w:highlight w:val="none"/>
              </w:rPr>
              <w:t>4</w:t>
            </w:r>
          </w:p>
        </w:tc>
        <w:tc>
          <w:tcPr>
            <w:tcW w:w="4926" w:type="dxa"/>
            <w:vAlign w:val="top"/>
          </w:tcPr>
          <w:p w14:paraId="1AD5FE73">
            <w:pPr>
              <w:pStyle w:val="125"/>
              <w:spacing w:before="77" w:after="160" w:line="227" w:lineRule="auto"/>
              <w:ind w:left="115"/>
              <w:rPr>
                <w:snapToGrid w:val="0"/>
                <w:color w:val="auto"/>
                <w:highlight w:val="none"/>
              </w:rPr>
            </w:pPr>
            <w:r>
              <w:rPr>
                <w:snapToGrid w:val="0"/>
                <w:color w:val="auto"/>
                <w:spacing w:val="9"/>
                <w:highlight w:val="none"/>
              </w:rPr>
              <w:t>各种机器设备保持整洁，标示清晰</w:t>
            </w:r>
          </w:p>
        </w:tc>
        <w:tc>
          <w:tcPr>
            <w:tcW w:w="960" w:type="dxa"/>
            <w:vAlign w:val="top"/>
          </w:tcPr>
          <w:p w14:paraId="78393386">
            <w:pPr>
              <w:pStyle w:val="125"/>
              <w:spacing w:before="77" w:after="160" w:line="270" w:lineRule="exact"/>
              <w:ind w:left="380"/>
              <w:rPr>
                <w:snapToGrid w:val="0"/>
                <w:color w:val="auto"/>
                <w:highlight w:val="none"/>
              </w:rPr>
            </w:pPr>
            <w:r>
              <w:rPr>
                <w:snapToGrid w:val="0"/>
                <w:color w:val="auto"/>
                <w:position w:val="1"/>
                <w:highlight w:val="none"/>
              </w:rPr>
              <w:t>4</w:t>
            </w:r>
          </w:p>
        </w:tc>
        <w:tc>
          <w:tcPr>
            <w:tcW w:w="792" w:type="dxa"/>
            <w:vAlign w:val="top"/>
          </w:tcPr>
          <w:p w14:paraId="7CC536A3">
            <w:pPr>
              <w:spacing w:after="160" w:line="278" w:lineRule="auto"/>
              <w:rPr>
                <w:rFonts w:ascii="Arial"/>
                <w:snapToGrid w:val="0"/>
                <w:color w:val="auto"/>
                <w:sz w:val="21"/>
                <w:highlight w:val="none"/>
              </w:rPr>
            </w:pPr>
          </w:p>
        </w:tc>
      </w:tr>
      <w:tr w14:paraId="36EB58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839" w:type="dxa"/>
            <w:vMerge w:val="continue"/>
            <w:tcBorders>
              <w:top w:val="nil"/>
              <w:bottom w:val="nil"/>
            </w:tcBorders>
            <w:vAlign w:val="top"/>
          </w:tcPr>
          <w:p w14:paraId="0E74E1D6">
            <w:pPr>
              <w:spacing w:after="160" w:line="278" w:lineRule="auto"/>
              <w:rPr>
                <w:rFonts w:ascii="Arial"/>
                <w:snapToGrid w:val="0"/>
                <w:color w:val="auto"/>
                <w:sz w:val="21"/>
                <w:highlight w:val="none"/>
              </w:rPr>
            </w:pPr>
          </w:p>
        </w:tc>
        <w:tc>
          <w:tcPr>
            <w:tcW w:w="835" w:type="dxa"/>
            <w:vAlign w:val="top"/>
          </w:tcPr>
          <w:p w14:paraId="3F563BC2">
            <w:pPr>
              <w:pStyle w:val="125"/>
              <w:spacing w:before="102" w:after="160" w:line="268" w:lineRule="exact"/>
              <w:ind w:left="373"/>
              <w:rPr>
                <w:snapToGrid w:val="0"/>
                <w:color w:val="auto"/>
                <w:highlight w:val="none"/>
              </w:rPr>
            </w:pPr>
            <w:r>
              <w:rPr>
                <w:snapToGrid w:val="0"/>
                <w:color w:val="auto"/>
                <w:position w:val="1"/>
                <w:highlight w:val="none"/>
              </w:rPr>
              <w:t>5</w:t>
            </w:r>
          </w:p>
        </w:tc>
        <w:tc>
          <w:tcPr>
            <w:tcW w:w="4926" w:type="dxa"/>
            <w:vAlign w:val="top"/>
          </w:tcPr>
          <w:p w14:paraId="55A33E6D">
            <w:pPr>
              <w:pStyle w:val="125"/>
              <w:spacing w:before="101" w:after="160" w:line="228" w:lineRule="auto"/>
              <w:ind w:left="112"/>
              <w:rPr>
                <w:snapToGrid w:val="0"/>
                <w:color w:val="auto"/>
                <w:highlight w:val="none"/>
              </w:rPr>
            </w:pPr>
            <w:r>
              <w:rPr>
                <w:snapToGrid w:val="0"/>
                <w:color w:val="auto"/>
                <w:spacing w:val="8"/>
                <w:highlight w:val="none"/>
              </w:rPr>
              <w:t>食堂下水无异味</w:t>
            </w:r>
          </w:p>
        </w:tc>
        <w:tc>
          <w:tcPr>
            <w:tcW w:w="960" w:type="dxa"/>
            <w:vAlign w:val="top"/>
          </w:tcPr>
          <w:p w14:paraId="27808E44">
            <w:pPr>
              <w:pStyle w:val="125"/>
              <w:spacing w:before="102" w:after="160" w:line="268" w:lineRule="exact"/>
              <w:ind w:left="385"/>
              <w:rPr>
                <w:snapToGrid w:val="0"/>
                <w:color w:val="auto"/>
                <w:highlight w:val="none"/>
              </w:rPr>
            </w:pPr>
            <w:r>
              <w:rPr>
                <w:snapToGrid w:val="0"/>
                <w:color w:val="auto"/>
                <w:position w:val="1"/>
                <w:highlight w:val="none"/>
              </w:rPr>
              <w:t>3</w:t>
            </w:r>
          </w:p>
        </w:tc>
        <w:tc>
          <w:tcPr>
            <w:tcW w:w="792" w:type="dxa"/>
            <w:vAlign w:val="top"/>
          </w:tcPr>
          <w:p w14:paraId="46CE176F">
            <w:pPr>
              <w:spacing w:after="160" w:line="278" w:lineRule="auto"/>
              <w:rPr>
                <w:rFonts w:ascii="Arial"/>
                <w:snapToGrid w:val="0"/>
                <w:color w:val="auto"/>
                <w:sz w:val="21"/>
                <w:highlight w:val="none"/>
              </w:rPr>
            </w:pPr>
          </w:p>
        </w:tc>
      </w:tr>
      <w:tr w14:paraId="7231B1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3" w:hRule="atLeast"/>
        </w:trPr>
        <w:tc>
          <w:tcPr>
            <w:tcW w:w="839" w:type="dxa"/>
            <w:vMerge w:val="continue"/>
            <w:tcBorders>
              <w:top w:val="nil"/>
            </w:tcBorders>
            <w:vAlign w:val="top"/>
          </w:tcPr>
          <w:p w14:paraId="1F95C3F7">
            <w:pPr>
              <w:spacing w:after="160" w:line="278" w:lineRule="auto"/>
              <w:rPr>
                <w:rFonts w:ascii="Arial"/>
                <w:snapToGrid w:val="0"/>
                <w:color w:val="auto"/>
                <w:sz w:val="21"/>
                <w:highlight w:val="none"/>
              </w:rPr>
            </w:pPr>
          </w:p>
        </w:tc>
        <w:tc>
          <w:tcPr>
            <w:tcW w:w="835" w:type="dxa"/>
            <w:vAlign w:val="top"/>
          </w:tcPr>
          <w:p w14:paraId="3C2CAB25">
            <w:pPr>
              <w:pStyle w:val="125"/>
              <w:spacing w:before="186" w:after="160" w:line="268" w:lineRule="exact"/>
              <w:ind w:left="371"/>
              <w:rPr>
                <w:snapToGrid w:val="0"/>
                <w:color w:val="auto"/>
                <w:highlight w:val="none"/>
              </w:rPr>
            </w:pPr>
            <w:r>
              <w:rPr>
                <w:snapToGrid w:val="0"/>
                <w:color w:val="auto"/>
                <w:position w:val="1"/>
                <w:highlight w:val="none"/>
              </w:rPr>
              <w:t>6</w:t>
            </w:r>
          </w:p>
        </w:tc>
        <w:tc>
          <w:tcPr>
            <w:tcW w:w="4926" w:type="dxa"/>
            <w:vAlign w:val="top"/>
          </w:tcPr>
          <w:p w14:paraId="1FEFE0AA">
            <w:pPr>
              <w:pStyle w:val="125"/>
              <w:spacing w:before="48" w:after="160" w:line="242" w:lineRule="auto"/>
              <w:ind w:left="116" w:right="51" w:hanging="5"/>
              <w:rPr>
                <w:snapToGrid w:val="0"/>
                <w:color w:val="auto"/>
                <w:highlight w:val="none"/>
              </w:rPr>
            </w:pPr>
            <w:r>
              <w:rPr>
                <w:snapToGrid w:val="0"/>
                <w:color w:val="auto"/>
                <w:spacing w:val="-3"/>
                <w:highlight w:val="none"/>
              </w:rPr>
              <w:t>洗菜池、炊具、餐具、定期消毒并保持干净，做到“一洗二清三冲四消毒</w:t>
            </w:r>
            <w:r>
              <w:rPr>
                <w:snapToGrid w:val="0"/>
                <w:color w:val="auto"/>
                <w:spacing w:val="-61"/>
                <w:highlight w:val="none"/>
              </w:rPr>
              <w:t xml:space="preserve"> </w:t>
            </w:r>
            <w:r>
              <w:rPr>
                <w:snapToGrid w:val="0"/>
                <w:color w:val="auto"/>
                <w:spacing w:val="-3"/>
                <w:highlight w:val="none"/>
              </w:rPr>
              <w:t>”，</w:t>
            </w:r>
            <w:r>
              <w:rPr>
                <w:snapToGrid w:val="0"/>
                <w:color w:val="auto"/>
                <w:spacing w:val="7"/>
                <w:highlight w:val="none"/>
              </w:rPr>
              <w:t>消毒有记录</w:t>
            </w:r>
          </w:p>
        </w:tc>
        <w:tc>
          <w:tcPr>
            <w:tcW w:w="960" w:type="dxa"/>
            <w:vAlign w:val="top"/>
          </w:tcPr>
          <w:p w14:paraId="780D4093">
            <w:pPr>
              <w:pStyle w:val="125"/>
              <w:spacing w:before="186" w:after="160" w:line="268" w:lineRule="exact"/>
              <w:ind w:left="385"/>
              <w:rPr>
                <w:snapToGrid w:val="0"/>
                <w:color w:val="auto"/>
                <w:highlight w:val="none"/>
              </w:rPr>
            </w:pPr>
            <w:r>
              <w:rPr>
                <w:snapToGrid w:val="0"/>
                <w:color w:val="auto"/>
                <w:position w:val="1"/>
                <w:highlight w:val="none"/>
              </w:rPr>
              <w:t>5</w:t>
            </w:r>
          </w:p>
        </w:tc>
        <w:tc>
          <w:tcPr>
            <w:tcW w:w="792" w:type="dxa"/>
            <w:vAlign w:val="top"/>
          </w:tcPr>
          <w:p w14:paraId="79E2AA38">
            <w:pPr>
              <w:spacing w:after="160" w:line="278" w:lineRule="auto"/>
              <w:rPr>
                <w:rFonts w:ascii="Arial"/>
                <w:snapToGrid w:val="0"/>
                <w:color w:val="auto"/>
                <w:sz w:val="21"/>
                <w:highlight w:val="none"/>
              </w:rPr>
            </w:pPr>
          </w:p>
        </w:tc>
      </w:tr>
      <w:tr w14:paraId="050A47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839" w:type="dxa"/>
            <w:vMerge w:val="restart"/>
            <w:tcBorders>
              <w:bottom w:val="nil"/>
            </w:tcBorders>
            <w:vAlign w:val="top"/>
          </w:tcPr>
          <w:p w14:paraId="200110A0">
            <w:pPr>
              <w:pStyle w:val="125"/>
              <w:spacing w:before="138" w:after="160" w:line="252" w:lineRule="auto"/>
              <w:ind w:left="204" w:right="183" w:firstLine="11"/>
              <w:rPr>
                <w:snapToGrid w:val="0"/>
                <w:color w:val="auto"/>
                <w:highlight w:val="none"/>
              </w:rPr>
            </w:pPr>
            <w:r>
              <w:rPr>
                <w:snapToGrid w:val="0"/>
                <w:color w:val="auto"/>
                <w:spacing w:val="3"/>
                <w:highlight w:val="none"/>
              </w:rPr>
              <w:t>餐厅</w:t>
            </w:r>
            <w:r>
              <w:rPr>
                <w:rFonts w:ascii="Times New Roman" w:hAnsi="Times New Roman" w:eastAsia="Times New Roman" w:cs="Times New Roman"/>
                <w:snapToGrid w:val="0"/>
                <w:color w:val="auto"/>
                <w:spacing w:val="-6"/>
                <w:highlight w:val="none"/>
              </w:rPr>
              <w:t>10</w:t>
            </w:r>
            <w:r>
              <w:rPr>
                <w:rFonts w:ascii="Times New Roman" w:hAnsi="Times New Roman" w:eastAsia="Times New Roman" w:cs="Times New Roman"/>
                <w:snapToGrid w:val="0"/>
                <w:color w:val="auto"/>
                <w:spacing w:val="13"/>
                <w:highlight w:val="none"/>
              </w:rPr>
              <w:t xml:space="preserve"> </w:t>
            </w:r>
            <w:r>
              <w:rPr>
                <w:snapToGrid w:val="0"/>
                <w:color w:val="auto"/>
                <w:spacing w:val="-6"/>
                <w:highlight w:val="none"/>
              </w:rPr>
              <w:t>分</w:t>
            </w:r>
          </w:p>
        </w:tc>
        <w:tc>
          <w:tcPr>
            <w:tcW w:w="835" w:type="dxa"/>
            <w:vAlign w:val="top"/>
          </w:tcPr>
          <w:p w14:paraId="77D848BC">
            <w:pPr>
              <w:pStyle w:val="125"/>
              <w:spacing w:before="90" w:after="160" w:line="270" w:lineRule="exact"/>
              <w:ind w:left="384"/>
              <w:rPr>
                <w:snapToGrid w:val="0"/>
                <w:color w:val="auto"/>
                <w:highlight w:val="none"/>
              </w:rPr>
            </w:pPr>
            <w:r>
              <w:rPr>
                <w:snapToGrid w:val="0"/>
                <w:color w:val="auto"/>
                <w:position w:val="1"/>
                <w:highlight w:val="none"/>
              </w:rPr>
              <w:t>1</w:t>
            </w:r>
          </w:p>
        </w:tc>
        <w:tc>
          <w:tcPr>
            <w:tcW w:w="4926" w:type="dxa"/>
            <w:vAlign w:val="top"/>
          </w:tcPr>
          <w:p w14:paraId="334CC470">
            <w:pPr>
              <w:pStyle w:val="125"/>
              <w:spacing w:before="89" w:after="160" w:line="227" w:lineRule="auto"/>
              <w:ind w:left="112"/>
              <w:rPr>
                <w:snapToGrid w:val="0"/>
                <w:color w:val="auto"/>
                <w:highlight w:val="none"/>
              </w:rPr>
            </w:pPr>
            <w:r>
              <w:rPr>
                <w:snapToGrid w:val="0"/>
                <w:color w:val="auto"/>
                <w:spacing w:val="9"/>
                <w:highlight w:val="none"/>
              </w:rPr>
              <w:t>食堂餐桌椅布置适当，餐桌椅、门窗清洁明亮，环境温馨</w:t>
            </w:r>
          </w:p>
        </w:tc>
        <w:tc>
          <w:tcPr>
            <w:tcW w:w="960" w:type="dxa"/>
            <w:vAlign w:val="top"/>
          </w:tcPr>
          <w:p w14:paraId="5234C955">
            <w:pPr>
              <w:pStyle w:val="125"/>
              <w:spacing w:before="90" w:after="160" w:line="268" w:lineRule="exact"/>
              <w:ind w:left="385"/>
              <w:rPr>
                <w:snapToGrid w:val="0"/>
                <w:color w:val="auto"/>
                <w:highlight w:val="none"/>
              </w:rPr>
            </w:pPr>
            <w:r>
              <w:rPr>
                <w:snapToGrid w:val="0"/>
                <w:color w:val="auto"/>
                <w:position w:val="1"/>
                <w:highlight w:val="none"/>
              </w:rPr>
              <w:t>5</w:t>
            </w:r>
          </w:p>
        </w:tc>
        <w:tc>
          <w:tcPr>
            <w:tcW w:w="792" w:type="dxa"/>
            <w:vAlign w:val="top"/>
          </w:tcPr>
          <w:p w14:paraId="42BFF4FD">
            <w:pPr>
              <w:spacing w:after="160" w:line="278" w:lineRule="auto"/>
              <w:rPr>
                <w:rFonts w:ascii="Arial"/>
                <w:snapToGrid w:val="0"/>
                <w:color w:val="auto"/>
                <w:sz w:val="21"/>
                <w:highlight w:val="none"/>
              </w:rPr>
            </w:pPr>
          </w:p>
        </w:tc>
      </w:tr>
      <w:tr w14:paraId="0DF5A8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839" w:type="dxa"/>
            <w:vMerge w:val="continue"/>
            <w:tcBorders>
              <w:top w:val="nil"/>
            </w:tcBorders>
            <w:vAlign w:val="top"/>
          </w:tcPr>
          <w:p w14:paraId="0FDEDFB0">
            <w:pPr>
              <w:spacing w:after="160" w:line="278" w:lineRule="auto"/>
              <w:rPr>
                <w:rFonts w:ascii="Arial"/>
                <w:snapToGrid w:val="0"/>
                <w:color w:val="auto"/>
                <w:sz w:val="21"/>
                <w:highlight w:val="none"/>
              </w:rPr>
            </w:pPr>
          </w:p>
        </w:tc>
        <w:tc>
          <w:tcPr>
            <w:tcW w:w="835" w:type="dxa"/>
            <w:vAlign w:val="top"/>
          </w:tcPr>
          <w:p w14:paraId="1569CA4B">
            <w:pPr>
              <w:pStyle w:val="125"/>
              <w:spacing w:before="77" w:after="160" w:line="270" w:lineRule="exact"/>
              <w:ind w:left="371"/>
              <w:rPr>
                <w:snapToGrid w:val="0"/>
                <w:color w:val="auto"/>
                <w:highlight w:val="none"/>
              </w:rPr>
            </w:pPr>
            <w:r>
              <w:rPr>
                <w:snapToGrid w:val="0"/>
                <w:color w:val="auto"/>
                <w:position w:val="1"/>
                <w:highlight w:val="none"/>
              </w:rPr>
              <w:t>2</w:t>
            </w:r>
          </w:p>
        </w:tc>
        <w:tc>
          <w:tcPr>
            <w:tcW w:w="4926" w:type="dxa"/>
            <w:vAlign w:val="top"/>
          </w:tcPr>
          <w:p w14:paraId="776139E8">
            <w:pPr>
              <w:pStyle w:val="125"/>
              <w:spacing w:before="77" w:after="160" w:line="228" w:lineRule="auto"/>
              <w:ind w:left="113"/>
              <w:rPr>
                <w:snapToGrid w:val="0"/>
                <w:color w:val="auto"/>
                <w:highlight w:val="none"/>
              </w:rPr>
            </w:pPr>
            <w:r>
              <w:rPr>
                <w:snapToGrid w:val="0"/>
                <w:color w:val="auto"/>
                <w:spacing w:val="9"/>
                <w:highlight w:val="none"/>
              </w:rPr>
              <w:t>有杂物、清洁用具堆放区</w:t>
            </w:r>
          </w:p>
        </w:tc>
        <w:tc>
          <w:tcPr>
            <w:tcW w:w="960" w:type="dxa"/>
            <w:vAlign w:val="top"/>
          </w:tcPr>
          <w:p w14:paraId="38CC1912">
            <w:pPr>
              <w:pStyle w:val="125"/>
              <w:spacing w:before="77" w:after="160" w:line="269" w:lineRule="exact"/>
              <w:ind w:left="385"/>
              <w:rPr>
                <w:snapToGrid w:val="0"/>
                <w:color w:val="auto"/>
                <w:highlight w:val="none"/>
              </w:rPr>
            </w:pPr>
            <w:r>
              <w:rPr>
                <w:snapToGrid w:val="0"/>
                <w:color w:val="auto"/>
                <w:position w:val="1"/>
                <w:highlight w:val="none"/>
              </w:rPr>
              <w:t>5</w:t>
            </w:r>
          </w:p>
        </w:tc>
        <w:tc>
          <w:tcPr>
            <w:tcW w:w="792" w:type="dxa"/>
            <w:vAlign w:val="top"/>
          </w:tcPr>
          <w:p w14:paraId="1A9414E7">
            <w:pPr>
              <w:spacing w:after="160" w:line="278" w:lineRule="auto"/>
              <w:rPr>
                <w:rFonts w:ascii="Arial"/>
                <w:snapToGrid w:val="0"/>
                <w:color w:val="auto"/>
                <w:sz w:val="21"/>
                <w:highlight w:val="none"/>
              </w:rPr>
            </w:pPr>
          </w:p>
        </w:tc>
      </w:tr>
      <w:tr w14:paraId="3E5854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839" w:type="dxa"/>
            <w:vMerge w:val="restart"/>
            <w:tcBorders>
              <w:bottom w:val="nil"/>
            </w:tcBorders>
            <w:vAlign w:val="top"/>
          </w:tcPr>
          <w:p w14:paraId="3C16C210">
            <w:pPr>
              <w:pStyle w:val="125"/>
              <w:spacing w:before="261" w:after="160" w:line="253" w:lineRule="auto"/>
              <w:ind w:left="204" w:right="183" w:firstLine="46"/>
              <w:jc w:val="both"/>
              <w:rPr>
                <w:snapToGrid w:val="0"/>
                <w:color w:val="auto"/>
                <w:highlight w:val="none"/>
              </w:rPr>
            </w:pPr>
            <w:r>
              <w:rPr>
                <w:snapToGrid w:val="0"/>
                <w:color w:val="auto"/>
                <w:spacing w:val="-14"/>
                <w:highlight w:val="none"/>
              </w:rPr>
              <w:t>日常</w:t>
            </w:r>
            <w:r>
              <w:rPr>
                <w:snapToGrid w:val="0"/>
                <w:color w:val="auto"/>
                <w:spacing w:val="9"/>
                <w:highlight w:val="none"/>
              </w:rPr>
              <w:t>管理</w:t>
            </w:r>
            <w:r>
              <w:rPr>
                <w:rFonts w:ascii="Times New Roman" w:hAnsi="Times New Roman" w:eastAsia="Times New Roman" w:cs="Times New Roman"/>
                <w:snapToGrid w:val="0"/>
                <w:color w:val="auto"/>
                <w:spacing w:val="-6"/>
                <w:highlight w:val="none"/>
              </w:rPr>
              <w:t>10</w:t>
            </w:r>
            <w:r>
              <w:rPr>
                <w:rFonts w:ascii="Times New Roman" w:hAnsi="Times New Roman" w:eastAsia="Times New Roman" w:cs="Times New Roman"/>
                <w:snapToGrid w:val="0"/>
                <w:color w:val="auto"/>
                <w:spacing w:val="13"/>
                <w:highlight w:val="none"/>
              </w:rPr>
              <w:t xml:space="preserve"> </w:t>
            </w:r>
            <w:r>
              <w:rPr>
                <w:snapToGrid w:val="0"/>
                <w:color w:val="auto"/>
                <w:spacing w:val="-6"/>
                <w:highlight w:val="none"/>
              </w:rPr>
              <w:t>分</w:t>
            </w:r>
          </w:p>
        </w:tc>
        <w:tc>
          <w:tcPr>
            <w:tcW w:w="835" w:type="dxa"/>
            <w:vAlign w:val="top"/>
          </w:tcPr>
          <w:p w14:paraId="7D408BDE">
            <w:pPr>
              <w:pStyle w:val="125"/>
              <w:spacing w:before="78" w:after="160" w:line="270" w:lineRule="exact"/>
              <w:ind w:left="384"/>
              <w:rPr>
                <w:snapToGrid w:val="0"/>
                <w:color w:val="auto"/>
                <w:highlight w:val="none"/>
              </w:rPr>
            </w:pPr>
            <w:r>
              <w:rPr>
                <w:snapToGrid w:val="0"/>
                <w:color w:val="auto"/>
                <w:position w:val="1"/>
                <w:highlight w:val="none"/>
              </w:rPr>
              <w:t>1</w:t>
            </w:r>
          </w:p>
        </w:tc>
        <w:tc>
          <w:tcPr>
            <w:tcW w:w="4926" w:type="dxa"/>
            <w:vAlign w:val="top"/>
          </w:tcPr>
          <w:p w14:paraId="572E2CAA">
            <w:pPr>
              <w:pStyle w:val="125"/>
              <w:spacing w:before="77" w:after="160" w:line="228" w:lineRule="auto"/>
              <w:ind w:left="113"/>
              <w:rPr>
                <w:snapToGrid w:val="0"/>
                <w:color w:val="auto"/>
                <w:highlight w:val="none"/>
              </w:rPr>
            </w:pPr>
            <w:r>
              <w:rPr>
                <w:snapToGrid w:val="0"/>
                <w:color w:val="auto"/>
                <w:spacing w:val="9"/>
                <w:highlight w:val="none"/>
              </w:rPr>
              <w:t>合理使用煤气、水电，做到人走灯灭，杜绝浪费</w:t>
            </w:r>
          </w:p>
        </w:tc>
        <w:tc>
          <w:tcPr>
            <w:tcW w:w="960" w:type="dxa"/>
            <w:vAlign w:val="top"/>
          </w:tcPr>
          <w:p w14:paraId="64A7E304">
            <w:pPr>
              <w:pStyle w:val="125"/>
              <w:spacing w:before="78" w:after="160" w:line="270" w:lineRule="exact"/>
              <w:ind w:left="380"/>
              <w:rPr>
                <w:snapToGrid w:val="0"/>
                <w:color w:val="auto"/>
                <w:highlight w:val="none"/>
              </w:rPr>
            </w:pPr>
            <w:r>
              <w:rPr>
                <w:snapToGrid w:val="0"/>
                <w:color w:val="auto"/>
                <w:position w:val="1"/>
                <w:highlight w:val="none"/>
              </w:rPr>
              <w:t>4</w:t>
            </w:r>
          </w:p>
        </w:tc>
        <w:tc>
          <w:tcPr>
            <w:tcW w:w="792" w:type="dxa"/>
            <w:vAlign w:val="top"/>
          </w:tcPr>
          <w:p w14:paraId="3F39BF5C">
            <w:pPr>
              <w:spacing w:after="160" w:line="278" w:lineRule="auto"/>
              <w:rPr>
                <w:rFonts w:ascii="Arial"/>
                <w:snapToGrid w:val="0"/>
                <w:color w:val="auto"/>
                <w:sz w:val="21"/>
                <w:highlight w:val="none"/>
              </w:rPr>
            </w:pPr>
          </w:p>
        </w:tc>
      </w:tr>
      <w:tr w14:paraId="4C3830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839" w:type="dxa"/>
            <w:vMerge w:val="continue"/>
            <w:tcBorders>
              <w:top w:val="nil"/>
              <w:bottom w:val="nil"/>
            </w:tcBorders>
            <w:vAlign w:val="top"/>
          </w:tcPr>
          <w:p w14:paraId="6D290153">
            <w:pPr>
              <w:spacing w:after="160" w:line="278" w:lineRule="auto"/>
              <w:rPr>
                <w:rFonts w:ascii="Arial"/>
                <w:snapToGrid w:val="0"/>
                <w:color w:val="auto"/>
                <w:sz w:val="21"/>
                <w:highlight w:val="none"/>
              </w:rPr>
            </w:pPr>
          </w:p>
        </w:tc>
        <w:tc>
          <w:tcPr>
            <w:tcW w:w="835" w:type="dxa"/>
            <w:vAlign w:val="top"/>
          </w:tcPr>
          <w:p w14:paraId="7324A251">
            <w:pPr>
              <w:pStyle w:val="125"/>
              <w:spacing w:before="76" w:after="160" w:line="270" w:lineRule="exact"/>
              <w:ind w:left="371"/>
              <w:rPr>
                <w:snapToGrid w:val="0"/>
                <w:color w:val="auto"/>
                <w:highlight w:val="none"/>
              </w:rPr>
            </w:pPr>
            <w:r>
              <w:rPr>
                <w:snapToGrid w:val="0"/>
                <w:color w:val="auto"/>
                <w:position w:val="1"/>
                <w:highlight w:val="none"/>
              </w:rPr>
              <w:t>2</w:t>
            </w:r>
          </w:p>
        </w:tc>
        <w:tc>
          <w:tcPr>
            <w:tcW w:w="4926" w:type="dxa"/>
            <w:vAlign w:val="top"/>
          </w:tcPr>
          <w:p w14:paraId="2A440ADD">
            <w:pPr>
              <w:pStyle w:val="125"/>
              <w:spacing w:before="76" w:after="160" w:line="228" w:lineRule="auto"/>
              <w:ind w:left="112"/>
              <w:rPr>
                <w:snapToGrid w:val="0"/>
                <w:color w:val="auto"/>
                <w:highlight w:val="none"/>
              </w:rPr>
            </w:pPr>
            <w:r>
              <w:rPr>
                <w:snapToGrid w:val="0"/>
                <w:color w:val="auto"/>
                <w:spacing w:val="9"/>
                <w:highlight w:val="none"/>
              </w:rPr>
              <w:t>做好日常消防安全管理及其他安全隐患排查与整改</w:t>
            </w:r>
          </w:p>
        </w:tc>
        <w:tc>
          <w:tcPr>
            <w:tcW w:w="960" w:type="dxa"/>
            <w:vAlign w:val="top"/>
          </w:tcPr>
          <w:p w14:paraId="3E85CBA2">
            <w:pPr>
              <w:pStyle w:val="125"/>
              <w:spacing w:before="76" w:after="160" w:line="268" w:lineRule="exact"/>
              <w:ind w:left="385"/>
              <w:rPr>
                <w:snapToGrid w:val="0"/>
                <w:color w:val="auto"/>
                <w:highlight w:val="none"/>
              </w:rPr>
            </w:pPr>
            <w:r>
              <w:rPr>
                <w:snapToGrid w:val="0"/>
                <w:color w:val="auto"/>
                <w:position w:val="1"/>
                <w:highlight w:val="none"/>
              </w:rPr>
              <w:t>3</w:t>
            </w:r>
          </w:p>
        </w:tc>
        <w:tc>
          <w:tcPr>
            <w:tcW w:w="792" w:type="dxa"/>
            <w:vAlign w:val="top"/>
          </w:tcPr>
          <w:p w14:paraId="37C29135">
            <w:pPr>
              <w:spacing w:after="160" w:line="278" w:lineRule="auto"/>
              <w:rPr>
                <w:rFonts w:ascii="Arial"/>
                <w:snapToGrid w:val="0"/>
                <w:color w:val="auto"/>
                <w:sz w:val="21"/>
                <w:highlight w:val="none"/>
              </w:rPr>
            </w:pPr>
          </w:p>
        </w:tc>
      </w:tr>
      <w:tr w14:paraId="6B0F5B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3" w:hRule="atLeast"/>
        </w:trPr>
        <w:tc>
          <w:tcPr>
            <w:tcW w:w="839" w:type="dxa"/>
            <w:vMerge w:val="continue"/>
            <w:tcBorders>
              <w:top w:val="nil"/>
            </w:tcBorders>
            <w:vAlign w:val="top"/>
          </w:tcPr>
          <w:p w14:paraId="34F6EF01">
            <w:pPr>
              <w:spacing w:after="160" w:line="278" w:lineRule="auto"/>
              <w:rPr>
                <w:rFonts w:ascii="Arial"/>
                <w:snapToGrid w:val="0"/>
                <w:color w:val="auto"/>
                <w:sz w:val="21"/>
                <w:highlight w:val="none"/>
              </w:rPr>
            </w:pPr>
          </w:p>
        </w:tc>
        <w:tc>
          <w:tcPr>
            <w:tcW w:w="835" w:type="dxa"/>
            <w:vAlign w:val="top"/>
          </w:tcPr>
          <w:p w14:paraId="7AFDAAB4">
            <w:pPr>
              <w:pStyle w:val="125"/>
              <w:spacing w:before="168" w:after="160" w:line="268" w:lineRule="exact"/>
              <w:ind w:left="373"/>
              <w:rPr>
                <w:snapToGrid w:val="0"/>
                <w:color w:val="auto"/>
                <w:highlight w:val="none"/>
              </w:rPr>
            </w:pPr>
            <w:r>
              <w:rPr>
                <w:snapToGrid w:val="0"/>
                <w:color w:val="auto"/>
                <w:position w:val="1"/>
                <w:highlight w:val="none"/>
              </w:rPr>
              <w:t>3</w:t>
            </w:r>
          </w:p>
        </w:tc>
        <w:tc>
          <w:tcPr>
            <w:tcW w:w="4926" w:type="dxa"/>
            <w:vAlign w:val="top"/>
          </w:tcPr>
          <w:p w14:paraId="11480EEC">
            <w:pPr>
              <w:pStyle w:val="125"/>
              <w:spacing w:before="34" w:after="160" w:line="230" w:lineRule="auto"/>
              <w:ind w:left="111" w:right="106"/>
              <w:rPr>
                <w:snapToGrid w:val="0"/>
                <w:color w:val="auto"/>
                <w:highlight w:val="none"/>
              </w:rPr>
            </w:pPr>
            <w:r>
              <w:rPr>
                <w:snapToGrid w:val="0"/>
                <w:color w:val="auto"/>
                <w:spacing w:val="9"/>
                <w:highlight w:val="none"/>
              </w:rPr>
              <w:t>遵守甲方内部其他管理规定（台账管理、不得收取现金、及时</w:t>
            </w:r>
            <w:r>
              <w:rPr>
                <w:snapToGrid w:val="0"/>
                <w:color w:val="auto"/>
                <w:spacing w:val="8"/>
                <w:highlight w:val="none"/>
              </w:rPr>
              <w:t>与采购人沟</w:t>
            </w:r>
            <w:r>
              <w:rPr>
                <w:snapToGrid w:val="0"/>
                <w:color w:val="auto"/>
                <w:spacing w:val="3"/>
                <w:highlight w:val="none"/>
              </w:rPr>
              <w:t>通等）</w:t>
            </w:r>
          </w:p>
        </w:tc>
        <w:tc>
          <w:tcPr>
            <w:tcW w:w="960" w:type="dxa"/>
            <w:vAlign w:val="top"/>
          </w:tcPr>
          <w:p w14:paraId="7B173FFF">
            <w:pPr>
              <w:pStyle w:val="125"/>
              <w:spacing w:before="168" w:after="160" w:line="268" w:lineRule="exact"/>
              <w:ind w:left="385"/>
              <w:rPr>
                <w:snapToGrid w:val="0"/>
                <w:color w:val="auto"/>
                <w:highlight w:val="none"/>
              </w:rPr>
            </w:pPr>
            <w:r>
              <w:rPr>
                <w:snapToGrid w:val="0"/>
                <w:color w:val="auto"/>
                <w:position w:val="1"/>
                <w:highlight w:val="none"/>
              </w:rPr>
              <w:t>3</w:t>
            </w:r>
          </w:p>
        </w:tc>
        <w:tc>
          <w:tcPr>
            <w:tcW w:w="792" w:type="dxa"/>
            <w:vAlign w:val="top"/>
          </w:tcPr>
          <w:p w14:paraId="642FC914">
            <w:pPr>
              <w:spacing w:after="160" w:line="278" w:lineRule="auto"/>
              <w:rPr>
                <w:rFonts w:ascii="Arial"/>
                <w:snapToGrid w:val="0"/>
                <w:color w:val="auto"/>
                <w:sz w:val="21"/>
                <w:highlight w:val="none"/>
              </w:rPr>
            </w:pPr>
          </w:p>
        </w:tc>
      </w:tr>
      <w:tr w14:paraId="7954DE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3" w:hRule="atLeast"/>
        </w:trPr>
        <w:tc>
          <w:tcPr>
            <w:tcW w:w="839" w:type="dxa"/>
            <w:vAlign w:val="top"/>
          </w:tcPr>
          <w:p w14:paraId="26BBE46C">
            <w:pPr>
              <w:pStyle w:val="125"/>
              <w:spacing w:before="36" w:after="160" w:line="234" w:lineRule="auto"/>
              <w:ind w:left="283" w:right="108" w:firstLine="38"/>
              <w:rPr>
                <w:snapToGrid w:val="0"/>
                <w:color w:val="auto"/>
                <w:highlight w:val="none"/>
              </w:rPr>
            </w:pPr>
            <w:r>
              <w:rPr>
                <w:snapToGrid w:val="0"/>
                <w:color w:val="auto"/>
                <w:spacing w:val="2"/>
                <w:highlight w:val="none"/>
              </w:rPr>
              <w:t>总分</w:t>
            </w:r>
            <w:r>
              <w:rPr>
                <w:snapToGrid w:val="0"/>
                <w:color w:val="auto"/>
                <w:spacing w:val="-3"/>
                <w:highlight w:val="none"/>
              </w:rPr>
              <w:t>100</w:t>
            </w:r>
          </w:p>
        </w:tc>
        <w:tc>
          <w:tcPr>
            <w:tcW w:w="7513" w:type="dxa"/>
            <w:gridSpan w:val="4"/>
            <w:vAlign w:val="top"/>
          </w:tcPr>
          <w:p w14:paraId="7AB0E881">
            <w:pPr>
              <w:pStyle w:val="125"/>
              <w:spacing w:before="169" w:after="160" w:line="228" w:lineRule="auto"/>
              <w:ind w:left="7831"/>
              <w:rPr>
                <w:snapToGrid w:val="0"/>
                <w:color w:val="auto"/>
                <w:highlight w:val="none"/>
              </w:rPr>
            </w:pPr>
            <w:r>
              <w:rPr>
                <w:snapToGrid w:val="0"/>
                <w:color w:val="auto"/>
                <w:spacing w:val="2"/>
                <w:highlight w:val="none"/>
              </w:rPr>
              <w:t>得分：</w:t>
            </w:r>
          </w:p>
        </w:tc>
      </w:tr>
    </w:tbl>
    <w:p w14:paraId="004E609F">
      <w:pPr>
        <w:rPr>
          <w:rFonts w:hint="eastAsia"/>
          <w:color w:val="auto"/>
          <w:highlight w:val="none"/>
        </w:rPr>
      </w:pPr>
    </w:p>
    <w:p w14:paraId="0F03E267">
      <w:pPr>
        <w:rPr>
          <w:rFonts w:hint="eastAsia"/>
          <w:color w:val="auto"/>
          <w:highlight w:val="none"/>
        </w:rPr>
      </w:pPr>
    </w:p>
    <w:p w14:paraId="339AFA85">
      <w:pPr>
        <w:rPr>
          <w:rFonts w:hint="eastAsia"/>
          <w:color w:val="auto"/>
          <w:highlight w:val="none"/>
        </w:rPr>
      </w:pPr>
    </w:p>
    <w:p w14:paraId="0EDF612B">
      <w:pPr>
        <w:rPr>
          <w:rFonts w:hint="eastAsia"/>
          <w:color w:val="auto"/>
          <w:highlight w:val="none"/>
        </w:rPr>
      </w:pPr>
    </w:p>
    <w:p w14:paraId="1AE1FA56">
      <w:pPr>
        <w:rPr>
          <w:rFonts w:hint="eastAsia"/>
          <w:color w:val="auto"/>
          <w:highlight w:val="none"/>
        </w:rPr>
      </w:pPr>
    </w:p>
    <w:p w14:paraId="0D93809C">
      <w:pPr>
        <w:rPr>
          <w:rFonts w:hint="eastAsia"/>
          <w:color w:val="auto"/>
          <w:highlight w:val="none"/>
        </w:rPr>
      </w:pPr>
    </w:p>
    <w:p w14:paraId="35D4F000">
      <w:pPr>
        <w:rPr>
          <w:rFonts w:hint="eastAsia"/>
          <w:color w:val="auto"/>
          <w:highlight w:val="none"/>
        </w:rPr>
      </w:pPr>
    </w:p>
    <w:p w14:paraId="2A826D68">
      <w:pPr>
        <w:rPr>
          <w:rFonts w:hint="eastAsia"/>
          <w:color w:val="auto"/>
          <w:highlight w:val="none"/>
        </w:rPr>
      </w:pPr>
    </w:p>
    <w:p w14:paraId="17B4BEBC">
      <w:pPr>
        <w:rPr>
          <w:rFonts w:hint="eastAsia"/>
          <w:color w:val="auto"/>
          <w:highlight w:val="none"/>
        </w:rPr>
      </w:pPr>
    </w:p>
    <w:p w14:paraId="70E778F5">
      <w:pPr>
        <w:rPr>
          <w:rFonts w:hint="eastAsia"/>
          <w:color w:val="auto"/>
          <w:highlight w:val="none"/>
        </w:rPr>
      </w:pPr>
    </w:p>
    <w:p w14:paraId="59AD3CC6">
      <w:pPr>
        <w:rPr>
          <w:rFonts w:hint="eastAsia"/>
          <w:color w:val="auto"/>
          <w:highlight w:val="none"/>
        </w:rPr>
      </w:pPr>
    </w:p>
    <w:p w14:paraId="66C84E39">
      <w:pPr>
        <w:rPr>
          <w:rFonts w:hint="eastAsia"/>
          <w:color w:val="auto"/>
          <w:highlight w:val="none"/>
        </w:rPr>
      </w:pPr>
    </w:p>
    <w:p w14:paraId="1C426B44">
      <w:pPr>
        <w:rPr>
          <w:rFonts w:hint="eastAsia"/>
          <w:color w:val="auto"/>
          <w:highlight w:val="none"/>
        </w:rPr>
      </w:pPr>
    </w:p>
    <w:p w14:paraId="1A112E55">
      <w:pPr>
        <w:rPr>
          <w:rFonts w:hint="eastAsia"/>
          <w:color w:val="auto"/>
          <w:highlight w:val="none"/>
        </w:rPr>
      </w:pPr>
    </w:p>
    <w:p w14:paraId="152B39E4">
      <w:pPr>
        <w:rPr>
          <w:rFonts w:hint="eastAsia"/>
          <w:color w:val="auto"/>
          <w:highlight w:val="none"/>
        </w:rPr>
      </w:pPr>
    </w:p>
    <w:p w14:paraId="11534DFB">
      <w:pPr>
        <w:rPr>
          <w:rFonts w:hint="eastAsia"/>
          <w:color w:val="auto"/>
          <w:highlight w:val="none"/>
        </w:rPr>
      </w:pPr>
    </w:p>
    <w:p w14:paraId="7FCC7826">
      <w:pPr>
        <w:rPr>
          <w:rFonts w:hint="eastAsia"/>
          <w:color w:val="auto"/>
          <w:highlight w:val="none"/>
        </w:rPr>
      </w:pPr>
    </w:p>
    <w:p w14:paraId="5DA1071F">
      <w:pPr>
        <w:rPr>
          <w:rFonts w:hint="eastAsia"/>
          <w:color w:val="auto"/>
          <w:highlight w:val="none"/>
        </w:rPr>
      </w:pPr>
    </w:p>
    <w:p w14:paraId="0359C266">
      <w:pPr>
        <w:rPr>
          <w:rFonts w:hint="eastAsia"/>
          <w:color w:val="auto"/>
          <w:highlight w:val="none"/>
        </w:rPr>
      </w:pPr>
    </w:p>
    <w:p w14:paraId="684F52BF">
      <w:pPr>
        <w:rPr>
          <w:rFonts w:hint="eastAsia"/>
          <w:color w:val="auto"/>
          <w:highlight w:val="none"/>
        </w:rPr>
      </w:pPr>
    </w:p>
    <w:p w14:paraId="41A8903C">
      <w:pPr>
        <w:rPr>
          <w:rFonts w:hint="eastAsia"/>
          <w:color w:val="auto"/>
          <w:highlight w:val="none"/>
        </w:rPr>
      </w:pPr>
    </w:p>
    <w:p w14:paraId="589E2CE7">
      <w:pPr>
        <w:rPr>
          <w:rFonts w:hint="eastAsia"/>
          <w:color w:val="auto"/>
          <w:highlight w:val="none"/>
        </w:rPr>
      </w:pPr>
    </w:p>
    <w:p w14:paraId="7023C983">
      <w:pPr>
        <w:rPr>
          <w:rFonts w:hint="eastAsia"/>
          <w:color w:val="auto"/>
          <w:highlight w:val="none"/>
        </w:rPr>
      </w:pPr>
    </w:p>
    <w:p w14:paraId="65EEFEC0">
      <w:pPr>
        <w:rPr>
          <w:rFonts w:hint="eastAsia"/>
          <w:color w:val="auto"/>
          <w:highlight w:val="none"/>
        </w:rPr>
      </w:pPr>
    </w:p>
    <w:bookmarkEnd w:id="54"/>
    <w:bookmarkEnd w:id="55"/>
    <w:bookmarkEnd w:id="56"/>
    <w:p w14:paraId="1876F629">
      <w:pPr>
        <w:ind w:firstLine="0"/>
        <w:jc w:val="left"/>
        <w:rPr>
          <w:color w:val="auto"/>
          <w:highlight w:val="none"/>
        </w:rPr>
      </w:pPr>
    </w:p>
    <w:p w14:paraId="2390F310">
      <w:pPr>
        <w:pStyle w:val="2"/>
        <w:jc w:val="center"/>
        <w:rPr>
          <w:color w:val="auto"/>
          <w:highlight w:val="none"/>
          <w:lang w:val="zh-CN"/>
        </w:rPr>
      </w:pPr>
      <w:bookmarkStart w:id="63" w:name="_Toc11862"/>
      <w:bookmarkStart w:id="64" w:name="_Toc1182"/>
      <w:bookmarkStart w:id="65" w:name="_Toc10137"/>
      <w:bookmarkStart w:id="66" w:name="_Toc7238"/>
      <w:bookmarkStart w:id="67" w:name="_Toc351"/>
      <w:bookmarkStart w:id="68" w:name="_Toc1869"/>
      <w:r>
        <w:rPr>
          <w:rFonts w:hint="eastAsia"/>
          <w:color w:val="auto"/>
          <w:highlight w:val="none"/>
          <w:lang w:val="zh-CN"/>
        </w:rPr>
        <w:t>第五章</w:t>
      </w:r>
      <w:r>
        <w:rPr>
          <w:rFonts w:hint="eastAsia"/>
          <w:color w:val="auto"/>
          <w:highlight w:val="none"/>
        </w:rPr>
        <w:t xml:space="preserve"> </w:t>
      </w:r>
      <w:r>
        <w:rPr>
          <w:rFonts w:hint="eastAsia"/>
          <w:color w:val="auto"/>
          <w:highlight w:val="none"/>
          <w:lang w:val="zh-CN"/>
        </w:rPr>
        <w:t>合同主要条款及格式</w:t>
      </w:r>
      <w:bookmarkEnd w:id="57"/>
      <w:bookmarkEnd w:id="58"/>
      <w:bookmarkEnd w:id="63"/>
      <w:bookmarkEnd w:id="64"/>
      <w:bookmarkEnd w:id="65"/>
      <w:bookmarkEnd w:id="66"/>
      <w:bookmarkEnd w:id="67"/>
      <w:bookmarkEnd w:id="68"/>
    </w:p>
    <w:p w14:paraId="4EED0690">
      <w:pPr>
        <w:spacing w:before="140" w:line="226" w:lineRule="auto"/>
        <w:ind w:left="2301"/>
        <w:rPr>
          <w:rFonts w:ascii="黑体" w:hAnsi="黑体" w:eastAsia="黑体" w:cs="黑体"/>
          <w:color w:val="auto"/>
          <w:sz w:val="43"/>
          <w:szCs w:val="43"/>
          <w:highlight w:val="none"/>
        </w:rPr>
      </w:pPr>
      <w:bookmarkStart w:id="69" w:name="_Toc16461"/>
      <w:bookmarkStart w:id="70" w:name="_Toc8993"/>
      <w:bookmarkStart w:id="71" w:name="_Toc1404"/>
      <w:r>
        <w:rPr>
          <w:rFonts w:ascii="黑体" w:hAnsi="黑体" w:eastAsia="黑体" w:cs="黑体"/>
          <w:color w:val="auto"/>
          <w:spacing w:val="6"/>
          <w:sz w:val="43"/>
          <w:szCs w:val="43"/>
          <w:highlight w:val="none"/>
        </w:rPr>
        <w:t>南京市政府采购合同</w:t>
      </w:r>
    </w:p>
    <w:p w14:paraId="3A0F14EE">
      <w:pPr>
        <w:pStyle w:val="9"/>
        <w:spacing w:line="250" w:lineRule="auto"/>
        <w:rPr>
          <w:color w:val="auto"/>
          <w:highlight w:val="none"/>
        </w:rPr>
      </w:pPr>
    </w:p>
    <w:p w14:paraId="13AC191F">
      <w:pPr>
        <w:pStyle w:val="9"/>
        <w:spacing w:line="250" w:lineRule="auto"/>
        <w:rPr>
          <w:color w:val="auto"/>
          <w:highlight w:val="none"/>
        </w:rPr>
      </w:pPr>
    </w:p>
    <w:p w14:paraId="632BF0D1">
      <w:pPr>
        <w:pStyle w:val="9"/>
        <w:spacing w:line="250" w:lineRule="auto"/>
        <w:rPr>
          <w:color w:val="auto"/>
          <w:highlight w:val="none"/>
        </w:rPr>
      </w:pPr>
    </w:p>
    <w:p w14:paraId="44ED11F9">
      <w:pPr>
        <w:pStyle w:val="9"/>
        <w:spacing w:line="250" w:lineRule="auto"/>
        <w:rPr>
          <w:color w:val="auto"/>
          <w:highlight w:val="none"/>
        </w:rPr>
      </w:pPr>
    </w:p>
    <w:p w14:paraId="3BF46458">
      <w:pPr>
        <w:pStyle w:val="9"/>
        <w:spacing w:line="250" w:lineRule="auto"/>
        <w:rPr>
          <w:color w:val="auto"/>
          <w:highlight w:val="none"/>
        </w:rPr>
      </w:pPr>
    </w:p>
    <w:p w14:paraId="388BBCDA">
      <w:pPr>
        <w:pStyle w:val="9"/>
        <w:spacing w:line="250" w:lineRule="auto"/>
        <w:rPr>
          <w:color w:val="auto"/>
          <w:highlight w:val="none"/>
        </w:rPr>
      </w:pPr>
    </w:p>
    <w:p w14:paraId="0257DFBB">
      <w:pPr>
        <w:pStyle w:val="9"/>
        <w:spacing w:line="250" w:lineRule="auto"/>
        <w:rPr>
          <w:color w:val="auto"/>
          <w:highlight w:val="none"/>
        </w:rPr>
      </w:pPr>
    </w:p>
    <w:p w14:paraId="137E93D7">
      <w:pPr>
        <w:pStyle w:val="9"/>
        <w:spacing w:line="251" w:lineRule="auto"/>
        <w:rPr>
          <w:color w:val="auto"/>
          <w:highlight w:val="none"/>
        </w:rPr>
      </w:pPr>
    </w:p>
    <w:p w14:paraId="6BCF359B">
      <w:pPr>
        <w:pStyle w:val="9"/>
        <w:spacing w:line="251" w:lineRule="auto"/>
        <w:rPr>
          <w:color w:val="auto"/>
          <w:highlight w:val="none"/>
        </w:rPr>
      </w:pPr>
    </w:p>
    <w:p w14:paraId="4AC2D725">
      <w:pPr>
        <w:pStyle w:val="9"/>
        <w:spacing w:line="251" w:lineRule="auto"/>
        <w:rPr>
          <w:color w:val="auto"/>
          <w:highlight w:val="none"/>
        </w:rPr>
      </w:pPr>
    </w:p>
    <w:p w14:paraId="0223DFB6">
      <w:pPr>
        <w:pStyle w:val="9"/>
        <w:spacing w:line="251" w:lineRule="auto"/>
        <w:rPr>
          <w:color w:val="auto"/>
          <w:highlight w:val="none"/>
        </w:rPr>
      </w:pPr>
    </w:p>
    <w:p w14:paraId="0763753A">
      <w:pPr>
        <w:pStyle w:val="9"/>
        <w:spacing w:line="251" w:lineRule="auto"/>
        <w:rPr>
          <w:color w:val="auto"/>
          <w:highlight w:val="none"/>
        </w:rPr>
      </w:pPr>
    </w:p>
    <w:p w14:paraId="635DB7CE">
      <w:pPr>
        <w:spacing w:before="91" w:line="220" w:lineRule="auto"/>
        <w:ind w:left="934"/>
        <w:rPr>
          <w:rFonts w:ascii="宋体" w:hAnsi="宋体" w:eastAsia="宋体" w:cs="宋体"/>
          <w:color w:val="auto"/>
          <w:sz w:val="28"/>
          <w:szCs w:val="28"/>
          <w:highlight w:val="none"/>
        </w:rPr>
      </w:pPr>
      <w:r>
        <w:rPr>
          <w:rFonts w:ascii="宋体" w:hAnsi="宋体" w:eastAsia="宋体" w:cs="宋体"/>
          <w:color w:val="auto"/>
          <w:spacing w:val="-3"/>
          <w:sz w:val="28"/>
          <w:szCs w:val="28"/>
          <w:highlight w:val="none"/>
        </w:rPr>
        <w:t>项目编号 ：</w:t>
      </w:r>
    </w:p>
    <w:p w14:paraId="35F213D7">
      <w:pPr>
        <w:spacing w:before="265" w:line="221" w:lineRule="auto"/>
        <w:ind w:left="931"/>
        <w:rPr>
          <w:rFonts w:ascii="宋体" w:hAnsi="宋体" w:eastAsia="宋体" w:cs="宋体"/>
          <w:color w:val="auto"/>
          <w:sz w:val="28"/>
          <w:szCs w:val="28"/>
          <w:highlight w:val="none"/>
        </w:rPr>
      </w:pPr>
      <w:r>
        <w:rPr>
          <w:rFonts w:ascii="宋体" w:hAnsi="宋体" w:eastAsia="宋体" w:cs="宋体"/>
          <w:color w:val="auto"/>
          <w:spacing w:val="-3"/>
          <w:sz w:val="28"/>
          <w:szCs w:val="28"/>
          <w:highlight w:val="none"/>
        </w:rPr>
        <w:t>项目名称 ：</w:t>
      </w:r>
    </w:p>
    <w:p w14:paraId="0B88BDA4">
      <w:pPr>
        <w:spacing w:before="266" w:line="219" w:lineRule="auto"/>
        <w:ind w:left="928"/>
        <w:rPr>
          <w:rFonts w:ascii="宋体" w:hAnsi="宋体" w:eastAsia="宋体" w:cs="宋体"/>
          <w:color w:val="auto"/>
          <w:sz w:val="28"/>
          <w:szCs w:val="28"/>
          <w:highlight w:val="none"/>
        </w:rPr>
      </w:pPr>
      <w:r>
        <w:rPr>
          <w:rFonts w:ascii="宋体" w:hAnsi="宋体" w:eastAsia="宋体" w:cs="宋体"/>
          <w:color w:val="auto"/>
          <w:spacing w:val="-2"/>
          <w:sz w:val="28"/>
          <w:szCs w:val="28"/>
          <w:highlight w:val="none"/>
        </w:rPr>
        <w:t>采购单位 ：</w:t>
      </w:r>
    </w:p>
    <w:p w14:paraId="7FFB05A5">
      <w:pPr>
        <w:spacing w:before="267" w:line="220" w:lineRule="auto"/>
        <w:ind w:left="929"/>
        <w:rPr>
          <w:rFonts w:ascii="宋体" w:hAnsi="宋体" w:eastAsia="宋体" w:cs="宋体"/>
          <w:color w:val="auto"/>
          <w:sz w:val="28"/>
          <w:szCs w:val="28"/>
          <w:highlight w:val="none"/>
        </w:rPr>
      </w:pPr>
      <w:r>
        <w:rPr>
          <w:rFonts w:ascii="宋体" w:hAnsi="宋体" w:eastAsia="宋体" w:cs="宋体"/>
          <w:color w:val="auto"/>
          <w:spacing w:val="-2"/>
          <w:sz w:val="28"/>
          <w:szCs w:val="28"/>
          <w:highlight w:val="none"/>
        </w:rPr>
        <w:t>服务单位 ：</w:t>
      </w:r>
    </w:p>
    <w:p w14:paraId="5FE65D98">
      <w:pPr>
        <w:spacing w:before="266" w:line="220" w:lineRule="auto"/>
        <w:ind w:left="929"/>
        <w:rPr>
          <w:rFonts w:ascii="宋体" w:hAnsi="宋体" w:eastAsia="宋体" w:cs="宋体"/>
          <w:color w:val="auto"/>
          <w:sz w:val="28"/>
          <w:szCs w:val="28"/>
          <w:highlight w:val="none"/>
        </w:rPr>
      </w:pPr>
      <w:r>
        <w:rPr>
          <w:rFonts w:ascii="宋体" w:hAnsi="宋体" w:eastAsia="宋体" w:cs="宋体"/>
          <w:color w:val="auto"/>
          <w:spacing w:val="-3"/>
          <w:sz w:val="28"/>
          <w:szCs w:val="28"/>
          <w:highlight w:val="none"/>
        </w:rPr>
        <w:t>签定日期：    年</w:t>
      </w:r>
      <w:r>
        <w:rPr>
          <w:rFonts w:ascii="宋体" w:hAnsi="宋体" w:eastAsia="宋体" w:cs="宋体"/>
          <w:color w:val="auto"/>
          <w:spacing w:val="5"/>
          <w:sz w:val="28"/>
          <w:szCs w:val="28"/>
          <w:highlight w:val="none"/>
        </w:rPr>
        <w:t xml:space="preserve">     </w:t>
      </w:r>
      <w:r>
        <w:rPr>
          <w:rFonts w:ascii="宋体" w:hAnsi="宋体" w:eastAsia="宋体" w:cs="宋体"/>
          <w:color w:val="auto"/>
          <w:spacing w:val="-3"/>
          <w:sz w:val="28"/>
          <w:szCs w:val="28"/>
          <w:highlight w:val="none"/>
        </w:rPr>
        <w:t>月</w:t>
      </w:r>
      <w:r>
        <w:rPr>
          <w:rFonts w:ascii="宋体" w:hAnsi="宋体" w:eastAsia="宋体" w:cs="宋体"/>
          <w:color w:val="auto"/>
          <w:spacing w:val="9"/>
          <w:sz w:val="28"/>
          <w:szCs w:val="28"/>
          <w:highlight w:val="none"/>
        </w:rPr>
        <w:t xml:space="preserve">      </w:t>
      </w:r>
      <w:r>
        <w:rPr>
          <w:rFonts w:ascii="宋体" w:hAnsi="宋体" w:eastAsia="宋体" w:cs="宋体"/>
          <w:color w:val="auto"/>
          <w:spacing w:val="-3"/>
          <w:sz w:val="28"/>
          <w:szCs w:val="28"/>
          <w:highlight w:val="none"/>
        </w:rPr>
        <w:t>日</w:t>
      </w:r>
    </w:p>
    <w:p w14:paraId="0C28150A">
      <w:pPr>
        <w:spacing w:line="220" w:lineRule="auto"/>
        <w:rPr>
          <w:rFonts w:ascii="宋体" w:hAnsi="宋体" w:eastAsia="宋体" w:cs="宋体"/>
          <w:color w:val="auto"/>
          <w:sz w:val="28"/>
          <w:szCs w:val="28"/>
          <w:highlight w:val="none"/>
        </w:rPr>
        <w:sectPr>
          <w:footerReference r:id="rId5" w:type="default"/>
          <w:pgSz w:w="11906" w:h="16839"/>
          <w:pgMar w:top="1431" w:right="1785" w:bottom="1156" w:left="1785" w:header="0" w:footer="994" w:gutter="0"/>
          <w:cols w:space="720" w:num="1"/>
        </w:sectPr>
      </w:pPr>
    </w:p>
    <w:p w14:paraId="492508A9">
      <w:pPr>
        <w:spacing w:before="60" w:line="223" w:lineRule="auto"/>
        <w:ind w:left="3634"/>
        <w:rPr>
          <w:rFonts w:ascii="黑体" w:hAnsi="黑体" w:eastAsia="黑体" w:cs="黑体"/>
          <w:color w:val="auto"/>
          <w:sz w:val="30"/>
          <w:szCs w:val="30"/>
          <w:highlight w:val="none"/>
        </w:rPr>
      </w:pPr>
      <w:r>
        <w:rPr>
          <w:rFonts w:ascii="黑体" w:hAnsi="黑体" w:eastAsia="黑体" w:cs="黑体"/>
          <w:color w:val="auto"/>
          <w:spacing w:val="-2"/>
          <w:sz w:val="30"/>
          <w:szCs w:val="30"/>
          <w:highlight w:val="none"/>
        </w:rPr>
        <w:t>政府采购合同</w:t>
      </w:r>
    </w:p>
    <w:p w14:paraId="0CA65D23">
      <w:pPr>
        <w:spacing w:before="10" w:line="227" w:lineRule="auto"/>
        <w:ind w:left="554"/>
        <w:rPr>
          <w:rFonts w:ascii="宋体" w:hAnsi="宋体" w:eastAsia="宋体" w:cs="宋体"/>
          <w:color w:val="auto"/>
          <w:sz w:val="21"/>
          <w:szCs w:val="21"/>
          <w:highlight w:val="none"/>
        </w:rPr>
      </w:pPr>
      <w:r>
        <w:rPr>
          <w:rFonts w:ascii="宋体" w:hAnsi="宋体" w:eastAsia="宋体" w:cs="宋体"/>
          <w:color w:val="auto"/>
          <w:spacing w:val="9"/>
          <w:sz w:val="21"/>
          <w:szCs w:val="21"/>
          <w:highlight w:val="none"/>
        </w:rPr>
        <w:t>（具体合同条款由采购人和供应商依据采购文件及响应文件拟定，本件仅供格式参考）</w:t>
      </w:r>
    </w:p>
    <w:p w14:paraId="35063FC8">
      <w:pPr>
        <w:spacing w:before="27" w:line="228" w:lineRule="auto"/>
        <w:ind w:left="423"/>
        <w:rPr>
          <w:rFonts w:ascii="宋体" w:hAnsi="宋体" w:eastAsia="宋体" w:cs="宋体"/>
          <w:color w:val="auto"/>
          <w:sz w:val="21"/>
          <w:szCs w:val="21"/>
          <w:highlight w:val="none"/>
        </w:rPr>
      </w:pPr>
      <w:r>
        <w:rPr>
          <w:rFonts w:ascii="宋体" w:hAnsi="宋体" w:eastAsia="宋体" w:cs="宋体"/>
          <w:color w:val="auto"/>
          <w:spacing w:val="5"/>
          <w:sz w:val="21"/>
          <w:szCs w:val="21"/>
          <w:highlight w:val="none"/>
        </w:rPr>
        <w:t>项目编号：</w:t>
      </w:r>
    </w:p>
    <w:p w14:paraId="7F852CF5">
      <w:pPr>
        <w:spacing w:before="161" w:line="227" w:lineRule="auto"/>
        <w:ind w:left="419"/>
        <w:rPr>
          <w:rFonts w:ascii="宋体" w:hAnsi="宋体" w:eastAsia="宋体" w:cs="宋体"/>
          <w:color w:val="auto"/>
          <w:sz w:val="21"/>
          <w:szCs w:val="21"/>
          <w:highlight w:val="none"/>
        </w:rPr>
      </w:pPr>
      <w:r>
        <w:rPr>
          <w:rFonts w:ascii="宋体" w:hAnsi="宋体" w:eastAsia="宋体" w:cs="宋体"/>
          <w:color w:val="auto"/>
          <w:spacing w:val="7"/>
          <w:sz w:val="21"/>
          <w:szCs w:val="21"/>
          <w:highlight w:val="none"/>
        </w:rPr>
        <w:t>政府采购项目名称：</w:t>
      </w:r>
    </w:p>
    <w:p w14:paraId="12196EA5">
      <w:pPr>
        <w:spacing w:before="162" w:line="227" w:lineRule="auto"/>
        <w:ind w:left="419"/>
        <w:rPr>
          <w:rFonts w:ascii="宋体" w:hAnsi="宋体" w:eastAsia="宋体" w:cs="宋体"/>
          <w:color w:val="auto"/>
          <w:sz w:val="21"/>
          <w:szCs w:val="21"/>
          <w:highlight w:val="none"/>
        </w:rPr>
      </w:pPr>
      <w:r>
        <w:rPr>
          <w:rFonts w:ascii="宋体" w:hAnsi="宋体" w:eastAsia="宋体" w:cs="宋体"/>
          <w:color w:val="auto"/>
          <w:spacing w:val="10"/>
          <w:sz w:val="21"/>
          <w:szCs w:val="21"/>
          <w:highlight w:val="none"/>
        </w:rPr>
        <w:t>采购人（以下称甲方</w:t>
      </w:r>
      <w:r>
        <w:rPr>
          <w:rFonts w:ascii="宋体" w:hAnsi="宋体" w:eastAsia="宋体" w:cs="宋体"/>
          <w:color w:val="auto"/>
          <w:spacing w:val="3"/>
          <w:sz w:val="21"/>
          <w:szCs w:val="21"/>
          <w:highlight w:val="none"/>
        </w:rPr>
        <w:t>）：（</w:t>
      </w:r>
      <w:r>
        <w:rPr>
          <w:rFonts w:ascii="宋体" w:hAnsi="宋体" w:eastAsia="宋体" w:cs="宋体"/>
          <w:color w:val="auto"/>
          <w:spacing w:val="10"/>
          <w:sz w:val="21"/>
          <w:szCs w:val="21"/>
          <w:highlight w:val="none"/>
        </w:rPr>
        <w:t>采购人名称）</w:t>
      </w:r>
    </w:p>
    <w:p w14:paraId="03A944EA">
      <w:pPr>
        <w:spacing w:before="162" w:line="237" w:lineRule="auto"/>
        <w:ind w:left="420"/>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地址：</w:t>
      </w:r>
    </w:p>
    <w:p w14:paraId="43F9CC78">
      <w:pPr>
        <w:spacing w:before="154" w:line="227" w:lineRule="auto"/>
        <w:ind w:left="420"/>
        <w:rPr>
          <w:rFonts w:ascii="宋体" w:hAnsi="宋体" w:eastAsia="宋体" w:cs="宋体"/>
          <w:color w:val="auto"/>
          <w:sz w:val="21"/>
          <w:szCs w:val="21"/>
          <w:highlight w:val="none"/>
        </w:rPr>
      </w:pPr>
      <w:r>
        <w:rPr>
          <w:rFonts w:ascii="宋体" w:hAnsi="宋体" w:eastAsia="宋体" w:cs="宋体"/>
          <w:color w:val="auto"/>
          <w:spacing w:val="8"/>
          <w:sz w:val="21"/>
          <w:szCs w:val="21"/>
          <w:highlight w:val="none"/>
        </w:rPr>
        <w:t>供应商（以下称乙方</w:t>
      </w:r>
      <w:r>
        <w:rPr>
          <w:rFonts w:ascii="宋体" w:hAnsi="宋体" w:eastAsia="宋体" w:cs="宋体"/>
          <w:color w:val="auto"/>
          <w:spacing w:val="3"/>
          <w:sz w:val="21"/>
          <w:szCs w:val="21"/>
          <w:highlight w:val="none"/>
        </w:rPr>
        <w:t>）：</w:t>
      </w:r>
    </w:p>
    <w:p w14:paraId="0B15F830">
      <w:pPr>
        <w:spacing w:before="162" w:line="237" w:lineRule="auto"/>
        <w:ind w:left="420"/>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地址：</w:t>
      </w:r>
    </w:p>
    <w:p w14:paraId="56C580D3">
      <w:pPr>
        <w:pStyle w:val="9"/>
        <w:spacing w:line="323" w:lineRule="auto"/>
        <w:rPr>
          <w:rFonts w:hint="eastAsia" w:ascii="宋体" w:hAnsi="宋体" w:cs="宋体"/>
          <w:color w:val="auto"/>
          <w:szCs w:val="21"/>
          <w:highlight w:val="none"/>
        </w:rPr>
      </w:pPr>
    </w:p>
    <w:p w14:paraId="53AF1E63">
      <w:pPr>
        <w:spacing w:before="66" w:line="378" w:lineRule="auto"/>
        <w:ind w:right="90" w:firstLine="419"/>
        <w:rPr>
          <w:rFonts w:ascii="宋体" w:hAnsi="宋体" w:eastAsia="宋体" w:cs="宋体"/>
          <w:color w:val="auto"/>
          <w:sz w:val="21"/>
          <w:szCs w:val="21"/>
          <w:highlight w:val="none"/>
        </w:rPr>
      </w:pPr>
      <w:r>
        <w:rPr>
          <w:rFonts w:ascii="宋体" w:hAnsi="宋体" w:eastAsia="宋体" w:cs="宋体"/>
          <w:color w:val="auto"/>
          <w:spacing w:val="9"/>
          <w:sz w:val="21"/>
          <w:szCs w:val="21"/>
          <w:highlight w:val="none"/>
        </w:rPr>
        <w:t>根据《中华人民共和国政府采购法》、《中华人民共和国民法</w:t>
      </w:r>
      <w:r>
        <w:rPr>
          <w:rFonts w:ascii="宋体" w:hAnsi="宋体" w:eastAsia="宋体" w:cs="宋体"/>
          <w:color w:val="auto"/>
          <w:spacing w:val="8"/>
          <w:sz w:val="21"/>
          <w:szCs w:val="21"/>
          <w:highlight w:val="none"/>
        </w:rPr>
        <w:t>典》等法律法规的规定，</w:t>
      </w:r>
      <w:r>
        <w:rPr>
          <w:rFonts w:ascii="宋体" w:hAnsi="宋体" w:eastAsia="宋体" w:cs="宋体"/>
          <w:color w:val="auto"/>
          <w:spacing w:val="-56"/>
          <w:sz w:val="21"/>
          <w:szCs w:val="21"/>
          <w:highlight w:val="none"/>
        </w:rPr>
        <w:t xml:space="preserve"> </w:t>
      </w:r>
      <w:r>
        <w:rPr>
          <w:rFonts w:ascii="宋体" w:hAnsi="宋体" w:eastAsia="宋体" w:cs="宋体"/>
          <w:color w:val="auto"/>
          <w:spacing w:val="8"/>
          <w:sz w:val="21"/>
          <w:szCs w:val="21"/>
          <w:highlight w:val="none"/>
        </w:rPr>
        <w:t>甲乙双方按照采购结果签订本合同。</w:t>
      </w:r>
    </w:p>
    <w:p w14:paraId="2E4CAE25">
      <w:pPr>
        <w:spacing w:line="227" w:lineRule="auto"/>
        <w:ind w:left="3"/>
        <w:outlineLvl w:val="1"/>
        <w:rPr>
          <w:rFonts w:ascii="宋体" w:hAnsi="宋体" w:eastAsia="宋体" w:cs="宋体"/>
          <w:color w:val="auto"/>
          <w:sz w:val="21"/>
          <w:szCs w:val="21"/>
          <w:highlight w:val="none"/>
        </w:rPr>
      </w:pPr>
      <w:bookmarkStart w:id="72" w:name="bookmark17"/>
      <w:bookmarkEnd w:id="72"/>
      <w:r>
        <w:rPr>
          <w:rFonts w:ascii="宋体" w:hAnsi="宋体" w:eastAsia="宋体" w:cs="宋体"/>
          <w:b/>
          <w:bCs/>
          <w:color w:val="auto"/>
          <w:spacing w:val="6"/>
          <w:sz w:val="21"/>
          <w:szCs w:val="21"/>
          <w:highlight w:val="none"/>
        </w:rPr>
        <w:t>一、合同主要条件要素：</w:t>
      </w:r>
    </w:p>
    <w:p w14:paraId="4773D3B8">
      <w:pPr>
        <w:spacing w:before="109" w:line="227" w:lineRule="auto"/>
        <w:ind w:left="436"/>
        <w:rPr>
          <w:rFonts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1.</w:t>
      </w:r>
      <w:r>
        <w:rPr>
          <w:rFonts w:hint="eastAsia" w:ascii="宋体" w:hAnsi="宋体" w:eastAsia="宋体" w:cs="宋体"/>
          <w:color w:val="auto"/>
          <w:spacing w:val="-13"/>
          <w:sz w:val="21"/>
          <w:szCs w:val="21"/>
          <w:highlight w:val="none"/>
        </w:rPr>
        <w:t xml:space="preserve"> </w:t>
      </w:r>
      <w:r>
        <w:rPr>
          <w:rFonts w:ascii="宋体" w:hAnsi="宋体" w:eastAsia="宋体" w:cs="宋体"/>
          <w:color w:val="auto"/>
          <w:spacing w:val="6"/>
          <w:sz w:val="21"/>
          <w:szCs w:val="21"/>
          <w:highlight w:val="none"/>
        </w:rPr>
        <w:t>乙方根据本合同的规定向甲方提供以下服务：</w:t>
      </w:r>
    </w:p>
    <w:p w14:paraId="03956F02">
      <w:pPr>
        <w:spacing w:before="161" w:line="377" w:lineRule="auto"/>
        <w:ind w:left="2" w:right="142" w:firstLine="444"/>
        <w:rPr>
          <w:rFonts w:ascii="宋体" w:hAnsi="宋体" w:eastAsia="宋体" w:cs="宋体"/>
          <w:color w:val="auto"/>
          <w:sz w:val="21"/>
          <w:szCs w:val="21"/>
          <w:highlight w:val="none"/>
        </w:rPr>
      </w:pPr>
      <w:r>
        <w:rPr>
          <w:rFonts w:ascii="宋体" w:hAnsi="宋体" w:eastAsia="宋体" w:cs="宋体"/>
          <w:color w:val="auto"/>
          <w:spacing w:val="6"/>
          <w:sz w:val="21"/>
          <w:szCs w:val="21"/>
          <w:highlight w:val="none"/>
        </w:rPr>
        <w:t>甲方将食堂委托给乙方管理，</w:t>
      </w:r>
      <w:r>
        <w:rPr>
          <w:rFonts w:ascii="宋体" w:hAnsi="宋体" w:eastAsia="宋体" w:cs="宋体"/>
          <w:color w:val="auto"/>
          <w:spacing w:val="-58"/>
          <w:sz w:val="21"/>
          <w:szCs w:val="21"/>
          <w:highlight w:val="none"/>
        </w:rPr>
        <w:t xml:space="preserve"> </w:t>
      </w:r>
      <w:r>
        <w:rPr>
          <w:rFonts w:ascii="宋体" w:hAnsi="宋体" w:eastAsia="宋体" w:cs="宋体"/>
          <w:color w:val="auto"/>
          <w:spacing w:val="6"/>
          <w:sz w:val="21"/>
          <w:szCs w:val="21"/>
          <w:highlight w:val="none"/>
        </w:rPr>
        <w:t>甲方提供场地和设施；</w:t>
      </w:r>
      <w:r>
        <w:rPr>
          <w:rFonts w:ascii="宋体" w:hAnsi="宋体" w:eastAsia="宋体" w:cs="宋体"/>
          <w:color w:val="auto"/>
          <w:spacing w:val="-56"/>
          <w:sz w:val="21"/>
          <w:szCs w:val="21"/>
          <w:highlight w:val="none"/>
        </w:rPr>
        <w:t xml:space="preserve"> </w:t>
      </w:r>
      <w:r>
        <w:rPr>
          <w:rFonts w:ascii="宋体" w:hAnsi="宋体" w:eastAsia="宋体" w:cs="宋体"/>
          <w:color w:val="auto"/>
          <w:spacing w:val="6"/>
          <w:sz w:val="21"/>
          <w:szCs w:val="21"/>
          <w:highlight w:val="none"/>
        </w:rPr>
        <w:t>由乙方派出工作</w:t>
      </w:r>
      <w:r>
        <w:rPr>
          <w:rFonts w:ascii="宋体" w:hAnsi="宋体" w:eastAsia="宋体" w:cs="宋体"/>
          <w:color w:val="auto"/>
          <w:spacing w:val="5"/>
          <w:sz w:val="21"/>
          <w:szCs w:val="21"/>
          <w:highlight w:val="none"/>
        </w:rPr>
        <w:t>人员管理甲方职工食堂，</w:t>
      </w:r>
      <w:r>
        <w:rPr>
          <w:rFonts w:ascii="宋体" w:hAnsi="宋体" w:eastAsia="宋体" w:cs="宋体"/>
          <w:color w:val="auto"/>
          <w:spacing w:val="8"/>
          <w:sz w:val="21"/>
          <w:szCs w:val="21"/>
          <w:highlight w:val="none"/>
        </w:rPr>
        <w:t>为甲方职工及有关人员提供用餐服务。</w:t>
      </w:r>
    </w:p>
    <w:p w14:paraId="205AB663">
      <w:pPr>
        <w:spacing w:before="161" w:line="377" w:lineRule="auto"/>
        <w:ind w:left="2" w:right="142" w:firstLine="444"/>
        <w:rPr>
          <w:rFonts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2.</w:t>
      </w:r>
      <w:r>
        <w:rPr>
          <w:rFonts w:ascii="宋体" w:hAnsi="宋体" w:eastAsia="宋体" w:cs="宋体"/>
          <w:color w:val="auto"/>
          <w:spacing w:val="6"/>
          <w:sz w:val="21"/>
          <w:szCs w:val="21"/>
          <w:highlight w:val="none"/>
        </w:rPr>
        <w:t>合同金额：本合同项目服务费用金额为人民币大写： 元整</w:t>
      </w:r>
      <w:r>
        <w:rPr>
          <w:rFonts w:hint="eastAsia" w:ascii="宋体" w:hAnsi="宋体" w:eastAsia="宋体" w:cs="宋体"/>
          <w:color w:val="auto"/>
          <w:spacing w:val="6"/>
          <w:sz w:val="21"/>
          <w:szCs w:val="21"/>
          <w:highlight w:val="none"/>
        </w:rPr>
        <w:t>(</w:t>
      </w:r>
      <w:r>
        <w:rPr>
          <w:rFonts w:hint="eastAsia" w:ascii="宋体" w:hAnsi="宋体" w:cs="宋体"/>
          <w:color w:val="auto"/>
          <w:spacing w:val="6"/>
          <w:sz w:val="21"/>
          <w:szCs w:val="21"/>
          <w:highlight w:val="none"/>
        </w:rPr>
        <w:t xml:space="preserve">¥  </w:t>
      </w:r>
      <w:r>
        <w:rPr>
          <w:rFonts w:ascii="宋体" w:hAnsi="宋体" w:eastAsia="宋体" w:cs="宋体"/>
          <w:color w:val="auto"/>
          <w:spacing w:val="6"/>
          <w:sz w:val="21"/>
          <w:szCs w:val="21"/>
          <w:highlight w:val="none"/>
        </w:rPr>
        <w:t>元整</w:t>
      </w:r>
      <w:r>
        <w:rPr>
          <w:rFonts w:hint="eastAsia" w:ascii="宋体" w:hAnsi="宋体" w:eastAsia="宋体" w:cs="宋体"/>
          <w:color w:val="auto"/>
          <w:spacing w:val="6"/>
          <w:sz w:val="21"/>
          <w:szCs w:val="21"/>
          <w:highlight w:val="none"/>
        </w:rPr>
        <w:t>)</w:t>
      </w:r>
      <w:r>
        <w:rPr>
          <w:rFonts w:ascii="宋体" w:hAnsi="宋体" w:eastAsia="宋体" w:cs="宋体"/>
          <w:color w:val="auto"/>
          <w:spacing w:val="6"/>
          <w:sz w:val="21"/>
          <w:szCs w:val="21"/>
          <w:highlight w:val="none"/>
        </w:rPr>
        <w:t>，乙方完成及达到本合同文件规定的要求与标准，完成与本服务项目有关的所有费用，均包含在合同金额中，</w:t>
      </w:r>
      <w:r>
        <w:rPr>
          <w:rFonts w:hint="eastAsia" w:ascii="宋体" w:hAnsi="宋体" w:eastAsia="宋体" w:cs="宋体"/>
          <w:color w:val="auto"/>
          <w:spacing w:val="6"/>
          <w:sz w:val="21"/>
          <w:szCs w:val="21"/>
          <w:highlight w:val="none"/>
          <w:lang w:val="en-US" w:eastAsia="zh-CN"/>
        </w:rPr>
        <w:t>甲方</w:t>
      </w:r>
      <w:r>
        <w:rPr>
          <w:rFonts w:ascii="宋体" w:hAnsi="宋体" w:eastAsia="宋体" w:cs="宋体"/>
          <w:color w:val="auto"/>
          <w:spacing w:val="6"/>
          <w:sz w:val="21"/>
          <w:szCs w:val="21"/>
          <w:highlight w:val="none"/>
        </w:rPr>
        <w:t>不再另行支付任何费用。</w:t>
      </w:r>
    </w:p>
    <w:p w14:paraId="12A45421">
      <w:pPr>
        <w:spacing w:before="1" w:line="228" w:lineRule="auto"/>
        <w:ind w:left="3"/>
        <w:outlineLvl w:val="1"/>
        <w:rPr>
          <w:rFonts w:ascii="宋体" w:hAnsi="宋体" w:eastAsia="宋体" w:cs="宋体"/>
          <w:color w:val="auto"/>
          <w:sz w:val="21"/>
          <w:szCs w:val="21"/>
          <w:highlight w:val="none"/>
        </w:rPr>
      </w:pPr>
      <w:bookmarkStart w:id="73" w:name="bookmark18"/>
      <w:bookmarkEnd w:id="73"/>
      <w:r>
        <w:rPr>
          <w:rFonts w:ascii="宋体" w:hAnsi="宋体" w:eastAsia="宋体" w:cs="宋体"/>
          <w:b/>
          <w:bCs/>
          <w:color w:val="auto"/>
          <w:spacing w:val="7"/>
          <w:sz w:val="21"/>
          <w:szCs w:val="21"/>
          <w:highlight w:val="none"/>
        </w:rPr>
        <w:t>二、合同履行期限</w:t>
      </w:r>
    </w:p>
    <w:p w14:paraId="14618CE7">
      <w:pPr>
        <w:spacing w:before="161" w:line="377" w:lineRule="auto"/>
        <w:ind w:left="2" w:right="142" w:firstLine="444"/>
        <w:rPr>
          <w:rFonts w:ascii="宋体" w:hAnsi="宋体" w:eastAsia="宋体" w:cs="宋体"/>
          <w:color w:val="auto"/>
          <w:spacing w:val="6"/>
          <w:sz w:val="21"/>
          <w:szCs w:val="21"/>
          <w:highlight w:val="none"/>
        </w:rPr>
      </w:pPr>
      <w:r>
        <w:rPr>
          <w:rFonts w:hint="default" w:ascii="宋体" w:hAnsi="宋体" w:eastAsia="宋体" w:cs="宋体"/>
          <w:color w:val="auto"/>
          <w:spacing w:val="6"/>
          <w:kern w:val="2"/>
          <w:sz w:val="21"/>
          <w:szCs w:val="21"/>
          <w:highlight w:val="none"/>
          <w:lang w:val="en-US" w:eastAsia="zh-CN"/>
        </w:rPr>
        <w:t>自合同签订之日起一年，</w:t>
      </w:r>
      <w:r>
        <w:rPr>
          <w:rFonts w:ascii="宋体" w:hAnsi="宋体" w:eastAsia="宋体" w:cs="宋体"/>
          <w:color w:val="auto"/>
          <w:spacing w:val="6"/>
          <w:sz w:val="21"/>
          <w:szCs w:val="21"/>
          <w:highlight w:val="none"/>
        </w:rPr>
        <w:t xml:space="preserve"> 自  年 月 日起至  年 月 日止。</w:t>
      </w:r>
    </w:p>
    <w:p w14:paraId="693E6290">
      <w:pPr>
        <w:spacing w:before="109" w:line="228" w:lineRule="auto"/>
        <w:outlineLvl w:val="1"/>
        <w:rPr>
          <w:rFonts w:ascii="宋体" w:hAnsi="宋体" w:eastAsia="宋体" w:cs="宋体"/>
          <w:color w:val="auto"/>
          <w:sz w:val="21"/>
          <w:szCs w:val="21"/>
          <w:highlight w:val="none"/>
        </w:rPr>
      </w:pPr>
      <w:bookmarkStart w:id="74" w:name="bookmark19"/>
      <w:bookmarkEnd w:id="74"/>
      <w:r>
        <w:rPr>
          <w:rFonts w:ascii="宋体" w:hAnsi="宋体" w:eastAsia="宋体" w:cs="宋体"/>
          <w:b/>
          <w:bCs/>
          <w:color w:val="auto"/>
          <w:spacing w:val="7"/>
          <w:sz w:val="21"/>
          <w:szCs w:val="21"/>
          <w:highlight w:val="none"/>
        </w:rPr>
        <w:t>三、合同文件的组成和解释顺序如下：</w:t>
      </w:r>
    </w:p>
    <w:p w14:paraId="493E4486">
      <w:pPr>
        <w:spacing w:before="106" w:line="227" w:lineRule="auto"/>
        <w:ind w:firstLine="226" w:firstLineChars="100"/>
        <w:jc w:val="left"/>
        <w:rPr>
          <w:rFonts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1.</w:t>
      </w:r>
      <w:r>
        <w:rPr>
          <w:rFonts w:ascii="宋体" w:hAnsi="宋体" w:eastAsia="宋体" w:cs="宋体"/>
          <w:color w:val="auto"/>
          <w:spacing w:val="8"/>
          <w:sz w:val="21"/>
          <w:szCs w:val="21"/>
          <w:highlight w:val="none"/>
        </w:rPr>
        <w:t>本合同执行中双方共同签署的补充与修正文件及</w:t>
      </w:r>
      <w:r>
        <w:rPr>
          <w:rFonts w:ascii="宋体" w:hAnsi="宋体" w:eastAsia="宋体" w:cs="宋体"/>
          <w:color w:val="auto"/>
          <w:spacing w:val="7"/>
          <w:sz w:val="21"/>
          <w:szCs w:val="21"/>
          <w:highlight w:val="none"/>
        </w:rPr>
        <w:t>双方确认的明确双方权利、义务的会谈</w:t>
      </w:r>
      <w:r>
        <w:rPr>
          <w:rFonts w:hint="eastAsia" w:ascii="宋体" w:hAnsi="宋体" w:eastAsia="宋体" w:cs="宋体"/>
          <w:color w:val="auto"/>
          <w:spacing w:val="7"/>
          <w:sz w:val="21"/>
          <w:szCs w:val="21"/>
          <w:highlight w:val="none"/>
          <w:lang w:val="en-US" w:eastAsia="zh-CN"/>
        </w:rPr>
        <w:t>纪</w:t>
      </w:r>
      <w:r>
        <w:rPr>
          <w:rFonts w:ascii="宋体" w:hAnsi="宋体" w:eastAsia="宋体" w:cs="宋体"/>
          <w:color w:val="auto"/>
          <w:spacing w:val="7"/>
          <w:sz w:val="21"/>
          <w:szCs w:val="21"/>
          <w:highlight w:val="none"/>
        </w:rPr>
        <w:t>要；</w:t>
      </w:r>
    </w:p>
    <w:p w14:paraId="2FD9BD4D">
      <w:pPr>
        <w:spacing w:before="162" w:line="227" w:lineRule="auto"/>
        <w:ind w:left="416"/>
        <w:rPr>
          <w:rFonts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2.</w:t>
      </w:r>
      <w:r>
        <w:rPr>
          <w:rFonts w:ascii="宋体" w:hAnsi="宋体" w:eastAsia="宋体" w:cs="宋体"/>
          <w:color w:val="auto"/>
          <w:spacing w:val="5"/>
          <w:sz w:val="21"/>
          <w:szCs w:val="21"/>
          <w:highlight w:val="none"/>
        </w:rPr>
        <w:t>本合同书；</w:t>
      </w:r>
    </w:p>
    <w:p w14:paraId="48BE3629">
      <w:pPr>
        <w:spacing w:before="165" w:line="227" w:lineRule="auto"/>
        <w:ind w:left="420"/>
        <w:rPr>
          <w:rFonts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3.</w:t>
      </w:r>
      <w:r>
        <w:rPr>
          <w:rFonts w:ascii="宋体" w:hAnsi="宋体" w:eastAsia="宋体" w:cs="宋体"/>
          <w:color w:val="auto"/>
          <w:spacing w:val="2"/>
          <w:sz w:val="21"/>
          <w:szCs w:val="21"/>
          <w:highlight w:val="none"/>
        </w:rPr>
        <w:t>中标通知书；</w:t>
      </w:r>
    </w:p>
    <w:p w14:paraId="71C63900">
      <w:pPr>
        <w:spacing w:before="162" w:line="228" w:lineRule="auto"/>
        <w:ind w:left="415"/>
        <w:rPr>
          <w:rFonts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4.</w:t>
      </w:r>
      <w:r>
        <w:rPr>
          <w:rFonts w:ascii="宋体" w:hAnsi="宋体" w:eastAsia="宋体" w:cs="宋体"/>
          <w:color w:val="auto"/>
          <w:spacing w:val="5"/>
          <w:sz w:val="21"/>
          <w:szCs w:val="21"/>
          <w:highlight w:val="none"/>
        </w:rPr>
        <w:t>投标文件；</w:t>
      </w:r>
    </w:p>
    <w:p w14:paraId="5783DCBE">
      <w:pPr>
        <w:spacing w:before="161" w:line="227" w:lineRule="auto"/>
        <w:ind w:left="421"/>
        <w:rPr>
          <w:rFonts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5.</w:t>
      </w:r>
      <w:r>
        <w:rPr>
          <w:rFonts w:ascii="宋体" w:hAnsi="宋体" w:eastAsia="宋体" w:cs="宋体"/>
          <w:color w:val="auto"/>
          <w:spacing w:val="7"/>
          <w:sz w:val="21"/>
          <w:szCs w:val="21"/>
          <w:highlight w:val="none"/>
        </w:rPr>
        <w:t>本项目招标文件中的合同条款；</w:t>
      </w:r>
    </w:p>
    <w:p w14:paraId="10DFFD68">
      <w:pPr>
        <w:spacing w:before="162" w:line="227" w:lineRule="auto"/>
        <w:ind w:left="420"/>
        <w:rPr>
          <w:rFonts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6.</w:t>
      </w:r>
      <w:r>
        <w:rPr>
          <w:rFonts w:ascii="宋体" w:hAnsi="宋体" w:eastAsia="宋体" w:cs="宋体"/>
          <w:color w:val="auto"/>
          <w:spacing w:val="7"/>
          <w:sz w:val="21"/>
          <w:szCs w:val="21"/>
          <w:highlight w:val="none"/>
        </w:rPr>
        <w:t>本项目招标文件中的采购需求；</w:t>
      </w:r>
    </w:p>
    <w:p w14:paraId="37B68271">
      <w:pPr>
        <w:spacing w:before="164" w:line="228" w:lineRule="auto"/>
        <w:ind w:left="419"/>
        <w:rPr>
          <w:rFonts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7.</w:t>
      </w:r>
      <w:r>
        <w:rPr>
          <w:rFonts w:ascii="宋体" w:hAnsi="宋体" w:eastAsia="宋体" w:cs="宋体"/>
          <w:color w:val="auto"/>
          <w:spacing w:val="6"/>
          <w:sz w:val="21"/>
          <w:szCs w:val="21"/>
          <w:highlight w:val="none"/>
        </w:rPr>
        <w:t>其他合同文件。</w:t>
      </w:r>
    </w:p>
    <w:p w14:paraId="7A58F223">
      <w:pPr>
        <w:spacing w:before="161" w:line="377" w:lineRule="auto"/>
        <w:ind w:left="5" w:right="90" w:firstLine="416"/>
        <w:rPr>
          <w:rFonts w:ascii="宋体" w:hAnsi="宋体" w:eastAsia="宋体" w:cs="宋体"/>
          <w:color w:val="auto"/>
          <w:sz w:val="21"/>
          <w:szCs w:val="21"/>
          <w:highlight w:val="none"/>
        </w:rPr>
      </w:pPr>
      <w:r>
        <w:rPr>
          <w:rFonts w:ascii="宋体" w:hAnsi="宋体" w:eastAsia="宋体" w:cs="宋体"/>
          <w:color w:val="auto"/>
          <w:spacing w:val="10"/>
          <w:sz w:val="21"/>
          <w:szCs w:val="21"/>
          <w:highlight w:val="none"/>
        </w:rPr>
        <w:t>上述文件互相补充和解释，如有不明确或不一致之处，按照上述</w:t>
      </w:r>
      <w:r>
        <w:rPr>
          <w:rFonts w:ascii="宋体" w:hAnsi="宋体" w:eastAsia="宋体" w:cs="宋体"/>
          <w:color w:val="auto"/>
          <w:spacing w:val="9"/>
          <w:sz w:val="21"/>
          <w:szCs w:val="21"/>
          <w:highlight w:val="none"/>
        </w:rPr>
        <w:t>文件次序在先者为准。同一层</w:t>
      </w:r>
      <w:r>
        <w:rPr>
          <w:rFonts w:ascii="宋体" w:hAnsi="宋体" w:eastAsia="宋体" w:cs="宋体"/>
          <w:color w:val="auto"/>
          <w:spacing w:val="6"/>
          <w:sz w:val="21"/>
          <w:szCs w:val="21"/>
          <w:highlight w:val="none"/>
        </w:rPr>
        <w:t>次合同文件有矛盾的，</w:t>
      </w:r>
      <w:r>
        <w:rPr>
          <w:rFonts w:ascii="宋体" w:hAnsi="宋体" w:eastAsia="宋体" w:cs="宋体"/>
          <w:color w:val="auto"/>
          <w:spacing w:val="-52"/>
          <w:sz w:val="21"/>
          <w:szCs w:val="21"/>
          <w:highlight w:val="none"/>
        </w:rPr>
        <w:t xml:space="preserve"> </w:t>
      </w:r>
      <w:r>
        <w:rPr>
          <w:rFonts w:ascii="宋体" w:hAnsi="宋体" w:eastAsia="宋体" w:cs="宋体"/>
          <w:color w:val="auto"/>
          <w:spacing w:val="6"/>
          <w:sz w:val="21"/>
          <w:szCs w:val="21"/>
          <w:highlight w:val="none"/>
        </w:rPr>
        <w:t>以时间较后的为准。</w:t>
      </w:r>
    </w:p>
    <w:p w14:paraId="409243C8">
      <w:pPr>
        <w:spacing w:line="228" w:lineRule="auto"/>
        <w:ind w:left="19"/>
        <w:outlineLvl w:val="1"/>
        <w:rPr>
          <w:rFonts w:ascii="宋体" w:hAnsi="宋体" w:eastAsia="宋体" w:cs="宋体"/>
          <w:color w:val="auto"/>
          <w:sz w:val="21"/>
          <w:szCs w:val="21"/>
          <w:highlight w:val="none"/>
        </w:rPr>
      </w:pPr>
      <w:bookmarkStart w:id="75" w:name="bookmark20"/>
      <w:bookmarkEnd w:id="75"/>
      <w:r>
        <w:rPr>
          <w:rFonts w:ascii="宋体" w:hAnsi="宋体" w:eastAsia="宋体" w:cs="宋体"/>
          <w:b/>
          <w:bCs/>
          <w:color w:val="auto"/>
          <w:spacing w:val="4"/>
          <w:sz w:val="21"/>
          <w:szCs w:val="21"/>
          <w:highlight w:val="none"/>
        </w:rPr>
        <w:t>四、履约保证金</w:t>
      </w:r>
    </w:p>
    <w:p w14:paraId="5479C5A4">
      <w:pPr>
        <w:spacing w:before="107" w:line="228" w:lineRule="auto"/>
        <w:ind w:left="436"/>
        <w:rPr>
          <w:rFonts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1</w:t>
      </w:r>
      <w:r>
        <w:rPr>
          <w:rFonts w:hint="eastAsia" w:ascii="宋体" w:hAnsi="宋体" w:eastAsia="宋体" w:cs="宋体"/>
          <w:color w:val="auto"/>
          <w:spacing w:val="-27"/>
          <w:sz w:val="21"/>
          <w:szCs w:val="21"/>
          <w:highlight w:val="none"/>
        </w:rPr>
        <w:t xml:space="preserve"> </w:t>
      </w:r>
      <w:r>
        <w:rPr>
          <w:rFonts w:ascii="宋体" w:hAnsi="宋体" w:eastAsia="宋体" w:cs="宋体"/>
          <w:color w:val="auto"/>
          <w:spacing w:val="5"/>
          <w:sz w:val="21"/>
          <w:szCs w:val="21"/>
          <w:highlight w:val="none"/>
        </w:rPr>
        <w:t>、合同签订前，将</w:t>
      </w:r>
      <w:r>
        <w:rPr>
          <w:rFonts w:hint="eastAsia" w:ascii="宋体" w:hAnsi="宋体" w:eastAsia="宋体" w:cs="宋体"/>
          <w:color w:val="auto"/>
          <w:spacing w:val="5"/>
          <w:sz w:val="21"/>
          <w:szCs w:val="21"/>
          <w:highlight w:val="none"/>
          <w:u w:val="single" w:color="auto"/>
        </w:rPr>
        <w:t xml:space="preserve">      /        </w:t>
      </w:r>
      <w:r>
        <w:rPr>
          <w:rFonts w:hint="eastAsia" w:ascii="宋体" w:hAnsi="宋体" w:eastAsia="宋体" w:cs="宋体"/>
          <w:color w:val="auto"/>
          <w:spacing w:val="-38"/>
          <w:sz w:val="21"/>
          <w:szCs w:val="21"/>
          <w:highlight w:val="none"/>
        </w:rPr>
        <w:t xml:space="preserve"> </w:t>
      </w:r>
      <w:r>
        <w:rPr>
          <w:rFonts w:ascii="宋体" w:hAnsi="宋体" w:eastAsia="宋体" w:cs="宋体"/>
          <w:color w:val="auto"/>
          <w:spacing w:val="5"/>
          <w:sz w:val="21"/>
          <w:szCs w:val="21"/>
          <w:highlight w:val="none"/>
        </w:rPr>
        <w:t>履约保证金汇入甲方指定帐户。</w:t>
      </w:r>
    </w:p>
    <w:p w14:paraId="3437CA98">
      <w:pPr>
        <w:spacing w:before="109" w:line="228" w:lineRule="auto"/>
        <w:ind w:left="416"/>
        <w:rPr>
          <w:rFonts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2</w:t>
      </w:r>
      <w:r>
        <w:rPr>
          <w:rFonts w:hint="eastAsia" w:ascii="宋体" w:hAnsi="宋体" w:eastAsia="宋体" w:cs="宋体"/>
          <w:color w:val="auto"/>
          <w:spacing w:val="-26"/>
          <w:sz w:val="21"/>
          <w:szCs w:val="21"/>
          <w:highlight w:val="none"/>
        </w:rPr>
        <w:t xml:space="preserve"> </w:t>
      </w:r>
      <w:r>
        <w:rPr>
          <w:rFonts w:ascii="宋体" w:hAnsi="宋体" w:eastAsia="宋体" w:cs="宋体"/>
          <w:color w:val="auto"/>
          <w:spacing w:val="8"/>
          <w:sz w:val="21"/>
          <w:szCs w:val="21"/>
          <w:highlight w:val="none"/>
        </w:rPr>
        <w:t>、如乙方未能履行合同规定的义务，</w:t>
      </w:r>
      <w:r>
        <w:rPr>
          <w:rFonts w:ascii="宋体" w:hAnsi="宋体" w:eastAsia="宋体" w:cs="宋体"/>
          <w:color w:val="auto"/>
          <w:spacing w:val="-56"/>
          <w:sz w:val="21"/>
          <w:szCs w:val="21"/>
          <w:highlight w:val="none"/>
        </w:rPr>
        <w:t xml:space="preserve"> </w:t>
      </w:r>
      <w:r>
        <w:rPr>
          <w:rFonts w:ascii="宋体" w:hAnsi="宋体" w:eastAsia="宋体" w:cs="宋体"/>
          <w:color w:val="auto"/>
          <w:spacing w:val="8"/>
          <w:sz w:val="21"/>
          <w:szCs w:val="21"/>
          <w:highlight w:val="none"/>
        </w:rPr>
        <w:t>甲方有权从履约保证金中取</w:t>
      </w:r>
      <w:r>
        <w:rPr>
          <w:rFonts w:ascii="宋体" w:hAnsi="宋体" w:eastAsia="宋体" w:cs="宋体"/>
          <w:color w:val="auto"/>
          <w:spacing w:val="7"/>
          <w:sz w:val="21"/>
          <w:szCs w:val="21"/>
          <w:highlight w:val="none"/>
        </w:rPr>
        <w:t>得补偿、赔偿、违约金。</w:t>
      </w:r>
    </w:p>
    <w:p w14:paraId="1525455F">
      <w:pPr>
        <w:spacing w:before="106" w:line="329" w:lineRule="auto"/>
        <w:ind w:right="52" w:firstLine="419"/>
        <w:rPr>
          <w:rFonts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3</w:t>
      </w:r>
      <w:r>
        <w:rPr>
          <w:rFonts w:hint="eastAsia" w:ascii="宋体" w:hAnsi="宋体" w:eastAsia="宋体" w:cs="宋体"/>
          <w:color w:val="auto"/>
          <w:spacing w:val="-26"/>
          <w:sz w:val="21"/>
          <w:szCs w:val="21"/>
          <w:highlight w:val="none"/>
        </w:rPr>
        <w:t xml:space="preserve"> </w:t>
      </w:r>
      <w:r>
        <w:rPr>
          <w:rFonts w:ascii="宋体" w:hAnsi="宋体" w:eastAsia="宋体" w:cs="宋体"/>
          <w:color w:val="auto"/>
          <w:spacing w:val="8"/>
          <w:sz w:val="21"/>
          <w:szCs w:val="21"/>
          <w:highlight w:val="none"/>
        </w:rPr>
        <w:t>、履约保证金的有效期为该项目合同期满</w:t>
      </w:r>
      <w:r>
        <w:rPr>
          <w:rFonts w:ascii="宋体" w:hAnsi="宋体" w:eastAsia="宋体" w:cs="宋体"/>
          <w:color w:val="auto"/>
          <w:spacing w:val="7"/>
          <w:sz w:val="21"/>
          <w:szCs w:val="21"/>
          <w:highlight w:val="none"/>
        </w:rPr>
        <w:t>时止。待合同期满，由乙方向甲方提出退款申请，甲</w:t>
      </w:r>
      <w:r>
        <w:rPr>
          <w:rFonts w:ascii="宋体" w:hAnsi="宋体" w:eastAsia="宋体" w:cs="宋体"/>
          <w:color w:val="auto"/>
          <w:spacing w:val="8"/>
          <w:sz w:val="21"/>
          <w:szCs w:val="21"/>
          <w:highlight w:val="none"/>
        </w:rPr>
        <w:t>方在收到申请后的</w:t>
      </w:r>
      <w:r>
        <w:rPr>
          <w:rFonts w:hint="eastAsia" w:ascii="宋体" w:hAnsi="宋体" w:eastAsia="宋体" w:cs="宋体"/>
          <w:color w:val="auto"/>
          <w:spacing w:val="8"/>
          <w:sz w:val="21"/>
          <w:szCs w:val="21"/>
          <w:highlight w:val="none"/>
          <w:u w:val="single" w:color="auto"/>
        </w:rPr>
        <w:t xml:space="preserve">      /    </w:t>
      </w:r>
      <w:r>
        <w:rPr>
          <w:rFonts w:hint="eastAsia" w:ascii="宋体" w:hAnsi="宋体" w:eastAsia="宋体" w:cs="宋体"/>
          <w:color w:val="auto"/>
          <w:spacing w:val="7"/>
          <w:sz w:val="21"/>
          <w:szCs w:val="21"/>
          <w:highlight w:val="none"/>
          <w:u w:val="single" w:color="auto"/>
        </w:rPr>
        <w:t xml:space="preserve">  </w:t>
      </w:r>
      <w:r>
        <w:rPr>
          <w:rFonts w:hint="eastAsia" w:ascii="宋体" w:hAnsi="宋体" w:eastAsia="宋体" w:cs="宋体"/>
          <w:color w:val="auto"/>
          <w:spacing w:val="-43"/>
          <w:sz w:val="21"/>
          <w:szCs w:val="21"/>
          <w:highlight w:val="none"/>
        </w:rPr>
        <w:t xml:space="preserve"> </w:t>
      </w:r>
      <w:r>
        <w:rPr>
          <w:rFonts w:ascii="宋体" w:hAnsi="宋体" w:eastAsia="宋体" w:cs="宋体"/>
          <w:color w:val="auto"/>
          <w:spacing w:val="7"/>
          <w:sz w:val="21"/>
          <w:szCs w:val="21"/>
          <w:highlight w:val="none"/>
        </w:rPr>
        <w:t>将剩余履约保证金无息退还给乙方，如无违约情况则全数退还。</w:t>
      </w:r>
    </w:p>
    <w:p w14:paraId="292D3331">
      <w:pPr>
        <w:spacing w:before="41" w:line="228" w:lineRule="auto"/>
        <w:ind w:left="5"/>
        <w:outlineLvl w:val="1"/>
        <w:rPr>
          <w:rFonts w:ascii="宋体" w:hAnsi="宋体" w:eastAsia="宋体" w:cs="宋体"/>
          <w:color w:val="auto"/>
          <w:sz w:val="21"/>
          <w:szCs w:val="21"/>
          <w:highlight w:val="none"/>
        </w:rPr>
      </w:pPr>
      <w:r>
        <w:rPr>
          <w:rFonts w:ascii="宋体" w:hAnsi="宋体" w:eastAsia="宋体" w:cs="宋体"/>
          <w:b/>
          <w:bCs/>
          <w:color w:val="auto"/>
          <w:spacing w:val="6"/>
          <w:sz w:val="21"/>
          <w:szCs w:val="21"/>
          <w:highlight w:val="none"/>
        </w:rPr>
        <w:t>五、付款方式</w:t>
      </w:r>
    </w:p>
    <w:p w14:paraId="2C4BC83F">
      <w:pPr>
        <w:spacing w:before="108" w:line="327" w:lineRule="auto"/>
        <w:ind w:left="2" w:right="54" w:firstLine="419"/>
        <w:rPr>
          <w:rFonts w:ascii="宋体" w:hAnsi="宋体" w:eastAsia="宋体" w:cs="宋体"/>
          <w:color w:val="auto"/>
          <w:sz w:val="21"/>
          <w:szCs w:val="21"/>
          <w:highlight w:val="none"/>
        </w:rPr>
      </w:pPr>
      <w:r>
        <w:rPr>
          <w:rFonts w:ascii="宋体" w:hAnsi="宋体" w:eastAsia="宋体" w:cs="宋体"/>
          <w:b/>
          <w:bCs/>
          <w:color w:val="auto"/>
          <w:spacing w:val="8"/>
          <w:sz w:val="21"/>
          <w:szCs w:val="21"/>
          <w:highlight w:val="none"/>
        </w:rPr>
        <w:t>签订合同后按月结算，本月结清上月费用。遇甲方</w:t>
      </w:r>
      <w:r>
        <w:rPr>
          <w:rFonts w:ascii="宋体" w:hAnsi="宋体" w:eastAsia="宋体" w:cs="宋体"/>
          <w:b/>
          <w:bCs/>
          <w:color w:val="auto"/>
          <w:spacing w:val="7"/>
          <w:sz w:val="21"/>
          <w:szCs w:val="21"/>
          <w:highlight w:val="none"/>
        </w:rPr>
        <w:t>财政特殊情况未能及时支付的，</w:t>
      </w:r>
      <w:r>
        <w:rPr>
          <w:rFonts w:ascii="宋体" w:hAnsi="宋体" w:eastAsia="宋体" w:cs="宋体"/>
          <w:color w:val="auto"/>
          <w:spacing w:val="-58"/>
          <w:sz w:val="21"/>
          <w:szCs w:val="21"/>
          <w:highlight w:val="none"/>
        </w:rPr>
        <w:t xml:space="preserve"> </w:t>
      </w:r>
      <w:r>
        <w:rPr>
          <w:rFonts w:ascii="宋体" w:hAnsi="宋体" w:eastAsia="宋体" w:cs="宋体"/>
          <w:b/>
          <w:bCs/>
          <w:color w:val="auto"/>
          <w:spacing w:val="7"/>
          <w:sz w:val="21"/>
          <w:szCs w:val="21"/>
          <w:highlight w:val="none"/>
        </w:rPr>
        <w:t>由甲乙双方</w:t>
      </w:r>
      <w:r>
        <w:rPr>
          <w:rFonts w:ascii="宋体" w:hAnsi="宋体" w:eastAsia="宋体" w:cs="宋体"/>
          <w:b/>
          <w:bCs/>
          <w:color w:val="auto"/>
          <w:spacing w:val="4"/>
          <w:sz w:val="21"/>
          <w:szCs w:val="21"/>
          <w:highlight w:val="none"/>
        </w:rPr>
        <w:t>协商而定。</w:t>
      </w:r>
    </w:p>
    <w:p w14:paraId="72DDD8A4">
      <w:pPr>
        <w:spacing w:line="227" w:lineRule="auto"/>
        <w:ind w:left="421"/>
        <w:rPr>
          <w:rFonts w:ascii="宋体" w:hAnsi="宋体" w:eastAsia="宋体" w:cs="宋体"/>
          <w:color w:val="auto"/>
          <w:sz w:val="21"/>
          <w:szCs w:val="21"/>
          <w:highlight w:val="none"/>
        </w:rPr>
      </w:pPr>
      <w:r>
        <w:rPr>
          <w:rFonts w:ascii="宋体" w:hAnsi="宋体" w:eastAsia="宋体" w:cs="宋体"/>
          <w:b/>
          <w:bCs/>
          <w:color w:val="auto"/>
          <w:spacing w:val="7"/>
          <w:sz w:val="21"/>
          <w:szCs w:val="21"/>
          <w:highlight w:val="none"/>
        </w:rPr>
        <w:t>注：乙方应于甲方每次付款前开具等额的发票。</w:t>
      </w:r>
    </w:p>
    <w:p w14:paraId="5DF4DE80">
      <w:pPr>
        <w:spacing w:before="105" w:line="228" w:lineRule="auto"/>
        <w:ind w:left="3"/>
        <w:outlineLvl w:val="1"/>
        <w:rPr>
          <w:rFonts w:ascii="宋体" w:hAnsi="宋体" w:eastAsia="宋体" w:cs="宋体"/>
          <w:color w:val="auto"/>
          <w:sz w:val="21"/>
          <w:szCs w:val="21"/>
          <w:highlight w:val="none"/>
        </w:rPr>
      </w:pPr>
      <w:r>
        <w:rPr>
          <w:rFonts w:ascii="宋体" w:hAnsi="宋体" w:eastAsia="宋体" w:cs="宋体"/>
          <w:b/>
          <w:bCs/>
          <w:color w:val="auto"/>
          <w:spacing w:val="6"/>
          <w:sz w:val="21"/>
          <w:szCs w:val="21"/>
          <w:highlight w:val="none"/>
        </w:rPr>
        <w:t>六、服务标准</w:t>
      </w:r>
    </w:p>
    <w:p w14:paraId="538C7977">
      <w:pPr>
        <w:spacing w:before="109" w:line="373" w:lineRule="auto"/>
        <w:ind w:left="7" w:right="54" w:firstLine="430"/>
        <w:rPr>
          <w:rFonts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1</w:t>
      </w:r>
      <w:r>
        <w:rPr>
          <w:rFonts w:hint="eastAsia" w:ascii="宋体" w:hAnsi="宋体" w:eastAsia="宋体" w:cs="宋体"/>
          <w:color w:val="auto"/>
          <w:spacing w:val="-23"/>
          <w:sz w:val="21"/>
          <w:szCs w:val="21"/>
          <w:highlight w:val="none"/>
        </w:rPr>
        <w:t xml:space="preserve"> </w:t>
      </w:r>
      <w:r>
        <w:rPr>
          <w:rFonts w:ascii="宋体" w:hAnsi="宋体" w:eastAsia="宋体" w:cs="宋体"/>
          <w:color w:val="auto"/>
          <w:spacing w:val="7"/>
          <w:sz w:val="21"/>
          <w:szCs w:val="21"/>
          <w:highlight w:val="none"/>
        </w:rPr>
        <w:t>、乙方所提供的服务标准按照国家标准或地方标准或行业标准或企业标准确定，均有标准的以高者</w:t>
      </w:r>
      <w:r>
        <w:rPr>
          <w:rFonts w:hint="eastAsia" w:ascii="宋体" w:hAnsi="宋体" w:eastAsia="宋体" w:cs="宋体"/>
          <w:color w:val="auto"/>
          <w:spacing w:val="7"/>
          <w:sz w:val="21"/>
          <w:szCs w:val="21"/>
          <w:highlight w:val="none"/>
        </w:rPr>
        <w:t>(</w:t>
      </w:r>
      <w:r>
        <w:rPr>
          <w:rFonts w:ascii="宋体" w:hAnsi="宋体" w:eastAsia="宋体" w:cs="宋体"/>
          <w:color w:val="auto"/>
          <w:spacing w:val="7"/>
          <w:sz w:val="21"/>
          <w:szCs w:val="21"/>
          <w:highlight w:val="none"/>
        </w:rPr>
        <w:t>严格者</w:t>
      </w:r>
      <w:r>
        <w:rPr>
          <w:rFonts w:hint="eastAsia" w:ascii="宋体" w:hAnsi="宋体" w:eastAsia="宋体" w:cs="宋体"/>
          <w:color w:val="auto"/>
          <w:spacing w:val="7"/>
          <w:sz w:val="21"/>
          <w:szCs w:val="21"/>
          <w:highlight w:val="none"/>
        </w:rPr>
        <w:t>)</w:t>
      </w:r>
      <w:r>
        <w:rPr>
          <w:rFonts w:ascii="宋体" w:hAnsi="宋体" w:eastAsia="宋体" w:cs="宋体"/>
          <w:color w:val="auto"/>
          <w:spacing w:val="7"/>
          <w:sz w:val="21"/>
          <w:szCs w:val="21"/>
          <w:highlight w:val="none"/>
        </w:rPr>
        <w:t>为准。没有国家标准、地方标准、行业标准和企业标准的，按照通常标准或者符合合同目的的特定标准确定。</w:t>
      </w:r>
    </w:p>
    <w:p w14:paraId="5C560125">
      <w:pPr>
        <w:spacing w:before="11" w:line="227" w:lineRule="auto"/>
        <w:ind w:left="417"/>
        <w:rPr>
          <w:rFonts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2</w:t>
      </w:r>
      <w:r>
        <w:rPr>
          <w:rFonts w:hint="eastAsia" w:ascii="宋体" w:hAnsi="宋体" w:eastAsia="宋体" w:cs="宋体"/>
          <w:color w:val="auto"/>
          <w:spacing w:val="-21"/>
          <w:sz w:val="21"/>
          <w:szCs w:val="21"/>
          <w:highlight w:val="none"/>
        </w:rPr>
        <w:t xml:space="preserve"> </w:t>
      </w:r>
      <w:r>
        <w:rPr>
          <w:rFonts w:ascii="宋体" w:hAnsi="宋体" w:eastAsia="宋体" w:cs="宋体"/>
          <w:color w:val="auto"/>
          <w:spacing w:val="8"/>
          <w:sz w:val="21"/>
          <w:szCs w:val="21"/>
          <w:highlight w:val="none"/>
        </w:rPr>
        <w:t>、乙方所提供的服务还应符合国家和南京市之有关规定。</w:t>
      </w:r>
    </w:p>
    <w:p w14:paraId="21234D19">
      <w:pPr>
        <w:spacing w:before="164" w:line="228" w:lineRule="auto"/>
        <w:outlineLvl w:val="1"/>
        <w:rPr>
          <w:rFonts w:ascii="宋体" w:hAnsi="宋体" w:eastAsia="宋体" w:cs="宋体"/>
          <w:color w:val="auto"/>
          <w:sz w:val="21"/>
          <w:szCs w:val="21"/>
          <w:highlight w:val="none"/>
        </w:rPr>
      </w:pPr>
      <w:r>
        <w:rPr>
          <w:rFonts w:ascii="宋体" w:hAnsi="宋体" w:eastAsia="宋体" w:cs="宋体"/>
          <w:b/>
          <w:bCs/>
          <w:color w:val="auto"/>
          <w:spacing w:val="7"/>
          <w:sz w:val="21"/>
          <w:szCs w:val="21"/>
          <w:highlight w:val="none"/>
        </w:rPr>
        <w:t>七、违约责任</w:t>
      </w:r>
    </w:p>
    <w:p w14:paraId="16FEC5B7">
      <w:pPr>
        <w:spacing w:before="105" w:line="378" w:lineRule="auto"/>
        <w:ind w:left="28" w:right="54" w:firstLine="409"/>
        <w:rPr>
          <w:rFonts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1</w:t>
      </w:r>
      <w:r>
        <w:rPr>
          <w:rFonts w:hint="eastAsia" w:ascii="宋体" w:hAnsi="宋体" w:eastAsia="宋体" w:cs="宋体"/>
          <w:color w:val="auto"/>
          <w:spacing w:val="-23"/>
          <w:sz w:val="21"/>
          <w:szCs w:val="21"/>
          <w:highlight w:val="none"/>
        </w:rPr>
        <w:t xml:space="preserve"> </w:t>
      </w:r>
      <w:r>
        <w:rPr>
          <w:rFonts w:ascii="宋体" w:hAnsi="宋体" w:eastAsia="宋体" w:cs="宋体"/>
          <w:color w:val="auto"/>
          <w:spacing w:val="7"/>
          <w:sz w:val="21"/>
          <w:szCs w:val="21"/>
          <w:highlight w:val="none"/>
        </w:rPr>
        <w:t>、乙方提供不洁食品造成甲方人员食物中毒的（需经卫生防疫部门鉴定）或食品质量问题造成</w:t>
      </w:r>
      <w:r>
        <w:rPr>
          <w:rFonts w:ascii="宋体" w:hAnsi="宋体" w:eastAsia="宋体" w:cs="宋体"/>
          <w:color w:val="auto"/>
          <w:spacing w:val="8"/>
          <w:sz w:val="21"/>
          <w:szCs w:val="21"/>
          <w:highlight w:val="none"/>
        </w:rPr>
        <w:t>甲方人员损失的，</w:t>
      </w:r>
      <w:r>
        <w:rPr>
          <w:rFonts w:ascii="宋体" w:hAnsi="宋体" w:eastAsia="宋体" w:cs="宋体"/>
          <w:color w:val="auto"/>
          <w:spacing w:val="-58"/>
          <w:sz w:val="21"/>
          <w:szCs w:val="21"/>
          <w:highlight w:val="none"/>
        </w:rPr>
        <w:t xml:space="preserve"> </w:t>
      </w:r>
      <w:r>
        <w:rPr>
          <w:rFonts w:ascii="宋体" w:hAnsi="宋体" w:eastAsia="宋体" w:cs="宋体"/>
          <w:color w:val="auto"/>
          <w:spacing w:val="8"/>
          <w:sz w:val="21"/>
          <w:szCs w:val="21"/>
          <w:highlight w:val="none"/>
        </w:rPr>
        <w:t>由乙方负责医药、护理、误工、交通</w:t>
      </w:r>
      <w:r>
        <w:rPr>
          <w:rFonts w:ascii="宋体" w:hAnsi="宋体" w:eastAsia="宋体" w:cs="宋体"/>
          <w:color w:val="auto"/>
          <w:spacing w:val="7"/>
          <w:sz w:val="21"/>
          <w:szCs w:val="21"/>
          <w:highlight w:val="none"/>
        </w:rPr>
        <w:t>等费用并承担相应的法律责任。</w:t>
      </w:r>
    </w:p>
    <w:p w14:paraId="21B9E6F8">
      <w:pPr>
        <w:spacing w:before="3" w:line="376" w:lineRule="auto"/>
        <w:ind w:right="52" w:firstLine="417"/>
        <w:rPr>
          <w:rFonts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2</w:t>
      </w:r>
      <w:r>
        <w:rPr>
          <w:rFonts w:hint="eastAsia" w:ascii="宋体" w:hAnsi="宋体" w:eastAsia="宋体" w:cs="宋体"/>
          <w:color w:val="auto"/>
          <w:spacing w:val="-27"/>
          <w:sz w:val="21"/>
          <w:szCs w:val="21"/>
          <w:highlight w:val="none"/>
        </w:rPr>
        <w:t xml:space="preserve"> </w:t>
      </w:r>
      <w:r>
        <w:rPr>
          <w:rFonts w:ascii="宋体" w:hAnsi="宋体" w:eastAsia="宋体" w:cs="宋体"/>
          <w:color w:val="auto"/>
          <w:spacing w:val="8"/>
          <w:sz w:val="21"/>
          <w:szCs w:val="21"/>
          <w:highlight w:val="none"/>
        </w:rPr>
        <w:t>、甲方提供给乙方的厨房设备、用品用具及其他设备</w:t>
      </w:r>
      <w:r>
        <w:rPr>
          <w:rFonts w:ascii="宋体" w:hAnsi="宋体" w:eastAsia="宋体" w:cs="宋体"/>
          <w:color w:val="auto"/>
          <w:spacing w:val="7"/>
          <w:sz w:val="21"/>
          <w:szCs w:val="21"/>
          <w:highlight w:val="none"/>
        </w:rPr>
        <w:t>设施须列出清单，经双方核定签名盖章后</w:t>
      </w:r>
      <w:r>
        <w:rPr>
          <w:rFonts w:ascii="宋体" w:hAnsi="宋体" w:eastAsia="宋体" w:cs="宋体"/>
          <w:color w:val="auto"/>
          <w:spacing w:val="11"/>
          <w:sz w:val="21"/>
          <w:szCs w:val="21"/>
          <w:highlight w:val="none"/>
        </w:rPr>
        <w:t>各执壹份。本协议解除时，乙方必须按照清单内容归还甲方。乙方</w:t>
      </w:r>
      <w:r>
        <w:rPr>
          <w:rFonts w:ascii="宋体" w:hAnsi="宋体" w:eastAsia="宋体" w:cs="宋体"/>
          <w:color w:val="auto"/>
          <w:spacing w:val="10"/>
          <w:sz w:val="21"/>
          <w:szCs w:val="21"/>
          <w:highlight w:val="none"/>
        </w:rPr>
        <w:t>归还甲方物件时，必须保持物件</w:t>
      </w:r>
      <w:r>
        <w:rPr>
          <w:rFonts w:ascii="宋体" w:hAnsi="宋体" w:eastAsia="宋体" w:cs="宋体"/>
          <w:color w:val="auto"/>
          <w:spacing w:val="11"/>
          <w:sz w:val="21"/>
          <w:szCs w:val="21"/>
          <w:highlight w:val="none"/>
        </w:rPr>
        <w:t>完整和清洁卫生，如有损坏和遗失（正常使</w:t>
      </w:r>
      <w:r>
        <w:rPr>
          <w:rFonts w:ascii="宋体" w:hAnsi="宋体" w:eastAsia="宋体" w:cs="宋体"/>
          <w:color w:val="auto"/>
          <w:spacing w:val="10"/>
          <w:sz w:val="21"/>
          <w:szCs w:val="21"/>
          <w:highlight w:val="none"/>
        </w:rPr>
        <w:t>用耗损除外</w:t>
      </w:r>
      <w:r>
        <w:rPr>
          <w:rFonts w:ascii="宋体" w:hAnsi="宋体" w:eastAsia="宋体" w:cs="宋体"/>
          <w:color w:val="auto"/>
          <w:spacing w:val="16"/>
          <w:sz w:val="21"/>
          <w:szCs w:val="21"/>
          <w:highlight w:val="none"/>
        </w:rPr>
        <w:t>），</w:t>
      </w:r>
      <w:r>
        <w:rPr>
          <w:rFonts w:ascii="宋体" w:hAnsi="宋体" w:eastAsia="宋体" w:cs="宋体"/>
          <w:color w:val="auto"/>
          <w:spacing w:val="10"/>
          <w:sz w:val="21"/>
          <w:szCs w:val="21"/>
          <w:highlight w:val="none"/>
        </w:rPr>
        <w:t>按照当时的市场价格或同等价格的实物</w:t>
      </w:r>
      <w:r>
        <w:rPr>
          <w:rFonts w:ascii="宋体" w:hAnsi="宋体" w:eastAsia="宋体" w:cs="宋体"/>
          <w:color w:val="auto"/>
          <w:spacing w:val="9"/>
          <w:sz w:val="21"/>
          <w:szCs w:val="21"/>
          <w:highlight w:val="none"/>
        </w:rPr>
        <w:t>进行赔偿。如赔偿协调不成，可诉讼解决。</w:t>
      </w:r>
    </w:p>
    <w:p w14:paraId="3C3FEB9A">
      <w:pPr>
        <w:spacing w:before="2" w:line="377" w:lineRule="auto"/>
        <w:ind w:left="3" w:right="54" w:firstLine="418"/>
        <w:rPr>
          <w:rFonts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3</w:t>
      </w:r>
      <w:r>
        <w:rPr>
          <w:rFonts w:hint="eastAsia" w:ascii="宋体" w:hAnsi="宋体" w:eastAsia="宋体" w:cs="宋体"/>
          <w:color w:val="auto"/>
          <w:spacing w:val="-26"/>
          <w:sz w:val="21"/>
          <w:szCs w:val="21"/>
          <w:highlight w:val="none"/>
        </w:rPr>
        <w:t xml:space="preserve"> </w:t>
      </w:r>
      <w:r>
        <w:rPr>
          <w:rFonts w:ascii="宋体" w:hAnsi="宋体" w:eastAsia="宋体" w:cs="宋体"/>
          <w:color w:val="auto"/>
          <w:spacing w:val="8"/>
          <w:sz w:val="21"/>
          <w:szCs w:val="21"/>
          <w:highlight w:val="none"/>
        </w:rPr>
        <w:t>、乙方不得随意对食堂结构、电路进行改</w:t>
      </w:r>
      <w:r>
        <w:rPr>
          <w:rFonts w:ascii="宋体" w:hAnsi="宋体" w:eastAsia="宋体" w:cs="宋体"/>
          <w:color w:val="auto"/>
          <w:spacing w:val="7"/>
          <w:sz w:val="21"/>
          <w:szCs w:val="21"/>
          <w:highlight w:val="none"/>
        </w:rPr>
        <w:t>造，私拉乱接或在食堂周围乱搭棚舍（包括种菜、养家禽、家畜等</w:t>
      </w:r>
      <w:r>
        <w:rPr>
          <w:rFonts w:ascii="宋体" w:hAnsi="宋体" w:eastAsia="宋体" w:cs="宋体"/>
          <w:color w:val="auto"/>
          <w:spacing w:val="20"/>
          <w:sz w:val="21"/>
          <w:szCs w:val="21"/>
          <w:highlight w:val="none"/>
        </w:rPr>
        <w:t>），</w:t>
      </w:r>
      <w:r>
        <w:rPr>
          <w:rFonts w:ascii="宋体" w:hAnsi="宋体" w:eastAsia="宋体" w:cs="宋体"/>
          <w:color w:val="auto"/>
          <w:spacing w:val="7"/>
          <w:sz w:val="21"/>
          <w:szCs w:val="21"/>
          <w:highlight w:val="none"/>
        </w:rPr>
        <w:t>否则，</w:t>
      </w:r>
      <w:r>
        <w:rPr>
          <w:rFonts w:ascii="宋体" w:hAnsi="宋体" w:eastAsia="宋体" w:cs="宋体"/>
          <w:color w:val="auto"/>
          <w:spacing w:val="-58"/>
          <w:sz w:val="21"/>
          <w:szCs w:val="21"/>
          <w:highlight w:val="none"/>
        </w:rPr>
        <w:t xml:space="preserve"> </w:t>
      </w:r>
      <w:r>
        <w:rPr>
          <w:rFonts w:ascii="宋体" w:hAnsi="宋体" w:eastAsia="宋体" w:cs="宋体"/>
          <w:color w:val="auto"/>
          <w:spacing w:val="7"/>
          <w:sz w:val="21"/>
          <w:szCs w:val="21"/>
          <w:highlight w:val="none"/>
        </w:rPr>
        <w:t>甲方有权终止合同，并要求乙方赔偿损失。</w:t>
      </w:r>
    </w:p>
    <w:p w14:paraId="241C31B4">
      <w:pPr>
        <w:spacing w:before="1" w:line="377" w:lineRule="auto"/>
        <w:ind w:left="3" w:right="52" w:firstLine="413"/>
        <w:rPr>
          <w:rFonts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4</w:t>
      </w:r>
      <w:r>
        <w:rPr>
          <w:rFonts w:hint="eastAsia" w:ascii="宋体" w:hAnsi="宋体" w:eastAsia="宋体" w:cs="宋体"/>
          <w:color w:val="auto"/>
          <w:spacing w:val="-26"/>
          <w:sz w:val="21"/>
          <w:szCs w:val="21"/>
          <w:highlight w:val="none"/>
        </w:rPr>
        <w:t xml:space="preserve"> </w:t>
      </w:r>
      <w:r>
        <w:rPr>
          <w:rFonts w:ascii="宋体" w:hAnsi="宋体" w:eastAsia="宋体" w:cs="宋体"/>
          <w:color w:val="auto"/>
          <w:spacing w:val="8"/>
          <w:sz w:val="21"/>
          <w:szCs w:val="21"/>
          <w:highlight w:val="none"/>
        </w:rPr>
        <w:t>、</w:t>
      </w:r>
      <w:r>
        <w:rPr>
          <w:rFonts w:ascii="宋体" w:hAnsi="宋体" w:eastAsia="宋体" w:cs="宋体"/>
          <w:color w:val="auto"/>
          <w:spacing w:val="-57"/>
          <w:sz w:val="21"/>
          <w:szCs w:val="21"/>
          <w:highlight w:val="none"/>
        </w:rPr>
        <w:t xml:space="preserve"> </w:t>
      </w:r>
      <w:r>
        <w:rPr>
          <w:rFonts w:ascii="宋体" w:hAnsi="宋体" w:eastAsia="宋体" w:cs="宋体"/>
          <w:color w:val="auto"/>
          <w:spacing w:val="10"/>
          <w:sz w:val="21"/>
          <w:szCs w:val="21"/>
          <w:highlight w:val="none"/>
        </w:rPr>
        <w:t>甲乙双方无正当理由，不得提前终止协议</w:t>
      </w:r>
      <w:r>
        <w:rPr>
          <w:rFonts w:ascii="宋体" w:hAnsi="宋体" w:eastAsia="宋体" w:cs="宋体"/>
          <w:color w:val="auto"/>
          <w:spacing w:val="9"/>
          <w:sz w:val="21"/>
          <w:szCs w:val="21"/>
          <w:highlight w:val="none"/>
        </w:rPr>
        <w:t>，任何一方无正当理由提前终止协</w:t>
      </w:r>
      <w:r>
        <w:rPr>
          <w:rFonts w:ascii="宋体" w:hAnsi="宋体" w:eastAsia="宋体" w:cs="宋体"/>
          <w:color w:val="auto"/>
          <w:spacing w:val="8"/>
          <w:sz w:val="21"/>
          <w:szCs w:val="21"/>
          <w:highlight w:val="none"/>
        </w:rPr>
        <w:t>议需赔偿另一方人民币壹拾万元。</w:t>
      </w:r>
    </w:p>
    <w:p w14:paraId="46BB5728">
      <w:pPr>
        <w:spacing w:line="227" w:lineRule="auto"/>
        <w:ind w:left="423"/>
        <w:rPr>
          <w:rFonts w:ascii="宋体" w:hAnsi="宋体" w:eastAsia="宋体" w:cs="宋体"/>
          <w:color w:val="auto"/>
          <w:sz w:val="21"/>
          <w:szCs w:val="21"/>
          <w:highlight w:val="none"/>
        </w:rPr>
      </w:pPr>
      <w:r>
        <w:rPr>
          <w:rFonts w:hint="eastAsia" w:ascii="宋体" w:hAnsi="宋体" w:eastAsia="宋体" w:cs="宋体"/>
          <w:color w:val="auto"/>
          <w:spacing w:val="9"/>
          <w:sz w:val="21"/>
          <w:szCs w:val="21"/>
          <w:highlight w:val="none"/>
        </w:rPr>
        <w:t>5</w:t>
      </w:r>
      <w:r>
        <w:rPr>
          <w:rFonts w:hint="eastAsia" w:ascii="宋体" w:hAnsi="宋体" w:eastAsia="宋体" w:cs="宋体"/>
          <w:color w:val="auto"/>
          <w:spacing w:val="-26"/>
          <w:sz w:val="21"/>
          <w:szCs w:val="21"/>
          <w:highlight w:val="none"/>
        </w:rPr>
        <w:t xml:space="preserve"> </w:t>
      </w:r>
      <w:r>
        <w:rPr>
          <w:rFonts w:ascii="宋体" w:hAnsi="宋体" w:eastAsia="宋体" w:cs="宋体"/>
          <w:color w:val="auto"/>
          <w:spacing w:val="9"/>
          <w:sz w:val="21"/>
          <w:szCs w:val="21"/>
          <w:highlight w:val="none"/>
        </w:rPr>
        <w:t>、采购人提供的厨具、设备、场所等仅限于合同范围内使用</w:t>
      </w:r>
      <w:r>
        <w:rPr>
          <w:rFonts w:ascii="宋体" w:hAnsi="宋体" w:eastAsia="宋体" w:cs="宋体"/>
          <w:color w:val="auto"/>
          <w:spacing w:val="8"/>
          <w:sz w:val="21"/>
          <w:szCs w:val="21"/>
          <w:highlight w:val="none"/>
        </w:rPr>
        <w:t>，不得用于对外生产加工。</w:t>
      </w:r>
    </w:p>
    <w:p w14:paraId="4A94B592">
      <w:pPr>
        <w:spacing w:before="161" w:line="377" w:lineRule="auto"/>
        <w:ind w:left="1" w:right="54" w:firstLine="420"/>
        <w:rPr>
          <w:rFonts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6</w:t>
      </w:r>
      <w:r>
        <w:rPr>
          <w:rFonts w:hint="eastAsia" w:ascii="宋体" w:hAnsi="宋体" w:eastAsia="宋体" w:cs="宋体"/>
          <w:color w:val="auto"/>
          <w:spacing w:val="-24"/>
          <w:sz w:val="21"/>
          <w:szCs w:val="21"/>
          <w:highlight w:val="none"/>
        </w:rPr>
        <w:t xml:space="preserve"> </w:t>
      </w:r>
      <w:r>
        <w:rPr>
          <w:rFonts w:ascii="宋体" w:hAnsi="宋体" w:eastAsia="宋体" w:cs="宋体"/>
          <w:color w:val="auto"/>
          <w:spacing w:val="8"/>
          <w:sz w:val="21"/>
          <w:szCs w:val="21"/>
          <w:highlight w:val="none"/>
        </w:rPr>
        <w:t>、乙方擅自将本项目转让或分包他人的，甲方有权终止合同，并要求乙方按合同总价的</w:t>
      </w:r>
      <w:r>
        <w:rPr>
          <w:rFonts w:hint="eastAsia" w:ascii="宋体" w:hAnsi="宋体" w:eastAsia="宋体" w:cs="宋体"/>
          <w:color w:val="auto"/>
          <w:spacing w:val="8"/>
          <w:sz w:val="21"/>
          <w:szCs w:val="21"/>
          <w:highlight w:val="none"/>
        </w:rPr>
        <w:t>20%</w:t>
      </w:r>
      <w:r>
        <w:rPr>
          <w:rFonts w:ascii="宋体" w:hAnsi="宋体" w:eastAsia="宋体" w:cs="宋体"/>
          <w:color w:val="auto"/>
          <w:spacing w:val="8"/>
          <w:sz w:val="21"/>
          <w:szCs w:val="21"/>
          <w:highlight w:val="none"/>
        </w:rPr>
        <w:t>支</w:t>
      </w:r>
      <w:r>
        <w:rPr>
          <w:rFonts w:ascii="宋体" w:hAnsi="宋体" w:eastAsia="宋体" w:cs="宋体"/>
          <w:color w:val="auto"/>
          <w:spacing w:val="5"/>
          <w:sz w:val="21"/>
          <w:szCs w:val="21"/>
          <w:highlight w:val="none"/>
        </w:rPr>
        <w:t>付违约金。</w:t>
      </w:r>
    </w:p>
    <w:p w14:paraId="65D64E9C">
      <w:pPr>
        <w:spacing w:before="1" w:line="376" w:lineRule="auto"/>
        <w:ind w:left="6" w:firstLine="414"/>
        <w:rPr>
          <w:rFonts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7</w:t>
      </w:r>
      <w:r>
        <w:rPr>
          <w:rFonts w:hint="eastAsia" w:ascii="宋体" w:hAnsi="宋体" w:eastAsia="宋体" w:cs="宋体"/>
          <w:color w:val="auto"/>
          <w:spacing w:val="-26"/>
          <w:sz w:val="21"/>
          <w:szCs w:val="21"/>
          <w:highlight w:val="none"/>
        </w:rPr>
        <w:t xml:space="preserve"> </w:t>
      </w:r>
      <w:r>
        <w:rPr>
          <w:rFonts w:ascii="宋体" w:hAnsi="宋体" w:eastAsia="宋体" w:cs="宋体"/>
          <w:color w:val="auto"/>
          <w:spacing w:val="4"/>
          <w:sz w:val="21"/>
          <w:szCs w:val="21"/>
          <w:highlight w:val="none"/>
        </w:rPr>
        <w:t>、乙方交付的餐品规格、质量标准不符合招标文件、投标文件或本合同规定的，甲方有权</w:t>
      </w:r>
      <w:r>
        <w:rPr>
          <w:rFonts w:ascii="宋体" w:hAnsi="宋体" w:eastAsia="宋体" w:cs="宋体"/>
          <w:color w:val="auto"/>
          <w:spacing w:val="3"/>
          <w:sz w:val="21"/>
          <w:szCs w:val="21"/>
          <w:highlight w:val="none"/>
        </w:rPr>
        <w:t>拒收，</w:t>
      </w:r>
      <w:r>
        <w:rPr>
          <w:rFonts w:ascii="宋体" w:hAnsi="宋体" w:eastAsia="宋体" w:cs="宋体"/>
          <w:color w:val="auto"/>
          <w:spacing w:val="7"/>
          <w:sz w:val="21"/>
          <w:szCs w:val="21"/>
          <w:highlight w:val="none"/>
        </w:rPr>
        <w:t>并且乙方须向甲方支付本合同总价</w:t>
      </w:r>
      <w:r>
        <w:rPr>
          <w:rFonts w:ascii="宋体" w:hAnsi="宋体" w:eastAsia="宋体" w:cs="宋体"/>
          <w:color w:val="auto"/>
          <w:spacing w:val="-32"/>
          <w:sz w:val="21"/>
          <w:szCs w:val="21"/>
          <w:highlight w:val="none"/>
        </w:rPr>
        <w:t xml:space="preserve"> </w:t>
      </w:r>
      <w:r>
        <w:rPr>
          <w:rFonts w:hint="eastAsia" w:ascii="宋体" w:hAnsi="宋体" w:eastAsia="宋体" w:cs="宋体"/>
          <w:color w:val="auto"/>
          <w:spacing w:val="7"/>
          <w:sz w:val="21"/>
          <w:szCs w:val="21"/>
          <w:highlight w:val="none"/>
        </w:rPr>
        <w:t>20%</w:t>
      </w:r>
      <w:r>
        <w:rPr>
          <w:rFonts w:ascii="宋体" w:hAnsi="宋体" w:eastAsia="宋体" w:cs="宋体"/>
          <w:color w:val="auto"/>
          <w:spacing w:val="7"/>
          <w:sz w:val="21"/>
          <w:szCs w:val="21"/>
          <w:highlight w:val="none"/>
        </w:rPr>
        <w:t>的违约金，服务期内累计出现</w:t>
      </w:r>
      <w:r>
        <w:rPr>
          <w:rFonts w:ascii="宋体" w:hAnsi="宋体" w:eastAsia="宋体" w:cs="宋体"/>
          <w:color w:val="auto"/>
          <w:spacing w:val="-36"/>
          <w:sz w:val="21"/>
          <w:szCs w:val="21"/>
          <w:highlight w:val="none"/>
        </w:rPr>
        <w:t xml:space="preserve"> </w:t>
      </w:r>
      <w:r>
        <w:rPr>
          <w:rFonts w:hint="eastAsia" w:ascii="宋体" w:hAnsi="宋体" w:eastAsia="宋体" w:cs="宋体"/>
          <w:color w:val="auto"/>
          <w:spacing w:val="7"/>
          <w:sz w:val="21"/>
          <w:szCs w:val="21"/>
          <w:highlight w:val="none"/>
        </w:rPr>
        <w:t>3</w:t>
      </w:r>
      <w:r>
        <w:rPr>
          <w:rFonts w:ascii="宋体" w:hAnsi="宋体" w:eastAsia="宋体" w:cs="宋体"/>
          <w:color w:val="auto"/>
          <w:spacing w:val="7"/>
          <w:sz w:val="21"/>
          <w:szCs w:val="21"/>
          <w:highlight w:val="none"/>
        </w:rPr>
        <w:t>次，</w:t>
      </w:r>
      <w:r>
        <w:rPr>
          <w:rFonts w:ascii="宋体" w:hAnsi="宋体" w:eastAsia="宋体" w:cs="宋体"/>
          <w:color w:val="auto"/>
          <w:spacing w:val="-56"/>
          <w:sz w:val="21"/>
          <w:szCs w:val="21"/>
          <w:highlight w:val="none"/>
        </w:rPr>
        <w:t xml:space="preserve"> </w:t>
      </w:r>
      <w:r>
        <w:rPr>
          <w:rFonts w:ascii="宋体" w:hAnsi="宋体" w:eastAsia="宋体" w:cs="宋体"/>
          <w:color w:val="auto"/>
          <w:spacing w:val="7"/>
          <w:sz w:val="21"/>
          <w:szCs w:val="21"/>
          <w:highlight w:val="none"/>
        </w:rPr>
        <w:t>甲方有权终止合同。</w:t>
      </w:r>
    </w:p>
    <w:p w14:paraId="19B9FEE6">
      <w:pPr>
        <w:spacing w:before="1" w:line="226" w:lineRule="auto"/>
        <w:ind w:left="426"/>
        <w:rPr>
          <w:rFonts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8</w:t>
      </w:r>
      <w:r>
        <w:rPr>
          <w:rFonts w:hint="eastAsia" w:ascii="宋体" w:hAnsi="宋体" w:eastAsia="宋体" w:cs="宋体"/>
          <w:color w:val="auto"/>
          <w:spacing w:val="-10"/>
          <w:sz w:val="21"/>
          <w:szCs w:val="21"/>
          <w:highlight w:val="none"/>
        </w:rPr>
        <w:t xml:space="preserve"> </w:t>
      </w:r>
      <w:r>
        <w:rPr>
          <w:rFonts w:ascii="宋体" w:hAnsi="宋体" w:eastAsia="宋体" w:cs="宋体"/>
          <w:color w:val="auto"/>
          <w:spacing w:val="6"/>
          <w:sz w:val="21"/>
          <w:szCs w:val="21"/>
          <w:highlight w:val="none"/>
        </w:rPr>
        <w:t>、乙方其它违约情形，按本合同总价的</w:t>
      </w:r>
      <w:r>
        <w:rPr>
          <w:rFonts w:ascii="宋体" w:hAnsi="宋体" w:eastAsia="宋体" w:cs="宋体"/>
          <w:color w:val="auto"/>
          <w:spacing w:val="-23"/>
          <w:sz w:val="21"/>
          <w:szCs w:val="21"/>
          <w:highlight w:val="none"/>
        </w:rPr>
        <w:t xml:space="preserve"> </w:t>
      </w:r>
      <w:r>
        <w:rPr>
          <w:rFonts w:hint="eastAsia" w:ascii="宋体" w:hAnsi="宋体" w:eastAsia="宋体" w:cs="宋体"/>
          <w:color w:val="auto"/>
          <w:spacing w:val="6"/>
          <w:sz w:val="21"/>
          <w:szCs w:val="21"/>
          <w:highlight w:val="none"/>
        </w:rPr>
        <w:t>10%</w:t>
      </w:r>
      <w:r>
        <w:rPr>
          <w:rFonts w:ascii="宋体" w:hAnsi="宋体" w:eastAsia="宋体" w:cs="宋体"/>
          <w:color w:val="auto"/>
          <w:spacing w:val="6"/>
          <w:sz w:val="21"/>
          <w:szCs w:val="21"/>
          <w:highlight w:val="none"/>
        </w:rPr>
        <w:t>支付违约金。</w:t>
      </w:r>
    </w:p>
    <w:p w14:paraId="25680AAD">
      <w:pPr>
        <w:spacing w:before="165" w:line="228" w:lineRule="auto"/>
        <w:ind w:left="5"/>
        <w:outlineLvl w:val="1"/>
        <w:rPr>
          <w:rFonts w:ascii="宋体" w:hAnsi="宋体" w:eastAsia="宋体" w:cs="宋体"/>
          <w:color w:val="auto"/>
          <w:sz w:val="21"/>
          <w:szCs w:val="21"/>
          <w:highlight w:val="none"/>
        </w:rPr>
      </w:pPr>
      <w:r>
        <w:rPr>
          <w:rFonts w:ascii="宋体" w:hAnsi="宋体" w:eastAsia="宋体" w:cs="宋体"/>
          <w:b/>
          <w:bCs/>
          <w:color w:val="auto"/>
          <w:spacing w:val="2"/>
          <w:sz w:val="21"/>
          <w:szCs w:val="21"/>
          <w:highlight w:val="none"/>
        </w:rPr>
        <w:t>八、</w:t>
      </w:r>
      <w:r>
        <w:rPr>
          <w:rFonts w:ascii="宋体" w:hAnsi="宋体" w:eastAsia="宋体" w:cs="宋体"/>
          <w:color w:val="auto"/>
          <w:spacing w:val="-49"/>
          <w:sz w:val="21"/>
          <w:szCs w:val="21"/>
          <w:highlight w:val="none"/>
        </w:rPr>
        <w:t xml:space="preserve"> </w:t>
      </w:r>
      <w:r>
        <w:rPr>
          <w:rFonts w:ascii="宋体" w:hAnsi="宋体" w:eastAsia="宋体" w:cs="宋体"/>
          <w:b/>
          <w:bCs/>
          <w:color w:val="auto"/>
          <w:spacing w:val="2"/>
          <w:sz w:val="21"/>
          <w:szCs w:val="21"/>
          <w:highlight w:val="none"/>
        </w:rPr>
        <w:t>甲方的权利及义务</w:t>
      </w:r>
    </w:p>
    <w:p w14:paraId="3DFC4E19">
      <w:pPr>
        <w:spacing w:before="106" w:line="327" w:lineRule="auto"/>
        <w:ind w:right="52" w:firstLine="437"/>
        <w:rPr>
          <w:rFonts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1</w:t>
      </w:r>
      <w:r>
        <w:rPr>
          <w:rFonts w:hint="eastAsia" w:ascii="宋体" w:hAnsi="宋体" w:eastAsia="宋体" w:cs="宋体"/>
          <w:color w:val="auto"/>
          <w:spacing w:val="-23"/>
          <w:sz w:val="21"/>
          <w:szCs w:val="21"/>
          <w:highlight w:val="none"/>
        </w:rPr>
        <w:t xml:space="preserve"> </w:t>
      </w:r>
      <w:r>
        <w:rPr>
          <w:rFonts w:ascii="宋体" w:hAnsi="宋体" w:eastAsia="宋体" w:cs="宋体"/>
          <w:color w:val="auto"/>
          <w:spacing w:val="7"/>
          <w:sz w:val="21"/>
          <w:szCs w:val="21"/>
          <w:highlight w:val="none"/>
        </w:rPr>
        <w:t>、依据乙方投标文件，审定乙方岗位配备和人员资质，如乙方擅自减少岗位人员并低于投标文</w:t>
      </w:r>
      <w:r>
        <w:rPr>
          <w:rFonts w:ascii="宋体" w:hAnsi="宋体" w:eastAsia="宋体" w:cs="宋体"/>
          <w:color w:val="auto"/>
          <w:spacing w:val="10"/>
          <w:sz w:val="21"/>
          <w:szCs w:val="21"/>
          <w:highlight w:val="none"/>
        </w:rPr>
        <w:t>件中承诺标准的，或擅自更换相关岗位员工致使岗位人员资质不符合</w:t>
      </w:r>
      <w:r>
        <w:rPr>
          <w:rFonts w:ascii="宋体" w:hAnsi="宋体" w:eastAsia="宋体" w:cs="宋体"/>
          <w:color w:val="auto"/>
          <w:spacing w:val="9"/>
          <w:sz w:val="21"/>
          <w:szCs w:val="21"/>
          <w:highlight w:val="none"/>
        </w:rPr>
        <w:t>投标文件，</w:t>
      </w:r>
      <w:r>
        <w:rPr>
          <w:rFonts w:ascii="宋体" w:hAnsi="宋体" w:eastAsia="宋体" w:cs="宋体"/>
          <w:color w:val="auto"/>
          <w:spacing w:val="-56"/>
          <w:sz w:val="21"/>
          <w:szCs w:val="21"/>
          <w:highlight w:val="none"/>
        </w:rPr>
        <w:t xml:space="preserve"> </w:t>
      </w:r>
      <w:r>
        <w:rPr>
          <w:rFonts w:ascii="宋体" w:hAnsi="宋体" w:eastAsia="宋体" w:cs="宋体"/>
          <w:color w:val="auto"/>
          <w:spacing w:val="9"/>
          <w:sz w:val="21"/>
          <w:szCs w:val="21"/>
          <w:highlight w:val="none"/>
        </w:rPr>
        <w:t>甲方有权要求乙方</w:t>
      </w:r>
      <w:r>
        <w:rPr>
          <w:rFonts w:ascii="宋体" w:hAnsi="宋体" w:eastAsia="宋体" w:cs="宋体"/>
          <w:color w:val="auto"/>
          <w:spacing w:val="8"/>
          <w:sz w:val="21"/>
          <w:szCs w:val="21"/>
          <w:highlight w:val="none"/>
        </w:rPr>
        <w:t>立即整改，并视情追究乙方违约责任；</w:t>
      </w:r>
    </w:p>
    <w:p w14:paraId="29D11C57">
      <w:pPr>
        <w:spacing w:before="2" w:line="326" w:lineRule="auto"/>
        <w:ind w:left="22" w:right="54" w:firstLine="395"/>
        <w:rPr>
          <w:rFonts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2</w:t>
      </w:r>
      <w:r>
        <w:rPr>
          <w:rFonts w:hint="eastAsia" w:ascii="宋体" w:hAnsi="宋体" w:eastAsia="宋体" w:cs="宋体"/>
          <w:color w:val="auto"/>
          <w:spacing w:val="-27"/>
          <w:sz w:val="21"/>
          <w:szCs w:val="21"/>
          <w:highlight w:val="none"/>
        </w:rPr>
        <w:t xml:space="preserve"> </w:t>
      </w:r>
      <w:r>
        <w:rPr>
          <w:rFonts w:ascii="宋体" w:hAnsi="宋体" w:eastAsia="宋体" w:cs="宋体"/>
          <w:color w:val="auto"/>
          <w:spacing w:val="8"/>
          <w:sz w:val="21"/>
          <w:szCs w:val="21"/>
          <w:highlight w:val="none"/>
        </w:rPr>
        <w:t>、甲方有权要求乙方提供撰写的管理服务管理制度及</w:t>
      </w:r>
      <w:r>
        <w:rPr>
          <w:rFonts w:ascii="宋体" w:hAnsi="宋体" w:eastAsia="宋体" w:cs="宋体"/>
          <w:color w:val="auto"/>
          <w:spacing w:val="7"/>
          <w:sz w:val="21"/>
          <w:szCs w:val="21"/>
          <w:highlight w:val="none"/>
        </w:rPr>
        <w:t>对甲方服务的年度计划、总结，检查监督乙方管理工作的实施及制度的执行情况；</w:t>
      </w:r>
    </w:p>
    <w:p w14:paraId="10BC4372">
      <w:pPr>
        <w:spacing w:before="1" w:line="326" w:lineRule="auto"/>
        <w:ind w:left="2" w:right="54" w:firstLine="419"/>
        <w:rPr>
          <w:rFonts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3</w:t>
      </w:r>
      <w:r>
        <w:rPr>
          <w:rFonts w:hint="eastAsia" w:ascii="宋体" w:hAnsi="宋体" w:eastAsia="宋体" w:cs="宋体"/>
          <w:color w:val="auto"/>
          <w:spacing w:val="-23"/>
          <w:sz w:val="21"/>
          <w:szCs w:val="21"/>
          <w:highlight w:val="none"/>
        </w:rPr>
        <w:t xml:space="preserve"> </w:t>
      </w:r>
      <w:r>
        <w:rPr>
          <w:rFonts w:ascii="宋体" w:hAnsi="宋体" w:eastAsia="宋体" w:cs="宋体"/>
          <w:color w:val="auto"/>
          <w:spacing w:val="6"/>
          <w:sz w:val="21"/>
          <w:szCs w:val="21"/>
          <w:highlight w:val="none"/>
        </w:rPr>
        <w:t>、如甲方认为乙方工作人员不符合岗位要求，可向乙方提出更换人员，乙方须于</w:t>
      </w:r>
      <w:r>
        <w:rPr>
          <w:rFonts w:ascii="宋体" w:hAnsi="宋体" w:eastAsia="宋体" w:cs="宋体"/>
          <w:color w:val="auto"/>
          <w:spacing w:val="-37"/>
          <w:sz w:val="21"/>
          <w:szCs w:val="21"/>
          <w:highlight w:val="none"/>
        </w:rPr>
        <w:t xml:space="preserve"> </w:t>
      </w:r>
      <w:r>
        <w:rPr>
          <w:rFonts w:hint="eastAsia" w:ascii="宋体" w:hAnsi="宋体" w:eastAsia="宋体" w:cs="宋体"/>
          <w:color w:val="auto"/>
          <w:spacing w:val="6"/>
          <w:sz w:val="21"/>
          <w:szCs w:val="21"/>
          <w:highlight w:val="none"/>
        </w:rPr>
        <w:t>7</w:t>
      </w:r>
      <w:r>
        <w:rPr>
          <w:rFonts w:ascii="宋体" w:hAnsi="宋体" w:eastAsia="宋体" w:cs="宋体"/>
          <w:color w:val="auto"/>
          <w:spacing w:val="6"/>
          <w:sz w:val="21"/>
          <w:szCs w:val="21"/>
          <w:highlight w:val="none"/>
        </w:rPr>
        <w:t>日内向甲方</w:t>
      </w:r>
      <w:r>
        <w:rPr>
          <w:rFonts w:ascii="宋体" w:hAnsi="宋体" w:eastAsia="宋体" w:cs="宋体"/>
          <w:color w:val="auto"/>
          <w:spacing w:val="8"/>
          <w:sz w:val="21"/>
          <w:szCs w:val="21"/>
          <w:highlight w:val="none"/>
        </w:rPr>
        <w:t>提供符合其岗位要求的人员；</w:t>
      </w:r>
    </w:p>
    <w:p w14:paraId="26F191E1">
      <w:pPr>
        <w:spacing w:line="227" w:lineRule="auto"/>
        <w:ind w:left="416"/>
        <w:rPr>
          <w:rFonts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4</w:t>
      </w:r>
      <w:r>
        <w:rPr>
          <w:rFonts w:hint="eastAsia" w:ascii="宋体" w:hAnsi="宋体" w:eastAsia="宋体" w:cs="宋体"/>
          <w:color w:val="auto"/>
          <w:spacing w:val="-27"/>
          <w:sz w:val="21"/>
          <w:szCs w:val="21"/>
          <w:highlight w:val="none"/>
        </w:rPr>
        <w:t xml:space="preserve"> </w:t>
      </w:r>
      <w:r>
        <w:rPr>
          <w:rFonts w:ascii="宋体" w:hAnsi="宋体" w:eastAsia="宋体" w:cs="宋体"/>
          <w:color w:val="auto"/>
          <w:spacing w:val="6"/>
          <w:sz w:val="21"/>
          <w:szCs w:val="21"/>
          <w:highlight w:val="none"/>
        </w:rPr>
        <w:t>、提供乙方进行管理服务必须的水、</w:t>
      </w:r>
      <w:r>
        <w:rPr>
          <w:rFonts w:ascii="宋体" w:hAnsi="宋体" w:eastAsia="宋体" w:cs="宋体"/>
          <w:color w:val="auto"/>
          <w:spacing w:val="-59"/>
          <w:sz w:val="21"/>
          <w:szCs w:val="21"/>
          <w:highlight w:val="none"/>
        </w:rPr>
        <w:t xml:space="preserve"> </w:t>
      </w:r>
      <w:r>
        <w:rPr>
          <w:rFonts w:ascii="宋体" w:hAnsi="宋体" w:eastAsia="宋体" w:cs="宋体"/>
          <w:color w:val="auto"/>
          <w:spacing w:val="6"/>
          <w:sz w:val="21"/>
          <w:szCs w:val="21"/>
          <w:highlight w:val="none"/>
        </w:rPr>
        <w:t>电、气；</w:t>
      </w:r>
    </w:p>
    <w:p w14:paraId="7B0C50BE">
      <w:pPr>
        <w:spacing w:before="41" w:line="327" w:lineRule="auto"/>
        <w:ind w:left="2" w:firstLine="420"/>
        <w:rPr>
          <w:rFonts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5</w:t>
      </w:r>
      <w:r>
        <w:rPr>
          <w:rFonts w:hint="eastAsia" w:ascii="宋体" w:hAnsi="宋体" w:eastAsia="宋体" w:cs="宋体"/>
          <w:color w:val="auto"/>
          <w:spacing w:val="-15"/>
          <w:sz w:val="21"/>
          <w:szCs w:val="21"/>
          <w:highlight w:val="none"/>
        </w:rPr>
        <w:t xml:space="preserve"> </w:t>
      </w:r>
      <w:r>
        <w:rPr>
          <w:rFonts w:ascii="宋体" w:hAnsi="宋体" w:eastAsia="宋体" w:cs="宋体"/>
          <w:color w:val="auto"/>
          <w:spacing w:val="4"/>
          <w:sz w:val="21"/>
          <w:szCs w:val="21"/>
          <w:highlight w:val="none"/>
        </w:rPr>
        <w:t>、甲方有权对食堂运营过程中的食品结构、营养搭配、服务水平及食品与环境卫生、运行安全、</w:t>
      </w:r>
      <w:r>
        <w:rPr>
          <w:rFonts w:ascii="宋体" w:hAnsi="宋体" w:eastAsia="宋体" w:cs="宋体"/>
          <w:color w:val="auto"/>
          <w:spacing w:val="9"/>
          <w:sz w:val="21"/>
          <w:szCs w:val="21"/>
          <w:highlight w:val="none"/>
        </w:rPr>
        <w:t>人员保障等方面进行监督，并有权要求乙方及时调整；</w:t>
      </w:r>
    </w:p>
    <w:p w14:paraId="49B96745">
      <w:pPr>
        <w:spacing w:line="227" w:lineRule="auto"/>
        <w:ind w:left="421"/>
        <w:rPr>
          <w:rFonts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6</w:t>
      </w:r>
      <w:r>
        <w:rPr>
          <w:rFonts w:hint="eastAsia" w:ascii="宋体" w:hAnsi="宋体" w:eastAsia="宋体" w:cs="宋体"/>
          <w:color w:val="auto"/>
          <w:spacing w:val="-17"/>
          <w:sz w:val="21"/>
          <w:szCs w:val="21"/>
          <w:highlight w:val="none"/>
        </w:rPr>
        <w:t xml:space="preserve"> </w:t>
      </w:r>
      <w:r>
        <w:rPr>
          <w:rFonts w:ascii="宋体" w:hAnsi="宋体" w:eastAsia="宋体" w:cs="宋体"/>
          <w:color w:val="auto"/>
          <w:spacing w:val="7"/>
          <w:sz w:val="21"/>
          <w:szCs w:val="21"/>
          <w:highlight w:val="none"/>
        </w:rPr>
        <w:t>、法规、政策规定由甲方承担的其他责任。</w:t>
      </w:r>
    </w:p>
    <w:p w14:paraId="75277452">
      <w:pPr>
        <w:spacing w:before="108" w:line="228" w:lineRule="auto"/>
        <w:ind w:left="5"/>
        <w:outlineLvl w:val="1"/>
        <w:rPr>
          <w:rFonts w:ascii="宋体" w:hAnsi="宋体" w:eastAsia="宋体" w:cs="宋体"/>
          <w:color w:val="auto"/>
          <w:sz w:val="21"/>
          <w:szCs w:val="21"/>
          <w:highlight w:val="none"/>
        </w:rPr>
      </w:pPr>
      <w:r>
        <w:rPr>
          <w:rFonts w:ascii="宋体" w:hAnsi="宋体" w:eastAsia="宋体" w:cs="宋体"/>
          <w:b/>
          <w:bCs/>
          <w:color w:val="auto"/>
          <w:spacing w:val="7"/>
          <w:sz w:val="21"/>
          <w:szCs w:val="21"/>
          <w:highlight w:val="none"/>
        </w:rPr>
        <w:t>九、乙方的权利及义务</w:t>
      </w:r>
    </w:p>
    <w:p w14:paraId="3B95FBDA">
      <w:pPr>
        <w:spacing w:before="105" w:line="228" w:lineRule="auto"/>
        <w:ind w:left="437"/>
        <w:rPr>
          <w:rFonts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1</w:t>
      </w:r>
      <w:r>
        <w:rPr>
          <w:rFonts w:hint="eastAsia" w:ascii="宋体" w:hAnsi="宋体" w:eastAsia="宋体" w:cs="宋体"/>
          <w:color w:val="auto"/>
          <w:spacing w:val="-11"/>
          <w:sz w:val="21"/>
          <w:szCs w:val="21"/>
          <w:highlight w:val="none"/>
        </w:rPr>
        <w:t xml:space="preserve"> </w:t>
      </w:r>
      <w:r>
        <w:rPr>
          <w:rFonts w:ascii="宋体" w:hAnsi="宋体" w:eastAsia="宋体" w:cs="宋体"/>
          <w:color w:val="auto"/>
          <w:spacing w:val="7"/>
          <w:sz w:val="21"/>
          <w:szCs w:val="21"/>
          <w:highlight w:val="none"/>
        </w:rPr>
        <w:t>、乙方有权在履行合同期间内取得按合同约定应有的报酬。</w:t>
      </w:r>
    </w:p>
    <w:p w14:paraId="6A705188">
      <w:pPr>
        <w:spacing w:before="108" w:line="226" w:lineRule="auto"/>
        <w:ind w:left="417"/>
        <w:rPr>
          <w:rFonts w:ascii="宋体" w:hAnsi="宋体" w:eastAsia="宋体" w:cs="宋体"/>
          <w:color w:val="auto"/>
          <w:sz w:val="21"/>
          <w:szCs w:val="21"/>
          <w:highlight w:val="none"/>
        </w:rPr>
      </w:pPr>
      <w:r>
        <w:rPr>
          <w:rFonts w:hint="eastAsia" w:ascii="宋体" w:hAnsi="宋体" w:eastAsia="宋体" w:cs="宋体"/>
          <w:color w:val="auto"/>
          <w:spacing w:val="9"/>
          <w:sz w:val="21"/>
          <w:szCs w:val="21"/>
          <w:highlight w:val="none"/>
        </w:rPr>
        <w:t>2</w:t>
      </w:r>
      <w:r>
        <w:rPr>
          <w:rFonts w:hint="eastAsia" w:ascii="宋体" w:hAnsi="宋体" w:eastAsia="宋体" w:cs="宋体"/>
          <w:color w:val="auto"/>
          <w:spacing w:val="-26"/>
          <w:sz w:val="21"/>
          <w:szCs w:val="21"/>
          <w:highlight w:val="none"/>
        </w:rPr>
        <w:t xml:space="preserve"> </w:t>
      </w:r>
      <w:r>
        <w:rPr>
          <w:rFonts w:ascii="宋体" w:hAnsi="宋体" w:eastAsia="宋体" w:cs="宋体"/>
          <w:color w:val="auto"/>
          <w:spacing w:val="9"/>
          <w:sz w:val="21"/>
          <w:szCs w:val="21"/>
          <w:highlight w:val="none"/>
        </w:rPr>
        <w:t>、乙方在项目服务过程中，如甲方提供的资料不明确时</w:t>
      </w:r>
      <w:r>
        <w:rPr>
          <w:rFonts w:ascii="宋体" w:hAnsi="宋体" w:eastAsia="宋体" w:cs="宋体"/>
          <w:color w:val="auto"/>
          <w:spacing w:val="8"/>
          <w:sz w:val="21"/>
          <w:szCs w:val="21"/>
          <w:highlight w:val="none"/>
        </w:rPr>
        <w:t>可向甲方提出书面报告。</w:t>
      </w:r>
    </w:p>
    <w:p w14:paraId="6CF1788B">
      <w:pPr>
        <w:spacing w:before="108" w:line="327" w:lineRule="auto"/>
        <w:ind w:left="1" w:right="70" w:firstLine="419"/>
        <w:rPr>
          <w:rFonts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3</w:t>
      </w:r>
      <w:r>
        <w:rPr>
          <w:rFonts w:hint="eastAsia" w:ascii="宋体" w:hAnsi="宋体" w:eastAsia="宋体" w:cs="宋体"/>
          <w:color w:val="auto"/>
          <w:spacing w:val="-26"/>
          <w:sz w:val="21"/>
          <w:szCs w:val="21"/>
          <w:highlight w:val="none"/>
        </w:rPr>
        <w:t xml:space="preserve"> </w:t>
      </w:r>
      <w:r>
        <w:rPr>
          <w:rFonts w:ascii="宋体" w:hAnsi="宋体" w:eastAsia="宋体" w:cs="宋体"/>
          <w:color w:val="auto"/>
          <w:spacing w:val="8"/>
          <w:sz w:val="21"/>
          <w:szCs w:val="21"/>
          <w:highlight w:val="none"/>
        </w:rPr>
        <w:t>、乙方有权在合同履行期间得到甲方必要</w:t>
      </w:r>
      <w:r>
        <w:rPr>
          <w:rFonts w:ascii="宋体" w:hAnsi="宋体" w:eastAsia="宋体" w:cs="宋体"/>
          <w:color w:val="auto"/>
          <w:spacing w:val="7"/>
          <w:sz w:val="21"/>
          <w:szCs w:val="21"/>
          <w:highlight w:val="none"/>
        </w:rPr>
        <w:t>的支持，有权拒绝执行甲方任何不符合有关法律、法</w:t>
      </w:r>
      <w:r>
        <w:rPr>
          <w:rFonts w:ascii="宋体" w:hAnsi="宋体" w:eastAsia="宋体" w:cs="宋体"/>
          <w:color w:val="auto"/>
          <w:spacing w:val="6"/>
          <w:sz w:val="21"/>
          <w:szCs w:val="21"/>
          <w:highlight w:val="none"/>
        </w:rPr>
        <w:t>规规定的要求。</w:t>
      </w:r>
    </w:p>
    <w:p w14:paraId="17AFFD39">
      <w:pPr>
        <w:spacing w:before="1" w:line="326" w:lineRule="auto"/>
        <w:ind w:left="4" w:right="70" w:firstLine="411"/>
        <w:rPr>
          <w:rFonts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4</w:t>
      </w:r>
      <w:r>
        <w:rPr>
          <w:rFonts w:hint="eastAsia" w:ascii="宋体" w:hAnsi="宋体" w:eastAsia="宋体" w:cs="宋体"/>
          <w:color w:val="auto"/>
          <w:spacing w:val="-27"/>
          <w:sz w:val="21"/>
          <w:szCs w:val="21"/>
          <w:highlight w:val="none"/>
        </w:rPr>
        <w:t xml:space="preserve"> </w:t>
      </w:r>
      <w:r>
        <w:rPr>
          <w:rFonts w:ascii="宋体" w:hAnsi="宋体" w:eastAsia="宋体" w:cs="宋体"/>
          <w:color w:val="auto"/>
          <w:spacing w:val="8"/>
          <w:sz w:val="21"/>
          <w:szCs w:val="21"/>
          <w:highlight w:val="none"/>
        </w:rPr>
        <w:t>、乙方应严格遵守国家、地方的法律、法规的规定，保</w:t>
      </w:r>
      <w:r>
        <w:rPr>
          <w:rFonts w:ascii="宋体" w:hAnsi="宋体" w:eastAsia="宋体" w:cs="宋体"/>
          <w:color w:val="auto"/>
          <w:spacing w:val="7"/>
          <w:sz w:val="21"/>
          <w:szCs w:val="21"/>
          <w:highlight w:val="none"/>
        </w:rPr>
        <w:t>证在合法且不侵犯他人利益的原则下进</w:t>
      </w:r>
      <w:r>
        <w:rPr>
          <w:rFonts w:ascii="宋体" w:hAnsi="宋体" w:eastAsia="宋体" w:cs="宋体"/>
          <w:color w:val="auto"/>
          <w:spacing w:val="9"/>
          <w:sz w:val="21"/>
          <w:szCs w:val="21"/>
          <w:highlight w:val="none"/>
        </w:rPr>
        <w:t>行所委托项目服务活动，并对有关的服务活动负</w:t>
      </w:r>
      <w:r>
        <w:rPr>
          <w:rFonts w:ascii="宋体" w:hAnsi="宋体" w:eastAsia="宋体" w:cs="宋体"/>
          <w:color w:val="auto"/>
          <w:spacing w:val="8"/>
          <w:sz w:val="21"/>
          <w:szCs w:val="21"/>
          <w:highlight w:val="none"/>
        </w:rPr>
        <w:t>责。</w:t>
      </w:r>
    </w:p>
    <w:p w14:paraId="5AB9CD03">
      <w:pPr>
        <w:spacing w:before="1" w:line="327" w:lineRule="auto"/>
        <w:ind w:right="68" w:firstLine="422"/>
        <w:rPr>
          <w:rFonts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5</w:t>
      </w:r>
      <w:r>
        <w:rPr>
          <w:rFonts w:hint="eastAsia" w:ascii="宋体" w:hAnsi="宋体" w:eastAsia="宋体" w:cs="宋体"/>
          <w:color w:val="auto"/>
          <w:spacing w:val="-8"/>
          <w:sz w:val="21"/>
          <w:szCs w:val="21"/>
          <w:highlight w:val="none"/>
        </w:rPr>
        <w:t xml:space="preserve"> </w:t>
      </w:r>
      <w:r>
        <w:rPr>
          <w:rFonts w:ascii="宋体" w:hAnsi="宋体" w:eastAsia="宋体" w:cs="宋体"/>
          <w:color w:val="auto"/>
          <w:spacing w:val="7"/>
          <w:sz w:val="21"/>
          <w:szCs w:val="21"/>
          <w:highlight w:val="none"/>
        </w:rPr>
        <w:t>、乙方应按本合同所述的时间、服务范围和内容，尽自己的一切努力，按行业通常接受的技术</w:t>
      </w:r>
      <w:r>
        <w:rPr>
          <w:rFonts w:ascii="宋体" w:hAnsi="宋体" w:eastAsia="宋体" w:cs="宋体"/>
          <w:color w:val="auto"/>
          <w:spacing w:val="11"/>
          <w:sz w:val="21"/>
          <w:szCs w:val="21"/>
          <w:highlight w:val="none"/>
        </w:rPr>
        <w:t>惯例和专业机构承认的标准，高效地履行自己的义务。在项目执行过程</w:t>
      </w:r>
      <w:r>
        <w:rPr>
          <w:rFonts w:ascii="宋体" w:hAnsi="宋体" w:eastAsia="宋体" w:cs="宋体"/>
          <w:color w:val="auto"/>
          <w:spacing w:val="10"/>
          <w:sz w:val="21"/>
          <w:szCs w:val="21"/>
          <w:highlight w:val="none"/>
        </w:rPr>
        <w:t>中支持和维护国家和甲方的</w:t>
      </w:r>
      <w:r>
        <w:rPr>
          <w:rFonts w:ascii="宋体" w:hAnsi="宋体" w:eastAsia="宋体" w:cs="宋体"/>
          <w:color w:val="auto"/>
          <w:spacing w:val="6"/>
          <w:sz w:val="21"/>
          <w:szCs w:val="21"/>
          <w:highlight w:val="none"/>
        </w:rPr>
        <w:t>合法利益。</w:t>
      </w:r>
    </w:p>
    <w:p w14:paraId="5B412E24">
      <w:pPr>
        <w:spacing w:before="1" w:line="326" w:lineRule="auto"/>
        <w:ind w:left="2" w:right="68" w:firstLine="419"/>
        <w:rPr>
          <w:rFonts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6</w:t>
      </w:r>
      <w:r>
        <w:rPr>
          <w:rFonts w:hint="eastAsia" w:ascii="宋体" w:hAnsi="宋体" w:eastAsia="宋体" w:cs="宋体"/>
          <w:color w:val="auto"/>
          <w:spacing w:val="-26"/>
          <w:sz w:val="21"/>
          <w:szCs w:val="21"/>
          <w:highlight w:val="none"/>
        </w:rPr>
        <w:t xml:space="preserve"> </w:t>
      </w:r>
      <w:r>
        <w:rPr>
          <w:rFonts w:ascii="宋体" w:hAnsi="宋体" w:eastAsia="宋体" w:cs="宋体"/>
          <w:color w:val="auto"/>
          <w:spacing w:val="8"/>
          <w:sz w:val="21"/>
          <w:szCs w:val="21"/>
          <w:highlight w:val="none"/>
        </w:rPr>
        <w:t>、向甲方提供与本项目服务有关的资料，</w:t>
      </w:r>
      <w:r>
        <w:rPr>
          <w:rFonts w:ascii="宋体" w:hAnsi="宋体" w:eastAsia="宋体" w:cs="宋体"/>
          <w:color w:val="auto"/>
          <w:spacing w:val="7"/>
          <w:sz w:val="21"/>
          <w:szCs w:val="21"/>
          <w:highlight w:val="none"/>
        </w:rPr>
        <w:t>包括项目服务单位、人员的资质证书及承担本合同业</w:t>
      </w:r>
      <w:r>
        <w:rPr>
          <w:rFonts w:ascii="宋体" w:hAnsi="宋体" w:eastAsia="宋体" w:cs="宋体"/>
          <w:color w:val="auto"/>
          <w:spacing w:val="11"/>
          <w:sz w:val="21"/>
          <w:szCs w:val="21"/>
          <w:highlight w:val="none"/>
        </w:rPr>
        <w:t>务的专业人员名单、项目服务工作计划等，并按合同约定的范围</w:t>
      </w:r>
      <w:r>
        <w:rPr>
          <w:rFonts w:ascii="宋体" w:hAnsi="宋体" w:eastAsia="宋体" w:cs="宋体"/>
          <w:color w:val="auto"/>
          <w:spacing w:val="10"/>
          <w:sz w:val="21"/>
          <w:szCs w:val="21"/>
          <w:highlight w:val="none"/>
        </w:rPr>
        <w:t>、时间工作依据、工作标准等，出</w:t>
      </w:r>
      <w:r>
        <w:rPr>
          <w:rFonts w:ascii="宋体" w:hAnsi="宋体" w:eastAsia="宋体" w:cs="宋体"/>
          <w:color w:val="auto"/>
          <w:spacing w:val="8"/>
          <w:sz w:val="21"/>
          <w:szCs w:val="21"/>
          <w:highlight w:val="none"/>
        </w:rPr>
        <w:t>具内容齐全、规范、准确的相关报告等。</w:t>
      </w:r>
    </w:p>
    <w:p w14:paraId="464A0D18">
      <w:pPr>
        <w:spacing w:before="1" w:line="326" w:lineRule="auto"/>
        <w:ind w:left="2" w:right="68" w:firstLine="419"/>
        <w:rPr>
          <w:rFonts w:ascii="宋体" w:hAnsi="宋体" w:eastAsia="宋体" w:cs="宋体"/>
          <w:color w:val="auto"/>
          <w:spacing w:val="8"/>
          <w:sz w:val="21"/>
          <w:szCs w:val="21"/>
          <w:highlight w:val="none"/>
        </w:rPr>
      </w:pPr>
      <w:r>
        <w:rPr>
          <w:rFonts w:hint="default" w:ascii="宋体" w:hAnsi="宋体" w:eastAsia="宋体" w:cs="宋体"/>
          <w:color w:val="auto"/>
          <w:spacing w:val="8"/>
          <w:sz w:val="21"/>
          <w:szCs w:val="21"/>
          <w:highlight w:val="none"/>
        </w:rPr>
        <w:t>7</w:t>
      </w:r>
      <w:r>
        <w:rPr>
          <w:rFonts w:ascii="宋体" w:hAnsi="宋体" w:eastAsia="宋体" w:cs="宋体"/>
          <w:color w:val="auto"/>
          <w:spacing w:val="8"/>
          <w:sz w:val="21"/>
          <w:szCs w:val="21"/>
          <w:highlight w:val="none"/>
        </w:rPr>
        <w:t>、乙方应对履行本合同所规定的服务以及在履行中因自己违约而给甲方造成的损失承担责任并应当向甲方进行赔偿</w:t>
      </w:r>
      <w:r>
        <w:rPr>
          <w:rFonts w:hint="default" w:ascii="宋体" w:hAnsi="宋体" w:cs="宋体"/>
          <w:color w:val="auto"/>
          <w:spacing w:val="8"/>
          <w:sz w:val="21"/>
          <w:szCs w:val="21"/>
          <w:highlight w:val="none"/>
          <w:lang w:eastAsia="zh-CN"/>
        </w:rPr>
        <w:t>。</w:t>
      </w:r>
    </w:p>
    <w:p w14:paraId="221DDDB1">
      <w:pPr>
        <w:spacing w:before="1" w:line="326" w:lineRule="auto"/>
        <w:ind w:left="2" w:right="68" w:firstLine="419"/>
        <w:rPr>
          <w:rFonts w:ascii="宋体" w:hAnsi="宋体" w:eastAsia="宋体" w:cs="宋体"/>
          <w:color w:val="auto"/>
          <w:sz w:val="21"/>
          <w:szCs w:val="21"/>
          <w:highlight w:val="none"/>
        </w:rPr>
      </w:pPr>
      <w:r>
        <w:rPr>
          <w:rFonts w:hint="default" w:ascii="宋体" w:hAnsi="宋体" w:eastAsia="宋体" w:cs="宋体"/>
          <w:color w:val="auto"/>
          <w:spacing w:val="8"/>
          <w:sz w:val="21"/>
          <w:szCs w:val="21"/>
          <w:highlight w:val="none"/>
        </w:rPr>
        <w:t xml:space="preserve">8 </w:t>
      </w:r>
      <w:r>
        <w:rPr>
          <w:rFonts w:ascii="宋体" w:hAnsi="宋体" w:eastAsia="宋体" w:cs="宋体"/>
          <w:color w:val="auto"/>
          <w:spacing w:val="8"/>
          <w:sz w:val="21"/>
          <w:szCs w:val="21"/>
          <w:highlight w:val="none"/>
        </w:rPr>
        <w:t>、乙方必须为本项目涉及的各种</w:t>
      </w:r>
      <w:r>
        <w:rPr>
          <w:rFonts w:ascii="宋体" w:hAnsi="宋体" w:eastAsia="宋体" w:cs="宋体"/>
          <w:color w:val="auto"/>
          <w:spacing w:val="7"/>
          <w:sz w:val="21"/>
          <w:szCs w:val="21"/>
          <w:highlight w:val="none"/>
        </w:rPr>
        <w:t>资料、数据和收据等保密。未经甲方书面同意，乙方及乙方员</w:t>
      </w:r>
      <w:r>
        <w:rPr>
          <w:rFonts w:ascii="宋体" w:hAnsi="宋体" w:eastAsia="宋体" w:cs="宋体"/>
          <w:color w:val="auto"/>
          <w:spacing w:val="9"/>
          <w:sz w:val="21"/>
          <w:szCs w:val="21"/>
          <w:highlight w:val="none"/>
        </w:rPr>
        <w:t>工不得泄露、遗失、复印与本合同规定业务活动有关的一切资料和内容。所有甲方或第三人</w:t>
      </w:r>
      <w:r>
        <w:rPr>
          <w:rFonts w:hint="eastAsia" w:ascii="宋体" w:hAnsi="宋体" w:eastAsia="宋体" w:cs="宋体"/>
          <w:color w:val="auto"/>
          <w:spacing w:val="8"/>
          <w:sz w:val="21"/>
          <w:szCs w:val="21"/>
          <w:highlight w:val="none"/>
        </w:rPr>
        <w:t>(</w:t>
      </w:r>
      <w:r>
        <w:rPr>
          <w:rFonts w:ascii="宋体" w:hAnsi="宋体" w:eastAsia="宋体" w:cs="宋体"/>
          <w:color w:val="auto"/>
          <w:spacing w:val="8"/>
          <w:sz w:val="21"/>
          <w:szCs w:val="21"/>
          <w:highlight w:val="none"/>
        </w:rPr>
        <w:t>与合同</w:t>
      </w:r>
      <w:r>
        <w:rPr>
          <w:rFonts w:ascii="宋体" w:hAnsi="宋体" w:eastAsia="宋体" w:cs="宋体"/>
          <w:color w:val="auto"/>
          <w:spacing w:val="9"/>
          <w:sz w:val="21"/>
          <w:szCs w:val="21"/>
          <w:highlight w:val="none"/>
        </w:rPr>
        <w:t>业务有关相关单位</w:t>
      </w:r>
      <w:r>
        <w:rPr>
          <w:rFonts w:hint="eastAsia" w:ascii="宋体" w:hAnsi="宋体" w:eastAsia="宋体" w:cs="宋体"/>
          <w:color w:val="auto"/>
          <w:spacing w:val="9"/>
          <w:sz w:val="21"/>
          <w:szCs w:val="21"/>
          <w:highlight w:val="none"/>
        </w:rPr>
        <w:t xml:space="preserve">)  </w:t>
      </w:r>
      <w:r>
        <w:rPr>
          <w:rFonts w:ascii="宋体" w:hAnsi="宋体" w:eastAsia="宋体" w:cs="宋体"/>
          <w:color w:val="auto"/>
          <w:spacing w:val="9"/>
          <w:sz w:val="21"/>
          <w:szCs w:val="21"/>
          <w:highlight w:val="none"/>
        </w:rPr>
        <w:t>提供的与本合同规定业务活动有关的一切资料，在合同结束后均应归还。</w:t>
      </w:r>
    </w:p>
    <w:p w14:paraId="2F6D296E">
      <w:pPr>
        <w:spacing w:before="11" w:line="327" w:lineRule="auto"/>
        <w:ind w:left="5" w:right="38" w:firstLine="415"/>
        <w:rPr>
          <w:rFonts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9</w:t>
      </w:r>
      <w:r>
        <w:rPr>
          <w:rFonts w:hint="eastAsia" w:ascii="宋体" w:hAnsi="宋体" w:eastAsia="宋体" w:cs="宋体"/>
          <w:color w:val="auto"/>
          <w:spacing w:val="-16"/>
          <w:sz w:val="21"/>
          <w:szCs w:val="21"/>
          <w:highlight w:val="none"/>
        </w:rPr>
        <w:t xml:space="preserve"> </w:t>
      </w:r>
      <w:r>
        <w:rPr>
          <w:rFonts w:ascii="宋体" w:hAnsi="宋体" w:eastAsia="宋体" w:cs="宋体"/>
          <w:color w:val="auto"/>
          <w:spacing w:val="8"/>
          <w:sz w:val="21"/>
          <w:szCs w:val="21"/>
          <w:highlight w:val="none"/>
        </w:rPr>
        <w:t>、乙方在履行合同期间或合同规定期限内，履行本合同所确定的项目负责人及主要专业技术、</w:t>
      </w:r>
      <w:r>
        <w:rPr>
          <w:rFonts w:ascii="宋体" w:hAnsi="宋体" w:eastAsia="宋体" w:cs="宋体"/>
          <w:color w:val="auto"/>
          <w:spacing w:val="11"/>
          <w:sz w:val="21"/>
          <w:szCs w:val="21"/>
          <w:highlight w:val="none"/>
        </w:rPr>
        <w:t>管理人员等必须是本单位职工和该项目的实际操作者，未</w:t>
      </w:r>
      <w:r>
        <w:rPr>
          <w:rFonts w:ascii="宋体" w:hAnsi="宋体" w:eastAsia="宋体" w:cs="宋体"/>
          <w:color w:val="auto"/>
          <w:spacing w:val="10"/>
          <w:sz w:val="21"/>
          <w:szCs w:val="21"/>
          <w:highlight w:val="none"/>
        </w:rPr>
        <w:t>经甲方同意，乙方不得调换或撤离上述人</w:t>
      </w:r>
      <w:r>
        <w:rPr>
          <w:rFonts w:ascii="宋体" w:hAnsi="宋体" w:eastAsia="宋体" w:cs="宋体"/>
          <w:color w:val="auto"/>
          <w:spacing w:val="-3"/>
          <w:sz w:val="21"/>
          <w:szCs w:val="21"/>
          <w:highlight w:val="none"/>
        </w:rPr>
        <w:t>员。</w:t>
      </w:r>
    </w:p>
    <w:p w14:paraId="0661E4C8">
      <w:pPr>
        <w:spacing w:before="1" w:line="326" w:lineRule="auto"/>
        <w:ind w:left="4" w:right="119" w:firstLine="432"/>
        <w:rPr>
          <w:rFonts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10</w:t>
      </w:r>
      <w:r>
        <w:rPr>
          <w:rFonts w:hint="eastAsia" w:ascii="宋体" w:hAnsi="宋体" w:eastAsia="宋体" w:cs="宋体"/>
          <w:color w:val="auto"/>
          <w:spacing w:val="-14"/>
          <w:sz w:val="21"/>
          <w:szCs w:val="21"/>
          <w:highlight w:val="none"/>
        </w:rPr>
        <w:t xml:space="preserve"> </w:t>
      </w:r>
      <w:r>
        <w:rPr>
          <w:rFonts w:ascii="宋体" w:hAnsi="宋体" w:eastAsia="宋体" w:cs="宋体"/>
          <w:color w:val="auto"/>
          <w:spacing w:val="8"/>
          <w:sz w:val="21"/>
          <w:szCs w:val="21"/>
          <w:highlight w:val="none"/>
        </w:rPr>
        <w:t>、乙方在本合同履行期间均不能直接或间接从事与本合同中活动相冲突的商业或职业活动，</w:t>
      </w:r>
      <w:r>
        <w:rPr>
          <w:rFonts w:ascii="宋体" w:hAnsi="宋体" w:eastAsia="宋体" w:cs="宋体"/>
          <w:color w:val="auto"/>
          <w:spacing w:val="9"/>
          <w:sz w:val="21"/>
          <w:szCs w:val="21"/>
          <w:highlight w:val="none"/>
        </w:rPr>
        <w:t>不得以任何理由向甲方任何工作人员行贿或有类似的行为。</w:t>
      </w:r>
    </w:p>
    <w:p w14:paraId="0F4C1DB6">
      <w:pPr>
        <w:spacing w:before="1" w:line="227" w:lineRule="auto"/>
        <w:ind w:left="437"/>
        <w:rPr>
          <w:rFonts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11</w:t>
      </w:r>
      <w:r>
        <w:rPr>
          <w:rFonts w:ascii="宋体" w:hAnsi="宋体" w:eastAsia="宋体" w:cs="宋体"/>
          <w:color w:val="auto"/>
          <w:spacing w:val="7"/>
          <w:sz w:val="21"/>
          <w:szCs w:val="21"/>
          <w:highlight w:val="none"/>
        </w:rPr>
        <w:t>、法规、政策规定由乙方承担的其他责任。</w:t>
      </w:r>
    </w:p>
    <w:p w14:paraId="37BD99EB">
      <w:pPr>
        <w:spacing w:before="106" w:line="229" w:lineRule="auto"/>
        <w:ind w:left="1"/>
        <w:outlineLvl w:val="1"/>
        <w:rPr>
          <w:rFonts w:ascii="宋体" w:hAnsi="宋体" w:eastAsia="宋体" w:cs="宋体"/>
          <w:color w:val="auto"/>
          <w:sz w:val="21"/>
          <w:szCs w:val="21"/>
          <w:highlight w:val="none"/>
        </w:rPr>
      </w:pPr>
      <w:r>
        <w:rPr>
          <w:rFonts w:ascii="宋体" w:hAnsi="宋体" w:eastAsia="宋体" w:cs="宋体"/>
          <w:b/>
          <w:bCs/>
          <w:color w:val="auto"/>
          <w:spacing w:val="7"/>
          <w:sz w:val="21"/>
          <w:szCs w:val="21"/>
          <w:highlight w:val="none"/>
        </w:rPr>
        <w:t>十、合同的变更和终止</w:t>
      </w:r>
    </w:p>
    <w:p w14:paraId="5B6A36F4">
      <w:pPr>
        <w:spacing w:before="106" w:line="377" w:lineRule="auto"/>
        <w:ind w:left="20" w:firstLine="416"/>
        <w:rPr>
          <w:rFonts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1</w:t>
      </w:r>
      <w:r>
        <w:rPr>
          <w:rFonts w:hint="eastAsia" w:ascii="宋体" w:hAnsi="宋体" w:eastAsia="宋体" w:cs="宋体"/>
          <w:color w:val="auto"/>
          <w:spacing w:val="-26"/>
          <w:sz w:val="21"/>
          <w:szCs w:val="21"/>
          <w:highlight w:val="none"/>
        </w:rPr>
        <w:t xml:space="preserve"> </w:t>
      </w:r>
      <w:r>
        <w:rPr>
          <w:rFonts w:ascii="宋体" w:hAnsi="宋体" w:eastAsia="宋体" w:cs="宋体"/>
          <w:color w:val="auto"/>
          <w:spacing w:val="6"/>
          <w:sz w:val="21"/>
          <w:szCs w:val="21"/>
          <w:highlight w:val="none"/>
        </w:rPr>
        <w:t>、除《政府采购法》第</w:t>
      </w:r>
      <w:r>
        <w:rPr>
          <w:rFonts w:ascii="宋体" w:hAnsi="宋体" w:eastAsia="宋体" w:cs="宋体"/>
          <w:color w:val="auto"/>
          <w:spacing w:val="-38"/>
          <w:sz w:val="21"/>
          <w:szCs w:val="21"/>
          <w:highlight w:val="none"/>
        </w:rPr>
        <w:t xml:space="preserve"> </w:t>
      </w:r>
      <w:r>
        <w:rPr>
          <w:rFonts w:hint="eastAsia" w:ascii="宋体" w:hAnsi="宋体" w:eastAsia="宋体" w:cs="宋体"/>
          <w:color w:val="auto"/>
          <w:spacing w:val="6"/>
          <w:sz w:val="21"/>
          <w:szCs w:val="21"/>
          <w:highlight w:val="none"/>
        </w:rPr>
        <w:t xml:space="preserve">50 </w:t>
      </w:r>
      <w:r>
        <w:rPr>
          <w:rFonts w:ascii="宋体" w:hAnsi="宋体" w:eastAsia="宋体" w:cs="宋体"/>
          <w:color w:val="auto"/>
          <w:spacing w:val="6"/>
          <w:sz w:val="21"/>
          <w:szCs w:val="21"/>
          <w:highlight w:val="none"/>
        </w:rPr>
        <w:t>条第二款规定的情形外，本合同一经签订，甲乙双</w:t>
      </w:r>
      <w:r>
        <w:rPr>
          <w:rFonts w:ascii="宋体" w:hAnsi="宋体" w:eastAsia="宋体" w:cs="宋体"/>
          <w:color w:val="auto"/>
          <w:spacing w:val="5"/>
          <w:sz w:val="21"/>
          <w:szCs w:val="21"/>
          <w:highlight w:val="none"/>
        </w:rPr>
        <w:t>方不得擅自变更、中止或终止合同。</w:t>
      </w:r>
    </w:p>
    <w:p w14:paraId="5F7B34DE">
      <w:pPr>
        <w:spacing w:before="1" w:line="327" w:lineRule="auto"/>
        <w:ind w:left="4" w:right="70" w:firstLine="412"/>
        <w:rPr>
          <w:rFonts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2</w:t>
      </w:r>
      <w:r>
        <w:rPr>
          <w:rFonts w:hint="eastAsia" w:ascii="宋体" w:hAnsi="宋体" w:eastAsia="宋体" w:cs="宋体"/>
          <w:color w:val="auto"/>
          <w:spacing w:val="-27"/>
          <w:sz w:val="21"/>
          <w:szCs w:val="21"/>
          <w:highlight w:val="none"/>
        </w:rPr>
        <w:t xml:space="preserve"> </w:t>
      </w:r>
      <w:r>
        <w:rPr>
          <w:rFonts w:ascii="宋体" w:hAnsi="宋体" w:eastAsia="宋体" w:cs="宋体"/>
          <w:color w:val="auto"/>
          <w:spacing w:val="8"/>
          <w:sz w:val="21"/>
          <w:szCs w:val="21"/>
          <w:highlight w:val="none"/>
        </w:rPr>
        <w:t>、除发生法律规定的不能预见、不能避免并不能克服</w:t>
      </w:r>
      <w:r>
        <w:rPr>
          <w:rFonts w:ascii="宋体" w:hAnsi="宋体" w:eastAsia="宋体" w:cs="宋体"/>
          <w:color w:val="auto"/>
          <w:spacing w:val="7"/>
          <w:sz w:val="21"/>
          <w:szCs w:val="21"/>
          <w:highlight w:val="none"/>
        </w:rPr>
        <w:t>的客观情况外，甲乙双方不得放弃或拒绝</w:t>
      </w:r>
      <w:r>
        <w:rPr>
          <w:rFonts w:ascii="宋体" w:hAnsi="宋体" w:eastAsia="宋体" w:cs="宋体"/>
          <w:color w:val="auto"/>
          <w:spacing w:val="11"/>
          <w:sz w:val="21"/>
          <w:szCs w:val="21"/>
          <w:highlight w:val="none"/>
        </w:rPr>
        <w:t>履行合同。乙方放弃或拒绝履行合同，履约保证金不予</w:t>
      </w:r>
      <w:r>
        <w:rPr>
          <w:rFonts w:ascii="宋体" w:hAnsi="宋体" w:eastAsia="宋体" w:cs="宋体"/>
          <w:color w:val="auto"/>
          <w:spacing w:val="10"/>
          <w:sz w:val="21"/>
          <w:szCs w:val="21"/>
          <w:highlight w:val="none"/>
        </w:rPr>
        <w:t>退还，三年内不得参加甲方组织的政府采购</w:t>
      </w:r>
      <w:r>
        <w:rPr>
          <w:rFonts w:ascii="宋体" w:hAnsi="宋体" w:eastAsia="宋体" w:cs="宋体"/>
          <w:color w:val="auto"/>
          <w:spacing w:val="2"/>
          <w:sz w:val="21"/>
          <w:szCs w:val="21"/>
          <w:highlight w:val="none"/>
        </w:rPr>
        <w:t>活动。</w:t>
      </w:r>
    </w:p>
    <w:p w14:paraId="57F696F9">
      <w:pPr>
        <w:spacing w:before="1" w:line="326" w:lineRule="auto"/>
        <w:ind w:left="5" w:right="70" w:firstLine="416"/>
        <w:rPr>
          <w:rFonts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3</w:t>
      </w:r>
      <w:r>
        <w:rPr>
          <w:rFonts w:hint="eastAsia" w:ascii="宋体" w:hAnsi="宋体" w:eastAsia="宋体" w:cs="宋体"/>
          <w:color w:val="auto"/>
          <w:spacing w:val="-26"/>
          <w:sz w:val="21"/>
          <w:szCs w:val="21"/>
          <w:highlight w:val="none"/>
        </w:rPr>
        <w:t xml:space="preserve"> </w:t>
      </w:r>
      <w:r>
        <w:rPr>
          <w:rFonts w:ascii="宋体" w:hAnsi="宋体" w:eastAsia="宋体" w:cs="宋体"/>
          <w:color w:val="auto"/>
          <w:spacing w:val="8"/>
          <w:sz w:val="21"/>
          <w:szCs w:val="21"/>
          <w:highlight w:val="none"/>
        </w:rPr>
        <w:t>、本合同终止时，乙方应移交管理权，撤</w:t>
      </w:r>
      <w:r>
        <w:rPr>
          <w:rFonts w:ascii="宋体" w:hAnsi="宋体" w:eastAsia="宋体" w:cs="宋体"/>
          <w:color w:val="auto"/>
          <w:spacing w:val="7"/>
          <w:sz w:val="21"/>
          <w:szCs w:val="21"/>
          <w:highlight w:val="none"/>
        </w:rPr>
        <w:t>出本项目，协助甲方做好服务的交接和善后工作，移</w:t>
      </w:r>
      <w:r>
        <w:rPr>
          <w:rFonts w:ascii="宋体" w:hAnsi="宋体" w:eastAsia="宋体" w:cs="宋体"/>
          <w:color w:val="auto"/>
          <w:spacing w:val="9"/>
          <w:sz w:val="21"/>
          <w:szCs w:val="21"/>
          <w:highlight w:val="none"/>
        </w:rPr>
        <w:t>交或配合甲方移交管理用房和管理的全部档案资料等。</w:t>
      </w:r>
    </w:p>
    <w:p w14:paraId="5CC29134">
      <w:pPr>
        <w:spacing w:before="1" w:line="226" w:lineRule="auto"/>
        <w:ind w:left="416"/>
        <w:rPr>
          <w:rFonts w:ascii="宋体" w:hAnsi="宋体" w:eastAsia="宋体" w:cs="宋体"/>
          <w:color w:val="auto"/>
          <w:sz w:val="21"/>
          <w:szCs w:val="21"/>
          <w:highlight w:val="none"/>
        </w:rPr>
      </w:pPr>
      <w:r>
        <w:rPr>
          <w:rFonts w:hint="eastAsia" w:ascii="宋体" w:hAnsi="宋体" w:eastAsia="宋体" w:cs="宋体"/>
          <w:color w:val="auto"/>
          <w:spacing w:val="9"/>
          <w:sz w:val="21"/>
          <w:szCs w:val="21"/>
          <w:highlight w:val="none"/>
        </w:rPr>
        <w:t>4</w:t>
      </w:r>
      <w:r>
        <w:rPr>
          <w:rFonts w:hint="eastAsia" w:ascii="宋体" w:hAnsi="宋体" w:eastAsia="宋体" w:cs="宋体"/>
          <w:color w:val="auto"/>
          <w:spacing w:val="-27"/>
          <w:sz w:val="21"/>
          <w:szCs w:val="21"/>
          <w:highlight w:val="none"/>
        </w:rPr>
        <w:t xml:space="preserve"> </w:t>
      </w:r>
      <w:r>
        <w:rPr>
          <w:rFonts w:ascii="宋体" w:hAnsi="宋体" w:eastAsia="宋体" w:cs="宋体"/>
          <w:color w:val="auto"/>
          <w:spacing w:val="9"/>
          <w:sz w:val="21"/>
          <w:szCs w:val="21"/>
          <w:highlight w:val="none"/>
        </w:rPr>
        <w:t>、发生以下情况之一的，采购人有权立即终止合同，并视情追究经济责任和</w:t>
      </w:r>
      <w:r>
        <w:rPr>
          <w:rFonts w:ascii="宋体" w:hAnsi="宋体" w:eastAsia="宋体" w:cs="宋体"/>
          <w:color w:val="auto"/>
          <w:spacing w:val="8"/>
          <w:sz w:val="21"/>
          <w:szCs w:val="21"/>
          <w:highlight w:val="none"/>
        </w:rPr>
        <w:t>法律责任：</w:t>
      </w:r>
    </w:p>
    <w:p w14:paraId="30AAE784">
      <w:pPr>
        <w:spacing w:before="107" w:line="227" w:lineRule="auto"/>
        <w:ind w:left="430"/>
        <w:rPr>
          <w:rFonts w:ascii="宋体" w:hAnsi="宋体" w:eastAsia="宋体" w:cs="宋体"/>
          <w:color w:val="auto"/>
          <w:spacing w:val="8"/>
          <w:sz w:val="21"/>
          <w:szCs w:val="21"/>
          <w:highlight w:val="none"/>
        </w:rPr>
      </w:pPr>
      <w:r>
        <w:rPr>
          <w:rFonts w:ascii="宋体" w:hAnsi="宋体" w:eastAsia="宋体" w:cs="宋体"/>
          <w:color w:val="auto"/>
          <w:spacing w:val="8"/>
          <w:sz w:val="21"/>
          <w:szCs w:val="21"/>
          <w:highlight w:val="none"/>
        </w:rPr>
        <w:t>（</w:t>
      </w:r>
      <w:r>
        <w:rPr>
          <w:rFonts w:hint="eastAsia" w:ascii="宋体" w:hAnsi="宋体" w:eastAsia="宋体" w:cs="宋体"/>
          <w:color w:val="auto"/>
          <w:spacing w:val="8"/>
          <w:sz w:val="21"/>
          <w:szCs w:val="21"/>
          <w:highlight w:val="none"/>
        </w:rPr>
        <w:t>1</w:t>
      </w:r>
      <w:r>
        <w:rPr>
          <w:rFonts w:ascii="宋体" w:hAnsi="宋体" w:eastAsia="宋体" w:cs="宋体"/>
          <w:color w:val="auto"/>
          <w:spacing w:val="8"/>
          <w:sz w:val="21"/>
          <w:szCs w:val="21"/>
          <w:highlight w:val="none"/>
        </w:rPr>
        <w:t>）发生食物中毒或传染病传播安全责任事故；</w:t>
      </w:r>
      <w:bookmarkStart w:id="76" w:name="bookmark23"/>
      <w:bookmarkEnd w:id="76"/>
      <w:bookmarkStart w:id="77" w:name="bookmark21"/>
      <w:bookmarkEnd w:id="77"/>
      <w:bookmarkStart w:id="78" w:name="bookmark24"/>
      <w:bookmarkEnd w:id="78"/>
      <w:bookmarkStart w:id="79" w:name="bookmark22"/>
      <w:bookmarkEnd w:id="79"/>
    </w:p>
    <w:p w14:paraId="0EC2E972">
      <w:pPr>
        <w:spacing w:before="41" w:line="228" w:lineRule="auto"/>
        <w:ind w:left="0" w:firstLine="456" w:firstLineChars="200"/>
        <w:rPr>
          <w:rFonts w:ascii="宋体" w:hAnsi="宋体" w:eastAsia="宋体" w:cs="宋体"/>
          <w:color w:val="auto"/>
          <w:sz w:val="21"/>
          <w:szCs w:val="21"/>
          <w:highlight w:val="none"/>
        </w:rPr>
      </w:pPr>
      <w:r>
        <w:rPr>
          <w:rFonts w:ascii="宋体" w:hAnsi="宋体" w:eastAsia="宋体" w:cs="宋体"/>
          <w:color w:val="auto"/>
          <w:spacing w:val="9"/>
          <w:sz w:val="21"/>
          <w:szCs w:val="21"/>
          <w:highlight w:val="none"/>
        </w:rPr>
        <w:t>（</w:t>
      </w:r>
      <w:r>
        <w:rPr>
          <w:rFonts w:hint="eastAsia" w:ascii="宋体" w:hAnsi="宋体" w:eastAsia="宋体" w:cs="宋体"/>
          <w:color w:val="auto"/>
          <w:spacing w:val="9"/>
          <w:sz w:val="21"/>
          <w:szCs w:val="21"/>
          <w:highlight w:val="none"/>
        </w:rPr>
        <w:t>2</w:t>
      </w:r>
      <w:r>
        <w:rPr>
          <w:rFonts w:ascii="宋体" w:hAnsi="宋体" w:eastAsia="宋体" w:cs="宋体"/>
          <w:color w:val="auto"/>
          <w:spacing w:val="9"/>
          <w:sz w:val="21"/>
          <w:szCs w:val="21"/>
          <w:highlight w:val="none"/>
        </w:rPr>
        <w:t>）被相关职能部门查出有重大食品安全隐患、消防安全隐患等，限期整改不到位的；</w:t>
      </w:r>
    </w:p>
    <w:p w14:paraId="26BB993B">
      <w:pPr>
        <w:spacing w:before="108" w:line="227" w:lineRule="auto"/>
        <w:ind w:left="433"/>
        <w:rPr>
          <w:rFonts w:ascii="宋体" w:hAnsi="宋体" w:eastAsia="宋体" w:cs="宋体"/>
          <w:color w:val="auto"/>
          <w:sz w:val="21"/>
          <w:szCs w:val="21"/>
          <w:highlight w:val="none"/>
        </w:rPr>
      </w:pPr>
      <w:r>
        <w:rPr>
          <w:rFonts w:ascii="宋体" w:hAnsi="宋体" w:eastAsia="宋体" w:cs="宋体"/>
          <w:color w:val="auto"/>
          <w:spacing w:val="8"/>
          <w:sz w:val="21"/>
          <w:szCs w:val="21"/>
          <w:highlight w:val="none"/>
        </w:rPr>
        <w:t>（</w:t>
      </w:r>
      <w:r>
        <w:rPr>
          <w:rFonts w:hint="eastAsia" w:ascii="宋体" w:hAnsi="宋体" w:eastAsia="宋体" w:cs="宋体"/>
          <w:color w:val="auto"/>
          <w:spacing w:val="8"/>
          <w:sz w:val="21"/>
          <w:szCs w:val="21"/>
          <w:highlight w:val="none"/>
        </w:rPr>
        <w:t>3</w:t>
      </w:r>
      <w:r>
        <w:rPr>
          <w:rFonts w:ascii="宋体" w:hAnsi="宋体" w:eastAsia="宋体" w:cs="宋体"/>
          <w:color w:val="auto"/>
          <w:spacing w:val="8"/>
          <w:sz w:val="21"/>
          <w:szCs w:val="21"/>
          <w:highlight w:val="none"/>
        </w:rPr>
        <w:t>）弄虚作假，擅自转包餐厅，经甲方要求整改无效的；</w:t>
      </w:r>
    </w:p>
    <w:p w14:paraId="78E81C81">
      <w:pPr>
        <w:spacing w:before="106" w:line="228" w:lineRule="auto"/>
        <w:ind w:left="433"/>
        <w:rPr>
          <w:rFonts w:ascii="宋体" w:hAnsi="宋体" w:eastAsia="宋体" w:cs="宋体"/>
          <w:b/>
          <w:bCs/>
          <w:color w:val="auto"/>
          <w:spacing w:val="3"/>
          <w:sz w:val="21"/>
          <w:szCs w:val="21"/>
          <w:highlight w:val="none"/>
        </w:rPr>
      </w:pPr>
      <w:r>
        <w:rPr>
          <w:rFonts w:ascii="宋体" w:hAnsi="宋体" w:eastAsia="宋体" w:cs="宋体"/>
          <w:b/>
          <w:bCs/>
          <w:color w:val="auto"/>
          <w:spacing w:val="3"/>
          <w:sz w:val="21"/>
          <w:szCs w:val="21"/>
          <w:highlight w:val="none"/>
        </w:rPr>
        <w:t>（</w:t>
      </w:r>
      <w:r>
        <w:rPr>
          <w:rFonts w:hint="eastAsia" w:ascii="宋体" w:hAnsi="宋体" w:eastAsia="宋体" w:cs="宋体"/>
          <w:b/>
          <w:bCs/>
          <w:color w:val="auto"/>
          <w:spacing w:val="3"/>
          <w:sz w:val="21"/>
          <w:szCs w:val="21"/>
          <w:highlight w:val="none"/>
        </w:rPr>
        <w:t>4</w:t>
      </w:r>
      <w:r>
        <w:rPr>
          <w:rFonts w:ascii="宋体" w:hAnsi="宋体" w:eastAsia="宋体" w:cs="宋体"/>
          <w:b/>
          <w:bCs/>
          <w:color w:val="auto"/>
          <w:spacing w:val="3"/>
          <w:sz w:val="21"/>
          <w:szCs w:val="21"/>
          <w:highlight w:val="none"/>
        </w:rPr>
        <w:t>）考核低于</w:t>
      </w:r>
      <w:r>
        <w:rPr>
          <w:rFonts w:hint="eastAsia" w:ascii="宋体" w:hAnsi="宋体" w:cs="宋体"/>
          <w:color w:val="auto"/>
          <w:spacing w:val="-38"/>
          <w:sz w:val="21"/>
          <w:szCs w:val="21"/>
          <w:highlight w:val="none"/>
          <w:lang w:val="en-US" w:eastAsia="zh-CN"/>
        </w:rPr>
        <w:t>80</w:t>
      </w:r>
      <w:r>
        <w:rPr>
          <w:rFonts w:ascii="宋体" w:hAnsi="宋体" w:eastAsia="宋体" w:cs="宋体"/>
          <w:b/>
          <w:bCs/>
          <w:color w:val="auto"/>
          <w:spacing w:val="3"/>
          <w:sz w:val="21"/>
          <w:szCs w:val="21"/>
          <w:highlight w:val="none"/>
        </w:rPr>
        <w:t>分；</w:t>
      </w:r>
    </w:p>
    <w:p w14:paraId="287A66F5">
      <w:pPr>
        <w:spacing w:before="106" w:line="228" w:lineRule="auto"/>
        <w:ind w:left="433"/>
        <w:jc w:val="left"/>
        <w:rPr>
          <w:rFonts w:ascii="宋体" w:hAnsi="宋体" w:eastAsia="宋体" w:cs="宋体"/>
          <w:color w:val="auto"/>
          <w:sz w:val="21"/>
          <w:szCs w:val="21"/>
          <w:highlight w:val="none"/>
        </w:rPr>
      </w:pPr>
      <w:r>
        <w:rPr>
          <w:rFonts w:ascii="宋体" w:hAnsi="宋体" w:eastAsia="宋体" w:cs="宋体"/>
          <w:color w:val="auto"/>
          <w:spacing w:val="9"/>
          <w:sz w:val="21"/>
          <w:szCs w:val="21"/>
          <w:highlight w:val="none"/>
        </w:rPr>
        <w:t>（</w:t>
      </w:r>
      <w:r>
        <w:rPr>
          <w:rFonts w:hint="eastAsia" w:ascii="宋体" w:hAnsi="宋体" w:eastAsia="宋体" w:cs="宋体"/>
          <w:color w:val="auto"/>
          <w:spacing w:val="9"/>
          <w:sz w:val="21"/>
          <w:szCs w:val="21"/>
          <w:highlight w:val="none"/>
        </w:rPr>
        <w:t>5</w:t>
      </w:r>
      <w:r>
        <w:rPr>
          <w:rFonts w:ascii="宋体" w:hAnsi="宋体" w:eastAsia="宋体" w:cs="宋体"/>
          <w:color w:val="auto"/>
          <w:spacing w:val="9"/>
          <w:sz w:val="21"/>
          <w:szCs w:val="21"/>
          <w:highlight w:val="none"/>
        </w:rPr>
        <w:t>）因违反食材保管、加工等相关制度，或因管理不力，导致人身伤害或重大财产损失的；</w:t>
      </w:r>
    </w:p>
    <w:p w14:paraId="6B1A0D89">
      <w:pPr>
        <w:spacing w:before="106" w:line="227" w:lineRule="auto"/>
        <w:ind w:left="433"/>
        <w:rPr>
          <w:rFonts w:ascii="宋体" w:hAnsi="宋体" w:eastAsia="宋体" w:cs="宋体"/>
          <w:color w:val="auto"/>
          <w:sz w:val="21"/>
          <w:szCs w:val="21"/>
          <w:highlight w:val="none"/>
        </w:rPr>
      </w:pPr>
      <w:r>
        <w:rPr>
          <w:rFonts w:ascii="宋体" w:hAnsi="宋体" w:eastAsia="宋体" w:cs="宋体"/>
          <w:color w:val="auto"/>
          <w:spacing w:val="8"/>
          <w:sz w:val="21"/>
          <w:szCs w:val="21"/>
          <w:highlight w:val="none"/>
        </w:rPr>
        <w:t>（</w:t>
      </w:r>
      <w:r>
        <w:rPr>
          <w:rFonts w:hint="eastAsia" w:ascii="宋体" w:hAnsi="宋体" w:eastAsia="宋体" w:cs="宋体"/>
          <w:color w:val="auto"/>
          <w:spacing w:val="8"/>
          <w:sz w:val="21"/>
          <w:szCs w:val="21"/>
          <w:highlight w:val="none"/>
        </w:rPr>
        <w:t>6</w:t>
      </w:r>
      <w:r>
        <w:rPr>
          <w:rFonts w:ascii="宋体" w:hAnsi="宋体" w:eastAsia="宋体" w:cs="宋体"/>
          <w:color w:val="auto"/>
          <w:spacing w:val="8"/>
          <w:sz w:val="21"/>
          <w:szCs w:val="21"/>
          <w:highlight w:val="none"/>
        </w:rPr>
        <w:t>）被新闻媒体或网络媒介曝光，严重影响甲方形象的。</w:t>
      </w:r>
    </w:p>
    <w:p w14:paraId="29F02EC2">
      <w:pPr>
        <w:spacing w:before="110" w:line="228" w:lineRule="auto"/>
        <w:ind w:left="4"/>
        <w:outlineLvl w:val="1"/>
        <w:rPr>
          <w:rFonts w:ascii="宋体" w:hAnsi="宋体" w:eastAsia="宋体" w:cs="宋体"/>
          <w:color w:val="auto"/>
          <w:sz w:val="21"/>
          <w:szCs w:val="21"/>
          <w:highlight w:val="none"/>
        </w:rPr>
      </w:pPr>
      <w:r>
        <w:rPr>
          <w:rFonts w:ascii="宋体" w:hAnsi="宋体" w:eastAsia="宋体" w:cs="宋体"/>
          <w:b/>
          <w:bCs/>
          <w:color w:val="auto"/>
          <w:spacing w:val="7"/>
          <w:sz w:val="21"/>
          <w:szCs w:val="21"/>
          <w:highlight w:val="none"/>
        </w:rPr>
        <w:t>十一、合同的转让</w:t>
      </w:r>
    </w:p>
    <w:p w14:paraId="092858D9">
      <w:pPr>
        <w:spacing w:before="105" w:line="228" w:lineRule="auto"/>
        <w:ind w:left="443"/>
        <w:rPr>
          <w:rFonts w:ascii="宋体" w:hAnsi="宋体" w:eastAsia="宋体" w:cs="宋体"/>
          <w:color w:val="auto"/>
          <w:sz w:val="21"/>
          <w:szCs w:val="21"/>
          <w:highlight w:val="none"/>
        </w:rPr>
      </w:pPr>
      <w:r>
        <w:rPr>
          <w:rFonts w:ascii="宋体" w:hAnsi="宋体" w:eastAsia="宋体" w:cs="宋体"/>
          <w:color w:val="auto"/>
          <w:spacing w:val="8"/>
          <w:sz w:val="21"/>
          <w:szCs w:val="21"/>
          <w:highlight w:val="none"/>
        </w:rPr>
        <w:t>乙方不得擅自部分或全部转让其应履行的合同义务。</w:t>
      </w:r>
    </w:p>
    <w:p w14:paraId="1123B064">
      <w:pPr>
        <w:spacing w:before="161" w:line="228" w:lineRule="auto"/>
        <w:ind w:left="4"/>
        <w:outlineLvl w:val="1"/>
        <w:rPr>
          <w:rFonts w:ascii="宋体" w:hAnsi="宋体" w:eastAsia="宋体" w:cs="宋体"/>
          <w:color w:val="auto"/>
          <w:sz w:val="21"/>
          <w:szCs w:val="21"/>
          <w:highlight w:val="none"/>
        </w:rPr>
      </w:pPr>
      <w:r>
        <w:rPr>
          <w:rFonts w:ascii="宋体" w:hAnsi="宋体" w:eastAsia="宋体" w:cs="宋体"/>
          <w:b/>
          <w:bCs/>
          <w:color w:val="auto"/>
          <w:spacing w:val="7"/>
          <w:sz w:val="21"/>
          <w:szCs w:val="21"/>
          <w:highlight w:val="none"/>
        </w:rPr>
        <w:t>十二、争议的解决</w:t>
      </w:r>
    </w:p>
    <w:p w14:paraId="721CCC46">
      <w:pPr>
        <w:spacing w:before="108" w:line="377" w:lineRule="auto"/>
        <w:ind w:left="7" w:right="1" w:firstLine="432"/>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1</w:t>
      </w:r>
      <w:r>
        <w:rPr>
          <w:rFonts w:hint="eastAsia" w:ascii="宋体" w:hAnsi="宋体" w:eastAsia="宋体" w:cs="宋体"/>
          <w:color w:val="auto"/>
          <w:spacing w:val="-23"/>
          <w:sz w:val="21"/>
          <w:szCs w:val="21"/>
          <w:highlight w:val="none"/>
        </w:rPr>
        <w:t xml:space="preserve"> </w:t>
      </w:r>
      <w:r>
        <w:rPr>
          <w:rFonts w:ascii="宋体" w:hAnsi="宋体" w:eastAsia="宋体" w:cs="宋体"/>
          <w:color w:val="auto"/>
          <w:spacing w:val="7"/>
          <w:sz w:val="21"/>
          <w:szCs w:val="21"/>
          <w:highlight w:val="none"/>
        </w:rPr>
        <w:t>、因履行本合同引起的或与本合同有关的争议，甲、乙双方应首先通过友好协商解决，如果协</w:t>
      </w:r>
      <w:r>
        <w:rPr>
          <w:rFonts w:ascii="宋体" w:hAnsi="宋体" w:eastAsia="宋体" w:cs="宋体"/>
          <w:color w:val="auto"/>
          <w:spacing w:val="9"/>
          <w:sz w:val="21"/>
          <w:szCs w:val="21"/>
          <w:highlight w:val="none"/>
        </w:rPr>
        <w:t>商不能解决争议，则采取以下第</w:t>
      </w:r>
      <w:r>
        <w:rPr>
          <w:rFonts w:ascii="宋体" w:hAnsi="宋体" w:eastAsia="宋体" w:cs="宋体"/>
          <w:color w:val="auto"/>
          <w:spacing w:val="9"/>
          <w:sz w:val="21"/>
          <w:szCs w:val="21"/>
          <w:highlight w:val="none"/>
          <w:u w:val="single" w:color="auto"/>
        </w:rPr>
        <w:t>（</w:t>
      </w:r>
      <w:r>
        <w:rPr>
          <w:rFonts w:hint="eastAsia" w:ascii="宋体" w:hAnsi="宋体" w:eastAsia="宋体" w:cs="宋体"/>
          <w:color w:val="auto"/>
          <w:spacing w:val="9"/>
          <w:sz w:val="21"/>
          <w:szCs w:val="21"/>
          <w:highlight w:val="none"/>
          <w:u w:val="single" w:color="auto"/>
        </w:rPr>
        <w:t>1</w:t>
      </w:r>
      <w:r>
        <w:rPr>
          <w:rFonts w:ascii="宋体" w:hAnsi="宋体" w:eastAsia="宋体" w:cs="宋体"/>
          <w:color w:val="auto"/>
          <w:spacing w:val="9"/>
          <w:sz w:val="21"/>
          <w:szCs w:val="21"/>
          <w:highlight w:val="none"/>
          <w:u w:val="single" w:color="auto"/>
        </w:rPr>
        <w:t>）</w:t>
      </w:r>
      <w:r>
        <w:rPr>
          <w:rFonts w:ascii="宋体" w:hAnsi="宋体" w:eastAsia="宋体" w:cs="宋体"/>
          <w:color w:val="auto"/>
          <w:spacing w:val="9"/>
          <w:sz w:val="21"/>
          <w:szCs w:val="21"/>
          <w:highlight w:val="none"/>
        </w:rPr>
        <w:t>种方式解决争</w:t>
      </w:r>
      <w:r>
        <w:rPr>
          <w:rFonts w:ascii="宋体" w:hAnsi="宋体" w:eastAsia="宋体" w:cs="宋体"/>
          <w:color w:val="auto"/>
          <w:spacing w:val="8"/>
          <w:sz w:val="21"/>
          <w:szCs w:val="21"/>
          <w:highlight w:val="none"/>
        </w:rPr>
        <w:t>议</w:t>
      </w:r>
      <w:r>
        <w:rPr>
          <w:rFonts w:hint="eastAsia" w:ascii="宋体" w:hAnsi="宋体" w:eastAsia="宋体" w:cs="宋体"/>
          <w:color w:val="auto"/>
          <w:spacing w:val="8"/>
          <w:sz w:val="21"/>
          <w:szCs w:val="21"/>
          <w:highlight w:val="none"/>
        </w:rPr>
        <w:t>:</w:t>
      </w:r>
    </w:p>
    <w:p w14:paraId="37E2B1B4">
      <w:pPr>
        <w:spacing w:before="1" w:line="220" w:lineRule="auto"/>
        <w:ind w:left="433"/>
        <w:rPr>
          <w:rFonts w:hint="eastAsia" w:ascii="宋体" w:hAnsi="宋体" w:eastAsia="宋体" w:cs="宋体"/>
          <w:color w:val="auto"/>
          <w:sz w:val="21"/>
          <w:szCs w:val="21"/>
          <w:highlight w:val="none"/>
        </w:rPr>
      </w:pPr>
      <w:r>
        <w:rPr>
          <w:rFonts w:ascii="宋体" w:hAnsi="宋体" w:eastAsia="宋体" w:cs="宋体"/>
          <w:color w:val="auto"/>
          <w:spacing w:val="8"/>
          <w:sz w:val="21"/>
          <w:szCs w:val="21"/>
          <w:highlight w:val="none"/>
        </w:rPr>
        <w:t>（</w:t>
      </w:r>
      <w:r>
        <w:rPr>
          <w:rFonts w:hint="eastAsia" w:ascii="宋体" w:hAnsi="宋体" w:eastAsia="宋体" w:cs="宋体"/>
          <w:color w:val="auto"/>
          <w:spacing w:val="8"/>
          <w:sz w:val="21"/>
          <w:szCs w:val="21"/>
          <w:highlight w:val="none"/>
        </w:rPr>
        <w:t>1</w:t>
      </w:r>
      <w:r>
        <w:rPr>
          <w:rFonts w:ascii="宋体" w:hAnsi="宋体" w:eastAsia="宋体" w:cs="宋体"/>
          <w:color w:val="auto"/>
          <w:spacing w:val="8"/>
          <w:sz w:val="21"/>
          <w:szCs w:val="21"/>
          <w:highlight w:val="none"/>
        </w:rPr>
        <w:t>）向甲方所在地有管辖权的人民法院提起诉讼</w:t>
      </w:r>
      <w:r>
        <w:rPr>
          <w:rFonts w:hint="eastAsia" w:ascii="宋体" w:hAnsi="宋体" w:eastAsia="宋体" w:cs="宋体"/>
          <w:color w:val="auto"/>
          <w:spacing w:val="8"/>
          <w:sz w:val="21"/>
          <w:szCs w:val="21"/>
          <w:highlight w:val="none"/>
        </w:rPr>
        <w:t>;</w:t>
      </w:r>
    </w:p>
    <w:p w14:paraId="3F7CD4FF">
      <w:pPr>
        <w:spacing w:before="171" w:line="227" w:lineRule="auto"/>
        <w:ind w:left="433"/>
        <w:rPr>
          <w:rFonts w:ascii="宋体" w:hAnsi="宋体" w:eastAsia="宋体" w:cs="宋体"/>
          <w:color w:val="auto"/>
          <w:sz w:val="21"/>
          <w:szCs w:val="21"/>
          <w:highlight w:val="none"/>
        </w:rPr>
      </w:pPr>
      <w:r>
        <w:rPr>
          <w:rFonts w:ascii="宋体" w:hAnsi="宋体" w:eastAsia="宋体" w:cs="宋体"/>
          <w:color w:val="auto"/>
          <w:spacing w:val="8"/>
          <w:sz w:val="21"/>
          <w:szCs w:val="21"/>
          <w:highlight w:val="none"/>
        </w:rPr>
        <w:t>（</w:t>
      </w:r>
      <w:r>
        <w:rPr>
          <w:rFonts w:hint="eastAsia" w:ascii="宋体" w:hAnsi="宋体" w:eastAsia="宋体" w:cs="宋体"/>
          <w:color w:val="auto"/>
          <w:spacing w:val="8"/>
          <w:sz w:val="21"/>
          <w:szCs w:val="21"/>
          <w:highlight w:val="none"/>
        </w:rPr>
        <w:t>2</w:t>
      </w:r>
      <w:r>
        <w:rPr>
          <w:rFonts w:ascii="宋体" w:hAnsi="宋体" w:eastAsia="宋体" w:cs="宋体"/>
          <w:color w:val="auto"/>
          <w:spacing w:val="8"/>
          <w:sz w:val="21"/>
          <w:szCs w:val="21"/>
          <w:highlight w:val="none"/>
        </w:rPr>
        <w:t>）向南京仲裁委员会按其仲裁规则申请仲裁。</w:t>
      </w:r>
    </w:p>
    <w:p w14:paraId="4A284E7E">
      <w:pPr>
        <w:spacing w:before="162" w:line="228" w:lineRule="auto"/>
        <w:ind w:left="4"/>
        <w:outlineLvl w:val="1"/>
        <w:rPr>
          <w:rFonts w:ascii="宋体" w:hAnsi="宋体" w:eastAsia="宋体" w:cs="宋体"/>
          <w:color w:val="auto"/>
          <w:sz w:val="21"/>
          <w:szCs w:val="21"/>
          <w:highlight w:val="none"/>
        </w:rPr>
      </w:pPr>
      <w:r>
        <w:rPr>
          <w:rFonts w:ascii="宋体" w:hAnsi="宋体" w:eastAsia="宋体" w:cs="宋体"/>
          <w:b/>
          <w:bCs/>
          <w:color w:val="auto"/>
          <w:spacing w:val="7"/>
          <w:sz w:val="21"/>
          <w:szCs w:val="21"/>
          <w:highlight w:val="none"/>
        </w:rPr>
        <w:t>十三、合同修改</w:t>
      </w:r>
    </w:p>
    <w:p w14:paraId="70B9EF85">
      <w:pPr>
        <w:spacing w:before="106" w:line="227" w:lineRule="auto"/>
        <w:ind w:left="422"/>
        <w:rPr>
          <w:rFonts w:ascii="宋体" w:hAnsi="宋体" w:eastAsia="宋体" w:cs="宋体"/>
          <w:color w:val="auto"/>
          <w:sz w:val="21"/>
          <w:szCs w:val="21"/>
          <w:highlight w:val="none"/>
        </w:rPr>
      </w:pPr>
      <w:r>
        <w:rPr>
          <w:rFonts w:ascii="宋体" w:hAnsi="宋体" w:eastAsia="宋体" w:cs="宋体"/>
          <w:color w:val="auto"/>
          <w:spacing w:val="9"/>
          <w:sz w:val="21"/>
          <w:szCs w:val="21"/>
          <w:highlight w:val="none"/>
        </w:rPr>
        <w:t>对合同条款作出任何改动或偏离，均须甲乙双方签署书面的合同修改书。</w:t>
      </w:r>
    </w:p>
    <w:p w14:paraId="15CC0379">
      <w:pPr>
        <w:spacing w:before="162" w:line="228" w:lineRule="auto"/>
        <w:ind w:left="4"/>
        <w:outlineLvl w:val="1"/>
        <w:rPr>
          <w:rFonts w:ascii="宋体" w:hAnsi="宋体" w:eastAsia="宋体" w:cs="宋体"/>
          <w:color w:val="auto"/>
          <w:sz w:val="21"/>
          <w:szCs w:val="21"/>
          <w:highlight w:val="none"/>
        </w:rPr>
      </w:pPr>
      <w:r>
        <w:rPr>
          <w:rFonts w:ascii="宋体" w:hAnsi="宋体" w:eastAsia="宋体" w:cs="宋体"/>
          <w:b/>
          <w:bCs/>
          <w:color w:val="auto"/>
          <w:spacing w:val="7"/>
          <w:sz w:val="21"/>
          <w:szCs w:val="21"/>
          <w:highlight w:val="none"/>
        </w:rPr>
        <w:t>十</w:t>
      </w:r>
      <w:r>
        <w:rPr>
          <w:rFonts w:hint="eastAsia" w:ascii="宋体" w:hAnsi="宋体" w:cs="宋体"/>
          <w:b/>
          <w:bCs/>
          <w:color w:val="auto"/>
          <w:spacing w:val="7"/>
          <w:sz w:val="21"/>
          <w:szCs w:val="21"/>
          <w:highlight w:val="none"/>
          <w:lang w:val="en-US" w:eastAsia="zh-CN"/>
        </w:rPr>
        <w:t>四</w:t>
      </w:r>
      <w:r>
        <w:rPr>
          <w:rFonts w:ascii="宋体" w:hAnsi="宋体" w:eastAsia="宋体" w:cs="宋体"/>
          <w:b/>
          <w:bCs/>
          <w:color w:val="auto"/>
          <w:spacing w:val="7"/>
          <w:sz w:val="21"/>
          <w:szCs w:val="21"/>
          <w:highlight w:val="none"/>
        </w:rPr>
        <w:t>、诚实信用</w:t>
      </w:r>
    </w:p>
    <w:p w14:paraId="10E695BE">
      <w:pPr>
        <w:spacing w:before="108" w:line="377" w:lineRule="auto"/>
        <w:ind w:left="7" w:firstLine="436"/>
        <w:rPr>
          <w:rFonts w:ascii="宋体" w:hAnsi="宋体" w:eastAsia="宋体" w:cs="宋体"/>
          <w:color w:val="auto"/>
          <w:sz w:val="21"/>
          <w:szCs w:val="21"/>
          <w:highlight w:val="none"/>
        </w:rPr>
      </w:pPr>
      <w:r>
        <w:rPr>
          <w:rFonts w:ascii="宋体" w:hAnsi="宋体" w:eastAsia="宋体" w:cs="宋体"/>
          <w:color w:val="auto"/>
          <w:spacing w:val="10"/>
          <w:sz w:val="21"/>
          <w:szCs w:val="21"/>
          <w:highlight w:val="none"/>
        </w:rPr>
        <w:t>乙方应诚实信用，严格按照招标文件要求和承诺履行合同，不向甲方进行商业贿赂或者提供不</w:t>
      </w:r>
      <w:r>
        <w:rPr>
          <w:rFonts w:ascii="宋体" w:hAnsi="宋体" w:eastAsia="宋体" w:cs="宋体"/>
          <w:color w:val="auto"/>
          <w:spacing w:val="5"/>
          <w:sz w:val="21"/>
          <w:szCs w:val="21"/>
          <w:highlight w:val="none"/>
        </w:rPr>
        <w:t>正当利益。</w:t>
      </w:r>
    </w:p>
    <w:p w14:paraId="21A99633">
      <w:pPr>
        <w:spacing w:line="228" w:lineRule="auto"/>
        <w:ind w:left="4"/>
        <w:outlineLvl w:val="1"/>
        <w:rPr>
          <w:rFonts w:ascii="宋体" w:hAnsi="宋体" w:eastAsia="宋体" w:cs="宋体"/>
          <w:color w:val="auto"/>
          <w:sz w:val="21"/>
          <w:szCs w:val="21"/>
          <w:highlight w:val="none"/>
        </w:rPr>
      </w:pPr>
      <w:r>
        <w:rPr>
          <w:rFonts w:ascii="宋体" w:hAnsi="宋体" w:eastAsia="宋体" w:cs="宋体"/>
          <w:b/>
          <w:bCs/>
          <w:color w:val="auto"/>
          <w:spacing w:val="7"/>
          <w:sz w:val="21"/>
          <w:szCs w:val="21"/>
          <w:highlight w:val="none"/>
        </w:rPr>
        <w:t>十</w:t>
      </w:r>
      <w:r>
        <w:rPr>
          <w:rFonts w:hint="eastAsia" w:ascii="宋体" w:hAnsi="宋体" w:cs="宋体"/>
          <w:b/>
          <w:bCs/>
          <w:color w:val="auto"/>
          <w:spacing w:val="7"/>
          <w:sz w:val="21"/>
          <w:szCs w:val="21"/>
          <w:highlight w:val="none"/>
          <w:lang w:val="en-US" w:eastAsia="zh-CN"/>
        </w:rPr>
        <w:t>五</w:t>
      </w:r>
      <w:r>
        <w:rPr>
          <w:rFonts w:ascii="宋体" w:hAnsi="宋体" w:eastAsia="宋体" w:cs="宋体"/>
          <w:b/>
          <w:bCs/>
          <w:color w:val="auto"/>
          <w:spacing w:val="7"/>
          <w:sz w:val="21"/>
          <w:szCs w:val="21"/>
          <w:highlight w:val="none"/>
        </w:rPr>
        <w:t>、合同生效及其他</w:t>
      </w:r>
    </w:p>
    <w:p w14:paraId="2F52A1CF">
      <w:pPr>
        <w:spacing w:before="108" w:line="227" w:lineRule="auto"/>
        <w:ind w:left="439"/>
        <w:rPr>
          <w:rFonts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1</w:t>
      </w:r>
      <w:r>
        <w:rPr>
          <w:rFonts w:hint="eastAsia" w:ascii="宋体" w:hAnsi="宋体" w:eastAsia="宋体" w:cs="宋体"/>
          <w:color w:val="auto"/>
          <w:spacing w:val="-17"/>
          <w:sz w:val="21"/>
          <w:szCs w:val="21"/>
          <w:highlight w:val="none"/>
        </w:rPr>
        <w:t xml:space="preserve"> </w:t>
      </w:r>
      <w:r>
        <w:rPr>
          <w:rFonts w:ascii="宋体" w:hAnsi="宋体" w:eastAsia="宋体" w:cs="宋体"/>
          <w:color w:val="auto"/>
          <w:spacing w:val="7"/>
          <w:sz w:val="21"/>
          <w:szCs w:val="21"/>
          <w:highlight w:val="none"/>
        </w:rPr>
        <w:t>、本合同应按照中华人民共和国的现行法律进行解释；</w:t>
      </w:r>
    </w:p>
    <w:p w14:paraId="563FDB9D">
      <w:pPr>
        <w:spacing w:before="107" w:line="227" w:lineRule="auto"/>
        <w:ind w:left="419"/>
        <w:rPr>
          <w:rFonts w:ascii="宋体" w:hAnsi="宋体" w:eastAsia="宋体" w:cs="宋体"/>
          <w:color w:val="auto"/>
          <w:sz w:val="21"/>
          <w:szCs w:val="21"/>
          <w:highlight w:val="none"/>
        </w:rPr>
      </w:pPr>
      <w:r>
        <w:rPr>
          <w:rFonts w:hint="eastAsia" w:ascii="宋体" w:hAnsi="宋体" w:eastAsia="宋体" w:cs="宋体"/>
          <w:color w:val="auto"/>
          <w:spacing w:val="9"/>
          <w:sz w:val="21"/>
          <w:szCs w:val="21"/>
          <w:highlight w:val="none"/>
        </w:rPr>
        <w:t>2</w:t>
      </w:r>
      <w:r>
        <w:rPr>
          <w:rFonts w:hint="eastAsia" w:ascii="宋体" w:hAnsi="宋体" w:eastAsia="宋体" w:cs="宋体"/>
          <w:color w:val="auto"/>
          <w:spacing w:val="-27"/>
          <w:sz w:val="21"/>
          <w:szCs w:val="21"/>
          <w:highlight w:val="none"/>
        </w:rPr>
        <w:t xml:space="preserve"> </w:t>
      </w:r>
      <w:r>
        <w:rPr>
          <w:rFonts w:ascii="宋体" w:hAnsi="宋体" w:eastAsia="宋体" w:cs="宋体"/>
          <w:color w:val="auto"/>
          <w:spacing w:val="9"/>
          <w:sz w:val="21"/>
          <w:szCs w:val="21"/>
          <w:highlight w:val="none"/>
        </w:rPr>
        <w:t>、本合同附件作为合同的有效组成部分，与合同具有同</w:t>
      </w:r>
      <w:r>
        <w:rPr>
          <w:rFonts w:ascii="宋体" w:hAnsi="宋体" w:eastAsia="宋体" w:cs="宋体"/>
          <w:color w:val="auto"/>
          <w:spacing w:val="8"/>
          <w:sz w:val="21"/>
          <w:szCs w:val="21"/>
          <w:highlight w:val="none"/>
        </w:rPr>
        <w:t>等法律效力</w:t>
      </w:r>
    </w:p>
    <w:p w14:paraId="665E9364">
      <w:pPr>
        <w:spacing w:before="109" w:line="227" w:lineRule="auto"/>
        <w:ind w:left="423"/>
        <w:rPr>
          <w:rFonts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3</w:t>
      </w:r>
      <w:r>
        <w:rPr>
          <w:rFonts w:hint="eastAsia" w:ascii="宋体" w:hAnsi="宋体" w:eastAsia="宋体" w:cs="宋体"/>
          <w:color w:val="auto"/>
          <w:spacing w:val="-12"/>
          <w:sz w:val="21"/>
          <w:szCs w:val="21"/>
          <w:highlight w:val="none"/>
        </w:rPr>
        <w:t xml:space="preserve"> </w:t>
      </w:r>
      <w:r>
        <w:rPr>
          <w:rFonts w:ascii="宋体" w:hAnsi="宋体" w:eastAsia="宋体" w:cs="宋体"/>
          <w:color w:val="auto"/>
          <w:spacing w:val="5"/>
          <w:sz w:val="21"/>
          <w:szCs w:val="21"/>
          <w:highlight w:val="none"/>
        </w:rPr>
        <w:t>、本合同正本一式肆份，</w:t>
      </w:r>
      <w:r>
        <w:rPr>
          <w:rFonts w:ascii="宋体" w:hAnsi="宋体" w:eastAsia="宋体" w:cs="宋体"/>
          <w:color w:val="auto"/>
          <w:spacing w:val="-59"/>
          <w:sz w:val="21"/>
          <w:szCs w:val="21"/>
          <w:highlight w:val="none"/>
        </w:rPr>
        <w:t xml:space="preserve"> </w:t>
      </w:r>
      <w:r>
        <w:rPr>
          <w:rFonts w:ascii="宋体" w:hAnsi="宋体" w:eastAsia="宋体" w:cs="宋体"/>
          <w:color w:val="auto"/>
          <w:spacing w:val="5"/>
          <w:sz w:val="21"/>
          <w:szCs w:val="21"/>
          <w:highlight w:val="none"/>
        </w:rPr>
        <w:t>甲乙双方各持贰份；</w:t>
      </w:r>
    </w:p>
    <w:p w14:paraId="0C2DAE3D">
      <w:pPr>
        <w:spacing w:before="107" w:line="227" w:lineRule="auto"/>
        <w:ind w:left="418"/>
        <w:rPr>
          <w:rFonts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4</w:t>
      </w:r>
      <w:r>
        <w:rPr>
          <w:rFonts w:hint="eastAsia" w:ascii="宋体" w:hAnsi="宋体" w:eastAsia="宋体" w:cs="宋体"/>
          <w:color w:val="auto"/>
          <w:spacing w:val="-19"/>
          <w:sz w:val="21"/>
          <w:szCs w:val="21"/>
          <w:highlight w:val="none"/>
        </w:rPr>
        <w:t xml:space="preserve"> </w:t>
      </w:r>
      <w:r>
        <w:rPr>
          <w:rFonts w:ascii="宋体" w:hAnsi="宋体" w:eastAsia="宋体" w:cs="宋体"/>
          <w:color w:val="auto"/>
          <w:spacing w:val="7"/>
          <w:sz w:val="21"/>
          <w:szCs w:val="21"/>
          <w:highlight w:val="none"/>
        </w:rPr>
        <w:t>、本合同未尽事宜，双方另行商议；</w:t>
      </w:r>
    </w:p>
    <w:p w14:paraId="05F05090">
      <w:pPr>
        <w:spacing w:before="110" w:line="227" w:lineRule="auto"/>
        <w:ind w:left="425"/>
        <w:rPr>
          <w:rFonts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5</w:t>
      </w:r>
      <w:r>
        <w:rPr>
          <w:rFonts w:hint="eastAsia" w:ascii="宋体" w:hAnsi="宋体" w:eastAsia="宋体" w:cs="宋体"/>
          <w:color w:val="auto"/>
          <w:spacing w:val="-14"/>
          <w:sz w:val="21"/>
          <w:szCs w:val="21"/>
          <w:highlight w:val="none"/>
        </w:rPr>
        <w:t xml:space="preserve"> </w:t>
      </w:r>
      <w:r>
        <w:rPr>
          <w:rFonts w:ascii="宋体" w:hAnsi="宋体" w:eastAsia="宋体" w:cs="宋体"/>
          <w:color w:val="auto"/>
          <w:spacing w:val="6"/>
          <w:sz w:val="21"/>
          <w:szCs w:val="21"/>
          <w:highlight w:val="none"/>
        </w:rPr>
        <w:t>、本合同自双方签字盖章后生效。</w:t>
      </w:r>
    </w:p>
    <w:p w14:paraId="6FF0F785">
      <w:pPr>
        <w:spacing w:before="106" w:line="227" w:lineRule="auto"/>
        <w:ind w:left="27"/>
        <w:rPr>
          <w:rFonts w:ascii="宋体" w:hAnsi="宋体" w:eastAsia="宋体" w:cs="宋体"/>
          <w:color w:val="auto"/>
          <w:sz w:val="21"/>
          <w:szCs w:val="21"/>
          <w:highlight w:val="none"/>
        </w:rPr>
      </w:pPr>
      <w:r>
        <w:rPr>
          <w:rFonts w:ascii="宋体" w:hAnsi="宋体" w:eastAsia="宋体" w:cs="宋体"/>
          <w:color w:val="auto"/>
          <w:spacing w:val="10"/>
          <w:sz w:val="21"/>
          <w:szCs w:val="21"/>
          <w:highlight w:val="none"/>
        </w:rPr>
        <w:t>甲方（采购人</w:t>
      </w:r>
      <w:r>
        <w:rPr>
          <w:rFonts w:ascii="宋体" w:hAnsi="宋体" w:eastAsia="宋体" w:cs="宋体"/>
          <w:color w:val="auto"/>
          <w:spacing w:val="-5"/>
          <w:sz w:val="21"/>
          <w:szCs w:val="21"/>
          <w:highlight w:val="none"/>
        </w:rPr>
        <w:t>）：（</w:t>
      </w:r>
      <w:r>
        <w:rPr>
          <w:rFonts w:ascii="宋体" w:hAnsi="宋体" w:eastAsia="宋体" w:cs="宋体"/>
          <w:color w:val="auto"/>
          <w:spacing w:val="10"/>
          <w:sz w:val="21"/>
          <w:szCs w:val="21"/>
          <w:highlight w:val="none"/>
        </w:rPr>
        <w:t>采购人名称</w:t>
      </w:r>
      <w:r>
        <w:rPr>
          <w:rFonts w:ascii="宋体" w:hAnsi="宋体" w:eastAsia="宋体" w:cs="宋体"/>
          <w:color w:val="auto"/>
          <w:spacing w:val="-5"/>
          <w:sz w:val="21"/>
          <w:szCs w:val="21"/>
          <w:highlight w:val="none"/>
        </w:rPr>
        <w:t>）</w:t>
      </w:r>
      <w:r>
        <w:rPr>
          <w:rFonts w:ascii="宋体" w:hAnsi="宋体" w:eastAsia="宋体" w:cs="宋体"/>
          <w:color w:val="auto"/>
          <w:spacing w:val="26"/>
          <w:sz w:val="21"/>
          <w:szCs w:val="21"/>
          <w:highlight w:val="none"/>
        </w:rPr>
        <w:t xml:space="preserve"> </w:t>
      </w:r>
      <w:r>
        <w:rPr>
          <w:rFonts w:ascii="宋体" w:hAnsi="宋体" w:eastAsia="宋体" w:cs="宋体"/>
          <w:color w:val="auto"/>
          <w:spacing w:val="-5"/>
          <w:sz w:val="21"/>
          <w:szCs w:val="21"/>
          <w:highlight w:val="none"/>
        </w:rPr>
        <w:t>（</w:t>
      </w:r>
      <w:r>
        <w:rPr>
          <w:rFonts w:ascii="宋体" w:hAnsi="宋体" w:eastAsia="宋体" w:cs="宋体"/>
          <w:color w:val="auto"/>
          <w:spacing w:val="10"/>
          <w:sz w:val="21"/>
          <w:szCs w:val="21"/>
          <w:highlight w:val="none"/>
        </w:rPr>
        <w:t>盖章）</w:t>
      </w:r>
      <w:r>
        <w:rPr>
          <w:rFonts w:ascii="宋体" w:hAnsi="宋体" w:eastAsia="宋体" w:cs="宋体"/>
          <w:color w:val="auto"/>
          <w:spacing w:val="4"/>
          <w:sz w:val="21"/>
          <w:szCs w:val="21"/>
          <w:highlight w:val="none"/>
        </w:rPr>
        <w:t xml:space="preserve">       </w:t>
      </w:r>
      <w:r>
        <w:rPr>
          <w:rFonts w:ascii="宋体" w:hAnsi="宋体" w:eastAsia="宋体" w:cs="宋体"/>
          <w:color w:val="auto"/>
          <w:spacing w:val="10"/>
          <w:sz w:val="21"/>
          <w:szCs w:val="21"/>
          <w:highlight w:val="none"/>
        </w:rPr>
        <w:t>乙方（供应商</w:t>
      </w:r>
      <w:r>
        <w:rPr>
          <w:rFonts w:ascii="宋体" w:hAnsi="宋体" w:eastAsia="宋体" w:cs="宋体"/>
          <w:color w:val="auto"/>
          <w:spacing w:val="-5"/>
          <w:sz w:val="21"/>
          <w:szCs w:val="21"/>
          <w:highlight w:val="none"/>
        </w:rPr>
        <w:t>）：</w:t>
      </w:r>
      <w:r>
        <w:rPr>
          <w:rFonts w:ascii="宋体" w:hAnsi="宋体" w:eastAsia="宋体" w:cs="宋体"/>
          <w:color w:val="auto"/>
          <w:spacing w:val="20"/>
          <w:sz w:val="21"/>
          <w:szCs w:val="21"/>
          <w:highlight w:val="none"/>
        </w:rPr>
        <w:t xml:space="preserve"> </w:t>
      </w:r>
      <w:r>
        <w:rPr>
          <w:rFonts w:ascii="宋体" w:hAnsi="宋体" w:eastAsia="宋体" w:cs="宋体"/>
          <w:color w:val="auto"/>
          <w:spacing w:val="-5"/>
          <w:sz w:val="21"/>
          <w:szCs w:val="21"/>
          <w:highlight w:val="none"/>
        </w:rPr>
        <w:t>（</w:t>
      </w:r>
      <w:r>
        <w:rPr>
          <w:rFonts w:ascii="宋体" w:hAnsi="宋体" w:eastAsia="宋体" w:cs="宋体"/>
          <w:color w:val="auto"/>
          <w:spacing w:val="10"/>
          <w:sz w:val="21"/>
          <w:szCs w:val="21"/>
          <w:highlight w:val="none"/>
        </w:rPr>
        <w:t>盖章）</w:t>
      </w:r>
    </w:p>
    <w:p w14:paraId="241C7BA5">
      <w:pPr>
        <w:spacing w:before="28" w:line="228" w:lineRule="auto"/>
        <w:ind w:left="1"/>
        <w:rPr>
          <w:rFonts w:ascii="宋体" w:hAnsi="宋体" w:eastAsia="宋体" w:cs="宋体"/>
          <w:color w:val="auto"/>
          <w:sz w:val="21"/>
          <w:szCs w:val="21"/>
          <w:highlight w:val="none"/>
        </w:rPr>
      </w:pPr>
      <w:r>
        <w:rPr>
          <w:rFonts w:ascii="宋体" w:hAnsi="宋体" w:eastAsia="宋体" w:cs="宋体"/>
          <w:color w:val="auto"/>
          <w:spacing w:val="5"/>
          <w:sz w:val="21"/>
          <w:szCs w:val="21"/>
          <w:highlight w:val="none"/>
        </w:rPr>
        <w:t>法定代表人或                                  法定代表人或</w:t>
      </w:r>
    </w:p>
    <w:p w14:paraId="5A7120E5">
      <w:pPr>
        <w:spacing w:before="24" w:line="227" w:lineRule="auto"/>
        <w:rPr>
          <w:rFonts w:ascii="宋体" w:hAnsi="宋体" w:eastAsia="宋体" w:cs="宋体"/>
          <w:color w:val="auto"/>
          <w:sz w:val="21"/>
          <w:szCs w:val="21"/>
          <w:highlight w:val="none"/>
        </w:rPr>
      </w:pPr>
      <w:r>
        <w:rPr>
          <w:rFonts w:ascii="宋体" w:hAnsi="宋体" w:eastAsia="宋体" w:cs="宋体"/>
          <w:color w:val="auto"/>
          <w:spacing w:val="11"/>
          <w:sz w:val="21"/>
          <w:szCs w:val="21"/>
          <w:highlight w:val="none"/>
        </w:rPr>
        <w:t>委托代理人</w:t>
      </w:r>
      <w:r>
        <w:rPr>
          <w:rFonts w:ascii="宋体" w:hAnsi="宋体" w:eastAsia="宋体" w:cs="宋体"/>
          <w:color w:val="auto"/>
          <w:spacing w:val="-6"/>
          <w:sz w:val="21"/>
          <w:szCs w:val="21"/>
          <w:highlight w:val="none"/>
        </w:rPr>
        <w:t>：（</w:t>
      </w:r>
      <w:r>
        <w:rPr>
          <w:rFonts w:ascii="宋体" w:hAnsi="宋体" w:eastAsia="宋体" w:cs="宋体"/>
          <w:color w:val="auto"/>
          <w:spacing w:val="11"/>
          <w:sz w:val="21"/>
          <w:szCs w:val="21"/>
          <w:highlight w:val="none"/>
        </w:rPr>
        <w:t>签字或盖章）</w:t>
      </w:r>
      <w:r>
        <w:rPr>
          <w:rFonts w:ascii="宋体" w:hAnsi="宋体" w:eastAsia="宋体" w:cs="宋体"/>
          <w:color w:val="auto"/>
          <w:spacing w:val="4"/>
          <w:sz w:val="21"/>
          <w:szCs w:val="21"/>
          <w:highlight w:val="none"/>
        </w:rPr>
        <w:t xml:space="preserve">                    </w:t>
      </w:r>
      <w:r>
        <w:rPr>
          <w:rFonts w:ascii="宋体" w:hAnsi="宋体" w:eastAsia="宋体" w:cs="宋体"/>
          <w:color w:val="auto"/>
          <w:spacing w:val="11"/>
          <w:sz w:val="21"/>
          <w:szCs w:val="21"/>
          <w:highlight w:val="none"/>
        </w:rPr>
        <w:t>委托代理人</w:t>
      </w:r>
      <w:r>
        <w:rPr>
          <w:rFonts w:ascii="宋体" w:hAnsi="宋体" w:eastAsia="宋体" w:cs="宋体"/>
          <w:color w:val="auto"/>
          <w:spacing w:val="-6"/>
          <w:sz w:val="21"/>
          <w:szCs w:val="21"/>
          <w:highlight w:val="none"/>
        </w:rPr>
        <w:t>：（</w:t>
      </w:r>
      <w:r>
        <w:rPr>
          <w:rFonts w:ascii="宋体" w:hAnsi="宋体" w:eastAsia="宋体" w:cs="宋体"/>
          <w:color w:val="auto"/>
          <w:spacing w:val="11"/>
          <w:sz w:val="21"/>
          <w:szCs w:val="21"/>
          <w:highlight w:val="none"/>
        </w:rPr>
        <w:t>签字或盖</w:t>
      </w:r>
      <w:r>
        <w:rPr>
          <w:rFonts w:ascii="宋体" w:hAnsi="宋体" w:eastAsia="宋体" w:cs="宋体"/>
          <w:color w:val="auto"/>
          <w:spacing w:val="10"/>
          <w:sz w:val="21"/>
          <w:szCs w:val="21"/>
          <w:highlight w:val="none"/>
        </w:rPr>
        <w:t>章）</w:t>
      </w:r>
    </w:p>
    <w:p w14:paraId="11B70025">
      <w:pPr>
        <w:spacing w:before="28" w:line="228" w:lineRule="auto"/>
        <w:ind w:left="36"/>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日期：</w:t>
      </w:r>
      <w:r>
        <w:rPr>
          <w:rFonts w:ascii="宋体" w:hAnsi="宋体" w:eastAsia="宋体" w:cs="宋体"/>
          <w:color w:val="auto"/>
          <w:spacing w:val="17"/>
          <w:sz w:val="21"/>
          <w:szCs w:val="21"/>
          <w:highlight w:val="none"/>
        </w:rPr>
        <w:t xml:space="preserve">   </w:t>
      </w:r>
      <w:r>
        <w:rPr>
          <w:rFonts w:ascii="宋体" w:hAnsi="宋体" w:eastAsia="宋体" w:cs="宋体"/>
          <w:color w:val="auto"/>
          <w:spacing w:val="-1"/>
          <w:sz w:val="21"/>
          <w:szCs w:val="21"/>
          <w:highlight w:val="none"/>
        </w:rPr>
        <w:t>年</w:t>
      </w:r>
      <w:r>
        <w:rPr>
          <w:rFonts w:ascii="宋体" w:hAnsi="宋体" w:eastAsia="宋体" w:cs="宋体"/>
          <w:color w:val="auto"/>
          <w:spacing w:val="12"/>
          <w:sz w:val="21"/>
          <w:szCs w:val="21"/>
          <w:highlight w:val="none"/>
        </w:rPr>
        <w:t xml:space="preserve">  </w:t>
      </w:r>
      <w:r>
        <w:rPr>
          <w:rFonts w:ascii="宋体" w:hAnsi="宋体" w:eastAsia="宋体" w:cs="宋体"/>
          <w:color w:val="auto"/>
          <w:spacing w:val="-1"/>
          <w:sz w:val="21"/>
          <w:szCs w:val="21"/>
          <w:highlight w:val="none"/>
        </w:rPr>
        <w:t>月</w:t>
      </w:r>
      <w:r>
        <w:rPr>
          <w:rFonts w:ascii="宋体" w:hAnsi="宋体" w:eastAsia="宋体" w:cs="宋体"/>
          <w:color w:val="auto"/>
          <w:spacing w:val="28"/>
          <w:sz w:val="21"/>
          <w:szCs w:val="21"/>
          <w:highlight w:val="none"/>
        </w:rPr>
        <w:t xml:space="preserve">  </w:t>
      </w:r>
      <w:r>
        <w:rPr>
          <w:rFonts w:ascii="宋体" w:hAnsi="宋体" w:eastAsia="宋体" w:cs="宋体"/>
          <w:color w:val="auto"/>
          <w:spacing w:val="-1"/>
          <w:sz w:val="21"/>
          <w:szCs w:val="21"/>
          <w:highlight w:val="none"/>
        </w:rPr>
        <w:t>日                            项目负责人：</w:t>
      </w:r>
    </w:p>
    <w:p w14:paraId="1CA3B4BD">
      <w:pPr>
        <w:spacing w:before="24" w:line="230" w:lineRule="auto"/>
        <w:ind w:left="4813"/>
        <w:rPr>
          <w:rFonts w:ascii="宋体" w:hAnsi="宋体" w:eastAsia="宋体" w:cs="宋体"/>
          <w:color w:val="auto"/>
          <w:sz w:val="21"/>
          <w:szCs w:val="21"/>
          <w:highlight w:val="none"/>
        </w:rPr>
      </w:pPr>
      <w:r>
        <w:rPr>
          <w:rFonts w:ascii="宋体" w:hAnsi="宋体" w:eastAsia="宋体" w:cs="宋体"/>
          <w:color w:val="auto"/>
          <w:spacing w:val="-5"/>
          <w:sz w:val="21"/>
          <w:szCs w:val="21"/>
          <w:highlight w:val="none"/>
        </w:rPr>
        <w:t>电话：</w:t>
      </w:r>
    </w:p>
    <w:p w14:paraId="64FE022F">
      <w:pPr>
        <w:spacing w:before="23" w:line="228" w:lineRule="auto"/>
        <w:ind w:left="4789"/>
        <w:rPr>
          <w:rFonts w:ascii="宋体" w:hAnsi="宋体" w:eastAsia="宋体" w:cs="宋体"/>
          <w:color w:val="auto"/>
          <w:sz w:val="21"/>
          <w:szCs w:val="21"/>
          <w:highlight w:val="none"/>
        </w:rPr>
      </w:pPr>
      <w:r>
        <w:rPr>
          <w:rFonts w:ascii="宋体" w:hAnsi="宋体" w:eastAsia="宋体" w:cs="宋体"/>
          <w:color w:val="auto"/>
          <w:spacing w:val="5"/>
          <w:sz w:val="21"/>
          <w:szCs w:val="21"/>
          <w:highlight w:val="none"/>
        </w:rPr>
        <w:t>开户银行：</w:t>
      </w:r>
    </w:p>
    <w:p w14:paraId="586D188C">
      <w:pPr>
        <w:spacing w:before="26" w:line="229" w:lineRule="auto"/>
        <w:ind w:left="4792"/>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账号：</w:t>
      </w:r>
    </w:p>
    <w:p w14:paraId="3CA62278">
      <w:pPr>
        <w:spacing w:before="23" w:line="228" w:lineRule="auto"/>
        <w:ind w:left="4790"/>
        <w:rPr>
          <w:rFonts w:ascii="宋体" w:hAnsi="宋体" w:eastAsia="宋体" w:cs="宋体"/>
          <w:color w:val="auto"/>
          <w:sz w:val="21"/>
          <w:szCs w:val="21"/>
          <w:highlight w:val="none"/>
        </w:rPr>
      </w:pPr>
      <w:r>
        <w:rPr>
          <w:rFonts w:ascii="宋体" w:hAnsi="宋体" w:eastAsia="宋体" w:cs="宋体"/>
          <w:color w:val="auto"/>
          <w:spacing w:val="5"/>
          <w:sz w:val="21"/>
          <w:szCs w:val="21"/>
          <w:highlight w:val="none"/>
        </w:rPr>
        <w:t>单位地址：</w:t>
      </w:r>
    </w:p>
    <w:p w14:paraId="23E546F4">
      <w:pPr>
        <w:spacing w:before="26" w:line="228" w:lineRule="auto"/>
        <w:ind w:left="4824"/>
        <w:rPr>
          <w:rFonts w:ascii="宋体" w:hAnsi="宋体" w:eastAsia="宋体" w:cs="宋体"/>
          <w:color w:val="auto"/>
          <w:sz w:val="21"/>
          <w:szCs w:val="21"/>
          <w:highlight w:val="none"/>
        </w:rPr>
      </w:pPr>
      <w:r>
        <w:rPr>
          <w:rFonts w:ascii="宋体" w:hAnsi="宋体" w:eastAsia="宋体" w:cs="宋体"/>
          <w:color w:val="auto"/>
          <w:spacing w:val="-6"/>
          <w:sz w:val="21"/>
          <w:szCs w:val="21"/>
          <w:highlight w:val="none"/>
        </w:rPr>
        <w:t>日期：</w:t>
      </w:r>
      <w:r>
        <w:rPr>
          <w:rFonts w:ascii="宋体" w:hAnsi="宋体" w:eastAsia="宋体" w:cs="宋体"/>
          <w:color w:val="auto"/>
          <w:spacing w:val="12"/>
          <w:sz w:val="21"/>
          <w:szCs w:val="21"/>
          <w:highlight w:val="none"/>
        </w:rPr>
        <w:t xml:space="preserve">   </w:t>
      </w:r>
      <w:r>
        <w:rPr>
          <w:rFonts w:ascii="宋体" w:hAnsi="宋体" w:eastAsia="宋体" w:cs="宋体"/>
          <w:color w:val="auto"/>
          <w:spacing w:val="-6"/>
          <w:sz w:val="21"/>
          <w:szCs w:val="21"/>
          <w:highlight w:val="none"/>
        </w:rPr>
        <w:t>年</w:t>
      </w:r>
      <w:r>
        <w:rPr>
          <w:rFonts w:ascii="宋体" w:hAnsi="宋体" w:eastAsia="宋体" w:cs="宋体"/>
          <w:color w:val="auto"/>
          <w:spacing w:val="13"/>
          <w:sz w:val="21"/>
          <w:szCs w:val="21"/>
          <w:highlight w:val="none"/>
        </w:rPr>
        <w:t xml:space="preserve">  </w:t>
      </w:r>
      <w:r>
        <w:rPr>
          <w:rFonts w:ascii="宋体" w:hAnsi="宋体" w:eastAsia="宋体" w:cs="宋体"/>
          <w:color w:val="auto"/>
          <w:spacing w:val="-6"/>
          <w:sz w:val="21"/>
          <w:szCs w:val="21"/>
          <w:highlight w:val="none"/>
        </w:rPr>
        <w:t>月</w:t>
      </w:r>
      <w:r>
        <w:rPr>
          <w:rFonts w:ascii="宋体" w:hAnsi="宋体" w:eastAsia="宋体" w:cs="宋体"/>
          <w:color w:val="auto"/>
          <w:spacing w:val="28"/>
          <w:sz w:val="21"/>
          <w:szCs w:val="21"/>
          <w:highlight w:val="none"/>
        </w:rPr>
        <w:t xml:space="preserve">  </w:t>
      </w:r>
      <w:r>
        <w:rPr>
          <w:rFonts w:ascii="宋体" w:hAnsi="宋体" w:eastAsia="宋体" w:cs="宋体"/>
          <w:color w:val="auto"/>
          <w:spacing w:val="-6"/>
          <w:sz w:val="21"/>
          <w:szCs w:val="21"/>
          <w:highlight w:val="none"/>
        </w:rPr>
        <w:t>日</w:t>
      </w:r>
    </w:p>
    <w:p w14:paraId="61FFD281">
      <w:pPr>
        <w:spacing w:line="228" w:lineRule="auto"/>
        <w:rPr>
          <w:rFonts w:ascii="宋体" w:hAnsi="宋体" w:eastAsia="宋体" w:cs="宋体"/>
          <w:color w:val="auto"/>
          <w:sz w:val="21"/>
          <w:szCs w:val="21"/>
          <w:highlight w:val="none"/>
        </w:rPr>
        <w:sectPr>
          <w:footerReference r:id="rId6" w:type="default"/>
          <w:pgSz w:w="11906" w:h="16839"/>
          <w:pgMar w:top="1406" w:right="1418" w:bottom="882" w:left="1423" w:header="0" w:footer="720" w:gutter="0"/>
          <w:cols w:space="720" w:num="1"/>
        </w:sectPr>
      </w:pPr>
      <w:bookmarkStart w:id="80" w:name="bookmark28"/>
      <w:bookmarkEnd w:id="80"/>
      <w:bookmarkStart w:id="81" w:name="bookmark26"/>
      <w:bookmarkEnd w:id="81"/>
      <w:bookmarkStart w:id="82" w:name="bookmark32"/>
      <w:bookmarkEnd w:id="82"/>
      <w:bookmarkStart w:id="83" w:name="bookmark25"/>
      <w:bookmarkEnd w:id="83"/>
      <w:bookmarkStart w:id="84" w:name="bookmark31"/>
      <w:bookmarkEnd w:id="84"/>
      <w:bookmarkStart w:id="85" w:name="bookmark30"/>
      <w:bookmarkEnd w:id="85"/>
      <w:bookmarkStart w:id="86" w:name="bookmark29"/>
      <w:bookmarkEnd w:id="86"/>
      <w:bookmarkStart w:id="87" w:name="bookmark27"/>
      <w:bookmarkEnd w:id="87"/>
    </w:p>
    <w:p w14:paraId="2255AFEA">
      <w:pPr>
        <w:spacing w:before="41" w:line="227" w:lineRule="auto"/>
        <w:ind w:left="641"/>
        <w:outlineLvl w:val="1"/>
        <w:rPr>
          <w:rFonts w:ascii="宋体" w:hAnsi="宋体" w:eastAsia="宋体" w:cs="宋体"/>
          <w:color w:val="auto"/>
          <w:sz w:val="21"/>
          <w:szCs w:val="21"/>
          <w:highlight w:val="none"/>
        </w:rPr>
      </w:pPr>
      <w:bookmarkStart w:id="88" w:name="bookmark33"/>
      <w:bookmarkEnd w:id="88"/>
      <w:r>
        <w:rPr>
          <w:rFonts w:ascii="宋体" w:hAnsi="宋体" w:eastAsia="宋体" w:cs="宋体"/>
          <w:b/>
          <w:bCs/>
          <w:color w:val="auto"/>
          <w:spacing w:val="7"/>
          <w:sz w:val="21"/>
          <w:szCs w:val="21"/>
          <w:highlight w:val="none"/>
        </w:rPr>
        <w:t>附件一、食堂饮食安全卫生考察查表</w:t>
      </w:r>
    </w:p>
    <w:p w14:paraId="61A9E6E0">
      <w:pPr>
        <w:spacing w:before="108" w:line="327" w:lineRule="auto"/>
        <w:ind w:left="625" w:right="659" w:firstLine="422"/>
        <w:rPr>
          <w:rFonts w:ascii="宋体" w:hAnsi="宋体" w:eastAsia="宋体" w:cs="宋体"/>
          <w:color w:val="auto"/>
          <w:sz w:val="21"/>
          <w:szCs w:val="21"/>
          <w:highlight w:val="none"/>
        </w:rPr>
      </w:pPr>
      <w:r>
        <w:rPr>
          <w:rFonts w:ascii="宋体" w:hAnsi="宋体" w:eastAsia="宋体" w:cs="宋体"/>
          <w:color w:val="auto"/>
          <w:spacing w:val="10"/>
          <w:sz w:val="21"/>
          <w:szCs w:val="21"/>
          <w:highlight w:val="none"/>
        </w:rPr>
        <w:t>为进一步加强对食堂的监督检查，提高服务质量，确保饮</w:t>
      </w:r>
      <w:r>
        <w:rPr>
          <w:rFonts w:ascii="宋体" w:hAnsi="宋体" w:eastAsia="宋体" w:cs="宋体"/>
          <w:color w:val="auto"/>
          <w:spacing w:val="9"/>
          <w:sz w:val="21"/>
          <w:szCs w:val="21"/>
          <w:highlight w:val="none"/>
        </w:rPr>
        <w:t>食安全等，现依据《中华人民共和国</w:t>
      </w:r>
      <w:r>
        <w:rPr>
          <w:rFonts w:ascii="宋体" w:hAnsi="宋体" w:eastAsia="宋体" w:cs="宋体"/>
          <w:color w:val="auto"/>
          <w:spacing w:val="8"/>
          <w:sz w:val="21"/>
          <w:szCs w:val="21"/>
          <w:highlight w:val="none"/>
        </w:rPr>
        <w:t>食品卫生法》特制定本考核方案：</w:t>
      </w:r>
    </w:p>
    <w:p w14:paraId="278469D0">
      <w:pPr>
        <w:spacing w:line="227" w:lineRule="auto"/>
        <w:ind w:left="1048"/>
        <w:rPr>
          <w:rFonts w:ascii="宋体" w:hAnsi="宋体" w:eastAsia="宋体" w:cs="宋体"/>
          <w:color w:val="auto"/>
          <w:sz w:val="21"/>
          <w:szCs w:val="21"/>
          <w:highlight w:val="none"/>
        </w:rPr>
      </w:pPr>
      <w:r>
        <w:rPr>
          <w:rFonts w:ascii="宋体" w:hAnsi="宋体" w:eastAsia="宋体" w:cs="宋体"/>
          <w:color w:val="auto"/>
          <w:spacing w:val="6"/>
          <w:sz w:val="21"/>
          <w:szCs w:val="21"/>
          <w:highlight w:val="none"/>
        </w:rPr>
        <w:t>一、检查考核人员：</w:t>
      </w:r>
      <w:r>
        <w:rPr>
          <w:rFonts w:ascii="宋体" w:hAnsi="宋体" w:eastAsia="宋体" w:cs="宋体"/>
          <w:color w:val="auto"/>
          <w:spacing w:val="-43"/>
          <w:sz w:val="21"/>
          <w:szCs w:val="21"/>
          <w:highlight w:val="none"/>
        </w:rPr>
        <w:t xml:space="preserve"> </w:t>
      </w:r>
      <w:r>
        <w:rPr>
          <w:rFonts w:ascii="宋体" w:hAnsi="宋体" w:eastAsia="宋体" w:cs="宋体"/>
          <w:color w:val="auto"/>
          <w:spacing w:val="6"/>
          <w:sz w:val="21"/>
          <w:szCs w:val="21"/>
          <w:highlight w:val="none"/>
        </w:rPr>
        <w:t>甲方食堂管理委员会</w:t>
      </w:r>
    </w:p>
    <w:p w14:paraId="5B0F425A">
      <w:pPr>
        <w:spacing w:before="106" w:line="327" w:lineRule="auto"/>
        <w:ind w:left="624" w:right="659" w:firstLine="424"/>
        <w:rPr>
          <w:rFonts w:ascii="宋体" w:hAnsi="宋体" w:eastAsia="宋体" w:cs="宋体"/>
          <w:color w:val="auto"/>
          <w:sz w:val="21"/>
          <w:szCs w:val="21"/>
          <w:highlight w:val="none"/>
        </w:rPr>
      </w:pPr>
      <w:r>
        <w:rPr>
          <w:rFonts w:ascii="宋体" w:hAnsi="宋体" w:eastAsia="宋体" w:cs="宋体"/>
          <w:color w:val="auto"/>
          <w:spacing w:val="10"/>
          <w:sz w:val="21"/>
          <w:szCs w:val="21"/>
          <w:highlight w:val="none"/>
        </w:rPr>
        <w:t>二、检查内容：采购人每月组织就餐人员对菜肴质量、服</w:t>
      </w:r>
      <w:r>
        <w:rPr>
          <w:rFonts w:ascii="宋体" w:hAnsi="宋体" w:eastAsia="宋体" w:cs="宋体"/>
          <w:color w:val="auto"/>
          <w:spacing w:val="9"/>
          <w:sz w:val="21"/>
          <w:szCs w:val="21"/>
          <w:highlight w:val="none"/>
        </w:rPr>
        <w:t>务质量、卫生标准、食堂管理等进行</w:t>
      </w:r>
      <w:r>
        <w:rPr>
          <w:rFonts w:ascii="宋体" w:hAnsi="宋体" w:eastAsia="宋体" w:cs="宋体"/>
          <w:color w:val="auto"/>
          <w:spacing w:val="3"/>
          <w:sz w:val="21"/>
          <w:szCs w:val="21"/>
          <w:highlight w:val="none"/>
        </w:rPr>
        <w:t>评分。</w:t>
      </w:r>
    </w:p>
    <w:p w14:paraId="3CD042A6">
      <w:pPr>
        <w:spacing w:line="227" w:lineRule="auto"/>
        <w:ind w:left="1045"/>
        <w:rPr>
          <w:rFonts w:ascii="宋体" w:hAnsi="宋体" w:eastAsia="宋体" w:cs="宋体"/>
          <w:color w:val="auto"/>
          <w:spacing w:val="7"/>
          <w:sz w:val="21"/>
          <w:szCs w:val="21"/>
          <w:highlight w:val="none"/>
        </w:rPr>
      </w:pPr>
      <w:r>
        <w:rPr>
          <w:rFonts w:ascii="宋体" w:hAnsi="宋体" w:eastAsia="宋体" w:cs="宋体"/>
          <w:color w:val="auto"/>
          <w:spacing w:val="7"/>
          <w:sz w:val="21"/>
          <w:szCs w:val="21"/>
          <w:highlight w:val="none"/>
        </w:rPr>
        <w:t>三、考核评分：</w:t>
      </w:r>
    </w:p>
    <w:p w14:paraId="5BC12F3D">
      <w:pPr>
        <w:spacing w:line="227" w:lineRule="auto"/>
        <w:ind w:left="1045"/>
        <w:rPr>
          <w:rFonts w:hint="eastAsia" w:ascii="宋体" w:hAnsi="宋体" w:eastAsia="宋体" w:cs="宋体"/>
          <w:color w:val="auto"/>
          <w:spacing w:val="7"/>
          <w:sz w:val="21"/>
          <w:szCs w:val="21"/>
          <w:highlight w:val="none"/>
        </w:rPr>
      </w:pPr>
      <w:r>
        <w:rPr>
          <w:rFonts w:hint="eastAsia" w:ascii="宋体" w:hAnsi="宋体" w:eastAsia="宋体" w:cs="宋体"/>
          <w:color w:val="auto"/>
          <w:spacing w:val="7"/>
          <w:sz w:val="21"/>
          <w:szCs w:val="21"/>
          <w:highlight w:val="none"/>
        </w:rPr>
        <w:t>当月考核成绩</w:t>
      </w:r>
      <w:r>
        <w:rPr>
          <w:rFonts w:hint="eastAsia" w:ascii="宋体" w:hAnsi="宋体" w:cs="宋体"/>
          <w:color w:val="auto"/>
          <w:spacing w:val="7"/>
          <w:sz w:val="21"/>
          <w:szCs w:val="21"/>
          <w:highlight w:val="none"/>
          <w:lang w:val="en-US" w:eastAsia="zh-CN"/>
        </w:rPr>
        <w:t>90</w:t>
      </w:r>
      <w:r>
        <w:rPr>
          <w:rFonts w:hint="eastAsia" w:ascii="宋体" w:hAnsi="宋体" w:eastAsia="宋体" w:cs="宋体"/>
          <w:color w:val="auto"/>
          <w:spacing w:val="7"/>
          <w:sz w:val="21"/>
          <w:szCs w:val="21"/>
          <w:highlight w:val="none"/>
        </w:rPr>
        <w:t>分及以上为优秀，不扣减当月结算款项。</w:t>
      </w:r>
    </w:p>
    <w:p w14:paraId="5A910651">
      <w:pPr>
        <w:spacing w:line="227" w:lineRule="auto"/>
        <w:ind w:left="1045"/>
        <w:rPr>
          <w:rFonts w:hint="eastAsia" w:ascii="宋体" w:hAnsi="宋体" w:eastAsia="宋体" w:cs="宋体"/>
          <w:color w:val="auto"/>
          <w:spacing w:val="7"/>
          <w:sz w:val="21"/>
          <w:szCs w:val="21"/>
          <w:highlight w:val="none"/>
        </w:rPr>
      </w:pPr>
      <w:r>
        <w:rPr>
          <w:rFonts w:hint="eastAsia" w:ascii="宋体" w:hAnsi="宋体" w:eastAsia="宋体" w:cs="宋体"/>
          <w:color w:val="auto"/>
          <w:spacing w:val="7"/>
          <w:sz w:val="21"/>
          <w:szCs w:val="21"/>
          <w:highlight w:val="none"/>
        </w:rPr>
        <w:t>当月考核成绩</w:t>
      </w:r>
      <w:r>
        <w:rPr>
          <w:rFonts w:hint="eastAsia" w:ascii="宋体" w:hAnsi="宋体" w:cs="宋体"/>
          <w:color w:val="auto"/>
          <w:spacing w:val="7"/>
          <w:sz w:val="21"/>
          <w:szCs w:val="21"/>
          <w:highlight w:val="none"/>
          <w:lang w:val="en-US" w:eastAsia="zh-CN"/>
        </w:rPr>
        <w:t>90</w:t>
      </w:r>
      <w:r>
        <w:rPr>
          <w:rFonts w:hint="eastAsia" w:ascii="宋体" w:hAnsi="宋体" w:eastAsia="宋体" w:cs="宋体"/>
          <w:color w:val="auto"/>
          <w:spacing w:val="7"/>
          <w:sz w:val="21"/>
          <w:szCs w:val="21"/>
          <w:highlight w:val="none"/>
        </w:rPr>
        <w:t>分以下，每低1分在当月结算款项中扣减200元。</w:t>
      </w:r>
    </w:p>
    <w:p w14:paraId="1033F40A">
      <w:pPr>
        <w:spacing w:line="227" w:lineRule="auto"/>
        <w:ind w:left="1045"/>
        <w:rPr>
          <w:rFonts w:ascii="宋体" w:hAnsi="宋体" w:eastAsia="宋体" w:cs="宋体"/>
          <w:color w:val="auto"/>
          <w:spacing w:val="7"/>
          <w:sz w:val="21"/>
          <w:szCs w:val="21"/>
          <w:highlight w:val="none"/>
        </w:rPr>
      </w:pPr>
      <w:r>
        <w:rPr>
          <w:rFonts w:hint="eastAsia" w:ascii="宋体" w:hAnsi="宋体" w:eastAsia="宋体" w:cs="宋体"/>
          <w:color w:val="auto"/>
          <w:spacing w:val="7"/>
          <w:sz w:val="21"/>
          <w:szCs w:val="21"/>
          <w:highlight w:val="none"/>
        </w:rPr>
        <w:t>当月考核成绩低于80分为不合格。采购人有权解除合同，重新开展招标。</w:t>
      </w:r>
    </w:p>
    <w:p w14:paraId="03EEBA64">
      <w:pPr>
        <w:spacing w:line="77" w:lineRule="exact"/>
        <w:rPr>
          <w:color w:val="auto"/>
          <w:highlight w:val="none"/>
        </w:rPr>
      </w:pPr>
    </w:p>
    <w:tbl>
      <w:tblPr>
        <w:tblStyle w:val="110"/>
        <w:tblW w:w="101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9"/>
        <w:gridCol w:w="835"/>
        <w:gridCol w:w="6907"/>
        <w:gridCol w:w="856"/>
        <w:gridCol w:w="682"/>
      </w:tblGrid>
      <w:tr w14:paraId="6DE743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2" w:hRule="atLeast"/>
        </w:trPr>
        <w:tc>
          <w:tcPr>
            <w:tcW w:w="839" w:type="dxa"/>
            <w:vAlign w:val="top"/>
          </w:tcPr>
          <w:p w14:paraId="2E713C70">
            <w:pPr>
              <w:pStyle w:val="125"/>
              <w:spacing w:before="36" w:after="160" w:line="217" w:lineRule="auto"/>
              <w:ind w:left="218"/>
              <w:rPr>
                <w:snapToGrid w:val="0"/>
                <w:color w:val="auto"/>
                <w:highlight w:val="none"/>
              </w:rPr>
            </w:pPr>
            <w:r>
              <w:rPr>
                <w:snapToGrid w:val="0"/>
                <w:color w:val="auto"/>
                <w:spacing w:val="3"/>
                <w:highlight w:val="none"/>
              </w:rPr>
              <w:t>项目</w:t>
            </w:r>
          </w:p>
        </w:tc>
        <w:tc>
          <w:tcPr>
            <w:tcW w:w="835" w:type="dxa"/>
            <w:vAlign w:val="top"/>
          </w:tcPr>
          <w:p w14:paraId="18D28665">
            <w:pPr>
              <w:pStyle w:val="125"/>
              <w:spacing w:before="36" w:after="160" w:line="217" w:lineRule="auto"/>
              <w:ind w:left="210"/>
              <w:rPr>
                <w:snapToGrid w:val="0"/>
                <w:color w:val="auto"/>
                <w:highlight w:val="none"/>
              </w:rPr>
            </w:pPr>
            <w:r>
              <w:rPr>
                <w:snapToGrid w:val="0"/>
                <w:color w:val="auto"/>
                <w:spacing w:val="5"/>
                <w:highlight w:val="none"/>
              </w:rPr>
              <w:t>序号</w:t>
            </w:r>
          </w:p>
        </w:tc>
        <w:tc>
          <w:tcPr>
            <w:tcW w:w="6907" w:type="dxa"/>
            <w:vAlign w:val="top"/>
          </w:tcPr>
          <w:p w14:paraId="6BDC4A34">
            <w:pPr>
              <w:pStyle w:val="125"/>
              <w:spacing w:before="36" w:after="160" w:line="217" w:lineRule="auto"/>
              <w:ind w:left="3038"/>
              <w:rPr>
                <w:snapToGrid w:val="0"/>
                <w:color w:val="auto"/>
                <w:highlight w:val="none"/>
              </w:rPr>
            </w:pPr>
            <w:r>
              <w:rPr>
                <w:snapToGrid w:val="0"/>
                <w:color w:val="auto"/>
                <w:spacing w:val="7"/>
                <w:highlight w:val="none"/>
              </w:rPr>
              <w:t>检查内容</w:t>
            </w:r>
          </w:p>
        </w:tc>
        <w:tc>
          <w:tcPr>
            <w:tcW w:w="856" w:type="dxa"/>
            <w:vAlign w:val="top"/>
          </w:tcPr>
          <w:p w14:paraId="669D8FD6">
            <w:pPr>
              <w:pStyle w:val="125"/>
              <w:spacing w:before="36" w:after="160" w:line="217" w:lineRule="auto"/>
              <w:ind w:left="228"/>
              <w:rPr>
                <w:snapToGrid w:val="0"/>
                <w:color w:val="auto"/>
                <w:highlight w:val="none"/>
              </w:rPr>
            </w:pPr>
            <w:r>
              <w:rPr>
                <w:snapToGrid w:val="0"/>
                <w:color w:val="auto"/>
                <w:spacing w:val="3"/>
                <w:highlight w:val="none"/>
              </w:rPr>
              <w:t>分值</w:t>
            </w:r>
          </w:p>
        </w:tc>
        <w:tc>
          <w:tcPr>
            <w:tcW w:w="682" w:type="dxa"/>
            <w:vAlign w:val="top"/>
          </w:tcPr>
          <w:p w14:paraId="0CA830E5">
            <w:pPr>
              <w:pStyle w:val="125"/>
              <w:spacing w:before="36" w:after="160" w:line="217" w:lineRule="auto"/>
              <w:ind w:left="227"/>
              <w:rPr>
                <w:snapToGrid w:val="0"/>
                <w:color w:val="auto"/>
                <w:highlight w:val="none"/>
              </w:rPr>
            </w:pPr>
            <w:r>
              <w:rPr>
                <w:snapToGrid w:val="0"/>
                <w:color w:val="auto"/>
                <w:spacing w:val="4"/>
                <w:highlight w:val="none"/>
              </w:rPr>
              <w:t>得分</w:t>
            </w:r>
          </w:p>
        </w:tc>
      </w:tr>
      <w:tr w14:paraId="6919A5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5" w:hRule="atLeast"/>
        </w:trPr>
        <w:tc>
          <w:tcPr>
            <w:tcW w:w="839" w:type="dxa"/>
            <w:vMerge w:val="restart"/>
            <w:tcBorders>
              <w:bottom w:val="nil"/>
            </w:tcBorders>
            <w:vAlign w:val="top"/>
          </w:tcPr>
          <w:p w14:paraId="27800414">
            <w:pPr>
              <w:spacing w:after="160" w:line="326" w:lineRule="auto"/>
              <w:rPr>
                <w:rFonts w:ascii="Arial"/>
                <w:snapToGrid w:val="0"/>
                <w:color w:val="auto"/>
                <w:sz w:val="21"/>
                <w:highlight w:val="none"/>
              </w:rPr>
            </w:pPr>
          </w:p>
          <w:p w14:paraId="287C14E8">
            <w:pPr>
              <w:spacing w:after="160" w:line="326" w:lineRule="auto"/>
              <w:rPr>
                <w:rFonts w:ascii="Arial"/>
                <w:snapToGrid w:val="0"/>
                <w:color w:val="auto"/>
                <w:sz w:val="21"/>
                <w:highlight w:val="none"/>
              </w:rPr>
            </w:pPr>
          </w:p>
          <w:p w14:paraId="67E26E48">
            <w:pPr>
              <w:pStyle w:val="125"/>
              <w:spacing w:before="65" w:after="160" w:line="252" w:lineRule="auto"/>
              <w:ind w:left="190" w:right="183" w:firstLine="23"/>
              <w:rPr>
                <w:snapToGrid w:val="0"/>
                <w:color w:val="auto"/>
                <w:highlight w:val="none"/>
              </w:rPr>
            </w:pPr>
            <w:r>
              <w:rPr>
                <w:snapToGrid w:val="0"/>
                <w:color w:val="auto"/>
                <w:spacing w:val="4"/>
                <w:highlight w:val="none"/>
              </w:rPr>
              <w:t>供餐</w:t>
            </w:r>
            <w:r>
              <w:rPr>
                <w:snapToGrid w:val="0"/>
                <w:color w:val="auto"/>
                <w:spacing w:val="-1"/>
                <w:highlight w:val="none"/>
              </w:rPr>
              <w:t>21</w:t>
            </w:r>
            <w:r>
              <w:rPr>
                <w:snapToGrid w:val="0"/>
                <w:color w:val="auto"/>
                <w:spacing w:val="-38"/>
                <w:highlight w:val="none"/>
              </w:rPr>
              <w:t xml:space="preserve"> </w:t>
            </w:r>
            <w:r>
              <w:rPr>
                <w:snapToGrid w:val="0"/>
                <w:color w:val="auto"/>
                <w:spacing w:val="-1"/>
                <w:highlight w:val="none"/>
              </w:rPr>
              <w:t>分</w:t>
            </w:r>
          </w:p>
        </w:tc>
        <w:tc>
          <w:tcPr>
            <w:tcW w:w="835" w:type="dxa"/>
            <w:vAlign w:val="top"/>
          </w:tcPr>
          <w:p w14:paraId="0792B053">
            <w:pPr>
              <w:pStyle w:val="125"/>
              <w:spacing w:before="78" w:after="160" w:line="270" w:lineRule="exact"/>
              <w:ind w:left="384"/>
              <w:rPr>
                <w:snapToGrid w:val="0"/>
                <w:color w:val="auto"/>
                <w:highlight w:val="none"/>
              </w:rPr>
            </w:pPr>
            <w:r>
              <w:rPr>
                <w:snapToGrid w:val="0"/>
                <w:color w:val="auto"/>
                <w:position w:val="1"/>
                <w:highlight w:val="none"/>
              </w:rPr>
              <w:t>1</w:t>
            </w:r>
          </w:p>
        </w:tc>
        <w:tc>
          <w:tcPr>
            <w:tcW w:w="6907" w:type="dxa"/>
            <w:vAlign w:val="top"/>
          </w:tcPr>
          <w:p w14:paraId="6B81C9CB">
            <w:pPr>
              <w:pStyle w:val="125"/>
              <w:spacing w:before="77" w:after="160" w:line="228" w:lineRule="auto"/>
              <w:ind w:left="112"/>
              <w:rPr>
                <w:snapToGrid w:val="0"/>
                <w:color w:val="auto"/>
                <w:highlight w:val="none"/>
              </w:rPr>
            </w:pPr>
            <w:r>
              <w:rPr>
                <w:snapToGrid w:val="0"/>
                <w:color w:val="auto"/>
                <w:spacing w:val="8"/>
                <w:highlight w:val="none"/>
              </w:rPr>
              <w:t>每周能够及时公示菜谱</w:t>
            </w:r>
          </w:p>
        </w:tc>
        <w:tc>
          <w:tcPr>
            <w:tcW w:w="856" w:type="dxa"/>
            <w:vAlign w:val="top"/>
          </w:tcPr>
          <w:p w14:paraId="3B269A18">
            <w:pPr>
              <w:pStyle w:val="125"/>
              <w:spacing w:before="78" w:after="160" w:line="268" w:lineRule="exact"/>
              <w:ind w:left="385"/>
              <w:rPr>
                <w:snapToGrid w:val="0"/>
                <w:color w:val="auto"/>
                <w:highlight w:val="none"/>
              </w:rPr>
            </w:pPr>
            <w:r>
              <w:rPr>
                <w:snapToGrid w:val="0"/>
                <w:color w:val="auto"/>
                <w:position w:val="1"/>
                <w:highlight w:val="none"/>
              </w:rPr>
              <w:t>3</w:t>
            </w:r>
          </w:p>
        </w:tc>
        <w:tc>
          <w:tcPr>
            <w:tcW w:w="682" w:type="dxa"/>
            <w:vAlign w:val="top"/>
          </w:tcPr>
          <w:p w14:paraId="11A78A33">
            <w:pPr>
              <w:spacing w:after="160" w:line="278" w:lineRule="auto"/>
              <w:rPr>
                <w:rFonts w:ascii="Arial"/>
                <w:snapToGrid w:val="0"/>
                <w:color w:val="auto"/>
                <w:sz w:val="21"/>
                <w:highlight w:val="none"/>
              </w:rPr>
            </w:pPr>
          </w:p>
        </w:tc>
      </w:tr>
      <w:tr w14:paraId="374780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5" w:hRule="atLeast"/>
        </w:trPr>
        <w:tc>
          <w:tcPr>
            <w:tcW w:w="839" w:type="dxa"/>
            <w:vMerge w:val="continue"/>
            <w:tcBorders>
              <w:top w:val="nil"/>
              <w:bottom w:val="nil"/>
            </w:tcBorders>
            <w:vAlign w:val="top"/>
          </w:tcPr>
          <w:p w14:paraId="05B38881">
            <w:pPr>
              <w:spacing w:after="160" w:line="278" w:lineRule="auto"/>
              <w:rPr>
                <w:rFonts w:ascii="Arial"/>
                <w:snapToGrid w:val="0"/>
                <w:color w:val="auto"/>
                <w:sz w:val="21"/>
                <w:highlight w:val="none"/>
              </w:rPr>
            </w:pPr>
          </w:p>
        </w:tc>
        <w:tc>
          <w:tcPr>
            <w:tcW w:w="835" w:type="dxa"/>
            <w:vAlign w:val="top"/>
          </w:tcPr>
          <w:p w14:paraId="6BEF7C96">
            <w:pPr>
              <w:pStyle w:val="125"/>
              <w:spacing w:before="79" w:after="160" w:line="270" w:lineRule="exact"/>
              <w:ind w:left="371"/>
              <w:rPr>
                <w:snapToGrid w:val="0"/>
                <w:color w:val="auto"/>
                <w:highlight w:val="none"/>
              </w:rPr>
            </w:pPr>
            <w:r>
              <w:rPr>
                <w:snapToGrid w:val="0"/>
                <w:color w:val="auto"/>
                <w:position w:val="1"/>
                <w:highlight w:val="none"/>
              </w:rPr>
              <w:t>2</w:t>
            </w:r>
          </w:p>
        </w:tc>
        <w:tc>
          <w:tcPr>
            <w:tcW w:w="6907" w:type="dxa"/>
            <w:vAlign w:val="top"/>
          </w:tcPr>
          <w:p w14:paraId="331CDC2C">
            <w:pPr>
              <w:pStyle w:val="125"/>
              <w:spacing w:before="79" w:after="160" w:line="228" w:lineRule="auto"/>
              <w:ind w:left="112"/>
              <w:rPr>
                <w:snapToGrid w:val="0"/>
                <w:color w:val="auto"/>
                <w:highlight w:val="none"/>
              </w:rPr>
            </w:pPr>
            <w:r>
              <w:rPr>
                <w:snapToGrid w:val="0"/>
                <w:color w:val="auto"/>
                <w:spacing w:val="9"/>
                <w:highlight w:val="none"/>
              </w:rPr>
              <w:t>饭菜无不熟或口感较差现象</w:t>
            </w:r>
          </w:p>
        </w:tc>
        <w:tc>
          <w:tcPr>
            <w:tcW w:w="856" w:type="dxa"/>
            <w:vAlign w:val="top"/>
          </w:tcPr>
          <w:p w14:paraId="147BACA8">
            <w:pPr>
              <w:pStyle w:val="125"/>
              <w:spacing w:before="79" w:after="160" w:line="269" w:lineRule="exact"/>
              <w:ind w:left="385"/>
              <w:rPr>
                <w:snapToGrid w:val="0"/>
                <w:color w:val="auto"/>
                <w:highlight w:val="none"/>
              </w:rPr>
            </w:pPr>
            <w:r>
              <w:rPr>
                <w:snapToGrid w:val="0"/>
                <w:color w:val="auto"/>
                <w:position w:val="1"/>
                <w:highlight w:val="none"/>
              </w:rPr>
              <w:t>5</w:t>
            </w:r>
          </w:p>
        </w:tc>
        <w:tc>
          <w:tcPr>
            <w:tcW w:w="682" w:type="dxa"/>
            <w:vAlign w:val="top"/>
          </w:tcPr>
          <w:p w14:paraId="18462DB6">
            <w:pPr>
              <w:spacing w:after="160" w:line="278" w:lineRule="auto"/>
              <w:rPr>
                <w:rFonts w:ascii="Arial"/>
                <w:snapToGrid w:val="0"/>
                <w:color w:val="auto"/>
                <w:sz w:val="21"/>
                <w:highlight w:val="none"/>
              </w:rPr>
            </w:pPr>
          </w:p>
        </w:tc>
      </w:tr>
      <w:tr w14:paraId="61C8E3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839" w:type="dxa"/>
            <w:vMerge w:val="continue"/>
            <w:tcBorders>
              <w:top w:val="nil"/>
              <w:bottom w:val="nil"/>
            </w:tcBorders>
            <w:vAlign w:val="top"/>
          </w:tcPr>
          <w:p w14:paraId="5EB1BA3E">
            <w:pPr>
              <w:spacing w:after="160" w:line="278" w:lineRule="auto"/>
              <w:rPr>
                <w:rFonts w:ascii="Arial"/>
                <w:snapToGrid w:val="0"/>
                <w:color w:val="auto"/>
                <w:sz w:val="21"/>
                <w:highlight w:val="none"/>
              </w:rPr>
            </w:pPr>
          </w:p>
        </w:tc>
        <w:tc>
          <w:tcPr>
            <w:tcW w:w="835" w:type="dxa"/>
            <w:vAlign w:val="top"/>
          </w:tcPr>
          <w:p w14:paraId="1471FB28">
            <w:pPr>
              <w:pStyle w:val="125"/>
              <w:spacing w:before="74" w:after="160" w:line="268" w:lineRule="exact"/>
              <w:ind w:left="373"/>
              <w:rPr>
                <w:snapToGrid w:val="0"/>
                <w:color w:val="auto"/>
                <w:highlight w:val="none"/>
              </w:rPr>
            </w:pPr>
            <w:r>
              <w:rPr>
                <w:snapToGrid w:val="0"/>
                <w:color w:val="auto"/>
                <w:position w:val="1"/>
                <w:highlight w:val="none"/>
              </w:rPr>
              <w:t>3</w:t>
            </w:r>
          </w:p>
        </w:tc>
        <w:tc>
          <w:tcPr>
            <w:tcW w:w="6907" w:type="dxa"/>
            <w:vAlign w:val="top"/>
          </w:tcPr>
          <w:p w14:paraId="212E73AF">
            <w:pPr>
              <w:pStyle w:val="125"/>
              <w:spacing w:before="73" w:after="160" w:line="228" w:lineRule="auto"/>
              <w:ind w:left="112"/>
              <w:rPr>
                <w:snapToGrid w:val="0"/>
                <w:color w:val="auto"/>
                <w:highlight w:val="none"/>
              </w:rPr>
            </w:pPr>
            <w:r>
              <w:rPr>
                <w:snapToGrid w:val="0"/>
                <w:color w:val="auto"/>
                <w:spacing w:val="8"/>
                <w:highlight w:val="none"/>
              </w:rPr>
              <w:t>饭菜内无异物、杂物</w:t>
            </w:r>
          </w:p>
        </w:tc>
        <w:tc>
          <w:tcPr>
            <w:tcW w:w="856" w:type="dxa"/>
            <w:vAlign w:val="top"/>
          </w:tcPr>
          <w:p w14:paraId="52650F73">
            <w:pPr>
              <w:pStyle w:val="125"/>
              <w:spacing w:before="74" w:after="160" w:line="268" w:lineRule="exact"/>
              <w:ind w:left="385"/>
              <w:rPr>
                <w:snapToGrid w:val="0"/>
                <w:color w:val="auto"/>
                <w:highlight w:val="none"/>
              </w:rPr>
            </w:pPr>
            <w:r>
              <w:rPr>
                <w:snapToGrid w:val="0"/>
                <w:color w:val="auto"/>
                <w:position w:val="1"/>
                <w:highlight w:val="none"/>
              </w:rPr>
              <w:t>5</w:t>
            </w:r>
          </w:p>
        </w:tc>
        <w:tc>
          <w:tcPr>
            <w:tcW w:w="682" w:type="dxa"/>
            <w:vAlign w:val="top"/>
          </w:tcPr>
          <w:p w14:paraId="6C336DD5">
            <w:pPr>
              <w:spacing w:after="160" w:line="278" w:lineRule="auto"/>
              <w:rPr>
                <w:rFonts w:ascii="Arial"/>
                <w:snapToGrid w:val="0"/>
                <w:color w:val="auto"/>
                <w:sz w:val="21"/>
                <w:highlight w:val="none"/>
              </w:rPr>
            </w:pPr>
          </w:p>
        </w:tc>
      </w:tr>
      <w:tr w14:paraId="160BB0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839" w:type="dxa"/>
            <w:vMerge w:val="continue"/>
            <w:tcBorders>
              <w:top w:val="nil"/>
              <w:bottom w:val="nil"/>
            </w:tcBorders>
            <w:vAlign w:val="top"/>
          </w:tcPr>
          <w:p w14:paraId="2FA7169C">
            <w:pPr>
              <w:spacing w:after="160" w:line="278" w:lineRule="auto"/>
              <w:rPr>
                <w:rFonts w:ascii="Arial"/>
                <w:snapToGrid w:val="0"/>
                <w:color w:val="auto"/>
                <w:sz w:val="21"/>
                <w:highlight w:val="none"/>
              </w:rPr>
            </w:pPr>
          </w:p>
        </w:tc>
        <w:tc>
          <w:tcPr>
            <w:tcW w:w="835" w:type="dxa"/>
            <w:vAlign w:val="top"/>
          </w:tcPr>
          <w:p w14:paraId="4A1C7324">
            <w:pPr>
              <w:pStyle w:val="125"/>
              <w:spacing w:before="108" w:after="160" w:line="270" w:lineRule="exact"/>
              <w:ind w:left="368"/>
              <w:rPr>
                <w:snapToGrid w:val="0"/>
                <w:color w:val="auto"/>
                <w:highlight w:val="none"/>
              </w:rPr>
            </w:pPr>
            <w:r>
              <w:rPr>
                <w:snapToGrid w:val="0"/>
                <w:color w:val="auto"/>
                <w:position w:val="1"/>
                <w:highlight w:val="none"/>
              </w:rPr>
              <w:t>4</w:t>
            </w:r>
          </w:p>
        </w:tc>
        <w:tc>
          <w:tcPr>
            <w:tcW w:w="6907" w:type="dxa"/>
            <w:vAlign w:val="top"/>
          </w:tcPr>
          <w:p w14:paraId="60C0010C">
            <w:pPr>
              <w:pStyle w:val="125"/>
              <w:spacing w:before="108" w:after="160" w:line="228" w:lineRule="auto"/>
              <w:ind w:left="112"/>
              <w:rPr>
                <w:snapToGrid w:val="0"/>
                <w:color w:val="auto"/>
                <w:highlight w:val="none"/>
              </w:rPr>
            </w:pPr>
            <w:r>
              <w:rPr>
                <w:snapToGrid w:val="0"/>
                <w:color w:val="auto"/>
                <w:spacing w:val="11"/>
                <w:highlight w:val="none"/>
              </w:rPr>
              <w:t>饭菜不超过6</w:t>
            </w:r>
            <w:r>
              <w:rPr>
                <w:snapToGrid w:val="0"/>
                <w:color w:val="auto"/>
                <w:spacing w:val="-30"/>
                <w:highlight w:val="none"/>
              </w:rPr>
              <w:t xml:space="preserve"> </w:t>
            </w:r>
            <w:r>
              <w:rPr>
                <w:snapToGrid w:val="0"/>
                <w:color w:val="auto"/>
                <w:spacing w:val="11"/>
                <w:highlight w:val="none"/>
              </w:rPr>
              <w:t>小时，出柜时必须高温加热</w:t>
            </w:r>
          </w:p>
        </w:tc>
        <w:tc>
          <w:tcPr>
            <w:tcW w:w="856" w:type="dxa"/>
            <w:vAlign w:val="top"/>
          </w:tcPr>
          <w:p w14:paraId="134CCB9F">
            <w:pPr>
              <w:pStyle w:val="125"/>
              <w:spacing w:before="108" w:after="160" w:line="268" w:lineRule="exact"/>
              <w:ind w:left="385"/>
              <w:rPr>
                <w:snapToGrid w:val="0"/>
                <w:color w:val="auto"/>
                <w:highlight w:val="none"/>
              </w:rPr>
            </w:pPr>
            <w:r>
              <w:rPr>
                <w:snapToGrid w:val="0"/>
                <w:color w:val="auto"/>
                <w:position w:val="1"/>
                <w:highlight w:val="none"/>
              </w:rPr>
              <w:t>5</w:t>
            </w:r>
          </w:p>
        </w:tc>
        <w:tc>
          <w:tcPr>
            <w:tcW w:w="682" w:type="dxa"/>
            <w:vAlign w:val="top"/>
          </w:tcPr>
          <w:p w14:paraId="19E1AEFB">
            <w:pPr>
              <w:spacing w:after="160" w:line="278" w:lineRule="auto"/>
              <w:rPr>
                <w:rFonts w:ascii="Arial"/>
                <w:snapToGrid w:val="0"/>
                <w:color w:val="auto"/>
                <w:sz w:val="21"/>
                <w:highlight w:val="none"/>
              </w:rPr>
            </w:pPr>
          </w:p>
        </w:tc>
      </w:tr>
      <w:tr w14:paraId="037EA3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839" w:type="dxa"/>
            <w:vMerge w:val="continue"/>
            <w:tcBorders>
              <w:top w:val="nil"/>
            </w:tcBorders>
            <w:vAlign w:val="top"/>
          </w:tcPr>
          <w:p w14:paraId="3C44DF61">
            <w:pPr>
              <w:spacing w:after="160" w:line="278" w:lineRule="auto"/>
              <w:rPr>
                <w:rFonts w:ascii="Arial"/>
                <w:snapToGrid w:val="0"/>
                <w:color w:val="auto"/>
                <w:sz w:val="21"/>
                <w:highlight w:val="none"/>
              </w:rPr>
            </w:pPr>
          </w:p>
        </w:tc>
        <w:tc>
          <w:tcPr>
            <w:tcW w:w="835" w:type="dxa"/>
            <w:vAlign w:val="top"/>
          </w:tcPr>
          <w:p w14:paraId="4C2B51E7">
            <w:pPr>
              <w:pStyle w:val="125"/>
              <w:spacing w:before="74" w:after="160" w:line="269" w:lineRule="exact"/>
              <w:ind w:left="373"/>
              <w:rPr>
                <w:snapToGrid w:val="0"/>
                <w:color w:val="auto"/>
                <w:highlight w:val="none"/>
              </w:rPr>
            </w:pPr>
            <w:r>
              <w:rPr>
                <w:snapToGrid w:val="0"/>
                <w:color w:val="auto"/>
                <w:position w:val="1"/>
                <w:highlight w:val="none"/>
              </w:rPr>
              <w:t>5</w:t>
            </w:r>
          </w:p>
        </w:tc>
        <w:tc>
          <w:tcPr>
            <w:tcW w:w="6907" w:type="dxa"/>
            <w:vAlign w:val="top"/>
          </w:tcPr>
          <w:p w14:paraId="5BC38A32">
            <w:pPr>
              <w:pStyle w:val="125"/>
              <w:spacing w:before="74" w:after="160" w:line="228" w:lineRule="auto"/>
              <w:ind w:left="114"/>
              <w:rPr>
                <w:snapToGrid w:val="0"/>
                <w:color w:val="auto"/>
                <w:highlight w:val="none"/>
              </w:rPr>
            </w:pPr>
            <w:r>
              <w:rPr>
                <w:snapToGrid w:val="0"/>
                <w:color w:val="auto"/>
                <w:spacing w:val="9"/>
                <w:highlight w:val="none"/>
              </w:rPr>
              <w:t>主副食全部现场制作，面点制作形状好、大小适中</w:t>
            </w:r>
          </w:p>
        </w:tc>
        <w:tc>
          <w:tcPr>
            <w:tcW w:w="856" w:type="dxa"/>
            <w:vAlign w:val="top"/>
          </w:tcPr>
          <w:p w14:paraId="2B5C8991">
            <w:pPr>
              <w:pStyle w:val="125"/>
              <w:spacing w:before="74" w:after="160" w:line="269" w:lineRule="exact"/>
              <w:ind w:left="385"/>
              <w:rPr>
                <w:snapToGrid w:val="0"/>
                <w:color w:val="auto"/>
                <w:highlight w:val="none"/>
              </w:rPr>
            </w:pPr>
            <w:r>
              <w:rPr>
                <w:snapToGrid w:val="0"/>
                <w:color w:val="auto"/>
                <w:position w:val="1"/>
                <w:highlight w:val="none"/>
              </w:rPr>
              <w:t>3</w:t>
            </w:r>
          </w:p>
        </w:tc>
        <w:tc>
          <w:tcPr>
            <w:tcW w:w="682" w:type="dxa"/>
            <w:vAlign w:val="top"/>
          </w:tcPr>
          <w:p w14:paraId="32EDAF04">
            <w:pPr>
              <w:spacing w:after="160" w:line="278" w:lineRule="auto"/>
              <w:rPr>
                <w:rFonts w:ascii="Arial"/>
                <w:snapToGrid w:val="0"/>
                <w:color w:val="auto"/>
                <w:sz w:val="21"/>
                <w:highlight w:val="none"/>
              </w:rPr>
            </w:pPr>
          </w:p>
        </w:tc>
      </w:tr>
      <w:tr w14:paraId="03957A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839" w:type="dxa"/>
            <w:vMerge w:val="restart"/>
            <w:tcBorders>
              <w:bottom w:val="nil"/>
            </w:tcBorders>
            <w:vAlign w:val="top"/>
          </w:tcPr>
          <w:p w14:paraId="3FF78668">
            <w:pPr>
              <w:pStyle w:val="125"/>
              <w:spacing w:before="68" w:after="160" w:line="229" w:lineRule="auto"/>
              <w:ind w:left="214"/>
              <w:rPr>
                <w:snapToGrid w:val="0"/>
                <w:color w:val="auto"/>
                <w:highlight w:val="none"/>
              </w:rPr>
            </w:pPr>
            <w:r>
              <w:rPr>
                <w:snapToGrid w:val="0"/>
                <w:color w:val="auto"/>
                <w:spacing w:val="4"/>
                <w:highlight w:val="none"/>
              </w:rPr>
              <w:t>物品</w:t>
            </w:r>
          </w:p>
          <w:p w14:paraId="6B9ADB34">
            <w:pPr>
              <w:pStyle w:val="125"/>
              <w:spacing w:before="22" w:after="160" w:line="228" w:lineRule="auto"/>
              <w:ind w:left="213"/>
              <w:rPr>
                <w:snapToGrid w:val="0"/>
                <w:color w:val="auto"/>
                <w:highlight w:val="none"/>
              </w:rPr>
            </w:pPr>
            <w:r>
              <w:rPr>
                <w:snapToGrid w:val="0"/>
                <w:color w:val="auto"/>
                <w:spacing w:val="5"/>
                <w:highlight w:val="none"/>
              </w:rPr>
              <w:t>存放</w:t>
            </w:r>
          </w:p>
          <w:p w14:paraId="4D39189A">
            <w:pPr>
              <w:pStyle w:val="125"/>
              <w:spacing w:before="27" w:after="160" w:line="228" w:lineRule="auto"/>
              <w:ind w:left="241"/>
              <w:rPr>
                <w:snapToGrid w:val="0"/>
                <w:color w:val="auto"/>
                <w:highlight w:val="none"/>
              </w:rPr>
            </w:pPr>
            <w:r>
              <w:rPr>
                <w:snapToGrid w:val="0"/>
                <w:color w:val="auto"/>
                <w:spacing w:val="-3"/>
                <w:highlight w:val="none"/>
              </w:rPr>
              <w:t>9</w:t>
            </w:r>
            <w:r>
              <w:rPr>
                <w:snapToGrid w:val="0"/>
                <w:color w:val="auto"/>
                <w:spacing w:val="-38"/>
                <w:highlight w:val="none"/>
              </w:rPr>
              <w:t xml:space="preserve"> </w:t>
            </w:r>
            <w:r>
              <w:rPr>
                <w:snapToGrid w:val="0"/>
                <w:color w:val="auto"/>
                <w:spacing w:val="-3"/>
                <w:highlight w:val="none"/>
              </w:rPr>
              <w:t>分</w:t>
            </w:r>
          </w:p>
        </w:tc>
        <w:tc>
          <w:tcPr>
            <w:tcW w:w="835" w:type="dxa"/>
            <w:vAlign w:val="top"/>
          </w:tcPr>
          <w:p w14:paraId="621F43BD">
            <w:pPr>
              <w:pStyle w:val="125"/>
              <w:spacing w:before="75" w:after="160" w:line="270" w:lineRule="exact"/>
              <w:ind w:left="384"/>
              <w:rPr>
                <w:snapToGrid w:val="0"/>
                <w:color w:val="auto"/>
                <w:highlight w:val="none"/>
              </w:rPr>
            </w:pPr>
            <w:r>
              <w:rPr>
                <w:snapToGrid w:val="0"/>
                <w:color w:val="auto"/>
                <w:position w:val="1"/>
                <w:highlight w:val="none"/>
              </w:rPr>
              <w:t>1</w:t>
            </w:r>
          </w:p>
        </w:tc>
        <w:tc>
          <w:tcPr>
            <w:tcW w:w="6907" w:type="dxa"/>
            <w:vAlign w:val="top"/>
          </w:tcPr>
          <w:p w14:paraId="7FF23573">
            <w:pPr>
              <w:pStyle w:val="125"/>
              <w:spacing w:before="74" w:after="160" w:line="228" w:lineRule="auto"/>
              <w:ind w:left="112"/>
              <w:rPr>
                <w:snapToGrid w:val="0"/>
                <w:color w:val="auto"/>
                <w:highlight w:val="none"/>
              </w:rPr>
            </w:pPr>
            <w:r>
              <w:rPr>
                <w:snapToGrid w:val="0"/>
                <w:color w:val="auto"/>
                <w:spacing w:val="9"/>
                <w:highlight w:val="none"/>
              </w:rPr>
              <w:t>食品库内无杂物，物品摆放整洁有序，有明确标识</w:t>
            </w:r>
          </w:p>
        </w:tc>
        <w:tc>
          <w:tcPr>
            <w:tcW w:w="856" w:type="dxa"/>
            <w:vAlign w:val="top"/>
          </w:tcPr>
          <w:p w14:paraId="2E06DFF7">
            <w:pPr>
              <w:pStyle w:val="125"/>
              <w:spacing w:before="75" w:after="160" w:line="268" w:lineRule="exact"/>
              <w:ind w:left="385"/>
              <w:rPr>
                <w:snapToGrid w:val="0"/>
                <w:color w:val="auto"/>
                <w:highlight w:val="none"/>
              </w:rPr>
            </w:pPr>
            <w:r>
              <w:rPr>
                <w:snapToGrid w:val="0"/>
                <w:color w:val="auto"/>
                <w:position w:val="1"/>
                <w:highlight w:val="none"/>
              </w:rPr>
              <w:t>3</w:t>
            </w:r>
          </w:p>
        </w:tc>
        <w:tc>
          <w:tcPr>
            <w:tcW w:w="682" w:type="dxa"/>
            <w:vAlign w:val="top"/>
          </w:tcPr>
          <w:p w14:paraId="1A341BBB">
            <w:pPr>
              <w:spacing w:after="160" w:line="278" w:lineRule="auto"/>
              <w:rPr>
                <w:rFonts w:ascii="Arial"/>
                <w:snapToGrid w:val="0"/>
                <w:color w:val="auto"/>
                <w:sz w:val="21"/>
                <w:highlight w:val="none"/>
              </w:rPr>
            </w:pPr>
          </w:p>
        </w:tc>
      </w:tr>
      <w:tr w14:paraId="6DEF9C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839" w:type="dxa"/>
            <w:vMerge w:val="continue"/>
            <w:tcBorders>
              <w:top w:val="nil"/>
              <w:bottom w:val="nil"/>
            </w:tcBorders>
            <w:vAlign w:val="top"/>
          </w:tcPr>
          <w:p w14:paraId="2C19818E">
            <w:pPr>
              <w:spacing w:after="160" w:line="278" w:lineRule="auto"/>
              <w:rPr>
                <w:rFonts w:ascii="Arial"/>
                <w:snapToGrid w:val="0"/>
                <w:color w:val="auto"/>
                <w:sz w:val="21"/>
                <w:highlight w:val="none"/>
              </w:rPr>
            </w:pPr>
          </w:p>
        </w:tc>
        <w:tc>
          <w:tcPr>
            <w:tcW w:w="835" w:type="dxa"/>
            <w:vAlign w:val="top"/>
          </w:tcPr>
          <w:p w14:paraId="26C48A5C">
            <w:pPr>
              <w:pStyle w:val="125"/>
              <w:spacing w:before="75" w:after="160" w:line="270" w:lineRule="exact"/>
              <w:ind w:left="371"/>
              <w:rPr>
                <w:snapToGrid w:val="0"/>
                <w:color w:val="auto"/>
                <w:highlight w:val="none"/>
              </w:rPr>
            </w:pPr>
            <w:r>
              <w:rPr>
                <w:snapToGrid w:val="0"/>
                <w:color w:val="auto"/>
                <w:position w:val="1"/>
                <w:highlight w:val="none"/>
              </w:rPr>
              <w:t>2</w:t>
            </w:r>
          </w:p>
        </w:tc>
        <w:tc>
          <w:tcPr>
            <w:tcW w:w="6907" w:type="dxa"/>
            <w:vAlign w:val="top"/>
          </w:tcPr>
          <w:p w14:paraId="041466E0">
            <w:pPr>
              <w:pStyle w:val="125"/>
              <w:spacing w:before="75" w:after="160" w:line="227" w:lineRule="auto"/>
              <w:ind w:left="114"/>
              <w:rPr>
                <w:snapToGrid w:val="0"/>
                <w:color w:val="auto"/>
                <w:highlight w:val="none"/>
              </w:rPr>
            </w:pPr>
            <w:r>
              <w:rPr>
                <w:snapToGrid w:val="0"/>
                <w:color w:val="auto"/>
                <w:spacing w:val="9"/>
                <w:highlight w:val="none"/>
              </w:rPr>
              <w:t>冷藏柜按原材料、半成品、成品分类储藏</w:t>
            </w:r>
          </w:p>
        </w:tc>
        <w:tc>
          <w:tcPr>
            <w:tcW w:w="856" w:type="dxa"/>
            <w:vAlign w:val="top"/>
          </w:tcPr>
          <w:p w14:paraId="480D245A">
            <w:pPr>
              <w:pStyle w:val="125"/>
              <w:spacing w:before="75" w:after="160" w:line="269" w:lineRule="exact"/>
              <w:ind w:left="385"/>
              <w:rPr>
                <w:snapToGrid w:val="0"/>
                <w:color w:val="auto"/>
                <w:highlight w:val="none"/>
              </w:rPr>
            </w:pPr>
            <w:r>
              <w:rPr>
                <w:snapToGrid w:val="0"/>
                <w:color w:val="auto"/>
                <w:position w:val="1"/>
                <w:highlight w:val="none"/>
              </w:rPr>
              <w:t>3</w:t>
            </w:r>
          </w:p>
        </w:tc>
        <w:tc>
          <w:tcPr>
            <w:tcW w:w="682" w:type="dxa"/>
            <w:vAlign w:val="top"/>
          </w:tcPr>
          <w:p w14:paraId="19E380D5">
            <w:pPr>
              <w:spacing w:after="160" w:line="278" w:lineRule="auto"/>
              <w:rPr>
                <w:rFonts w:ascii="Arial"/>
                <w:snapToGrid w:val="0"/>
                <w:color w:val="auto"/>
                <w:sz w:val="21"/>
                <w:highlight w:val="none"/>
              </w:rPr>
            </w:pPr>
          </w:p>
        </w:tc>
      </w:tr>
      <w:tr w14:paraId="3D5FC1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839" w:type="dxa"/>
            <w:vMerge w:val="continue"/>
            <w:tcBorders>
              <w:top w:val="nil"/>
            </w:tcBorders>
            <w:vAlign w:val="top"/>
          </w:tcPr>
          <w:p w14:paraId="5DD15588">
            <w:pPr>
              <w:spacing w:after="160" w:line="278" w:lineRule="auto"/>
              <w:rPr>
                <w:rFonts w:ascii="Arial"/>
                <w:snapToGrid w:val="0"/>
                <w:color w:val="auto"/>
                <w:sz w:val="21"/>
                <w:highlight w:val="none"/>
              </w:rPr>
            </w:pPr>
          </w:p>
        </w:tc>
        <w:tc>
          <w:tcPr>
            <w:tcW w:w="835" w:type="dxa"/>
            <w:vAlign w:val="top"/>
          </w:tcPr>
          <w:p w14:paraId="3C247C69">
            <w:pPr>
              <w:pStyle w:val="125"/>
              <w:spacing w:before="76" w:after="160" w:line="268" w:lineRule="exact"/>
              <w:ind w:left="373"/>
              <w:rPr>
                <w:snapToGrid w:val="0"/>
                <w:color w:val="auto"/>
                <w:highlight w:val="none"/>
              </w:rPr>
            </w:pPr>
            <w:r>
              <w:rPr>
                <w:snapToGrid w:val="0"/>
                <w:color w:val="auto"/>
                <w:position w:val="1"/>
                <w:highlight w:val="none"/>
              </w:rPr>
              <w:t>3</w:t>
            </w:r>
          </w:p>
        </w:tc>
        <w:tc>
          <w:tcPr>
            <w:tcW w:w="6907" w:type="dxa"/>
            <w:vAlign w:val="top"/>
          </w:tcPr>
          <w:p w14:paraId="256FC0BD">
            <w:pPr>
              <w:pStyle w:val="125"/>
              <w:spacing w:before="76" w:after="160" w:line="228" w:lineRule="auto"/>
              <w:ind w:left="115"/>
              <w:rPr>
                <w:snapToGrid w:val="0"/>
                <w:color w:val="auto"/>
                <w:highlight w:val="none"/>
              </w:rPr>
            </w:pPr>
            <w:r>
              <w:rPr>
                <w:snapToGrid w:val="0"/>
                <w:color w:val="auto"/>
                <w:spacing w:val="9"/>
                <w:highlight w:val="none"/>
              </w:rPr>
              <w:t>净菜与成品菜分架存放并有明确标识、生熟分开加工</w:t>
            </w:r>
          </w:p>
        </w:tc>
        <w:tc>
          <w:tcPr>
            <w:tcW w:w="856" w:type="dxa"/>
            <w:vAlign w:val="top"/>
          </w:tcPr>
          <w:p w14:paraId="735E9BB4">
            <w:pPr>
              <w:pStyle w:val="125"/>
              <w:spacing w:before="76" w:after="160" w:line="268" w:lineRule="exact"/>
              <w:ind w:left="385"/>
              <w:rPr>
                <w:snapToGrid w:val="0"/>
                <w:color w:val="auto"/>
                <w:highlight w:val="none"/>
              </w:rPr>
            </w:pPr>
            <w:r>
              <w:rPr>
                <w:snapToGrid w:val="0"/>
                <w:color w:val="auto"/>
                <w:position w:val="1"/>
                <w:highlight w:val="none"/>
              </w:rPr>
              <w:t>3</w:t>
            </w:r>
          </w:p>
        </w:tc>
        <w:tc>
          <w:tcPr>
            <w:tcW w:w="682" w:type="dxa"/>
            <w:vAlign w:val="top"/>
          </w:tcPr>
          <w:p w14:paraId="170F1B86">
            <w:pPr>
              <w:spacing w:after="160" w:line="278" w:lineRule="auto"/>
              <w:rPr>
                <w:rFonts w:ascii="Arial"/>
                <w:snapToGrid w:val="0"/>
                <w:color w:val="auto"/>
                <w:sz w:val="21"/>
                <w:highlight w:val="none"/>
              </w:rPr>
            </w:pPr>
          </w:p>
        </w:tc>
      </w:tr>
      <w:tr w14:paraId="0443D9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839" w:type="dxa"/>
            <w:vMerge w:val="restart"/>
            <w:tcBorders>
              <w:bottom w:val="nil"/>
            </w:tcBorders>
            <w:vAlign w:val="top"/>
          </w:tcPr>
          <w:p w14:paraId="15D14C36">
            <w:pPr>
              <w:pStyle w:val="125"/>
              <w:spacing w:before="31" w:after="160" w:line="238" w:lineRule="auto"/>
              <w:ind w:left="216"/>
              <w:rPr>
                <w:snapToGrid w:val="0"/>
                <w:color w:val="auto"/>
                <w:highlight w:val="none"/>
              </w:rPr>
            </w:pPr>
            <w:r>
              <w:rPr>
                <w:snapToGrid w:val="0"/>
                <w:color w:val="auto"/>
                <w:spacing w:val="3"/>
                <w:highlight w:val="none"/>
              </w:rPr>
              <w:t>卫生</w:t>
            </w:r>
          </w:p>
          <w:p w14:paraId="723E65E4">
            <w:pPr>
              <w:pStyle w:val="125"/>
              <w:spacing w:before="16" w:after="160" w:line="220" w:lineRule="auto"/>
              <w:ind w:left="203" w:right="183" w:firstLine="11"/>
              <w:rPr>
                <w:snapToGrid w:val="0"/>
                <w:color w:val="auto"/>
                <w:highlight w:val="none"/>
              </w:rPr>
            </w:pPr>
            <w:r>
              <w:rPr>
                <w:snapToGrid w:val="0"/>
                <w:color w:val="auto"/>
                <w:spacing w:val="4"/>
                <w:highlight w:val="none"/>
              </w:rPr>
              <w:t>标准</w:t>
            </w:r>
            <w:r>
              <w:rPr>
                <w:snapToGrid w:val="0"/>
                <w:color w:val="auto"/>
                <w:spacing w:val="-6"/>
                <w:highlight w:val="none"/>
              </w:rPr>
              <w:t>10</w:t>
            </w:r>
            <w:r>
              <w:rPr>
                <w:snapToGrid w:val="0"/>
                <w:color w:val="auto"/>
                <w:spacing w:val="-37"/>
                <w:highlight w:val="none"/>
              </w:rPr>
              <w:t xml:space="preserve"> </w:t>
            </w:r>
            <w:r>
              <w:rPr>
                <w:snapToGrid w:val="0"/>
                <w:color w:val="auto"/>
                <w:spacing w:val="-6"/>
                <w:highlight w:val="none"/>
              </w:rPr>
              <w:t>分</w:t>
            </w:r>
          </w:p>
        </w:tc>
        <w:tc>
          <w:tcPr>
            <w:tcW w:w="835" w:type="dxa"/>
            <w:vAlign w:val="top"/>
          </w:tcPr>
          <w:p w14:paraId="39FB2037">
            <w:pPr>
              <w:pStyle w:val="125"/>
              <w:spacing w:before="74" w:after="160" w:line="270" w:lineRule="exact"/>
              <w:ind w:left="384"/>
              <w:rPr>
                <w:snapToGrid w:val="0"/>
                <w:color w:val="auto"/>
                <w:highlight w:val="none"/>
              </w:rPr>
            </w:pPr>
            <w:r>
              <w:rPr>
                <w:snapToGrid w:val="0"/>
                <w:color w:val="auto"/>
                <w:position w:val="1"/>
                <w:highlight w:val="none"/>
              </w:rPr>
              <w:t>1</w:t>
            </w:r>
          </w:p>
        </w:tc>
        <w:tc>
          <w:tcPr>
            <w:tcW w:w="6907" w:type="dxa"/>
            <w:vAlign w:val="top"/>
          </w:tcPr>
          <w:p w14:paraId="4C6A830D">
            <w:pPr>
              <w:pStyle w:val="125"/>
              <w:spacing w:before="74" w:after="160" w:line="228" w:lineRule="auto"/>
              <w:ind w:left="116"/>
              <w:rPr>
                <w:snapToGrid w:val="0"/>
                <w:color w:val="auto"/>
                <w:highlight w:val="none"/>
              </w:rPr>
            </w:pPr>
            <w:r>
              <w:rPr>
                <w:snapToGrid w:val="0"/>
                <w:color w:val="auto"/>
                <w:spacing w:val="9"/>
                <w:highlight w:val="none"/>
              </w:rPr>
              <w:t>蔬菜是否履行拣、洗、切、浸泡程序</w:t>
            </w:r>
          </w:p>
        </w:tc>
        <w:tc>
          <w:tcPr>
            <w:tcW w:w="856" w:type="dxa"/>
            <w:vAlign w:val="top"/>
          </w:tcPr>
          <w:p w14:paraId="5A11D291">
            <w:pPr>
              <w:pStyle w:val="125"/>
              <w:spacing w:before="74" w:after="160" w:line="269" w:lineRule="exact"/>
              <w:ind w:left="385"/>
              <w:rPr>
                <w:snapToGrid w:val="0"/>
                <w:color w:val="auto"/>
                <w:highlight w:val="none"/>
              </w:rPr>
            </w:pPr>
            <w:r>
              <w:rPr>
                <w:snapToGrid w:val="0"/>
                <w:color w:val="auto"/>
                <w:position w:val="1"/>
                <w:highlight w:val="none"/>
              </w:rPr>
              <w:t>5</w:t>
            </w:r>
          </w:p>
        </w:tc>
        <w:tc>
          <w:tcPr>
            <w:tcW w:w="682" w:type="dxa"/>
            <w:vAlign w:val="top"/>
          </w:tcPr>
          <w:p w14:paraId="43580F87">
            <w:pPr>
              <w:spacing w:after="160" w:line="278" w:lineRule="auto"/>
              <w:rPr>
                <w:rFonts w:ascii="Arial"/>
                <w:snapToGrid w:val="0"/>
                <w:color w:val="auto"/>
                <w:sz w:val="21"/>
                <w:highlight w:val="none"/>
              </w:rPr>
            </w:pPr>
          </w:p>
        </w:tc>
      </w:tr>
      <w:tr w14:paraId="5B6D13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trPr>
        <w:tc>
          <w:tcPr>
            <w:tcW w:w="839" w:type="dxa"/>
            <w:vMerge w:val="continue"/>
            <w:tcBorders>
              <w:top w:val="nil"/>
            </w:tcBorders>
            <w:vAlign w:val="top"/>
          </w:tcPr>
          <w:p w14:paraId="358864AB">
            <w:pPr>
              <w:spacing w:after="160" w:line="278" w:lineRule="auto"/>
              <w:rPr>
                <w:rFonts w:ascii="Arial"/>
                <w:snapToGrid w:val="0"/>
                <w:color w:val="auto"/>
                <w:sz w:val="21"/>
                <w:highlight w:val="none"/>
              </w:rPr>
            </w:pPr>
          </w:p>
        </w:tc>
        <w:tc>
          <w:tcPr>
            <w:tcW w:w="835" w:type="dxa"/>
            <w:vAlign w:val="top"/>
          </w:tcPr>
          <w:p w14:paraId="0AD7828C">
            <w:pPr>
              <w:pStyle w:val="125"/>
              <w:spacing w:before="106" w:after="160" w:line="270" w:lineRule="exact"/>
              <w:ind w:left="371"/>
              <w:rPr>
                <w:snapToGrid w:val="0"/>
                <w:color w:val="auto"/>
                <w:highlight w:val="none"/>
              </w:rPr>
            </w:pPr>
            <w:r>
              <w:rPr>
                <w:snapToGrid w:val="0"/>
                <w:color w:val="auto"/>
                <w:position w:val="1"/>
                <w:highlight w:val="none"/>
              </w:rPr>
              <w:t>2</w:t>
            </w:r>
          </w:p>
        </w:tc>
        <w:tc>
          <w:tcPr>
            <w:tcW w:w="6907" w:type="dxa"/>
            <w:vAlign w:val="top"/>
          </w:tcPr>
          <w:p w14:paraId="511417E5">
            <w:pPr>
              <w:pStyle w:val="125"/>
              <w:spacing w:before="106" w:after="160" w:line="228" w:lineRule="auto"/>
              <w:ind w:left="113"/>
              <w:rPr>
                <w:snapToGrid w:val="0"/>
                <w:color w:val="auto"/>
                <w:highlight w:val="none"/>
              </w:rPr>
            </w:pPr>
            <w:r>
              <w:rPr>
                <w:snapToGrid w:val="0"/>
                <w:color w:val="auto"/>
                <w:spacing w:val="9"/>
                <w:highlight w:val="none"/>
              </w:rPr>
              <w:t>有食品留样柜及留样记录，留样品种及数量符合规定要求</w:t>
            </w:r>
          </w:p>
        </w:tc>
        <w:tc>
          <w:tcPr>
            <w:tcW w:w="856" w:type="dxa"/>
            <w:vAlign w:val="top"/>
          </w:tcPr>
          <w:p w14:paraId="718E5B0A">
            <w:pPr>
              <w:pStyle w:val="125"/>
              <w:spacing w:before="106" w:after="160" w:line="268" w:lineRule="exact"/>
              <w:ind w:left="385"/>
              <w:rPr>
                <w:snapToGrid w:val="0"/>
                <w:color w:val="auto"/>
                <w:highlight w:val="none"/>
              </w:rPr>
            </w:pPr>
            <w:r>
              <w:rPr>
                <w:snapToGrid w:val="0"/>
                <w:color w:val="auto"/>
                <w:position w:val="1"/>
                <w:highlight w:val="none"/>
              </w:rPr>
              <w:t>5</w:t>
            </w:r>
          </w:p>
        </w:tc>
        <w:tc>
          <w:tcPr>
            <w:tcW w:w="682" w:type="dxa"/>
            <w:vAlign w:val="top"/>
          </w:tcPr>
          <w:p w14:paraId="6CD7C495">
            <w:pPr>
              <w:spacing w:after="160" w:line="278" w:lineRule="auto"/>
              <w:rPr>
                <w:rFonts w:ascii="Arial"/>
                <w:snapToGrid w:val="0"/>
                <w:color w:val="auto"/>
                <w:sz w:val="21"/>
                <w:highlight w:val="none"/>
              </w:rPr>
            </w:pPr>
          </w:p>
        </w:tc>
      </w:tr>
      <w:tr w14:paraId="6B30AD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839" w:type="dxa"/>
            <w:vMerge w:val="restart"/>
            <w:tcBorders>
              <w:bottom w:val="nil"/>
            </w:tcBorders>
            <w:vAlign w:val="top"/>
          </w:tcPr>
          <w:p w14:paraId="08AF5B9E">
            <w:pPr>
              <w:spacing w:after="160" w:line="264" w:lineRule="auto"/>
              <w:rPr>
                <w:rFonts w:ascii="Arial"/>
                <w:snapToGrid w:val="0"/>
                <w:color w:val="auto"/>
                <w:sz w:val="21"/>
                <w:highlight w:val="none"/>
              </w:rPr>
            </w:pPr>
          </w:p>
          <w:p w14:paraId="1E836427">
            <w:pPr>
              <w:spacing w:after="160" w:line="264" w:lineRule="auto"/>
              <w:rPr>
                <w:rFonts w:ascii="Arial"/>
                <w:snapToGrid w:val="0"/>
                <w:color w:val="auto"/>
                <w:sz w:val="21"/>
                <w:highlight w:val="none"/>
              </w:rPr>
            </w:pPr>
          </w:p>
          <w:p w14:paraId="60B3B3D1">
            <w:pPr>
              <w:spacing w:after="160" w:line="264" w:lineRule="auto"/>
              <w:rPr>
                <w:rFonts w:ascii="Arial"/>
                <w:snapToGrid w:val="0"/>
                <w:color w:val="auto"/>
                <w:sz w:val="21"/>
                <w:highlight w:val="none"/>
              </w:rPr>
            </w:pPr>
          </w:p>
          <w:p w14:paraId="754F7050">
            <w:pPr>
              <w:pStyle w:val="125"/>
              <w:spacing w:before="65" w:after="160" w:line="254" w:lineRule="auto"/>
              <w:ind w:left="203" w:right="183" w:firstLine="10"/>
              <w:rPr>
                <w:snapToGrid w:val="0"/>
                <w:color w:val="auto"/>
                <w:highlight w:val="none"/>
              </w:rPr>
            </w:pPr>
            <w:r>
              <w:rPr>
                <w:snapToGrid w:val="0"/>
                <w:color w:val="auto"/>
                <w:spacing w:val="4"/>
                <w:highlight w:val="none"/>
              </w:rPr>
              <w:t>服务</w:t>
            </w:r>
            <w:r>
              <w:rPr>
                <w:snapToGrid w:val="0"/>
                <w:color w:val="auto"/>
                <w:spacing w:val="-6"/>
                <w:highlight w:val="none"/>
              </w:rPr>
              <w:t>15</w:t>
            </w:r>
            <w:r>
              <w:rPr>
                <w:snapToGrid w:val="0"/>
                <w:color w:val="auto"/>
                <w:spacing w:val="-37"/>
                <w:highlight w:val="none"/>
              </w:rPr>
              <w:t xml:space="preserve"> </w:t>
            </w:r>
            <w:r>
              <w:rPr>
                <w:snapToGrid w:val="0"/>
                <w:color w:val="auto"/>
                <w:spacing w:val="-6"/>
                <w:highlight w:val="none"/>
              </w:rPr>
              <w:t>分</w:t>
            </w:r>
          </w:p>
        </w:tc>
        <w:tc>
          <w:tcPr>
            <w:tcW w:w="835" w:type="dxa"/>
            <w:vAlign w:val="top"/>
          </w:tcPr>
          <w:p w14:paraId="6A50C32B">
            <w:pPr>
              <w:pStyle w:val="125"/>
              <w:spacing w:before="76" w:after="160" w:line="270" w:lineRule="exact"/>
              <w:ind w:left="384"/>
              <w:rPr>
                <w:snapToGrid w:val="0"/>
                <w:color w:val="auto"/>
                <w:highlight w:val="none"/>
              </w:rPr>
            </w:pPr>
            <w:r>
              <w:rPr>
                <w:snapToGrid w:val="0"/>
                <w:color w:val="auto"/>
                <w:position w:val="1"/>
                <w:highlight w:val="none"/>
              </w:rPr>
              <w:t>1</w:t>
            </w:r>
          </w:p>
        </w:tc>
        <w:tc>
          <w:tcPr>
            <w:tcW w:w="6907" w:type="dxa"/>
            <w:vAlign w:val="top"/>
          </w:tcPr>
          <w:p w14:paraId="6D74D030">
            <w:pPr>
              <w:pStyle w:val="125"/>
              <w:spacing w:before="76" w:after="160" w:line="228" w:lineRule="auto"/>
              <w:ind w:left="111"/>
              <w:rPr>
                <w:snapToGrid w:val="0"/>
                <w:color w:val="auto"/>
                <w:highlight w:val="none"/>
              </w:rPr>
            </w:pPr>
            <w:r>
              <w:rPr>
                <w:snapToGrid w:val="0"/>
                <w:color w:val="auto"/>
                <w:spacing w:val="9"/>
                <w:highlight w:val="none"/>
              </w:rPr>
              <w:t>接触食品者操作前洗手，指甲缝没有污垢</w:t>
            </w:r>
          </w:p>
        </w:tc>
        <w:tc>
          <w:tcPr>
            <w:tcW w:w="856" w:type="dxa"/>
            <w:vAlign w:val="top"/>
          </w:tcPr>
          <w:p w14:paraId="0DDC08FC">
            <w:pPr>
              <w:pStyle w:val="125"/>
              <w:spacing w:before="76" w:after="160" w:line="269" w:lineRule="exact"/>
              <w:ind w:left="385"/>
              <w:rPr>
                <w:snapToGrid w:val="0"/>
                <w:color w:val="auto"/>
                <w:highlight w:val="none"/>
              </w:rPr>
            </w:pPr>
            <w:r>
              <w:rPr>
                <w:snapToGrid w:val="0"/>
                <w:color w:val="auto"/>
                <w:position w:val="1"/>
                <w:highlight w:val="none"/>
              </w:rPr>
              <w:t>3</w:t>
            </w:r>
          </w:p>
        </w:tc>
        <w:tc>
          <w:tcPr>
            <w:tcW w:w="682" w:type="dxa"/>
            <w:vAlign w:val="top"/>
          </w:tcPr>
          <w:p w14:paraId="68251C12">
            <w:pPr>
              <w:spacing w:after="160" w:line="278" w:lineRule="auto"/>
              <w:rPr>
                <w:rFonts w:ascii="Arial"/>
                <w:snapToGrid w:val="0"/>
                <w:color w:val="auto"/>
                <w:sz w:val="21"/>
                <w:highlight w:val="none"/>
              </w:rPr>
            </w:pPr>
          </w:p>
        </w:tc>
      </w:tr>
      <w:tr w14:paraId="60A7E7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839" w:type="dxa"/>
            <w:vMerge w:val="continue"/>
            <w:tcBorders>
              <w:top w:val="nil"/>
              <w:bottom w:val="nil"/>
            </w:tcBorders>
            <w:vAlign w:val="top"/>
          </w:tcPr>
          <w:p w14:paraId="5117E2CA">
            <w:pPr>
              <w:spacing w:after="160" w:line="278" w:lineRule="auto"/>
              <w:rPr>
                <w:rFonts w:ascii="Arial"/>
                <w:snapToGrid w:val="0"/>
                <w:color w:val="auto"/>
                <w:sz w:val="21"/>
                <w:highlight w:val="none"/>
              </w:rPr>
            </w:pPr>
          </w:p>
        </w:tc>
        <w:tc>
          <w:tcPr>
            <w:tcW w:w="835" w:type="dxa"/>
            <w:vAlign w:val="top"/>
          </w:tcPr>
          <w:p w14:paraId="20DC4550">
            <w:pPr>
              <w:pStyle w:val="125"/>
              <w:spacing w:before="77" w:after="160" w:line="270" w:lineRule="exact"/>
              <w:ind w:left="371"/>
              <w:rPr>
                <w:snapToGrid w:val="0"/>
                <w:color w:val="auto"/>
                <w:highlight w:val="none"/>
              </w:rPr>
            </w:pPr>
            <w:r>
              <w:rPr>
                <w:snapToGrid w:val="0"/>
                <w:color w:val="auto"/>
                <w:position w:val="1"/>
                <w:highlight w:val="none"/>
              </w:rPr>
              <w:t>2</w:t>
            </w:r>
          </w:p>
        </w:tc>
        <w:tc>
          <w:tcPr>
            <w:tcW w:w="6907" w:type="dxa"/>
            <w:vAlign w:val="top"/>
          </w:tcPr>
          <w:p w14:paraId="32A8504B">
            <w:pPr>
              <w:pStyle w:val="125"/>
              <w:spacing w:before="77" w:after="160" w:line="228" w:lineRule="auto"/>
              <w:ind w:left="114"/>
              <w:rPr>
                <w:snapToGrid w:val="0"/>
                <w:color w:val="auto"/>
                <w:highlight w:val="none"/>
              </w:rPr>
            </w:pPr>
            <w:r>
              <w:rPr>
                <w:snapToGrid w:val="0"/>
                <w:color w:val="auto"/>
                <w:spacing w:val="9"/>
                <w:highlight w:val="none"/>
              </w:rPr>
              <w:t>后场加工间不吸烟、不吃零食、不随地吐痰</w:t>
            </w:r>
          </w:p>
        </w:tc>
        <w:tc>
          <w:tcPr>
            <w:tcW w:w="856" w:type="dxa"/>
            <w:vAlign w:val="top"/>
          </w:tcPr>
          <w:p w14:paraId="595189A0">
            <w:pPr>
              <w:pStyle w:val="125"/>
              <w:spacing w:before="77" w:after="160" w:line="268" w:lineRule="exact"/>
              <w:ind w:left="385"/>
              <w:rPr>
                <w:snapToGrid w:val="0"/>
                <w:color w:val="auto"/>
                <w:highlight w:val="none"/>
              </w:rPr>
            </w:pPr>
            <w:r>
              <w:rPr>
                <w:snapToGrid w:val="0"/>
                <w:color w:val="auto"/>
                <w:position w:val="1"/>
                <w:highlight w:val="none"/>
              </w:rPr>
              <w:t>3</w:t>
            </w:r>
          </w:p>
        </w:tc>
        <w:tc>
          <w:tcPr>
            <w:tcW w:w="682" w:type="dxa"/>
            <w:vAlign w:val="top"/>
          </w:tcPr>
          <w:p w14:paraId="7C3E2B94">
            <w:pPr>
              <w:spacing w:after="160" w:line="278" w:lineRule="auto"/>
              <w:rPr>
                <w:rFonts w:ascii="Arial"/>
                <w:snapToGrid w:val="0"/>
                <w:color w:val="auto"/>
                <w:sz w:val="21"/>
                <w:highlight w:val="none"/>
              </w:rPr>
            </w:pPr>
          </w:p>
        </w:tc>
      </w:tr>
      <w:tr w14:paraId="3B0E7E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839" w:type="dxa"/>
            <w:vMerge w:val="continue"/>
            <w:tcBorders>
              <w:top w:val="nil"/>
              <w:bottom w:val="nil"/>
            </w:tcBorders>
            <w:vAlign w:val="top"/>
          </w:tcPr>
          <w:p w14:paraId="50B175D9">
            <w:pPr>
              <w:spacing w:after="160" w:line="278" w:lineRule="auto"/>
              <w:rPr>
                <w:rFonts w:ascii="Arial"/>
                <w:snapToGrid w:val="0"/>
                <w:color w:val="auto"/>
                <w:sz w:val="21"/>
                <w:highlight w:val="none"/>
              </w:rPr>
            </w:pPr>
          </w:p>
        </w:tc>
        <w:tc>
          <w:tcPr>
            <w:tcW w:w="835" w:type="dxa"/>
            <w:vAlign w:val="top"/>
          </w:tcPr>
          <w:p w14:paraId="78F277E8">
            <w:pPr>
              <w:pStyle w:val="125"/>
              <w:spacing w:before="75" w:after="160" w:line="269" w:lineRule="exact"/>
              <w:ind w:left="373"/>
              <w:rPr>
                <w:snapToGrid w:val="0"/>
                <w:color w:val="auto"/>
                <w:highlight w:val="none"/>
              </w:rPr>
            </w:pPr>
            <w:r>
              <w:rPr>
                <w:snapToGrid w:val="0"/>
                <w:color w:val="auto"/>
                <w:position w:val="1"/>
                <w:highlight w:val="none"/>
              </w:rPr>
              <w:t>3</w:t>
            </w:r>
          </w:p>
        </w:tc>
        <w:tc>
          <w:tcPr>
            <w:tcW w:w="6907" w:type="dxa"/>
            <w:vAlign w:val="top"/>
          </w:tcPr>
          <w:p w14:paraId="61B1AF9F">
            <w:pPr>
              <w:pStyle w:val="125"/>
              <w:spacing w:before="75" w:after="160" w:line="228" w:lineRule="auto"/>
              <w:ind w:left="112"/>
              <w:rPr>
                <w:snapToGrid w:val="0"/>
                <w:color w:val="auto"/>
                <w:highlight w:val="none"/>
              </w:rPr>
            </w:pPr>
            <w:r>
              <w:rPr>
                <w:snapToGrid w:val="0"/>
                <w:color w:val="auto"/>
                <w:spacing w:val="9"/>
                <w:highlight w:val="none"/>
              </w:rPr>
              <w:t>食堂服务人员要微笑服务</w:t>
            </w:r>
          </w:p>
        </w:tc>
        <w:tc>
          <w:tcPr>
            <w:tcW w:w="856" w:type="dxa"/>
            <w:vAlign w:val="top"/>
          </w:tcPr>
          <w:p w14:paraId="7B8336B2">
            <w:pPr>
              <w:pStyle w:val="125"/>
              <w:spacing w:before="75" w:after="160" w:line="270" w:lineRule="exact"/>
              <w:ind w:left="384"/>
              <w:rPr>
                <w:snapToGrid w:val="0"/>
                <w:color w:val="auto"/>
                <w:highlight w:val="none"/>
              </w:rPr>
            </w:pPr>
            <w:r>
              <w:rPr>
                <w:snapToGrid w:val="0"/>
                <w:color w:val="auto"/>
                <w:position w:val="1"/>
                <w:highlight w:val="none"/>
              </w:rPr>
              <w:t>2</w:t>
            </w:r>
          </w:p>
        </w:tc>
        <w:tc>
          <w:tcPr>
            <w:tcW w:w="682" w:type="dxa"/>
            <w:vAlign w:val="top"/>
          </w:tcPr>
          <w:p w14:paraId="13D0EDB6">
            <w:pPr>
              <w:spacing w:after="160" w:line="278" w:lineRule="auto"/>
              <w:rPr>
                <w:rFonts w:ascii="Arial"/>
                <w:snapToGrid w:val="0"/>
                <w:color w:val="auto"/>
                <w:sz w:val="21"/>
                <w:highlight w:val="none"/>
              </w:rPr>
            </w:pPr>
          </w:p>
        </w:tc>
      </w:tr>
      <w:tr w14:paraId="369C95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839" w:type="dxa"/>
            <w:vMerge w:val="continue"/>
            <w:tcBorders>
              <w:top w:val="nil"/>
              <w:bottom w:val="nil"/>
            </w:tcBorders>
            <w:vAlign w:val="top"/>
          </w:tcPr>
          <w:p w14:paraId="64CDE6B7">
            <w:pPr>
              <w:spacing w:after="160" w:line="278" w:lineRule="auto"/>
              <w:rPr>
                <w:rFonts w:ascii="Arial"/>
                <w:snapToGrid w:val="0"/>
                <w:color w:val="auto"/>
                <w:sz w:val="21"/>
                <w:highlight w:val="none"/>
              </w:rPr>
            </w:pPr>
          </w:p>
        </w:tc>
        <w:tc>
          <w:tcPr>
            <w:tcW w:w="835" w:type="dxa"/>
            <w:vAlign w:val="top"/>
          </w:tcPr>
          <w:p w14:paraId="5FDBD42E">
            <w:pPr>
              <w:pStyle w:val="125"/>
              <w:spacing w:before="76" w:after="160" w:line="270" w:lineRule="exact"/>
              <w:ind w:left="368"/>
              <w:rPr>
                <w:snapToGrid w:val="0"/>
                <w:color w:val="auto"/>
                <w:highlight w:val="none"/>
              </w:rPr>
            </w:pPr>
            <w:r>
              <w:rPr>
                <w:snapToGrid w:val="0"/>
                <w:color w:val="auto"/>
                <w:position w:val="1"/>
                <w:highlight w:val="none"/>
              </w:rPr>
              <w:t>4</w:t>
            </w:r>
          </w:p>
        </w:tc>
        <w:tc>
          <w:tcPr>
            <w:tcW w:w="6907" w:type="dxa"/>
            <w:vAlign w:val="top"/>
          </w:tcPr>
          <w:p w14:paraId="3B40E23B">
            <w:pPr>
              <w:pStyle w:val="125"/>
              <w:spacing w:before="75" w:after="160" w:line="228" w:lineRule="auto"/>
              <w:ind w:left="116"/>
              <w:rPr>
                <w:snapToGrid w:val="0"/>
                <w:color w:val="auto"/>
                <w:highlight w:val="none"/>
              </w:rPr>
            </w:pPr>
            <w:r>
              <w:rPr>
                <w:snapToGrid w:val="0"/>
                <w:color w:val="auto"/>
                <w:spacing w:val="8"/>
                <w:highlight w:val="none"/>
              </w:rPr>
              <w:t>不得发生争吵、打骂行为</w:t>
            </w:r>
          </w:p>
        </w:tc>
        <w:tc>
          <w:tcPr>
            <w:tcW w:w="856" w:type="dxa"/>
            <w:vAlign w:val="top"/>
          </w:tcPr>
          <w:p w14:paraId="44C64E4F">
            <w:pPr>
              <w:pStyle w:val="125"/>
              <w:spacing w:before="76" w:after="160" w:line="270" w:lineRule="exact"/>
              <w:ind w:left="384"/>
              <w:rPr>
                <w:snapToGrid w:val="0"/>
                <w:color w:val="auto"/>
                <w:highlight w:val="none"/>
              </w:rPr>
            </w:pPr>
            <w:r>
              <w:rPr>
                <w:snapToGrid w:val="0"/>
                <w:color w:val="auto"/>
                <w:position w:val="1"/>
                <w:highlight w:val="none"/>
              </w:rPr>
              <w:t>2</w:t>
            </w:r>
          </w:p>
        </w:tc>
        <w:tc>
          <w:tcPr>
            <w:tcW w:w="682" w:type="dxa"/>
            <w:vAlign w:val="top"/>
          </w:tcPr>
          <w:p w14:paraId="3AA0C664">
            <w:pPr>
              <w:spacing w:after="160" w:line="278" w:lineRule="auto"/>
              <w:rPr>
                <w:rFonts w:ascii="Arial"/>
                <w:snapToGrid w:val="0"/>
                <w:color w:val="auto"/>
                <w:sz w:val="21"/>
                <w:highlight w:val="none"/>
              </w:rPr>
            </w:pPr>
          </w:p>
        </w:tc>
      </w:tr>
      <w:tr w14:paraId="36385D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839" w:type="dxa"/>
            <w:vMerge w:val="continue"/>
            <w:tcBorders>
              <w:top w:val="nil"/>
              <w:bottom w:val="nil"/>
            </w:tcBorders>
            <w:vAlign w:val="top"/>
          </w:tcPr>
          <w:p w14:paraId="14CAE176">
            <w:pPr>
              <w:spacing w:after="160" w:line="278" w:lineRule="auto"/>
              <w:rPr>
                <w:rFonts w:ascii="Arial"/>
                <w:snapToGrid w:val="0"/>
                <w:color w:val="auto"/>
                <w:sz w:val="21"/>
                <w:highlight w:val="none"/>
              </w:rPr>
            </w:pPr>
          </w:p>
        </w:tc>
        <w:tc>
          <w:tcPr>
            <w:tcW w:w="835" w:type="dxa"/>
            <w:vAlign w:val="top"/>
          </w:tcPr>
          <w:p w14:paraId="5216E026">
            <w:pPr>
              <w:pStyle w:val="125"/>
              <w:spacing w:before="76" w:after="160" w:line="269" w:lineRule="exact"/>
              <w:ind w:left="373"/>
              <w:rPr>
                <w:snapToGrid w:val="0"/>
                <w:color w:val="auto"/>
                <w:highlight w:val="none"/>
              </w:rPr>
            </w:pPr>
            <w:r>
              <w:rPr>
                <w:snapToGrid w:val="0"/>
                <w:color w:val="auto"/>
                <w:position w:val="1"/>
                <w:highlight w:val="none"/>
              </w:rPr>
              <w:t>5</w:t>
            </w:r>
          </w:p>
        </w:tc>
        <w:tc>
          <w:tcPr>
            <w:tcW w:w="6907" w:type="dxa"/>
            <w:vAlign w:val="top"/>
          </w:tcPr>
          <w:p w14:paraId="683A97AF">
            <w:pPr>
              <w:pStyle w:val="125"/>
              <w:spacing w:before="76" w:after="160" w:line="228" w:lineRule="auto"/>
              <w:ind w:left="114"/>
              <w:rPr>
                <w:snapToGrid w:val="0"/>
                <w:color w:val="auto"/>
                <w:highlight w:val="none"/>
              </w:rPr>
            </w:pPr>
            <w:r>
              <w:rPr>
                <w:snapToGrid w:val="0"/>
                <w:color w:val="auto"/>
                <w:spacing w:val="8"/>
                <w:highlight w:val="none"/>
              </w:rPr>
              <w:t>按规定时间开饭、回收餐具</w:t>
            </w:r>
          </w:p>
        </w:tc>
        <w:tc>
          <w:tcPr>
            <w:tcW w:w="856" w:type="dxa"/>
            <w:vAlign w:val="top"/>
          </w:tcPr>
          <w:p w14:paraId="5540746F">
            <w:pPr>
              <w:pStyle w:val="125"/>
              <w:spacing w:before="76" w:after="160" w:line="269" w:lineRule="exact"/>
              <w:ind w:left="385"/>
              <w:rPr>
                <w:rFonts w:hint="eastAsia" w:eastAsia="宋体"/>
                <w:snapToGrid w:val="0"/>
                <w:color w:val="auto"/>
                <w:highlight w:val="none"/>
                <w:lang w:eastAsia="zh-CN"/>
              </w:rPr>
            </w:pPr>
            <w:r>
              <w:rPr>
                <w:rFonts w:hint="eastAsia"/>
                <w:snapToGrid w:val="0"/>
                <w:color w:val="auto"/>
                <w:position w:val="1"/>
                <w:highlight w:val="none"/>
                <w:lang w:val="en-US" w:eastAsia="zh-CN"/>
              </w:rPr>
              <w:t>2</w:t>
            </w:r>
          </w:p>
        </w:tc>
        <w:tc>
          <w:tcPr>
            <w:tcW w:w="682" w:type="dxa"/>
            <w:vAlign w:val="top"/>
          </w:tcPr>
          <w:p w14:paraId="1E20D8B0">
            <w:pPr>
              <w:spacing w:after="160" w:line="278" w:lineRule="auto"/>
              <w:rPr>
                <w:rFonts w:ascii="Arial"/>
                <w:snapToGrid w:val="0"/>
                <w:color w:val="auto"/>
                <w:sz w:val="21"/>
                <w:highlight w:val="none"/>
              </w:rPr>
            </w:pPr>
          </w:p>
        </w:tc>
      </w:tr>
      <w:tr w14:paraId="4D7667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839" w:type="dxa"/>
            <w:vMerge w:val="continue"/>
            <w:tcBorders>
              <w:top w:val="nil"/>
            </w:tcBorders>
            <w:vAlign w:val="top"/>
          </w:tcPr>
          <w:p w14:paraId="4B82DDEB">
            <w:pPr>
              <w:spacing w:after="160" w:line="278" w:lineRule="auto"/>
              <w:rPr>
                <w:rFonts w:ascii="Arial"/>
                <w:snapToGrid w:val="0"/>
                <w:color w:val="auto"/>
                <w:sz w:val="21"/>
                <w:highlight w:val="none"/>
              </w:rPr>
            </w:pPr>
          </w:p>
        </w:tc>
        <w:tc>
          <w:tcPr>
            <w:tcW w:w="835" w:type="dxa"/>
            <w:vAlign w:val="top"/>
          </w:tcPr>
          <w:p w14:paraId="148A01FF">
            <w:pPr>
              <w:pStyle w:val="125"/>
              <w:spacing w:before="77" w:after="160" w:line="268" w:lineRule="exact"/>
              <w:ind w:left="371"/>
              <w:rPr>
                <w:snapToGrid w:val="0"/>
                <w:color w:val="auto"/>
                <w:highlight w:val="none"/>
              </w:rPr>
            </w:pPr>
            <w:r>
              <w:rPr>
                <w:snapToGrid w:val="0"/>
                <w:color w:val="auto"/>
                <w:position w:val="1"/>
                <w:highlight w:val="none"/>
              </w:rPr>
              <w:t>6</w:t>
            </w:r>
          </w:p>
        </w:tc>
        <w:tc>
          <w:tcPr>
            <w:tcW w:w="6907" w:type="dxa"/>
            <w:vAlign w:val="top"/>
          </w:tcPr>
          <w:p w14:paraId="33D8D0A4">
            <w:pPr>
              <w:pStyle w:val="125"/>
              <w:spacing w:before="77" w:after="160" w:line="227" w:lineRule="auto"/>
              <w:ind w:left="115"/>
              <w:rPr>
                <w:snapToGrid w:val="0"/>
                <w:color w:val="auto"/>
                <w:highlight w:val="none"/>
              </w:rPr>
            </w:pPr>
            <w:r>
              <w:rPr>
                <w:snapToGrid w:val="0"/>
                <w:color w:val="auto"/>
                <w:spacing w:val="7"/>
                <w:highlight w:val="none"/>
              </w:rPr>
              <w:t>从业人员衣帽、</w:t>
            </w:r>
            <w:r>
              <w:rPr>
                <w:snapToGrid w:val="0"/>
                <w:color w:val="auto"/>
                <w:spacing w:val="-50"/>
                <w:highlight w:val="none"/>
              </w:rPr>
              <w:t xml:space="preserve"> </w:t>
            </w:r>
            <w:r>
              <w:rPr>
                <w:snapToGrid w:val="0"/>
                <w:color w:val="auto"/>
                <w:spacing w:val="7"/>
                <w:highlight w:val="none"/>
              </w:rPr>
              <w:t>口罩、手套佩戴规范，衣帽清洁</w:t>
            </w:r>
          </w:p>
        </w:tc>
        <w:tc>
          <w:tcPr>
            <w:tcW w:w="856" w:type="dxa"/>
            <w:vAlign w:val="top"/>
          </w:tcPr>
          <w:p w14:paraId="61E19F5B">
            <w:pPr>
              <w:pStyle w:val="125"/>
              <w:spacing w:before="77" w:after="160" w:line="268" w:lineRule="exact"/>
              <w:ind w:left="385"/>
              <w:rPr>
                <w:snapToGrid w:val="0"/>
                <w:color w:val="auto"/>
                <w:highlight w:val="none"/>
              </w:rPr>
            </w:pPr>
            <w:r>
              <w:rPr>
                <w:snapToGrid w:val="0"/>
                <w:color w:val="auto"/>
                <w:position w:val="1"/>
                <w:highlight w:val="none"/>
              </w:rPr>
              <w:t>3</w:t>
            </w:r>
          </w:p>
        </w:tc>
        <w:tc>
          <w:tcPr>
            <w:tcW w:w="682" w:type="dxa"/>
            <w:vAlign w:val="top"/>
          </w:tcPr>
          <w:p w14:paraId="3CBEFC2C">
            <w:pPr>
              <w:spacing w:after="160" w:line="278" w:lineRule="auto"/>
              <w:rPr>
                <w:rFonts w:ascii="Arial"/>
                <w:snapToGrid w:val="0"/>
                <w:color w:val="auto"/>
                <w:sz w:val="21"/>
                <w:highlight w:val="none"/>
              </w:rPr>
            </w:pPr>
          </w:p>
        </w:tc>
      </w:tr>
      <w:tr w14:paraId="326F21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839" w:type="dxa"/>
            <w:vMerge w:val="restart"/>
            <w:tcBorders>
              <w:bottom w:val="nil"/>
            </w:tcBorders>
            <w:vAlign w:val="top"/>
          </w:tcPr>
          <w:p w14:paraId="0A99DAE0">
            <w:pPr>
              <w:spacing w:after="160" w:line="274" w:lineRule="auto"/>
              <w:rPr>
                <w:rFonts w:ascii="Arial"/>
                <w:snapToGrid w:val="0"/>
                <w:color w:val="auto"/>
                <w:sz w:val="21"/>
                <w:highlight w:val="none"/>
              </w:rPr>
            </w:pPr>
          </w:p>
          <w:p w14:paraId="4EE6D5DE">
            <w:pPr>
              <w:spacing w:after="160" w:line="275" w:lineRule="auto"/>
              <w:rPr>
                <w:rFonts w:ascii="Arial"/>
                <w:snapToGrid w:val="0"/>
                <w:color w:val="auto"/>
                <w:sz w:val="21"/>
                <w:highlight w:val="none"/>
              </w:rPr>
            </w:pPr>
          </w:p>
          <w:p w14:paraId="729B0486">
            <w:pPr>
              <w:spacing w:after="160" w:line="275" w:lineRule="auto"/>
              <w:rPr>
                <w:rFonts w:ascii="Arial"/>
                <w:snapToGrid w:val="0"/>
                <w:color w:val="auto"/>
                <w:sz w:val="21"/>
                <w:highlight w:val="none"/>
              </w:rPr>
            </w:pPr>
          </w:p>
          <w:p w14:paraId="39DE20F0">
            <w:pPr>
              <w:pStyle w:val="125"/>
              <w:spacing w:before="65" w:after="160" w:line="252" w:lineRule="auto"/>
              <w:ind w:left="190" w:right="183" w:firstLine="28"/>
              <w:rPr>
                <w:snapToGrid w:val="0"/>
                <w:color w:val="auto"/>
                <w:highlight w:val="none"/>
              </w:rPr>
            </w:pPr>
            <w:r>
              <w:rPr>
                <w:snapToGrid w:val="0"/>
                <w:color w:val="auto"/>
                <w:spacing w:val="2"/>
                <w:highlight w:val="none"/>
              </w:rPr>
              <w:t>厨房</w:t>
            </w:r>
            <w:r>
              <w:rPr>
                <w:snapToGrid w:val="0"/>
                <w:color w:val="auto"/>
                <w:spacing w:val="-1"/>
                <w:highlight w:val="none"/>
              </w:rPr>
              <w:t>25</w:t>
            </w:r>
            <w:r>
              <w:rPr>
                <w:snapToGrid w:val="0"/>
                <w:color w:val="auto"/>
                <w:spacing w:val="-38"/>
                <w:highlight w:val="none"/>
              </w:rPr>
              <w:t xml:space="preserve"> </w:t>
            </w:r>
            <w:r>
              <w:rPr>
                <w:snapToGrid w:val="0"/>
                <w:color w:val="auto"/>
                <w:spacing w:val="-1"/>
                <w:highlight w:val="none"/>
              </w:rPr>
              <w:t>分</w:t>
            </w:r>
          </w:p>
        </w:tc>
        <w:tc>
          <w:tcPr>
            <w:tcW w:w="835" w:type="dxa"/>
            <w:vAlign w:val="top"/>
          </w:tcPr>
          <w:p w14:paraId="28B8ED89">
            <w:pPr>
              <w:pStyle w:val="125"/>
              <w:spacing w:before="75" w:after="160" w:line="270" w:lineRule="exact"/>
              <w:ind w:left="384"/>
              <w:rPr>
                <w:snapToGrid w:val="0"/>
                <w:color w:val="auto"/>
                <w:highlight w:val="none"/>
              </w:rPr>
            </w:pPr>
            <w:r>
              <w:rPr>
                <w:snapToGrid w:val="0"/>
                <w:color w:val="auto"/>
                <w:position w:val="1"/>
                <w:highlight w:val="none"/>
              </w:rPr>
              <w:t>1</w:t>
            </w:r>
          </w:p>
        </w:tc>
        <w:tc>
          <w:tcPr>
            <w:tcW w:w="6907" w:type="dxa"/>
            <w:vAlign w:val="top"/>
          </w:tcPr>
          <w:p w14:paraId="7C4B4851">
            <w:pPr>
              <w:pStyle w:val="125"/>
              <w:spacing w:before="75" w:after="160" w:line="228" w:lineRule="auto"/>
              <w:ind w:left="112"/>
              <w:rPr>
                <w:snapToGrid w:val="0"/>
                <w:color w:val="auto"/>
                <w:highlight w:val="none"/>
              </w:rPr>
            </w:pPr>
            <w:r>
              <w:rPr>
                <w:snapToGrid w:val="0"/>
                <w:color w:val="auto"/>
                <w:spacing w:val="8"/>
                <w:highlight w:val="none"/>
              </w:rPr>
              <w:t>地面无油渍，无积水</w:t>
            </w:r>
          </w:p>
        </w:tc>
        <w:tc>
          <w:tcPr>
            <w:tcW w:w="856" w:type="dxa"/>
            <w:vAlign w:val="top"/>
          </w:tcPr>
          <w:p w14:paraId="71B6DE5E">
            <w:pPr>
              <w:pStyle w:val="125"/>
              <w:spacing w:before="75" w:after="160" w:line="270" w:lineRule="exact"/>
              <w:ind w:left="380"/>
              <w:rPr>
                <w:snapToGrid w:val="0"/>
                <w:color w:val="auto"/>
                <w:highlight w:val="none"/>
              </w:rPr>
            </w:pPr>
            <w:r>
              <w:rPr>
                <w:snapToGrid w:val="0"/>
                <w:color w:val="auto"/>
                <w:position w:val="1"/>
                <w:highlight w:val="none"/>
              </w:rPr>
              <w:t>4</w:t>
            </w:r>
          </w:p>
        </w:tc>
        <w:tc>
          <w:tcPr>
            <w:tcW w:w="682" w:type="dxa"/>
            <w:vAlign w:val="top"/>
          </w:tcPr>
          <w:p w14:paraId="78C77206">
            <w:pPr>
              <w:spacing w:after="160" w:line="278" w:lineRule="auto"/>
              <w:rPr>
                <w:rFonts w:ascii="Arial"/>
                <w:snapToGrid w:val="0"/>
                <w:color w:val="auto"/>
                <w:sz w:val="21"/>
                <w:highlight w:val="none"/>
              </w:rPr>
            </w:pPr>
          </w:p>
        </w:tc>
      </w:tr>
      <w:tr w14:paraId="2E5736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839" w:type="dxa"/>
            <w:vMerge w:val="continue"/>
            <w:tcBorders>
              <w:top w:val="nil"/>
              <w:bottom w:val="nil"/>
            </w:tcBorders>
            <w:vAlign w:val="top"/>
          </w:tcPr>
          <w:p w14:paraId="36D186F9">
            <w:pPr>
              <w:spacing w:after="160" w:line="278" w:lineRule="auto"/>
              <w:rPr>
                <w:rFonts w:ascii="Arial"/>
                <w:snapToGrid w:val="0"/>
                <w:color w:val="auto"/>
                <w:sz w:val="21"/>
                <w:highlight w:val="none"/>
              </w:rPr>
            </w:pPr>
          </w:p>
        </w:tc>
        <w:tc>
          <w:tcPr>
            <w:tcW w:w="835" w:type="dxa"/>
            <w:vAlign w:val="top"/>
          </w:tcPr>
          <w:p w14:paraId="4746D1D8">
            <w:pPr>
              <w:pStyle w:val="125"/>
              <w:spacing w:before="76" w:after="160" w:line="270" w:lineRule="exact"/>
              <w:ind w:left="371"/>
              <w:rPr>
                <w:snapToGrid w:val="0"/>
                <w:color w:val="auto"/>
                <w:highlight w:val="none"/>
              </w:rPr>
            </w:pPr>
            <w:r>
              <w:rPr>
                <w:snapToGrid w:val="0"/>
                <w:color w:val="auto"/>
                <w:position w:val="1"/>
                <w:highlight w:val="none"/>
              </w:rPr>
              <w:t>2</w:t>
            </w:r>
          </w:p>
        </w:tc>
        <w:tc>
          <w:tcPr>
            <w:tcW w:w="6907" w:type="dxa"/>
            <w:vAlign w:val="top"/>
          </w:tcPr>
          <w:p w14:paraId="251756B5">
            <w:pPr>
              <w:pStyle w:val="125"/>
              <w:spacing w:before="75" w:after="160" w:line="228" w:lineRule="auto"/>
              <w:ind w:left="114"/>
              <w:rPr>
                <w:snapToGrid w:val="0"/>
                <w:color w:val="auto"/>
                <w:highlight w:val="none"/>
              </w:rPr>
            </w:pPr>
            <w:r>
              <w:rPr>
                <w:snapToGrid w:val="0"/>
                <w:color w:val="auto"/>
                <w:spacing w:val="8"/>
                <w:highlight w:val="none"/>
              </w:rPr>
              <w:t>垃圾桶加盖，外壁清洁</w:t>
            </w:r>
          </w:p>
        </w:tc>
        <w:tc>
          <w:tcPr>
            <w:tcW w:w="856" w:type="dxa"/>
            <w:vAlign w:val="top"/>
          </w:tcPr>
          <w:p w14:paraId="35CB7AEB">
            <w:pPr>
              <w:pStyle w:val="125"/>
              <w:spacing w:before="76" w:after="160" w:line="270" w:lineRule="exact"/>
              <w:ind w:left="380"/>
              <w:rPr>
                <w:snapToGrid w:val="0"/>
                <w:color w:val="auto"/>
                <w:highlight w:val="none"/>
              </w:rPr>
            </w:pPr>
            <w:r>
              <w:rPr>
                <w:snapToGrid w:val="0"/>
                <w:color w:val="auto"/>
                <w:position w:val="1"/>
                <w:highlight w:val="none"/>
              </w:rPr>
              <w:t>4</w:t>
            </w:r>
          </w:p>
        </w:tc>
        <w:tc>
          <w:tcPr>
            <w:tcW w:w="682" w:type="dxa"/>
            <w:vAlign w:val="top"/>
          </w:tcPr>
          <w:p w14:paraId="2E1E90BE">
            <w:pPr>
              <w:spacing w:after="160" w:line="278" w:lineRule="auto"/>
              <w:rPr>
                <w:rFonts w:ascii="Arial"/>
                <w:snapToGrid w:val="0"/>
                <w:color w:val="auto"/>
                <w:sz w:val="21"/>
                <w:highlight w:val="none"/>
              </w:rPr>
            </w:pPr>
          </w:p>
        </w:tc>
      </w:tr>
      <w:tr w14:paraId="765113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839" w:type="dxa"/>
            <w:vMerge w:val="continue"/>
            <w:tcBorders>
              <w:top w:val="nil"/>
              <w:bottom w:val="nil"/>
            </w:tcBorders>
            <w:vAlign w:val="top"/>
          </w:tcPr>
          <w:p w14:paraId="400C99E7">
            <w:pPr>
              <w:spacing w:after="160" w:line="278" w:lineRule="auto"/>
              <w:rPr>
                <w:rFonts w:ascii="Arial"/>
                <w:snapToGrid w:val="0"/>
                <w:color w:val="auto"/>
                <w:sz w:val="21"/>
                <w:highlight w:val="none"/>
              </w:rPr>
            </w:pPr>
          </w:p>
        </w:tc>
        <w:tc>
          <w:tcPr>
            <w:tcW w:w="835" w:type="dxa"/>
            <w:vAlign w:val="top"/>
          </w:tcPr>
          <w:p w14:paraId="3E104B08">
            <w:pPr>
              <w:pStyle w:val="125"/>
              <w:spacing w:before="76" w:after="160" w:line="269" w:lineRule="exact"/>
              <w:ind w:left="373"/>
              <w:rPr>
                <w:snapToGrid w:val="0"/>
                <w:color w:val="auto"/>
                <w:highlight w:val="none"/>
              </w:rPr>
            </w:pPr>
            <w:r>
              <w:rPr>
                <w:snapToGrid w:val="0"/>
                <w:color w:val="auto"/>
                <w:position w:val="1"/>
                <w:highlight w:val="none"/>
              </w:rPr>
              <w:t>3</w:t>
            </w:r>
          </w:p>
        </w:tc>
        <w:tc>
          <w:tcPr>
            <w:tcW w:w="6907" w:type="dxa"/>
            <w:vAlign w:val="top"/>
          </w:tcPr>
          <w:p w14:paraId="653D424E">
            <w:pPr>
              <w:pStyle w:val="125"/>
              <w:spacing w:before="76" w:after="160" w:line="227" w:lineRule="auto"/>
              <w:ind w:left="111"/>
              <w:rPr>
                <w:snapToGrid w:val="0"/>
                <w:color w:val="auto"/>
                <w:highlight w:val="none"/>
              </w:rPr>
            </w:pPr>
            <w:r>
              <w:rPr>
                <w:snapToGrid w:val="0"/>
                <w:color w:val="auto"/>
                <w:spacing w:val="9"/>
                <w:highlight w:val="none"/>
              </w:rPr>
              <w:t>操作台、灶台及饭台干净整洁</w:t>
            </w:r>
          </w:p>
        </w:tc>
        <w:tc>
          <w:tcPr>
            <w:tcW w:w="856" w:type="dxa"/>
            <w:vAlign w:val="top"/>
          </w:tcPr>
          <w:p w14:paraId="47A24979">
            <w:pPr>
              <w:pStyle w:val="125"/>
              <w:spacing w:before="76" w:after="160" w:line="269" w:lineRule="exact"/>
              <w:ind w:left="385"/>
              <w:rPr>
                <w:snapToGrid w:val="0"/>
                <w:color w:val="auto"/>
                <w:highlight w:val="none"/>
              </w:rPr>
            </w:pPr>
            <w:r>
              <w:rPr>
                <w:snapToGrid w:val="0"/>
                <w:color w:val="auto"/>
                <w:position w:val="1"/>
                <w:highlight w:val="none"/>
              </w:rPr>
              <w:t>5</w:t>
            </w:r>
          </w:p>
        </w:tc>
        <w:tc>
          <w:tcPr>
            <w:tcW w:w="682" w:type="dxa"/>
            <w:vAlign w:val="top"/>
          </w:tcPr>
          <w:p w14:paraId="71F457B0">
            <w:pPr>
              <w:spacing w:after="160" w:line="278" w:lineRule="auto"/>
              <w:rPr>
                <w:rFonts w:ascii="Arial"/>
                <w:snapToGrid w:val="0"/>
                <w:color w:val="auto"/>
                <w:sz w:val="21"/>
                <w:highlight w:val="none"/>
              </w:rPr>
            </w:pPr>
          </w:p>
        </w:tc>
      </w:tr>
      <w:tr w14:paraId="4CBD6F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839" w:type="dxa"/>
            <w:vMerge w:val="continue"/>
            <w:tcBorders>
              <w:top w:val="nil"/>
              <w:bottom w:val="nil"/>
            </w:tcBorders>
            <w:vAlign w:val="top"/>
          </w:tcPr>
          <w:p w14:paraId="05532593">
            <w:pPr>
              <w:spacing w:after="160" w:line="278" w:lineRule="auto"/>
              <w:rPr>
                <w:rFonts w:ascii="Arial"/>
                <w:snapToGrid w:val="0"/>
                <w:color w:val="auto"/>
                <w:sz w:val="21"/>
                <w:highlight w:val="none"/>
              </w:rPr>
            </w:pPr>
          </w:p>
        </w:tc>
        <w:tc>
          <w:tcPr>
            <w:tcW w:w="835" w:type="dxa"/>
            <w:vAlign w:val="top"/>
          </w:tcPr>
          <w:p w14:paraId="04CCF407">
            <w:pPr>
              <w:pStyle w:val="125"/>
              <w:spacing w:before="77" w:after="160" w:line="270" w:lineRule="exact"/>
              <w:ind w:left="368"/>
              <w:rPr>
                <w:snapToGrid w:val="0"/>
                <w:color w:val="auto"/>
                <w:highlight w:val="none"/>
              </w:rPr>
            </w:pPr>
            <w:r>
              <w:rPr>
                <w:snapToGrid w:val="0"/>
                <w:color w:val="auto"/>
                <w:position w:val="1"/>
                <w:highlight w:val="none"/>
              </w:rPr>
              <w:t>4</w:t>
            </w:r>
          </w:p>
        </w:tc>
        <w:tc>
          <w:tcPr>
            <w:tcW w:w="6907" w:type="dxa"/>
            <w:vAlign w:val="top"/>
          </w:tcPr>
          <w:p w14:paraId="3D411518">
            <w:pPr>
              <w:pStyle w:val="125"/>
              <w:spacing w:before="77" w:after="160" w:line="227" w:lineRule="auto"/>
              <w:ind w:left="115"/>
              <w:rPr>
                <w:snapToGrid w:val="0"/>
                <w:color w:val="auto"/>
                <w:highlight w:val="none"/>
              </w:rPr>
            </w:pPr>
            <w:r>
              <w:rPr>
                <w:snapToGrid w:val="0"/>
                <w:color w:val="auto"/>
                <w:spacing w:val="9"/>
                <w:highlight w:val="none"/>
              </w:rPr>
              <w:t>各种机器设备保持整洁，标示清晰</w:t>
            </w:r>
          </w:p>
        </w:tc>
        <w:tc>
          <w:tcPr>
            <w:tcW w:w="856" w:type="dxa"/>
            <w:vAlign w:val="top"/>
          </w:tcPr>
          <w:p w14:paraId="2A667D73">
            <w:pPr>
              <w:pStyle w:val="125"/>
              <w:spacing w:before="77" w:after="160" w:line="270" w:lineRule="exact"/>
              <w:ind w:left="380"/>
              <w:rPr>
                <w:snapToGrid w:val="0"/>
                <w:color w:val="auto"/>
                <w:highlight w:val="none"/>
              </w:rPr>
            </w:pPr>
            <w:r>
              <w:rPr>
                <w:snapToGrid w:val="0"/>
                <w:color w:val="auto"/>
                <w:position w:val="1"/>
                <w:highlight w:val="none"/>
              </w:rPr>
              <w:t>4</w:t>
            </w:r>
          </w:p>
        </w:tc>
        <w:tc>
          <w:tcPr>
            <w:tcW w:w="682" w:type="dxa"/>
            <w:vAlign w:val="top"/>
          </w:tcPr>
          <w:p w14:paraId="3F365C2E">
            <w:pPr>
              <w:spacing w:after="160" w:line="278" w:lineRule="auto"/>
              <w:rPr>
                <w:rFonts w:ascii="Arial"/>
                <w:snapToGrid w:val="0"/>
                <w:color w:val="auto"/>
                <w:sz w:val="21"/>
                <w:highlight w:val="none"/>
              </w:rPr>
            </w:pPr>
          </w:p>
        </w:tc>
      </w:tr>
      <w:tr w14:paraId="2D1364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839" w:type="dxa"/>
            <w:vMerge w:val="continue"/>
            <w:tcBorders>
              <w:top w:val="nil"/>
              <w:bottom w:val="nil"/>
            </w:tcBorders>
            <w:vAlign w:val="top"/>
          </w:tcPr>
          <w:p w14:paraId="3F20E013">
            <w:pPr>
              <w:spacing w:after="160" w:line="278" w:lineRule="auto"/>
              <w:rPr>
                <w:rFonts w:ascii="Arial"/>
                <w:snapToGrid w:val="0"/>
                <w:color w:val="auto"/>
                <w:sz w:val="21"/>
                <w:highlight w:val="none"/>
              </w:rPr>
            </w:pPr>
          </w:p>
        </w:tc>
        <w:tc>
          <w:tcPr>
            <w:tcW w:w="835" w:type="dxa"/>
            <w:vAlign w:val="top"/>
          </w:tcPr>
          <w:p w14:paraId="18D73811">
            <w:pPr>
              <w:pStyle w:val="125"/>
              <w:spacing w:before="102" w:after="160" w:line="268" w:lineRule="exact"/>
              <w:ind w:left="373"/>
              <w:rPr>
                <w:snapToGrid w:val="0"/>
                <w:color w:val="auto"/>
                <w:highlight w:val="none"/>
              </w:rPr>
            </w:pPr>
            <w:r>
              <w:rPr>
                <w:snapToGrid w:val="0"/>
                <w:color w:val="auto"/>
                <w:position w:val="1"/>
                <w:highlight w:val="none"/>
              </w:rPr>
              <w:t>5</w:t>
            </w:r>
          </w:p>
        </w:tc>
        <w:tc>
          <w:tcPr>
            <w:tcW w:w="6907" w:type="dxa"/>
            <w:vAlign w:val="top"/>
          </w:tcPr>
          <w:p w14:paraId="7C4F0304">
            <w:pPr>
              <w:pStyle w:val="125"/>
              <w:spacing w:before="101" w:after="160" w:line="228" w:lineRule="auto"/>
              <w:ind w:left="112"/>
              <w:rPr>
                <w:snapToGrid w:val="0"/>
                <w:color w:val="auto"/>
                <w:highlight w:val="none"/>
              </w:rPr>
            </w:pPr>
            <w:r>
              <w:rPr>
                <w:snapToGrid w:val="0"/>
                <w:color w:val="auto"/>
                <w:spacing w:val="8"/>
                <w:highlight w:val="none"/>
              </w:rPr>
              <w:t>食堂下水无异味</w:t>
            </w:r>
          </w:p>
        </w:tc>
        <w:tc>
          <w:tcPr>
            <w:tcW w:w="856" w:type="dxa"/>
            <w:vAlign w:val="top"/>
          </w:tcPr>
          <w:p w14:paraId="5FFCD9B5">
            <w:pPr>
              <w:pStyle w:val="125"/>
              <w:spacing w:before="102" w:after="160" w:line="268" w:lineRule="exact"/>
              <w:ind w:left="385"/>
              <w:rPr>
                <w:snapToGrid w:val="0"/>
                <w:color w:val="auto"/>
                <w:highlight w:val="none"/>
              </w:rPr>
            </w:pPr>
            <w:r>
              <w:rPr>
                <w:snapToGrid w:val="0"/>
                <w:color w:val="auto"/>
                <w:position w:val="1"/>
                <w:highlight w:val="none"/>
              </w:rPr>
              <w:t>3</w:t>
            </w:r>
          </w:p>
        </w:tc>
        <w:tc>
          <w:tcPr>
            <w:tcW w:w="682" w:type="dxa"/>
            <w:vAlign w:val="top"/>
          </w:tcPr>
          <w:p w14:paraId="4BACC315">
            <w:pPr>
              <w:spacing w:after="160" w:line="278" w:lineRule="auto"/>
              <w:rPr>
                <w:rFonts w:ascii="Arial"/>
                <w:snapToGrid w:val="0"/>
                <w:color w:val="auto"/>
                <w:sz w:val="21"/>
                <w:highlight w:val="none"/>
              </w:rPr>
            </w:pPr>
          </w:p>
        </w:tc>
      </w:tr>
      <w:tr w14:paraId="73B86A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3" w:hRule="atLeast"/>
        </w:trPr>
        <w:tc>
          <w:tcPr>
            <w:tcW w:w="839" w:type="dxa"/>
            <w:vMerge w:val="continue"/>
            <w:tcBorders>
              <w:top w:val="nil"/>
            </w:tcBorders>
            <w:vAlign w:val="top"/>
          </w:tcPr>
          <w:p w14:paraId="243BFDA6">
            <w:pPr>
              <w:spacing w:after="160" w:line="278" w:lineRule="auto"/>
              <w:rPr>
                <w:rFonts w:ascii="Arial"/>
                <w:snapToGrid w:val="0"/>
                <w:color w:val="auto"/>
                <w:sz w:val="21"/>
                <w:highlight w:val="none"/>
              </w:rPr>
            </w:pPr>
          </w:p>
        </w:tc>
        <w:tc>
          <w:tcPr>
            <w:tcW w:w="835" w:type="dxa"/>
            <w:vAlign w:val="top"/>
          </w:tcPr>
          <w:p w14:paraId="43CAF380">
            <w:pPr>
              <w:pStyle w:val="125"/>
              <w:spacing w:before="186" w:after="160" w:line="268" w:lineRule="exact"/>
              <w:ind w:left="371"/>
              <w:rPr>
                <w:snapToGrid w:val="0"/>
                <w:color w:val="auto"/>
                <w:highlight w:val="none"/>
              </w:rPr>
            </w:pPr>
            <w:r>
              <w:rPr>
                <w:snapToGrid w:val="0"/>
                <w:color w:val="auto"/>
                <w:position w:val="1"/>
                <w:highlight w:val="none"/>
              </w:rPr>
              <w:t>6</w:t>
            </w:r>
          </w:p>
        </w:tc>
        <w:tc>
          <w:tcPr>
            <w:tcW w:w="6907" w:type="dxa"/>
            <w:vAlign w:val="top"/>
          </w:tcPr>
          <w:p w14:paraId="5265CA08">
            <w:pPr>
              <w:pStyle w:val="125"/>
              <w:spacing w:before="48" w:after="160" w:line="242" w:lineRule="auto"/>
              <w:ind w:left="116" w:right="51" w:hanging="5"/>
              <w:rPr>
                <w:snapToGrid w:val="0"/>
                <w:color w:val="auto"/>
                <w:highlight w:val="none"/>
              </w:rPr>
            </w:pPr>
            <w:r>
              <w:rPr>
                <w:snapToGrid w:val="0"/>
                <w:color w:val="auto"/>
                <w:spacing w:val="-3"/>
                <w:highlight w:val="none"/>
              </w:rPr>
              <w:t>洗菜池、炊具、餐具、定期消毒并保持干净，做到“一洗二清三冲四消毒</w:t>
            </w:r>
            <w:r>
              <w:rPr>
                <w:snapToGrid w:val="0"/>
                <w:color w:val="auto"/>
                <w:spacing w:val="-61"/>
                <w:highlight w:val="none"/>
              </w:rPr>
              <w:t xml:space="preserve"> </w:t>
            </w:r>
            <w:r>
              <w:rPr>
                <w:snapToGrid w:val="0"/>
                <w:color w:val="auto"/>
                <w:spacing w:val="-3"/>
                <w:highlight w:val="none"/>
              </w:rPr>
              <w:t>”，</w:t>
            </w:r>
            <w:r>
              <w:rPr>
                <w:snapToGrid w:val="0"/>
                <w:color w:val="auto"/>
                <w:spacing w:val="7"/>
                <w:highlight w:val="none"/>
              </w:rPr>
              <w:t>消毒有记录</w:t>
            </w:r>
          </w:p>
        </w:tc>
        <w:tc>
          <w:tcPr>
            <w:tcW w:w="856" w:type="dxa"/>
            <w:vAlign w:val="top"/>
          </w:tcPr>
          <w:p w14:paraId="2EFF76E1">
            <w:pPr>
              <w:pStyle w:val="125"/>
              <w:spacing w:before="186" w:after="160" w:line="268" w:lineRule="exact"/>
              <w:ind w:left="385"/>
              <w:rPr>
                <w:snapToGrid w:val="0"/>
                <w:color w:val="auto"/>
                <w:highlight w:val="none"/>
              </w:rPr>
            </w:pPr>
            <w:r>
              <w:rPr>
                <w:snapToGrid w:val="0"/>
                <w:color w:val="auto"/>
                <w:position w:val="1"/>
                <w:highlight w:val="none"/>
              </w:rPr>
              <w:t>5</w:t>
            </w:r>
          </w:p>
        </w:tc>
        <w:tc>
          <w:tcPr>
            <w:tcW w:w="682" w:type="dxa"/>
            <w:vAlign w:val="top"/>
          </w:tcPr>
          <w:p w14:paraId="7E9A51CE">
            <w:pPr>
              <w:spacing w:after="160" w:line="278" w:lineRule="auto"/>
              <w:rPr>
                <w:rFonts w:ascii="Arial"/>
                <w:snapToGrid w:val="0"/>
                <w:color w:val="auto"/>
                <w:sz w:val="21"/>
                <w:highlight w:val="none"/>
              </w:rPr>
            </w:pPr>
          </w:p>
        </w:tc>
      </w:tr>
      <w:tr w14:paraId="3E14A8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839" w:type="dxa"/>
            <w:vMerge w:val="restart"/>
            <w:tcBorders>
              <w:bottom w:val="nil"/>
            </w:tcBorders>
            <w:vAlign w:val="top"/>
          </w:tcPr>
          <w:p w14:paraId="5C41788D">
            <w:pPr>
              <w:pStyle w:val="125"/>
              <w:spacing w:before="138" w:after="160" w:line="252" w:lineRule="auto"/>
              <w:ind w:left="204" w:right="183" w:firstLine="11"/>
              <w:rPr>
                <w:snapToGrid w:val="0"/>
                <w:color w:val="auto"/>
                <w:highlight w:val="none"/>
              </w:rPr>
            </w:pPr>
            <w:r>
              <w:rPr>
                <w:snapToGrid w:val="0"/>
                <w:color w:val="auto"/>
                <w:spacing w:val="3"/>
                <w:highlight w:val="none"/>
              </w:rPr>
              <w:t>餐厅</w:t>
            </w:r>
            <w:r>
              <w:rPr>
                <w:rFonts w:ascii="Times New Roman" w:hAnsi="Times New Roman" w:eastAsia="Times New Roman" w:cs="Times New Roman"/>
                <w:snapToGrid w:val="0"/>
                <w:color w:val="auto"/>
                <w:spacing w:val="-6"/>
                <w:highlight w:val="none"/>
              </w:rPr>
              <w:t>10</w:t>
            </w:r>
            <w:r>
              <w:rPr>
                <w:rFonts w:ascii="Times New Roman" w:hAnsi="Times New Roman" w:eastAsia="Times New Roman" w:cs="Times New Roman"/>
                <w:snapToGrid w:val="0"/>
                <w:color w:val="auto"/>
                <w:spacing w:val="13"/>
                <w:highlight w:val="none"/>
              </w:rPr>
              <w:t xml:space="preserve"> </w:t>
            </w:r>
            <w:r>
              <w:rPr>
                <w:snapToGrid w:val="0"/>
                <w:color w:val="auto"/>
                <w:spacing w:val="-6"/>
                <w:highlight w:val="none"/>
              </w:rPr>
              <w:t>分</w:t>
            </w:r>
          </w:p>
        </w:tc>
        <w:tc>
          <w:tcPr>
            <w:tcW w:w="835" w:type="dxa"/>
            <w:vAlign w:val="top"/>
          </w:tcPr>
          <w:p w14:paraId="7AFA54C5">
            <w:pPr>
              <w:pStyle w:val="125"/>
              <w:spacing w:before="90" w:after="160" w:line="270" w:lineRule="exact"/>
              <w:ind w:left="384"/>
              <w:rPr>
                <w:snapToGrid w:val="0"/>
                <w:color w:val="auto"/>
                <w:highlight w:val="none"/>
              </w:rPr>
            </w:pPr>
            <w:r>
              <w:rPr>
                <w:snapToGrid w:val="0"/>
                <w:color w:val="auto"/>
                <w:position w:val="1"/>
                <w:highlight w:val="none"/>
              </w:rPr>
              <w:t>1</w:t>
            </w:r>
          </w:p>
        </w:tc>
        <w:tc>
          <w:tcPr>
            <w:tcW w:w="6907" w:type="dxa"/>
            <w:vAlign w:val="top"/>
          </w:tcPr>
          <w:p w14:paraId="7C18297A">
            <w:pPr>
              <w:pStyle w:val="125"/>
              <w:spacing w:before="89" w:after="160" w:line="227" w:lineRule="auto"/>
              <w:ind w:left="112"/>
              <w:rPr>
                <w:snapToGrid w:val="0"/>
                <w:color w:val="auto"/>
                <w:highlight w:val="none"/>
              </w:rPr>
            </w:pPr>
            <w:r>
              <w:rPr>
                <w:snapToGrid w:val="0"/>
                <w:color w:val="auto"/>
                <w:spacing w:val="9"/>
                <w:highlight w:val="none"/>
              </w:rPr>
              <w:t>食堂餐桌椅布置适当，餐桌椅、门窗清洁明亮，环境温馨</w:t>
            </w:r>
          </w:p>
        </w:tc>
        <w:tc>
          <w:tcPr>
            <w:tcW w:w="856" w:type="dxa"/>
            <w:vAlign w:val="top"/>
          </w:tcPr>
          <w:p w14:paraId="143E3C50">
            <w:pPr>
              <w:pStyle w:val="125"/>
              <w:spacing w:before="90" w:after="160" w:line="268" w:lineRule="exact"/>
              <w:ind w:left="385"/>
              <w:rPr>
                <w:snapToGrid w:val="0"/>
                <w:color w:val="auto"/>
                <w:highlight w:val="none"/>
              </w:rPr>
            </w:pPr>
            <w:r>
              <w:rPr>
                <w:snapToGrid w:val="0"/>
                <w:color w:val="auto"/>
                <w:position w:val="1"/>
                <w:highlight w:val="none"/>
              </w:rPr>
              <w:t>5</w:t>
            </w:r>
          </w:p>
        </w:tc>
        <w:tc>
          <w:tcPr>
            <w:tcW w:w="682" w:type="dxa"/>
            <w:vAlign w:val="top"/>
          </w:tcPr>
          <w:p w14:paraId="619BF93F">
            <w:pPr>
              <w:spacing w:after="160" w:line="278" w:lineRule="auto"/>
              <w:rPr>
                <w:rFonts w:ascii="Arial"/>
                <w:snapToGrid w:val="0"/>
                <w:color w:val="auto"/>
                <w:sz w:val="21"/>
                <w:highlight w:val="none"/>
              </w:rPr>
            </w:pPr>
          </w:p>
        </w:tc>
      </w:tr>
      <w:tr w14:paraId="2B3B1F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839" w:type="dxa"/>
            <w:vMerge w:val="continue"/>
            <w:tcBorders>
              <w:top w:val="nil"/>
            </w:tcBorders>
            <w:vAlign w:val="top"/>
          </w:tcPr>
          <w:p w14:paraId="24758BD7">
            <w:pPr>
              <w:spacing w:after="160" w:line="278" w:lineRule="auto"/>
              <w:rPr>
                <w:rFonts w:ascii="Arial"/>
                <w:snapToGrid w:val="0"/>
                <w:color w:val="auto"/>
                <w:sz w:val="21"/>
                <w:highlight w:val="none"/>
              </w:rPr>
            </w:pPr>
          </w:p>
        </w:tc>
        <w:tc>
          <w:tcPr>
            <w:tcW w:w="835" w:type="dxa"/>
            <w:vAlign w:val="top"/>
          </w:tcPr>
          <w:p w14:paraId="589D4CCD">
            <w:pPr>
              <w:pStyle w:val="125"/>
              <w:spacing w:before="77" w:after="160" w:line="270" w:lineRule="exact"/>
              <w:ind w:left="371"/>
              <w:rPr>
                <w:snapToGrid w:val="0"/>
                <w:color w:val="auto"/>
                <w:highlight w:val="none"/>
              </w:rPr>
            </w:pPr>
            <w:r>
              <w:rPr>
                <w:snapToGrid w:val="0"/>
                <w:color w:val="auto"/>
                <w:position w:val="1"/>
                <w:highlight w:val="none"/>
              </w:rPr>
              <w:t>2</w:t>
            </w:r>
          </w:p>
        </w:tc>
        <w:tc>
          <w:tcPr>
            <w:tcW w:w="6907" w:type="dxa"/>
            <w:vAlign w:val="top"/>
          </w:tcPr>
          <w:p w14:paraId="4AE3E991">
            <w:pPr>
              <w:pStyle w:val="125"/>
              <w:spacing w:before="77" w:after="160" w:line="228" w:lineRule="auto"/>
              <w:ind w:left="113"/>
              <w:rPr>
                <w:snapToGrid w:val="0"/>
                <w:color w:val="auto"/>
                <w:highlight w:val="none"/>
              </w:rPr>
            </w:pPr>
            <w:r>
              <w:rPr>
                <w:snapToGrid w:val="0"/>
                <w:color w:val="auto"/>
                <w:spacing w:val="9"/>
                <w:highlight w:val="none"/>
              </w:rPr>
              <w:t>有杂物、清洁用具堆放区</w:t>
            </w:r>
          </w:p>
        </w:tc>
        <w:tc>
          <w:tcPr>
            <w:tcW w:w="856" w:type="dxa"/>
            <w:vAlign w:val="top"/>
          </w:tcPr>
          <w:p w14:paraId="1D0B3BAC">
            <w:pPr>
              <w:pStyle w:val="125"/>
              <w:spacing w:before="77" w:after="160" w:line="269" w:lineRule="exact"/>
              <w:ind w:left="385"/>
              <w:rPr>
                <w:snapToGrid w:val="0"/>
                <w:color w:val="auto"/>
                <w:highlight w:val="none"/>
              </w:rPr>
            </w:pPr>
            <w:r>
              <w:rPr>
                <w:snapToGrid w:val="0"/>
                <w:color w:val="auto"/>
                <w:position w:val="1"/>
                <w:highlight w:val="none"/>
              </w:rPr>
              <w:t>5</w:t>
            </w:r>
          </w:p>
        </w:tc>
        <w:tc>
          <w:tcPr>
            <w:tcW w:w="682" w:type="dxa"/>
            <w:vAlign w:val="top"/>
          </w:tcPr>
          <w:p w14:paraId="4947DF59">
            <w:pPr>
              <w:spacing w:after="160" w:line="278" w:lineRule="auto"/>
              <w:rPr>
                <w:rFonts w:ascii="Arial"/>
                <w:snapToGrid w:val="0"/>
                <w:color w:val="auto"/>
                <w:sz w:val="21"/>
                <w:highlight w:val="none"/>
              </w:rPr>
            </w:pPr>
          </w:p>
        </w:tc>
      </w:tr>
      <w:tr w14:paraId="658AFB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839" w:type="dxa"/>
            <w:vMerge w:val="restart"/>
            <w:tcBorders>
              <w:bottom w:val="nil"/>
            </w:tcBorders>
            <w:vAlign w:val="top"/>
          </w:tcPr>
          <w:p w14:paraId="355D8965">
            <w:pPr>
              <w:pStyle w:val="125"/>
              <w:spacing w:before="261" w:after="160" w:line="253" w:lineRule="auto"/>
              <w:ind w:left="204" w:right="183" w:firstLine="46"/>
              <w:jc w:val="both"/>
              <w:rPr>
                <w:snapToGrid w:val="0"/>
                <w:color w:val="auto"/>
                <w:highlight w:val="none"/>
              </w:rPr>
            </w:pPr>
            <w:r>
              <w:rPr>
                <w:snapToGrid w:val="0"/>
                <w:color w:val="auto"/>
                <w:spacing w:val="-14"/>
                <w:highlight w:val="none"/>
              </w:rPr>
              <w:t>日常</w:t>
            </w:r>
            <w:r>
              <w:rPr>
                <w:snapToGrid w:val="0"/>
                <w:color w:val="auto"/>
                <w:spacing w:val="9"/>
                <w:highlight w:val="none"/>
              </w:rPr>
              <w:t>管理</w:t>
            </w:r>
            <w:r>
              <w:rPr>
                <w:rFonts w:ascii="Times New Roman" w:hAnsi="Times New Roman" w:eastAsia="Times New Roman" w:cs="Times New Roman"/>
                <w:snapToGrid w:val="0"/>
                <w:color w:val="auto"/>
                <w:spacing w:val="-6"/>
                <w:highlight w:val="none"/>
              </w:rPr>
              <w:t>10</w:t>
            </w:r>
            <w:r>
              <w:rPr>
                <w:rFonts w:ascii="Times New Roman" w:hAnsi="Times New Roman" w:eastAsia="Times New Roman" w:cs="Times New Roman"/>
                <w:snapToGrid w:val="0"/>
                <w:color w:val="auto"/>
                <w:spacing w:val="13"/>
                <w:highlight w:val="none"/>
              </w:rPr>
              <w:t xml:space="preserve"> </w:t>
            </w:r>
            <w:r>
              <w:rPr>
                <w:snapToGrid w:val="0"/>
                <w:color w:val="auto"/>
                <w:spacing w:val="-6"/>
                <w:highlight w:val="none"/>
              </w:rPr>
              <w:t>分</w:t>
            </w:r>
          </w:p>
        </w:tc>
        <w:tc>
          <w:tcPr>
            <w:tcW w:w="835" w:type="dxa"/>
            <w:vAlign w:val="top"/>
          </w:tcPr>
          <w:p w14:paraId="0042FA4C">
            <w:pPr>
              <w:pStyle w:val="125"/>
              <w:spacing w:before="78" w:after="160" w:line="270" w:lineRule="exact"/>
              <w:ind w:left="384"/>
              <w:rPr>
                <w:snapToGrid w:val="0"/>
                <w:color w:val="auto"/>
                <w:highlight w:val="none"/>
              </w:rPr>
            </w:pPr>
            <w:r>
              <w:rPr>
                <w:snapToGrid w:val="0"/>
                <w:color w:val="auto"/>
                <w:position w:val="1"/>
                <w:highlight w:val="none"/>
              </w:rPr>
              <w:t>1</w:t>
            </w:r>
          </w:p>
        </w:tc>
        <w:tc>
          <w:tcPr>
            <w:tcW w:w="6907" w:type="dxa"/>
            <w:vAlign w:val="top"/>
          </w:tcPr>
          <w:p w14:paraId="5BD37030">
            <w:pPr>
              <w:pStyle w:val="125"/>
              <w:spacing w:before="77" w:after="160" w:line="228" w:lineRule="auto"/>
              <w:ind w:left="113"/>
              <w:rPr>
                <w:snapToGrid w:val="0"/>
                <w:color w:val="auto"/>
                <w:highlight w:val="none"/>
              </w:rPr>
            </w:pPr>
            <w:r>
              <w:rPr>
                <w:snapToGrid w:val="0"/>
                <w:color w:val="auto"/>
                <w:spacing w:val="9"/>
                <w:highlight w:val="none"/>
              </w:rPr>
              <w:t>合理使用煤气、水电，做到人走灯灭，杜绝浪费</w:t>
            </w:r>
          </w:p>
        </w:tc>
        <w:tc>
          <w:tcPr>
            <w:tcW w:w="856" w:type="dxa"/>
            <w:vAlign w:val="top"/>
          </w:tcPr>
          <w:p w14:paraId="5718E542">
            <w:pPr>
              <w:pStyle w:val="125"/>
              <w:spacing w:before="78" w:after="160" w:line="270" w:lineRule="exact"/>
              <w:ind w:left="380"/>
              <w:rPr>
                <w:snapToGrid w:val="0"/>
                <w:color w:val="auto"/>
                <w:highlight w:val="none"/>
              </w:rPr>
            </w:pPr>
            <w:r>
              <w:rPr>
                <w:snapToGrid w:val="0"/>
                <w:color w:val="auto"/>
                <w:position w:val="1"/>
                <w:highlight w:val="none"/>
              </w:rPr>
              <w:t>4</w:t>
            </w:r>
          </w:p>
        </w:tc>
        <w:tc>
          <w:tcPr>
            <w:tcW w:w="682" w:type="dxa"/>
            <w:vAlign w:val="top"/>
          </w:tcPr>
          <w:p w14:paraId="1EE8F5BF">
            <w:pPr>
              <w:spacing w:after="160" w:line="278" w:lineRule="auto"/>
              <w:rPr>
                <w:rFonts w:ascii="Arial"/>
                <w:snapToGrid w:val="0"/>
                <w:color w:val="auto"/>
                <w:sz w:val="21"/>
                <w:highlight w:val="none"/>
              </w:rPr>
            </w:pPr>
          </w:p>
        </w:tc>
      </w:tr>
      <w:tr w14:paraId="62EC74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839" w:type="dxa"/>
            <w:vMerge w:val="continue"/>
            <w:tcBorders>
              <w:top w:val="nil"/>
              <w:bottom w:val="nil"/>
            </w:tcBorders>
            <w:vAlign w:val="top"/>
          </w:tcPr>
          <w:p w14:paraId="009A6F35">
            <w:pPr>
              <w:spacing w:after="160" w:line="278" w:lineRule="auto"/>
              <w:rPr>
                <w:rFonts w:ascii="Arial"/>
                <w:snapToGrid w:val="0"/>
                <w:color w:val="auto"/>
                <w:sz w:val="21"/>
                <w:highlight w:val="none"/>
              </w:rPr>
            </w:pPr>
          </w:p>
        </w:tc>
        <w:tc>
          <w:tcPr>
            <w:tcW w:w="835" w:type="dxa"/>
            <w:vAlign w:val="top"/>
          </w:tcPr>
          <w:p w14:paraId="63368C48">
            <w:pPr>
              <w:pStyle w:val="125"/>
              <w:spacing w:before="76" w:after="160" w:line="270" w:lineRule="exact"/>
              <w:ind w:left="371"/>
              <w:rPr>
                <w:snapToGrid w:val="0"/>
                <w:color w:val="auto"/>
                <w:highlight w:val="none"/>
              </w:rPr>
            </w:pPr>
            <w:r>
              <w:rPr>
                <w:snapToGrid w:val="0"/>
                <w:color w:val="auto"/>
                <w:position w:val="1"/>
                <w:highlight w:val="none"/>
              </w:rPr>
              <w:t>2</w:t>
            </w:r>
          </w:p>
        </w:tc>
        <w:tc>
          <w:tcPr>
            <w:tcW w:w="6907" w:type="dxa"/>
            <w:vAlign w:val="top"/>
          </w:tcPr>
          <w:p w14:paraId="78D785B7">
            <w:pPr>
              <w:pStyle w:val="125"/>
              <w:spacing w:before="76" w:after="160" w:line="228" w:lineRule="auto"/>
              <w:ind w:left="112"/>
              <w:rPr>
                <w:snapToGrid w:val="0"/>
                <w:color w:val="auto"/>
                <w:highlight w:val="none"/>
              </w:rPr>
            </w:pPr>
            <w:r>
              <w:rPr>
                <w:snapToGrid w:val="0"/>
                <w:color w:val="auto"/>
                <w:spacing w:val="9"/>
                <w:highlight w:val="none"/>
              </w:rPr>
              <w:t>做好日常消防安全管理及其他安全隐患排查与整改</w:t>
            </w:r>
          </w:p>
        </w:tc>
        <w:tc>
          <w:tcPr>
            <w:tcW w:w="856" w:type="dxa"/>
            <w:vAlign w:val="top"/>
          </w:tcPr>
          <w:p w14:paraId="1EF9393A">
            <w:pPr>
              <w:pStyle w:val="125"/>
              <w:spacing w:before="76" w:after="160" w:line="268" w:lineRule="exact"/>
              <w:ind w:left="385"/>
              <w:rPr>
                <w:snapToGrid w:val="0"/>
                <w:color w:val="auto"/>
                <w:highlight w:val="none"/>
              </w:rPr>
            </w:pPr>
            <w:r>
              <w:rPr>
                <w:snapToGrid w:val="0"/>
                <w:color w:val="auto"/>
                <w:position w:val="1"/>
                <w:highlight w:val="none"/>
              </w:rPr>
              <w:t>3</w:t>
            </w:r>
          </w:p>
        </w:tc>
        <w:tc>
          <w:tcPr>
            <w:tcW w:w="682" w:type="dxa"/>
            <w:vAlign w:val="top"/>
          </w:tcPr>
          <w:p w14:paraId="1173CB79">
            <w:pPr>
              <w:spacing w:after="160" w:line="278" w:lineRule="auto"/>
              <w:rPr>
                <w:rFonts w:ascii="Arial"/>
                <w:snapToGrid w:val="0"/>
                <w:color w:val="auto"/>
                <w:sz w:val="21"/>
                <w:highlight w:val="none"/>
              </w:rPr>
            </w:pPr>
          </w:p>
        </w:tc>
      </w:tr>
      <w:tr w14:paraId="68DB0F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3" w:hRule="atLeast"/>
        </w:trPr>
        <w:tc>
          <w:tcPr>
            <w:tcW w:w="839" w:type="dxa"/>
            <w:vMerge w:val="continue"/>
            <w:tcBorders>
              <w:top w:val="nil"/>
            </w:tcBorders>
            <w:vAlign w:val="top"/>
          </w:tcPr>
          <w:p w14:paraId="180EF491">
            <w:pPr>
              <w:spacing w:after="160" w:line="278" w:lineRule="auto"/>
              <w:rPr>
                <w:rFonts w:ascii="Arial"/>
                <w:snapToGrid w:val="0"/>
                <w:color w:val="auto"/>
                <w:sz w:val="21"/>
                <w:highlight w:val="none"/>
              </w:rPr>
            </w:pPr>
          </w:p>
        </w:tc>
        <w:tc>
          <w:tcPr>
            <w:tcW w:w="835" w:type="dxa"/>
            <w:vAlign w:val="top"/>
          </w:tcPr>
          <w:p w14:paraId="2E60ECA6">
            <w:pPr>
              <w:pStyle w:val="125"/>
              <w:spacing w:before="168" w:after="160" w:line="268" w:lineRule="exact"/>
              <w:ind w:left="373"/>
              <w:rPr>
                <w:snapToGrid w:val="0"/>
                <w:color w:val="auto"/>
                <w:highlight w:val="none"/>
              </w:rPr>
            </w:pPr>
            <w:r>
              <w:rPr>
                <w:snapToGrid w:val="0"/>
                <w:color w:val="auto"/>
                <w:position w:val="1"/>
                <w:highlight w:val="none"/>
              </w:rPr>
              <w:t>3</w:t>
            </w:r>
          </w:p>
        </w:tc>
        <w:tc>
          <w:tcPr>
            <w:tcW w:w="6907" w:type="dxa"/>
            <w:vAlign w:val="top"/>
          </w:tcPr>
          <w:p w14:paraId="71FC1656">
            <w:pPr>
              <w:pStyle w:val="125"/>
              <w:spacing w:before="34" w:after="160" w:line="230" w:lineRule="auto"/>
              <w:ind w:left="111" w:right="106"/>
              <w:rPr>
                <w:snapToGrid w:val="0"/>
                <w:color w:val="auto"/>
                <w:highlight w:val="none"/>
              </w:rPr>
            </w:pPr>
            <w:r>
              <w:rPr>
                <w:snapToGrid w:val="0"/>
                <w:color w:val="auto"/>
                <w:spacing w:val="9"/>
                <w:highlight w:val="none"/>
              </w:rPr>
              <w:t>遵守甲方内部其他管理规定（台账管理、不得收取现金、及时</w:t>
            </w:r>
            <w:r>
              <w:rPr>
                <w:snapToGrid w:val="0"/>
                <w:color w:val="auto"/>
                <w:spacing w:val="8"/>
                <w:highlight w:val="none"/>
              </w:rPr>
              <w:t>与采购人沟</w:t>
            </w:r>
            <w:r>
              <w:rPr>
                <w:snapToGrid w:val="0"/>
                <w:color w:val="auto"/>
                <w:spacing w:val="3"/>
                <w:highlight w:val="none"/>
              </w:rPr>
              <w:t>通等）</w:t>
            </w:r>
          </w:p>
        </w:tc>
        <w:tc>
          <w:tcPr>
            <w:tcW w:w="856" w:type="dxa"/>
            <w:vAlign w:val="top"/>
          </w:tcPr>
          <w:p w14:paraId="5C6F571D">
            <w:pPr>
              <w:pStyle w:val="125"/>
              <w:spacing w:before="168" w:after="160" w:line="268" w:lineRule="exact"/>
              <w:ind w:left="385"/>
              <w:rPr>
                <w:snapToGrid w:val="0"/>
                <w:color w:val="auto"/>
                <w:highlight w:val="none"/>
              </w:rPr>
            </w:pPr>
            <w:r>
              <w:rPr>
                <w:snapToGrid w:val="0"/>
                <w:color w:val="auto"/>
                <w:position w:val="1"/>
                <w:highlight w:val="none"/>
              </w:rPr>
              <w:t>3</w:t>
            </w:r>
          </w:p>
        </w:tc>
        <w:tc>
          <w:tcPr>
            <w:tcW w:w="682" w:type="dxa"/>
            <w:vAlign w:val="top"/>
          </w:tcPr>
          <w:p w14:paraId="18AC2E83">
            <w:pPr>
              <w:spacing w:after="160" w:line="278" w:lineRule="auto"/>
              <w:rPr>
                <w:rFonts w:ascii="Arial"/>
                <w:snapToGrid w:val="0"/>
                <w:color w:val="auto"/>
                <w:sz w:val="21"/>
                <w:highlight w:val="none"/>
              </w:rPr>
            </w:pPr>
          </w:p>
        </w:tc>
      </w:tr>
      <w:tr w14:paraId="4BF14F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3" w:hRule="atLeast"/>
        </w:trPr>
        <w:tc>
          <w:tcPr>
            <w:tcW w:w="839" w:type="dxa"/>
            <w:vAlign w:val="top"/>
          </w:tcPr>
          <w:p w14:paraId="71705A77">
            <w:pPr>
              <w:pStyle w:val="125"/>
              <w:spacing w:before="36" w:after="160" w:line="234" w:lineRule="auto"/>
              <w:ind w:left="283" w:right="108" w:firstLine="38"/>
              <w:rPr>
                <w:snapToGrid w:val="0"/>
                <w:color w:val="auto"/>
                <w:highlight w:val="none"/>
              </w:rPr>
            </w:pPr>
            <w:r>
              <w:rPr>
                <w:snapToGrid w:val="0"/>
                <w:color w:val="auto"/>
                <w:spacing w:val="2"/>
                <w:highlight w:val="none"/>
              </w:rPr>
              <w:t>总分</w:t>
            </w:r>
            <w:r>
              <w:rPr>
                <w:snapToGrid w:val="0"/>
                <w:color w:val="auto"/>
                <w:spacing w:val="-3"/>
                <w:highlight w:val="none"/>
              </w:rPr>
              <w:t>100</w:t>
            </w:r>
          </w:p>
        </w:tc>
        <w:tc>
          <w:tcPr>
            <w:tcW w:w="9280" w:type="dxa"/>
            <w:gridSpan w:val="4"/>
            <w:vAlign w:val="top"/>
          </w:tcPr>
          <w:p w14:paraId="2BB63C1E">
            <w:pPr>
              <w:pStyle w:val="125"/>
              <w:spacing w:before="169" w:after="160" w:line="228" w:lineRule="auto"/>
              <w:ind w:left="7831"/>
              <w:rPr>
                <w:snapToGrid w:val="0"/>
                <w:color w:val="auto"/>
                <w:highlight w:val="none"/>
              </w:rPr>
            </w:pPr>
            <w:r>
              <w:rPr>
                <w:snapToGrid w:val="0"/>
                <w:color w:val="auto"/>
                <w:spacing w:val="2"/>
                <w:highlight w:val="none"/>
              </w:rPr>
              <w:t>得分：</w:t>
            </w:r>
          </w:p>
        </w:tc>
      </w:tr>
      <w:bookmarkEnd w:id="69"/>
      <w:bookmarkEnd w:id="70"/>
      <w:bookmarkEnd w:id="71"/>
    </w:tbl>
    <w:p w14:paraId="562DD5FE">
      <w:pPr>
        <w:pStyle w:val="118"/>
        <w:spacing w:before="120" w:after="120"/>
        <w:ind w:firstLine="840"/>
        <w:jc w:val="left"/>
        <w:rPr>
          <w:rFonts w:hAnsi="宋体" w:cs="宋体"/>
          <w:b/>
          <w:color w:val="auto"/>
          <w:sz w:val="44"/>
          <w:highlight w:val="none"/>
        </w:rPr>
      </w:pPr>
    </w:p>
    <w:p w14:paraId="7F7FDFAF">
      <w:pPr>
        <w:pStyle w:val="118"/>
        <w:spacing w:before="120" w:after="120"/>
        <w:ind w:firstLine="840"/>
        <w:jc w:val="left"/>
        <w:rPr>
          <w:rFonts w:hAnsi="宋体" w:cs="宋体"/>
          <w:b/>
          <w:color w:val="auto"/>
          <w:sz w:val="44"/>
          <w:highlight w:val="none"/>
        </w:rPr>
      </w:pPr>
    </w:p>
    <w:p w14:paraId="1D3BDCDD">
      <w:pPr>
        <w:pStyle w:val="118"/>
        <w:spacing w:before="120" w:after="120"/>
        <w:ind w:firstLine="840"/>
        <w:jc w:val="left"/>
        <w:rPr>
          <w:rFonts w:hAnsi="宋体" w:cs="宋体"/>
          <w:b/>
          <w:color w:val="auto"/>
          <w:sz w:val="44"/>
          <w:highlight w:val="none"/>
        </w:rPr>
      </w:pPr>
    </w:p>
    <w:p w14:paraId="441E5B5E">
      <w:pPr>
        <w:pStyle w:val="118"/>
        <w:spacing w:before="120" w:after="120"/>
        <w:ind w:firstLine="840"/>
        <w:jc w:val="left"/>
        <w:rPr>
          <w:rFonts w:hAnsi="宋体" w:cs="宋体"/>
          <w:b/>
          <w:color w:val="auto"/>
          <w:sz w:val="44"/>
          <w:highlight w:val="none"/>
        </w:rPr>
      </w:pPr>
    </w:p>
    <w:p w14:paraId="429A9AE6">
      <w:pPr>
        <w:pStyle w:val="118"/>
        <w:spacing w:before="120" w:after="120"/>
        <w:ind w:firstLine="840"/>
        <w:jc w:val="left"/>
        <w:rPr>
          <w:rFonts w:hAnsi="宋体" w:cs="宋体"/>
          <w:b/>
          <w:color w:val="auto"/>
          <w:sz w:val="44"/>
          <w:highlight w:val="none"/>
        </w:rPr>
      </w:pPr>
    </w:p>
    <w:p w14:paraId="2FF7AE5F">
      <w:pPr>
        <w:pStyle w:val="118"/>
        <w:spacing w:before="120" w:after="120"/>
        <w:ind w:firstLine="840"/>
        <w:jc w:val="left"/>
        <w:rPr>
          <w:rFonts w:hAnsi="宋体" w:cs="宋体"/>
          <w:b/>
          <w:color w:val="auto"/>
          <w:sz w:val="44"/>
          <w:highlight w:val="none"/>
        </w:rPr>
      </w:pPr>
    </w:p>
    <w:p w14:paraId="1CA095A7">
      <w:pPr>
        <w:pStyle w:val="118"/>
        <w:spacing w:before="120" w:after="120"/>
        <w:ind w:firstLine="840"/>
        <w:jc w:val="left"/>
        <w:rPr>
          <w:rFonts w:hAnsi="宋体" w:cs="宋体"/>
          <w:b/>
          <w:color w:val="auto"/>
          <w:sz w:val="44"/>
          <w:highlight w:val="none"/>
        </w:rPr>
      </w:pPr>
    </w:p>
    <w:p w14:paraId="162C61F6">
      <w:pPr>
        <w:pStyle w:val="118"/>
        <w:spacing w:before="120" w:after="120"/>
        <w:ind w:firstLine="840"/>
        <w:jc w:val="left"/>
        <w:rPr>
          <w:rFonts w:hAnsi="宋体" w:cs="宋体"/>
          <w:b/>
          <w:color w:val="auto"/>
          <w:sz w:val="44"/>
          <w:highlight w:val="none"/>
        </w:rPr>
      </w:pPr>
    </w:p>
    <w:p w14:paraId="4D9433AE">
      <w:pPr>
        <w:pStyle w:val="118"/>
        <w:spacing w:before="120" w:after="120"/>
        <w:ind w:firstLine="840"/>
        <w:jc w:val="left"/>
        <w:rPr>
          <w:rFonts w:hAnsi="宋体" w:cs="宋体"/>
          <w:b/>
          <w:color w:val="auto"/>
          <w:sz w:val="44"/>
          <w:highlight w:val="none"/>
        </w:rPr>
      </w:pPr>
    </w:p>
    <w:p w14:paraId="299034AD">
      <w:pPr>
        <w:pStyle w:val="118"/>
        <w:spacing w:before="120" w:after="120"/>
        <w:ind w:firstLine="840"/>
        <w:jc w:val="left"/>
        <w:rPr>
          <w:rFonts w:hAnsi="宋体" w:cs="宋体"/>
          <w:b/>
          <w:color w:val="auto"/>
          <w:sz w:val="44"/>
          <w:highlight w:val="none"/>
        </w:rPr>
      </w:pPr>
    </w:p>
    <w:p w14:paraId="79C56E4F">
      <w:pPr>
        <w:pStyle w:val="118"/>
        <w:spacing w:before="120" w:after="120"/>
        <w:ind w:firstLine="840"/>
        <w:jc w:val="left"/>
        <w:rPr>
          <w:rFonts w:hAnsi="宋体" w:cs="宋体"/>
          <w:b/>
          <w:color w:val="auto"/>
          <w:sz w:val="44"/>
          <w:highlight w:val="none"/>
        </w:rPr>
      </w:pPr>
    </w:p>
    <w:p w14:paraId="5E1274F5">
      <w:pPr>
        <w:pStyle w:val="118"/>
        <w:spacing w:before="120" w:after="120"/>
        <w:ind w:firstLine="0"/>
        <w:jc w:val="left"/>
        <w:rPr>
          <w:rFonts w:hAnsi="宋体" w:cs="宋体"/>
          <w:b/>
          <w:color w:val="auto"/>
          <w:sz w:val="44"/>
          <w:highlight w:val="none"/>
        </w:rPr>
      </w:pPr>
    </w:p>
    <w:p w14:paraId="6C3C0B5C">
      <w:pPr>
        <w:pStyle w:val="2"/>
        <w:spacing w:line="240" w:lineRule="auto"/>
        <w:rPr>
          <w:rFonts w:ascii="宋体" w:hAnsi="宋体" w:cs="宋体"/>
          <w:color w:val="auto"/>
          <w:sz w:val="36"/>
          <w:szCs w:val="36"/>
          <w:highlight w:val="none"/>
          <w:lang w:val="zh-CN"/>
        </w:rPr>
      </w:pPr>
      <w:bookmarkStart w:id="89" w:name="_Toc18137"/>
      <w:bookmarkStart w:id="90" w:name="_Toc27946"/>
      <w:bookmarkStart w:id="91" w:name="_Toc18344"/>
      <w:bookmarkStart w:id="92" w:name="_Toc16317"/>
      <w:bookmarkStart w:id="93" w:name="_Toc18722"/>
      <w:bookmarkStart w:id="94" w:name="_Toc29692"/>
      <w:bookmarkStart w:id="95" w:name="_Toc24204"/>
      <w:bookmarkStart w:id="96" w:name="_Toc29597"/>
      <w:r>
        <w:rPr>
          <w:rFonts w:hint="eastAsia" w:ascii="宋体" w:hAnsi="宋体" w:cs="宋体"/>
          <w:color w:val="auto"/>
          <w:sz w:val="36"/>
          <w:szCs w:val="36"/>
          <w:highlight w:val="none"/>
          <w:lang w:val="zh-CN"/>
        </w:rPr>
        <w:t>第六章</w:t>
      </w:r>
      <w:r>
        <w:rPr>
          <w:rFonts w:hint="eastAsia" w:ascii="宋体" w:hAnsi="宋体" w:cs="宋体"/>
          <w:color w:val="auto"/>
          <w:sz w:val="36"/>
          <w:szCs w:val="36"/>
          <w:highlight w:val="none"/>
        </w:rPr>
        <w:t xml:space="preserve"> </w:t>
      </w:r>
      <w:r>
        <w:rPr>
          <w:rFonts w:hint="eastAsia" w:ascii="宋体" w:hAnsi="宋体" w:cs="宋体"/>
          <w:color w:val="auto"/>
          <w:sz w:val="36"/>
          <w:szCs w:val="36"/>
          <w:highlight w:val="none"/>
          <w:lang w:val="zh-CN"/>
        </w:rPr>
        <w:t>投标文件格式及附件</w:t>
      </w:r>
      <w:bookmarkEnd w:id="89"/>
      <w:bookmarkEnd w:id="90"/>
      <w:bookmarkEnd w:id="91"/>
      <w:bookmarkEnd w:id="92"/>
      <w:bookmarkEnd w:id="93"/>
      <w:bookmarkEnd w:id="94"/>
      <w:bookmarkEnd w:id="95"/>
      <w:bookmarkEnd w:id="96"/>
    </w:p>
    <w:p w14:paraId="75B2C858">
      <w:pPr>
        <w:spacing w:line="360" w:lineRule="auto"/>
        <w:jc w:val="center"/>
        <w:rPr>
          <w:rFonts w:ascii="宋体" w:hAnsi="宋体" w:cs="宋体"/>
          <w:b/>
          <w:color w:val="auto"/>
          <w:sz w:val="72"/>
          <w:highlight w:val="none"/>
        </w:rPr>
      </w:pPr>
    </w:p>
    <w:p w14:paraId="615ABB17">
      <w:pPr>
        <w:spacing w:line="360" w:lineRule="auto"/>
        <w:jc w:val="center"/>
        <w:rPr>
          <w:rFonts w:ascii="宋体" w:hAnsi="宋体" w:cs="宋体"/>
          <w:b/>
          <w:color w:val="auto"/>
          <w:sz w:val="72"/>
          <w:highlight w:val="none"/>
        </w:rPr>
      </w:pPr>
      <w:r>
        <w:rPr>
          <w:rFonts w:hint="eastAsia" w:ascii="宋体" w:hAnsi="宋体" w:cs="宋体"/>
          <w:b/>
          <w:color w:val="auto"/>
          <w:sz w:val="72"/>
          <w:highlight w:val="none"/>
        </w:rPr>
        <w:t>投  标  文  件</w:t>
      </w:r>
    </w:p>
    <w:p w14:paraId="4ACDD1D5">
      <w:pPr>
        <w:spacing w:line="360" w:lineRule="auto"/>
        <w:ind w:firstLine="3708" w:firstLineChars="1026"/>
        <w:rPr>
          <w:rFonts w:ascii="宋体" w:hAnsi="宋体" w:cs="宋体"/>
          <w:b/>
          <w:color w:val="auto"/>
          <w:sz w:val="36"/>
          <w:highlight w:val="none"/>
        </w:rPr>
      </w:pPr>
    </w:p>
    <w:p w14:paraId="68211972">
      <w:pPr>
        <w:spacing w:line="360" w:lineRule="auto"/>
        <w:jc w:val="center"/>
        <w:rPr>
          <w:rFonts w:ascii="宋体" w:hAnsi="宋体" w:cs="宋体"/>
          <w:b/>
          <w:color w:val="auto"/>
          <w:sz w:val="72"/>
          <w:highlight w:val="none"/>
        </w:rPr>
      </w:pPr>
    </w:p>
    <w:p w14:paraId="273E1B26">
      <w:pPr>
        <w:spacing w:line="360" w:lineRule="auto"/>
        <w:jc w:val="center"/>
        <w:rPr>
          <w:rFonts w:ascii="宋体" w:hAnsi="宋体" w:cs="宋体"/>
          <w:b/>
          <w:color w:val="auto"/>
          <w:sz w:val="36"/>
          <w:highlight w:val="none"/>
        </w:rPr>
      </w:pPr>
    </w:p>
    <w:p w14:paraId="5551B378">
      <w:pPr>
        <w:spacing w:line="360" w:lineRule="auto"/>
        <w:jc w:val="center"/>
        <w:rPr>
          <w:rFonts w:ascii="宋体" w:hAnsi="宋体" w:cs="宋体"/>
          <w:b/>
          <w:color w:val="auto"/>
          <w:sz w:val="36"/>
          <w:highlight w:val="none"/>
        </w:rPr>
      </w:pPr>
    </w:p>
    <w:p w14:paraId="29E98E80">
      <w:pPr>
        <w:spacing w:line="360" w:lineRule="auto"/>
        <w:jc w:val="center"/>
        <w:rPr>
          <w:rFonts w:ascii="宋体" w:hAnsi="宋体" w:cs="宋体"/>
          <w:b/>
          <w:color w:val="auto"/>
          <w:sz w:val="36"/>
          <w:highlight w:val="none"/>
        </w:rPr>
      </w:pPr>
    </w:p>
    <w:p w14:paraId="4C070E42">
      <w:pPr>
        <w:spacing w:line="360" w:lineRule="auto"/>
        <w:ind w:firstLine="1084" w:firstLineChars="300"/>
        <w:rPr>
          <w:rFonts w:ascii="宋体" w:hAnsi="宋体" w:cs="宋体"/>
          <w:b/>
          <w:color w:val="auto"/>
          <w:sz w:val="36"/>
          <w:highlight w:val="none"/>
        </w:rPr>
      </w:pPr>
      <w:r>
        <w:rPr>
          <w:rFonts w:hint="eastAsia" w:ascii="宋体" w:hAnsi="宋体" w:cs="宋体"/>
          <w:b/>
          <w:color w:val="auto"/>
          <w:sz w:val="36"/>
          <w:highlight w:val="none"/>
        </w:rPr>
        <w:t xml:space="preserve">项 目 编号： </w:t>
      </w:r>
    </w:p>
    <w:p w14:paraId="1D4CC5C2">
      <w:pPr>
        <w:spacing w:line="360" w:lineRule="auto"/>
        <w:ind w:firstLine="1084" w:firstLineChars="300"/>
        <w:rPr>
          <w:rFonts w:ascii="宋体" w:hAnsi="宋体" w:cs="宋体"/>
          <w:b/>
          <w:color w:val="auto"/>
          <w:sz w:val="36"/>
          <w:highlight w:val="none"/>
          <w:u w:val="single"/>
        </w:rPr>
      </w:pPr>
      <w:r>
        <w:rPr>
          <w:rFonts w:hint="eastAsia" w:ascii="宋体" w:hAnsi="宋体" w:cs="宋体"/>
          <w:b/>
          <w:color w:val="auto"/>
          <w:sz w:val="36"/>
          <w:highlight w:val="none"/>
        </w:rPr>
        <w:t xml:space="preserve">项 目 名称： </w:t>
      </w:r>
    </w:p>
    <w:p w14:paraId="022D0E5A">
      <w:pPr>
        <w:spacing w:line="360" w:lineRule="auto"/>
        <w:rPr>
          <w:rFonts w:ascii="宋体" w:hAnsi="宋体" w:cs="宋体"/>
          <w:b/>
          <w:color w:val="auto"/>
          <w:sz w:val="36"/>
          <w:highlight w:val="none"/>
        </w:rPr>
      </w:pPr>
    </w:p>
    <w:p w14:paraId="16B613D0">
      <w:pPr>
        <w:spacing w:line="360" w:lineRule="auto"/>
        <w:rPr>
          <w:rFonts w:ascii="宋体" w:hAnsi="宋体" w:cs="宋体"/>
          <w:b/>
          <w:color w:val="auto"/>
          <w:sz w:val="36"/>
          <w:highlight w:val="none"/>
        </w:rPr>
      </w:pPr>
    </w:p>
    <w:p w14:paraId="7DBFADB2">
      <w:pPr>
        <w:spacing w:line="360" w:lineRule="auto"/>
        <w:rPr>
          <w:rFonts w:ascii="宋体" w:hAnsi="宋体" w:cs="宋体"/>
          <w:b/>
          <w:color w:val="auto"/>
          <w:sz w:val="36"/>
          <w:highlight w:val="none"/>
        </w:rPr>
      </w:pPr>
    </w:p>
    <w:p w14:paraId="49A6A97E">
      <w:pPr>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       投标人名称 ：</w:t>
      </w:r>
    </w:p>
    <w:p w14:paraId="565A7495">
      <w:pPr>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       日      期 ：</w:t>
      </w:r>
    </w:p>
    <w:p w14:paraId="726564C0">
      <w:pPr>
        <w:spacing w:line="360" w:lineRule="auto"/>
        <w:rPr>
          <w:rFonts w:ascii="宋体" w:hAnsi="宋体" w:cs="宋体"/>
          <w:b/>
          <w:color w:val="auto"/>
          <w:szCs w:val="21"/>
          <w:highlight w:val="none"/>
          <w:lang w:val="zh-CN"/>
        </w:rPr>
      </w:pPr>
      <w:bookmarkStart w:id="97" w:name="_Toc405408732"/>
      <w:r>
        <w:rPr>
          <w:rFonts w:hint="eastAsia" w:ascii="宋体" w:hAnsi="宋体" w:cs="宋体"/>
          <w:b/>
          <w:bCs/>
          <w:color w:val="auto"/>
          <w:sz w:val="36"/>
          <w:highlight w:val="none"/>
        </w:rPr>
        <w:br w:type="page"/>
      </w:r>
      <w:bookmarkEnd w:id="97"/>
      <w:r>
        <w:rPr>
          <w:rFonts w:hint="eastAsia" w:ascii="宋体" w:hAnsi="宋体" w:cs="宋体"/>
          <w:b/>
          <w:color w:val="auto"/>
          <w:szCs w:val="21"/>
          <w:highlight w:val="none"/>
          <w:lang w:val="zh-CN"/>
        </w:rPr>
        <w:t xml:space="preserve"> 附件一、投标申请及声明格式</w:t>
      </w:r>
    </w:p>
    <w:p w14:paraId="7759084A">
      <w:pPr>
        <w:autoSpaceDE w:val="0"/>
        <w:autoSpaceDN w:val="0"/>
        <w:adjustRightInd w:val="0"/>
        <w:spacing w:line="360" w:lineRule="auto"/>
        <w:jc w:val="center"/>
        <w:outlineLvl w:val="0"/>
        <w:rPr>
          <w:rFonts w:ascii="宋体" w:hAnsi="宋体" w:cs="宋体"/>
          <w:color w:val="auto"/>
          <w:sz w:val="36"/>
          <w:szCs w:val="36"/>
          <w:highlight w:val="none"/>
          <w:lang w:val="zh-CN"/>
        </w:rPr>
      </w:pPr>
      <w:bookmarkStart w:id="98" w:name="_Toc32604"/>
      <w:bookmarkStart w:id="99" w:name="_Toc4379"/>
      <w:bookmarkStart w:id="100" w:name="_Toc18036"/>
      <w:bookmarkStart w:id="101" w:name="_Toc7548"/>
      <w:bookmarkStart w:id="102" w:name="_Toc25466"/>
      <w:r>
        <w:rPr>
          <w:rFonts w:hint="eastAsia" w:ascii="宋体" w:hAnsi="宋体" w:cs="宋体"/>
          <w:color w:val="auto"/>
          <w:sz w:val="36"/>
          <w:szCs w:val="36"/>
          <w:highlight w:val="none"/>
          <w:lang w:val="zh-CN"/>
        </w:rPr>
        <w:t>投标申请及声明</w:t>
      </w:r>
      <w:bookmarkEnd w:id="98"/>
      <w:bookmarkEnd w:id="99"/>
      <w:bookmarkEnd w:id="100"/>
      <w:bookmarkEnd w:id="101"/>
      <w:bookmarkEnd w:id="102"/>
    </w:p>
    <w:p w14:paraId="4D0CAA65">
      <w:pPr>
        <w:pStyle w:val="13"/>
        <w:spacing w:line="360" w:lineRule="auto"/>
        <w:rPr>
          <w:color w:val="auto"/>
          <w:highlight w:val="none"/>
          <w:lang w:val="zh-CN"/>
        </w:rPr>
      </w:pPr>
      <w:bookmarkStart w:id="103" w:name="_Toc18647"/>
      <w:bookmarkStart w:id="104" w:name="_Toc27899"/>
      <w:r>
        <w:rPr>
          <w:rFonts w:hint="eastAsia"/>
          <w:color w:val="auto"/>
          <w:highlight w:val="none"/>
          <w:lang w:val="zh-CN"/>
        </w:rPr>
        <w:t>致：</w:t>
      </w:r>
      <w:bookmarkEnd w:id="103"/>
      <w:bookmarkEnd w:id="104"/>
      <w:r>
        <w:rPr>
          <w:rFonts w:hint="eastAsia"/>
          <w:color w:val="auto"/>
          <w:highlight w:val="none"/>
          <w:lang w:val="zh-CN"/>
        </w:rPr>
        <w:t xml:space="preserve">南京市公安局栖霞分局   </w:t>
      </w:r>
      <w:bookmarkStart w:id="105" w:name="_Toc9373"/>
      <w:bookmarkStart w:id="106" w:name="_Toc4607"/>
      <w:r>
        <w:rPr>
          <w:rFonts w:hint="eastAsia"/>
          <w:color w:val="auto"/>
          <w:highlight w:val="none"/>
          <w:lang w:val="zh-CN"/>
        </w:rPr>
        <w:t>根据贵方</w:t>
      </w:r>
      <w:r>
        <w:rPr>
          <w:rFonts w:hint="eastAsia"/>
          <w:color w:val="auto"/>
          <w:highlight w:val="none"/>
          <w:u w:val="single"/>
        </w:rPr>
        <w:t xml:space="preserve">      </w:t>
      </w:r>
      <w:r>
        <w:rPr>
          <w:rFonts w:hint="eastAsia"/>
          <w:color w:val="auto"/>
          <w:highlight w:val="none"/>
          <w:u w:val="single"/>
          <w:lang w:val="zh-CN"/>
        </w:rPr>
        <w:t>（项目名称）</w:t>
      </w:r>
      <w:r>
        <w:rPr>
          <w:rFonts w:hint="eastAsia"/>
          <w:color w:val="auto"/>
          <w:highlight w:val="none"/>
          <w:u w:val="single"/>
        </w:rPr>
        <w:t xml:space="preserve">      </w:t>
      </w:r>
      <w:r>
        <w:rPr>
          <w:rFonts w:hint="eastAsia"/>
          <w:color w:val="auto"/>
          <w:highlight w:val="none"/>
          <w:u w:val="single"/>
          <w:lang w:val="zh-CN"/>
        </w:rPr>
        <w:t>（项目编号）</w:t>
      </w:r>
      <w:r>
        <w:rPr>
          <w:rFonts w:hint="eastAsia"/>
          <w:color w:val="auto"/>
          <w:highlight w:val="none"/>
        </w:rPr>
        <w:t>招标文件</w:t>
      </w:r>
      <w:r>
        <w:rPr>
          <w:rFonts w:hint="eastAsia"/>
          <w:color w:val="auto"/>
          <w:highlight w:val="none"/>
          <w:lang w:val="zh-CN"/>
        </w:rPr>
        <w:t>，正式授权下述签字人</w:t>
      </w:r>
      <w:r>
        <w:rPr>
          <w:rFonts w:hint="eastAsia"/>
          <w:color w:val="auto"/>
          <w:highlight w:val="none"/>
          <w:u w:val="single"/>
        </w:rPr>
        <w:t xml:space="preserve">        </w:t>
      </w:r>
      <w:r>
        <w:rPr>
          <w:rFonts w:hint="eastAsia"/>
          <w:color w:val="auto"/>
          <w:highlight w:val="none"/>
          <w:lang w:val="zh-CN"/>
        </w:rPr>
        <w:t>(姓名和职务)代表供应商</w:t>
      </w:r>
      <w:r>
        <w:rPr>
          <w:rFonts w:hint="eastAsia"/>
          <w:color w:val="auto"/>
          <w:highlight w:val="none"/>
          <w:u w:val="single"/>
        </w:rPr>
        <w:t xml:space="preserve">                 </w:t>
      </w:r>
      <w:r>
        <w:rPr>
          <w:rFonts w:hint="eastAsia"/>
          <w:color w:val="auto"/>
          <w:highlight w:val="none"/>
          <w:lang w:val="zh-CN"/>
        </w:rPr>
        <w:t>（供应商名称），提交电子投标文件。</w:t>
      </w:r>
      <w:bookmarkEnd w:id="105"/>
      <w:bookmarkEnd w:id="106"/>
    </w:p>
    <w:p w14:paraId="4DF8DEDD">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据此函，签字人兹宣布声明和承诺如下：</w:t>
      </w:r>
    </w:p>
    <w:p w14:paraId="581519C6">
      <w:pPr>
        <w:autoSpaceDE w:val="0"/>
        <w:autoSpaceDN w:val="0"/>
        <w:adjustRightInd w:val="0"/>
        <w:spacing w:line="360" w:lineRule="auto"/>
        <w:ind w:firstLine="420"/>
        <w:rPr>
          <w:rFonts w:ascii="宋体" w:hAnsi="宋体" w:cs="宋体"/>
          <w:color w:val="auto"/>
          <w:highlight w:val="none"/>
        </w:rPr>
      </w:pPr>
      <w:r>
        <w:rPr>
          <w:rFonts w:hint="eastAsia" w:ascii="宋体" w:hAnsi="宋体" w:cs="宋体"/>
          <w:color w:val="auto"/>
          <w:szCs w:val="21"/>
          <w:highlight w:val="none"/>
          <w:lang w:val="zh-CN"/>
        </w:rPr>
        <w:t>1、</w:t>
      </w:r>
      <w:r>
        <w:rPr>
          <w:rFonts w:hint="eastAsia" w:ascii="宋体" w:hAnsi="宋体" w:cs="宋体"/>
          <w:b/>
          <w:color w:val="auto"/>
          <w:szCs w:val="21"/>
          <w:highlight w:val="none"/>
          <w:lang w:val="zh-CN"/>
        </w:rPr>
        <w:t>我们的资格条件完全符合政府采购法和本次采购要求</w:t>
      </w:r>
      <w:r>
        <w:rPr>
          <w:rFonts w:hint="eastAsia" w:ascii="宋体" w:hAnsi="宋体" w:cs="宋体"/>
          <w:color w:val="auto"/>
          <w:szCs w:val="21"/>
          <w:highlight w:val="none"/>
          <w:lang w:val="zh-CN"/>
        </w:rPr>
        <w:t>，</w:t>
      </w:r>
      <w:r>
        <w:rPr>
          <w:rFonts w:hint="eastAsia" w:ascii="宋体" w:hAnsi="宋体" w:cs="宋体"/>
          <w:color w:val="auto"/>
          <w:highlight w:val="none"/>
        </w:rPr>
        <w:t>我们</w:t>
      </w:r>
      <w:r>
        <w:rPr>
          <w:rFonts w:hint="eastAsia" w:ascii="宋体" w:hAnsi="宋体" w:cs="宋体"/>
          <w:color w:val="auto"/>
          <w:szCs w:val="21"/>
          <w:highlight w:val="none"/>
          <w:lang w:val="zh-CN"/>
        </w:rPr>
        <w:t>同意并向贵方提供了与投标有关的所有证据和资料。</w:t>
      </w:r>
    </w:p>
    <w:p w14:paraId="0F4D997C">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highlight w:val="none"/>
        </w:rPr>
        <w:t>2、</w:t>
      </w:r>
      <w:r>
        <w:rPr>
          <w:rFonts w:hint="eastAsia" w:ascii="宋体" w:hAnsi="宋体" w:cs="宋体"/>
          <w:color w:val="auto"/>
          <w:szCs w:val="21"/>
          <w:highlight w:val="none"/>
          <w:lang w:val="zh-CN"/>
        </w:rPr>
        <w:t>按采购要求，我们的投标总报价为</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（大写）元人民币。</w:t>
      </w:r>
    </w:p>
    <w:p w14:paraId="0793B4DF">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3、我们已详细审核全部采购文件及其有效补充文件，我们放弃对采购文件任何误解的权利，提交投标文件后，</w:t>
      </w:r>
      <w:r>
        <w:rPr>
          <w:rFonts w:hint="eastAsia" w:ascii="宋体" w:hAnsi="宋体" w:cs="宋体"/>
          <w:b/>
          <w:color w:val="auto"/>
          <w:szCs w:val="21"/>
          <w:highlight w:val="none"/>
          <w:lang w:val="zh-CN"/>
        </w:rPr>
        <w:t>不对采购文件本身提出质疑</w:t>
      </w:r>
      <w:r>
        <w:rPr>
          <w:rFonts w:hint="eastAsia" w:ascii="宋体" w:hAnsi="宋体" w:cs="宋体"/>
          <w:color w:val="auto"/>
          <w:szCs w:val="21"/>
          <w:highlight w:val="none"/>
          <w:lang w:val="zh-CN"/>
        </w:rPr>
        <w:t>。否则，属于不诚信和故意扰乱政府采购活动行为，我们将无条件接受处罚。</w:t>
      </w:r>
    </w:p>
    <w:p w14:paraId="2DE32777">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4、我们同意从规定的开标日期起遵循本投标文件，并在规定的投标有效期期满之前均具有约束力。</w:t>
      </w:r>
    </w:p>
    <w:p w14:paraId="2F08B86F">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5、一旦我方中标，我方将根据采购文件的规定严格履行合同，并保证于承诺的时间完成服务的启动/集成、调试等服务，交付采购人验收、使用。</w:t>
      </w:r>
    </w:p>
    <w:p w14:paraId="18F1E690">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6、我方决不提供虚假材料谋取中标、决不采取不正当手段诋毁、排挤其他供应商、决不与采购人、其它供应商或者采购代理恶意串通、决不向采购人、采购代理工作人员和评委进行商业贿赂、决不在采购过程中与采购人进行协商谈判、决不拒绝有关部门监督检查或提供虚假情况，如有违反，无条件接受贵方及相关管理部门的处罚。</w:t>
      </w:r>
    </w:p>
    <w:p w14:paraId="4287292F">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8、与本投标有关的正式联系方式为：</w:t>
      </w:r>
    </w:p>
    <w:p w14:paraId="76B5A5E4">
      <w:pPr>
        <w:autoSpaceDE w:val="0"/>
        <w:autoSpaceDN w:val="0"/>
        <w:adjustRightInd w:val="0"/>
        <w:spacing w:line="360" w:lineRule="auto"/>
        <w:ind w:firstLine="420"/>
        <w:rPr>
          <w:rFonts w:ascii="宋体" w:hAnsi="宋体" w:cs="宋体"/>
          <w:color w:val="auto"/>
          <w:szCs w:val="21"/>
          <w:highlight w:val="none"/>
          <w:u w:val="single"/>
          <w:lang w:val="zh-CN"/>
        </w:rPr>
      </w:pPr>
      <w:r>
        <w:rPr>
          <w:rFonts w:hint="eastAsia" w:ascii="宋体" w:hAnsi="宋体" w:cs="宋体"/>
          <w:color w:val="auto"/>
          <w:szCs w:val="21"/>
          <w:highlight w:val="none"/>
          <w:lang w:val="zh-CN"/>
        </w:rPr>
        <w:t>地址：</w:t>
      </w:r>
    </w:p>
    <w:p w14:paraId="1A16C9CF">
      <w:pPr>
        <w:autoSpaceDE w:val="0"/>
        <w:autoSpaceDN w:val="0"/>
        <w:adjustRightInd w:val="0"/>
        <w:spacing w:line="360" w:lineRule="auto"/>
        <w:ind w:firstLine="420"/>
        <w:rPr>
          <w:rFonts w:ascii="宋体" w:hAnsi="宋体" w:cs="宋体"/>
          <w:color w:val="auto"/>
          <w:szCs w:val="21"/>
          <w:highlight w:val="none"/>
          <w:u w:val="single"/>
          <w:lang w:val="zh-CN"/>
        </w:rPr>
      </w:pPr>
      <w:r>
        <w:rPr>
          <w:rFonts w:hint="eastAsia" w:ascii="宋体" w:hAnsi="宋体" w:cs="宋体"/>
          <w:color w:val="auto"/>
          <w:szCs w:val="21"/>
          <w:highlight w:val="none"/>
          <w:lang w:val="zh-CN"/>
        </w:rPr>
        <w:t>电话：</w:t>
      </w:r>
    </w:p>
    <w:p w14:paraId="306D7F58">
      <w:pPr>
        <w:autoSpaceDE w:val="0"/>
        <w:autoSpaceDN w:val="0"/>
        <w:adjustRightInd w:val="0"/>
        <w:spacing w:line="360" w:lineRule="auto"/>
        <w:ind w:firstLine="420"/>
        <w:rPr>
          <w:rFonts w:ascii="宋体" w:hAnsi="宋体" w:cs="宋体"/>
          <w:color w:val="auto"/>
          <w:szCs w:val="21"/>
          <w:highlight w:val="none"/>
          <w:u w:val="single"/>
          <w:lang w:val="zh-CN"/>
        </w:rPr>
      </w:pPr>
      <w:r>
        <w:rPr>
          <w:rFonts w:hint="eastAsia" w:ascii="宋体" w:hAnsi="宋体" w:cs="宋体"/>
          <w:color w:val="auto"/>
          <w:szCs w:val="21"/>
          <w:highlight w:val="none"/>
          <w:lang w:val="zh-CN"/>
        </w:rPr>
        <w:t>传真：</w:t>
      </w:r>
    </w:p>
    <w:p w14:paraId="6DAAE3C0">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开户银行：</w:t>
      </w:r>
    </w:p>
    <w:p w14:paraId="3590B235">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银行账号：</w:t>
      </w:r>
    </w:p>
    <w:p w14:paraId="494A99C3">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5C658E2F">
      <w:pPr>
        <w:autoSpaceDE w:val="0"/>
        <w:autoSpaceDN w:val="0"/>
        <w:adjustRightInd w:val="0"/>
        <w:spacing w:line="360" w:lineRule="auto"/>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日期：</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月</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日</w:t>
      </w:r>
    </w:p>
    <w:p w14:paraId="6C179617">
      <w:pPr>
        <w:autoSpaceDE w:val="0"/>
        <w:autoSpaceDN w:val="0"/>
        <w:adjustRightInd w:val="0"/>
        <w:spacing w:line="360" w:lineRule="auto"/>
        <w:rPr>
          <w:rFonts w:ascii="宋体" w:hAnsi="宋体" w:cs="宋体"/>
          <w:color w:val="auto"/>
          <w:szCs w:val="21"/>
          <w:highlight w:val="none"/>
          <w:lang w:val="zh-CN"/>
        </w:rPr>
      </w:pPr>
      <w:r>
        <w:rPr>
          <w:rFonts w:hint="eastAsia" w:ascii="宋体" w:hAnsi="宋体" w:cs="宋体"/>
          <w:b/>
          <w:color w:val="auto"/>
          <w:kern w:val="0"/>
          <w:szCs w:val="21"/>
          <w:highlight w:val="none"/>
          <w:lang w:val="zh-CN"/>
        </w:rPr>
        <w:br w:type="page"/>
      </w:r>
      <w:r>
        <w:rPr>
          <w:rFonts w:hint="eastAsia" w:ascii="宋体" w:hAnsi="宋体" w:cs="宋体"/>
          <w:b/>
          <w:color w:val="auto"/>
          <w:kern w:val="0"/>
          <w:szCs w:val="21"/>
          <w:highlight w:val="none"/>
          <w:lang w:val="zh-CN"/>
        </w:rPr>
        <w:t>附件二、法定代表人授权书格式</w:t>
      </w:r>
    </w:p>
    <w:p w14:paraId="192A5B7B">
      <w:pPr>
        <w:widowControl/>
        <w:snapToGrid w:val="0"/>
        <w:spacing w:line="360" w:lineRule="auto"/>
        <w:jc w:val="center"/>
        <w:rPr>
          <w:rFonts w:ascii="宋体" w:hAnsi="宋体" w:cs="宋体"/>
          <w:color w:val="auto"/>
          <w:kern w:val="0"/>
          <w:szCs w:val="21"/>
          <w:highlight w:val="none"/>
          <w:lang w:val="zh-CN"/>
        </w:rPr>
      </w:pPr>
    </w:p>
    <w:p w14:paraId="335D884D">
      <w:pPr>
        <w:widowControl/>
        <w:snapToGrid w:val="0"/>
        <w:spacing w:line="360" w:lineRule="auto"/>
        <w:jc w:val="center"/>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法定代表人授权委托书</w:t>
      </w:r>
    </w:p>
    <w:p w14:paraId="005D4355">
      <w:pPr>
        <w:widowControl/>
        <w:snapToGrid w:val="0"/>
        <w:spacing w:line="360" w:lineRule="auto"/>
        <w:jc w:val="center"/>
        <w:rPr>
          <w:rFonts w:ascii="宋体" w:hAnsi="宋体" w:cs="宋体"/>
          <w:color w:val="auto"/>
          <w:kern w:val="0"/>
          <w:szCs w:val="21"/>
          <w:highlight w:val="none"/>
          <w:lang w:val="zh-CN"/>
        </w:rPr>
      </w:pPr>
    </w:p>
    <w:p w14:paraId="0150171E">
      <w:pPr>
        <w:widowControl/>
        <w:snapToGrid w:val="0"/>
        <w:spacing w:line="360" w:lineRule="auto"/>
        <w:jc w:val="left"/>
        <w:rPr>
          <w:rFonts w:ascii="宋体" w:hAnsi="宋体" w:cs="宋体"/>
          <w:color w:val="auto"/>
          <w:kern w:val="0"/>
          <w:szCs w:val="21"/>
          <w:highlight w:val="none"/>
          <w:lang w:val="zh-CN"/>
        </w:rPr>
      </w:pPr>
    </w:p>
    <w:p w14:paraId="5951763E">
      <w:pPr>
        <w:widowControl/>
        <w:snapToGrid w:val="0"/>
        <w:spacing w:line="360" w:lineRule="auto"/>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南京市公安局栖霞分局、南京永平建设项目管理有限公司：</w:t>
      </w:r>
    </w:p>
    <w:p w14:paraId="0BFA98D1">
      <w:pPr>
        <w:widowControl/>
        <w:snapToGrid w:val="0"/>
        <w:spacing w:line="360" w:lineRule="auto"/>
        <w:ind w:firstLine="420" w:firstLineChars="20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本授权书声明：注册于</w:t>
      </w:r>
      <w:r>
        <w:rPr>
          <w:rFonts w:hint="eastAsia" w:ascii="宋体" w:hAnsi="宋体" w:cs="宋体"/>
          <w:color w:val="auto"/>
          <w:kern w:val="0"/>
          <w:szCs w:val="21"/>
          <w:highlight w:val="none"/>
          <w:u w:val="single"/>
          <w:lang w:val="zh-CN"/>
        </w:rPr>
        <w:t xml:space="preserve">                         （供应商住址）</w:t>
      </w:r>
      <w:r>
        <w:rPr>
          <w:rFonts w:hint="eastAsia" w:ascii="宋体" w:hAnsi="宋体" w:cs="宋体"/>
          <w:color w:val="auto"/>
          <w:kern w:val="0"/>
          <w:szCs w:val="21"/>
          <w:highlight w:val="none"/>
          <w:lang w:val="zh-CN"/>
        </w:rPr>
        <w:t xml:space="preserve">的 </w:t>
      </w:r>
      <w:r>
        <w:rPr>
          <w:rFonts w:hint="eastAsia" w:ascii="宋体" w:hAnsi="宋体" w:cs="宋体"/>
          <w:color w:val="auto"/>
          <w:kern w:val="0"/>
          <w:szCs w:val="21"/>
          <w:highlight w:val="none"/>
          <w:u w:val="single"/>
          <w:lang w:val="zh-CN"/>
        </w:rPr>
        <w:t xml:space="preserve">  （供应商名称）</w:t>
      </w:r>
      <w:r>
        <w:rPr>
          <w:rFonts w:hint="eastAsia" w:ascii="宋体" w:hAnsi="宋体" w:cs="宋体"/>
          <w:color w:val="auto"/>
          <w:kern w:val="0"/>
          <w:szCs w:val="21"/>
          <w:highlight w:val="none"/>
          <w:lang w:val="zh-CN"/>
        </w:rPr>
        <w:t xml:space="preserve">法定代表人 </w:t>
      </w:r>
      <w:r>
        <w:rPr>
          <w:rFonts w:hint="eastAsia" w:ascii="宋体" w:hAnsi="宋体" w:cs="宋体"/>
          <w:color w:val="auto"/>
          <w:kern w:val="0"/>
          <w:szCs w:val="21"/>
          <w:highlight w:val="none"/>
          <w:u w:val="single"/>
          <w:lang w:val="zh-CN"/>
        </w:rPr>
        <w:t xml:space="preserve">                     （法定代表人姓名、职务）</w:t>
      </w:r>
      <w:r>
        <w:rPr>
          <w:rFonts w:hint="eastAsia" w:ascii="宋体" w:hAnsi="宋体" w:cs="宋体"/>
          <w:color w:val="auto"/>
          <w:kern w:val="0"/>
          <w:szCs w:val="21"/>
          <w:highlight w:val="none"/>
          <w:lang w:val="zh-CN"/>
        </w:rPr>
        <w:t xml:space="preserve">代表本公司授权在下面签字的 </w:t>
      </w:r>
      <w:r>
        <w:rPr>
          <w:rFonts w:hint="eastAsia" w:ascii="宋体" w:hAnsi="宋体" w:cs="宋体"/>
          <w:color w:val="auto"/>
          <w:kern w:val="0"/>
          <w:szCs w:val="21"/>
          <w:highlight w:val="none"/>
          <w:u w:val="single"/>
          <w:lang w:val="zh-CN"/>
        </w:rPr>
        <w:t xml:space="preserve">           （供应商代表姓名、职务）</w:t>
      </w:r>
      <w:r>
        <w:rPr>
          <w:rFonts w:hint="eastAsia" w:ascii="宋体" w:hAnsi="宋体" w:cs="宋体"/>
          <w:color w:val="auto"/>
          <w:kern w:val="0"/>
          <w:szCs w:val="21"/>
          <w:highlight w:val="none"/>
          <w:lang w:val="zh-CN"/>
        </w:rPr>
        <w:t>为本公司的合法代理人，就贵方组织的</w:t>
      </w:r>
      <w:r>
        <w:rPr>
          <w:rFonts w:hint="eastAsia" w:ascii="宋体" w:hAnsi="宋体" w:cs="宋体"/>
          <w:color w:val="auto"/>
          <w:kern w:val="0"/>
          <w:szCs w:val="21"/>
          <w:highlight w:val="none"/>
          <w:u w:val="single"/>
          <w:lang w:val="zh-CN"/>
        </w:rPr>
        <w:t xml:space="preserve">                            （项目名称）</w:t>
      </w:r>
      <w:r>
        <w:rPr>
          <w:rFonts w:hint="eastAsia" w:ascii="宋体" w:hAnsi="宋体" w:cs="宋体"/>
          <w:color w:val="auto"/>
          <w:kern w:val="0"/>
          <w:szCs w:val="21"/>
          <w:highlight w:val="none"/>
          <w:lang w:val="zh-CN"/>
        </w:rPr>
        <w:t>投标，以本公司名义处理一切与之有关的事务。</w:t>
      </w:r>
    </w:p>
    <w:p w14:paraId="19F6A853">
      <w:pPr>
        <w:widowControl/>
        <w:snapToGrid w:val="0"/>
        <w:spacing w:line="360" w:lineRule="auto"/>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本授权书于    年  月  日签字生效，特此声明。</w:t>
      </w:r>
    </w:p>
    <w:p w14:paraId="294EBE92">
      <w:pPr>
        <w:widowControl/>
        <w:snapToGrid w:val="0"/>
        <w:spacing w:line="360" w:lineRule="auto"/>
        <w:jc w:val="left"/>
        <w:rPr>
          <w:rFonts w:ascii="宋体" w:hAnsi="宋体" w:cs="宋体"/>
          <w:color w:val="auto"/>
          <w:kern w:val="0"/>
          <w:szCs w:val="21"/>
          <w:highlight w:val="none"/>
          <w:lang w:val="zh-CN"/>
        </w:rPr>
      </w:pPr>
    </w:p>
    <w:p w14:paraId="090A0831">
      <w:pPr>
        <w:widowControl/>
        <w:snapToGrid w:val="0"/>
        <w:spacing w:line="360" w:lineRule="auto"/>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法定代表人签字或盖章：</w:t>
      </w:r>
    </w:p>
    <w:p w14:paraId="2BDA0271">
      <w:pPr>
        <w:shd w:val="clear" w:color="auto" w:fill="FFFFFF"/>
        <w:spacing w:line="360" w:lineRule="auto"/>
        <w:rPr>
          <w:color w:val="auto"/>
          <w:szCs w:val="21"/>
          <w:highlight w:val="none"/>
        </w:rPr>
      </w:pPr>
      <w:bookmarkStart w:id="107" w:name="_Hlk45291991"/>
      <w:r>
        <w:rPr>
          <w:rFonts w:hint="eastAsia"/>
          <w:color w:val="auto"/>
          <w:szCs w:val="21"/>
          <w:highlight w:val="none"/>
        </w:rPr>
        <w:t>法定代表人的身份证的复印件（正反面）</w:t>
      </w:r>
      <w:r>
        <w:rPr>
          <w:color w:val="auto"/>
          <w:szCs w:val="21"/>
          <w:highlight w:val="none"/>
        </w:rPr>
        <w:t>:</w:t>
      </w:r>
      <w:bookmarkEnd w:id="107"/>
    </w:p>
    <w:p w14:paraId="233B131A">
      <w:pPr>
        <w:shd w:val="clear" w:color="auto" w:fill="FFFFFF"/>
        <w:spacing w:line="360" w:lineRule="auto"/>
        <w:rPr>
          <w:color w:val="auto"/>
          <w:szCs w:val="21"/>
          <w:highlight w:val="none"/>
        </w:rPr>
      </w:pPr>
      <w:r>
        <w:rPr>
          <w:rFonts w:hint="eastAsia"/>
          <w:color w:val="auto"/>
          <w:szCs w:val="21"/>
          <w:highlight w:val="none"/>
        </w:rPr>
        <w:t>委托代理人的身份证的复印件（正反面）</w:t>
      </w:r>
      <w:r>
        <w:rPr>
          <w:color w:val="auto"/>
          <w:szCs w:val="21"/>
          <w:highlight w:val="none"/>
        </w:rPr>
        <w:t>:</w:t>
      </w:r>
    </w:p>
    <w:p w14:paraId="5F944318">
      <w:pPr>
        <w:pStyle w:val="43"/>
        <w:rPr>
          <w:color w:val="auto"/>
          <w:highlight w:val="none"/>
          <w:lang w:val="zh-CN"/>
        </w:rPr>
      </w:pPr>
    </w:p>
    <w:p w14:paraId="069B9EBC">
      <w:pPr>
        <w:autoSpaceDE w:val="0"/>
        <w:autoSpaceDN w:val="0"/>
        <w:adjustRightInd w:val="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696B54DA">
      <w:pPr>
        <w:widowControl/>
        <w:snapToGrid w:val="0"/>
        <w:spacing w:line="360" w:lineRule="auto"/>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日        期：        年    月    日</w:t>
      </w:r>
    </w:p>
    <w:p w14:paraId="1534B293">
      <w:pPr>
        <w:widowControl/>
        <w:adjustRightInd w:val="0"/>
        <w:spacing w:line="360" w:lineRule="auto"/>
        <w:jc w:val="left"/>
        <w:rPr>
          <w:rFonts w:ascii="宋体" w:hAnsi="宋体" w:cs="宋体"/>
          <w:b/>
          <w:color w:val="auto"/>
          <w:kern w:val="0"/>
          <w:szCs w:val="21"/>
          <w:highlight w:val="none"/>
          <w:lang w:val="zh-CN"/>
        </w:rPr>
      </w:pPr>
    </w:p>
    <w:p w14:paraId="0E92834A">
      <w:pPr>
        <w:widowControl/>
        <w:adjustRightInd w:val="0"/>
        <w:spacing w:line="360" w:lineRule="auto"/>
        <w:jc w:val="left"/>
        <w:rPr>
          <w:rFonts w:ascii="宋体" w:hAnsi="宋体" w:cs="宋体"/>
          <w:b/>
          <w:color w:val="auto"/>
          <w:kern w:val="0"/>
          <w:szCs w:val="21"/>
          <w:highlight w:val="none"/>
          <w:lang w:val="zh-CN"/>
        </w:rPr>
      </w:pPr>
      <w:r>
        <w:rPr>
          <w:rFonts w:hint="eastAsia" w:ascii="宋体" w:hAnsi="宋体" w:cs="宋体"/>
          <w:b/>
          <w:color w:val="auto"/>
          <w:kern w:val="0"/>
          <w:szCs w:val="21"/>
          <w:highlight w:val="none"/>
          <w:lang w:val="zh-CN"/>
        </w:rPr>
        <w:br w:type="page"/>
      </w:r>
      <w:r>
        <w:rPr>
          <w:rFonts w:hint="eastAsia" w:ascii="宋体" w:hAnsi="宋体" w:cs="宋体"/>
          <w:b/>
          <w:color w:val="auto"/>
          <w:kern w:val="0"/>
          <w:szCs w:val="21"/>
          <w:highlight w:val="none"/>
          <w:lang w:val="zh-CN"/>
        </w:rPr>
        <w:t>附件三、开标一览表格式</w:t>
      </w:r>
    </w:p>
    <w:p w14:paraId="37049FDB">
      <w:pPr>
        <w:widowControl/>
        <w:adjustRightInd w:val="0"/>
        <w:spacing w:line="360" w:lineRule="auto"/>
        <w:jc w:val="center"/>
        <w:rPr>
          <w:rFonts w:ascii="宋体" w:hAnsi="宋体" w:cs="宋体"/>
          <w:color w:val="auto"/>
          <w:kern w:val="0"/>
          <w:sz w:val="36"/>
          <w:szCs w:val="36"/>
          <w:highlight w:val="none"/>
          <w:lang w:val="zh-CN"/>
        </w:rPr>
      </w:pPr>
      <w:r>
        <w:rPr>
          <w:rFonts w:hint="eastAsia" w:ascii="宋体" w:hAnsi="宋体" w:cs="宋体"/>
          <w:color w:val="auto"/>
          <w:kern w:val="0"/>
          <w:sz w:val="36"/>
          <w:szCs w:val="36"/>
          <w:highlight w:val="none"/>
          <w:lang w:val="zh-CN"/>
        </w:rPr>
        <w:t>开标一览表</w:t>
      </w:r>
    </w:p>
    <w:tbl>
      <w:tblPr>
        <w:tblStyle w:val="30"/>
        <w:tblW w:w="0" w:type="auto"/>
        <w:tblInd w:w="-2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4"/>
        <w:gridCol w:w="2531"/>
        <w:gridCol w:w="991"/>
        <w:gridCol w:w="872"/>
        <w:gridCol w:w="910"/>
        <w:gridCol w:w="508"/>
        <w:gridCol w:w="2839"/>
      </w:tblGrid>
      <w:tr w14:paraId="22D774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6038" w:type="dxa"/>
            <w:gridSpan w:val="5"/>
            <w:tcBorders>
              <w:top w:val="nil"/>
              <w:left w:val="nil"/>
              <w:right w:val="nil"/>
            </w:tcBorders>
            <w:vAlign w:val="center"/>
          </w:tcPr>
          <w:p w14:paraId="5C97BF40">
            <w:pPr>
              <w:widowControl/>
              <w:snapToGrid w:val="0"/>
              <w:spacing w:line="360" w:lineRule="auto"/>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 xml:space="preserve">项目名称： </w:t>
            </w:r>
          </w:p>
        </w:tc>
        <w:tc>
          <w:tcPr>
            <w:tcW w:w="3347" w:type="dxa"/>
            <w:gridSpan w:val="2"/>
            <w:tcBorders>
              <w:top w:val="nil"/>
              <w:left w:val="nil"/>
              <w:right w:val="nil"/>
            </w:tcBorders>
            <w:vAlign w:val="center"/>
          </w:tcPr>
          <w:p w14:paraId="17BCDF02">
            <w:pPr>
              <w:widowControl/>
              <w:snapToGrid w:val="0"/>
              <w:spacing w:line="360" w:lineRule="auto"/>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项目编号：</w:t>
            </w:r>
          </w:p>
        </w:tc>
      </w:tr>
      <w:tr w14:paraId="341CB2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734" w:type="dxa"/>
            <w:vAlign w:val="center"/>
          </w:tcPr>
          <w:p w14:paraId="278818DA">
            <w:pPr>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序号</w:t>
            </w:r>
          </w:p>
        </w:tc>
        <w:tc>
          <w:tcPr>
            <w:tcW w:w="3522" w:type="dxa"/>
            <w:gridSpan w:val="2"/>
            <w:vAlign w:val="center"/>
          </w:tcPr>
          <w:p w14:paraId="32926A89">
            <w:pPr>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名               称</w:t>
            </w:r>
          </w:p>
        </w:tc>
        <w:tc>
          <w:tcPr>
            <w:tcW w:w="872" w:type="dxa"/>
            <w:tcBorders>
              <w:right w:val="single" w:color="auto" w:sz="4" w:space="0"/>
            </w:tcBorders>
            <w:vAlign w:val="center"/>
          </w:tcPr>
          <w:p w14:paraId="3930FBCD">
            <w:pPr>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单位</w:t>
            </w:r>
          </w:p>
        </w:tc>
        <w:tc>
          <w:tcPr>
            <w:tcW w:w="1418" w:type="dxa"/>
            <w:gridSpan w:val="2"/>
            <w:tcBorders>
              <w:left w:val="single" w:color="auto" w:sz="4" w:space="0"/>
            </w:tcBorders>
            <w:vAlign w:val="center"/>
          </w:tcPr>
          <w:p w14:paraId="17B29B9B">
            <w:pPr>
              <w:spacing w:line="360" w:lineRule="auto"/>
              <w:jc w:val="center"/>
              <w:rPr>
                <w:rFonts w:ascii="宋体" w:hAnsi="宋体" w:cs="宋体"/>
                <w:color w:val="auto"/>
                <w:szCs w:val="21"/>
                <w:highlight w:val="none"/>
                <w:lang w:val="zh-CN"/>
              </w:rPr>
            </w:pPr>
            <w:r>
              <w:rPr>
                <w:rFonts w:hint="eastAsia" w:ascii="宋体" w:hAnsi="宋体" w:cs="宋体"/>
                <w:color w:val="auto"/>
                <w:szCs w:val="21"/>
                <w:highlight w:val="none"/>
                <w:lang w:val="zh-CN"/>
              </w:rPr>
              <w:t>报价（元）</w:t>
            </w:r>
          </w:p>
        </w:tc>
        <w:tc>
          <w:tcPr>
            <w:tcW w:w="2839" w:type="dxa"/>
            <w:vAlign w:val="center"/>
          </w:tcPr>
          <w:p w14:paraId="5779DA13">
            <w:pPr>
              <w:spacing w:line="360" w:lineRule="auto"/>
              <w:jc w:val="center"/>
              <w:rPr>
                <w:rFonts w:ascii="宋体" w:hAnsi="宋体" w:cs="宋体"/>
                <w:color w:val="auto"/>
                <w:szCs w:val="21"/>
                <w:highlight w:val="none"/>
                <w:lang w:val="zh-CN"/>
              </w:rPr>
            </w:pPr>
          </w:p>
        </w:tc>
      </w:tr>
      <w:tr w14:paraId="4CA3BE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734" w:type="dxa"/>
            <w:vAlign w:val="center"/>
          </w:tcPr>
          <w:p w14:paraId="6DB5F0CE">
            <w:pPr>
              <w:spacing w:line="360" w:lineRule="auto"/>
              <w:jc w:val="center"/>
              <w:rPr>
                <w:rFonts w:ascii="宋体" w:hAnsi="宋体" w:cs="宋体"/>
                <w:color w:val="auto"/>
                <w:spacing w:val="-2"/>
                <w:szCs w:val="21"/>
                <w:highlight w:val="none"/>
              </w:rPr>
            </w:pPr>
          </w:p>
        </w:tc>
        <w:tc>
          <w:tcPr>
            <w:tcW w:w="3522" w:type="dxa"/>
            <w:gridSpan w:val="2"/>
            <w:vAlign w:val="center"/>
          </w:tcPr>
          <w:p w14:paraId="5F1C360F">
            <w:pPr>
              <w:spacing w:line="360" w:lineRule="auto"/>
              <w:rPr>
                <w:rFonts w:ascii="宋体" w:hAnsi="宋体" w:cs="宋体"/>
                <w:color w:val="auto"/>
                <w:spacing w:val="-2"/>
                <w:szCs w:val="21"/>
                <w:highlight w:val="none"/>
              </w:rPr>
            </w:pPr>
          </w:p>
        </w:tc>
        <w:tc>
          <w:tcPr>
            <w:tcW w:w="872" w:type="dxa"/>
            <w:tcBorders>
              <w:right w:val="single" w:color="auto" w:sz="4" w:space="0"/>
            </w:tcBorders>
            <w:vAlign w:val="center"/>
          </w:tcPr>
          <w:p w14:paraId="5FEF610F">
            <w:pPr>
              <w:spacing w:line="360" w:lineRule="auto"/>
              <w:jc w:val="center"/>
              <w:rPr>
                <w:rFonts w:ascii="宋体" w:hAnsi="宋体" w:cs="宋体"/>
                <w:b/>
                <w:color w:val="auto"/>
                <w:szCs w:val="21"/>
                <w:highlight w:val="none"/>
                <w:lang w:val="zh-CN"/>
              </w:rPr>
            </w:pPr>
          </w:p>
        </w:tc>
        <w:tc>
          <w:tcPr>
            <w:tcW w:w="1418" w:type="dxa"/>
            <w:gridSpan w:val="2"/>
            <w:tcBorders>
              <w:left w:val="single" w:color="auto" w:sz="4" w:space="0"/>
            </w:tcBorders>
            <w:vAlign w:val="center"/>
          </w:tcPr>
          <w:p w14:paraId="6C19BC74">
            <w:pPr>
              <w:spacing w:line="360" w:lineRule="auto"/>
              <w:jc w:val="center"/>
              <w:rPr>
                <w:rFonts w:ascii="宋体" w:hAnsi="宋体" w:cs="宋体"/>
                <w:color w:val="auto"/>
                <w:szCs w:val="21"/>
                <w:highlight w:val="none"/>
                <w:lang w:val="zh-CN"/>
              </w:rPr>
            </w:pPr>
          </w:p>
        </w:tc>
        <w:tc>
          <w:tcPr>
            <w:tcW w:w="2839" w:type="dxa"/>
            <w:vAlign w:val="center"/>
          </w:tcPr>
          <w:p w14:paraId="18E37580">
            <w:pPr>
              <w:spacing w:line="360" w:lineRule="auto"/>
              <w:jc w:val="center"/>
              <w:rPr>
                <w:rFonts w:ascii="宋体" w:hAnsi="宋体" w:cs="宋体"/>
                <w:color w:val="auto"/>
                <w:szCs w:val="21"/>
                <w:highlight w:val="none"/>
                <w:lang w:val="zh-CN"/>
              </w:rPr>
            </w:pPr>
          </w:p>
        </w:tc>
      </w:tr>
      <w:tr w14:paraId="3D8D35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734" w:type="dxa"/>
            <w:vAlign w:val="center"/>
          </w:tcPr>
          <w:p w14:paraId="555729BE">
            <w:pPr>
              <w:spacing w:line="360" w:lineRule="auto"/>
              <w:jc w:val="center"/>
              <w:rPr>
                <w:rFonts w:ascii="宋体" w:hAnsi="宋体" w:cs="宋体"/>
                <w:color w:val="auto"/>
                <w:spacing w:val="-2"/>
                <w:szCs w:val="21"/>
                <w:highlight w:val="none"/>
              </w:rPr>
            </w:pPr>
          </w:p>
        </w:tc>
        <w:tc>
          <w:tcPr>
            <w:tcW w:w="3522" w:type="dxa"/>
            <w:gridSpan w:val="2"/>
            <w:vAlign w:val="center"/>
          </w:tcPr>
          <w:p w14:paraId="407FC4A4">
            <w:pPr>
              <w:spacing w:line="360" w:lineRule="auto"/>
              <w:rPr>
                <w:rFonts w:ascii="宋体" w:hAnsi="宋体" w:cs="宋体"/>
                <w:color w:val="auto"/>
                <w:spacing w:val="-2"/>
                <w:szCs w:val="21"/>
                <w:highlight w:val="none"/>
              </w:rPr>
            </w:pPr>
          </w:p>
        </w:tc>
        <w:tc>
          <w:tcPr>
            <w:tcW w:w="872" w:type="dxa"/>
            <w:tcBorders>
              <w:right w:val="single" w:color="auto" w:sz="4" w:space="0"/>
            </w:tcBorders>
            <w:vAlign w:val="center"/>
          </w:tcPr>
          <w:p w14:paraId="4AB974A5">
            <w:pPr>
              <w:spacing w:line="360" w:lineRule="auto"/>
              <w:jc w:val="center"/>
              <w:rPr>
                <w:rFonts w:ascii="宋体" w:hAnsi="宋体" w:cs="宋体"/>
                <w:color w:val="auto"/>
                <w:szCs w:val="21"/>
                <w:highlight w:val="none"/>
                <w:lang w:val="zh-CN"/>
              </w:rPr>
            </w:pPr>
          </w:p>
        </w:tc>
        <w:tc>
          <w:tcPr>
            <w:tcW w:w="1418" w:type="dxa"/>
            <w:gridSpan w:val="2"/>
            <w:tcBorders>
              <w:left w:val="single" w:color="auto" w:sz="4" w:space="0"/>
            </w:tcBorders>
            <w:vAlign w:val="center"/>
          </w:tcPr>
          <w:p w14:paraId="03CF5F59">
            <w:pPr>
              <w:spacing w:line="360" w:lineRule="auto"/>
              <w:jc w:val="center"/>
              <w:rPr>
                <w:rFonts w:ascii="宋体" w:hAnsi="宋体" w:cs="宋体"/>
                <w:color w:val="auto"/>
                <w:szCs w:val="21"/>
                <w:highlight w:val="none"/>
                <w:lang w:val="zh-CN"/>
              </w:rPr>
            </w:pPr>
          </w:p>
        </w:tc>
        <w:tc>
          <w:tcPr>
            <w:tcW w:w="2839" w:type="dxa"/>
            <w:vAlign w:val="center"/>
          </w:tcPr>
          <w:p w14:paraId="4E5C65B0">
            <w:pPr>
              <w:spacing w:line="360" w:lineRule="auto"/>
              <w:jc w:val="center"/>
              <w:rPr>
                <w:rFonts w:ascii="宋体" w:hAnsi="宋体" w:cs="宋体"/>
                <w:color w:val="auto"/>
                <w:szCs w:val="21"/>
                <w:highlight w:val="none"/>
                <w:lang w:val="zh-CN"/>
              </w:rPr>
            </w:pPr>
          </w:p>
        </w:tc>
      </w:tr>
      <w:tr w14:paraId="5F57D2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734" w:type="dxa"/>
            <w:vAlign w:val="center"/>
          </w:tcPr>
          <w:p w14:paraId="262AC07F">
            <w:pPr>
              <w:spacing w:line="360" w:lineRule="auto"/>
              <w:jc w:val="center"/>
              <w:rPr>
                <w:rFonts w:ascii="宋体" w:hAnsi="宋体" w:cs="宋体"/>
                <w:color w:val="auto"/>
                <w:spacing w:val="-2"/>
                <w:szCs w:val="21"/>
                <w:highlight w:val="none"/>
              </w:rPr>
            </w:pPr>
          </w:p>
        </w:tc>
        <w:tc>
          <w:tcPr>
            <w:tcW w:w="3522" w:type="dxa"/>
            <w:gridSpan w:val="2"/>
            <w:vAlign w:val="center"/>
          </w:tcPr>
          <w:p w14:paraId="3446E741">
            <w:pPr>
              <w:spacing w:line="360" w:lineRule="auto"/>
              <w:rPr>
                <w:rFonts w:ascii="宋体" w:hAnsi="宋体" w:cs="宋体"/>
                <w:color w:val="auto"/>
                <w:spacing w:val="-2"/>
                <w:szCs w:val="21"/>
                <w:highlight w:val="none"/>
              </w:rPr>
            </w:pPr>
          </w:p>
        </w:tc>
        <w:tc>
          <w:tcPr>
            <w:tcW w:w="872" w:type="dxa"/>
            <w:tcBorders>
              <w:right w:val="single" w:color="auto" w:sz="4" w:space="0"/>
            </w:tcBorders>
            <w:vAlign w:val="center"/>
          </w:tcPr>
          <w:p w14:paraId="745DA9AC">
            <w:pPr>
              <w:spacing w:line="360" w:lineRule="auto"/>
              <w:jc w:val="center"/>
              <w:rPr>
                <w:rFonts w:ascii="宋体" w:hAnsi="宋体" w:cs="宋体"/>
                <w:color w:val="auto"/>
                <w:szCs w:val="21"/>
                <w:highlight w:val="none"/>
                <w:lang w:val="zh-CN"/>
              </w:rPr>
            </w:pPr>
          </w:p>
        </w:tc>
        <w:tc>
          <w:tcPr>
            <w:tcW w:w="1418" w:type="dxa"/>
            <w:gridSpan w:val="2"/>
            <w:tcBorders>
              <w:left w:val="single" w:color="auto" w:sz="4" w:space="0"/>
            </w:tcBorders>
            <w:vAlign w:val="center"/>
          </w:tcPr>
          <w:p w14:paraId="66177161">
            <w:pPr>
              <w:spacing w:line="360" w:lineRule="auto"/>
              <w:jc w:val="center"/>
              <w:rPr>
                <w:rFonts w:ascii="宋体" w:hAnsi="宋体" w:cs="宋体"/>
                <w:color w:val="auto"/>
                <w:szCs w:val="21"/>
                <w:highlight w:val="none"/>
                <w:lang w:val="zh-CN"/>
              </w:rPr>
            </w:pPr>
          </w:p>
        </w:tc>
        <w:tc>
          <w:tcPr>
            <w:tcW w:w="2839" w:type="dxa"/>
            <w:vAlign w:val="center"/>
          </w:tcPr>
          <w:p w14:paraId="634CD02C">
            <w:pPr>
              <w:spacing w:line="360" w:lineRule="auto"/>
              <w:jc w:val="center"/>
              <w:rPr>
                <w:rFonts w:ascii="宋体" w:hAnsi="宋体" w:cs="宋体"/>
                <w:color w:val="auto"/>
                <w:szCs w:val="21"/>
                <w:highlight w:val="none"/>
                <w:lang w:val="zh-CN"/>
              </w:rPr>
            </w:pPr>
          </w:p>
        </w:tc>
      </w:tr>
      <w:tr w14:paraId="75E164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3265" w:type="dxa"/>
            <w:gridSpan w:val="2"/>
            <w:vAlign w:val="center"/>
          </w:tcPr>
          <w:p w14:paraId="0C240AAF">
            <w:pPr>
              <w:widowControl/>
              <w:snapToGrid w:val="0"/>
              <w:spacing w:line="360" w:lineRule="auto"/>
              <w:jc w:val="center"/>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投标总价（人民币，大写）</w:t>
            </w:r>
          </w:p>
        </w:tc>
        <w:tc>
          <w:tcPr>
            <w:tcW w:w="6120" w:type="dxa"/>
            <w:gridSpan w:val="5"/>
            <w:vAlign w:val="center"/>
          </w:tcPr>
          <w:p w14:paraId="63ADC0B4">
            <w:pPr>
              <w:widowControl/>
              <w:snapToGrid w:val="0"/>
              <w:spacing w:line="360" w:lineRule="auto"/>
              <w:ind w:firstLine="3990" w:firstLineChars="190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元</w:t>
            </w:r>
          </w:p>
        </w:tc>
      </w:tr>
      <w:tr w14:paraId="538CB0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3265" w:type="dxa"/>
            <w:gridSpan w:val="2"/>
            <w:vAlign w:val="center"/>
          </w:tcPr>
          <w:p w14:paraId="0D213F6E">
            <w:pPr>
              <w:widowControl/>
              <w:snapToGrid w:val="0"/>
              <w:spacing w:line="360" w:lineRule="auto"/>
              <w:jc w:val="center"/>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投标货物中有无进口产品</w:t>
            </w:r>
          </w:p>
        </w:tc>
        <w:tc>
          <w:tcPr>
            <w:tcW w:w="6120" w:type="dxa"/>
            <w:gridSpan w:val="5"/>
            <w:vAlign w:val="center"/>
          </w:tcPr>
          <w:p w14:paraId="6E15710D">
            <w:pPr>
              <w:widowControl/>
              <w:snapToGrid w:val="0"/>
              <w:spacing w:line="360" w:lineRule="auto"/>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有       无</w:t>
            </w:r>
          </w:p>
        </w:tc>
      </w:tr>
      <w:tr w14:paraId="62AD70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3265" w:type="dxa"/>
            <w:gridSpan w:val="2"/>
            <w:vAlign w:val="center"/>
          </w:tcPr>
          <w:p w14:paraId="288FEBAE">
            <w:pPr>
              <w:widowControl/>
              <w:snapToGrid w:val="0"/>
              <w:spacing w:line="360" w:lineRule="auto"/>
              <w:jc w:val="center"/>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供应商是否属于小微型企业</w:t>
            </w:r>
          </w:p>
        </w:tc>
        <w:tc>
          <w:tcPr>
            <w:tcW w:w="6120" w:type="dxa"/>
            <w:gridSpan w:val="5"/>
            <w:vAlign w:val="center"/>
          </w:tcPr>
          <w:p w14:paraId="56B575E2">
            <w:pPr>
              <w:widowControl/>
              <w:snapToGrid w:val="0"/>
              <w:spacing w:line="360" w:lineRule="auto"/>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是       否</w:t>
            </w:r>
          </w:p>
        </w:tc>
      </w:tr>
      <w:tr w14:paraId="1F8351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3265" w:type="dxa"/>
            <w:gridSpan w:val="2"/>
            <w:vAlign w:val="center"/>
          </w:tcPr>
          <w:p w14:paraId="609E04A0">
            <w:pPr>
              <w:widowControl/>
              <w:snapToGrid w:val="0"/>
              <w:spacing w:line="360" w:lineRule="auto"/>
              <w:jc w:val="center"/>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人民币与美元汇率</w:t>
            </w:r>
          </w:p>
        </w:tc>
        <w:tc>
          <w:tcPr>
            <w:tcW w:w="6120" w:type="dxa"/>
            <w:gridSpan w:val="5"/>
            <w:vAlign w:val="center"/>
          </w:tcPr>
          <w:p w14:paraId="094F5C26">
            <w:pPr>
              <w:widowControl/>
              <w:snapToGrid w:val="0"/>
              <w:spacing w:line="360" w:lineRule="auto"/>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10：X</w:t>
            </w:r>
          </w:p>
        </w:tc>
      </w:tr>
    </w:tbl>
    <w:p w14:paraId="28563770">
      <w:pPr>
        <w:autoSpaceDE w:val="0"/>
        <w:autoSpaceDN w:val="0"/>
        <w:adjustRightInd w:val="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3EE4C1FF">
      <w:pPr>
        <w:widowControl/>
        <w:adjustRightInd w:val="0"/>
        <w:spacing w:line="360" w:lineRule="auto"/>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说明：</w:t>
      </w:r>
    </w:p>
    <w:p w14:paraId="1C457B0F">
      <w:pPr>
        <w:widowControl/>
        <w:adjustRightInd w:val="0"/>
        <w:spacing w:line="360" w:lineRule="auto"/>
        <w:ind w:firstLine="420" w:firstLineChars="200"/>
        <w:jc w:val="left"/>
        <w:rPr>
          <w:rFonts w:ascii="宋体" w:hAnsi="宋体" w:cs="宋体"/>
          <w:b/>
          <w:color w:val="auto"/>
          <w:kern w:val="0"/>
          <w:szCs w:val="21"/>
          <w:highlight w:val="none"/>
          <w:lang w:val="zh-CN"/>
        </w:rPr>
      </w:pPr>
      <w:r>
        <w:rPr>
          <w:rFonts w:hint="eastAsia" w:ascii="宋体" w:hAnsi="宋体" w:cs="宋体"/>
          <w:color w:val="auto"/>
          <w:kern w:val="0"/>
          <w:szCs w:val="21"/>
          <w:highlight w:val="none"/>
          <w:lang w:val="zh-CN"/>
        </w:rPr>
        <w:t>1、在“投标货物中有无进口产品”栏后“有”或“无”上打“√”。</w:t>
      </w:r>
    </w:p>
    <w:p w14:paraId="4C8C30B8">
      <w:pPr>
        <w:widowControl/>
        <w:adjustRightInd w:val="0"/>
        <w:spacing w:line="360" w:lineRule="auto"/>
        <w:ind w:firstLine="420" w:firstLineChars="200"/>
        <w:jc w:val="left"/>
        <w:rPr>
          <w:rFonts w:ascii="宋体" w:hAnsi="宋体" w:cs="宋体"/>
          <w:color w:val="auto"/>
          <w:kern w:val="0"/>
          <w:szCs w:val="21"/>
          <w:highlight w:val="none"/>
          <w:lang w:val="zh-CN"/>
        </w:rPr>
        <w:sectPr>
          <w:footerReference r:id="rId7" w:type="default"/>
          <w:pgSz w:w="11906" w:h="16838"/>
          <w:pgMar w:top="1417" w:right="1134" w:bottom="1247" w:left="1304" w:header="851" w:footer="992" w:gutter="0"/>
          <w:cols w:space="720" w:num="1"/>
          <w:docGrid w:type="lines" w:linePitch="315" w:charSpace="0"/>
        </w:sectPr>
      </w:pPr>
      <w:r>
        <w:rPr>
          <w:rFonts w:ascii="宋体" w:hAnsi="宋体" w:cs="宋体"/>
          <w:color w:val="auto"/>
          <w:kern w:val="0"/>
          <w:szCs w:val="21"/>
          <w:highlight w:val="none"/>
          <w:lang w:val="zh-CN"/>
        </w:rPr>
        <w:t>2</w:t>
      </w:r>
      <w:r>
        <w:rPr>
          <w:rFonts w:hint="eastAsia" w:ascii="宋体" w:hAnsi="宋体" w:cs="宋体"/>
          <w:color w:val="auto"/>
          <w:kern w:val="0"/>
          <w:szCs w:val="21"/>
          <w:highlight w:val="none"/>
          <w:lang w:val="zh-CN"/>
        </w:rPr>
        <w:t>、在“供应商是否属于小和微型企业”栏后“是”或“否”上打“√”。</w:t>
      </w:r>
    </w:p>
    <w:p w14:paraId="1506F1D9">
      <w:pPr>
        <w:widowControl/>
        <w:adjustRightInd w:val="0"/>
        <w:spacing w:line="360" w:lineRule="auto"/>
        <w:jc w:val="left"/>
        <w:rPr>
          <w:rFonts w:ascii="宋体" w:hAnsi="宋体" w:cs="宋体"/>
          <w:b/>
          <w:color w:val="auto"/>
          <w:kern w:val="0"/>
          <w:szCs w:val="21"/>
          <w:highlight w:val="none"/>
          <w:lang w:val="zh-CN"/>
        </w:rPr>
      </w:pPr>
      <w:r>
        <w:rPr>
          <w:rFonts w:hint="eastAsia" w:ascii="宋体" w:hAnsi="宋体" w:cs="宋体"/>
          <w:b/>
          <w:color w:val="auto"/>
          <w:kern w:val="0"/>
          <w:szCs w:val="21"/>
          <w:highlight w:val="none"/>
          <w:lang w:val="zh-CN"/>
        </w:rPr>
        <w:t>附件</w:t>
      </w:r>
      <w:r>
        <w:rPr>
          <w:rFonts w:hint="eastAsia" w:ascii="宋体" w:hAnsi="宋体" w:cs="宋体"/>
          <w:b/>
          <w:color w:val="auto"/>
          <w:kern w:val="0"/>
          <w:szCs w:val="21"/>
          <w:highlight w:val="none"/>
        </w:rPr>
        <w:t>四、</w:t>
      </w:r>
      <w:r>
        <w:rPr>
          <w:rFonts w:hint="eastAsia" w:ascii="宋体" w:hAnsi="宋体" w:cs="宋体"/>
          <w:b/>
          <w:color w:val="auto"/>
          <w:kern w:val="0"/>
          <w:szCs w:val="21"/>
          <w:highlight w:val="none"/>
          <w:lang w:val="zh-CN"/>
        </w:rPr>
        <w:t>分项报价表格式</w:t>
      </w:r>
    </w:p>
    <w:p w14:paraId="04AB1DFB">
      <w:pPr>
        <w:widowControl/>
        <w:adjustRightInd w:val="0"/>
        <w:spacing w:line="360" w:lineRule="auto"/>
        <w:jc w:val="center"/>
        <w:rPr>
          <w:rFonts w:ascii="宋体" w:hAnsi="宋体" w:cs="宋体"/>
          <w:color w:val="auto"/>
          <w:kern w:val="0"/>
          <w:sz w:val="36"/>
          <w:szCs w:val="36"/>
          <w:highlight w:val="none"/>
          <w:lang w:val="zh-CN"/>
        </w:rPr>
      </w:pPr>
      <w:r>
        <w:rPr>
          <w:rFonts w:hint="eastAsia" w:ascii="宋体" w:hAnsi="宋体" w:cs="宋体"/>
          <w:color w:val="auto"/>
          <w:kern w:val="0"/>
          <w:sz w:val="36"/>
          <w:szCs w:val="36"/>
          <w:highlight w:val="none"/>
          <w:lang w:val="zh-CN"/>
        </w:rPr>
        <w:t>分项报价表</w:t>
      </w:r>
    </w:p>
    <w:tbl>
      <w:tblPr>
        <w:tblStyle w:val="31"/>
        <w:tblW w:w="89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
        <w:gridCol w:w="1640"/>
        <w:gridCol w:w="1628"/>
        <w:gridCol w:w="3444"/>
        <w:gridCol w:w="1694"/>
      </w:tblGrid>
      <w:tr w14:paraId="169BF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2" w:type="dxa"/>
            <w:vAlign w:val="center"/>
          </w:tcPr>
          <w:p w14:paraId="57D30230">
            <w:pPr>
              <w:spacing w:line="360" w:lineRule="auto"/>
              <w:jc w:val="center"/>
              <w:rPr>
                <w:rFonts w:hint="default"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序号</w:t>
            </w:r>
          </w:p>
        </w:tc>
        <w:tc>
          <w:tcPr>
            <w:tcW w:w="1640" w:type="dxa"/>
            <w:vAlign w:val="center"/>
          </w:tcPr>
          <w:p w14:paraId="53143791">
            <w:pPr>
              <w:spacing w:line="360" w:lineRule="auto"/>
              <w:jc w:val="center"/>
              <w:rPr>
                <w:rFonts w:hint="default"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地点</w:t>
            </w:r>
          </w:p>
        </w:tc>
        <w:tc>
          <w:tcPr>
            <w:tcW w:w="1628" w:type="dxa"/>
            <w:vAlign w:val="center"/>
          </w:tcPr>
          <w:p w14:paraId="1AFB653F">
            <w:pPr>
              <w:spacing w:line="360" w:lineRule="auto"/>
              <w:jc w:val="center"/>
              <w:rPr>
                <w:rFonts w:hint="eastAsia" w:ascii="宋体" w:hAnsi="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最高限价</w:t>
            </w:r>
          </w:p>
          <w:p w14:paraId="6102D89F">
            <w:pPr>
              <w:spacing w:line="360" w:lineRule="auto"/>
              <w:jc w:val="center"/>
              <w:rPr>
                <w:rFonts w:hint="default" w:ascii="宋体" w:hAnsi="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（万元/年）</w:t>
            </w:r>
          </w:p>
        </w:tc>
        <w:tc>
          <w:tcPr>
            <w:tcW w:w="3444" w:type="dxa"/>
            <w:vAlign w:val="center"/>
          </w:tcPr>
          <w:p w14:paraId="0F7162DD">
            <w:pPr>
              <w:spacing w:line="360" w:lineRule="auto"/>
              <w:jc w:val="center"/>
              <w:rPr>
                <w:rFonts w:hint="default" w:ascii="宋体" w:hAnsi="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投标报价（万元/年）</w:t>
            </w:r>
          </w:p>
        </w:tc>
        <w:tc>
          <w:tcPr>
            <w:tcW w:w="1694" w:type="dxa"/>
            <w:vAlign w:val="center"/>
          </w:tcPr>
          <w:p w14:paraId="521CA1CE">
            <w:pPr>
              <w:spacing w:line="360" w:lineRule="auto"/>
              <w:jc w:val="center"/>
              <w:rPr>
                <w:rFonts w:hint="default"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备注</w:t>
            </w:r>
          </w:p>
        </w:tc>
      </w:tr>
      <w:tr w14:paraId="56D90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4" w:hRule="atLeast"/>
        </w:trPr>
        <w:tc>
          <w:tcPr>
            <w:tcW w:w="502" w:type="dxa"/>
            <w:vAlign w:val="center"/>
          </w:tcPr>
          <w:p w14:paraId="5B2206F0">
            <w:pPr>
              <w:spacing w:line="240" w:lineRule="auto"/>
              <w:jc w:val="center"/>
              <w:rPr>
                <w:rFonts w:hint="default"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1</w:t>
            </w:r>
          </w:p>
        </w:tc>
        <w:tc>
          <w:tcPr>
            <w:tcW w:w="1640" w:type="dxa"/>
            <w:vAlign w:val="center"/>
          </w:tcPr>
          <w:p w14:paraId="55200CD0">
            <w:pPr>
              <w:spacing w:line="240" w:lineRule="auto"/>
              <w:jc w:val="center"/>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局机关</w:t>
            </w:r>
          </w:p>
          <w:p w14:paraId="66D96F0B">
            <w:pPr>
              <w:spacing w:line="240" w:lineRule="auto"/>
              <w:jc w:val="center"/>
              <w:rPr>
                <w:rFonts w:hint="eastAsia"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w:t>
            </w:r>
            <w:r>
              <w:rPr>
                <w:rFonts w:ascii="宋体" w:hAnsi="宋体" w:eastAsia="宋体" w:cs="宋体"/>
                <w:color w:val="auto"/>
                <w:spacing w:val="8"/>
                <w:sz w:val="20"/>
                <w:szCs w:val="20"/>
                <w:highlight w:val="none"/>
              </w:rPr>
              <w:t>栖霞区尧化门街</w:t>
            </w:r>
            <w:r>
              <w:rPr>
                <w:rFonts w:ascii="宋体" w:hAnsi="宋体" w:eastAsia="宋体" w:cs="宋体"/>
                <w:color w:val="auto"/>
                <w:spacing w:val="-23"/>
                <w:sz w:val="20"/>
                <w:szCs w:val="20"/>
                <w:highlight w:val="none"/>
              </w:rPr>
              <w:t xml:space="preserve"> </w:t>
            </w:r>
            <w:r>
              <w:rPr>
                <w:rFonts w:ascii="宋体" w:hAnsi="宋体" w:eastAsia="宋体" w:cs="宋体"/>
                <w:color w:val="auto"/>
                <w:spacing w:val="8"/>
                <w:sz w:val="20"/>
                <w:szCs w:val="20"/>
                <w:highlight w:val="none"/>
              </w:rPr>
              <w:t>139-141</w:t>
            </w:r>
            <w:r>
              <w:rPr>
                <w:rFonts w:ascii="宋体" w:hAnsi="宋体" w:eastAsia="宋体" w:cs="宋体"/>
                <w:color w:val="auto"/>
                <w:spacing w:val="-36"/>
                <w:sz w:val="20"/>
                <w:szCs w:val="20"/>
                <w:highlight w:val="none"/>
              </w:rPr>
              <w:t xml:space="preserve"> </w:t>
            </w:r>
            <w:r>
              <w:rPr>
                <w:rFonts w:ascii="宋体" w:hAnsi="宋体" w:eastAsia="宋体" w:cs="宋体"/>
                <w:color w:val="auto"/>
                <w:spacing w:val="8"/>
                <w:sz w:val="20"/>
                <w:szCs w:val="20"/>
                <w:highlight w:val="none"/>
              </w:rPr>
              <w:t>号</w:t>
            </w:r>
            <w:r>
              <w:rPr>
                <w:rFonts w:hint="eastAsia" w:ascii="宋体" w:hAnsi="宋体" w:cs="宋体"/>
                <w:b/>
                <w:bCs w:val="0"/>
                <w:color w:val="auto"/>
                <w:sz w:val="21"/>
                <w:szCs w:val="21"/>
                <w:highlight w:val="none"/>
                <w:vertAlign w:val="baseline"/>
                <w:lang w:val="en-US" w:eastAsia="zh-CN"/>
              </w:rPr>
              <w:t>）</w:t>
            </w:r>
          </w:p>
        </w:tc>
        <w:tc>
          <w:tcPr>
            <w:tcW w:w="1628" w:type="dxa"/>
            <w:vAlign w:val="center"/>
          </w:tcPr>
          <w:p w14:paraId="17C575F7">
            <w:pPr>
              <w:spacing w:line="240" w:lineRule="auto"/>
              <w:jc w:val="center"/>
              <w:rPr>
                <w:rFonts w:hint="default"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98</w:t>
            </w:r>
          </w:p>
        </w:tc>
        <w:tc>
          <w:tcPr>
            <w:tcW w:w="3444" w:type="dxa"/>
            <w:vAlign w:val="center"/>
          </w:tcPr>
          <w:p w14:paraId="05C00594">
            <w:pPr>
              <w:spacing w:line="240" w:lineRule="auto"/>
              <w:jc w:val="center"/>
              <w:rPr>
                <w:rFonts w:hint="eastAsia" w:ascii="宋体" w:hAnsi="宋体" w:cs="宋体"/>
                <w:b/>
                <w:bCs w:val="0"/>
                <w:color w:val="auto"/>
                <w:sz w:val="21"/>
                <w:szCs w:val="21"/>
                <w:highlight w:val="none"/>
                <w:vertAlign w:val="baseline"/>
                <w:lang w:val="en-US" w:eastAsia="zh-CN"/>
              </w:rPr>
            </w:pPr>
          </w:p>
        </w:tc>
        <w:tc>
          <w:tcPr>
            <w:tcW w:w="1694" w:type="dxa"/>
            <w:vAlign w:val="center"/>
          </w:tcPr>
          <w:p w14:paraId="5341E4FF">
            <w:pPr>
              <w:spacing w:line="240" w:lineRule="auto"/>
              <w:jc w:val="center"/>
              <w:rPr>
                <w:rFonts w:hint="eastAsia" w:ascii="宋体" w:hAnsi="宋体" w:eastAsia="宋体" w:cs="宋体"/>
                <w:b/>
                <w:bCs w:val="0"/>
                <w:color w:val="auto"/>
                <w:sz w:val="21"/>
                <w:szCs w:val="21"/>
                <w:highlight w:val="none"/>
                <w:vertAlign w:val="baseline"/>
                <w:lang w:val="en-US" w:eastAsia="zh-CN"/>
              </w:rPr>
            </w:pPr>
          </w:p>
        </w:tc>
      </w:tr>
      <w:tr w14:paraId="7C555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4" w:hRule="atLeast"/>
        </w:trPr>
        <w:tc>
          <w:tcPr>
            <w:tcW w:w="502" w:type="dxa"/>
            <w:vAlign w:val="center"/>
          </w:tcPr>
          <w:p w14:paraId="03B37A75">
            <w:pPr>
              <w:spacing w:line="240" w:lineRule="auto"/>
              <w:jc w:val="center"/>
              <w:rPr>
                <w:rFonts w:hint="default"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2</w:t>
            </w:r>
          </w:p>
        </w:tc>
        <w:tc>
          <w:tcPr>
            <w:tcW w:w="1640" w:type="dxa"/>
            <w:vAlign w:val="center"/>
          </w:tcPr>
          <w:p w14:paraId="18A6D4E3">
            <w:pPr>
              <w:spacing w:line="240" w:lineRule="auto"/>
              <w:jc w:val="center"/>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巡特警大队</w:t>
            </w:r>
          </w:p>
          <w:p w14:paraId="45DC43CC">
            <w:pPr>
              <w:spacing w:line="240" w:lineRule="auto"/>
              <w:jc w:val="center"/>
              <w:rPr>
                <w:rFonts w:hint="eastAsia"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w:t>
            </w:r>
            <w:r>
              <w:rPr>
                <w:rFonts w:hint="eastAsia" w:ascii="宋体" w:hAnsi="宋体" w:eastAsia="宋体" w:cs="宋体"/>
                <w:bCs/>
                <w:color w:val="auto"/>
                <w:sz w:val="21"/>
                <w:szCs w:val="21"/>
                <w:highlight w:val="none"/>
                <w:lang w:val="zh-CN"/>
              </w:rPr>
              <w:t>栖霞区</w:t>
            </w:r>
            <w:r>
              <w:rPr>
                <w:rFonts w:hint="eastAsia" w:ascii="宋体" w:hAnsi="宋体" w:eastAsia="宋体" w:cs="宋体"/>
                <w:bCs/>
                <w:color w:val="auto"/>
                <w:sz w:val="21"/>
                <w:szCs w:val="21"/>
                <w:highlight w:val="none"/>
                <w:lang w:val="en-US" w:eastAsia="zh-CN"/>
              </w:rPr>
              <w:t>花港北路5号</w:t>
            </w:r>
            <w:r>
              <w:rPr>
                <w:rFonts w:hint="eastAsia" w:ascii="宋体" w:hAnsi="宋体" w:cs="宋体"/>
                <w:b/>
                <w:bCs w:val="0"/>
                <w:color w:val="auto"/>
                <w:sz w:val="21"/>
                <w:szCs w:val="21"/>
                <w:highlight w:val="none"/>
                <w:vertAlign w:val="baseline"/>
                <w:lang w:val="en-US" w:eastAsia="zh-CN"/>
              </w:rPr>
              <w:t>）</w:t>
            </w:r>
          </w:p>
        </w:tc>
        <w:tc>
          <w:tcPr>
            <w:tcW w:w="1628" w:type="dxa"/>
            <w:vAlign w:val="center"/>
          </w:tcPr>
          <w:p w14:paraId="1DBE9092">
            <w:pPr>
              <w:spacing w:line="240" w:lineRule="auto"/>
              <w:jc w:val="center"/>
              <w:rPr>
                <w:rFonts w:hint="default"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65</w:t>
            </w:r>
          </w:p>
        </w:tc>
        <w:tc>
          <w:tcPr>
            <w:tcW w:w="3444" w:type="dxa"/>
            <w:vAlign w:val="center"/>
          </w:tcPr>
          <w:p w14:paraId="180E13B9">
            <w:pPr>
              <w:spacing w:line="240" w:lineRule="auto"/>
              <w:jc w:val="center"/>
              <w:rPr>
                <w:rFonts w:hint="eastAsia" w:ascii="宋体" w:hAnsi="宋体" w:cs="宋体"/>
                <w:b/>
                <w:bCs w:val="0"/>
                <w:color w:val="auto"/>
                <w:sz w:val="21"/>
                <w:szCs w:val="21"/>
                <w:highlight w:val="none"/>
                <w:vertAlign w:val="baseline"/>
                <w:lang w:val="en-US" w:eastAsia="zh-CN"/>
              </w:rPr>
            </w:pPr>
          </w:p>
        </w:tc>
        <w:tc>
          <w:tcPr>
            <w:tcW w:w="1694" w:type="dxa"/>
            <w:vAlign w:val="center"/>
          </w:tcPr>
          <w:p w14:paraId="3E06B468">
            <w:pPr>
              <w:spacing w:line="240" w:lineRule="auto"/>
              <w:jc w:val="center"/>
              <w:rPr>
                <w:rFonts w:hint="eastAsia" w:ascii="宋体" w:hAnsi="宋体" w:eastAsia="宋体" w:cs="宋体"/>
                <w:b/>
                <w:bCs w:val="0"/>
                <w:color w:val="auto"/>
                <w:sz w:val="21"/>
                <w:szCs w:val="21"/>
                <w:highlight w:val="none"/>
                <w:vertAlign w:val="baseline"/>
                <w:lang w:val="en-US" w:eastAsia="zh-CN"/>
              </w:rPr>
            </w:pPr>
          </w:p>
        </w:tc>
      </w:tr>
      <w:tr w14:paraId="1E2FE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4" w:hRule="atLeast"/>
        </w:trPr>
        <w:tc>
          <w:tcPr>
            <w:tcW w:w="502" w:type="dxa"/>
            <w:vAlign w:val="center"/>
          </w:tcPr>
          <w:p w14:paraId="6D9EE847">
            <w:pPr>
              <w:spacing w:line="240" w:lineRule="auto"/>
              <w:jc w:val="center"/>
              <w:rPr>
                <w:rFonts w:hint="default"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3</w:t>
            </w:r>
          </w:p>
        </w:tc>
        <w:tc>
          <w:tcPr>
            <w:tcW w:w="1640" w:type="dxa"/>
            <w:vAlign w:val="center"/>
          </w:tcPr>
          <w:p w14:paraId="1393BB02">
            <w:pPr>
              <w:spacing w:line="240" w:lineRule="auto"/>
              <w:jc w:val="center"/>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栖霞派出所</w:t>
            </w:r>
          </w:p>
          <w:p w14:paraId="43868B2A">
            <w:pPr>
              <w:spacing w:line="240" w:lineRule="auto"/>
              <w:jc w:val="center"/>
              <w:rPr>
                <w:rFonts w:hint="eastAsia"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w:t>
            </w:r>
            <w:r>
              <w:rPr>
                <w:rFonts w:hint="eastAsia" w:ascii="宋体" w:hAnsi="宋体" w:eastAsia="宋体" w:cs="宋体"/>
                <w:bCs/>
                <w:color w:val="auto"/>
                <w:sz w:val="21"/>
                <w:szCs w:val="21"/>
                <w:highlight w:val="none"/>
                <w:lang w:val="zh-CN"/>
              </w:rPr>
              <w:t>栖霞区红枫路9号</w:t>
            </w:r>
            <w:r>
              <w:rPr>
                <w:rFonts w:hint="eastAsia" w:ascii="宋体" w:hAnsi="宋体" w:cs="宋体"/>
                <w:b/>
                <w:bCs w:val="0"/>
                <w:color w:val="auto"/>
                <w:sz w:val="21"/>
                <w:szCs w:val="21"/>
                <w:highlight w:val="none"/>
                <w:vertAlign w:val="baseline"/>
                <w:lang w:val="en-US" w:eastAsia="zh-CN"/>
              </w:rPr>
              <w:t>）</w:t>
            </w:r>
          </w:p>
        </w:tc>
        <w:tc>
          <w:tcPr>
            <w:tcW w:w="1628" w:type="dxa"/>
            <w:vAlign w:val="center"/>
          </w:tcPr>
          <w:p w14:paraId="0A6F8E9C">
            <w:pPr>
              <w:spacing w:line="240" w:lineRule="auto"/>
              <w:jc w:val="center"/>
              <w:rPr>
                <w:rFonts w:hint="default" w:ascii="宋体" w:hAnsi="宋体" w:eastAsia="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28.8</w:t>
            </w:r>
          </w:p>
        </w:tc>
        <w:tc>
          <w:tcPr>
            <w:tcW w:w="3444" w:type="dxa"/>
            <w:vAlign w:val="center"/>
          </w:tcPr>
          <w:p w14:paraId="236289F5">
            <w:pPr>
              <w:spacing w:line="240" w:lineRule="auto"/>
              <w:jc w:val="center"/>
              <w:rPr>
                <w:rFonts w:hint="eastAsia" w:ascii="宋体" w:hAnsi="宋体" w:cs="宋体"/>
                <w:b/>
                <w:bCs w:val="0"/>
                <w:color w:val="auto"/>
                <w:sz w:val="21"/>
                <w:szCs w:val="21"/>
                <w:highlight w:val="none"/>
                <w:vertAlign w:val="baseline"/>
                <w:lang w:val="en-US" w:eastAsia="zh-CN"/>
              </w:rPr>
            </w:pPr>
          </w:p>
        </w:tc>
        <w:tc>
          <w:tcPr>
            <w:tcW w:w="1694" w:type="dxa"/>
            <w:vAlign w:val="center"/>
          </w:tcPr>
          <w:p w14:paraId="24ABD948">
            <w:pPr>
              <w:spacing w:line="240" w:lineRule="auto"/>
              <w:jc w:val="center"/>
              <w:rPr>
                <w:rFonts w:hint="eastAsia" w:ascii="宋体" w:hAnsi="宋体" w:eastAsia="宋体" w:cs="宋体"/>
                <w:b/>
                <w:bCs w:val="0"/>
                <w:color w:val="auto"/>
                <w:sz w:val="21"/>
                <w:szCs w:val="21"/>
                <w:highlight w:val="none"/>
                <w:vertAlign w:val="baseline"/>
                <w:lang w:val="en-US" w:eastAsia="zh-CN"/>
              </w:rPr>
            </w:pPr>
          </w:p>
        </w:tc>
      </w:tr>
      <w:tr w14:paraId="4EE96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4" w:hRule="atLeast"/>
        </w:trPr>
        <w:tc>
          <w:tcPr>
            <w:tcW w:w="502" w:type="dxa"/>
            <w:vAlign w:val="center"/>
          </w:tcPr>
          <w:p w14:paraId="06D27B53">
            <w:pPr>
              <w:spacing w:line="240" w:lineRule="auto"/>
              <w:jc w:val="center"/>
              <w:rPr>
                <w:rFonts w:hint="default" w:ascii="宋体" w:hAnsi="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4</w:t>
            </w:r>
          </w:p>
        </w:tc>
        <w:tc>
          <w:tcPr>
            <w:tcW w:w="1640" w:type="dxa"/>
            <w:vAlign w:val="center"/>
          </w:tcPr>
          <w:p w14:paraId="44A4CD24">
            <w:pPr>
              <w:spacing w:line="240" w:lineRule="auto"/>
              <w:jc w:val="center"/>
              <w:rPr>
                <w:rFonts w:hint="default" w:ascii="宋体" w:hAnsi="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合计</w:t>
            </w:r>
          </w:p>
        </w:tc>
        <w:tc>
          <w:tcPr>
            <w:tcW w:w="1628" w:type="dxa"/>
            <w:vAlign w:val="center"/>
          </w:tcPr>
          <w:p w14:paraId="67E42FF3">
            <w:pPr>
              <w:spacing w:line="240" w:lineRule="auto"/>
              <w:jc w:val="center"/>
              <w:rPr>
                <w:rFonts w:hint="default" w:ascii="宋体" w:hAnsi="宋体" w:cs="宋体"/>
                <w:b/>
                <w:bCs w:val="0"/>
                <w:color w:val="auto"/>
                <w:sz w:val="21"/>
                <w:szCs w:val="21"/>
                <w:highlight w:val="none"/>
                <w:vertAlign w:val="baseline"/>
                <w:lang w:val="en-US" w:eastAsia="zh-CN"/>
              </w:rPr>
            </w:pPr>
            <w:r>
              <w:rPr>
                <w:rFonts w:hint="eastAsia" w:ascii="宋体" w:hAnsi="宋体" w:cs="宋体"/>
                <w:b/>
                <w:bCs w:val="0"/>
                <w:color w:val="auto"/>
                <w:sz w:val="21"/>
                <w:szCs w:val="21"/>
                <w:highlight w:val="none"/>
                <w:vertAlign w:val="baseline"/>
                <w:lang w:val="en-US" w:eastAsia="zh-CN"/>
              </w:rPr>
              <w:t>191.8</w:t>
            </w:r>
          </w:p>
        </w:tc>
        <w:tc>
          <w:tcPr>
            <w:tcW w:w="3444" w:type="dxa"/>
            <w:vAlign w:val="center"/>
          </w:tcPr>
          <w:p w14:paraId="000725D8">
            <w:pPr>
              <w:spacing w:line="240" w:lineRule="auto"/>
              <w:jc w:val="center"/>
              <w:rPr>
                <w:rFonts w:hint="eastAsia" w:ascii="宋体" w:hAnsi="宋体" w:cs="宋体"/>
                <w:b/>
                <w:bCs w:val="0"/>
                <w:color w:val="auto"/>
                <w:sz w:val="21"/>
                <w:szCs w:val="21"/>
                <w:highlight w:val="none"/>
                <w:vertAlign w:val="baseline"/>
                <w:lang w:val="en-US" w:eastAsia="zh-CN"/>
              </w:rPr>
            </w:pPr>
          </w:p>
        </w:tc>
        <w:tc>
          <w:tcPr>
            <w:tcW w:w="1694" w:type="dxa"/>
            <w:vAlign w:val="center"/>
          </w:tcPr>
          <w:p w14:paraId="0B239E80">
            <w:pPr>
              <w:spacing w:line="240" w:lineRule="auto"/>
              <w:jc w:val="center"/>
              <w:rPr>
                <w:rFonts w:hint="eastAsia" w:ascii="宋体" w:hAnsi="宋体" w:eastAsia="宋体" w:cs="宋体"/>
                <w:b/>
                <w:bCs w:val="0"/>
                <w:color w:val="auto"/>
                <w:sz w:val="21"/>
                <w:szCs w:val="21"/>
                <w:highlight w:val="none"/>
                <w:vertAlign w:val="baseline"/>
                <w:lang w:val="en-US" w:eastAsia="zh-CN"/>
              </w:rPr>
            </w:pPr>
          </w:p>
        </w:tc>
      </w:tr>
    </w:tbl>
    <w:p w14:paraId="3FB256A6">
      <w:pPr>
        <w:widowControl/>
        <w:adjustRightInd w:val="0"/>
        <w:spacing w:line="360" w:lineRule="auto"/>
        <w:jc w:val="left"/>
        <w:rPr>
          <w:rFonts w:ascii="宋体" w:hAnsi="宋体" w:cs="宋体"/>
          <w:color w:val="auto"/>
          <w:kern w:val="0"/>
          <w:szCs w:val="21"/>
          <w:highlight w:val="none"/>
          <w:lang w:val="zh-CN"/>
        </w:rPr>
      </w:pPr>
    </w:p>
    <w:p w14:paraId="24DDDB28">
      <w:pPr>
        <w:autoSpaceDE w:val="0"/>
        <w:autoSpaceDN w:val="0"/>
        <w:adjustRightInd w:val="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670EF1E0">
      <w:pPr>
        <w:widowControl/>
        <w:adjustRightInd w:val="0"/>
        <w:spacing w:line="360" w:lineRule="auto"/>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说明：1、如果行数不够，请自行增加。</w:t>
      </w:r>
    </w:p>
    <w:p w14:paraId="0F0FAAAA">
      <w:pPr>
        <w:widowControl/>
        <w:adjustRightInd w:val="0"/>
        <w:spacing w:line="360" w:lineRule="auto"/>
        <w:ind w:firstLine="420" w:firstLineChars="200"/>
        <w:jc w:val="left"/>
        <w:rPr>
          <w:rFonts w:ascii="宋体" w:hAnsi="宋体" w:cs="宋体"/>
          <w:color w:val="auto"/>
          <w:kern w:val="0"/>
          <w:szCs w:val="21"/>
          <w:highlight w:val="none"/>
          <w:lang w:val="zh-CN"/>
        </w:rPr>
      </w:pPr>
    </w:p>
    <w:p w14:paraId="1D885B33">
      <w:pPr>
        <w:widowControl/>
        <w:adjustRightInd w:val="0"/>
        <w:spacing w:line="360" w:lineRule="auto"/>
        <w:ind w:firstLine="420" w:firstLineChars="200"/>
        <w:jc w:val="left"/>
        <w:rPr>
          <w:rFonts w:ascii="宋体" w:hAnsi="宋体" w:cs="宋体"/>
          <w:color w:val="auto"/>
          <w:kern w:val="0"/>
          <w:szCs w:val="21"/>
          <w:highlight w:val="none"/>
          <w:lang w:val="zh-CN"/>
        </w:rPr>
      </w:pPr>
    </w:p>
    <w:p w14:paraId="07509566">
      <w:pPr>
        <w:widowControl/>
        <w:adjustRightInd w:val="0"/>
        <w:spacing w:line="360" w:lineRule="auto"/>
        <w:ind w:firstLine="420" w:firstLineChars="200"/>
        <w:jc w:val="left"/>
        <w:rPr>
          <w:rFonts w:ascii="宋体" w:hAnsi="宋体" w:cs="宋体"/>
          <w:color w:val="auto"/>
          <w:kern w:val="0"/>
          <w:szCs w:val="21"/>
          <w:highlight w:val="none"/>
          <w:lang w:val="zh-CN"/>
        </w:rPr>
      </w:pPr>
    </w:p>
    <w:p w14:paraId="22E28D00">
      <w:pPr>
        <w:rPr>
          <w:rFonts w:ascii="宋体" w:hAnsi="宋体" w:cs="宋体"/>
          <w:b/>
          <w:color w:val="auto"/>
          <w:kern w:val="0"/>
          <w:szCs w:val="21"/>
          <w:highlight w:val="none"/>
          <w:lang w:val="zh-CN"/>
        </w:rPr>
      </w:pPr>
    </w:p>
    <w:p w14:paraId="1817A18B">
      <w:pPr>
        <w:pStyle w:val="41"/>
        <w:rPr>
          <w:rFonts w:ascii="宋体" w:hAnsi="宋体"/>
          <w:b/>
          <w:color w:val="auto"/>
          <w:kern w:val="0"/>
          <w:szCs w:val="21"/>
          <w:highlight w:val="none"/>
        </w:rPr>
      </w:pPr>
    </w:p>
    <w:p w14:paraId="6E054B59">
      <w:pPr>
        <w:rPr>
          <w:rFonts w:ascii="宋体" w:hAnsi="宋体" w:cs="宋体"/>
          <w:b/>
          <w:color w:val="auto"/>
          <w:kern w:val="0"/>
          <w:szCs w:val="21"/>
          <w:highlight w:val="none"/>
          <w:lang w:val="zh-CN"/>
        </w:rPr>
      </w:pPr>
    </w:p>
    <w:p w14:paraId="7B206CC6">
      <w:pPr>
        <w:pStyle w:val="41"/>
        <w:rPr>
          <w:color w:val="auto"/>
          <w:highlight w:val="none"/>
        </w:rPr>
      </w:pPr>
    </w:p>
    <w:p w14:paraId="35499D88">
      <w:pPr>
        <w:widowControl/>
        <w:snapToGrid w:val="0"/>
        <w:spacing w:line="360" w:lineRule="auto"/>
        <w:jc w:val="left"/>
        <w:rPr>
          <w:rFonts w:ascii="宋体" w:hAnsi="宋体" w:cs="宋体"/>
          <w:b/>
          <w:color w:val="auto"/>
          <w:kern w:val="0"/>
          <w:szCs w:val="21"/>
          <w:highlight w:val="none"/>
          <w:lang w:val="zh-CN"/>
        </w:rPr>
      </w:pPr>
    </w:p>
    <w:p w14:paraId="57A06A3E">
      <w:pPr>
        <w:widowControl/>
        <w:snapToGrid w:val="0"/>
        <w:spacing w:line="360" w:lineRule="auto"/>
        <w:jc w:val="left"/>
        <w:rPr>
          <w:rFonts w:ascii="宋体" w:hAnsi="宋体" w:cs="宋体"/>
          <w:b/>
          <w:color w:val="auto"/>
          <w:kern w:val="0"/>
          <w:szCs w:val="21"/>
          <w:highlight w:val="none"/>
          <w:lang w:val="zh-CN"/>
        </w:rPr>
      </w:pPr>
    </w:p>
    <w:p w14:paraId="2BDEB8E6">
      <w:pPr>
        <w:widowControl/>
        <w:snapToGrid w:val="0"/>
        <w:spacing w:line="360" w:lineRule="auto"/>
        <w:jc w:val="left"/>
        <w:rPr>
          <w:rFonts w:ascii="宋体" w:hAnsi="宋体" w:cs="宋体"/>
          <w:b/>
          <w:color w:val="auto"/>
          <w:kern w:val="0"/>
          <w:szCs w:val="21"/>
          <w:highlight w:val="none"/>
          <w:lang w:val="zh-CN"/>
        </w:rPr>
      </w:pPr>
    </w:p>
    <w:p w14:paraId="359C8B42">
      <w:pPr>
        <w:widowControl/>
        <w:snapToGrid w:val="0"/>
        <w:spacing w:line="360" w:lineRule="auto"/>
        <w:jc w:val="left"/>
        <w:rPr>
          <w:rFonts w:ascii="宋体" w:hAnsi="宋体" w:cs="宋体"/>
          <w:b/>
          <w:color w:val="auto"/>
          <w:kern w:val="0"/>
          <w:szCs w:val="21"/>
          <w:highlight w:val="none"/>
          <w:lang w:val="zh-CN"/>
        </w:rPr>
      </w:pPr>
      <w:r>
        <w:rPr>
          <w:rFonts w:hint="eastAsia" w:ascii="宋体" w:hAnsi="宋体" w:cs="宋体"/>
          <w:b/>
          <w:color w:val="auto"/>
          <w:kern w:val="0"/>
          <w:szCs w:val="21"/>
          <w:highlight w:val="none"/>
          <w:lang w:val="zh-CN"/>
        </w:rPr>
        <w:t>附件五、技术条款偏离表格式</w:t>
      </w:r>
    </w:p>
    <w:p w14:paraId="5197462E">
      <w:pPr>
        <w:widowControl/>
        <w:adjustRightInd w:val="0"/>
        <w:spacing w:line="360" w:lineRule="auto"/>
        <w:ind w:left="420"/>
        <w:jc w:val="center"/>
        <w:outlineLvl w:val="0"/>
        <w:rPr>
          <w:rFonts w:ascii="宋体" w:hAnsi="宋体" w:cs="宋体"/>
          <w:color w:val="auto"/>
          <w:kern w:val="0"/>
          <w:sz w:val="36"/>
          <w:szCs w:val="36"/>
          <w:highlight w:val="none"/>
          <w:lang w:val="zh-CN"/>
        </w:rPr>
      </w:pPr>
      <w:bookmarkStart w:id="108" w:name="_Toc22353"/>
      <w:bookmarkStart w:id="109" w:name="_Toc31248"/>
      <w:bookmarkStart w:id="110" w:name="_Toc17415"/>
      <w:r>
        <w:rPr>
          <w:rFonts w:hint="eastAsia" w:ascii="宋体" w:hAnsi="宋体" w:cs="宋体"/>
          <w:color w:val="auto"/>
          <w:kern w:val="0"/>
          <w:sz w:val="36"/>
          <w:szCs w:val="36"/>
          <w:highlight w:val="none"/>
          <w:lang w:val="zh-CN"/>
        </w:rPr>
        <w:t>技术条款偏离表</w:t>
      </w:r>
      <w:bookmarkEnd w:id="108"/>
      <w:bookmarkEnd w:id="109"/>
      <w:bookmarkEnd w:id="110"/>
    </w:p>
    <w:tbl>
      <w:tblPr>
        <w:tblStyle w:val="30"/>
        <w:tblW w:w="9745" w:type="dxa"/>
        <w:jc w:val="center"/>
        <w:tblLayout w:type="fixed"/>
        <w:tblCellMar>
          <w:top w:w="0" w:type="dxa"/>
          <w:left w:w="0" w:type="dxa"/>
          <w:bottom w:w="0" w:type="dxa"/>
          <w:right w:w="0" w:type="dxa"/>
        </w:tblCellMar>
      </w:tblPr>
      <w:tblGrid>
        <w:gridCol w:w="707"/>
        <w:gridCol w:w="1497"/>
        <w:gridCol w:w="2495"/>
        <w:gridCol w:w="1302"/>
        <w:gridCol w:w="659"/>
        <w:gridCol w:w="1417"/>
        <w:gridCol w:w="1668"/>
      </w:tblGrid>
      <w:tr w14:paraId="6D6E3573">
        <w:tblPrEx>
          <w:tblCellMar>
            <w:top w:w="0" w:type="dxa"/>
            <w:left w:w="0" w:type="dxa"/>
            <w:bottom w:w="0" w:type="dxa"/>
            <w:right w:w="0" w:type="dxa"/>
          </w:tblCellMar>
        </w:tblPrEx>
        <w:trPr>
          <w:trHeight w:val="285" w:hRule="atLeast"/>
          <w:jc w:val="center"/>
        </w:trPr>
        <w:tc>
          <w:tcPr>
            <w:tcW w:w="6001" w:type="dxa"/>
            <w:gridSpan w:val="4"/>
            <w:tcBorders>
              <w:top w:val="nil"/>
              <w:left w:val="nil"/>
              <w:bottom w:val="single" w:color="auto" w:sz="6" w:space="0"/>
              <w:right w:val="nil"/>
            </w:tcBorders>
            <w:vAlign w:val="center"/>
          </w:tcPr>
          <w:p w14:paraId="336C3F6F">
            <w:pPr>
              <w:widowControl/>
              <w:adjustRightInd w:val="0"/>
              <w:spacing w:line="360" w:lineRule="auto"/>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项目名称：</w:t>
            </w:r>
          </w:p>
        </w:tc>
        <w:tc>
          <w:tcPr>
            <w:tcW w:w="2076" w:type="dxa"/>
            <w:gridSpan w:val="2"/>
            <w:tcBorders>
              <w:top w:val="nil"/>
              <w:left w:val="nil"/>
              <w:bottom w:val="single" w:color="auto" w:sz="6" w:space="0"/>
              <w:right w:val="nil"/>
            </w:tcBorders>
            <w:vAlign w:val="center"/>
          </w:tcPr>
          <w:p w14:paraId="5ACA4E4E">
            <w:pPr>
              <w:widowControl/>
              <w:adjustRightInd w:val="0"/>
              <w:spacing w:line="360" w:lineRule="auto"/>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项目编号：</w:t>
            </w:r>
          </w:p>
        </w:tc>
        <w:tc>
          <w:tcPr>
            <w:tcW w:w="1668" w:type="dxa"/>
            <w:tcBorders>
              <w:top w:val="nil"/>
              <w:left w:val="nil"/>
              <w:bottom w:val="single" w:color="auto" w:sz="6" w:space="0"/>
              <w:right w:val="nil"/>
            </w:tcBorders>
          </w:tcPr>
          <w:p w14:paraId="1E2ADD08">
            <w:pPr>
              <w:widowControl/>
              <w:adjustRightInd w:val="0"/>
              <w:spacing w:line="360" w:lineRule="auto"/>
              <w:jc w:val="left"/>
              <w:rPr>
                <w:rFonts w:ascii="宋体" w:hAnsi="宋体" w:cs="宋体"/>
                <w:color w:val="auto"/>
                <w:kern w:val="0"/>
                <w:szCs w:val="21"/>
                <w:highlight w:val="none"/>
                <w:lang w:val="zh-CN"/>
              </w:rPr>
            </w:pPr>
          </w:p>
        </w:tc>
      </w:tr>
      <w:tr w14:paraId="3FF5481F">
        <w:tblPrEx>
          <w:tblCellMar>
            <w:top w:w="0" w:type="dxa"/>
            <w:left w:w="0" w:type="dxa"/>
            <w:bottom w:w="0" w:type="dxa"/>
            <w:right w:w="0" w:type="dxa"/>
          </w:tblCellMar>
        </w:tblPrEx>
        <w:trPr>
          <w:trHeight w:val="285" w:hRule="atLeast"/>
          <w:jc w:val="center"/>
        </w:trPr>
        <w:tc>
          <w:tcPr>
            <w:tcW w:w="707" w:type="dxa"/>
            <w:tcBorders>
              <w:top w:val="single" w:color="auto" w:sz="6" w:space="0"/>
              <w:left w:val="single" w:color="auto" w:sz="6" w:space="0"/>
              <w:bottom w:val="single" w:color="auto" w:sz="6" w:space="0"/>
              <w:right w:val="single" w:color="auto" w:sz="6" w:space="0"/>
            </w:tcBorders>
            <w:vAlign w:val="center"/>
          </w:tcPr>
          <w:p w14:paraId="380569CC">
            <w:pPr>
              <w:widowControl/>
              <w:adjustRightInd w:val="0"/>
              <w:spacing w:line="360" w:lineRule="auto"/>
              <w:jc w:val="center"/>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序号</w:t>
            </w:r>
          </w:p>
        </w:tc>
        <w:tc>
          <w:tcPr>
            <w:tcW w:w="1497" w:type="dxa"/>
            <w:tcBorders>
              <w:top w:val="single" w:color="auto" w:sz="6" w:space="0"/>
              <w:left w:val="single" w:color="auto" w:sz="6" w:space="0"/>
              <w:bottom w:val="single" w:color="auto" w:sz="6" w:space="0"/>
              <w:right w:val="single" w:color="auto" w:sz="6" w:space="0"/>
            </w:tcBorders>
            <w:vAlign w:val="center"/>
          </w:tcPr>
          <w:p w14:paraId="42B89C0A">
            <w:pPr>
              <w:widowControl/>
              <w:adjustRightInd w:val="0"/>
              <w:spacing w:line="360" w:lineRule="auto"/>
              <w:jc w:val="center"/>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公开招标文件条目号</w:t>
            </w:r>
          </w:p>
        </w:tc>
        <w:tc>
          <w:tcPr>
            <w:tcW w:w="2495" w:type="dxa"/>
            <w:tcBorders>
              <w:top w:val="single" w:color="auto" w:sz="6" w:space="0"/>
              <w:left w:val="single" w:color="auto" w:sz="6" w:space="0"/>
              <w:bottom w:val="single" w:color="auto" w:sz="6" w:space="0"/>
              <w:right w:val="single" w:color="auto" w:sz="6" w:space="0"/>
            </w:tcBorders>
            <w:vAlign w:val="center"/>
          </w:tcPr>
          <w:p w14:paraId="3F46F8CF">
            <w:pPr>
              <w:widowControl/>
              <w:adjustRightInd w:val="0"/>
              <w:spacing w:line="360" w:lineRule="auto"/>
              <w:jc w:val="center"/>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公开招标文件要求的规格型号</w:t>
            </w:r>
          </w:p>
        </w:tc>
        <w:tc>
          <w:tcPr>
            <w:tcW w:w="1961" w:type="dxa"/>
            <w:gridSpan w:val="2"/>
            <w:tcBorders>
              <w:top w:val="single" w:color="auto" w:sz="6" w:space="0"/>
              <w:left w:val="single" w:color="auto" w:sz="6" w:space="0"/>
              <w:bottom w:val="single" w:color="auto" w:sz="6" w:space="0"/>
              <w:right w:val="single" w:color="auto" w:sz="6" w:space="0"/>
            </w:tcBorders>
            <w:vAlign w:val="center"/>
          </w:tcPr>
          <w:p w14:paraId="20C3FA7D">
            <w:pPr>
              <w:widowControl/>
              <w:adjustRightInd w:val="0"/>
              <w:spacing w:line="360" w:lineRule="auto"/>
              <w:jc w:val="center"/>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参与投标的技术响应</w:t>
            </w:r>
          </w:p>
        </w:tc>
        <w:tc>
          <w:tcPr>
            <w:tcW w:w="1417" w:type="dxa"/>
            <w:tcBorders>
              <w:top w:val="single" w:color="auto" w:sz="6" w:space="0"/>
              <w:left w:val="single" w:color="auto" w:sz="6" w:space="0"/>
              <w:bottom w:val="single" w:color="auto" w:sz="6" w:space="0"/>
              <w:right w:val="single" w:color="auto" w:sz="6" w:space="0"/>
            </w:tcBorders>
            <w:vAlign w:val="center"/>
          </w:tcPr>
          <w:p w14:paraId="196D465C">
            <w:pPr>
              <w:widowControl/>
              <w:adjustRightInd w:val="0"/>
              <w:spacing w:line="360" w:lineRule="auto"/>
              <w:jc w:val="center"/>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是否偏离</w:t>
            </w:r>
          </w:p>
        </w:tc>
        <w:tc>
          <w:tcPr>
            <w:tcW w:w="1668" w:type="dxa"/>
            <w:tcBorders>
              <w:top w:val="single" w:color="auto" w:sz="6" w:space="0"/>
              <w:left w:val="single" w:color="auto" w:sz="6" w:space="0"/>
              <w:bottom w:val="single" w:color="auto" w:sz="6" w:space="0"/>
              <w:right w:val="single" w:color="auto" w:sz="6" w:space="0"/>
            </w:tcBorders>
            <w:vAlign w:val="center"/>
          </w:tcPr>
          <w:p w14:paraId="1030ECB3">
            <w:pPr>
              <w:widowControl/>
              <w:adjustRightInd w:val="0"/>
              <w:spacing w:line="360" w:lineRule="auto"/>
              <w:jc w:val="center"/>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偏离内容及原因</w:t>
            </w:r>
          </w:p>
        </w:tc>
      </w:tr>
      <w:tr w14:paraId="2FAC1A39">
        <w:tblPrEx>
          <w:tblCellMar>
            <w:top w:w="0" w:type="dxa"/>
            <w:left w:w="0" w:type="dxa"/>
            <w:bottom w:w="0" w:type="dxa"/>
            <w:right w:w="0" w:type="dxa"/>
          </w:tblCellMar>
        </w:tblPrEx>
        <w:trPr>
          <w:trHeight w:val="285" w:hRule="atLeast"/>
          <w:jc w:val="center"/>
        </w:trPr>
        <w:tc>
          <w:tcPr>
            <w:tcW w:w="707" w:type="dxa"/>
            <w:tcBorders>
              <w:top w:val="single" w:color="auto" w:sz="6" w:space="0"/>
              <w:left w:val="single" w:color="auto" w:sz="6" w:space="0"/>
              <w:bottom w:val="single" w:color="auto" w:sz="6" w:space="0"/>
              <w:right w:val="single" w:color="auto" w:sz="6" w:space="0"/>
            </w:tcBorders>
            <w:vAlign w:val="center"/>
          </w:tcPr>
          <w:p w14:paraId="3FDCB6D6">
            <w:pPr>
              <w:widowControl/>
              <w:adjustRightInd w:val="0"/>
              <w:spacing w:line="360" w:lineRule="auto"/>
              <w:jc w:val="center"/>
              <w:rPr>
                <w:rFonts w:ascii="宋体" w:hAnsi="宋体" w:cs="宋体"/>
                <w:color w:val="auto"/>
                <w:kern w:val="0"/>
                <w:szCs w:val="21"/>
                <w:highlight w:val="none"/>
                <w:lang w:val="zh-CN"/>
              </w:rPr>
            </w:pPr>
          </w:p>
        </w:tc>
        <w:tc>
          <w:tcPr>
            <w:tcW w:w="1497" w:type="dxa"/>
            <w:tcBorders>
              <w:top w:val="single" w:color="auto" w:sz="6" w:space="0"/>
              <w:left w:val="single" w:color="auto" w:sz="6" w:space="0"/>
              <w:bottom w:val="single" w:color="auto" w:sz="6" w:space="0"/>
              <w:right w:val="single" w:color="auto" w:sz="6" w:space="0"/>
            </w:tcBorders>
            <w:vAlign w:val="center"/>
          </w:tcPr>
          <w:p w14:paraId="115F06F6">
            <w:pPr>
              <w:widowControl/>
              <w:adjustRightInd w:val="0"/>
              <w:spacing w:line="360" w:lineRule="auto"/>
              <w:jc w:val="center"/>
              <w:rPr>
                <w:rFonts w:ascii="宋体" w:hAnsi="宋体" w:cs="宋体"/>
                <w:color w:val="auto"/>
                <w:kern w:val="0"/>
                <w:szCs w:val="21"/>
                <w:highlight w:val="none"/>
                <w:lang w:val="zh-CN"/>
              </w:rPr>
            </w:pPr>
          </w:p>
        </w:tc>
        <w:tc>
          <w:tcPr>
            <w:tcW w:w="2495" w:type="dxa"/>
            <w:tcBorders>
              <w:top w:val="single" w:color="auto" w:sz="6" w:space="0"/>
              <w:left w:val="single" w:color="auto" w:sz="6" w:space="0"/>
              <w:bottom w:val="single" w:color="auto" w:sz="6" w:space="0"/>
              <w:right w:val="single" w:color="auto" w:sz="6" w:space="0"/>
            </w:tcBorders>
            <w:vAlign w:val="center"/>
          </w:tcPr>
          <w:p w14:paraId="059ACF55">
            <w:pPr>
              <w:widowControl/>
              <w:adjustRightInd w:val="0"/>
              <w:spacing w:line="360" w:lineRule="auto"/>
              <w:jc w:val="center"/>
              <w:rPr>
                <w:rFonts w:ascii="宋体" w:hAnsi="宋体" w:cs="宋体"/>
                <w:color w:val="auto"/>
                <w:kern w:val="0"/>
                <w:szCs w:val="21"/>
                <w:highlight w:val="none"/>
                <w:lang w:val="zh-CN"/>
              </w:rPr>
            </w:pPr>
          </w:p>
        </w:tc>
        <w:tc>
          <w:tcPr>
            <w:tcW w:w="1961" w:type="dxa"/>
            <w:gridSpan w:val="2"/>
            <w:tcBorders>
              <w:top w:val="single" w:color="auto" w:sz="6" w:space="0"/>
              <w:left w:val="single" w:color="auto" w:sz="6" w:space="0"/>
              <w:bottom w:val="single" w:color="auto" w:sz="6" w:space="0"/>
              <w:right w:val="single" w:color="auto" w:sz="6" w:space="0"/>
            </w:tcBorders>
            <w:vAlign w:val="center"/>
          </w:tcPr>
          <w:p w14:paraId="1F1099B1">
            <w:pPr>
              <w:widowControl/>
              <w:adjustRightInd w:val="0"/>
              <w:spacing w:line="360" w:lineRule="auto"/>
              <w:jc w:val="center"/>
              <w:rPr>
                <w:rFonts w:ascii="宋体" w:hAnsi="宋体" w:cs="宋体"/>
                <w:color w:val="auto"/>
                <w:kern w:val="0"/>
                <w:szCs w:val="21"/>
                <w:highlight w:val="none"/>
                <w:lang w:val="zh-CN"/>
              </w:rPr>
            </w:pPr>
          </w:p>
        </w:tc>
        <w:tc>
          <w:tcPr>
            <w:tcW w:w="1417" w:type="dxa"/>
            <w:tcBorders>
              <w:top w:val="single" w:color="auto" w:sz="6" w:space="0"/>
              <w:left w:val="single" w:color="auto" w:sz="6" w:space="0"/>
              <w:bottom w:val="single" w:color="auto" w:sz="6" w:space="0"/>
              <w:right w:val="single" w:color="auto" w:sz="6" w:space="0"/>
            </w:tcBorders>
            <w:vAlign w:val="center"/>
          </w:tcPr>
          <w:p w14:paraId="5AE4DC6A">
            <w:pPr>
              <w:widowControl/>
              <w:adjustRightInd w:val="0"/>
              <w:spacing w:line="360" w:lineRule="auto"/>
              <w:jc w:val="center"/>
              <w:rPr>
                <w:rFonts w:ascii="宋体" w:hAnsi="宋体" w:cs="宋体"/>
                <w:color w:val="auto"/>
                <w:kern w:val="0"/>
                <w:szCs w:val="21"/>
                <w:highlight w:val="none"/>
                <w:lang w:val="zh-CN"/>
              </w:rPr>
            </w:pPr>
          </w:p>
        </w:tc>
        <w:tc>
          <w:tcPr>
            <w:tcW w:w="1668" w:type="dxa"/>
            <w:tcBorders>
              <w:top w:val="single" w:color="auto" w:sz="6" w:space="0"/>
              <w:left w:val="single" w:color="auto" w:sz="6" w:space="0"/>
              <w:bottom w:val="single" w:color="auto" w:sz="6" w:space="0"/>
              <w:right w:val="single" w:color="auto" w:sz="6" w:space="0"/>
            </w:tcBorders>
          </w:tcPr>
          <w:p w14:paraId="18E8A26E">
            <w:pPr>
              <w:widowControl/>
              <w:adjustRightInd w:val="0"/>
              <w:spacing w:line="360" w:lineRule="auto"/>
              <w:jc w:val="center"/>
              <w:rPr>
                <w:rFonts w:ascii="宋体" w:hAnsi="宋体" w:cs="宋体"/>
                <w:color w:val="auto"/>
                <w:kern w:val="0"/>
                <w:szCs w:val="21"/>
                <w:highlight w:val="none"/>
                <w:lang w:val="zh-CN"/>
              </w:rPr>
            </w:pPr>
          </w:p>
        </w:tc>
      </w:tr>
      <w:tr w14:paraId="399AFA04">
        <w:tblPrEx>
          <w:tblCellMar>
            <w:top w:w="0" w:type="dxa"/>
            <w:left w:w="0" w:type="dxa"/>
            <w:bottom w:w="0" w:type="dxa"/>
            <w:right w:w="0" w:type="dxa"/>
          </w:tblCellMar>
        </w:tblPrEx>
        <w:trPr>
          <w:trHeight w:val="285" w:hRule="atLeast"/>
          <w:jc w:val="center"/>
        </w:trPr>
        <w:tc>
          <w:tcPr>
            <w:tcW w:w="707" w:type="dxa"/>
            <w:tcBorders>
              <w:top w:val="single" w:color="auto" w:sz="6" w:space="0"/>
              <w:left w:val="single" w:color="auto" w:sz="6" w:space="0"/>
              <w:bottom w:val="single" w:color="auto" w:sz="6" w:space="0"/>
              <w:right w:val="single" w:color="auto" w:sz="6" w:space="0"/>
            </w:tcBorders>
            <w:vAlign w:val="center"/>
          </w:tcPr>
          <w:p w14:paraId="7876C263">
            <w:pPr>
              <w:widowControl/>
              <w:adjustRightInd w:val="0"/>
              <w:spacing w:line="360" w:lineRule="auto"/>
              <w:jc w:val="center"/>
              <w:rPr>
                <w:rFonts w:ascii="宋体" w:hAnsi="宋体" w:cs="宋体"/>
                <w:color w:val="auto"/>
                <w:kern w:val="0"/>
                <w:szCs w:val="21"/>
                <w:highlight w:val="none"/>
                <w:lang w:val="zh-CN"/>
              </w:rPr>
            </w:pPr>
          </w:p>
        </w:tc>
        <w:tc>
          <w:tcPr>
            <w:tcW w:w="1497" w:type="dxa"/>
            <w:tcBorders>
              <w:top w:val="single" w:color="auto" w:sz="6" w:space="0"/>
              <w:left w:val="single" w:color="auto" w:sz="6" w:space="0"/>
              <w:bottom w:val="single" w:color="auto" w:sz="6" w:space="0"/>
              <w:right w:val="single" w:color="auto" w:sz="6" w:space="0"/>
            </w:tcBorders>
            <w:vAlign w:val="center"/>
          </w:tcPr>
          <w:p w14:paraId="7F0C4D51">
            <w:pPr>
              <w:widowControl/>
              <w:adjustRightInd w:val="0"/>
              <w:spacing w:line="360" w:lineRule="auto"/>
              <w:jc w:val="center"/>
              <w:rPr>
                <w:rFonts w:ascii="宋体" w:hAnsi="宋体" w:cs="宋体"/>
                <w:color w:val="auto"/>
                <w:kern w:val="0"/>
                <w:szCs w:val="21"/>
                <w:highlight w:val="none"/>
                <w:lang w:val="zh-CN"/>
              </w:rPr>
            </w:pPr>
          </w:p>
        </w:tc>
        <w:tc>
          <w:tcPr>
            <w:tcW w:w="2495" w:type="dxa"/>
            <w:tcBorders>
              <w:top w:val="single" w:color="auto" w:sz="6" w:space="0"/>
              <w:left w:val="single" w:color="auto" w:sz="6" w:space="0"/>
              <w:bottom w:val="single" w:color="auto" w:sz="6" w:space="0"/>
              <w:right w:val="single" w:color="auto" w:sz="6" w:space="0"/>
            </w:tcBorders>
            <w:vAlign w:val="center"/>
          </w:tcPr>
          <w:p w14:paraId="15FF1849">
            <w:pPr>
              <w:widowControl/>
              <w:adjustRightInd w:val="0"/>
              <w:spacing w:line="360" w:lineRule="auto"/>
              <w:jc w:val="center"/>
              <w:rPr>
                <w:rFonts w:ascii="宋体" w:hAnsi="宋体" w:cs="宋体"/>
                <w:color w:val="auto"/>
                <w:kern w:val="0"/>
                <w:szCs w:val="21"/>
                <w:highlight w:val="none"/>
                <w:lang w:val="zh-CN"/>
              </w:rPr>
            </w:pPr>
          </w:p>
        </w:tc>
        <w:tc>
          <w:tcPr>
            <w:tcW w:w="1961" w:type="dxa"/>
            <w:gridSpan w:val="2"/>
            <w:tcBorders>
              <w:top w:val="single" w:color="auto" w:sz="6" w:space="0"/>
              <w:left w:val="single" w:color="auto" w:sz="6" w:space="0"/>
              <w:bottom w:val="single" w:color="auto" w:sz="6" w:space="0"/>
              <w:right w:val="single" w:color="auto" w:sz="6" w:space="0"/>
            </w:tcBorders>
            <w:vAlign w:val="center"/>
          </w:tcPr>
          <w:p w14:paraId="765365BC">
            <w:pPr>
              <w:widowControl/>
              <w:adjustRightInd w:val="0"/>
              <w:spacing w:line="360" w:lineRule="auto"/>
              <w:jc w:val="center"/>
              <w:rPr>
                <w:rFonts w:ascii="宋体" w:hAnsi="宋体" w:cs="宋体"/>
                <w:color w:val="auto"/>
                <w:kern w:val="0"/>
                <w:szCs w:val="21"/>
                <w:highlight w:val="none"/>
                <w:lang w:val="zh-CN"/>
              </w:rPr>
            </w:pPr>
          </w:p>
        </w:tc>
        <w:tc>
          <w:tcPr>
            <w:tcW w:w="1417" w:type="dxa"/>
            <w:tcBorders>
              <w:top w:val="single" w:color="auto" w:sz="6" w:space="0"/>
              <w:left w:val="single" w:color="auto" w:sz="6" w:space="0"/>
              <w:bottom w:val="single" w:color="auto" w:sz="6" w:space="0"/>
              <w:right w:val="single" w:color="auto" w:sz="6" w:space="0"/>
            </w:tcBorders>
            <w:vAlign w:val="center"/>
          </w:tcPr>
          <w:p w14:paraId="7872C67E">
            <w:pPr>
              <w:widowControl/>
              <w:adjustRightInd w:val="0"/>
              <w:spacing w:line="360" w:lineRule="auto"/>
              <w:jc w:val="center"/>
              <w:rPr>
                <w:rFonts w:ascii="宋体" w:hAnsi="宋体" w:cs="宋体"/>
                <w:color w:val="auto"/>
                <w:kern w:val="0"/>
                <w:szCs w:val="21"/>
                <w:highlight w:val="none"/>
                <w:lang w:val="zh-CN"/>
              </w:rPr>
            </w:pPr>
          </w:p>
        </w:tc>
        <w:tc>
          <w:tcPr>
            <w:tcW w:w="1668" w:type="dxa"/>
            <w:tcBorders>
              <w:top w:val="single" w:color="auto" w:sz="6" w:space="0"/>
              <w:left w:val="single" w:color="auto" w:sz="6" w:space="0"/>
              <w:bottom w:val="single" w:color="auto" w:sz="6" w:space="0"/>
              <w:right w:val="single" w:color="auto" w:sz="6" w:space="0"/>
            </w:tcBorders>
          </w:tcPr>
          <w:p w14:paraId="6635D0DF">
            <w:pPr>
              <w:widowControl/>
              <w:adjustRightInd w:val="0"/>
              <w:spacing w:line="360" w:lineRule="auto"/>
              <w:jc w:val="center"/>
              <w:rPr>
                <w:rFonts w:ascii="宋体" w:hAnsi="宋体" w:cs="宋体"/>
                <w:color w:val="auto"/>
                <w:kern w:val="0"/>
                <w:szCs w:val="21"/>
                <w:highlight w:val="none"/>
                <w:lang w:val="zh-CN"/>
              </w:rPr>
            </w:pPr>
          </w:p>
        </w:tc>
      </w:tr>
      <w:tr w14:paraId="0EF85D0B">
        <w:tblPrEx>
          <w:tblCellMar>
            <w:top w:w="0" w:type="dxa"/>
            <w:left w:w="0" w:type="dxa"/>
            <w:bottom w:w="0" w:type="dxa"/>
            <w:right w:w="0" w:type="dxa"/>
          </w:tblCellMar>
        </w:tblPrEx>
        <w:trPr>
          <w:trHeight w:val="285" w:hRule="atLeast"/>
          <w:jc w:val="center"/>
        </w:trPr>
        <w:tc>
          <w:tcPr>
            <w:tcW w:w="707" w:type="dxa"/>
            <w:tcBorders>
              <w:top w:val="single" w:color="auto" w:sz="6" w:space="0"/>
              <w:left w:val="single" w:color="auto" w:sz="6" w:space="0"/>
              <w:bottom w:val="single" w:color="auto" w:sz="6" w:space="0"/>
              <w:right w:val="single" w:color="auto" w:sz="6" w:space="0"/>
            </w:tcBorders>
            <w:vAlign w:val="center"/>
          </w:tcPr>
          <w:p w14:paraId="097640BA">
            <w:pPr>
              <w:widowControl/>
              <w:adjustRightInd w:val="0"/>
              <w:spacing w:line="360" w:lineRule="auto"/>
              <w:jc w:val="center"/>
              <w:rPr>
                <w:rFonts w:ascii="宋体" w:hAnsi="宋体" w:cs="宋体"/>
                <w:color w:val="auto"/>
                <w:kern w:val="0"/>
                <w:szCs w:val="21"/>
                <w:highlight w:val="none"/>
                <w:lang w:val="zh-CN"/>
              </w:rPr>
            </w:pPr>
          </w:p>
        </w:tc>
        <w:tc>
          <w:tcPr>
            <w:tcW w:w="1497" w:type="dxa"/>
            <w:tcBorders>
              <w:top w:val="single" w:color="auto" w:sz="6" w:space="0"/>
              <w:left w:val="single" w:color="auto" w:sz="6" w:space="0"/>
              <w:bottom w:val="single" w:color="auto" w:sz="6" w:space="0"/>
              <w:right w:val="single" w:color="auto" w:sz="6" w:space="0"/>
            </w:tcBorders>
            <w:vAlign w:val="center"/>
          </w:tcPr>
          <w:p w14:paraId="189DC7CF">
            <w:pPr>
              <w:widowControl/>
              <w:adjustRightInd w:val="0"/>
              <w:spacing w:line="360" w:lineRule="auto"/>
              <w:jc w:val="center"/>
              <w:rPr>
                <w:rFonts w:ascii="宋体" w:hAnsi="宋体" w:cs="宋体"/>
                <w:color w:val="auto"/>
                <w:kern w:val="0"/>
                <w:szCs w:val="21"/>
                <w:highlight w:val="none"/>
                <w:lang w:val="zh-CN"/>
              </w:rPr>
            </w:pPr>
          </w:p>
        </w:tc>
        <w:tc>
          <w:tcPr>
            <w:tcW w:w="2495" w:type="dxa"/>
            <w:tcBorders>
              <w:top w:val="single" w:color="auto" w:sz="6" w:space="0"/>
              <w:left w:val="single" w:color="auto" w:sz="6" w:space="0"/>
              <w:bottom w:val="single" w:color="auto" w:sz="6" w:space="0"/>
              <w:right w:val="single" w:color="auto" w:sz="6" w:space="0"/>
            </w:tcBorders>
            <w:vAlign w:val="center"/>
          </w:tcPr>
          <w:p w14:paraId="7807186D">
            <w:pPr>
              <w:widowControl/>
              <w:adjustRightInd w:val="0"/>
              <w:spacing w:line="360" w:lineRule="auto"/>
              <w:jc w:val="center"/>
              <w:rPr>
                <w:rFonts w:ascii="宋体" w:hAnsi="宋体" w:cs="宋体"/>
                <w:color w:val="auto"/>
                <w:kern w:val="0"/>
                <w:szCs w:val="21"/>
                <w:highlight w:val="none"/>
                <w:lang w:val="zh-CN"/>
              </w:rPr>
            </w:pPr>
          </w:p>
        </w:tc>
        <w:tc>
          <w:tcPr>
            <w:tcW w:w="1961" w:type="dxa"/>
            <w:gridSpan w:val="2"/>
            <w:tcBorders>
              <w:top w:val="single" w:color="auto" w:sz="6" w:space="0"/>
              <w:left w:val="single" w:color="auto" w:sz="6" w:space="0"/>
              <w:bottom w:val="single" w:color="auto" w:sz="6" w:space="0"/>
              <w:right w:val="single" w:color="auto" w:sz="6" w:space="0"/>
            </w:tcBorders>
            <w:vAlign w:val="center"/>
          </w:tcPr>
          <w:p w14:paraId="434111B2">
            <w:pPr>
              <w:widowControl/>
              <w:adjustRightInd w:val="0"/>
              <w:spacing w:line="360" w:lineRule="auto"/>
              <w:jc w:val="center"/>
              <w:rPr>
                <w:rFonts w:ascii="宋体" w:hAnsi="宋体" w:cs="宋体"/>
                <w:color w:val="auto"/>
                <w:kern w:val="0"/>
                <w:szCs w:val="21"/>
                <w:highlight w:val="none"/>
                <w:lang w:val="zh-CN"/>
              </w:rPr>
            </w:pPr>
          </w:p>
        </w:tc>
        <w:tc>
          <w:tcPr>
            <w:tcW w:w="1417" w:type="dxa"/>
            <w:tcBorders>
              <w:top w:val="single" w:color="auto" w:sz="6" w:space="0"/>
              <w:left w:val="single" w:color="auto" w:sz="6" w:space="0"/>
              <w:bottom w:val="single" w:color="auto" w:sz="6" w:space="0"/>
              <w:right w:val="single" w:color="auto" w:sz="6" w:space="0"/>
            </w:tcBorders>
            <w:vAlign w:val="center"/>
          </w:tcPr>
          <w:p w14:paraId="3250BC7F">
            <w:pPr>
              <w:widowControl/>
              <w:adjustRightInd w:val="0"/>
              <w:spacing w:line="360" w:lineRule="auto"/>
              <w:jc w:val="center"/>
              <w:rPr>
                <w:rFonts w:ascii="宋体" w:hAnsi="宋体" w:cs="宋体"/>
                <w:color w:val="auto"/>
                <w:kern w:val="0"/>
                <w:szCs w:val="21"/>
                <w:highlight w:val="none"/>
                <w:lang w:val="zh-CN"/>
              </w:rPr>
            </w:pPr>
          </w:p>
        </w:tc>
        <w:tc>
          <w:tcPr>
            <w:tcW w:w="1668" w:type="dxa"/>
            <w:tcBorders>
              <w:top w:val="single" w:color="auto" w:sz="6" w:space="0"/>
              <w:left w:val="single" w:color="auto" w:sz="6" w:space="0"/>
              <w:bottom w:val="single" w:color="auto" w:sz="6" w:space="0"/>
              <w:right w:val="single" w:color="auto" w:sz="6" w:space="0"/>
            </w:tcBorders>
          </w:tcPr>
          <w:p w14:paraId="5E5C1E04">
            <w:pPr>
              <w:widowControl/>
              <w:adjustRightInd w:val="0"/>
              <w:spacing w:line="360" w:lineRule="auto"/>
              <w:jc w:val="center"/>
              <w:rPr>
                <w:rFonts w:ascii="宋体" w:hAnsi="宋体" w:cs="宋体"/>
                <w:color w:val="auto"/>
                <w:kern w:val="0"/>
                <w:szCs w:val="21"/>
                <w:highlight w:val="none"/>
                <w:lang w:val="zh-CN"/>
              </w:rPr>
            </w:pPr>
          </w:p>
        </w:tc>
      </w:tr>
      <w:tr w14:paraId="096D6BCB">
        <w:tblPrEx>
          <w:tblCellMar>
            <w:top w:w="0" w:type="dxa"/>
            <w:left w:w="0" w:type="dxa"/>
            <w:bottom w:w="0" w:type="dxa"/>
            <w:right w:w="0" w:type="dxa"/>
          </w:tblCellMar>
        </w:tblPrEx>
        <w:trPr>
          <w:trHeight w:val="285" w:hRule="atLeast"/>
          <w:jc w:val="center"/>
        </w:trPr>
        <w:tc>
          <w:tcPr>
            <w:tcW w:w="707" w:type="dxa"/>
            <w:tcBorders>
              <w:top w:val="single" w:color="auto" w:sz="6" w:space="0"/>
              <w:left w:val="single" w:color="auto" w:sz="6" w:space="0"/>
              <w:bottom w:val="single" w:color="auto" w:sz="6" w:space="0"/>
              <w:right w:val="single" w:color="auto" w:sz="6" w:space="0"/>
            </w:tcBorders>
            <w:vAlign w:val="center"/>
          </w:tcPr>
          <w:p w14:paraId="69161D73">
            <w:pPr>
              <w:widowControl/>
              <w:adjustRightInd w:val="0"/>
              <w:spacing w:line="360" w:lineRule="auto"/>
              <w:jc w:val="center"/>
              <w:rPr>
                <w:rFonts w:ascii="宋体" w:hAnsi="宋体" w:cs="宋体"/>
                <w:color w:val="auto"/>
                <w:kern w:val="0"/>
                <w:szCs w:val="21"/>
                <w:highlight w:val="none"/>
                <w:lang w:val="zh-CN"/>
              </w:rPr>
            </w:pPr>
          </w:p>
        </w:tc>
        <w:tc>
          <w:tcPr>
            <w:tcW w:w="1497" w:type="dxa"/>
            <w:tcBorders>
              <w:top w:val="single" w:color="auto" w:sz="6" w:space="0"/>
              <w:left w:val="single" w:color="auto" w:sz="6" w:space="0"/>
              <w:bottom w:val="single" w:color="auto" w:sz="6" w:space="0"/>
              <w:right w:val="single" w:color="auto" w:sz="6" w:space="0"/>
            </w:tcBorders>
            <w:vAlign w:val="center"/>
          </w:tcPr>
          <w:p w14:paraId="1074B64C">
            <w:pPr>
              <w:widowControl/>
              <w:adjustRightInd w:val="0"/>
              <w:spacing w:line="360" w:lineRule="auto"/>
              <w:jc w:val="center"/>
              <w:rPr>
                <w:rFonts w:ascii="宋体" w:hAnsi="宋体" w:cs="宋体"/>
                <w:color w:val="auto"/>
                <w:kern w:val="0"/>
                <w:szCs w:val="21"/>
                <w:highlight w:val="none"/>
                <w:lang w:val="zh-CN"/>
              </w:rPr>
            </w:pPr>
          </w:p>
        </w:tc>
        <w:tc>
          <w:tcPr>
            <w:tcW w:w="2495" w:type="dxa"/>
            <w:tcBorders>
              <w:top w:val="single" w:color="auto" w:sz="6" w:space="0"/>
              <w:left w:val="single" w:color="auto" w:sz="6" w:space="0"/>
              <w:bottom w:val="single" w:color="auto" w:sz="6" w:space="0"/>
              <w:right w:val="single" w:color="auto" w:sz="6" w:space="0"/>
            </w:tcBorders>
            <w:vAlign w:val="center"/>
          </w:tcPr>
          <w:p w14:paraId="68823C33">
            <w:pPr>
              <w:widowControl/>
              <w:adjustRightInd w:val="0"/>
              <w:spacing w:line="360" w:lineRule="auto"/>
              <w:jc w:val="center"/>
              <w:rPr>
                <w:rFonts w:ascii="宋体" w:hAnsi="宋体" w:cs="宋体"/>
                <w:color w:val="auto"/>
                <w:kern w:val="0"/>
                <w:szCs w:val="21"/>
                <w:highlight w:val="none"/>
                <w:lang w:val="zh-CN"/>
              </w:rPr>
            </w:pPr>
          </w:p>
        </w:tc>
        <w:tc>
          <w:tcPr>
            <w:tcW w:w="1961" w:type="dxa"/>
            <w:gridSpan w:val="2"/>
            <w:tcBorders>
              <w:top w:val="single" w:color="auto" w:sz="6" w:space="0"/>
              <w:left w:val="single" w:color="auto" w:sz="6" w:space="0"/>
              <w:bottom w:val="single" w:color="auto" w:sz="6" w:space="0"/>
              <w:right w:val="single" w:color="auto" w:sz="6" w:space="0"/>
            </w:tcBorders>
            <w:vAlign w:val="center"/>
          </w:tcPr>
          <w:p w14:paraId="674C7260">
            <w:pPr>
              <w:widowControl/>
              <w:adjustRightInd w:val="0"/>
              <w:spacing w:line="360" w:lineRule="auto"/>
              <w:jc w:val="center"/>
              <w:rPr>
                <w:rFonts w:ascii="宋体" w:hAnsi="宋体" w:cs="宋体"/>
                <w:color w:val="auto"/>
                <w:kern w:val="0"/>
                <w:szCs w:val="21"/>
                <w:highlight w:val="none"/>
                <w:lang w:val="zh-CN"/>
              </w:rPr>
            </w:pPr>
          </w:p>
        </w:tc>
        <w:tc>
          <w:tcPr>
            <w:tcW w:w="1417" w:type="dxa"/>
            <w:tcBorders>
              <w:top w:val="single" w:color="auto" w:sz="6" w:space="0"/>
              <w:left w:val="single" w:color="auto" w:sz="6" w:space="0"/>
              <w:bottom w:val="single" w:color="auto" w:sz="6" w:space="0"/>
              <w:right w:val="single" w:color="auto" w:sz="6" w:space="0"/>
            </w:tcBorders>
            <w:vAlign w:val="center"/>
          </w:tcPr>
          <w:p w14:paraId="7ACCC4C2">
            <w:pPr>
              <w:widowControl/>
              <w:adjustRightInd w:val="0"/>
              <w:spacing w:line="360" w:lineRule="auto"/>
              <w:jc w:val="center"/>
              <w:rPr>
                <w:rFonts w:ascii="宋体" w:hAnsi="宋体" w:cs="宋体"/>
                <w:color w:val="auto"/>
                <w:kern w:val="0"/>
                <w:szCs w:val="21"/>
                <w:highlight w:val="none"/>
                <w:lang w:val="zh-CN"/>
              </w:rPr>
            </w:pPr>
          </w:p>
        </w:tc>
        <w:tc>
          <w:tcPr>
            <w:tcW w:w="1668" w:type="dxa"/>
            <w:tcBorders>
              <w:top w:val="single" w:color="auto" w:sz="6" w:space="0"/>
              <w:left w:val="single" w:color="auto" w:sz="6" w:space="0"/>
              <w:bottom w:val="single" w:color="auto" w:sz="6" w:space="0"/>
              <w:right w:val="single" w:color="auto" w:sz="6" w:space="0"/>
            </w:tcBorders>
          </w:tcPr>
          <w:p w14:paraId="1CA5384C">
            <w:pPr>
              <w:widowControl/>
              <w:adjustRightInd w:val="0"/>
              <w:spacing w:line="360" w:lineRule="auto"/>
              <w:jc w:val="center"/>
              <w:rPr>
                <w:rFonts w:ascii="宋体" w:hAnsi="宋体" w:cs="宋体"/>
                <w:color w:val="auto"/>
                <w:kern w:val="0"/>
                <w:szCs w:val="21"/>
                <w:highlight w:val="none"/>
                <w:lang w:val="zh-CN"/>
              </w:rPr>
            </w:pPr>
          </w:p>
        </w:tc>
      </w:tr>
      <w:tr w14:paraId="0F805B99">
        <w:tblPrEx>
          <w:tblCellMar>
            <w:top w:w="0" w:type="dxa"/>
            <w:left w:w="0" w:type="dxa"/>
            <w:bottom w:w="0" w:type="dxa"/>
            <w:right w:w="0" w:type="dxa"/>
          </w:tblCellMar>
        </w:tblPrEx>
        <w:trPr>
          <w:trHeight w:val="285" w:hRule="atLeast"/>
          <w:jc w:val="center"/>
        </w:trPr>
        <w:tc>
          <w:tcPr>
            <w:tcW w:w="707" w:type="dxa"/>
            <w:tcBorders>
              <w:top w:val="single" w:color="auto" w:sz="6" w:space="0"/>
              <w:left w:val="single" w:color="auto" w:sz="6" w:space="0"/>
              <w:bottom w:val="single" w:color="auto" w:sz="6" w:space="0"/>
              <w:right w:val="single" w:color="auto" w:sz="6" w:space="0"/>
            </w:tcBorders>
            <w:vAlign w:val="center"/>
          </w:tcPr>
          <w:p w14:paraId="45CCF65B">
            <w:pPr>
              <w:widowControl/>
              <w:adjustRightInd w:val="0"/>
              <w:spacing w:line="360" w:lineRule="auto"/>
              <w:jc w:val="center"/>
              <w:rPr>
                <w:rFonts w:ascii="宋体" w:hAnsi="宋体" w:cs="宋体"/>
                <w:color w:val="auto"/>
                <w:kern w:val="0"/>
                <w:szCs w:val="21"/>
                <w:highlight w:val="none"/>
                <w:lang w:val="zh-CN"/>
              </w:rPr>
            </w:pPr>
          </w:p>
        </w:tc>
        <w:tc>
          <w:tcPr>
            <w:tcW w:w="1497" w:type="dxa"/>
            <w:tcBorders>
              <w:top w:val="single" w:color="auto" w:sz="6" w:space="0"/>
              <w:left w:val="single" w:color="auto" w:sz="6" w:space="0"/>
              <w:bottom w:val="single" w:color="auto" w:sz="6" w:space="0"/>
              <w:right w:val="single" w:color="auto" w:sz="6" w:space="0"/>
            </w:tcBorders>
            <w:vAlign w:val="center"/>
          </w:tcPr>
          <w:p w14:paraId="6313CFF5">
            <w:pPr>
              <w:widowControl/>
              <w:adjustRightInd w:val="0"/>
              <w:spacing w:line="360" w:lineRule="auto"/>
              <w:jc w:val="center"/>
              <w:rPr>
                <w:rFonts w:ascii="宋体" w:hAnsi="宋体" w:cs="宋体"/>
                <w:color w:val="auto"/>
                <w:kern w:val="0"/>
                <w:szCs w:val="21"/>
                <w:highlight w:val="none"/>
                <w:lang w:val="zh-CN"/>
              </w:rPr>
            </w:pPr>
          </w:p>
        </w:tc>
        <w:tc>
          <w:tcPr>
            <w:tcW w:w="2495" w:type="dxa"/>
            <w:tcBorders>
              <w:top w:val="single" w:color="auto" w:sz="6" w:space="0"/>
              <w:left w:val="single" w:color="auto" w:sz="6" w:space="0"/>
              <w:bottom w:val="single" w:color="auto" w:sz="6" w:space="0"/>
              <w:right w:val="single" w:color="auto" w:sz="6" w:space="0"/>
            </w:tcBorders>
            <w:vAlign w:val="center"/>
          </w:tcPr>
          <w:p w14:paraId="0A1DCE1D">
            <w:pPr>
              <w:widowControl/>
              <w:adjustRightInd w:val="0"/>
              <w:spacing w:line="360" w:lineRule="auto"/>
              <w:jc w:val="center"/>
              <w:rPr>
                <w:rFonts w:ascii="宋体" w:hAnsi="宋体" w:cs="宋体"/>
                <w:color w:val="auto"/>
                <w:kern w:val="0"/>
                <w:szCs w:val="21"/>
                <w:highlight w:val="none"/>
                <w:lang w:val="zh-CN"/>
              </w:rPr>
            </w:pPr>
          </w:p>
        </w:tc>
        <w:tc>
          <w:tcPr>
            <w:tcW w:w="1961" w:type="dxa"/>
            <w:gridSpan w:val="2"/>
            <w:tcBorders>
              <w:top w:val="single" w:color="auto" w:sz="6" w:space="0"/>
              <w:left w:val="single" w:color="auto" w:sz="6" w:space="0"/>
              <w:bottom w:val="single" w:color="auto" w:sz="6" w:space="0"/>
              <w:right w:val="single" w:color="auto" w:sz="6" w:space="0"/>
            </w:tcBorders>
            <w:vAlign w:val="center"/>
          </w:tcPr>
          <w:p w14:paraId="3478D56D">
            <w:pPr>
              <w:widowControl/>
              <w:adjustRightInd w:val="0"/>
              <w:spacing w:line="360" w:lineRule="auto"/>
              <w:jc w:val="center"/>
              <w:rPr>
                <w:rFonts w:ascii="宋体" w:hAnsi="宋体" w:cs="宋体"/>
                <w:color w:val="auto"/>
                <w:kern w:val="0"/>
                <w:szCs w:val="21"/>
                <w:highlight w:val="none"/>
                <w:lang w:val="zh-CN"/>
              </w:rPr>
            </w:pPr>
          </w:p>
        </w:tc>
        <w:tc>
          <w:tcPr>
            <w:tcW w:w="1417" w:type="dxa"/>
            <w:tcBorders>
              <w:top w:val="single" w:color="auto" w:sz="6" w:space="0"/>
              <w:left w:val="single" w:color="auto" w:sz="6" w:space="0"/>
              <w:bottom w:val="single" w:color="auto" w:sz="6" w:space="0"/>
              <w:right w:val="single" w:color="auto" w:sz="6" w:space="0"/>
            </w:tcBorders>
            <w:vAlign w:val="center"/>
          </w:tcPr>
          <w:p w14:paraId="1AA0747E">
            <w:pPr>
              <w:widowControl/>
              <w:adjustRightInd w:val="0"/>
              <w:spacing w:line="360" w:lineRule="auto"/>
              <w:jc w:val="center"/>
              <w:rPr>
                <w:rFonts w:ascii="宋体" w:hAnsi="宋体" w:cs="宋体"/>
                <w:color w:val="auto"/>
                <w:kern w:val="0"/>
                <w:szCs w:val="21"/>
                <w:highlight w:val="none"/>
                <w:lang w:val="zh-CN"/>
              </w:rPr>
            </w:pPr>
          </w:p>
        </w:tc>
        <w:tc>
          <w:tcPr>
            <w:tcW w:w="1668" w:type="dxa"/>
            <w:tcBorders>
              <w:top w:val="single" w:color="auto" w:sz="6" w:space="0"/>
              <w:left w:val="single" w:color="auto" w:sz="6" w:space="0"/>
              <w:bottom w:val="single" w:color="auto" w:sz="6" w:space="0"/>
              <w:right w:val="single" w:color="auto" w:sz="6" w:space="0"/>
            </w:tcBorders>
          </w:tcPr>
          <w:p w14:paraId="18A1BA9A">
            <w:pPr>
              <w:widowControl/>
              <w:adjustRightInd w:val="0"/>
              <w:spacing w:line="360" w:lineRule="auto"/>
              <w:jc w:val="center"/>
              <w:rPr>
                <w:rFonts w:ascii="宋体" w:hAnsi="宋体" w:cs="宋体"/>
                <w:color w:val="auto"/>
                <w:kern w:val="0"/>
                <w:szCs w:val="21"/>
                <w:highlight w:val="none"/>
                <w:lang w:val="zh-CN"/>
              </w:rPr>
            </w:pPr>
          </w:p>
        </w:tc>
      </w:tr>
      <w:tr w14:paraId="3DD66E09">
        <w:tblPrEx>
          <w:tblCellMar>
            <w:top w:w="0" w:type="dxa"/>
            <w:left w:w="0" w:type="dxa"/>
            <w:bottom w:w="0" w:type="dxa"/>
            <w:right w:w="0" w:type="dxa"/>
          </w:tblCellMar>
        </w:tblPrEx>
        <w:trPr>
          <w:trHeight w:val="285" w:hRule="atLeast"/>
          <w:jc w:val="center"/>
        </w:trPr>
        <w:tc>
          <w:tcPr>
            <w:tcW w:w="707" w:type="dxa"/>
            <w:tcBorders>
              <w:top w:val="single" w:color="auto" w:sz="6" w:space="0"/>
              <w:left w:val="single" w:color="auto" w:sz="6" w:space="0"/>
              <w:bottom w:val="single" w:color="auto" w:sz="6" w:space="0"/>
              <w:right w:val="single" w:color="auto" w:sz="6" w:space="0"/>
            </w:tcBorders>
            <w:vAlign w:val="center"/>
          </w:tcPr>
          <w:p w14:paraId="4A46B228">
            <w:pPr>
              <w:widowControl/>
              <w:adjustRightInd w:val="0"/>
              <w:spacing w:line="360" w:lineRule="auto"/>
              <w:jc w:val="center"/>
              <w:rPr>
                <w:rFonts w:ascii="宋体" w:hAnsi="宋体" w:cs="宋体"/>
                <w:color w:val="auto"/>
                <w:kern w:val="0"/>
                <w:szCs w:val="21"/>
                <w:highlight w:val="none"/>
                <w:lang w:val="zh-CN"/>
              </w:rPr>
            </w:pPr>
          </w:p>
        </w:tc>
        <w:tc>
          <w:tcPr>
            <w:tcW w:w="1497" w:type="dxa"/>
            <w:tcBorders>
              <w:top w:val="single" w:color="auto" w:sz="6" w:space="0"/>
              <w:left w:val="single" w:color="auto" w:sz="6" w:space="0"/>
              <w:bottom w:val="single" w:color="auto" w:sz="6" w:space="0"/>
              <w:right w:val="single" w:color="auto" w:sz="6" w:space="0"/>
            </w:tcBorders>
            <w:vAlign w:val="center"/>
          </w:tcPr>
          <w:p w14:paraId="152D7D81">
            <w:pPr>
              <w:widowControl/>
              <w:adjustRightInd w:val="0"/>
              <w:spacing w:line="360" w:lineRule="auto"/>
              <w:jc w:val="center"/>
              <w:rPr>
                <w:rFonts w:ascii="宋体" w:hAnsi="宋体" w:cs="宋体"/>
                <w:color w:val="auto"/>
                <w:kern w:val="0"/>
                <w:szCs w:val="21"/>
                <w:highlight w:val="none"/>
                <w:lang w:val="zh-CN"/>
              </w:rPr>
            </w:pPr>
          </w:p>
        </w:tc>
        <w:tc>
          <w:tcPr>
            <w:tcW w:w="2495" w:type="dxa"/>
            <w:tcBorders>
              <w:top w:val="single" w:color="auto" w:sz="6" w:space="0"/>
              <w:left w:val="single" w:color="auto" w:sz="6" w:space="0"/>
              <w:bottom w:val="single" w:color="auto" w:sz="6" w:space="0"/>
              <w:right w:val="single" w:color="auto" w:sz="6" w:space="0"/>
            </w:tcBorders>
            <w:vAlign w:val="center"/>
          </w:tcPr>
          <w:p w14:paraId="0D347098">
            <w:pPr>
              <w:widowControl/>
              <w:adjustRightInd w:val="0"/>
              <w:spacing w:line="360" w:lineRule="auto"/>
              <w:jc w:val="center"/>
              <w:rPr>
                <w:rFonts w:ascii="宋体" w:hAnsi="宋体" w:cs="宋体"/>
                <w:color w:val="auto"/>
                <w:kern w:val="0"/>
                <w:szCs w:val="21"/>
                <w:highlight w:val="none"/>
                <w:lang w:val="zh-CN"/>
              </w:rPr>
            </w:pPr>
          </w:p>
        </w:tc>
        <w:tc>
          <w:tcPr>
            <w:tcW w:w="1961" w:type="dxa"/>
            <w:gridSpan w:val="2"/>
            <w:tcBorders>
              <w:top w:val="single" w:color="auto" w:sz="6" w:space="0"/>
              <w:left w:val="single" w:color="auto" w:sz="6" w:space="0"/>
              <w:bottom w:val="single" w:color="auto" w:sz="6" w:space="0"/>
              <w:right w:val="single" w:color="auto" w:sz="6" w:space="0"/>
            </w:tcBorders>
            <w:vAlign w:val="center"/>
          </w:tcPr>
          <w:p w14:paraId="2FD02992">
            <w:pPr>
              <w:widowControl/>
              <w:adjustRightInd w:val="0"/>
              <w:spacing w:line="360" w:lineRule="auto"/>
              <w:jc w:val="center"/>
              <w:rPr>
                <w:rFonts w:ascii="宋体" w:hAnsi="宋体" w:cs="宋体"/>
                <w:color w:val="auto"/>
                <w:kern w:val="0"/>
                <w:szCs w:val="21"/>
                <w:highlight w:val="none"/>
                <w:lang w:val="zh-CN"/>
              </w:rPr>
            </w:pPr>
          </w:p>
        </w:tc>
        <w:tc>
          <w:tcPr>
            <w:tcW w:w="1417" w:type="dxa"/>
            <w:tcBorders>
              <w:top w:val="single" w:color="auto" w:sz="6" w:space="0"/>
              <w:left w:val="single" w:color="auto" w:sz="6" w:space="0"/>
              <w:bottom w:val="single" w:color="auto" w:sz="6" w:space="0"/>
              <w:right w:val="single" w:color="auto" w:sz="6" w:space="0"/>
            </w:tcBorders>
            <w:vAlign w:val="center"/>
          </w:tcPr>
          <w:p w14:paraId="5FD7A246">
            <w:pPr>
              <w:widowControl/>
              <w:adjustRightInd w:val="0"/>
              <w:spacing w:line="360" w:lineRule="auto"/>
              <w:jc w:val="center"/>
              <w:rPr>
                <w:rFonts w:ascii="宋体" w:hAnsi="宋体" w:cs="宋体"/>
                <w:color w:val="auto"/>
                <w:kern w:val="0"/>
                <w:szCs w:val="21"/>
                <w:highlight w:val="none"/>
                <w:lang w:val="zh-CN"/>
              </w:rPr>
            </w:pPr>
          </w:p>
        </w:tc>
        <w:tc>
          <w:tcPr>
            <w:tcW w:w="1668" w:type="dxa"/>
            <w:tcBorders>
              <w:top w:val="single" w:color="auto" w:sz="6" w:space="0"/>
              <w:left w:val="single" w:color="auto" w:sz="6" w:space="0"/>
              <w:bottom w:val="single" w:color="auto" w:sz="6" w:space="0"/>
              <w:right w:val="single" w:color="auto" w:sz="6" w:space="0"/>
            </w:tcBorders>
          </w:tcPr>
          <w:p w14:paraId="6E794845">
            <w:pPr>
              <w:widowControl/>
              <w:adjustRightInd w:val="0"/>
              <w:spacing w:line="360" w:lineRule="auto"/>
              <w:jc w:val="center"/>
              <w:rPr>
                <w:rFonts w:ascii="宋体" w:hAnsi="宋体" w:cs="宋体"/>
                <w:color w:val="auto"/>
                <w:kern w:val="0"/>
                <w:szCs w:val="21"/>
                <w:highlight w:val="none"/>
                <w:lang w:val="zh-CN"/>
              </w:rPr>
            </w:pPr>
          </w:p>
        </w:tc>
      </w:tr>
    </w:tbl>
    <w:p w14:paraId="6648298E">
      <w:pPr>
        <w:autoSpaceDE w:val="0"/>
        <w:autoSpaceDN w:val="0"/>
        <w:adjustRightInd w:val="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796F2811">
      <w:pPr>
        <w:widowControl/>
        <w:adjustRightInd w:val="0"/>
        <w:spacing w:line="360" w:lineRule="auto"/>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说明：</w:t>
      </w:r>
    </w:p>
    <w:p w14:paraId="7B91CA6F">
      <w:pPr>
        <w:widowControl/>
        <w:adjustRightInd w:val="0"/>
        <w:spacing w:line="360" w:lineRule="auto"/>
        <w:ind w:firstLine="420" w:firstLineChars="20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en-US" w:eastAsia="zh-CN"/>
        </w:rPr>
        <w:t>1</w:t>
      </w:r>
      <w:r>
        <w:rPr>
          <w:rFonts w:hint="eastAsia" w:ascii="宋体" w:hAnsi="宋体" w:cs="宋体"/>
          <w:color w:val="auto"/>
          <w:kern w:val="0"/>
          <w:szCs w:val="21"/>
          <w:highlight w:val="none"/>
          <w:lang w:val="zh-CN"/>
        </w:rPr>
        <w:t>、如果行数不够，请自行增加。</w:t>
      </w:r>
    </w:p>
    <w:p w14:paraId="23100EA5">
      <w:pPr>
        <w:widowControl/>
        <w:adjustRightInd w:val="0"/>
        <w:spacing w:line="360" w:lineRule="auto"/>
        <w:jc w:val="left"/>
        <w:rPr>
          <w:rFonts w:ascii="宋体" w:hAnsi="宋体" w:cs="宋体"/>
          <w:b/>
          <w:color w:val="auto"/>
          <w:kern w:val="0"/>
          <w:szCs w:val="21"/>
          <w:highlight w:val="none"/>
          <w:lang w:val="zh-CN"/>
        </w:rPr>
      </w:pPr>
      <w:r>
        <w:rPr>
          <w:rFonts w:ascii="宋体" w:hAnsi="宋体" w:cs="宋体"/>
          <w:b/>
          <w:color w:val="auto"/>
          <w:kern w:val="0"/>
          <w:szCs w:val="21"/>
          <w:highlight w:val="none"/>
          <w:lang w:val="zh-CN"/>
        </w:rPr>
        <w:br w:type="page"/>
      </w:r>
      <w:r>
        <w:rPr>
          <w:rFonts w:hint="eastAsia" w:ascii="宋体" w:hAnsi="宋体" w:cs="宋体"/>
          <w:b/>
          <w:color w:val="auto"/>
          <w:kern w:val="0"/>
          <w:szCs w:val="21"/>
          <w:highlight w:val="none"/>
          <w:lang w:val="zh-CN"/>
        </w:rPr>
        <w:t>附件六、商务条款偏离表格式</w:t>
      </w:r>
    </w:p>
    <w:p w14:paraId="3A0E8F68">
      <w:pPr>
        <w:widowControl/>
        <w:adjustRightInd w:val="0"/>
        <w:spacing w:line="360" w:lineRule="auto"/>
        <w:ind w:left="420"/>
        <w:jc w:val="center"/>
        <w:outlineLvl w:val="0"/>
        <w:rPr>
          <w:rFonts w:ascii="宋体" w:hAnsi="宋体" w:cs="宋体"/>
          <w:color w:val="auto"/>
          <w:kern w:val="0"/>
          <w:sz w:val="36"/>
          <w:szCs w:val="36"/>
          <w:highlight w:val="none"/>
          <w:lang w:val="zh-CN"/>
        </w:rPr>
      </w:pPr>
      <w:bookmarkStart w:id="111" w:name="_Toc27907"/>
      <w:bookmarkStart w:id="112" w:name="_Toc7640"/>
      <w:bookmarkStart w:id="113" w:name="_Toc14065"/>
      <w:r>
        <w:rPr>
          <w:rFonts w:hint="eastAsia" w:ascii="宋体" w:hAnsi="宋体" w:cs="宋体"/>
          <w:color w:val="auto"/>
          <w:kern w:val="0"/>
          <w:sz w:val="36"/>
          <w:szCs w:val="36"/>
          <w:highlight w:val="none"/>
          <w:lang w:val="zh-CN"/>
        </w:rPr>
        <w:t>商务条款偏离表</w:t>
      </w:r>
      <w:bookmarkEnd w:id="111"/>
      <w:bookmarkEnd w:id="112"/>
      <w:bookmarkEnd w:id="113"/>
    </w:p>
    <w:tbl>
      <w:tblPr>
        <w:tblStyle w:val="30"/>
        <w:tblW w:w="9745" w:type="dxa"/>
        <w:jc w:val="center"/>
        <w:tblLayout w:type="fixed"/>
        <w:tblCellMar>
          <w:top w:w="0" w:type="dxa"/>
          <w:left w:w="0" w:type="dxa"/>
          <w:bottom w:w="0" w:type="dxa"/>
          <w:right w:w="0" w:type="dxa"/>
        </w:tblCellMar>
      </w:tblPr>
      <w:tblGrid>
        <w:gridCol w:w="707"/>
        <w:gridCol w:w="1497"/>
        <w:gridCol w:w="2495"/>
        <w:gridCol w:w="1302"/>
        <w:gridCol w:w="659"/>
        <w:gridCol w:w="1417"/>
        <w:gridCol w:w="1668"/>
      </w:tblGrid>
      <w:tr w14:paraId="2C744118">
        <w:tblPrEx>
          <w:tblCellMar>
            <w:top w:w="0" w:type="dxa"/>
            <w:left w:w="0" w:type="dxa"/>
            <w:bottom w:w="0" w:type="dxa"/>
            <w:right w:w="0" w:type="dxa"/>
          </w:tblCellMar>
        </w:tblPrEx>
        <w:trPr>
          <w:trHeight w:val="285" w:hRule="atLeast"/>
          <w:jc w:val="center"/>
        </w:trPr>
        <w:tc>
          <w:tcPr>
            <w:tcW w:w="6001" w:type="dxa"/>
            <w:gridSpan w:val="4"/>
            <w:tcBorders>
              <w:top w:val="nil"/>
              <w:left w:val="nil"/>
              <w:bottom w:val="single" w:color="auto" w:sz="6" w:space="0"/>
              <w:right w:val="nil"/>
            </w:tcBorders>
            <w:vAlign w:val="center"/>
          </w:tcPr>
          <w:p w14:paraId="5BA05CD9">
            <w:pPr>
              <w:widowControl/>
              <w:adjustRightInd w:val="0"/>
              <w:spacing w:line="360" w:lineRule="auto"/>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项目名称：</w:t>
            </w:r>
          </w:p>
        </w:tc>
        <w:tc>
          <w:tcPr>
            <w:tcW w:w="2076" w:type="dxa"/>
            <w:gridSpan w:val="2"/>
            <w:tcBorders>
              <w:top w:val="nil"/>
              <w:left w:val="nil"/>
              <w:bottom w:val="single" w:color="auto" w:sz="6" w:space="0"/>
              <w:right w:val="nil"/>
            </w:tcBorders>
            <w:vAlign w:val="center"/>
          </w:tcPr>
          <w:p w14:paraId="3216E965">
            <w:pPr>
              <w:widowControl/>
              <w:adjustRightInd w:val="0"/>
              <w:spacing w:line="360" w:lineRule="auto"/>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项目编号：</w:t>
            </w:r>
          </w:p>
        </w:tc>
        <w:tc>
          <w:tcPr>
            <w:tcW w:w="1668" w:type="dxa"/>
            <w:tcBorders>
              <w:top w:val="nil"/>
              <w:left w:val="nil"/>
              <w:bottom w:val="single" w:color="auto" w:sz="6" w:space="0"/>
              <w:right w:val="nil"/>
            </w:tcBorders>
          </w:tcPr>
          <w:p w14:paraId="34048522">
            <w:pPr>
              <w:widowControl/>
              <w:adjustRightInd w:val="0"/>
              <w:spacing w:line="360" w:lineRule="auto"/>
              <w:jc w:val="left"/>
              <w:rPr>
                <w:rFonts w:ascii="宋体" w:hAnsi="宋体" w:cs="宋体"/>
                <w:color w:val="auto"/>
                <w:kern w:val="0"/>
                <w:szCs w:val="21"/>
                <w:highlight w:val="none"/>
                <w:lang w:val="zh-CN"/>
              </w:rPr>
            </w:pPr>
          </w:p>
        </w:tc>
      </w:tr>
      <w:tr w14:paraId="108313D5">
        <w:tblPrEx>
          <w:tblCellMar>
            <w:top w:w="0" w:type="dxa"/>
            <w:left w:w="0" w:type="dxa"/>
            <w:bottom w:w="0" w:type="dxa"/>
            <w:right w:w="0" w:type="dxa"/>
          </w:tblCellMar>
        </w:tblPrEx>
        <w:trPr>
          <w:trHeight w:val="285" w:hRule="atLeast"/>
          <w:jc w:val="center"/>
        </w:trPr>
        <w:tc>
          <w:tcPr>
            <w:tcW w:w="707" w:type="dxa"/>
            <w:tcBorders>
              <w:top w:val="single" w:color="auto" w:sz="6" w:space="0"/>
              <w:left w:val="single" w:color="auto" w:sz="6" w:space="0"/>
              <w:bottom w:val="single" w:color="auto" w:sz="6" w:space="0"/>
              <w:right w:val="single" w:color="auto" w:sz="6" w:space="0"/>
            </w:tcBorders>
            <w:vAlign w:val="center"/>
          </w:tcPr>
          <w:p w14:paraId="02F20419">
            <w:pPr>
              <w:widowControl/>
              <w:adjustRightInd w:val="0"/>
              <w:spacing w:line="360" w:lineRule="auto"/>
              <w:jc w:val="center"/>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序号</w:t>
            </w:r>
          </w:p>
        </w:tc>
        <w:tc>
          <w:tcPr>
            <w:tcW w:w="1497" w:type="dxa"/>
            <w:tcBorders>
              <w:top w:val="single" w:color="auto" w:sz="6" w:space="0"/>
              <w:left w:val="single" w:color="auto" w:sz="6" w:space="0"/>
              <w:bottom w:val="single" w:color="auto" w:sz="6" w:space="0"/>
              <w:right w:val="single" w:color="auto" w:sz="6" w:space="0"/>
            </w:tcBorders>
            <w:vAlign w:val="center"/>
          </w:tcPr>
          <w:p w14:paraId="1993E669">
            <w:pPr>
              <w:widowControl/>
              <w:adjustRightInd w:val="0"/>
              <w:spacing w:line="360" w:lineRule="auto"/>
              <w:jc w:val="center"/>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公开招标文件条目号</w:t>
            </w:r>
          </w:p>
        </w:tc>
        <w:tc>
          <w:tcPr>
            <w:tcW w:w="2495" w:type="dxa"/>
            <w:tcBorders>
              <w:top w:val="single" w:color="auto" w:sz="6" w:space="0"/>
              <w:left w:val="single" w:color="auto" w:sz="6" w:space="0"/>
              <w:bottom w:val="single" w:color="auto" w:sz="6" w:space="0"/>
              <w:right w:val="single" w:color="auto" w:sz="6" w:space="0"/>
            </w:tcBorders>
            <w:vAlign w:val="center"/>
          </w:tcPr>
          <w:p w14:paraId="59FB0DE1">
            <w:pPr>
              <w:widowControl/>
              <w:adjustRightInd w:val="0"/>
              <w:spacing w:line="360" w:lineRule="auto"/>
              <w:jc w:val="center"/>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公开招标文件要求的商务条款</w:t>
            </w:r>
          </w:p>
        </w:tc>
        <w:tc>
          <w:tcPr>
            <w:tcW w:w="1961" w:type="dxa"/>
            <w:gridSpan w:val="2"/>
            <w:tcBorders>
              <w:top w:val="single" w:color="auto" w:sz="6" w:space="0"/>
              <w:left w:val="single" w:color="auto" w:sz="6" w:space="0"/>
              <w:bottom w:val="single" w:color="auto" w:sz="6" w:space="0"/>
              <w:right w:val="single" w:color="auto" w:sz="6" w:space="0"/>
            </w:tcBorders>
            <w:vAlign w:val="center"/>
          </w:tcPr>
          <w:p w14:paraId="0F506960">
            <w:pPr>
              <w:widowControl/>
              <w:adjustRightInd w:val="0"/>
              <w:spacing w:line="360" w:lineRule="auto"/>
              <w:jc w:val="center"/>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参与投标的商务响应</w:t>
            </w:r>
          </w:p>
        </w:tc>
        <w:tc>
          <w:tcPr>
            <w:tcW w:w="1417" w:type="dxa"/>
            <w:tcBorders>
              <w:top w:val="single" w:color="auto" w:sz="6" w:space="0"/>
              <w:left w:val="single" w:color="auto" w:sz="6" w:space="0"/>
              <w:bottom w:val="single" w:color="auto" w:sz="6" w:space="0"/>
              <w:right w:val="single" w:color="auto" w:sz="6" w:space="0"/>
            </w:tcBorders>
            <w:vAlign w:val="center"/>
          </w:tcPr>
          <w:p w14:paraId="1AE74C4A">
            <w:pPr>
              <w:widowControl/>
              <w:adjustRightInd w:val="0"/>
              <w:spacing w:line="360" w:lineRule="auto"/>
              <w:jc w:val="center"/>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是否偏离</w:t>
            </w:r>
          </w:p>
        </w:tc>
        <w:tc>
          <w:tcPr>
            <w:tcW w:w="1668" w:type="dxa"/>
            <w:tcBorders>
              <w:top w:val="single" w:color="auto" w:sz="6" w:space="0"/>
              <w:left w:val="single" w:color="auto" w:sz="6" w:space="0"/>
              <w:bottom w:val="single" w:color="auto" w:sz="6" w:space="0"/>
              <w:right w:val="single" w:color="auto" w:sz="6" w:space="0"/>
            </w:tcBorders>
            <w:vAlign w:val="center"/>
          </w:tcPr>
          <w:p w14:paraId="36666024">
            <w:pPr>
              <w:widowControl/>
              <w:adjustRightInd w:val="0"/>
              <w:spacing w:line="360" w:lineRule="auto"/>
              <w:jc w:val="center"/>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供应商的承诺或说明</w:t>
            </w:r>
          </w:p>
        </w:tc>
      </w:tr>
      <w:tr w14:paraId="1D1D3F80">
        <w:tblPrEx>
          <w:tblCellMar>
            <w:top w:w="0" w:type="dxa"/>
            <w:left w:w="0" w:type="dxa"/>
            <w:bottom w:w="0" w:type="dxa"/>
            <w:right w:w="0" w:type="dxa"/>
          </w:tblCellMar>
        </w:tblPrEx>
        <w:trPr>
          <w:trHeight w:val="285" w:hRule="atLeast"/>
          <w:jc w:val="center"/>
        </w:trPr>
        <w:tc>
          <w:tcPr>
            <w:tcW w:w="707" w:type="dxa"/>
            <w:tcBorders>
              <w:top w:val="single" w:color="auto" w:sz="6" w:space="0"/>
              <w:left w:val="single" w:color="auto" w:sz="6" w:space="0"/>
              <w:bottom w:val="single" w:color="auto" w:sz="6" w:space="0"/>
              <w:right w:val="single" w:color="auto" w:sz="6" w:space="0"/>
            </w:tcBorders>
            <w:vAlign w:val="center"/>
          </w:tcPr>
          <w:p w14:paraId="0F9C8230">
            <w:pPr>
              <w:widowControl/>
              <w:adjustRightInd w:val="0"/>
              <w:spacing w:line="360" w:lineRule="auto"/>
              <w:jc w:val="center"/>
              <w:rPr>
                <w:rFonts w:ascii="宋体" w:hAnsi="宋体" w:cs="宋体"/>
                <w:color w:val="auto"/>
                <w:kern w:val="0"/>
                <w:szCs w:val="21"/>
                <w:highlight w:val="none"/>
                <w:lang w:val="zh-CN"/>
              </w:rPr>
            </w:pPr>
          </w:p>
        </w:tc>
        <w:tc>
          <w:tcPr>
            <w:tcW w:w="1497" w:type="dxa"/>
            <w:tcBorders>
              <w:top w:val="single" w:color="auto" w:sz="6" w:space="0"/>
              <w:left w:val="single" w:color="auto" w:sz="6" w:space="0"/>
              <w:bottom w:val="single" w:color="auto" w:sz="6" w:space="0"/>
              <w:right w:val="single" w:color="auto" w:sz="6" w:space="0"/>
            </w:tcBorders>
            <w:vAlign w:val="center"/>
          </w:tcPr>
          <w:p w14:paraId="023B1A92">
            <w:pPr>
              <w:widowControl/>
              <w:adjustRightInd w:val="0"/>
              <w:spacing w:line="360" w:lineRule="auto"/>
              <w:jc w:val="center"/>
              <w:rPr>
                <w:rFonts w:ascii="宋体" w:hAnsi="宋体" w:cs="宋体"/>
                <w:color w:val="auto"/>
                <w:kern w:val="0"/>
                <w:szCs w:val="21"/>
                <w:highlight w:val="none"/>
                <w:lang w:val="zh-CN"/>
              </w:rPr>
            </w:pPr>
          </w:p>
        </w:tc>
        <w:tc>
          <w:tcPr>
            <w:tcW w:w="2495" w:type="dxa"/>
            <w:tcBorders>
              <w:top w:val="single" w:color="auto" w:sz="6" w:space="0"/>
              <w:left w:val="single" w:color="auto" w:sz="6" w:space="0"/>
              <w:bottom w:val="single" w:color="auto" w:sz="6" w:space="0"/>
              <w:right w:val="single" w:color="auto" w:sz="6" w:space="0"/>
            </w:tcBorders>
            <w:vAlign w:val="center"/>
          </w:tcPr>
          <w:p w14:paraId="3077102F">
            <w:pPr>
              <w:widowControl/>
              <w:adjustRightInd w:val="0"/>
              <w:spacing w:line="360" w:lineRule="auto"/>
              <w:jc w:val="center"/>
              <w:rPr>
                <w:rFonts w:ascii="宋体" w:hAnsi="宋体" w:cs="宋体"/>
                <w:color w:val="auto"/>
                <w:kern w:val="0"/>
                <w:szCs w:val="21"/>
                <w:highlight w:val="none"/>
                <w:lang w:val="zh-CN"/>
              </w:rPr>
            </w:pPr>
          </w:p>
        </w:tc>
        <w:tc>
          <w:tcPr>
            <w:tcW w:w="1961" w:type="dxa"/>
            <w:gridSpan w:val="2"/>
            <w:tcBorders>
              <w:top w:val="single" w:color="auto" w:sz="6" w:space="0"/>
              <w:left w:val="single" w:color="auto" w:sz="6" w:space="0"/>
              <w:bottom w:val="single" w:color="auto" w:sz="6" w:space="0"/>
              <w:right w:val="single" w:color="auto" w:sz="6" w:space="0"/>
            </w:tcBorders>
            <w:vAlign w:val="center"/>
          </w:tcPr>
          <w:p w14:paraId="62B496F1">
            <w:pPr>
              <w:widowControl/>
              <w:adjustRightInd w:val="0"/>
              <w:spacing w:line="360" w:lineRule="auto"/>
              <w:jc w:val="center"/>
              <w:rPr>
                <w:rFonts w:ascii="宋体" w:hAnsi="宋体" w:cs="宋体"/>
                <w:color w:val="auto"/>
                <w:kern w:val="0"/>
                <w:szCs w:val="21"/>
                <w:highlight w:val="none"/>
                <w:lang w:val="zh-CN"/>
              </w:rPr>
            </w:pPr>
          </w:p>
        </w:tc>
        <w:tc>
          <w:tcPr>
            <w:tcW w:w="1417" w:type="dxa"/>
            <w:tcBorders>
              <w:top w:val="single" w:color="auto" w:sz="6" w:space="0"/>
              <w:left w:val="single" w:color="auto" w:sz="6" w:space="0"/>
              <w:bottom w:val="single" w:color="auto" w:sz="6" w:space="0"/>
              <w:right w:val="single" w:color="auto" w:sz="6" w:space="0"/>
            </w:tcBorders>
            <w:vAlign w:val="center"/>
          </w:tcPr>
          <w:p w14:paraId="450F916A">
            <w:pPr>
              <w:widowControl/>
              <w:adjustRightInd w:val="0"/>
              <w:spacing w:line="360" w:lineRule="auto"/>
              <w:jc w:val="center"/>
              <w:rPr>
                <w:rFonts w:ascii="宋体" w:hAnsi="宋体" w:cs="宋体"/>
                <w:color w:val="auto"/>
                <w:kern w:val="0"/>
                <w:szCs w:val="21"/>
                <w:highlight w:val="none"/>
                <w:lang w:val="zh-CN"/>
              </w:rPr>
            </w:pPr>
          </w:p>
        </w:tc>
        <w:tc>
          <w:tcPr>
            <w:tcW w:w="1668" w:type="dxa"/>
            <w:tcBorders>
              <w:top w:val="single" w:color="auto" w:sz="6" w:space="0"/>
              <w:left w:val="single" w:color="auto" w:sz="6" w:space="0"/>
              <w:bottom w:val="single" w:color="auto" w:sz="6" w:space="0"/>
              <w:right w:val="single" w:color="auto" w:sz="6" w:space="0"/>
            </w:tcBorders>
          </w:tcPr>
          <w:p w14:paraId="014A5EA3">
            <w:pPr>
              <w:widowControl/>
              <w:adjustRightInd w:val="0"/>
              <w:spacing w:line="360" w:lineRule="auto"/>
              <w:jc w:val="center"/>
              <w:rPr>
                <w:rFonts w:ascii="宋体" w:hAnsi="宋体" w:cs="宋体"/>
                <w:color w:val="auto"/>
                <w:kern w:val="0"/>
                <w:szCs w:val="21"/>
                <w:highlight w:val="none"/>
                <w:lang w:val="zh-CN"/>
              </w:rPr>
            </w:pPr>
          </w:p>
        </w:tc>
      </w:tr>
      <w:tr w14:paraId="3B17DE7C">
        <w:tblPrEx>
          <w:tblCellMar>
            <w:top w:w="0" w:type="dxa"/>
            <w:left w:w="0" w:type="dxa"/>
            <w:bottom w:w="0" w:type="dxa"/>
            <w:right w:w="0" w:type="dxa"/>
          </w:tblCellMar>
        </w:tblPrEx>
        <w:trPr>
          <w:trHeight w:val="285" w:hRule="atLeast"/>
          <w:jc w:val="center"/>
        </w:trPr>
        <w:tc>
          <w:tcPr>
            <w:tcW w:w="707" w:type="dxa"/>
            <w:tcBorders>
              <w:top w:val="single" w:color="auto" w:sz="6" w:space="0"/>
              <w:left w:val="single" w:color="auto" w:sz="6" w:space="0"/>
              <w:bottom w:val="single" w:color="auto" w:sz="6" w:space="0"/>
              <w:right w:val="single" w:color="auto" w:sz="6" w:space="0"/>
            </w:tcBorders>
            <w:vAlign w:val="center"/>
          </w:tcPr>
          <w:p w14:paraId="0619D265">
            <w:pPr>
              <w:widowControl/>
              <w:adjustRightInd w:val="0"/>
              <w:spacing w:line="360" w:lineRule="auto"/>
              <w:jc w:val="center"/>
              <w:rPr>
                <w:rFonts w:ascii="宋体" w:hAnsi="宋体" w:cs="宋体"/>
                <w:color w:val="auto"/>
                <w:kern w:val="0"/>
                <w:szCs w:val="21"/>
                <w:highlight w:val="none"/>
                <w:lang w:val="zh-CN"/>
              </w:rPr>
            </w:pPr>
          </w:p>
        </w:tc>
        <w:tc>
          <w:tcPr>
            <w:tcW w:w="1497" w:type="dxa"/>
            <w:tcBorders>
              <w:top w:val="single" w:color="auto" w:sz="6" w:space="0"/>
              <w:left w:val="single" w:color="auto" w:sz="6" w:space="0"/>
              <w:bottom w:val="single" w:color="auto" w:sz="6" w:space="0"/>
              <w:right w:val="single" w:color="auto" w:sz="6" w:space="0"/>
            </w:tcBorders>
            <w:vAlign w:val="center"/>
          </w:tcPr>
          <w:p w14:paraId="27A910D9">
            <w:pPr>
              <w:widowControl/>
              <w:adjustRightInd w:val="0"/>
              <w:spacing w:line="360" w:lineRule="auto"/>
              <w:jc w:val="center"/>
              <w:rPr>
                <w:rFonts w:ascii="宋体" w:hAnsi="宋体" w:cs="宋体"/>
                <w:color w:val="auto"/>
                <w:kern w:val="0"/>
                <w:szCs w:val="21"/>
                <w:highlight w:val="none"/>
                <w:lang w:val="zh-CN"/>
              </w:rPr>
            </w:pPr>
          </w:p>
        </w:tc>
        <w:tc>
          <w:tcPr>
            <w:tcW w:w="2495" w:type="dxa"/>
            <w:tcBorders>
              <w:top w:val="single" w:color="auto" w:sz="6" w:space="0"/>
              <w:left w:val="single" w:color="auto" w:sz="6" w:space="0"/>
              <w:bottom w:val="single" w:color="auto" w:sz="6" w:space="0"/>
              <w:right w:val="single" w:color="auto" w:sz="6" w:space="0"/>
            </w:tcBorders>
            <w:vAlign w:val="center"/>
          </w:tcPr>
          <w:p w14:paraId="1BF80DBE">
            <w:pPr>
              <w:widowControl/>
              <w:adjustRightInd w:val="0"/>
              <w:spacing w:line="360" w:lineRule="auto"/>
              <w:jc w:val="center"/>
              <w:rPr>
                <w:rFonts w:ascii="宋体" w:hAnsi="宋体" w:cs="宋体"/>
                <w:color w:val="auto"/>
                <w:kern w:val="0"/>
                <w:szCs w:val="21"/>
                <w:highlight w:val="none"/>
                <w:lang w:val="zh-CN"/>
              </w:rPr>
            </w:pPr>
          </w:p>
        </w:tc>
        <w:tc>
          <w:tcPr>
            <w:tcW w:w="1961" w:type="dxa"/>
            <w:gridSpan w:val="2"/>
            <w:tcBorders>
              <w:top w:val="single" w:color="auto" w:sz="6" w:space="0"/>
              <w:left w:val="single" w:color="auto" w:sz="6" w:space="0"/>
              <w:bottom w:val="single" w:color="auto" w:sz="6" w:space="0"/>
              <w:right w:val="single" w:color="auto" w:sz="6" w:space="0"/>
            </w:tcBorders>
            <w:vAlign w:val="center"/>
          </w:tcPr>
          <w:p w14:paraId="1633F6FF">
            <w:pPr>
              <w:widowControl/>
              <w:adjustRightInd w:val="0"/>
              <w:spacing w:line="360" w:lineRule="auto"/>
              <w:jc w:val="center"/>
              <w:rPr>
                <w:rFonts w:ascii="宋体" w:hAnsi="宋体" w:cs="宋体"/>
                <w:color w:val="auto"/>
                <w:kern w:val="0"/>
                <w:szCs w:val="21"/>
                <w:highlight w:val="none"/>
                <w:lang w:val="zh-CN"/>
              </w:rPr>
            </w:pPr>
          </w:p>
        </w:tc>
        <w:tc>
          <w:tcPr>
            <w:tcW w:w="1417" w:type="dxa"/>
            <w:tcBorders>
              <w:top w:val="single" w:color="auto" w:sz="6" w:space="0"/>
              <w:left w:val="single" w:color="auto" w:sz="6" w:space="0"/>
              <w:bottom w:val="single" w:color="auto" w:sz="6" w:space="0"/>
              <w:right w:val="single" w:color="auto" w:sz="6" w:space="0"/>
            </w:tcBorders>
            <w:vAlign w:val="center"/>
          </w:tcPr>
          <w:p w14:paraId="629762F9">
            <w:pPr>
              <w:widowControl/>
              <w:adjustRightInd w:val="0"/>
              <w:spacing w:line="360" w:lineRule="auto"/>
              <w:jc w:val="center"/>
              <w:rPr>
                <w:rFonts w:ascii="宋体" w:hAnsi="宋体" w:cs="宋体"/>
                <w:color w:val="auto"/>
                <w:kern w:val="0"/>
                <w:szCs w:val="21"/>
                <w:highlight w:val="none"/>
                <w:lang w:val="zh-CN"/>
              </w:rPr>
            </w:pPr>
          </w:p>
        </w:tc>
        <w:tc>
          <w:tcPr>
            <w:tcW w:w="1668" w:type="dxa"/>
            <w:tcBorders>
              <w:top w:val="single" w:color="auto" w:sz="6" w:space="0"/>
              <w:left w:val="single" w:color="auto" w:sz="6" w:space="0"/>
              <w:bottom w:val="single" w:color="auto" w:sz="6" w:space="0"/>
              <w:right w:val="single" w:color="auto" w:sz="6" w:space="0"/>
            </w:tcBorders>
          </w:tcPr>
          <w:p w14:paraId="64BCD3D7">
            <w:pPr>
              <w:widowControl/>
              <w:adjustRightInd w:val="0"/>
              <w:spacing w:line="360" w:lineRule="auto"/>
              <w:jc w:val="center"/>
              <w:rPr>
                <w:rFonts w:ascii="宋体" w:hAnsi="宋体" w:cs="宋体"/>
                <w:color w:val="auto"/>
                <w:kern w:val="0"/>
                <w:szCs w:val="21"/>
                <w:highlight w:val="none"/>
                <w:lang w:val="zh-CN"/>
              </w:rPr>
            </w:pPr>
          </w:p>
        </w:tc>
      </w:tr>
      <w:tr w14:paraId="25A271BC">
        <w:tblPrEx>
          <w:tblCellMar>
            <w:top w:w="0" w:type="dxa"/>
            <w:left w:w="0" w:type="dxa"/>
            <w:bottom w:w="0" w:type="dxa"/>
            <w:right w:w="0" w:type="dxa"/>
          </w:tblCellMar>
        </w:tblPrEx>
        <w:trPr>
          <w:trHeight w:val="285" w:hRule="atLeast"/>
          <w:jc w:val="center"/>
        </w:trPr>
        <w:tc>
          <w:tcPr>
            <w:tcW w:w="707" w:type="dxa"/>
            <w:tcBorders>
              <w:top w:val="single" w:color="auto" w:sz="6" w:space="0"/>
              <w:left w:val="single" w:color="auto" w:sz="6" w:space="0"/>
              <w:bottom w:val="single" w:color="auto" w:sz="6" w:space="0"/>
              <w:right w:val="single" w:color="auto" w:sz="6" w:space="0"/>
            </w:tcBorders>
            <w:vAlign w:val="center"/>
          </w:tcPr>
          <w:p w14:paraId="1DBF0CCC">
            <w:pPr>
              <w:widowControl/>
              <w:adjustRightInd w:val="0"/>
              <w:spacing w:line="360" w:lineRule="auto"/>
              <w:jc w:val="center"/>
              <w:rPr>
                <w:rFonts w:ascii="宋体" w:hAnsi="宋体" w:cs="宋体"/>
                <w:color w:val="auto"/>
                <w:kern w:val="0"/>
                <w:szCs w:val="21"/>
                <w:highlight w:val="none"/>
                <w:lang w:val="zh-CN"/>
              </w:rPr>
            </w:pPr>
          </w:p>
        </w:tc>
        <w:tc>
          <w:tcPr>
            <w:tcW w:w="1497" w:type="dxa"/>
            <w:tcBorders>
              <w:top w:val="single" w:color="auto" w:sz="6" w:space="0"/>
              <w:left w:val="single" w:color="auto" w:sz="6" w:space="0"/>
              <w:bottom w:val="single" w:color="auto" w:sz="6" w:space="0"/>
              <w:right w:val="single" w:color="auto" w:sz="6" w:space="0"/>
            </w:tcBorders>
            <w:vAlign w:val="center"/>
          </w:tcPr>
          <w:p w14:paraId="455AA81B">
            <w:pPr>
              <w:widowControl/>
              <w:adjustRightInd w:val="0"/>
              <w:spacing w:line="360" w:lineRule="auto"/>
              <w:jc w:val="center"/>
              <w:rPr>
                <w:rFonts w:ascii="宋体" w:hAnsi="宋体" w:cs="宋体"/>
                <w:color w:val="auto"/>
                <w:kern w:val="0"/>
                <w:szCs w:val="21"/>
                <w:highlight w:val="none"/>
                <w:lang w:val="zh-CN"/>
              </w:rPr>
            </w:pPr>
          </w:p>
        </w:tc>
        <w:tc>
          <w:tcPr>
            <w:tcW w:w="2495" w:type="dxa"/>
            <w:tcBorders>
              <w:top w:val="single" w:color="auto" w:sz="6" w:space="0"/>
              <w:left w:val="single" w:color="auto" w:sz="6" w:space="0"/>
              <w:bottom w:val="single" w:color="auto" w:sz="6" w:space="0"/>
              <w:right w:val="single" w:color="auto" w:sz="6" w:space="0"/>
            </w:tcBorders>
            <w:vAlign w:val="center"/>
          </w:tcPr>
          <w:p w14:paraId="41EFDDEA">
            <w:pPr>
              <w:widowControl/>
              <w:adjustRightInd w:val="0"/>
              <w:spacing w:line="360" w:lineRule="auto"/>
              <w:jc w:val="center"/>
              <w:rPr>
                <w:rFonts w:ascii="宋体" w:hAnsi="宋体" w:cs="宋体"/>
                <w:color w:val="auto"/>
                <w:kern w:val="0"/>
                <w:szCs w:val="21"/>
                <w:highlight w:val="none"/>
                <w:lang w:val="zh-CN"/>
              </w:rPr>
            </w:pPr>
          </w:p>
        </w:tc>
        <w:tc>
          <w:tcPr>
            <w:tcW w:w="1961" w:type="dxa"/>
            <w:gridSpan w:val="2"/>
            <w:tcBorders>
              <w:top w:val="single" w:color="auto" w:sz="6" w:space="0"/>
              <w:left w:val="single" w:color="auto" w:sz="6" w:space="0"/>
              <w:bottom w:val="single" w:color="auto" w:sz="6" w:space="0"/>
              <w:right w:val="single" w:color="auto" w:sz="6" w:space="0"/>
            </w:tcBorders>
            <w:vAlign w:val="center"/>
          </w:tcPr>
          <w:p w14:paraId="2A212623">
            <w:pPr>
              <w:widowControl/>
              <w:adjustRightInd w:val="0"/>
              <w:spacing w:line="360" w:lineRule="auto"/>
              <w:jc w:val="center"/>
              <w:rPr>
                <w:rFonts w:ascii="宋体" w:hAnsi="宋体" w:cs="宋体"/>
                <w:color w:val="auto"/>
                <w:kern w:val="0"/>
                <w:szCs w:val="21"/>
                <w:highlight w:val="none"/>
                <w:lang w:val="zh-CN"/>
              </w:rPr>
            </w:pPr>
          </w:p>
        </w:tc>
        <w:tc>
          <w:tcPr>
            <w:tcW w:w="1417" w:type="dxa"/>
            <w:tcBorders>
              <w:top w:val="single" w:color="auto" w:sz="6" w:space="0"/>
              <w:left w:val="single" w:color="auto" w:sz="6" w:space="0"/>
              <w:bottom w:val="single" w:color="auto" w:sz="6" w:space="0"/>
              <w:right w:val="single" w:color="auto" w:sz="6" w:space="0"/>
            </w:tcBorders>
            <w:vAlign w:val="center"/>
          </w:tcPr>
          <w:p w14:paraId="54C0D52B">
            <w:pPr>
              <w:widowControl/>
              <w:adjustRightInd w:val="0"/>
              <w:spacing w:line="360" w:lineRule="auto"/>
              <w:jc w:val="center"/>
              <w:rPr>
                <w:rFonts w:ascii="宋体" w:hAnsi="宋体" w:cs="宋体"/>
                <w:color w:val="auto"/>
                <w:kern w:val="0"/>
                <w:szCs w:val="21"/>
                <w:highlight w:val="none"/>
                <w:lang w:val="zh-CN"/>
              </w:rPr>
            </w:pPr>
          </w:p>
        </w:tc>
        <w:tc>
          <w:tcPr>
            <w:tcW w:w="1668" w:type="dxa"/>
            <w:tcBorders>
              <w:top w:val="single" w:color="auto" w:sz="6" w:space="0"/>
              <w:left w:val="single" w:color="auto" w:sz="6" w:space="0"/>
              <w:bottom w:val="single" w:color="auto" w:sz="6" w:space="0"/>
              <w:right w:val="single" w:color="auto" w:sz="6" w:space="0"/>
            </w:tcBorders>
          </w:tcPr>
          <w:p w14:paraId="04BEC544">
            <w:pPr>
              <w:widowControl/>
              <w:adjustRightInd w:val="0"/>
              <w:spacing w:line="360" w:lineRule="auto"/>
              <w:jc w:val="center"/>
              <w:rPr>
                <w:rFonts w:ascii="宋体" w:hAnsi="宋体" w:cs="宋体"/>
                <w:color w:val="auto"/>
                <w:kern w:val="0"/>
                <w:szCs w:val="21"/>
                <w:highlight w:val="none"/>
                <w:lang w:val="zh-CN"/>
              </w:rPr>
            </w:pPr>
          </w:p>
        </w:tc>
      </w:tr>
      <w:tr w14:paraId="0A9BE9B8">
        <w:tblPrEx>
          <w:tblCellMar>
            <w:top w:w="0" w:type="dxa"/>
            <w:left w:w="0" w:type="dxa"/>
            <w:bottom w:w="0" w:type="dxa"/>
            <w:right w:w="0" w:type="dxa"/>
          </w:tblCellMar>
        </w:tblPrEx>
        <w:trPr>
          <w:trHeight w:val="285" w:hRule="atLeast"/>
          <w:jc w:val="center"/>
        </w:trPr>
        <w:tc>
          <w:tcPr>
            <w:tcW w:w="707" w:type="dxa"/>
            <w:tcBorders>
              <w:top w:val="single" w:color="auto" w:sz="6" w:space="0"/>
              <w:left w:val="single" w:color="auto" w:sz="6" w:space="0"/>
              <w:bottom w:val="single" w:color="auto" w:sz="6" w:space="0"/>
              <w:right w:val="single" w:color="auto" w:sz="6" w:space="0"/>
            </w:tcBorders>
            <w:vAlign w:val="center"/>
          </w:tcPr>
          <w:p w14:paraId="63F1FD54">
            <w:pPr>
              <w:widowControl/>
              <w:adjustRightInd w:val="0"/>
              <w:spacing w:line="360" w:lineRule="auto"/>
              <w:jc w:val="center"/>
              <w:rPr>
                <w:rFonts w:ascii="宋体" w:hAnsi="宋体" w:cs="宋体"/>
                <w:color w:val="auto"/>
                <w:kern w:val="0"/>
                <w:szCs w:val="21"/>
                <w:highlight w:val="none"/>
                <w:lang w:val="zh-CN"/>
              </w:rPr>
            </w:pPr>
          </w:p>
        </w:tc>
        <w:tc>
          <w:tcPr>
            <w:tcW w:w="1497" w:type="dxa"/>
            <w:tcBorders>
              <w:top w:val="single" w:color="auto" w:sz="6" w:space="0"/>
              <w:left w:val="single" w:color="auto" w:sz="6" w:space="0"/>
              <w:bottom w:val="single" w:color="auto" w:sz="6" w:space="0"/>
              <w:right w:val="single" w:color="auto" w:sz="6" w:space="0"/>
            </w:tcBorders>
            <w:vAlign w:val="center"/>
          </w:tcPr>
          <w:p w14:paraId="55907D05">
            <w:pPr>
              <w:widowControl/>
              <w:adjustRightInd w:val="0"/>
              <w:spacing w:line="360" w:lineRule="auto"/>
              <w:jc w:val="center"/>
              <w:rPr>
                <w:rFonts w:ascii="宋体" w:hAnsi="宋体" w:cs="宋体"/>
                <w:color w:val="auto"/>
                <w:kern w:val="0"/>
                <w:szCs w:val="21"/>
                <w:highlight w:val="none"/>
                <w:lang w:val="zh-CN"/>
              </w:rPr>
            </w:pPr>
          </w:p>
        </w:tc>
        <w:tc>
          <w:tcPr>
            <w:tcW w:w="2495" w:type="dxa"/>
            <w:tcBorders>
              <w:top w:val="single" w:color="auto" w:sz="6" w:space="0"/>
              <w:left w:val="single" w:color="auto" w:sz="6" w:space="0"/>
              <w:bottom w:val="single" w:color="auto" w:sz="6" w:space="0"/>
              <w:right w:val="single" w:color="auto" w:sz="6" w:space="0"/>
            </w:tcBorders>
            <w:vAlign w:val="center"/>
          </w:tcPr>
          <w:p w14:paraId="23190C2C">
            <w:pPr>
              <w:widowControl/>
              <w:adjustRightInd w:val="0"/>
              <w:spacing w:line="360" w:lineRule="auto"/>
              <w:jc w:val="center"/>
              <w:rPr>
                <w:rFonts w:ascii="宋体" w:hAnsi="宋体" w:cs="宋体"/>
                <w:color w:val="auto"/>
                <w:kern w:val="0"/>
                <w:szCs w:val="21"/>
                <w:highlight w:val="none"/>
                <w:lang w:val="zh-CN"/>
              </w:rPr>
            </w:pPr>
          </w:p>
        </w:tc>
        <w:tc>
          <w:tcPr>
            <w:tcW w:w="1961" w:type="dxa"/>
            <w:gridSpan w:val="2"/>
            <w:tcBorders>
              <w:top w:val="single" w:color="auto" w:sz="6" w:space="0"/>
              <w:left w:val="single" w:color="auto" w:sz="6" w:space="0"/>
              <w:bottom w:val="single" w:color="auto" w:sz="6" w:space="0"/>
              <w:right w:val="single" w:color="auto" w:sz="6" w:space="0"/>
            </w:tcBorders>
            <w:vAlign w:val="center"/>
          </w:tcPr>
          <w:p w14:paraId="12F4C848">
            <w:pPr>
              <w:widowControl/>
              <w:adjustRightInd w:val="0"/>
              <w:spacing w:line="360" w:lineRule="auto"/>
              <w:jc w:val="center"/>
              <w:rPr>
                <w:rFonts w:ascii="宋体" w:hAnsi="宋体" w:cs="宋体"/>
                <w:color w:val="auto"/>
                <w:kern w:val="0"/>
                <w:szCs w:val="21"/>
                <w:highlight w:val="none"/>
                <w:lang w:val="zh-CN"/>
              </w:rPr>
            </w:pPr>
          </w:p>
        </w:tc>
        <w:tc>
          <w:tcPr>
            <w:tcW w:w="1417" w:type="dxa"/>
            <w:tcBorders>
              <w:top w:val="single" w:color="auto" w:sz="6" w:space="0"/>
              <w:left w:val="single" w:color="auto" w:sz="6" w:space="0"/>
              <w:bottom w:val="single" w:color="auto" w:sz="6" w:space="0"/>
              <w:right w:val="single" w:color="auto" w:sz="6" w:space="0"/>
            </w:tcBorders>
            <w:vAlign w:val="center"/>
          </w:tcPr>
          <w:p w14:paraId="53B432E5">
            <w:pPr>
              <w:widowControl/>
              <w:adjustRightInd w:val="0"/>
              <w:spacing w:line="360" w:lineRule="auto"/>
              <w:jc w:val="center"/>
              <w:rPr>
                <w:rFonts w:ascii="宋体" w:hAnsi="宋体" w:cs="宋体"/>
                <w:color w:val="auto"/>
                <w:kern w:val="0"/>
                <w:szCs w:val="21"/>
                <w:highlight w:val="none"/>
                <w:lang w:val="zh-CN"/>
              </w:rPr>
            </w:pPr>
          </w:p>
        </w:tc>
        <w:tc>
          <w:tcPr>
            <w:tcW w:w="1668" w:type="dxa"/>
            <w:tcBorders>
              <w:top w:val="single" w:color="auto" w:sz="6" w:space="0"/>
              <w:left w:val="single" w:color="auto" w:sz="6" w:space="0"/>
              <w:bottom w:val="single" w:color="auto" w:sz="6" w:space="0"/>
              <w:right w:val="single" w:color="auto" w:sz="6" w:space="0"/>
            </w:tcBorders>
          </w:tcPr>
          <w:p w14:paraId="431152A2">
            <w:pPr>
              <w:widowControl/>
              <w:adjustRightInd w:val="0"/>
              <w:spacing w:line="360" w:lineRule="auto"/>
              <w:jc w:val="center"/>
              <w:rPr>
                <w:rFonts w:ascii="宋体" w:hAnsi="宋体" w:cs="宋体"/>
                <w:color w:val="auto"/>
                <w:kern w:val="0"/>
                <w:szCs w:val="21"/>
                <w:highlight w:val="none"/>
                <w:lang w:val="zh-CN"/>
              </w:rPr>
            </w:pPr>
          </w:p>
        </w:tc>
      </w:tr>
      <w:tr w14:paraId="146AF8A8">
        <w:tblPrEx>
          <w:tblCellMar>
            <w:top w:w="0" w:type="dxa"/>
            <w:left w:w="0" w:type="dxa"/>
            <w:bottom w:w="0" w:type="dxa"/>
            <w:right w:w="0" w:type="dxa"/>
          </w:tblCellMar>
        </w:tblPrEx>
        <w:trPr>
          <w:trHeight w:val="285" w:hRule="atLeast"/>
          <w:jc w:val="center"/>
        </w:trPr>
        <w:tc>
          <w:tcPr>
            <w:tcW w:w="707" w:type="dxa"/>
            <w:tcBorders>
              <w:top w:val="single" w:color="auto" w:sz="6" w:space="0"/>
              <w:left w:val="single" w:color="auto" w:sz="6" w:space="0"/>
              <w:bottom w:val="single" w:color="auto" w:sz="6" w:space="0"/>
              <w:right w:val="single" w:color="auto" w:sz="6" w:space="0"/>
            </w:tcBorders>
            <w:vAlign w:val="center"/>
          </w:tcPr>
          <w:p w14:paraId="1A61FBA8">
            <w:pPr>
              <w:widowControl/>
              <w:adjustRightInd w:val="0"/>
              <w:spacing w:line="360" w:lineRule="auto"/>
              <w:jc w:val="center"/>
              <w:rPr>
                <w:rFonts w:ascii="宋体" w:hAnsi="宋体" w:cs="宋体"/>
                <w:color w:val="auto"/>
                <w:kern w:val="0"/>
                <w:szCs w:val="21"/>
                <w:highlight w:val="none"/>
                <w:lang w:val="zh-CN"/>
              </w:rPr>
            </w:pPr>
          </w:p>
        </w:tc>
        <w:tc>
          <w:tcPr>
            <w:tcW w:w="1497" w:type="dxa"/>
            <w:tcBorders>
              <w:top w:val="single" w:color="auto" w:sz="6" w:space="0"/>
              <w:left w:val="single" w:color="auto" w:sz="6" w:space="0"/>
              <w:bottom w:val="single" w:color="auto" w:sz="6" w:space="0"/>
              <w:right w:val="single" w:color="auto" w:sz="6" w:space="0"/>
            </w:tcBorders>
            <w:vAlign w:val="center"/>
          </w:tcPr>
          <w:p w14:paraId="3C001E45">
            <w:pPr>
              <w:widowControl/>
              <w:adjustRightInd w:val="0"/>
              <w:spacing w:line="360" w:lineRule="auto"/>
              <w:jc w:val="center"/>
              <w:rPr>
                <w:rFonts w:ascii="宋体" w:hAnsi="宋体" w:cs="宋体"/>
                <w:color w:val="auto"/>
                <w:kern w:val="0"/>
                <w:szCs w:val="21"/>
                <w:highlight w:val="none"/>
                <w:lang w:val="zh-CN"/>
              </w:rPr>
            </w:pPr>
          </w:p>
        </w:tc>
        <w:tc>
          <w:tcPr>
            <w:tcW w:w="2495" w:type="dxa"/>
            <w:tcBorders>
              <w:top w:val="single" w:color="auto" w:sz="6" w:space="0"/>
              <w:left w:val="single" w:color="auto" w:sz="6" w:space="0"/>
              <w:bottom w:val="single" w:color="auto" w:sz="6" w:space="0"/>
              <w:right w:val="single" w:color="auto" w:sz="6" w:space="0"/>
            </w:tcBorders>
            <w:vAlign w:val="center"/>
          </w:tcPr>
          <w:p w14:paraId="6B96066B">
            <w:pPr>
              <w:widowControl/>
              <w:adjustRightInd w:val="0"/>
              <w:spacing w:line="360" w:lineRule="auto"/>
              <w:jc w:val="center"/>
              <w:rPr>
                <w:rFonts w:ascii="宋体" w:hAnsi="宋体" w:cs="宋体"/>
                <w:color w:val="auto"/>
                <w:kern w:val="0"/>
                <w:szCs w:val="21"/>
                <w:highlight w:val="none"/>
                <w:lang w:val="zh-CN"/>
              </w:rPr>
            </w:pPr>
          </w:p>
        </w:tc>
        <w:tc>
          <w:tcPr>
            <w:tcW w:w="1961" w:type="dxa"/>
            <w:gridSpan w:val="2"/>
            <w:tcBorders>
              <w:top w:val="single" w:color="auto" w:sz="6" w:space="0"/>
              <w:left w:val="single" w:color="auto" w:sz="6" w:space="0"/>
              <w:bottom w:val="single" w:color="auto" w:sz="6" w:space="0"/>
              <w:right w:val="single" w:color="auto" w:sz="6" w:space="0"/>
            </w:tcBorders>
            <w:vAlign w:val="center"/>
          </w:tcPr>
          <w:p w14:paraId="75813067">
            <w:pPr>
              <w:widowControl/>
              <w:adjustRightInd w:val="0"/>
              <w:spacing w:line="360" w:lineRule="auto"/>
              <w:jc w:val="center"/>
              <w:rPr>
                <w:rFonts w:ascii="宋体" w:hAnsi="宋体" w:cs="宋体"/>
                <w:color w:val="auto"/>
                <w:kern w:val="0"/>
                <w:szCs w:val="21"/>
                <w:highlight w:val="none"/>
                <w:lang w:val="zh-CN"/>
              </w:rPr>
            </w:pPr>
          </w:p>
        </w:tc>
        <w:tc>
          <w:tcPr>
            <w:tcW w:w="1417" w:type="dxa"/>
            <w:tcBorders>
              <w:top w:val="single" w:color="auto" w:sz="6" w:space="0"/>
              <w:left w:val="single" w:color="auto" w:sz="6" w:space="0"/>
              <w:bottom w:val="single" w:color="auto" w:sz="6" w:space="0"/>
              <w:right w:val="single" w:color="auto" w:sz="6" w:space="0"/>
            </w:tcBorders>
            <w:vAlign w:val="center"/>
          </w:tcPr>
          <w:p w14:paraId="782AD13B">
            <w:pPr>
              <w:widowControl/>
              <w:adjustRightInd w:val="0"/>
              <w:spacing w:line="360" w:lineRule="auto"/>
              <w:jc w:val="center"/>
              <w:rPr>
                <w:rFonts w:ascii="宋体" w:hAnsi="宋体" w:cs="宋体"/>
                <w:color w:val="auto"/>
                <w:kern w:val="0"/>
                <w:szCs w:val="21"/>
                <w:highlight w:val="none"/>
                <w:lang w:val="zh-CN"/>
              </w:rPr>
            </w:pPr>
          </w:p>
        </w:tc>
        <w:tc>
          <w:tcPr>
            <w:tcW w:w="1668" w:type="dxa"/>
            <w:tcBorders>
              <w:top w:val="single" w:color="auto" w:sz="6" w:space="0"/>
              <w:left w:val="single" w:color="auto" w:sz="6" w:space="0"/>
              <w:bottom w:val="single" w:color="auto" w:sz="6" w:space="0"/>
              <w:right w:val="single" w:color="auto" w:sz="6" w:space="0"/>
            </w:tcBorders>
          </w:tcPr>
          <w:p w14:paraId="1DA9C157">
            <w:pPr>
              <w:widowControl/>
              <w:adjustRightInd w:val="0"/>
              <w:spacing w:line="360" w:lineRule="auto"/>
              <w:jc w:val="center"/>
              <w:rPr>
                <w:rFonts w:ascii="宋体" w:hAnsi="宋体" w:cs="宋体"/>
                <w:color w:val="auto"/>
                <w:kern w:val="0"/>
                <w:szCs w:val="21"/>
                <w:highlight w:val="none"/>
                <w:lang w:val="zh-CN"/>
              </w:rPr>
            </w:pPr>
          </w:p>
        </w:tc>
      </w:tr>
      <w:tr w14:paraId="087C24C2">
        <w:tblPrEx>
          <w:tblCellMar>
            <w:top w:w="0" w:type="dxa"/>
            <w:left w:w="0" w:type="dxa"/>
            <w:bottom w:w="0" w:type="dxa"/>
            <w:right w:w="0" w:type="dxa"/>
          </w:tblCellMar>
        </w:tblPrEx>
        <w:trPr>
          <w:trHeight w:val="285" w:hRule="atLeast"/>
          <w:jc w:val="center"/>
        </w:trPr>
        <w:tc>
          <w:tcPr>
            <w:tcW w:w="707" w:type="dxa"/>
            <w:tcBorders>
              <w:top w:val="single" w:color="auto" w:sz="6" w:space="0"/>
              <w:left w:val="single" w:color="auto" w:sz="6" w:space="0"/>
              <w:bottom w:val="single" w:color="auto" w:sz="6" w:space="0"/>
              <w:right w:val="single" w:color="auto" w:sz="6" w:space="0"/>
            </w:tcBorders>
            <w:vAlign w:val="center"/>
          </w:tcPr>
          <w:p w14:paraId="66D1F489">
            <w:pPr>
              <w:widowControl/>
              <w:adjustRightInd w:val="0"/>
              <w:spacing w:line="360" w:lineRule="auto"/>
              <w:jc w:val="center"/>
              <w:rPr>
                <w:rFonts w:ascii="宋体" w:hAnsi="宋体" w:cs="宋体"/>
                <w:color w:val="auto"/>
                <w:kern w:val="0"/>
                <w:szCs w:val="21"/>
                <w:highlight w:val="none"/>
                <w:lang w:val="zh-CN"/>
              </w:rPr>
            </w:pPr>
          </w:p>
        </w:tc>
        <w:tc>
          <w:tcPr>
            <w:tcW w:w="1497" w:type="dxa"/>
            <w:tcBorders>
              <w:top w:val="single" w:color="auto" w:sz="6" w:space="0"/>
              <w:left w:val="single" w:color="auto" w:sz="6" w:space="0"/>
              <w:bottom w:val="single" w:color="auto" w:sz="6" w:space="0"/>
              <w:right w:val="single" w:color="auto" w:sz="6" w:space="0"/>
            </w:tcBorders>
            <w:vAlign w:val="center"/>
          </w:tcPr>
          <w:p w14:paraId="1F9F0BC1">
            <w:pPr>
              <w:widowControl/>
              <w:adjustRightInd w:val="0"/>
              <w:spacing w:line="360" w:lineRule="auto"/>
              <w:jc w:val="center"/>
              <w:rPr>
                <w:rFonts w:ascii="宋体" w:hAnsi="宋体" w:cs="宋体"/>
                <w:color w:val="auto"/>
                <w:kern w:val="0"/>
                <w:szCs w:val="21"/>
                <w:highlight w:val="none"/>
                <w:lang w:val="zh-CN"/>
              </w:rPr>
            </w:pPr>
          </w:p>
        </w:tc>
        <w:tc>
          <w:tcPr>
            <w:tcW w:w="2495" w:type="dxa"/>
            <w:tcBorders>
              <w:top w:val="single" w:color="auto" w:sz="6" w:space="0"/>
              <w:left w:val="single" w:color="auto" w:sz="6" w:space="0"/>
              <w:bottom w:val="single" w:color="auto" w:sz="6" w:space="0"/>
              <w:right w:val="single" w:color="auto" w:sz="6" w:space="0"/>
            </w:tcBorders>
            <w:vAlign w:val="center"/>
          </w:tcPr>
          <w:p w14:paraId="3392B8BD">
            <w:pPr>
              <w:widowControl/>
              <w:adjustRightInd w:val="0"/>
              <w:spacing w:line="360" w:lineRule="auto"/>
              <w:jc w:val="center"/>
              <w:rPr>
                <w:rFonts w:ascii="宋体" w:hAnsi="宋体" w:cs="宋体"/>
                <w:color w:val="auto"/>
                <w:kern w:val="0"/>
                <w:szCs w:val="21"/>
                <w:highlight w:val="none"/>
                <w:lang w:val="zh-CN"/>
              </w:rPr>
            </w:pPr>
          </w:p>
        </w:tc>
        <w:tc>
          <w:tcPr>
            <w:tcW w:w="1961" w:type="dxa"/>
            <w:gridSpan w:val="2"/>
            <w:tcBorders>
              <w:top w:val="single" w:color="auto" w:sz="6" w:space="0"/>
              <w:left w:val="single" w:color="auto" w:sz="6" w:space="0"/>
              <w:bottom w:val="single" w:color="auto" w:sz="6" w:space="0"/>
              <w:right w:val="single" w:color="auto" w:sz="6" w:space="0"/>
            </w:tcBorders>
            <w:vAlign w:val="center"/>
          </w:tcPr>
          <w:p w14:paraId="1EC60B65">
            <w:pPr>
              <w:widowControl/>
              <w:adjustRightInd w:val="0"/>
              <w:spacing w:line="360" w:lineRule="auto"/>
              <w:jc w:val="center"/>
              <w:rPr>
                <w:rFonts w:ascii="宋体" w:hAnsi="宋体" w:cs="宋体"/>
                <w:color w:val="auto"/>
                <w:kern w:val="0"/>
                <w:szCs w:val="21"/>
                <w:highlight w:val="none"/>
                <w:lang w:val="zh-CN"/>
              </w:rPr>
            </w:pPr>
          </w:p>
        </w:tc>
        <w:tc>
          <w:tcPr>
            <w:tcW w:w="1417" w:type="dxa"/>
            <w:tcBorders>
              <w:top w:val="single" w:color="auto" w:sz="6" w:space="0"/>
              <w:left w:val="single" w:color="auto" w:sz="6" w:space="0"/>
              <w:bottom w:val="single" w:color="auto" w:sz="6" w:space="0"/>
              <w:right w:val="single" w:color="auto" w:sz="6" w:space="0"/>
            </w:tcBorders>
            <w:vAlign w:val="center"/>
          </w:tcPr>
          <w:p w14:paraId="2EAFE846">
            <w:pPr>
              <w:widowControl/>
              <w:adjustRightInd w:val="0"/>
              <w:spacing w:line="360" w:lineRule="auto"/>
              <w:jc w:val="center"/>
              <w:rPr>
                <w:rFonts w:ascii="宋体" w:hAnsi="宋体" w:cs="宋体"/>
                <w:color w:val="auto"/>
                <w:kern w:val="0"/>
                <w:szCs w:val="21"/>
                <w:highlight w:val="none"/>
                <w:lang w:val="zh-CN"/>
              </w:rPr>
            </w:pPr>
          </w:p>
        </w:tc>
        <w:tc>
          <w:tcPr>
            <w:tcW w:w="1668" w:type="dxa"/>
            <w:tcBorders>
              <w:top w:val="single" w:color="auto" w:sz="6" w:space="0"/>
              <w:left w:val="single" w:color="auto" w:sz="6" w:space="0"/>
              <w:bottom w:val="single" w:color="auto" w:sz="6" w:space="0"/>
              <w:right w:val="single" w:color="auto" w:sz="6" w:space="0"/>
            </w:tcBorders>
          </w:tcPr>
          <w:p w14:paraId="2D6EA351">
            <w:pPr>
              <w:widowControl/>
              <w:adjustRightInd w:val="0"/>
              <w:spacing w:line="360" w:lineRule="auto"/>
              <w:jc w:val="center"/>
              <w:rPr>
                <w:rFonts w:ascii="宋体" w:hAnsi="宋体" w:cs="宋体"/>
                <w:color w:val="auto"/>
                <w:kern w:val="0"/>
                <w:szCs w:val="21"/>
                <w:highlight w:val="none"/>
                <w:lang w:val="zh-CN"/>
              </w:rPr>
            </w:pPr>
          </w:p>
        </w:tc>
      </w:tr>
    </w:tbl>
    <w:p w14:paraId="1D9AE126">
      <w:pPr>
        <w:autoSpaceDE w:val="0"/>
        <w:autoSpaceDN w:val="0"/>
        <w:adjustRightInd w:val="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59BC2AE5">
      <w:pPr>
        <w:widowControl/>
        <w:adjustRightInd w:val="0"/>
        <w:spacing w:line="360" w:lineRule="auto"/>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说明：如果行数不够，请自行增加。</w:t>
      </w:r>
    </w:p>
    <w:p w14:paraId="7F397C71">
      <w:pPr>
        <w:widowControl/>
        <w:adjustRightInd w:val="0"/>
        <w:spacing w:line="360" w:lineRule="auto"/>
        <w:jc w:val="left"/>
        <w:rPr>
          <w:rFonts w:hint="eastAsia" w:ascii="宋体" w:hAnsi="宋体" w:eastAsia="宋体" w:cs="宋体"/>
          <w:b/>
          <w:bCs w:val="0"/>
          <w:color w:val="auto"/>
          <w:kern w:val="0"/>
          <w:szCs w:val="21"/>
          <w:highlight w:val="none"/>
          <w:lang w:val="zh-CN"/>
        </w:rPr>
      </w:pPr>
      <w:bookmarkStart w:id="114" w:name="_Toc10846"/>
      <w:bookmarkStart w:id="115" w:name="_Toc8522"/>
      <w:bookmarkStart w:id="116" w:name="_Toc30179"/>
      <w:r>
        <w:rPr>
          <w:rFonts w:hint="eastAsia" w:ascii="宋体" w:hAnsi="宋体" w:eastAsia="宋体" w:cs="宋体"/>
          <w:b/>
          <w:bCs w:val="0"/>
          <w:color w:val="auto"/>
          <w:kern w:val="0"/>
          <w:szCs w:val="21"/>
          <w:highlight w:val="none"/>
          <w:lang w:val="zh-CN"/>
        </w:rPr>
        <w:t>附件</w:t>
      </w:r>
      <w:r>
        <w:rPr>
          <w:rFonts w:hint="eastAsia" w:ascii="宋体" w:hAnsi="宋体" w:eastAsia="宋体" w:cs="宋体"/>
          <w:b/>
          <w:bCs w:val="0"/>
          <w:color w:val="auto"/>
          <w:kern w:val="0"/>
          <w:szCs w:val="21"/>
          <w:highlight w:val="none"/>
          <w:lang w:val="zh-CN" w:eastAsia="zh-CN"/>
        </w:rPr>
        <w:t>七</w:t>
      </w:r>
      <w:r>
        <w:rPr>
          <w:rFonts w:hint="eastAsia" w:ascii="宋体" w:hAnsi="宋体" w:eastAsia="宋体" w:cs="宋体"/>
          <w:b/>
          <w:bCs w:val="0"/>
          <w:color w:val="auto"/>
          <w:kern w:val="0"/>
          <w:szCs w:val="21"/>
          <w:highlight w:val="none"/>
          <w:lang w:val="zh-CN"/>
        </w:rPr>
        <w:t>、投标人企业人员表</w:t>
      </w:r>
      <w:bookmarkEnd w:id="114"/>
      <w:bookmarkEnd w:id="115"/>
      <w:bookmarkEnd w:id="116"/>
    </w:p>
    <w:p w14:paraId="0EF373C5">
      <w:pPr>
        <w:rPr>
          <w:rFonts w:hint="eastAsia" w:ascii="宋体" w:hAnsi="宋体" w:cs="宋体"/>
          <w:color w:val="auto"/>
          <w:highlight w:val="none"/>
        </w:rPr>
      </w:pPr>
    </w:p>
    <w:p w14:paraId="7008A255">
      <w:pPr>
        <w:pStyle w:val="11"/>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企业人员一览表</w:t>
      </w:r>
    </w:p>
    <w:tbl>
      <w:tblPr>
        <w:tblStyle w:val="30"/>
        <w:tblW w:w="86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5"/>
        <w:gridCol w:w="1144"/>
        <w:gridCol w:w="1144"/>
        <w:gridCol w:w="1144"/>
        <w:gridCol w:w="1144"/>
        <w:gridCol w:w="1144"/>
        <w:gridCol w:w="1144"/>
        <w:gridCol w:w="1149"/>
      </w:tblGrid>
      <w:tr w14:paraId="0A0DC9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7" w:hRule="atLeast"/>
        </w:trPr>
        <w:tc>
          <w:tcPr>
            <w:tcW w:w="645" w:type="dxa"/>
            <w:noWrap w:val="0"/>
            <w:vAlign w:val="center"/>
          </w:tcPr>
          <w:p w14:paraId="6E6F8B25">
            <w:pPr>
              <w:jc w:val="center"/>
              <w:rPr>
                <w:rFonts w:hint="eastAsia" w:ascii="宋体"/>
                <w:color w:val="auto"/>
                <w:szCs w:val="21"/>
                <w:highlight w:val="none"/>
                <w:lang w:val="zh-CN"/>
              </w:rPr>
            </w:pPr>
            <w:r>
              <w:rPr>
                <w:rFonts w:hint="eastAsia" w:ascii="宋体"/>
                <w:color w:val="auto"/>
                <w:szCs w:val="21"/>
                <w:highlight w:val="none"/>
                <w:lang w:val="zh-CN"/>
              </w:rPr>
              <w:t>序号</w:t>
            </w:r>
          </w:p>
        </w:tc>
        <w:tc>
          <w:tcPr>
            <w:tcW w:w="1144" w:type="dxa"/>
            <w:noWrap w:val="0"/>
            <w:vAlign w:val="center"/>
          </w:tcPr>
          <w:p w14:paraId="2734FA8F">
            <w:pPr>
              <w:jc w:val="center"/>
              <w:rPr>
                <w:rFonts w:hint="eastAsia" w:ascii="宋体"/>
                <w:color w:val="auto"/>
                <w:szCs w:val="21"/>
                <w:highlight w:val="none"/>
                <w:lang w:val="zh-CN"/>
              </w:rPr>
            </w:pPr>
            <w:r>
              <w:rPr>
                <w:rFonts w:hint="eastAsia" w:ascii="宋体"/>
                <w:color w:val="auto"/>
                <w:szCs w:val="21"/>
                <w:highlight w:val="none"/>
                <w:lang w:val="zh-CN"/>
              </w:rPr>
              <w:t>姓名</w:t>
            </w:r>
          </w:p>
        </w:tc>
        <w:tc>
          <w:tcPr>
            <w:tcW w:w="1144" w:type="dxa"/>
            <w:noWrap w:val="0"/>
            <w:vAlign w:val="center"/>
          </w:tcPr>
          <w:p w14:paraId="21F538F1">
            <w:pPr>
              <w:jc w:val="center"/>
              <w:rPr>
                <w:rFonts w:hint="eastAsia" w:ascii="宋体"/>
                <w:color w:val="auto"/>
                <w:szCs w:val="21"/>
                <w:highlight w:val="none"/>
                <w:lang w:val="zh-CN"/>
              </w:rPr>
            </w:pPr>
            <w:r>
              <w:rPr>
                <w:rFonts w:hint="eastAsia" w:ascii="宋体"/>
                <w:color w:val="auto"/>
                <w:szCs w:val="21"/>
                <w:highlight w:val="none"/>
                <w:lang w:val="zh-CN"/>
              </w:rPr>
              <w:t>性别</w:t>
            </w:r>
          </w:p>
        </w:tc>
        <w:tc>
          <w:tcPr>
            <w:tcW w:w="1144" w:type="dxa"/>
            <w:noWrap w:val="0"/>
            <w:vAlign w:val="center"/>
          </w:tcPr>
          <w:p w14:paraId="5BCA23F4">
            <w:pPr>
              <w:jc w:val="center"/>
              <w:rPr>
                <w:rFonts w:hint="eastAsia" w:ascii="宋体"/>
                <w:color w:val="auto"/>
                <w:szCs w:val="21"/>
                <w:highlight w:val="none"/>
                <w:lang w:val="zh-CN"/>
              </w:rPr>
            </w:pPr>
            <w:r>
              <w:rPr>
                <w:rFonts w:hint="eastAsia" w:ascii="宋体"/>
                <w:color w:val="auto"/>
                <w:szCs w:val="21"/>
                <w:highlight w:val="none"/>
                <w:lang w:val="zh-CN"/>
              </w:rPr>
              <w:t>年龄</w:t>
            </w:r>
          </w:p>
        </w:tc>
        <w:tc>
          <w:tcPr>
            <w:tcW w:w="1144" w:type="dxa"/>
            <w:noWrap w:val="0"/>
            <w:vAlign w:val="center"/>
          </w:tcPr>
          <w:p w14:paraId="486C4474">
            <w:pPr>
              <w:jc w:val="center"/>
              <w:rPr>
                <w:rFonts w:hint="eastAsia" w:ascii="宋体"/>
                <w:color w:val="auto"/>
                <w:szCs w:val="21"/>
                <w:highlight w:val="none"/>
                <w:lang w:val="zh-CN"/>
              </w:rPr>
            </w:pPr>
            <w:r>
              <w:rPr>
                <w:rFonts w:hint="eastAsia" w:ascii="宋体"/>
                <w:color w:val="auto"/>
                <w:szCs w:val="21"/>
                <w:highlight w:val="none"/>
                <w:lang w:val="zh-CN"/>
              </w:rPr>
              <w:t>职称</w:t>
            </w:r>
          </w:p>
        </w:tc>
        <w:tc>
          <w:tcPr>
            <w:tcW w:w="1144" w:type="dxa"/>
            <w:noWrap w:val="0"/>
            <w:vAlign w:val="center"/>
          </w:tcPr>
          <w:p w14:paraId="6A685C8B">
            <w:pPr>
              <w:jc w:val="center"/>
              <w:rPr>
                <w:rFonts w:hint="eastAsia" w:ascii="宋体"/>
                <w:color w:val="auto"/>
                <w:szCs w:val="21"/>
                <w:highlight w:val="none"/>
                <w:lang w:val="zh-CN"/>
              </w:rPr>
            </w:pPr>
            <w:r>
              <w:rPr>
                <w:rFonts w:hint="eastAsia" w:ascii="宋体"/>
                <w:color w:val="auto"/>
                <w:szCs w:val="21"/>
                <w:highlight w:val="none"/>
                <w:lang w:val="zh-CN"/>
              </w:rPr>
              <w:t>专业</w:t>
            </w:r>
          </w:p>
        </w:tc>
        <w:tc>
          <w:tcPr>
            <w:tcW w:w="1144" w:type="dxa"/>
            <w:noWrap w:val="0"/>
            <w:vAlign w:val="center"/>
          </w:tcPr>
          <w:p w14:paraId="3627097E">
            <w:pPr>
              <w:jc w:val="center"/>
              <w:rPr>
                <w:rFonts w:hint="eastAsia" w:ascii="宋体"/>
                <w:color w:val="auto"/>
                <w:szCs w:val="21"/>
                <w:highlight w:val="none"/>
                <w:lang w:val="zh-CN"/>
              </w:rPr>
            </w:pPr>
            <w:r>
              <w:rPr>
                <w:rFonts w:hint="eastAsia" w:ascii="宋体"/>
                <w:color w:val="auto"/>
                <w:szCs w:val="21"/>
                <w:highlight w:val="none"/>
                <w:lang w:val="zh-CN"/>
              </w:rPr>
              <w:t>主要资历</w:t>
            </w:r>
          </w:p>
        </w:tc>
        <w:tc>
          <w:tcPr>
            <w:tcW w:w="1149" w:type="dxa"/>
            <w:noWrap w:val="0"/>
            <w:vAlign w:val="center"/>
          </w:tcPr>
          <w:p w14:paraId="2A8DCE3A">
            <w:pPr>
              <w:jc w:val="center"/>
              <w:rPr>
                <w:rFonts w:hint="eastAsia" w:ascii="宋体"/>
                <w:color w:val="auto"/>
                <w:szCs w:val="21"/>
                <w:highlight w:val="none"/>
                <w:lang w:val="zh-CN"/>
              </w:rPr>
            </w:pPr>
            <w:r>
              <w:rPr>
                <w:rFonts w:hint="eastAsia" w:ascii="宋体"/>
                <w:color w:val="auto"/>
                <w:szCs w:val="21"/>
                <w:highlight w:val="none"/>
                <w:lang w:val="zh-CN"/>
              </w:rPr>
              <w:t>拟担任职务</w:t>
            </w:r>
          </w:p>
        </w:tc>
      </w:tr>
      <w:tr w14:paraId="52B28E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1" w:hRule="atLeast"/>
        </w:trPr>
        <w:tc>
          <w:tcPr>
            <w:tcW w:w="645" w:type="dxa"/>
            <w:noWrap w:val="0"/>
            <w:vAlign w:val="top"/>
          </w:tcPr>
          <w:p w14:paraId="48FBA23A">
            <w:pPr>
              <w:spacing w:line="360" w:lineRule="auto"/>
              <w:jc w:val="left"/>
              <w:rPr>
                <w:rFonts w:hint="eastAsia" w:ascii="宋体"/>
                <w:color w:val="auto"/>
                <w:szCs w:val="21"/>
                <w:highlight w:val="none"/>
                <w:lang w:val="zh-CN"/>
              </w:rPr>
            </w:pPr>
          </w:p>
        </w:tc>
        <w:tc>
          <w:tcPr>
            <w:tcW w:w="1144" w:type="dxa"/>
            <w:noWrap w:val="0"/>
            <w:vAlign w:val="top"/>
          </w:tcPr>
          <w:p w14:paraId="24464020">
            <w:pPr>
              <w:spacing w:line="360" w:lineRule="auto"/>
              <w:jc w:val="left"/>
              <w:rPr>
                <w:rFonts w:hint="eastAsia" w:ascii="宋体"/>
                <w:color w:val="auto"/>
                <w:szCs w:val="21"/>
                <w:highlight w:val="none"/>
                <w:lang w:val="zh-CN"/>
              </w:rPr>
            </w:pPr>
          </w:p>
        </w:tc>
        <w:tc>
          <w:tcPr>
            <w:tcW w:w="1144" w:type="dxa"/>
            <w:noWrap w:val="0"/>
            <w:vAlign w:val="top"/>
          </w:tcPr>
          <w:p w14:paraId="636CA4F7">
            <w:pPr>
              <w:spacing w:line="360" w:lineRule="auto"/>
              <w:jc w:val="left"/>
              <w:rPr>
                <w:rFonts w:hint="eastAsia" w:ascii="宋体"/>
                <w:color w:val="auto"/>
                <w:szCs w:val="21"/>
                <w:highlight w:val="none"/>
                <w:lang w:val="zh-CN"/>
              </w:rPr>
            </w:pPr>
          </w:p>
        </w:tc>
        <w:tc>
          <w:tcPr>
            <w:tcW w:w="1144" w:type="dxa"/>
            <w:noWrap w:val="0"/>
            <w:vAlign w:val="top"/>
          </w:tcPr>
          <w:p w14:paraId="2814CB3A">
            <w:pPr>
              <w:spacing w:line="360" w:lineRule="auto"/>
              <w:jc w:val="left"/>
              <w:rPr>
                <w:rFonts w:hint="eastAsia" w:ascii="宋体"/>
                <w:color w:val="auto"/>
                <w:szCs w:val="21"/>
                <w:highlight w:val="none"/>
                <w:lang w:val="zh-CN"/>
              </w:rPr>
            </w:pPr>
          </w:p>
        </w:tc>
        <w:tc>
          <w:tcPr>
            <w:tcW w:w="1144" w:type="dxa"/>
            <w:noWrap w:val="0"/>
            <w:vAlign w:val="top"/>
          </w:tcPr>
          <w:p w14:paraId="3021800B">
            <w:pPr>
              <w:spacing w:line="360" w:lineRule="auto"/>
              <w:jc w:val="left"/>
              <w:rPr>
                <w:rFonts w:hint="eastAsia" w:ascii="宋体"/>
                <w:color w:val="auto"/>
                <w:szCs w:val="21"/>
                <w:highlight w:val="none"/>
                <w:lang w:val="zh-CN"/>
              </w:rPr>
            </w:pPr>
          </w:p>
        </w:tc>
        <w:tc>
          <w:tcPr>
            <w:tcW w:w="1144" w:type="dxa"/>
            <w:noWrap w:val="0"/>
            <w:vAlign w:val="top"/>
          </w:tcPr>
          <w:p w14:paraId="6A792D66">
            <w:pPr>
              <w:spacing w:line="360" w:lineRule="auto"/>
              <w:jc w:val="left"/>
              <w:rPr>
                <w:rFonts w:hint="eastAsia" w:ascii="宋体"/>
                <w:color w:val="auto"/>
                <w:szCs w:val="21"/>
                <w:highlight w:val="none"/>
                <w:lang w:val="zh-CN"/>
              </w:rPr>
            </w:pPr>
          </w:p>
        </w:tc>
        <w:tc>
          <w:tcPr>
            <w:tcW w:w="1144" w:type="dxa"/>
            <w:noWrap w:val="0"/>
            <w:vAlign w:val="top"/>
          </w:tcPr>
          <w:p w14:paraId="2B83551A">
            <w:pPr>
              <w:spacing w:line="360" w:lineRule="auto"/>
              <w:jc w:val="left"/>
              <w:rPr>
                <w:rFonts w:hint="eastAsia" w:ascii="宋体"/>
                <w:color w:val="auto"/>
                <w:szCs w:val="21"/>
                <w:highlight w:val="none"/>
                <w:lang w:val="zh-CN"/>
              </w:rPr>
            </w:pPr>
          </w:p>
        </w:tc>
        <w:tc>
          <w:tcPr>
            <w:tcW w:w="1149" w:type="dxa"/>
            <w:noWrap w:val="0"/>
            <w:vAlign w:val="top"/>
          </w:tcPr>
          <w:p w14:paraId="6A8F4DE0">
            <w:pPr>
              <w:spacing w:line="360" w:lineRule="auto"/>
              <w:jc w:val="left"/>
              <w:rPr>
                <w:rFonts w:hint="eastAsia" w:ascii="宋体"/>
                <w:color w:val="auto"/>
                <w:szCs w:val="21"/>
                <w:highlight w:val="none"/>
                <w:lang w:val="zh-CN"/>
              </w:rPr>
            </w:pPr>
          </w:p>
        </w:tc>
      </w:tr>
      <w:tr w14:paraId="31ECBF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trPr>
        <w:tc>
          <w:tcPr>
            <w:tcW w:w="645" w:type="dxa"/>
            <w:noWrap w:val="0"/>
            <w:vAlign w:val="top"/>
          </w:tcPr>
          <w:p w14:paraId="0823E12D">
            <w:pPr>
              <w:spacing w:line="360" w:lineRule="auto"/>
              <w:jc w:val="left"/>
              <w:rPr>
                <w:rFonts w:hint="eastAsia" w:ascii="宋体"/>
                <w:color w:val="auto"/>
                <w:szCs w:val="21"/>
                <w:highlight w:val="none"/>
                <w:lang w:val="zh-CN"/>
              </w:rPr>
            </w:pPr>
          </w:p>
        </w:tc>
        <w:tc>
          <w:tcPr>
            <w:tcW w:w="1144" w:type="dxa"/>
            <w:noWrap w:val="0"/>
            <w:vAlign w:val="top"/>
          </w:tcPr>
          <w:p w14:paraId="621AED7C">
            <w:pPr>
              <w:spacing w:line="360" w:lineRule="auto"/>
              <w:jc w:val="left"/>
              <w:rPr>
                <w:rFonts w:hint="eastAsia" w:ascii="宋体"/>
                <w:color w:val="auto"/>
                <w:szCs w:val="21"/>
                <w:highlight w:val="none"/>
                <w:lang w:val="zh-CN"/>
              </w:rPr>
            </w:pPr>
          </w:p>
        </w:tc>
        <w:tc>
          <w:tcPr>
            <w:tcW w:w="1144" w:type="dxa"/>
            <w:noWrap w:val="0"/>
            <w:vAlign w:val="top"/>
          </w:tcPr>
          <w:p w14:paraId="090BCEE3">
            <w:pPr>
              <w:spacing w:line="360" w:lineRule="auto"/>
              <w:jc w:val="left"/>
              <w:rPr>
                <w:rFonts w:hint="eastAsia" w:ascii="宋体"/>
                <w:color w:val="auto"/>
                <w:szCs w:val="21"/>
                <w:highlight w:val="none"/>
                <w:lang w:val="zh-CN"/>
              </w:rPr>
            </w:pPr>
          </w:p>
        </w:tc>
        <w:tc>
          <w:tcPr>
            <w:tcW w:w="1144" w:type="dxa"/>
            <w:noWrap w:val="0"/>
            <w:vAlign w:val="top"/>
          </w:tcPr>
          <w:p w14:paraId="21AAA4D0">
            <w:pPr>
              <w:spacing w:line="360" w:lineRule="auto"/>
              <w:jc w:val="left"/>
              <w:rPr>
                <w:rFonts w:hint="eastAsia" w:ascii="宋体"/>
                <w:color w:val="auto"/>
                <w:szCs w:val="21"/>
                <w:highlight w:val="none"/>
                <w:lang w:val="zh-CN"/>
              </w:rPr>
            </w:pPr>
          </w:p>
        </w:tc>
        <w:tc>
          <w:tcPr>
            <w:tcW w:w="1144" w:type="dxa"/>
            <w:noWrap w:val="0"/>
            <w:vAlign w:val="top"/>
          </w:tcPr>
          <w:p w14:paraId="2D8A605C">
            <w:pPr>
              <w:spacing w:line="360" w:lineRule="auto"/>
              <w:jc w:val="left"/>
              <w:rPr>
                <w:rFonts w:hint="eastAsia" w:ascii="宋体"/>
                <w:color w:val="auto"/>
                <w:szCs w:val="21"/>
                <w:highlight w:val="none"/>
                <w:lang w:val="zh-CN"/>
              </w:rPr>
            </w:pPr>
          </w:p>
        </w:tc>
        <w:tc>
          <w:tcPr>
            <w:tcW w:w="1144" w:type="dxa"/>
            <w:noWrap w:val="0"/>
            <w:vAlign w:val="top"/>
          </w:tcPr>
          <w:p w14:paraId="4318A865">
            <w:pPr>
              <w:spacing w:line="360" w:lineRule="auto"/>
              <w:jc w:val="left"/>
              <w:rPr>
                <w:rFonts w:hint="eastAsia" w:ascii="宋体"/>
                <w:color w:val="auto"/>
                <w:szCs w:val="21"/>
                <w:highlight w:val="none"/>
                <w:lang w:val="zh-CN"/>
              </w:rPr>
            </w:pPr>
          </w:p>
        </w:tc>
        <w:tc>
          <w:tcPr>
            <w:tcW w:w="1144" w:type="dxa"/>
            <w:noWrap w:val="0"/>
            <w:vAlign w:val="top"/>
          </w:tcPr>
          <w:p w14:paraId="0539B5F3">
            <w:pPr>
              <w:spacing w:line="360" w:lineRule="auto"/>
              <w:jc w:val="left"/>
              <w:rPr>
                <w:rFonts w:hint="eastAsia" w:ascii="宋体"/>
                <w:color w:val="auto"/>
                <w:szCs w:val="21"/>
                <w:highlight w:val="none"/>
                <w:lang w:val="zh-CN"/>
              </w:rPr>
            </w:pPr>
          </w:p>
        </w:tc>
        <w:tc>
          <w:tcPr>
            <w:tcW w:w="1149" w:type="dxa"/>
            <w:noWrap w:val="0"/>
            <w:vAlign w:val="top"/>
          </w:tcPr>
          <w:p w14:paraId="360D09AE">
            <w:pPr>
              <w:spacing w:line="360" w:lineRule="auto"/>
              <w:jc w:val="left"/>
              <w:rPr>
                <w:rFonts w:hint="eastAsia" w:ascii="宋体"/>
                <w:color w:val="auto"/>
                <w:szCs w:val="21"/>
                <w:highlight w:val="none"/>
                <w:lang w:val="zh-CN"/>
              </w:rPr>
            </w:pPr>
          </w:p>
        </w:tc>
      </w:tr>
      <w:tr w14:paraId="49D53C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3" w:hRule="atLeast"/>
        </w:trPr>
        <w:tc>
          <w:tcPr>
            <w:tcW w:w="645" w:type="dxa"/>
            <w:noWrap w:val="0"/>
            <w:vAlign w:val="top"/>
          </w:tcPr>
          <w:p w14:paraId="57BE6EF0">
            <w:pPr>
              <w:spacing w:line="360" w:lineRule="auto"/>
              <w:jc w:val="left"/>
              <w:rPr>
                <w:rFonts w:hint="eastAsia" w:ascii="宋体"/>
                <w:color w:val="auto"/>
                <w:szCs w:val="21"/>
                <w:highlight w:val="none"/>
                <w:lang w:val="zh-CN"/>
              </w:rPr>
            </w:pPr>
          </w:p>
        </w:tc>
        <w:tc>
          <w:tcPr>
            <w:tcW w:w="1144" w:type="dxa"/>
            <w:noWrap w:val="0"/>
            <w:vAlign w:val="top"/>
          </w:tcPr>
          <w:p w14:paraId="6298D5E8">
            <w:pPr>
              <w:spacing w:line="360" w:lineRule="auto"/>
              <w:jc w:val="left"/>
              <w:rPr>
                <w:rFonts w:hint="eastAsia" w:ascii="宋体"/>
                <w:color w:val="auto"/>
                <w:szCs w:val="21"/>
                <w:highlight w:val="none"/>
                <w:lang w:val="zh-CN"/>
              </w:rPr>
            </w:pPr>
          </w:p>
        </w:tc>
        <w:tc>
          <w:tcPr>
            <w:tcW w:w="1144" w:type="dxa"/>
            <w:noWrap w:val="0"/>
            <w:vAlign w:val="top"/>
          </w:tcPr>
          <w:p w14:paraId="4CD8F5F0">
            <w:pPr>
              <w:spacing w:line="360" w:lineRule="auto"/>
              <w:jc w:val="left"/>
              <w:rPr>
                <w:rFonts w:hint="eastAsia" w:ascii="宋体"/>
                <w:color w:val="auto"/>
                <w:szCs w:val="21"/>
                <w:highlight w:val="none"/>
                <w:lang w:val="zh-CN"/>
              </w:rPr>
            </w:pPr>
          </w:p>
        </w:tc>
        <w:tc>
          <w:tcPr>
            <w:tcW w:w="1144" w:type="dxa"/>
            <w:noWrap w:val="0"/>
            <w:vAlign w:val="top"/>
          </w:tcPr>
          <w:p w14:paraId="229F9869">
            <w:pPr>
              <w:spacing w:line="360" w:lineRule="auto"/>
              <w:jc w:val="left"/>
              <w:rPr>
                <w:rFonts w:hint="eastAsia" w:ascii="宋体"/>
                <w:color w:val="auto"/>
                <w:szCs w:val="21"/>
                <w:highlight w:val="none"/>
                <w:lang w:val="zh-CN"/>
              </w:rPr>
            </w:pPr>
          </w:p>
        </w:tc>
        <w:tc>
          <w:tcPr>
            <w:tcW w:w="1144" w:type="dxa"/>
            <w:noWrap w:val="0"/>
            <w:vAlign w:val="top"/>
          </w:tcPr>
          <w:p w14:paraId="32FF358B">
            <w:pPr>
              <w:spacing w:line="360" w:lineRule="auto"/>
              <w:jc w:val="left"/>
              <w:rPr>
                <w:rFonts w:hint="eastAsia" w:ascii="宋体"/>
                <w:color w:val="auto"/>
                <w:szCs w:val="21"/>
                <w:highlight w:val="none"/>
                <w:lang w:val="zh-CN"/>
              </w:rPr>
            </w:pPr>
          </w:p>
        </w:tc>
        <w:tc>
          <w:tcPr>
            <w:tcW w:w="1144" w:type="dxa"/>
            <w:noWrap w:val="0"/>
            <w:vAlign w:val="top"/>
          </w:tcPr>
          <w:p w14:paraId="640D52A3">
            <w:pPr>
              <w:spacing w:line="360" w:lineRule="auto"/>
              <w:jc w:val="left"/>
              <w:rPr>
                <w:rFonts w:hint="eastAsia" w:ascii="宋体"/>
                <w:color w:val="auto"/>
                <w:szCs w:val="21"/>
                <w:highlight w:val="none"/>
                <w:lang w:val="zh-CN"/>
              </w:rPr>
            </w:pPr>
          </w:p>
        </w:tc>
        <w:tc>
          <w:tcPr>
            <w:tcW w:w="1144" w:type="dxa"/>
            <w:noWrap w:val="0"/>
            <w:vAlign w:val="top"/>
          </w:tcPr>
          <w:p w14:paraId="14D0745F">
            <w:pPr>
              <w:spacing w:line="360" w:lineRule="auto"/>
              <w:jc w:val="left"/>
              <w:rPr>
                <w:rFonts w:hint="eastAsia" w:ascii="宋体"/>
                <w:color w:val="auto"/>
                <w:szCs w:val="21"/>
                <w:highlight w:val="none"/>
                <w:lang w:val="zh-CN"/>
              </w:rPr>
            </w:pPr>
          </w:p>
        </w:tc>
        <w:tc>
          <w:tcPr>
            <w:tcW w:w="1149" w:type="dxa"/>
            <w:noWrap w:val="0"/>
            <w:vAlign w:val="top"/>
          </w:tcPr>
          <w:p w14:paraId="328748D7">
            <w:pPr>
              <w:spacing w:line="360" w:lineRule="auto"/>
              <w:jc w:val="left"/>
              <w:rPr>
                <w:rFonts w:hint="eastAsia" w:ascii="宋体"/>
                <w:color w:val="auto"/>
                <w:szCs w:val="21"/>
                <w:highlight w:val="none"/>
                <w:lang w:val="zh-CN"/>
              </w:rPr>
            </w:pPr>
          </w:p>
        </w:tc>
      </w:tr>
      <w:tr w14:paraId="2C6862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trPr>
        <w:tc>
          <w:tcPr>
            <w:tcW w:w="645" w:type="dxa"/>
            <w:noWrap w:val="0"/>
            <w:vAlign w:val="top"/>
          </w:tcPr>
          <w:p w14:paraId="2C420B3D">
            <w:pPr>
              <w:spacing w:line="360" w:lineRule="auto"/>
              <w:jc w:val="left"/>
              <w:rPr>
                <w:rFonts w:hint="eastAsia" w:ascii="宋体"/>
                <w:color w:val="auto"/>
                <w:szCs w:val="21"/>
                <w:highlight w:val="none"/>
                <w:lang w:val="zh-CN"/>
              </w:rPr>
            </w:pPr>
          </w:p>
        </w:tc>
        <w:tc>
          <w:tcPr>
            <w:tcW w:w="1144" w:type="dxa"/>
            <w:noWrap w:val="0"/>
            <w:vAlign w:val="top"/>
          </w:tcPr>
          <w:p w14:paraId="2C77A776">
            <w:pPr>
              <w:spacing w:line="360" w:lineRule="auto"/>
              <w:jc w:val="left"/>
              <w:rPr>
                <w:rFonts w:hint="eastAsia" w:ascii="宋体"/>
                <w:color w:val="auto"/>
                <w:szCs w:val="21"/>
                <w:highlight w:val="none"/>
                <w:lang w:val="zh-CN"/>
              </w:rPr>
            </w:pPr>
          </w:p>
        </w:tc>
        <w:tc>
          <w:tcPr>
            <w:tcW w:w="1144" w:type="dxa"/>
            <w:noWrap w:val="0"/>
            <w:vAlign w:val="top"/>
          </w:tcPr>
          <w:p w14:paraId="05756B56">
            <w:pPr>
              <w:spacing w:line="360" w:lineRule="auto"/>
              <w:jc w:val="left"/>
              <w:rPr>
                <w:rFonts w:hint="eastAsia" w:ascii="宋体"/>
                <w:color w:val="auto"/>
                <w:szCs w:val="21"/>
                <w:highlight w:val="none"/>
                <w:lang w:val="zh-CN"/>
              </w:rPr>
            </w:pPr>
          </w:p>
        </w:tc>
        <w:tc>
          <w:tcPr>
            <w:tcW w:w="1144" w:type="dxa"/>
            <w:noWrap w:val="0"/>
            <w:vAlign w:val="top"/>
          </w:tcPr>
          <w:p w14:paraId="61A32FCF">
            <w:pPr>
              <w:spacing w:line="360" w:lineRule="auto"/>
              <w:jc w:val="left"/>
              <w:rPr>
                <w:rFonts w:hint="eastAsia" w:ascii="宋体"/>
                <w:color w:val="auto"/>
                <w:szCs w:val="21"/>
                <w:highlight w:val="none"/>
                <w:lang w:val="zh-CN"/>
              </w:rPr>
            </w:pPr>
          </w:p>
        </w:tc>
        <w:tc>
          <w:tcPr>
            <w:tcW w:w="1144" w:type="dxa"/>
            <w:noWrap w:val="0"/>
            <w:vAlign w:val="top"/>
          </w:tcPr>
          <w:p w14:paraId="38DD4B66">
            <w:pPr>
              <w:spacing w:line="360" w:lineRule="auto"/>
              <w:jc w:val="left"/>
              <w:rPr>
                <w:rFonts w:hint="eastAsia" w:ascii="宋体"/>
                <w:color w:val="auto"/>
                <w:szCs w:val="21"/>
                <w:highlight w:val="none"/>
                <w:lang w:val="zh-CN"/>
              </w:rPr>
            </w:pPr>
          </w:p>
        </w:tc>
        <w:tc>
          <w:tcPr>
            <w:tcW w:w="1144" w:type="dxa"/>
            <w:noWrap w:val="0"/>
            <w:vAlign w:val="top"/>
          </w:tcPr>
          <w:p w14:paraId="75519EE3">
            <w:pPr>
              <w:spacing w:line="360" w:lineRule="auto"/>
              <w:jc w:val="left"/>
              <w:rPr>
                <w:rFonts w:hint="eastAsia" w:ascii="宋体"/>
                <w:color w:val="auto"/>
                <w:szCs w:val="21"/>
                <w:highlight w:val="none"/>
                <w:lang w:val="zh-CN"/>
              </w:rPr>
            </w:pPr>
          </w:p>
        </w:tc>
        <w:tc>
          <w:tcPr>
            <w:tcW w:w="1144" w:type="dxa"/>
            <w:noWrap w:val="0"/>
            <w:vAlign w:val="top"/>
          </w:tcPr>
          <w:p w14:paraId="76040D8D">
            <w:pPr>
              <w:spacing w:line="360" w:lineRule="auto"/>
              <w:jc w:val="left"/>
              <w:rPr>
                <w:rFonts w:hint="eastAsia" w:ascii="宋体"/>
                <w:color w:val="auto"/>
                <w:szCs w:val="21"/>
                <w:highlight w:val="none"/>
                <w:lang w:val="zh-CN"/>
              </w:rPr>
            </w:pPr>
          </w:p>
        </w:tc>
        <w:tc>
          <w:tcPr>
            <w:tcW w:w="1149" w:type="dxa"/>
            <w:noWrap w:val="0"/>
            <w:vAlign w:val="top"/>
          </w:tcPr>
          <w:p w14:paraId="14BCA790">
            <w:pPr>
              <w:spacing w:line="360" w:lineRule="auto"/>
              <w:jc w:val="left"/>
              <w:rPr>
                <w:rFonts w:hint="eastAsia" w:ascii="宋体"/>
                <w:color w:val="auto"/>
                <w:szCs w:val="21"/>
                <w:highlight w:val="none"/>
                <w:lang w:val="zh-CN"/>
              </w:rPr>
            </w:pPr>
          </w:p>
        </w:tc>
      </w:tr>
      <w:tr w14:paraId="798423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trPr>
        <w:tc>
          <w:tcPr>
            <w:tcW w:w="645" w:type="dxa"/>
            <w:noWrap w:val="0"/>
            <w:vAlign w:val="top"/>
          </w:tcPr>
          <w:p w14:paraId="09A01818">
            <w:pPr>
              <w:spacing w:line="360" w:lineRule="auto"/>
              <w:jc w:val="left"/>
              <w:rPr>
                <w:rFonts w:hint="eastAsia" w:ascii="宋体"/>
                <w:color w:val="auto"/>
                <w:szCs w:val="21"/>
                <w:highlight w:val="none"/>
                <w:lang w:val="zh-CN"/>
              </w:rPr>
            </w:pPr>
          </w:p>
        </w:tc>
        <w:tc>
          <w:tcPr>
            <w:tcW w:w="1144" w:type="dxa"/>
            <w:noWrap w:val="0"/>
            <w:vAlign w:val="top"/>
          </w:tcPr>
          <w:p w14:paraId="1EB9AAE8">
            <w:pPr>
              <w:spacing w:line="360" w:lineRule="auto"/>
              <w:jc w:val="left"/>
              <w:rPr>
                <w:rFonts w:hint="eastAsia" w:ascii="宋体"/>
                <w:color w:val="auto"/>
                <w:szCs w:val="21"/>
                <w:highlight w:val="none"/>
                <w:lang w:val="zh-CN"/>
              </w:rPr>
            </w:pPr>
          </w:p>
        </w:tc>
        <w:tc>
          <w:tcPr>
            <w:tcW w:w="1144" w:type="dxa"/>
            <w:noWrap w:val="0"/>
            <w:vAlign w:val="top"/>
          </w:tcPr>
          <w:p w14:paraId="4820F979">
            <w:pPr>
              <w:spacing w:line="360" w:lineRule="auto"/>
              <w:jc w:val="left"/>
              <w:rPr>
                <w:rFonts w:hint="eastAsia" w:ascii="宋体"/>
                <w:color w:val="auto"/>
                <w:szCs w:val="21"/>
                <w:highlight w:val="none"/>
                <w:lang w:val="zh-CN"/>
              </w:rPr>
            </w:pPr>
          </w:p>
        </w:tc>
        <w:tc>
          <w:tcPr>
            <w:tcW w:w="1144" w:type="dxa"/>
            <w:noWrap w:val="0"/>
            <w:vAlign w:val="top"/>
          </w:tcPr>
          <w:p w14:paraId="790BD947">
            <w:pPr>
              <w:spacing w:line="360" w:lineRule="auto"/>
              <w:jc w:val="left"/>
              <w:rPr>
                <w:rFonts w:hint="eastAsia" w:ascii="宋体"/>
                <w:color w:val="auto"/>
                <w:szCs w:val="21"/>
                <w:highlight w:val="none"/>
                <w:lang w:val="zh-CN"/>
              </w:rPr>
            </w:pPr>
          </w:p>
        </w:tc>
        <w:tc>
          <w:tcPr>
            <w:tcW w:w="1144" w:type="dxa"/>
            <w:noWrap w:val="0"/>
            <w:vAlign w:val="top"/>
          </w:tcPr>
          <w:p w14:paraId="70F06F18">
            <w:pPr>
              <w:spacing w:line="360" w:lineRule="auto"/>
              <w:jc w:val="left"/>
              <w:rPr>
                <w:rFonts w:hint="eastAsia" w:ascii="宋体"/>
                <w:color w:val="auto"/>
                <w:szCs w:val="21"/>
                <w:highlight w:val="none"/>
                <w:lang w:val="zh-CN"/>
              </w:rPr>
            </w:pPr>
          </w:p>
        </w:tc>
        <w:tc>
          <w:tcPr>
            <w:tcW w:w="1144" w:type="dxa"/>
            <w:noWrap w:val="0"/>
            <w:vAlign w:val="top"/>
          </w:tcPr>
          <w:p w14:paraId="4AB218D9">
            <w:pPr>
              <w:spacing w:line="360" w:lineRule="auto"/>
              <w:jc w:val="left"/>
              <w:rPr>
                <w:rFonts w:hint="eastAsia" w:ascii="宋体"/>
                <w:color w:val="auto"/>
                <w:szCs w:val="21"/>
                <w:highlight w:val="none"/>
                <w:lang w:val="zh-CN"/>
              </w:rPr>
            </w:pPr>
          </w:p>
        </w:tc>
        <w:tc>
          <w:tcPr>
            <w:tcW w:w="1144" w:type="dxa"/>
            <w:noWrap w:val="0"/>
            <w:vAlign w:val="top"/>
          </w:tcPr>
          <w:p w14:paraId="64B3721E">
            <w:pPr>
              <w:spacing w:line="360" w:lineRule="auto"/>
              <w:jc w:val="left"/>
              <w:rPr>
                <w:rFonts w:hint="eastAsia" w:ascii="宋体"/>
                <w:color w:val="auto"/>
                <w:szCs w:val="21"/>
                <w:highlight w:val="none"/>
                <w:lang w:val="zh-CN"/>
              </w:rPr>
            </w:pPr>
          </w:p>
        </w:tc>
        <w:tc>
          <w:tcPr>
            <w:tcW w:w="1149" w:type="dxa"/>
            <w:noWrap w:val="0"/>
            <w:vAlign w:val="top"/>
          </w:tcPr>
          <w:p w14:paraId="12437111">
            <w:pPr>
              <w:spacing w:line="360" w:lineRule="auto"/>
              <w:jc w:val="left"/>
              <w:rPr>
                <w:rFonts w:hint="eastAsia" w:ascii="宋体"/>
                <w:color w:val="auto"/>
                <w:szCs w:val="21"/>
                <w:highlight w:val="none"/>
                <w:lang w:val="zh-CN"/>
              </w:rPr>
            </w:pPr>
          </w:p>
        </w:tc>
      </w:tr>
    </w:tbl>
    <w:p w14:paraId="652B8EA0">
      <w:pPr>
        <w:rPr>
          <w:rFonts w:hint="eastAsia" w:ascii="宋体" w:hAnsi="宋体" w:cs="宋体"/>
          <w:color w:val="auto"/>
          <w:sz w:val="24"/>
          <w:szCs w:val="24"/>
          <w:highlight w:val="none"/>
        </w:rPr>
      </w:pPr>
    </w:p>
    <w:p w14:paraId="2649821E">
      <w:pPr>
        <w:autoSpaceDE w:val="0"/>
        <w:autoSpaceDN w:val="0"/>
        <w:adjustRightInd w:val="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3525FB40">
      <w:pPr>
        <w:widowControl/>
        <w:adjustRightInd w:val="0"/>
        <w:spacing w:line="360" w:lineRule="auto"/>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说明：如果行数不够，请自行增加。</w:t>
      </w:r>
    </w:p>
    <w:p w14:paraId="75AA713E">
      <w:pPr>
        <w:spacing w:line="360" w:lineRule="auto"/>
        <w:rPr>
          <w:rFonts w:ascii="宋体" w:hAnsi="宋体" w:cs="宋体"/>
          <w:b/>
          <w:color w:val="auto"/>
          <w:highlight w:val="none"/>
        </w:rPr>
      </w:pPr>
    </w:p>
    <w:p w14:paraId="353430D5">
      <w:pPr>
        <w:spacing w:line="360" w:lineRule="auto"/>
        <w:rPr>
          <w:rFonts w:ascii="宋体" w:hAnsi="宋体" w:cs="宋体"/>
          <w:b/>
          <w:color w:val="auto"/>
          <w:highlight w:val="none"/>
        </w:rPr>
      </w:pPr>
    </w:p>
    <w:p w14:paraId="2B5DE97B">
      <w:pPr>
        <w:pStyle w:val="41"/>
        <w:rPr>
          <w:rFonts w:ascii="宋体" w:hAnsi="宋体" w:cs="宋体"/>
          <w:b/>
          <w:color w:val="auto"/>
          <w:highlight w:val="none"/>
        </w:rPr>
      </w:pPr>
    </w:p>
    <w:p w14:paraId="2386F16B">
      <w:pPr>
        <w:rPr>
          <w:rFonts w:ascii="宋体" w:hAnsi="宋体" w:cs="宋体"/>
          <w:b/>
          <w:color w:val="auto"/>
          <w:highlight w:val="none"/>
        </w:rPr>
      </w:pPr>
    </w:p>
    <w:p w14:paraId="301D754B">
      <w:pPr>
        <w:pStyle w:val="41"/>
        <w:rPr>
          <w:color w:val="auto"/>
          <w:highlight w:val="none"/>
        </w:rPr>
      </w:pPr>
    </w:p>
    <w:p w14:paraId="2E422E53">
      <w:pPr>
        <w:spacing w:line="360" w:lineRule="auto"/>
        <w:rPr>
          <w:rFonts w:ascii="宋体" w:hAnsi="宋体" w:cs="宋体"/>
          <w:b/>
          <w:color w:val="auto"/>
          <w:highlight w:val="none"/>
        </w:rPr>
      </w:pPr>
      <w:r>
        <w:rPr>
          <w:rFonts w:hint="eastAsia" w:ascii="宋体" w:hAnsi="宋体" w:cs="宋体"/>
          <w:b/>
          <w:color w:val="auto"/>
          <w:highlight w:val="none"/>
        </w:rPr>
        <w:t>附件</w:t>
      </w:r>
      <w:r>
        <w:rPr>
          <w:rFonts w:hint="eastAsia" w:ascii="宋体" w:hAnsi="宋体" w:cs="宋体"/>
          <w:b/>
          <w:color w:val="auto"/>
          <w:highlight w:val="none"/>
          <w:lang w:val="en-US" w:eastAsia="zh-CN"/>
        </w:rPr>
        <w:t>八</w:t>
      </w:r>
      <w:r>
        <w:rPr>
          <w:rFonts w:hint="eastAsia" w:ascii="宋体" w:hAnsi="宋体" w:cs="宋体"/>
          <w:b/>
          <w:color w:val="auto"/>
          <w:highlight w:val="none"/>
        </w:rPr>
        <w:t>、</w:t>
      </w:r>
      <w:r>
        <w:rPr>
          <w:rFonts w:hint="eastAsia" w:ascii="宋体" w:hAnsi="宋体" w:cs="宋体"/>
          <w:b/>
          <w:color w:val="auto"/>
          <w:highlight w:val="none"/>
          <w:lang w:val="en-US" w:eastAsia="zh-CN"/>
        </w:rPr>
        <w:t>服务</w:t>
      </w:r>
      <w:r>
        <w:rPr>
          <w:rFonts w:hint="eastAsia" w:ascii="宋体" w:hAnsi="宋体" w:cs="宋体"/>
          <w:b/>
          <w:color w:val="auto"/>
          <w:highlight w:val="none"/>
        </w:rPr>
        <w:t>方案（格式自拟）</w:t>
      </w:r>
    </w:p>
    <w:p w14:paraId="3BF802EA">
      <w:pPr>
        <w:spacing w:line="360" w:lineRule="auto"/>
        <w:rPr>
          <w:rFonts w:ascii="宋体" w:hAnsi="宋体" w:cs="宋体"/>
          <w:b/>
          <w:color w:val="auto"/>
          <w:highlight w:val="none"/>
        </w:rPr>
      </w:pPr>
    </w:p>
    <w:p w14:paraId="34949FE7">
      <w:pPr>
        <w:spacing w:line="360" w:lineRule="auto"/>
        <w:rPr>
          <w:rFonts w:ascii="宋体" w:hAnsi="宋体" w:cs="宋体"/>
          <w:b/>
          <w:color w:val="auto"/>
          <w:highlight w:val="none"/>
        </w:rPr>
      </w:pPr>
      <w:r>
        <w:rPr>
          <w:rFonts w:ascii="宋体" w:hAnsi="宋体" w:cs="宋体"/>
          <w:b/>
          <w:color w:val="auto"/>
          <w:highlight w:val="none"/>
        </w:rPr>
        <w:br w:type="page"/>
      </w:r>
      <w:r>
        <w:rPr>
          <w:rFonts w:hint="eastAsia" w:ascii="宋体" w:hAnsi="宋体" w:cs="宋体"/>
          <w:b/>
          <w:color w:val="auto"/>
          <w:highlight w:val="none"/>
        </w:rPr>
        <w:t>附件</w:t>
      </w:r>
      <w:r>
        <w:rPr>
          <w:rFonts w:hint="eastAsia" w:ascii="宋体" w:hAnsi="宋体" w:cs="宋体"/>
          <w:b/>
          <w:color w:val="auto"/>
          <w:highlight w:val="none"/>
          <w:lang w:val="en-US" w:eastAsia="zh-CN"/>
        </w:rPr>
        <w:t>九</w:t>
      </w:r>
      <w:r>
        <w:rPr>
          <w:rFonts w:hint="eastAsia" w:ascii="宋体" w:hAnsi="宋体" w:cs="宋体"/>
          <w:b/>
          <w:color w:val="auto"/>
          <w:highlight w:val="none"/>
        </w:rPr>
        <w:t>、中小企业声明函格式</w:t>
      </w:r>
    </w:p>
    <w:p w14:paraId="44C7330A">
      <w:pPr>
        <w:spacing w:line="360" w:lineRule="auto"/>
        <w:jc w:val="center"/>
        <w:rPr>
          <w:rFonts w:ascii="宋体" w:hAnsi="宋体" w:cs="宋体"/>
          <w:color w:val="auto"/>
          <w:spacing w:val="15"/>
          <w:kern w:val="0"/>
          <w:szCs w:val="21"/>
          <w:highlight w:val="none"/>
        </w:rPr>
      </w:pPr>
      <w:r>
        <w:rPr>
          <w:rFonts w:ascii="宋体" w:hAnsi="宋体" w:cs="宋体"/>
          <w:color w:val="auto"/>
          <w:spacing w:val="15"/>
          <w:kern w:val="0"/>
          <w:szCs w:val="21"/>
          <w:highlight w:val="none"/>
        </w:rPr>
        <w:t>中小企业声明函</w:t>
      </w:r>
    </w:p>
    <w:p w14:paraId="28FDE378">
      <w:pPr>
        <w:spacing w:line="360" w:lineRule="auto"/>
        <w:rPr>
          <w:rFonts w:ascii="宋体" w:hAnsi="宋体" w:cs="宋体"/>
          <w:color w:val="auto"/>
          <w:spacing w:val="15"/>
          <w:kern w:val="0"/>
          <w:szCs w:val="21"/>
          <w:highlight w:val="none"/>
        </w:rPr>
      </w:pPr>
    </w:p>
    <w:p w14:paraId="2F0C4E75">
      <w:pPr>
        <w:spacing w:line="360" w:lineRule="auto"/>
        <w:ind w:firstLine="420"/>
        <w:rPr>
          <w:rFonts w:ascii="宋体" w:hAnsi="宋体" w:cs="仿宋"/>
          <w:color w:val="auto"/>
          <w:sz w:val="22"/>
          <w:highlight w:val="none"/>
        </w:rPr>
      </w:pPr>
      <w:r>
        <w:rPr>
          <w:rFonts w:hint="eastAsia" w:ascii="宋体" w:hAnsi="宋体" w:cs="仿宋"/>
          <w:color w:val="auto"/>
          <w:sz w:val="22"/>
          <w:highlight w:val="none"/>
        </w:rPr>
        <w:t>公司（联合体）郑重声明，根据《政府采购促进中小企业发展管理办法》（财库〔2020〕46号）的规定，本公司（联合体）参加</w:t>
      </w:r>
      <w:r>
        <w:rPr>
          <w:rFonts w:hint="eastAsia" w:ascii="宋体" w:hAnsi="宋体" w:cs="仿宋"/>
          <w:color w:val="auto"/>
          <w:sz w:val="22"/>
          <w:highlight w:val="none"/>
          <w:u w:val="single"/>
        </w:rPr>
        <w:t>（单位名称）</w:t>
      </w:r>
      <w:r>
        <w:rPr>
          <w:rFonts w:hint="eastAsia" w:ascii="宋体" w:hAnsi="宋体" w:cs="仿宋"/>
          <w:color w:val="auto"/>
          <w:sz w:val="22"/>
          <w:highlight w:val="none"/>
        </w:rPr>
        <w:t>的</w:t>
      </w:r>
      <w:r>
        <w:rPr>
          <w:rFonts w:hint="eastAsia" w:ascii="宋体" w:hAnsi="宋体" w:cs="仿宋"/>
          <w:color w:val="auto"/>
          <w:sz w:val="22"/>
          <w:highlight w:val="none"/>
          <w:u w:val="single"/>
        </w:rPr>
        <w:t>（项目名称）</w:t>
      </w:r>
      <w:r>
        <w:rPr>
          <w:rFonts w:hint="eastAsia" w:ascii="宋体" w:hAnsi="宋体" w:cs="仿宋"/>
          <w:color w:val="auto"/>
          <w:sz w:val="22"/>
          <w:highlight w:val="none"/>
        </w:rPr>
        <w:t>采购活动，工程的服务全部由符合政策要求的中小企业承接。相关企业（含联合体中的中小企业、签订分包意向协议的中小企业）的具体情况如下：</w:t>
      </w:r>
    </w:p>
    <w:p w14:paraId="062AAC82">
      <w:pPr>
        <w:spacing w:line="360" w:lineRule="auto"/>
        <w:ind w:firstLine="420"/>
        <w:rPr>
          <w:rFonts w:ascii="宋体" w:hAnsi="宋体" w:cs="仿宋"/>
          <w:color w:val="auto"/>
          <w:sz w:val="22"/>
          <w:highlight w:val="none"/>
        </w:rPr>
      </w:pPr>
      <w:r>
        <w:rPr>
          <w:rFonts w:hint="eastAsia" w:ascii="宋体" w:hAnsi="宋体" w:cs="仿宋"/>
          <w:color w:val="auto"/>
          <w:sz w:val="22"/>
          <w:highlight w:val="none"/>
        </w:rPr>
        <w:t>1、</w:t>
      </w:r>
      <w:r>
        <w:rPr>
          <w:rFonts w:hint="eastAsia" w:ascii="宋体" w:hAnsi="宋体" w:cs="仿宋"/>
          <w:color w:val="auto"/>
          <w:sz w:val="22"/>
          <w:highlight w:val="none"/>
          <w:u w:val="single"/>
        </w:rPr>
        <w:t>（标的名称）</w:t>
      </w:r>
      <w:r>
        <w:rPr>
          <w:rFonts w:hint="eastAsia" w:ascii="宋体" w:hAnsi="宋体" w:cs="仿宋"/>
          <w:color w:val="auto"/>
          <w:sz w:val="22"/>
          <w:highlight w:val="none"/>
        </w:rPr>
        <w:t>，属于</w:t>
      </w:r>
      <w:r>
        <w:rPr>
          <w:rFonts w:hint="eastAsia" w:ascii="宋体" w:hAnsi="宋体" w:cs="仿宋"/>
          <w:color w:val="auto"/>
          <w:sz w:val="22"/>
          <w:highlight w:val="none"/>
          <w:u w:val="single"/>
        </w:rPr>
        <w:t>（采购文件中明确的所属行业）</w:t>
      </w:r>
      <w:r>
        <w:rPr>
          <w:rFonts w:hint="eastAsia" w:ascii="宋体" w:hAnsi="宋体" w:cs="仿宋"/>
          <w:color w:val="auto"/>
          <w:sz w:val="22"/>
          <w:highlight w:val="none"/>
        </w:rPr>
        <w:t>；承建（承接）企业为</w:t>
      </w:r>
      <w:r>
        <w:rPr>
          <w:rFonts w:hint="eastAsia" w:ascii="宋体" w:hAnsi="宋体" w:cs="仿宋"/>
          <w:color w:val="auto"/>
          <w:sz w:val="22"/>
          <w:highlight w:val="none"/>
          <w:u w:val="single"/>
        </w:rPr>
        <w:t>（企业名称）</w:t>
      </w:r>
      <w:r>
        <w:rPr>
          <w:rFonts w:hint="eastAsia" w:ascii="宋体" w:hAnsi="宋体" w:cs="仿宋"/>
          <w:color w:val="auto"/>
          <w:sz w:val="22"/>
          <w:highlight w:val="none"/>
        </w:rPr>
        <w:t>，从业人员</w:t>
      </w:r>
      <w:r>
        <w:rPr>
          <w:rFonts w:hint="eastAsia" w:ascii="宋体" w:hAnsi="宋体" w:cs="仿宋"/>
          <w:color w:val="auto"/>
          <w:sz w:val="22"/>
          <w:highlight w:val="none"/>
          <w:u w:val="single"/>
        </w:rPr>
        <w:t xml:space="preserve">      </w:t>
      </w:r>
      <w:r>
        <w:rPr>
          <w:rFonts w:hint="eastAsia" w:ascii="宋体" w:hAnsi="宋体" w:cs="仿宋"/>
          <w:color w:val="auto"/>
          <w:sz w:val="22"/>
          <w:highlight w:val="none"/>
        </w:rPr>
        <w:t>人，营业收入为</w:t>
      </w:r>
      <w:r>
        <w:rPr>
          <w:rFonts w:hint="eastAsia" w:ascii="宋体" w:hAnsi="宋体" w:cs="仿宋"/>
          <w:color w:val="auto"/>
          <w:sz w:val="22"/>
          <w:highlight w:val="none"/>
          <w:u w:val="single"/>
        </w:rPr>
        <w:t xml:space="preserve">    </w:t>
      </w:r>
      <w:r>
        <w:rPr>
          <w:rFonts w:hint="eastAsia" w:ascii="宋体" w:hAnsi="宋体" w:cs="仿宋"/>
          <w:color w:val="auto"/>
          <w:sz w:val="22"/>
          <w:highlight w:val="none"/>
        </w:rPr>
        <w:t>万元，资产总额为</w:t>
      </w:r>
      <w:r>
        <w:rPr>
          <w:rFonts w:hint="eastAsia" w:ascii="宋体" w:hAnsi="宋体" w:cs="仿宋"/>
          <w:color w:val="auto"/>
          <w:sz w:val="22"/>
          <w:highlight w:val="none"/>
          <w:u w:val="single"/>
        </w:rPr>
        <w:t xml:space="preserve">    </w:t>
      </w:r>
      <w:r>
        <w:rPr>
          <w:rFonts w:hint="eastAsia" w:ascii="宋体" w:hAnsi="宋体" w:cs="仿宋"/>
          <w:color w:val="auto"/>
          <w:sz w:val="22"/>
          <w:highlight w:val="none"/>
        </w:rPr>
        <w:t>万元，属于</w:t>
      </w:r>
      <w:r>
        <w:rPr>
          <w:rFonts w:hint="eastAsia" w:ascii="宋体" w:hAnsi="宋体" w:cs="仿宋"/>
          <w:color w:val="auto"/>
          <w:sz w:val="22"/>
          <w:highlight w:val="none"/>
          <w:u w:val="single"/>
        </w:rPr>
        <w:t>（中型企业、小型企业、微型企业）</w:t>
      </w:r>
      <w:r>
        <w:rPr>
          <w:rFonts w:hint="eastAsia" w:ascii="宋体" w:hAnsi="宋体" w:cs="仿宋"/>
          <w:color w:val="auto"/>
          <w:sz w:val="22"/>
          <w:highlight w:val="none"/>
        </w:rPr>
        <w:t>；</w:t>
      </w:r>
    </w:p>
    <w:p w14:paraId="2E28AE13">
      <w:pPr>
        <w:spacing w:line="360" w:lineRule="auto"/>
        <w:ind w:firstLine="420"/>
        <w:rPr>
          <w:rFonts w:ascii="宋体" w:hAnsi="宋体" w:cs="仿宋"/>
          <w:color w:val="auto"/>
          <w:sz w:val="22"/>
          <w:highlight w:val="none"/>
        </w:rPr>
      </w:pPr>
      <w:r>
        <w:rPr>
          <w:rFonts w:hint="eastAsia" w:ascii="宋体" w:hAnsi="宋体" w:cs="仿宋"/>
          <w:color w:val="auto"/>
          <w:sz w:val="22"/>
          <w:highlight w:val="none"/>
        </w:rPr>
        <w:t>1、</w:t>
      </w:r>
      <w:r>
        <w:rPr>
          <w:rFonts w:hint="eastAsia" w:ascii="宋体" w:hAnsi="宋体" w:cs="仿宋"/>
          <w:color w:val="auto"/>
          <w:sz w:val="22"/>
          <w:highlight w:val="none"/>
          <w:u w:val="single"/>
        </w:rPr>
        <w:t>（标的名称）</w:t>
      </w:r>
      <w:r>
        <w:rPr>
          <w:rFonts w:hint="eastAsia" w:ascii="宋体" w:hAnsi="宋体" w:cs="仿宋"/>
          <w:color w:val="auto"/>
          <w:sz w:val="22"/>
          <w:highlight w:val="none"/>
        </w:rPr>
        <w:t>，属于</w:t>
      </w:r>
      <w:r>
        <w:rPr>
          <w:rFonts w:hint="eastAsia" w:ascii="宋体" w:hAnsi="宋体" w:cs="仿宋"/>
          <w:color w:val="auto"/>
          <w:sz w:val="22"/>
          <w:highlight w:val="none"/>
          <w:u w:val="single"/>
        </w:rPr>
        <w:t>（采购文件中明确的所属行业）</w:t>
      </w:r>
      <w:r>
        <w:rPr>
          <w:rFonts w:hint="eastAsia" w:ascii="宋体" w:hAnsi="宋体" w:cs="仿宋"/>
          <w:color w:val="auto"/>
          <w:sz w:val="22"/>
          <w:highlight w:val="none"/>
        </w:rPr>
        <w:t>；承建（承接）企业为</w:t>
      </w:r>
      <w:r>
        <w:rPr>
          <w:rFonts w:hint="eastAsia" w:ascii="宋体" w:hAnsi="宋体" w:cs="仿宋"/>
          <w:color w:val="auto"/>
          <w:sz w:val="22"/>
          <w:highlight w:val="none"/>
          <w:u w:val="single"/>
        </w:rPr>
        <w:t>（企业名称）</w:t>
      </w:r>
      <w:r>
        <w:rPr>
          <w:rFonts w:hint="eastAsia" w:ascii="宋体" w:hAnsi="宋体" w:cs="仿宋"/>
          <w:color w:val="auto"/>
          <w:sz w:val="22"/>
          <w:highlight w:val="none"/>
        </w:rPr>
        <w:t>，  从业人员</w:t>
      </w:r>
      <w:r>
        <w:rPr>
          <w:rFonts w:hint="eastAsia" w:ascii="宋体" w:hAnsi="宋体" w:cs="仿宋"/>
          <w:color w:val="auto"/>
          <w:sz w:val="22"/>
          <w:highlight w:val="none"/>
          <w:u w:val="single"/>
        </w:rPr>
        <w:t xml:space="preserve">      </w:t>
      </w:r>
      <w:r>
        <w:rPr>
          <w:rFonts w:hint="eastAsia" w:ascii="宋体" w:hAnsi="宋体" w:cs="仿宋"/>
          <w:color w:val="auto"/>
          <w:sz w:val="22"/>
          <w:highlight w:val="none"/>
        </w:rPr>
        <w:t>人，营业收入为</w:t>
      </w:r>
      <w:r>
        <w:rPr>
          <w:rFonts w:hint="eastAsia" w:ascii="宋体" w:hAnsi="宋体" w:cs="仿宋"/>
          <w:color w:val="auto"/>
          <w:sz w:val="22"/>
          <w:highlight w:val="none"/>
          <w:u w:val="single"/>
        </w:rPr>
        <w:t xml:space="preserve">    </w:t>
      </w:r>
      <w:r>
        <w:rPr>
          <w:rFonts w:hint="eastAsia" w:ascii="宋体" w:hAnsi="宋体" w:cs="仿宋"/>
          <w:color w:val="auto"/>
          <w:sz w:val="22"/>
          <w:highlight w:val="none"/>
        </w:rPr>
        <w:t>万元，资产总额为</w:t>
      </w:r>
      <w:r>
        <w:rPr>
          <w:rFonts w:hint="eastAsia" w:ascii="宋体" w:hAnsi="宋体" w:cs="仿宋"/>
          <w:color w:val="auto"/>
          <w:sz w:val="22"/>
          <w:highlight w:val="none"/>
          <w:u w:val="single"/>
        </w:rPr>
        <w:t xml:space="preserve">    </w:t>
      </w:r>
      <w:r>
        <w:rPr>
          <w:rFonts w:hint="eastAsia" w:ascii="宋体" w:hAnsi="宋体" w:cs="仿宋"/>
          <w:color w:val="auto"/>
          <w:sz w:val="22"/>
          <w:highlight w:val="none"/>
        </w:rPr>
        <w:t>万元，属于</w:t>
      </w:r>
      <w:r>
        <w:rPr>
          <w:rFonts w:hint="eastAsia" w:ascii="宋体" w:hAnsi="宋体" w:cs="仿宋"/>
          <w:color w:val="auto"/>
          <w:sz w:val="22"/>
          <w:highlight w:val="none"/>
          <w:u w:val="single"/>
        </w:rPr>
        <w:t>（中型企业、小型企业、微型企业）；</w:t>
      </w:r>
    </w:p>
    <w:p w14:paraId="69AAE73E">
      <w:pPr>
        <w:spacing w:line="360" w:lineRule="auto"/>
        <w:ind w:firstLine="420"/>
        <w:rPr>
          <w:rFonts w:ascii="宋体" w:hAnsi="宋体" w:cs="仿宋"/>
          <w:color w:val="auto"/>
          <w:sz w:val="22"/>
          <w:highlight w:val="none"/>
        </w:rPr>
      </w:pPr>
      <w:r>
        <w:rPr>
          <w:rFonts w:ascii="宋体" w:hAnsi="宋体" w:cs="仿宋"/>
          <w:color w:val="auto"/>
          <w:sz w:val="22"/>
          <w:highlight w:val="none"/>
        </w:rPr>
        <w:t>…………</w:t>
      </w:r>
    </w:p>
    <w:p w14:paraId="5C761548">
      <w:pPr>
        <w:spacing w:line="360" w:lineRule="auto"/>
        <w:ind w:firstLine="420"/>
        <w:rPr>
          <w:rFonts w:ascii="宋体" w:hAnsi="宋体" w:cs="仿宋"/>
          <w:color w:val="auto"/>
          <w:sz w:val="22"/>
          <w:highlight w:val="none"/>
        </w:rPr>
      </w:pPr>
      <w:r>
        <w:rPr>
          <w:rFonts w:hint="eastAsia" w:ascii="宋体" w:hAnsi="宋体" w:cs="仿宋"/>
          <w:color w:val="auto"/>
          <w:sz w:val="22"/>
          <w:highlight w:val="none"/>
        </w:rPr>
        <w:t>以上企业，不属于大企业的分支机构，不存在控股股东为大企业的情形，也不存在与大企业的负责人为同一人的情形。</w:t>
      </w:r>
    </w:p>
    <w:p w14:paraId="391B4A3E">
      <w:pPr>
        <w:spacing w:line="360" w:lineRule="auto"/>
        <w:ind w:firstLine="420"/>
        <w:rPr>
          <w:rFonts w:ascii="宋体" w:hAnsi="宋体" w:cs="仿宋"/>
          <w:color w:val="auto"/>
          <w:sz w:val="22"/>
          <w:highlight w:val="none"/>
        </w:rPr>
      </w:pPr>
      <w:r>
        <w:rPr>
          <w:rFonts w:hint="eastAsia" w:ascii="宋体" w:hAnsi="宋体" w:cs="仿宋"/>
          <w:color w:val="auto"/>
          <w:sz w:val="22"/>
          <w:highlight w:val="none"/>
        </w:rPr>
        <w:t>本企业对上述声明内容的真实性负责。如有虚假，将依法承担相应责任。</w:t>
      </w:r>
    </w:p>
    <w:p w14:paraId="66FBF341">
      <w:pPr>
        <w:spacing w:line="360" w:lineRule="auto"/>
        <w:ind w:firstLine="480" w:firstLineChars="200"/>
        <w:rPr>
          <w:rFonts w:ascii="宋体" w:hAnsi="宋体" w:cs="宋体"/>
          <w:color w:val="auto"/>
          <w:spacing w:val="15"/>
          <w:kern w:val="0"/>
          <w:szCs w:val="21"/>
          <w:highlight w:val="none"/>
        </w:rPr>
      </w:pPr>
    </w:p>
    <w:p w14:paraId="6AAFF06F">
      <w:pPr>
        <w:spacing w:line="360" w:lineRule="auto"/>
        <w:ind w:firstLine="480" w:firstLineChars="200"/>
        <w:rPr>
          <w:rFonts w:ascii="宋体" w:hAnsi="宋体" w:cs="宋体"/>
          <w:color w:val="auto"/>
          <w:spacing w:val="15"/>
          <w:kern w:val="0"/>
          <w:szCs w:val="21"/>
          <w:highlight w:val="none"/>
        </w:rPr>
      </w:pPr>
      <w:r>
        <w:rPr>
          <w:rFonts w:ascii="宋体" w:hAnsi="宋体" w:cs="宋体"/>
          <w:color w:val="auto"/>
          <w:spacing w:val="15"/>
          <w:kern w:val="0"/>
          <w:szCs w:val="21"/>
          <w:highlight w:val="none"/>
        </w:rPr>
        <w:t xml:space="preserve"> </w:t>
      </w:r>
    </w:p>
    <w:p w14:paraId="7AA7BAC5">
      <w:pPr>
        <w:spacing w:line="360" w:lineRule="auto"/>
        <w:ind w:firstLine="4560" w:firstLineChars="1900"/>
        <w:rPr>
          <w:rFonts w:ascii="宋体" w:hAnsi="宋体" w:cs="宋体"/>
          <w:color w:val="auto"/>
          <w:spacing w:val="15"/>
          <w:kern w:val="0"/>
          <w:szCs w:val="21"/>
          <w:highlight w:val="none"/>
        </w:rPr>
      </w:pPr>
      <w:r>
        <w:rPr>
          <w:rFonts w:ascii="宋体" w:hAnsi="宋体" w:cs="宋体"/>
          <w:color w:val="auto"/>
          <w:spacing w:val="15"/>
          <w:kern w:val="0"/>
          <w:szCs w:val="21"/>
          <w:highlight w:val="none"/>
        </w:rPr>
        <w:t>企业名称（</w:t>
      </w:r>
      <w:r>
        <w:rPr>
          <w:rFonts w:hint="eastAsia" w:ascii="宋体" w:hAnsi="宋体" w:cs="宋体"/>
          <w:color w:val="auto"/>
          <w:szCs w:val="21"/>
          <w:highlight w:val="none"/>
        </w:rPr>
        <w:t>加盖电子公章</w:t>
      </w:r>
      <w:r>
        <w:rPr>
          <w:rFonts w:ascii="宋体" w:hAnsi="宋体" w:cs="宋体"/>
          <w:color w:val="auto"/>
          <w:spacing w:val="15"/>
          <w:kern w:val="0"/>
          <w:szCs w:val="21"/>
          <w:highlight w:val="none"/>
        </w:rPr>
        <w:t>）：</w:t>
      </w:r>
    </w:p>
    <w:p w14:paraId="0FB51FB7">
      <w:pPr>
        <w:spacing w:line="360" w:lineRule="auto"/>
        <w:ind w:firstLine="4560" w:firstLineChars="1900"/>
        <w:rPr>
          <w:rFonts w:ascii="宋体" w:hAnsi="宋体" w:cs="宋体"/>
          <w:color w:val="auto"/>
          <w:spacing w:val="15"/>
          <w:kern w:val="0"/>
          <w:szCs w:val="21"/>
          <w:highlight w:val="none"/>
        </w:rPr>
      </w:pPr>
      <w:r>
        <w:rPr>
          <w:rFonts w:ascii="宋体" w:hAnsi="宋体" w:cs="宋体"/>
          <w:color w:val="auto"/>
          <w:spacing w:val="15"/>
          <w:kern w:val="0"/>
          <w:szCs w:val="21"/>
          <w:highlight w:val="none"/>
        </w:rPr>
        <w:t>日 期：</w:t>
      </w:r>
    </w:p>
    <w:p w14:paraId="328E649B">
      <w:pPr>
        <w:spacing w:line="360" w:lineRule="auto"/>
        <w:ind w:firstLine="4200" w:firstLineChars="2000"/>
        <w:rPr>
          <w:rFonts w:ascii="宋体" w:hAnsi="宋体" w:cs="宋体"/>
          <w:color w:val="auto"/>
          <w:highlight w:val="none"/>
        </w:rPr>
      </w:pPr>
    </w:p>
    <w:p w14:paraId="1BB65FD5">
      <w:pPr>
        <w:spacing w:line="360" w:lineRule="auto"/>
        <w:rPr>
          <w:rFonts w:ascii="宋体" w:hAnsi="宋体" w:cs="宋体"/>
          <w:color w:val="auto"/>
          <w:highlight w:val="none"/>
        </w:rPr>
      </w:pPr>
    </w:p>
    <w:p w14:paraId="3E8739D5">
      <w:pPr>
        <w:spacing w:line="360" w:lineRule="auto"/>
        <w:ind w:firstLine="4200" w:firstLineChars="2000"/>
        <w:rPr>
          <w:rFonts w:ascii="宋体" w:hAnsi="宋体" w:cs="宋体"/>
          <w:color w:val="auto"/>
          <w:highlight w:val="none"/>
        </w:rPr>
      </w:pPr>
    </w:p>
    <w:p w14:paraId="64C276D8">
      <w:pPr>
        <w:widowControl/>
        <w:adjustRightInd w:val="0"/>
        <w:spacing w:line="360" w:lineRule="auto"/>
        <w:rPr>
          <w:rFonts w:ascii="宋体" w:hAnsi="宋体" w:cs="宋体"/>
          <w:b/>
          <w:color w:val="auto"/>
          <w:highlight w:val="none"/>
        </w:rPr>
      </w:pPr>
      <w:r>
        <w:rPr>
          <w:rFonts w:ascii="宋体" w:hAnsi="宋体" w:cs="宋体"/>
          <w:b/>
          <w:color w:val="auto"/>
          <w:highlight w:val="none"/>
        </w:rPr>
        <w:br w:type="page"/>
      </w:r>
      <w:r>
        <w:rPr>
          <w:rFonts w:hint="eastAsia" w:ascii="宋体" w:hAnsi="宋体" w:cs="宋体"/>
          <w:b/>
          <w:color w:val="auto"/>
          <w:highlight w:val="none"/>
        </w:rPr>
        <w:t>附件</w:t>
      </w:r>
      <w:r>
        <w:rPr>
          <w:rFonts w:hint="eastAsia" w:ascii="宋体" w:hAnsi="宋体" w:cs="宋体"/>
          <w:b/>
          <w:color w:val="auto"/>
          <w:highlight w:val="none"/>
          <w:lang w:val="en-US" w:eastAsia="zh-CN"/>
        </w:rPr>
        <w:t>十</w:t>
      </w:r>
      <w:r>
        <w:rPr>
          <w:rFonts w:hint="eastAsia" w:ascii="宋体" w:hAnsi="宋体" w:cs="宋体"/>
          <w:b/>
          <w:color w:val="auto"/>
          <w:highlight w:val="none"/>
        </w:rPr>
        <w:t>、无重大违法记录声明格式</w:t>
      </w:r>
    </w:p>
    <w:p w14:paraId="13562DD7">
      <w:pPr>
        <w:spacing w:line="360" w:lineRule="auto"/>
        <w:jc w:val="center"/>
        <w:rPr>
          <w:rFonts w:ascii="宋体" w:hAnsi="宋体" w:cs="宋体"/>
          <w:color w:val="auto"/>
          <w:sz w:val="36"/>
          <w:szCs w:val="36"/>
          <w:highlight w:val="none"/>
        </w:rPr>
      </w:pPr>
      <w:r>
        <w:rPr>
          <w:rFonts w:hint="eastAsia" w:ascii="宋体" w:hAnsi="宋体" w:cs="宋体"/>
          <w:color w:val="auto"/>
          <w:sz w:val="36"/>
          <w:szCs w:val="36"/>
          <w:highlight w:val="none"/>
        </w:rPr>
        <w:t>无重大违法记录声明</w:t>
      </w:r>
    </w:p>
    <w:p w14:paraId="6C293DC3">
      <w:pPr>
        <w:spacing w:line="360" w:lineRule="auto"/>
        <w:rPr>
          <w:rFonts w:ascii="宋体" w:hAnsi="宋体" w:cs="宋体"/>
          <w:color w:val="auto"/>
          <w:highlight w:val="none"/>
        </w:rPr>
      </w:pPr>
    </w:p>
    <w:p w14:paraId="05334593">
      <w:pPr>
        <w:spacing w:line="360" w:lineRule="auto"/>
        <w:rPr>
          <w:rFonts w:ascii="宋体" w:hAnsi="宋体" w:cs="宋体"/>
          <w:color w:val="auto"/>
          <w:highlight w:val="none"/>
        </w:rPr>
      </w:pPr>
      <w:r>
        <w:rPr>
          <w:rFonts w:hint="eastAsia" w:ascii="宋体" w:hAnsi="宋体" w:cs="宋体"/>
          <w:color w:val="auto"/>
          <w:highlight w:val="none"/>
        </w:rPr>
        <w:t>南京永平建设项目管理有限公司：</w:t>
      </w:r>
    </w:p>
    <w:p w14:paraId="1B00C2E4">
      <w:pPr>
        <w:spacing w:line="360" w:lineRule="auto"/>
        <w:rPr>
          <w:rFonts w:ascii="宋体" w:hAnsi="宋体" w:cs="宋体"/>
          <w:color w:val="auto"/>
          <w:highlight w:val="none"/>
        </w:rPr>
      </w:pPr>
      <w:r>
        <w:rPr>
          <w:rFonts w:hint="eastAsia" w:ascii="宋体" w:hAnsi="宋体" w:cs="宋体"/>
          <w:color w:val="auto"/>
          <w:highlight w:val="none"/>
        </w:rPr>
        <w:t xml:space="preserve">    我单位</w:t>
      </w:r>
      <w:r>
        <w:rPr>
          <w:rFonts w:hint="eastAsia" w:ascii="宋体" w:hAnsi="宋体" w:cs="宋体"/>
          <w:color w:val="auto"/>
          <w:highlight w:val="none"/>
          <w:u w:val="single"/>
        </w:rPr>
        <w:t xml:space="preserve">                                       （供应商名称）</w:t>
      </w:r>
      <w:r>
        <w:rPr>
          <w:rFonts w:hint="eastAsia" w:ascii="宋体" w:hAnsi="宋体" w:cs="宋体"/>
          <w:color w:val="auto"/>
          <w:highlight w:val="none"/>
        </w:rPr>
        <w:t>郑重声明：</w:t>
      </w:r>
    </w:p>
    <w:p w14:paraId="074157EF">
      <w:pPr>
        <w:spacing w:line="360" w:lineRule="auto"/>
        <w:rPr>
          <w:rFonts w:ascii="宋体" w:hAnsi="宋体" w:cs="宋体"/>
          <w:color w:val="auto"/>
          <w:highlight w:val="none"/>
        </w:rPr>
      </w:pPr>
      <w:r>
        <w:rPr>
          <w:rFonts w:hint="eastAsia" w:ascii="宋体" w:hAnsi="宋体" w:cs="宋体"/>
          <w:color w:val="auto"/>
          <w:highlight w:val="none"/>
        </w:rPr>
        <w:t xml:space="preserve">    参加政府采购活动前3年内在经营活动中</w:t>
      </w:r>
      <w:r>
        <w:rPr>
          <w:rFonts w:hint="eastAsia" w:ascii="宋体" w:hAnsi="宋体" w:cs="宋体"/>
          <w:color w:val="auto"/>
          <w:highlight w:val="none"/>
          <w:u w:val="single"/>
        </w:rPr>
        <w:t xml:space="preserve">        </w:t>
      </w:r>
      <w:r>
        <w:rPr>
          <w:rFonts w:hint="eastAsia" w:ascii="宋体" w:hAnsi="宋体" w:cs="宋体"/>
          <w:color w:val="auto"/>
          <w:highlight w:val="none"/>
        </w:rPr>
        <w:t>（在下划线上如实填写：有或没有）重大违法记录。</w:t>
      </w:r>
    </w:p>
    <w:p w14:paraId="70D71AA7">
      <w:pPr>
        <w:spacing w:line="360" w:lineRule="auto"/>
        <w:rPr>
          <w:rFonts w:ascii="宋体" w:hAnsi="宋体" w:cs="宋体"/>
          <w:color w:val="auto"/>
          <w:highlight w:val="none"/>
        </w:rPr>
      </w:pPr>
      <w:r>
        <w:rPr>
          <w:rFonts w:hint="eastAsia" w:ascii="宋体" w:hAnsi="宋体" w:cs="宋体"/>
          <w:color w:val="auto"/>
          <w:highlight w:val="none"/>
        </w:rPr>
        <w:t xml:space="preserve">    （说明：政府采购法第二十二条第一款第五项所称重大违法记录，是指供应商因违法经营受到刑事处罚或者责令停产停业、吊销许可证或者执照、较大数额罚款等行政处罚。）</w:t>
      </w:r>
    </w:p>
    <w:p w14:paraId="072666AB">
      <w:pPr>
        <w:spacing w:line="360" w:lineRule="auto"/>
        <w:rPr>
          <w:rFonts w:ascii="宋体" w:hAnsi="宋体" w:cs="宋体"/>
          <w:color w:val="auto"/>
          <w:highlight w:val="none"/>
        </w:rPr>
      </w:pPr>
    </w:p>
    <w:p w14:paraId="673D541C">
      <w:pPr>
        <w:spacing w:line="360" w:lineRule="auto"/>
        <w:jc w:val="right"/>
        <w:rPr>
          <w:rFonts w:ascii="宋体" w:hAnsi="宋体" w:cs="宋体"/>
          <w:color w:val="auto"/>
          <w:sz w:val="30"/>
          <w:szCs w:val="30"/>
          <w:highlight w:val="none"/>
        </w:rPr>
      </w:pPr>
      <w:r>
        <w:rPr>
          <w:rFonts w:hint="eastAsia" w:ascii="宋体" w:hAnsi="宋体" w:cs="宋体"/>
          <w:color w:val="auto"/>
          <w:highlight w:val="none"/>
        </w:rPr>
        <w:t xml:space="preserve">                                                      声明人：（加盖电子公章）</w:t>
      </w:r>
    </w:p>
    <w:p w14:paraId="36D09389">
      <w:pPr>
        <w:spacing w:line="360" w:lineRule="auto"/>
        <w:ind w:firstLine="4515" w:firstLineChars="2150"/>
        <w:jc w:val="right"/>
        <w:rPr>
          <w:rFonts w:ascii="宋体" w:hAnsi="宋体" w:cs="宋体"/>
          <w:color w:val="auto"/>
          <w:highlight w:val="none"/>
        </w:rPr>
      </w:pPr>
      <w:r>
        <w:rPr>
          <w:rFonts w:hint="eastAsia" w:ascii="宋体" w:hAnsi="宋体" w:cs="宋体"/>
          <w:color w:val="auto"/>
          <w:highlight w:val="none"/>
        </w:rPr>
        <w:t>年     月    日</w:t>
      </w:r>
    </w:p>
    <w:p w14:paraId="7AB8AEAE">
      <w:pPr>
        <w:spacing w:line="360" w:lineRule="auto"/>
        <w:rPr>
          <w:rFonts w:ascii="宋体" w:hAnsi="宋体" w:cs="宋体"/>
          <w:b/>
          <w:color w:val="auto"/>
          <w:highlight w:val="none"/>
        </w:rPr>
      </w:pPr>
    </w:p>
    <w:p w14:paraId="1A124718">
      <w:pPr>
        <w:spacing w:line="360" w:lineRule="auto"/>
        <w:rPr>
          <w:rFonts w:ascii="宋体" w:hAnsi="宋体" w:cs="宋体"/>
          <w:b/>
          <w:color w:val="auto"/>
          <w:highlight w:val="none"/>
        </w:rPr>
      </w:pPr>
      <w:r>
        <w:rPr>
          <w:rFonts w:hint="eastAsia" w:ascii="宋体" w:hAnsi="宋体" w:cs="宋体"/>
          <w:b/>
          <w:color w:val="auto"/>
          <w:highlight w:val="none"/>
        </w:rPr>
        <w:t>附件十</w:t>
      </w:r>
      <w:r>
        <w:rPr>
          <w:rFonts w:hint="eastAsia" w:ascii="宋体" w:hAnsi="宋体" w:cs="宋体"/>
          <w:b/>
          <w:color w:val="auto"/>
          <w:highlight w:val="none"/>
          <w:lang w:val="en-US" w:eastAsia="zh-CN"/>
        </w:rPr>
        <w:t>一</w:t>
      </w:r>
      <w:r>
        <w:rPr>
          <w:rFonts w:hint="eastAsia" w:ascii="宋体" w:hAnsi="宋体" w:cs="宋体"/>
          <w:b/>
          <w:color w:val="auto"/>
          <w:highlight w:val="none"/>
        </w:rPr>
        <w:t>、具备履行合同所必需的设备和专业技术能力的声明格式及证明材料</w:t>
      </w:r>
    </w:p>
    <w:p w14:paraId="4A3E1D30">
      <w:pPr>
        <w:spacing w:line="360" w:lineRule="auto"/>
        <w:rPr>
          <w:rFonts w:ascii="宋体" w:hAnsi="宋体" w:cs="宋体"/>
          <w:color w:val="auto"/>
          <w:sz w:val="36"/>
          <w:szCs w:val="36"/>
          <w:highlight w:val="none"/>
        </w:rPr>
      </w:pPr>
      <w:r>
        <w:rPr>
          <w:rFonts w:hint="eastAsia" w:ascii="宋体" w:hAnsi="宋体" w:cs="宋体"/>
          <w:color w:val="auto"/>
          <w:sz w:val="36"/>
          <w:szCs w:val="36"/>
          <w:highlight w:val="none"/>
        </w:rPr>
        <w:t xml:space="preserve">  具备履行合同所必需的设备和专业技术能力的声明格式</w:t>
      </w:r>
    </w:p>
    <w:p w14:paraId="4BF2A07D">
      <w:pPr>
        <w:spacing w:line="360" w:lineRule="auto"/>
        <w:rPr>
          <w:rFonts w:ascii="宋体" w:hAnsi="宋体" w:cs="宋体"/>
          <w:color w:val="auto"/>
          <w:highlight w:val="none"/>
        </w:rPr>
      </w:pPr>
      <w:r>
        <w:rPr>
          <w:rFonts w:hint="eastAsia" w:ascii="宋体" w:hAnsi="宋体" w:cs="宋体"/>
          <w:color w:val="auto"/>
          <w:highlight w:val="none"/>
        </w:rPr>
        <w:t>南京永平建设项目管理有限公司：</w:t>
      </w:r>
    </w:p>
    <w:p w14:paraId="3603C463">
      <w:pPr>
        <w:spacing w:line="360" w:lineRule="auto"/>
        <w:ind w:firstLine="492"/>
        <w:rPr>
          <w:rFonts w:ascii="宋体" w:hAnsi="宋体" w:cs="宋体"/>
          <w:color w:val="auto"/>
          <w:highlight w:val="none"/>
        </w:rPr>
      </w:pPr>
      <w:r>
        <w:rPr>
          <w:rFonts w:hint="eastAsia" w:ascii="宋体" w:hAnsi="宋体" w:cs="宋体"/>
          <w:color w:val="auto"/>
          <w:highlight w:val="none"/>
        </w:rPr>
        <w:t>我单位</w:t>
      </w:r>
      <w:r>
        <w:rPr>
          <w:rFonts w:hint="eastAsia" w:ascii="宋体" w:hAnsi="宋体" w:cs="宋体"/>
          <w:color w:val="auto"/>
          <w:highlight w:val="none"/>
          <w:u w:val="single"/>
        </w:rPr>
        <w:t xml:space="preserve">                             </w:t>
      </w:r>
      <w:r>
        <w:rPr>
          <w:rFonts w:hint="eastAsia" w:ascii="宋体" w:hAnsi="宋体" w:cs="宋体"/>
          <w:color w:val="auto"/>
          <w:highlight w:val="none"/>
        </w:rPr>
        <w:t>（供应商名称）郑重声明：我公司具备履行本项采购合同所必需的设备和专业技术能力，为履行本项采购合同我单位具备如下主要设备和主要专业技术能力：</w:t>
      </w:r>
    </w:p>
    <w:p w14:paraId="4991CFCC">
      <w:pPr>
        <w:spacing w:line="360" w:lineRule="auto"/>
        <w:ind w:firstLine="492"/>
        <w:rPr>
          <w:rFonts w:ascii="宋体" w:hAnsi="宋体" w:cs="宋体"/>
          <w:color w:val="auto"/>
          <w:highlight w:val="none"/>
        </w:rPr>
      </w:pPr>
      <w:r>
        <w:rPr>
          <w:rFonts w:hint="eastAsia" w:ascii="宋体" w:hAnsi="宋体" w:cs="宋体"/>
          <w:color w:val="auto"/>
          <w:highlight w:val="none"/>
        </w:rPr>
        <w:t>主要设备有：</w:t>
      </w:r>
      <w:r>
        <w:rPr>
          <w:rFonts w:hint="eastAsia" w:ascii="宋体" w:hAnsi="宋体" w:cs="宋体"/>
          <w:color w:val="auto"/>
          <w:highlight w:val="none"/>
          <w:u w:val="single"/>
        </w:rPr>
        <w:t xml:space="preserve">                          。</w:t>
      </w:r>
      <w:r>
        <w:rPr>
          <w:rFonts w:hint="eastAsia" w:ascii="宋体" w:hAnsi="宋体" w:cs="宋体"/>
          <w:color w:val="auto"/>
          <w:highlight w:val="none"/>
        </w:rPr>
        <w:t>( 若有 )</w:t>
      </w:r>
    </w:p>
    <w:p w14:paraId="79DDAA09">
      <w:pPr>
        <w:spacing w:line="360" w:lineRule="auto"/>
        <w:ind w:firstLine="492"/>
        <w:rPr>
          <w:rFonts w:ascii="宋体" w:hAnsi="宋体" w:cs="宋体"/>
          <w:color w:val="auto"/>
          <w:highlight w:val="none"/>
        </w:rPr>
      </w:pPr>
      <w:r>
        <w:rPr>
          <w:rFonts w:hint="eastAsia" w:ascii="宋体" w:hAnsi="宋体" w:cs="宋体"/>
          <w:color w:val="auto"/>
          <w:highlight w:val="none"/>
        </w:rPr>
        <w:t>主要专业技术能力有：</w:t>
      </w:r>
      <w:r>
        <w:rPr>
          <w:rFonts w:hint="eastAsia" w:ascii="宋体" w:hAnsi="宋体" w:cs="宋体"/>
          <w:color w:val="auto"/>
          <w:highlight w:val="none"/>
          <w:u w:val="single"/>
        </w:rPr>
        <w:t xml:space="preserve">                  。</w:t>
      </w:r>
      <w:r>
        <w:rPr>
          <w:rFonts w:hint="eastAsia" w:ascii="宋体" w:hAnsi="宋体" w:cs="宋体"/>
          <w:color w:val="auto"/>
          <w:highlight w:val="none"/>
        </w:rPr>
        <w:t>( 若有 )</w:t>
      </w:r>
    </w:p>
    <w:p w14:paraId="47D10ECF">
      <w:pPr>
        <w:spacing w:line="360" w:lineRule="auto"/>
        <w:rPr>
          <w:rFonts w:ascii="宋体" w:hAnsi="宋体" w:cs="宋体"/>
          <w:color w:val="auto"/>
          <w:highlight w:val="none"/>
        </w:rPr>
      </w:pPr>
    </w:p>
    <w:p w14:paraId="3A31F8A3">
      <w:pPr>
        <w:spacing w:line="360" w:lineRule="auto"/>
        <w:jc w:val="right"/>
        <w:rPr>
          <w:rFonts w:ascii="宋体" w:hAnsi="宋体" w:cs="宋体"/>
          <w:color w:val="auto"/>
          <w:highlight w:val="none"/>
        </w:rPr>
      </w:pPr>
      <w:r>
        <w:rPr>
          <w:rFonts w:hint="eastAsia" w:ascii="宋体" w:hAnsi="宋体" w:cs="宋体"/>
          <w:color w:val="auto"/>
          <w:highlight w:val="none"/>
        </w:rPr>
        <w:t xml:space="preserve">                                           声明人：（加盖电子公章）</w:t>
      </w:r>
    </w:p>
    <w:p w14:paraId="2A1C4C19">
      <w:pPr>
        <w:spacing w:line="360" w:lineRule="auto"/>
        <w:jc w:val="right"/>
        <w:rPr>
          <w:rFonts w:ascii="宋体" w:hAnsi="宋体" w:cs="宋体"/>
          <w:color w:val="auto"/>
          <w:highlight w:val="none"/>
        </w:rPr>
      </w:pPr>
      <w:r>
        <w:rPr>
          <w:rFonts w:hint="eastAsia" w:ascii="宋体" w:hAnsi="宋体" w:cs="宋体"/>
          <w:color w:val="auto"/>
          <w:highlight w:val="none"/>
        </w:rPr>
        <w:t>日期：          年    月    日</w:t>
      </w:r>
    </w:p>
    <w:p w14:paraId="1AA02E7B">
      <w:pPr>
        <w:spacing w:line="360" w:lineRule="auto"/>
        <w:jc w:val="right"/>
        <w:rPr>
          <w:rFonts w:ascii="宋体" w:hAnsi="宋体" w:cs="宋体"/>
          <w:color w:val="auto"/>
          <w:highlight w:val="none"/>
        </w:rPr>
      </w:pPr>
    </w:p>
    <w:p w14:paraId="0E23DE88">
      <w:pPr>
        <w:spacing w:line="360" w:lineRule="auto"/>
        <w:rPr>
          <w:rFonts w:ascii="宋体" w:hAnsi="宋体" w:cs="宋体"/>
          <w:b/>
          <w:color w:val="auto"/>
          <w:highlight w:val="none"/>
        </w:rPr>
      </w:pPr>
    </w:p>
    <w:p w14:paraId="111CC394">
      <w:pPr>
        <w:spacing w:line="360" w:lineRule="auto"/>
        <w:rPr>
          <w:rFonts w:ascii="宋体" w:hAnsi="宋体" w:cs="宋体"/>
          <w:b/>
          <w:color w:val="auto"/>
          <w:highlight w:val="none"/>
        </w:rPr>
      </w:pPr>
    </w:p>
    <w:p w14:paraId="1787B2C6">
      <w:pPr>
        <w:spacing w:line="360" w:lineRule="auto"/>
        <w:rPr>
          <w:rFonts w:ascii="宋体" w:hAnsi="宋体" w:cs="宋体"/>
          <w:b/>
          <w:color w:val="auto"/>
          <w:kern w:val="0"/>
          <w:szCs w:val="21"/>
          <w:highlight w:val="none"/>
        </w:rPr>
      </w:pPr>
      <w:r>
        <w:rPr>
          <w:rFonts w:ascii="宋体" w:hAnsi="宋体" w:cs="宋体"/>
          <w:b/>
          <w:color w:val="auto"/>
          <w:highlight w:val="none"/>
        </w:rPr>
        <w:br w:type="page"/>
      </w:r>
      <w:r>
        <w:rPr>
          <w:rFonts w:hint="eastAsia" w:ascii="宋体" w:hAnsi="宋体" w:cs="宋体"/>
          <w:b/>
          <w:color w:val="auto"/>
          <w:highlight w:val="none"/>
        </w:rPr>
        <w:t>附件十</w:t>
      </w:r>
      <w:r>
        <w:rPr>
          <w:rFonts w:hint="eastAsia" w:ascii="宋体" w:hAnsi="宋体" w:cs="宋体"/>
          <w:b/>
          <w:color w:val="auto"/>
          <w:highlight w:val="none"/>
          <w:lang w:val="en-US" w:eastAsia="zh-CN"/>
        </w:rPr>
        <w:t>二</w:t>
      </w:r>
      <w:r>
        <w:rPr>
          <w:rFonts w:hint="eastAsia" w:ascii="宋体" w:hAnsi="宋体" w:cs="宋体"/>
          <w:b/>
          <w:color w:val="auto"/>
          <w:highlight w:val="none"/>
        </w:rPr>
        <w:t>、</w:t>
      </w:r>
      <w:r>
        <w:rPr>
          <w:rFonts w:hint="eastAsia" w:ascii="宋体" w:hAnsi="宋体" w:cs="宋体"/>
          <w:b/>
          <w:color w:val="auto"/>
          <w:kern w:val="0"/>
          <w:szCs w:val="21"/>
          <w:highlight w:val="none"/>
        </w:rPr>
        <w:t>南京市政府采购供应商信用记录表暨信用承诺书</w:t>
      </w:r>
    </w:p>
    <w:p w14:paraId="4BE21DA3">
      <w:pPr>
        <w:spacing w:line="360" w:lineRule="auto"/>
        <w:jc w:val="center"/>
        <w:rPr>
          <w:rFonts w:ascii="宋体" w:hAnsi="宋体" w:cs="宋体"/>
          <w:b/>
          <w:color w:val="auto"/>
          <w:kern w:val="0"/>
          <w:sz w:val="24"/>
          <w:szCs w:val="24"/>
          <w:highlight w:val="none"/>
        </w:rPr>
      </w:pPr>
      <w:r>
        <w:rPr>
          <w:rFonts w:hint="eastAsia" w:ascii="宋体" w:hAnsi="宋体" w:cs="宋体"/>
          <w:b/>
          <w:color w:val="auto"/>
          <w:kern w:val="0"/>
          <w:sz w:val="24"/>
          <w:szCs w:val="24"/>
          <w:highlight w:val="none"/>
        </w:rPr>
        <w:t>提供“信用南京”在线打印的《南京市政府采购供应商信用记录表暨信用承诺书》</w:t>
      </w:r>
    </w:p>
    <w:p w14:paraId="3C97C989">
      <w:pPr>
        <w:pStyle w:val="9"/>
        <w:rPr>
          <w:rFonts w:ascii="宋体" w:hAnsi="宋体" w:cs="Trebuchet MS"/>
          <w:b/>
          <w:bCs/>
          <w:color w:val="auto"/>
          <w:kern w:val="0"/>
          <w:szCs w:val="30"/>
          <w:highlight w:val="none"/>
        </w:rPr>
      </w:pPr>
      <w:r>
        <w:rPr>
          <w:rFonts w:hint="eastAsia" w:ascii="宋体" w:hAnsi="宋体" w:cs="宋体"/>
          <w:b/>
          <w:color w:val="auto"/>
          <w:kern w:val="0"/>
          <w:szCs w:val="21"/>
          <w:highlight w:val="none"/>
        </w:rPr>
        <w:t xml:space="preserve">  </w:t>
      </w:r>
      <w:r>
        <w:rPr>
          <w:rFonts w:hint="eastAsia" w:ascii="宋体" w:hAnsi="宋体" w:cs="Trebuchet MS"/>
          <w:b/>
          <w:bCs/>
          <w:color w:val="auto"/>
          <w:kern w:val="0"/>
          <w:szCs w:val="30"/>
          <w:highlight w:val="none"/>
        </w:rPr>
        <w:t xml:space="preserve">                                       </w:t>
      </w:r>
      <w:r>
        <w:rPr>
          <w:rFonts w:hint="eastAsia" w:ascii="宋体" w:hAnsi="宋体" w:cs="Trebuchet MS"/>
          <w:b/>
          <w:bCs/>
          <w:color w:val="auto"/>
          <w:kern w:val="0"/>
          <w:szCs w:val="21"/>
          <w:highlight w:val="none"/>
        </w:rPr>
        <w:t xml:space="preserve">   </w:t>
      </w:r>
      <w:r>
        <w:rPr>
          <w:rFonts w:hint="eastAsia" w:ascii="宋体" w:hAnsi="宋体" w:cs="Trebuchet MS"/>
          <w:color w:val="auto"/>
          <w:kern w:val="0"/>
          <w:szCs w:val="21"/>
          <w:highlight w:val="none"/>
        </w:rPr>
        <w:t xml:space="preserve">  20  年  月  日</w:t>
      </w:r>
    </w:p>
    <w:tbl>
      <w:tblPr>
        <w:tblStyle w:val="30"/>
        <w:tblW w:w="96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10"/>
        <w:gridCol w:w="2365"/>
        <w:gridCol w:w="2184"/>
        <w:gridCol w:w="2901"/>
      </w:tblGrid>
      <w:tr w14:paraId="4F751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2210" w:type="dxa"/>
            <w:vAlign w:val="center"/>
          </w:tcPr>
          <w:p w14:paraId="261B6603">
            <w:pPr>
              <w:pStyle w:val="9"/>
              <w:rPr>
                <w:rFonts w:ascii="宋体" w:hAnsi="宋体"/>
                <w:color w:val="auto"/>
                <w:sz w:val="24"/>
                <w:szCs w:val="24"/>
                <w:highlight w:val="none"/>
              </w:rPr>
            </w:pPr>
            <w:r>
              <w:rPr>
                <w:rFonts w:hint="eastAsia" w:ascii="宋体" w:hAnsi="宋体"/>
                <w:color w:val="auto"/>
                <w:sz w:val="24"/>
                <w:szCs w:val="24"/>
                <w:highlight w:val="none"/>
              </w:rPr>
              <w:t>单位名称</w:t>
            </w:r>
          </w:p>
        </w:tc>
        <w:tc>
          <w:tcPr>
            <w:tcW w:w="2365" w:type="dxa"/>
            <w:vAlign w:val="center"/>
          </w:tcPr>
          <w:p w14:paraId="04254162">
            <w:pPr>
              <w:pStyle w:val="9"/>
              <w:rPr>
                <w:rFonts w:ascii="宋体" w:hAnsi="宋体"/>
                <w:color w:val="auto"/>
                <w:sz w:val="24"/>
                <w:szCs w:val="24"/>
                <w:highlight w:val="none"/>
                <w:lang w:val="zh-CN"/>
              </w:rPr>
            </w:pPr>
          </w:p>
        </w:tc>
        <w:tc>
          <w:tcPr>
            <w:tcW w:w="2184" w:type="dxa"/>
            <w:vAlign w:val="center"/>
          </w:tcPr>
          <w:p w14:paraId="2449FA3C">
            <w:pPr>
              <w:pStyle w:val="9"/>
              <w:rPr>
                <w:rFonts w:ascii="宋体" w:hAnsi="宋体"/>
                <w:color w:val="auto"/>
                <w:sz w:val="24"/>
                <w:szCs w:val="24"/>
                <w:highlight w:val="none"/>
              </w:rPr>
            </w:pPr>
            <w:r>
              <w:rPr>
                <w:rFonts w:hint="eastAsia" w:ascii="宋体" w:hAnsi="宋体"/>
                <w:color w:val="auto"/>
                <w:sz w:val="24"/>
                <w:szCs w:val="24"/>
                <w:highlight w:val="none"/>
              </w:rPr>
              <w:t>统一社会信用代码</w:t>
            </w:r>
          </w:p>
        </w:tc>
        <w:tc>
          <w:tcPr>
            <w:tcW w:w="2901" w:type="dxa"/>
          </w:tcPr>
          <w:p w14:paraId="45119B06">
            <w:pPr>
              <w:pStyle w:val="9"/>
              <w:rPr>
                <w:rFonts w:ascii="宋体" w:hAnsi="宋体"/>
                <w:color w:val="auto"/>
                <w:highlight w:val="none"/>
                <w:lang w:val="zh-CN"/>
              </w:rPr>
            </w:pPr>
          </w:p>
        </w:tc>
      </w:tr>
      <w:tr w14:paraId="0941A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2210" w:type="dxa"/>
            <w:vAlign w:val="center"/>
          </w:tcPr>
          <w:p w14:paraId="5AEA6C2C">
            <w:pPr>
              <w:pStyle w:val="9"/>
              <w:rPr>
                <w:rFonts w:ascii="宋体" w:hAnsi="宋体"/>
                <w:color w:val="auto"/>
                <w:sz w:val="24"/>
                <w:szCs w:val="24"/>
                <w:highlight w:val="none"/>
              </w:rPr>
            </w:pPr>
            <w:r>
              <w:rPr>
                <w:rFonts w:hint="eastAsia" w:ascii="宋体" w:hAnsi="宋体"/>
                <w:color w:val="auto"/>
                <w:sz w:val="24"/>
                <w:szCs w:val="24"/>
                <w:highlight w:val="none"/>
              </w:rPr>
              <w:t>法定代表人</w:t>
            </w:r>
          </w:p>
        </w:tc>
        <w:tc>
          <w:tcPr>
            <w:tcW w:w="2365" w:type="dxa"/>
            <w:vAlign w:val="center"/>
          </w:tcPr>
          <w:p w14:paraId="6E44CC3E">
            <w:pPr>
              <w:pStyle w:val="9"/>
              <w:rPr>
                <w:rFonts w:ascii="宋体" w:hAnsi="宋体"/>
                <w:color w:val="auto"/>
                <w:sz w:val="24"/>
                <w:szCs w:val="24"/>
                <w:highlight w:val="none"/>
                <w:lang w:val="zh-CN"/>
              </w:rPr>
            </w:pPr>
          </w:p>
        </w:tc>
        <w:tc>
          <w:tcPr>
            <w:tcW w:w="2184" w:type="dxa"/>
            <w:vAlign w:val="center"/>
          </w:tcPr>
          <w:p w14:paraId="605C54D1">
            <w:pPr>
              <w:pStyle w:val="9"/>
              <w:rPr>
                <w:rFonts w:ascii="宋体" w:hAnsi="宋体"/>
                <w:color w:val="auto"/>
                <w:sz w:val="24"/>
                <w:szCs w:val="24"/>
                <w:highlight w:val="none"/>
              </w:rPr>
            </w:pPr>
            <w:r>
              <w:rPr>
                <w:rFonts w:hint="eastAsia" w:ascii="宋体" w:hAnsi="宋体"/>
                <w:color w:val="auto"/>
                <w:sz w:val="24"/>
                <w:szCs w:val="24"/>
                <w:highlight w:val="none"/>
              </w:rPr>
              <w:t>联系人</w:t>
            </w:r>
          </w:p>
        </w:tc>
        <w:tc>
          <w:tcPr>
            <w:tcW w:w="2901" w:type="dxa"/>
          </w:tcPr>
          <w:p w14:paraId="512EBE26">
            <w:pPr>
              <w:pStyle w:val="9"/>
              <w:rPr>
                <w:rFonts w:ascii="宋体" w:hAnsi="宋体"/>
                <w:color w:val="auto"/>
                <w:highlight w:val="none"/>
                <w:lang w:val="zh-CN"/>
              </w:rPr>
            </w:pPr>
          </w:p>
        </w:tc>
      </w:tr>
      <w:tr w14:paraId="58986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2210" w:type="dxa"/>
            <w:vAlign w:val="center"/>
          </w:tcPr>
          <w:p w14:paraId="374BACC6">
            <w:pPr>
              <w:pStyle w:val="9"/>
              <w:rPr>
                <w:rFonts w:ascii="宋体" w:hAnsi="宋体"/>
                <w:color w:val="auto"/>
                <w:sz w:val="24"/>
                <w:szCs w:val="24"/>
                <w:highlight w:val="none"/>
              </w:rPr>
            </w:pPr>
            <w:r>
              <w:rPr>
                <w:rFonts w:hint="eastAsia" w:ascii="宋体" w:hAnsi="宋体"/>
                <w:color w:val="auto"/>
                <w:sz w:val="24"/>
                <w:szCs w:val="24"/>
                <w:highlight w:val="none"/>
              </w:rPr>
              <w:t>联系地址</w:t>
            </w:r>
          </w:p>
        </w:tc>
        <w:tc>
          <w:tcPr>
            <w:tcW w:w="2365" w:type="dxa"/>
            <w:vAlign w:val="center"/>
          </w:tcPr>
          <w:p w14:paraId="6D2FF15B">
            <w:pPr>
              <w:pStyle w:val="9"/>
              <w:rPr>
                <w:rFonts w:ascii="宋体" w:hAnsi="宋体"/>
                <w:color w:val="auto"/>
                <w:sz w:val="24"/>
                <w:szCs w:val="24"/>
                <w:highlight w:val="none"/>
                <w:lang w:val="zh-CN"/>
              </w:rPr>
            </w:pPr>
          </w:p>
        </w:tc>
        <w:tc>
          <w:tcPr>
            <w:tcW w:w="2184" w:type="dxa"/>
            <w:vAlign w:val="center"/>
          </w:tcPr>
          <w:p w14:paraId="634B308F">
            <w:pPr>
              <w:pStyle w:val="9"/>
              <w:rPr>
                <w:rFonts w:ascii="宋体" w:hAnsi="宋体"/>
                <w:color w:val="auto"/>
                <w:sz w:val="24"/>
                <w:szCs w:val="24"/>
                <w:highlight w:val="none"/>
              </w:rPr>
            </w:pPr>
            <w:r>
              <w:rPr>
                <w:rFonts w:hint="eastAsia" w:ascii="宋体" w:hAnsi="宋体"/>
                <w:color w:val="auto"/>
                <w:sz w:val="24"/>
                <w:szCs w:val="24"/>
                <w:highlight w:val="none"/>
              </w:rPr>
              <w:t>联系电话</w:t>
            </w:r>
          </w:p>
        </w:tc>
        <w:tc>
          <w:tcPr>
            <w:tcW w:w="2901" w:type="dxa"/>
          </w:tcPr>
          <w:p w14:paraId="5692CB91">
            <w:pPr>
              <w:pStyle w:val="9"/>
              <w:rPr>
                <w:rFonts w:ascii="宋体" w:hAnsi="宋体"/>
                <w:color w:val="auto"/>
                <w:highlight w:val="none"/>
                <w:lang w:val="zh-CN"/>
              </w:rPr>
            </w:pPr>
          </w:p>
        </w:tc>
      </w:tr>
      <w:tr w14:paraId="7A2CB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2210" w:type="dxa"/>
            <w:vAlign w:val="center"/>
          </w:tcPr>
          <w:p w14:paraId="6B0A2F9C">
            <w:pPr>
              <w:pStyle w:val="9"/>
              <w:rPr>
                <w:rFonts w:ascii="宋体" w:hAnsi="宋体"/>
                <w:color w:val="auto"/>
                <w:sz w:val="24"/>
                <w:szCs w:val="24"/>
                <w:highlight w:val="none"/>
              </w:rPr>
            </w:pPr>
            <w:r>
              <w:rPr>
                <w:rFonts w:hint="eastAsia" w:ascii="宋体" w:hAnsi="宋体"/>
                <w:color w:val="auto"/>
                <w:sz w:val="24"/>
                <w:szCs w:val="24"/>
                <w:highlight w:val="none"/>
              </w:rPr>
              <w:t>诚信档案记录情况</w:t>
            </w:r>
          </w:p>
        </w:tc>
        <w:tc>
          <w:tcPr>
            <w:tcW w:w="7450" w:type="dxa"/>
            <w:gridSpan w:val="3"/>
          </w:tcPr>
          <w:p w14:paraId="00D15814">
            <w:pPr>
              <w:pStyle w:val="9"/>
              <w:rPr>
                <w:rFonts w:ascii="宋体" w:hAnsi="宋体"/>
                <w:color w:val="auto"/>
                <w:highlight w:val="none"/>
                <w:lang w:val="zh-CN"/>
              </w:rPr>
            </w:pPr>
          </w:p>
        </w:tc>
      </w:tr>
      <w:tr w14:paraId="534CD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8" w:hRule="atLeast"/>
        </w:trPr>
        <w:tc>
          <w:tcPr>
            <w:tcW w:w="2210" w:type="dxa"/>
            <w:vAlign w:val="center"/>
          </w:tcPr>
          <w:p w14:paraId="20E97251">
            <w:pPr>
              <w:pStyle w:val="9"/>
              <w:rPr>
                <w:rFonts w:ascii="宋体" w:hAnsi="宋体"/>
                <w:color w:val="auto"/>
                <w:sz w:val="24"/>
                <w:szCs w:val="24"/>
                <w:highlight w:val="none"/>
              </w:rPr>
            </w:pPr>
            <w:r>
              <w:rPr>
                <w:rFonts w:hint="eastAsia" w:ascii="宋体" w:hAnsi="宋体"/>
                <w:color w:val="auto"/>
                <w:sz w:val="24"/>
                <w:szCs w:val="24"/>
                <w:highlight w:val="none"/>
              </w:rPr>
              <w:t>信用承诺</w:t>
            </w:r>
          </w:p>
        </w:tc>
        <w:tc>
          <w:tcPr>
            <w:tcW w:w="7450" w:type="dxa"/>
            <w:gridSpan w:val="3"/>
          </w:tcPr>
          <w:p w14:paraId="36D34F4A">
            <w:pPr>
              <w:pStyle w:val="9"/>
              <w:spacing w:line="360" w:lineRule="auto"/>
              <w:ind w:firstLine="420" w:firstLineChars="200"/>
              <w:rPr>
                <w:rFonts w:ascii="宋体" w:hAnsi="宋体" w:cs="Trebuchet MS"/>
                <w:color w:val="auto"/>
                <w:szCs w:val="21"/>
                <w:highlight w:val="none"/>
                <w:lang w:val="zh-CN"/>
              </w:rPr>
            </w:pPr>
            <w:r>
              <w:rPr>
                <w:rFonts w:hint="eastAsia" w:ascii="宋体" w:hAnsi="宋体" w:cs="Trebuchet MS"/>
                <w:color w:val="auto"/>
                <w:szCs w:val="21"/>
                <w:highlight w:val="none"/>
                <w:lang w:val="zh-CN"/>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p>
          <w:p w14:paraId="639596C2">
            <w:pPr>
              <w:pStyle w:val="9"/>
              <w:spacing w:line="360" w:lineRule="auto"/>
              <w:rPr>
                <w:rFonts w:ascii="宋体" w:hAnsi="宋体" w:cs="Trebuchet MS"/>
                <w:color w:val="auto"/>
                <w:szCs w:val="21"/>
                <w:highlight w:val="none"/>
                <w:lang w:val="zh-CN"/>
              </w:rPr>
            </w:pPr>
          </w:p>
          <w:p w14:paraId="7CC57840">
            <w:pPr>
              <w:pStyle w:val="9"/>
              <w:spacing w:line="360" w:lineRule="auto"/>
              <w:rPr>
                <w:rFonts w:ascii="宋体" w:hAnsi="宋体" w:cs="Trebuchet MS"/>
                <w:color w:val="auto"/>
                <w:szCs w:val="21"/>
                <w:highlight w:val="none"/>
                <w:lang w:val="zh-CN"/>
              </w:rPr>
            </w:pPr>
            <w:r>
              <w:rPr>
                <w:rFonts w:hint="eastAsia" w:ascii="宋体" w:hAnsi="宋体" w:cs="Trebuchet MS"/>
                <w:color w:val="auto"/>
                <w:szCs w:val="21"/>
                <w:highlight w:val="none"/>
                <w:lang w:val="zh-CN"/>
              </w:rPr>
              <w:t>供应商名称(盖章):</w:t>
            </w:r>
          </w:p>
          <w:p w14:paraId="3EA31F0B">
            <w:pPr>
              <w:pStyle w:val="9"/>
              <w:spacing w:line="360" w:lineRule="auto"/>
              <w:rPr>
                <w:rFonts w:ascii="宋体" w:hAnsi="宋体" w:cs="Trebuchet MS"/>
                <w:color w:val="auto"/>
                <w:szCs w:val="21"/>
                <w:highlight w:val="none"/>
                <w:lang w:val="zh-CN"/>
              </w:rPr>
            </w:pPr>
            <w:r>
              <w:rPr>
                <w:rFonts w:hint="eastAsia" w:ascii="宋体" w:hAnsi="宋体" w:cs="Trebuchet MS"/>
                <w:color w:val="auto"/>
                <w:szCs w:val="21"/>
                <w:highlight w:val="none"/>
                <w:lang w:val="zh-CN"/>
              </w:rPr>
              <w:t>法定代表人(签字) :</w:t>
            </w:r>
          </w:p>
          <w:p w14:paraId="12EAC323">
            <w:pPr>
              <w:pStyle w:val="9"/>
              <w:spacing w:line="360" w:lineRule="auto"/>
              <w:rPr>
                <w:rFonts w:ascii="宋体" w:hAnsi="宋体" w:cs="Trebuchet MS"/>
                <w:color w:val="auto"/>
                <w:szCs w:val="21"/>
                <w:highlight w:val="none"/>
                <w:lang w:val="zh-CN"/>
              </w:rPr>
            </w:pPr>
            <w:r>
              <w:rPr>
                <w:rFonts w:hint="eastAsia" w:ascii="宋体" w:hAnsi="宋体" w:cs="Trebuchet MS"/>
                <w:color w:val="auto"/>
                <w:szCs w:val="21"/>
                <w:highlight w:val="none"/>
                <w:lang w:val="zh-CN"/>
              </w:rPr>
              <w:t>二</w:t>
            </w:r>
            <w:r>
              <w:rPr>
                <w:rFonts w:hint="eastAsia" w:ascii="宋体" w:hAnsi="宋体" w:cs="Trebuchet MS"/>
                <w:color w:val="auto"/>
                <w:szCs w:val="21"/>
                <w:highlight w:val="none"/>
              </w:rPr>
              <w:t xml:space="preserve">〇  </w:t>
            </w:r>
            <w:r>
              <w:rPr>
                <w:rFonts w:hint="eastAsia" w:ascii="宋体" w:hAnsi="宋体" w:cs="Trebuchet MS"/>
                <w:color w:val="auto"/>
                <w:szCs w:val="21"/>
                <w:highlight w:val="none"/>
                <w:lang w:val="zh-CN"/>
              </w:rPr>
              <w:t>年</w:t>
            </w:r>
            <w:r>
              <w:rPr>
                <w:rFonts w:hint="eastAsia" w:ascii="宋体" w:hAnsi="宋体" w:cs="Trebuchet MS"/>
                <w:color w:val="auto"/>
                <w:szCs w:val="21"/>
                <w:highlight w:val="none"/>
              </w:rPr>
              <w:t xml:space="preserve">  </w:t>
            </w:r>
            <w:r>
              <w:rPr>
                <w:rFonts w:hint="eastAsia" w:ascii="宋体" w:hAnsi="宋体" w:cs="Trebuchet MS"/>
                <w:color w:val="auto"/>
                <w:szCs w:val="21"/>
                <w:highlight w:val="none"/>
                <w:lang w:val="zh-CN"/>
              </w:rPr>
              <w:t>月</w:t>
            </w:r>
            <w:r>
              <w:rPr>
                <w:rFonts w:hint="eastAsia" w:ascii="宋体" w:hAnsi="宋体" w:cs="Trebuchet MS"/>
                <w:color w:val="auto"/>
                <w:szCs w:val="21"/>
                <w:highlight w:val="none"/>
              </w:rPr>
              <w:t xml:space="preserve">  </w:t>
            </w:r>
            <w:r>
              <w:rPr>
                <w:rFonts w:hint="eastAsia" w:ascii="宋体" w:hAnsi="宋体" w:cs="Trebuchet MS"/>
                <w:color w:val="auto"/>
                <w:szCs w:val="21"/>
                <w:highlight w:val="none"/>
                <w:lang w:val="zh-CN"/>
              </w:rPr>
              <w:t>日</w:t>
            </w:r>
          </w:p>
        </w:tc>
      </w:tr>
    </w:tbl>
    <w:p w14:paraId="46C32C76">
      <w:pPr>
        <w:pStyle w:val="9"/>
        <w:rPr>
          <w:rFonts w:ascii="宋体" w:hAnsi="宋体" w:cs="Trebuchet MS"/>
          <w:b/>
          <w:bCs/>
          <w:color w:val="auto"/>
          <w:szCs w:val="21"/>
          <w:highlight w:val="none"/>
        </w:rPr>
      </w:pPr>
    </w:p>
    <w:p w14:paraId="488D7A97">
      <w:pPr>
        <w:pStyle w:val="9"/>
        <w:rPr>
          <w:rFonts w:ascii="宋体" w:hAnsi="宋体" w:cs="Trebuchet MS"/>
          <w:color w:val="auto"/>
          <w:szCs w:val="21"/>
          <w:highlight w:val="none"/>
        </w:rPr>
      </w:pPr>
      <w:r>
        <w:rPr>
          <w:rFonts w:hint="eastAsia" w:ascii="宋体" w:hAnsi="宋体" w:cs="Trebuchet MS"/>
          <w:b/>
          <w:bCs/>
          <w:color w:val="auto"/>
          <w:szCs w:val="21"/>
          <w:highlight w:val="none"/>
        </w:rPr>
        <w:t>说明</w:t>
      </w:r>
      <w:r>
        <w:rPr>
          <w:rFonts w:hint="eastAsia" w:ascii="宋体" w:hAnsi="宋体" w:cs="Trebuchet MS"/>
          <w:color w:val="auto"/>
          <w:szCs w:val="21"/>
          <w:highlight w:val="none"/>
        </w:rPr>
        <w:t>：</w:t>
      </w:r>
    </w:p>
    <w:p w14:paraId="76A4D6E2">
      <w:pPr>
        <w:pStyle w:val="9"/>
        <w:ind w:firstLine="420" w:firstLineChars="200"/>
        <w:rPr>
          <w:rFonts w:ascii="宋体" w:hAnsi="宋体" w:cs="Trebuchet MS"/>
          <w:color w:val="auto"/>
          <w:szCs w:val="21"/>
          <w:highlight w:val="none"/>
        </w:rPr>
      </w:pPr>
      <w:r>
        <w:rPr>
          <w:rFonts w:hint="eastAsia" w:ascii="宋体" w:hAnsi="宋体" w:cs="Trebuchet MS"/>
          <w:color w:val="auto"/>
          <w:szCs w:val="21"/>
          <w:highlight w:val="none"/>
        </w:rPr>
        <w:t>1、不适用信用承诺的情形</w:t>
      </w:r>
    </w:p>
    <w:p w14:paraId="2CD488C0">
      <w:pPr>
        <w:pStyle w:val="9"/>
        <w:ind w:firstLine="420" w:firstLineChars="200"/>
        <w:rPr>
          <w:rFonts w:ascii="宋体" w:hAnsi="宋体" w:cs="Trebuchet MS"/>
          <w:color w:val="auto"/>
          <w:szCs w:val="21"/>
          <w:highlight w:val="none"/>
        </w:rPr>
      </w:pPr>
      <w:r>
        <w:rPr>
          <w:rFonts w:hint="eastAsia" w:ascii="宋体" w:hAnsi="宋体" w:cs="Trebuchet MS"/>
          <w:color w:val="auto"/>
          <w:szCs w:val="21"/>
          <w:highlight w:val="none"/>
        </w:rPr>
        <w:t>（1）供应商被列入严重失信主体名单；</w:t>
      </w:r>
    </w:p>
    <w:p w14:paraId="708EEFE9">
      <w:pPr>
        <w:pStyle w:val="9"/>
        <w:ind w:firstLine="420" w:firstLineChars="200"/>
        <w:rPr>
          <w:rFonts w:ascii="宋体" w:hAnsi="宋体" w:cs="Trebuchet MS"/>
          <w:color w:val="auto"/>
          <w:szCs w:val="21"/>
          <w:highlight w:val="none"/>
        </w:rPr>
      </w:pPr>
      <w:r>
        <w:rPr>
          <w:rFonts w:hint="eastAsia" w:ascii="宋体" w:hAnsi="宋体" w:cs="Trebuchet MS"/>
          <w:color w:val="auto"/>
          <w:szCs w:val="21"/>
          <w:highlight w:val="none"/>
        </w:rPr>
        <w:t>（2）南京市政府采购供应商诚信档案管理系统中诚信档案分在40分以下；</w:t>
      </w:r>
    </w:p>
    <w:p w14:paraId="3696A665">
      <w:pPr>
        <w:pStyle w:val="9"/>
        <w:ind w:firstLine="420" w:firstLineChars="200"/>
        <w:rPr>
          <w:rFonts w:ascii="宋体" w:hAnsi="宋体" w:cs="Trebuchet MS"/>
          <w:color w:val="auto"/>
          <w:szCs w:val="21"/>
          <w:highlight w:val="none"/>
        </w:rPr>
      </w:pPr>
      <w:r>
        <w:rPr>
          <w:rFonts w:hint="eastAsia" w:ascii="宋体" w:hAnsi="宋体" w:cs="Trebuchet MS"/>
          <w:color w:val="auto"/>
          <w:szCs w:val="21"/>
          <w:highlight w:val="none"/>
        </w:rPr>
        <w:t>（3）被相关监管部门作出行政处罚且尚在处罚有效期内；</w:t>
      </w:r>
    </w:p>
    <w:p w14:paraId="4C7A4822">
      <w:pPr>
        <w:pStyle w:val="9"/>
        <w:ind w:firstLine="420" w:firstLineChars="200"/>
        <w:rPr>
          <w:rFonts w:ascii="宋体" w:hAnsi="宋体" w:cs="Trebuchet MS"/>
          <w:color w:val="auto"/>
          <w:szCs w:val="21"/>
          <w:highlight w:val="none"/>
        </w:rPr>
      </w:pPr>
      <w:r>
        <w:rPr>
          <w:rFonts w:hint="eastAsia" w:ascii="宋体" w:hAnsi="宋体" w:cs="Trebuchet MS"/>
          <w:color w:val="auto"/>
          <w:szCs w:val="21"/>
          <w:highlight w:val="none"/>
        </w:rPr>
        <w:t>（4）其他法律、行政法规规定的不适用信用承诺的情形。</w:t>
      </w:r>
    </w:p>
    <w:p w14:paraId="0A2E1938">
      <w:pPr>
        <w:pStyle w:val="9"/>
        <w:ind w:firstLine="420" w:firstLineChars="200"/>
        <w:rPr>
          <w:rFonts w:ascii="宋体" w:hAnsi="宋体" w:cs="Trebuchet MS"/>
          <w:color w:val="auto"/>
          <w:szCs w:val="21"/>
          <w:highlight w:val="none"/>
        </w:rPr>
      </w:pPr>
      <w:r>
        <w:rPr>
          <w:rFonts w:hint="eastAsia" w:ascii="宋体" w:hAnsi="宋体" w:cs="Trebuchet MS"/>
          <w:color w:val="auto"/>
          <w:szCs w:val="21"/>
          <w:highlight w:val="none"/>
        </w:rPr>
        <w:t>2、违反信用承诺的法律责任</w:t>
      </w:r>
    </w:p>
    <w:p w14:paraId="258A3D28">
      <w:pPr>
        <w:pStyle w:val="9"/>
        <w:ind w:firstLine="420" w:firstLineChars="200"/>
        <w:rPr>
          <w:rFonts w:ascii="宋体" w:hAnsi="宋体" w:cs="Trebuchet MS"/>
          <w:color w:val="auto"/>
          <w:szCs w:val="21"/>
          <w:highlight w:val="none"/>
        </w:rPr>
      </w:pPr>
      <w:r>
        <w:rPr>
          <w:rFonts w:hint="eastAsia" w:ascii="宋体" w:hAnsi="宋体" w:cs="Trebuchet MS"/>
          <w:color w:val="auto"/>
          <w:szCs w:val="21"/>
          <w:highlight w:val="none"/>
        </w:rPr>
        <w:t>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p>
    <w:p w14:paraId="4358E9C5">
      <w:pPr>
        <w:spacing w:line="360" w:lineRule="auto"/>
        <w:rPr>
          <w:rFonts w:ascii="宋体" w:hAnsi="宋体" w:cs="宋体"/>
          <w:b/>
          <w:color w:val="auto"/>
          <w:kern w:val="0"/>
          <w:szCs w:val="21"/>
          <w:highlight w:val="none"/>
        </w:rPr>
      </w:pPr>
    </w:p>
    <w:p w14:paraId="450CF3EC">
      <w:pPr>
        <w:widowControl/>
        <w:adjustRightInd w:val="0"/>
        <w:spacing w:line="360" w:lineRule="auto"/>
        <w:ind w:right="480"/>
        <w:jc w:val="center"/>
        <w:rPr>
          <w:rFonts w:ascii="宋体" w:hAnsi="宋体" w:cs="宋体"/>
          <w:b/>
          <w:color w:val="auto"/>
          <w:kern w:val="0"/>
          <w:sz w:val="24"/>
          <w:szCs w:val="24"/>
          <w:highlight w:val="none"/>
        </w:rPr>
      </w:pPr>
      <w:r>
        <w:rPr>
          <w:rFonts w:hint="eastAsia" w:ascii="宋体" w:hAnsi="宋体" w:cs="宋体"/>
          <w:b/>
          <w:color w:val="auto"/>
          <w:kern w:val="0"/>
          <w:sz w:val="24"/>
          <w:szCs w:val="24"/>
          <w:highlight w:val="none"/>
          <w:lang w:val="zh-CN"/>
        </w:rPr>
        <w:t xml:space="preserve">         </w:t>
      </w:r>
    </w:p>
    <w:p w14:paraId="1CF677E8">
      <w:pPr>
        <w:spacing w:line="360" w:lineRule="auto"/>
        <w:ind w:right="480" w:firstLine="4457" w:firstLineChars="1850"/>
        <w:rPr>
          <w:rFonts w:ascii="宋体" w:hAnsi="宋体" w:cs="宋体"/>
          <w:b/>
          <w:color w:val="auto"/>
          <w:kern w:val="0"/>
          <w:sz w:val="24"/>
          <w:szCs w:val="24"/>
          <w:highlight w:val="none"/>
        </w:rPr>
      </w:pPr>
    </w:p>
    <w:p w14:paraId="3662CA96">
      <w:pPr>
        <w:autoSpaceDE w:val="0"/>
        <w:autoSpaceDN w:val="0"/>
        <w:adjustRightInd w:val="0"/>
        <w:spacing w:line="360" w:lineRule="auto"/>
        <w:jc w:val="left"/>
        <w:rPr>
          <w:rFonts w:ascii="宋体" w:hAnsi="宋体" w:cs="宋体"/>
          <w:b/>
          <w:color w:val="auto"/>
          <w:spacing w:val="15"/>
          <w:kern w:val="0"/>
          <w:szCs w:val="21"/>
          <w:highlight w:val="none"/>
        </w:rPr>
      </w:pPr>
      <w:r>
        <w:rPr>
          <w:rFonts w:hint="eastAsia" w:ascii="宋体" w:hAnsi="宋体" w:cs="宋体"/>
          <w:b/>
          <w:color w:val="auto"/>
          <w:spacing w:val="15"/>
          <w:kern w:val="0"/>
          <w:szCs w:val="21"/>
          <w:highlight w:val="none"/>
        </w:rPr>
        <w:br w:type="page"/>
      </w:r>
      <w:r>
        <w:rPr>
          <w:rFonts w:hint="eastAsia" w:ascii="宋体" w:hAnsi="宋体" w:cs="宋体"/>
          <w:b/>
          <w:color w:val="auto"/>
          <w:spacing w:val="15"/>
          <w:kern w:val="0"/>
          <w:szCs w:val="21"/>
          <w:highlight w:val="none"/>
        </w:rPr>
        <w:t>附件十</w:t>
      </w:r>
      <w:r>
        <w:rPr>
          <w:rFonts w:hint="eastAsia" w:ascii="宋体" w:hAnsi="宋体" w:cs="宋体"/>
          <w:b/>
          <w:color w:val="auto"/>
          <w:spacing w:val="15"/>
          <w:kern w:val="0"/>
          <w:szCs w:val="21"/>
          <w:highlight w:val="none"/>
          <w:lang w:val="en-US" w:eastAsia="zh-CN"/>
        </w:rPr>
        <w:t>三</w:t>
      </w:r>
      <w:r>
        <w:rPr>
          <w:rFonts w:hint="eastAsia" w:ascii="宋体" w:hAnsi="宋体" w:cs="宋体"/>
          <w:b/>
          <w:color w:val="auto"/>
          <w:spacing w:val="15"/>
          <w:kern w:val="0"/>
          <w:szCs w:val="21"/>
          <w:highlight w:val="none"/>
        </w:rPr>
        <w:t>、</w:t>
      </w:r>
      <w:r>
        <w:rPr>
          <w:rFonts w:hint="eastAsia" w:ascii="宋体" w:hAnsi="宋体" w:cs="宋体"/>
          <w:b/>
          <w:bCs/>
          <w:color w:val="auto"/>
          <w:spacing w:val="15"/>
          <w:kern w:val="0"/>
          <w:szCs w:val="21"/>
          <w:highlight w:val="none"/>
        </w:rPr>
        <w:t>安全生产责任承诺书</w:t>
      </w:r>
    </w:p>
    <w:p w14:paraId="0702A507">
      <w:pPr>
        <w:autoSpaceDE w:val="0"/>
        <w:autoSpaceDN w:val="0"/>
        <w:adjustRightInd w:val="0"/>
        <w:spacing w:line="360" w:lineRule="auto"/>
        <w:jc w:val="center"/>
        <w:rPr>
          <w:rFonts w:ascii="宋体" w:hAnsi="宋体" w:cs="宋体"/>
          <w:b/>
          <w:bCs/>
          <w:color w:val="auto"/>
          <w:spacing w:val="15"/>
          <w:kern w:val="0"/>
          <w:szCs w:val="21"/>
          <w:highlight w:val="none"/>
        </w:rPr>
      </w:pPr>
      <w:r>
        <w:rPr>
          <w:rFonts w:hint="eastAsia" w:ascii="宋体" w:hAnsi="宋体" w:cs="宋体"/>
          <w:b/>
          <w:bCs/>
          <w:color w:val="auto"/>
          <w:spacing w:val="15"/>
          <w:kern w:val="0"/>
          <w:szCs w:val="21"/>
          <w:highlight w:val="none"/>
        </w:rPr>
        <w:t>安全生产责任承诺书</w:t>
      </w:r>
    </w:p>
    <w:p w14:paraId="0B81AA6E">
      <w:pPr>
        <w:autoSpaceDE w:val="0"/>
        <w:autoSpaceDN w:val="0"/>
        <w:adjustRightInd w:val="0"/>
        <w:spacing w:line="360" w:lineRule="auto"/>
        <w:jc w:val="center"/>
        <w:rPr>
          <w:rFonts w:ascii="宋体" w:hAnsi="宋体" w:cs="宋体"/>
          <w:b/>
          <w:bCs/>
          <w:color w:val="auto"/>
          <w:spacing w:val="15"/>
          <w:kern w:val="0"/>
          <w:szCs w:val="21"/>
          <w:highlight w:val="none"/>
        </w:rPr>
      </w:pPr>
    </w:p>
    <w:p w14:paraId="0873E9DF">
      <w:pPr>
        <w:autoSpaceDE w:val="0"/>
        <w:autoSpaceDN w:val="0"/>
        <w:adjustRightInd w:val="0"/>
        <w:spacing w:line="360" w:lineRule="auto"/>
        <w:jc w:val="left"/>
        <w:rPr>
          <w:rFonts w:ascii="宋体" w:hAnsi="宋体" w:cs="宋体"/>
          <w:color w:val="auto"/>
          <w:spacing w:val="15"/>
          <w:kern w:val="0"/>
          <w:szCs w:val="21"/>
          <w:highlight w:val="none"/>
          <w:u w:val="single"/>
        </w:rPr>
      </w:pPr>
      <w:r>
        <w:rPr>
          <w:rFonts w:hint="eastAsia" w:ascii="宋体" w:hAnsi="宋体" w:cs="宋体"/>
          <w:b/>
          <w:bCs/>
          <w:color w:val="auto"/>
          <w:kern w:val="0"/>
          <w:szCs w:val="21"/>
          <w:highlight w:val="none"/>
          <w:u w:val="single"/>
        </w:rPr>
        <w:t xml:space="preserve">                  </w:t>
      </w:r>
    </w:p>
    <w:p w14:paraId="61DFD46B">
      <w:pPr>
        <w:autoSpaceDE w:val="0"/>
        <w:autoSpaceDN w:val="0"/>
        <w:adjustRightInd w:val="0"/>
        <w:spacing w:line="360" w:lineRule="auto"/>
        <w:ind w:firstLine="480" w:firstLineChars="200"/>
        <w:jc w:val="left"/>
        <w:rPr>
          <w:rFonts w:ascii="宋体" w:hAnsi="宋体" w:cs="宋体"/>
          <w:color w:val="auto"/>
          <w:spacing w:val="15"/>
          <w:kern w:val="0"/>
          <w:szCs w:val="21"/>
          <w:highlight w:val="none"/>
        </w:rPr>
      </w:pPr>
      <w:r>
        <w:rPr>
          <w:rFonts w:hint="eastAsia" w:ascii="宋体" w:hAnsi="宋体" w:cs="宋体"/>
          <w:color w:val="auto"/>
          <w:spacing w:val="15"/>
          <w:kern w:val="0"/>
          <w:szCs w:val="21"/>
          <w:highlight w:val="none"/>
        </w:rPr>
        <w:t>我公司现向贵单位承诺，我公司在</w:t>
      </w:r>
      <w:r>
        <w:rPr>
          <w:rFonts w:hint="eastAsia" w:ascii="宋体" w:hAnsi="宋体" w:cs="宋体"/>
          <w:b/>
          <w:color w:val="auto"/>
          <w:kern w:val="0"/>
          <w:szCs w:val="21"/>
          <w:highlight w:val="none"/>
        </w:rPr>
        <w:t>项目名称：</w:t>
      </w:r>
      <w:r>
        <w:rPr>
          <w:rFonts w:hint="eastAsia" w:ascii="宋体" w:hAnsi="宋体" w:cs="宋体"/>
          <w:b/>
          <w:color w:val="auto"/>
          <w:kern w:val="0"/>
          <w:szCs w:val="21"/>
          <w:highlight w:val="none"/>
          <w:u w:val="single"/>
        </w:rPr>
        <w:t xml:space="preserve">            </w:t>
      </w:r>
      <w:r>
        <w:rPr>
          <w:rFonts w:hint="eastAsia" w:ascii="宋体" w:hAnsi="宋体" w:cs="宋体"/>
          <w:color w:val="auto"/>
          <w:kern w:val="0"/>
          <w:szCs w:val="21"/>
          <w:highlight w:val="none"/>
        </w:rPr>
        <w:t>实施</w:t>
      </w:r>
      <w:r>
        <w:rPr>
          <w:rFonts w:hint="eastAsia" w:ascii="宋体" w:hAnsi="宋体" w:cs="宋体"/>
          <w:color w:val="auto"/>
          <w:spacing w:val="15"/>
          <w:kern w:val="0"/>
          <w:szCs w:val="21"/>
          <w:highlight w:val="none"/>
        </w:rPr>
        <w:t>过程中，保证不发生重大人员伤亡事故，在此服务过程中所发生的一切工伤事故，或安全事故，均由我公司承担一切责任。</w:t>
      </w:r>
    </w:p>
    <w:p w14:paraId="62E506DA">
      <w:pPr>
        <w:autoSpaceDE w:val="0"/>
        <w:autoSpaceDN w:val="0"/>
        <w:adjustRightInd w:val="0"/>
        <w:spacing w:line="360" w:lineRule="auto"/>
        <w:jc w:val="left"/>
        <w:rPr>
          <w:rFonts w:ascii="宋体" w:hAnsi="宋体" w:cs="宋体"/>
          <w:color w:val="auto"/>
          <w:spacing w:val="15"/>
          <w:kern w:val="0"/>
          <w:szCs w:val="21"/>
          <w:highlight w:val="none"/>
        </w:rPr>
      </w:pPr>
    </w:p>
    <w:p w14:paraId="0744CE50">
      <w:pPr>
        <w:autoSpaceDE w:val="0"/>
        <w:autoSpaceDN w:val="0"/>
        <w:adjustRightInd w:val="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供应商名称：</w:t>
      </w:r>
      <w:r>
        <w:rPr>
          <w:rFonts w:hint="eastAsia" w:ascii="宋体" w:hAnsi="宋体" w:cs="宋体"/>
          <w:color w:val="auto"/>
          <w:szCs w:val="21"/>
          <w:highlight w:val="none"/>
          <w:u w:val="single"/>
        </w:rPr>
        <w:t>                    </w:t>
      </w:r>
      <w:r>
        <w:rPr>
          <w:rFonts w:hint="eastAsia" w:ascii="宋体" w:hAnsi="宋体" w:cs="宋体"/>
          <w:color w:val="auto"/>
          <w:szCs w:val="21"/>
          <w:highlight w:val="none"/>
          <w:lang w:val="zh-CN"/>
        </w:rPr>
        <w:t>（</w:t>
      </w:r>
      <w:r>
        <w:rPr>
          <w:rFonts w:hint="eastAsia" w:ascii="宋体" w:hAnsi="宋体" w:cs="宋体"/>
          <w:color w:val="auto"/>
          <w:szCs w:val="21"/>
          <w:highlight w:val="none"/>
        </w:rPr>
        <w:t>加盖电子公章</w:t>
      </w:r>
      <w:r>
        <w:rPr>
          <w:rFonts w:hint="eastAsia" w:ascii="宋体" w:hAnsi="宋体" w:cs="宋体"/>
          <w:color w:val="auto"/>
          <w:szCs w:val="21"/>
          <w:highlight w:val="none"/>
          <w:lang w:val="zh-CN"/>
        </w:rPr>
        <w:t>）</w:t>
      </w:r>
    </w:p>
    <w:p w14:paraId="75AB82DD">
      <w:pPr>
        <w:autoSpaceDE w:val="0"/>
        <w:autoSpaceDN w:val="0"/>
        <w:adjustRightInd w:val="0"/>
        <w:spacing w:line="360" w:lineRule="auto"/>
        <w:jc w:val="left"/>
        <w:rPr>
          <w:rFonts w:ascii="宋体" w:hAnsi="宋体" w:cs="宋体"/>
          <w:color w:val="auto"/>
          <w:spacing w:val="15"/>
          <w:kern w:val="0"/>
          <w:szCs w:val="21"/>
          <w:highlight w:val="none"/>
        </w:rPr>
      </w:pPr>
    </w:p>
    <w:p w14:paraId="4FC85424">
      <w:pPr>
        <w:autoSpaceDE w:val="0"/>
        <w:autoSpaceDN w:val="0"/>
        <w:adjustRightInd w:val="0"/>
        <w:spacing w:line="360" w:lineRule="auto"/>
        <w:jc w:val="left"/>
        <w:rPr>
          <w:rFonts w:ascii="宋体" w:hAnsi="宋体" w:cs="宋体"/>
          <w:color w:val="auto"/>
          <w:spacing w:val="15"/>
          <w:kern w:val="0"/>
          <w:szCs w:val="21"/>
          <w:highlight w:val="none"/>
          <w:u w:val="single"/>
        </w:rPr>
      </w:pPr>
      <w:r>
        <w:rPr>
          <w:rFonts w:hint="eastAsia" w:ascii="宋体" w:hAnsi="宋体" w:cs="宋体"/>
          <w:color w:val="auto"/>
          <w:spacing w:val="15"/>
          <w:kern w:val="0"/>
          <w:szCs w:val="21"/>
          <w:highlight w:val="none"/>
        </w:rPr>
        <w:t>法定代表人（签字或盖章）：</w:t>
      </w:r>
    </w:p>
    <w:p w14:paraId="5350CCA8">
      <w:pPr>
        <w:autoSpaceDE w:val="0"/>
        <w:autoSpaceDN w:val="0"/>
        <w:adjustRightInd w:val="0"/>
        <w:spacing w:line="360" w:lineRule="auto"/>
        <w:jc w:val="left"/>
        <w:rPr>
          <w:rFonts w:ascii="宋体" w:hAnsi="宋体" w:cs="宋体"/>
          <w:color w:val="auto"/>
          <w:spacing w:val="15"/>
          <w:kern w:val="0"/>
          <w:szCs w:val="21"/>
          <w:highlight w:val="none"/>
        </w:rPr>
      </w:pPr>
    </w:p>
    <w:p w14:paraId="5DC8323B">
      <w:pPr>
        <w:autoSpaceDE w:val="0"/>
        <w:autoSpaceDN w:val="0"/>
        <w:adjustRightInd w:val="0"/>
        <w:spacing w:line="360" w:lineRule="auto"/>
        <w:jc w:val="left"/>
        <w:rPr>
          <w:rFonts w:ascii="宋体" w:hAnsi="宋体" w:cs="宋体"/>
          <w:color w:val="auto"/>
          <w:spacing w:val="15"/>
          <w:kern w:val="0"/>
          <w:szCs w:val="21"/>
          <w:highlight w:val="none"/>
          <w:u w:val="single"/>
        </w:rPr>
      </w:pPr>
      <w:r>
        <w:rPr>
          <w:rFonts w:hint="eastAsia" w:ascii="宋体" w:hAnsi="宋体" w:cs="宋体"/>
          <w:color w:val="auto"/>
          <w:spacing w:val="15"/>
          <w:kern w:val="0"/>
          <w:szCs w:val="21"/>
          <w:highlight w:val="none"/>
        </w:rPr>
        <w:t>日期：</w:t>
      </w:r>
    </w:p>
    <w:p w14:paraId="643BDC2B">
      <w:pPr>
        <w:spacing w:line="360" w:lineRule="auto"/>
        <w:rPr>
          <w:rFonts w:ascii="宋体" w:hAnsi="宋体" w:cs="宋体"/>
          <w:b/>
          <w:color w:val="auto"/>
          <w:spacing w:val="15"/>
          <w:kern w:val="0"/>
          <w:szCs w:val="21"/>
          <w:highlight w:val="none"/>
        </w:rPr>
      </w:pPr>
    </w:p>
    <w:p w14:paraId="677A5C8C">
      <w:pPr>
        <w:autoSpaceDE w:val="0"/>
        <w:autoSpaceDN w:val="0"/>
        <w:adjustRightInd w:val="0"/>
        <w:spacing w:line="360" w:lineRule="auto"/>
        <w:jc w:val="left"/>
        <w:rPr>
          <w:rFonts w:ascii="宋体" w:hAnsi="宋体" w:cs="宋体"/>
          <w:b/>
          <w:color w:val="auto"/>
          <w:spacing w:val="15"/>
          <w:kern w:val="0"/>
          <w:szCs w:val="21"/>
          <w:highlight w:val="none"/>
        </w:rPr>
      </w:pPr>
      <w:r>
        <w:rPr>
          <w:rFonts w:hint="eastAsia" w:ascii="宋体" w:hAnsi="宋体" w:cs="宋体"/>
          <w:b/>
          <w:color w:val="auto"/>
          <w:spacing w:val="15"/>
          <w:kern w:val="0"/>
          <w:szCs w:val="21"/>
          <w:highlight w:val="none"/>
        </w:rPr>
        <w:t>附件十</w:t>
      </w:r>
      <w:r>
        <w:rPr>
          <w:rFonts w:hint="eastAsia" w:ascii="宋体" w:hAnsi="宋体" w:cs="宋体"/>
          <w:b/>
          <w:color w:val="auto"/>
          <w:spacing w:val="15"/>
          <w:kern w:val="0"/>
          <w:szCs w:val="21"/>
          <w:highlight w:val="none"/>
          <w:lang w:val="en-US" w:eastAsia="zh-CN"/>
        </w:rPr>
        <w:t>四</w:t>
      </w:r>
      <w:r>
        <w:rPr>
          <w:rFonts w:hint="eastAsia" w:ascii="宋体" w:hAnsi="宋体" w:cs="宋体"/>
          <w:b/>
          <w:color w:val="auto"/>
          <w:spacing w:val="15"/>
          <w:kern w:val="0"/>
          <w:szCs w:val="21"/>
          <w:highlight w:val="none"/>
        </w:rPr>
        <w:t>、供应商认为需提供的其他资料</w:t>
      </w:r>
    </w:p>
    <w:p w14:paraId="5C3D5B85">
      <w:pPr>
        <w:pStyle w:val="2"/>
        <w:spacing w:line="240" w:lineRule="auto"/>
        <w:rPr>
          <w:rFonts w:ascii="宋体" w:hAnsi="宋体"/>
          <w:color w:val="auto"/>
          <w:highlight w:val="none"/>
        </w:rPr>
      </w:pPr>
      <w:r>
        <w:rPr>
          <w:rFonts w:ascii="宋体" w:hAnsi="宋体" w:cs="宋体"/>
          <w:b w:val="0"/>
          <w:color w:val="auto"/>
          <w:spacing w:val="15"/>
          <w:szCs w:val="21"/>
          <w:highlight w:val="none"/>
        </w:rPr>
        <w:br w:type="page"/>
      </w:r>
      <w:bookmarkStart w:id="117" w:name="_Toc10720"/>
      <w:bookmarkStart w:id="118" w:name="_Toc18535"/>
      <w:bookmarkStart w:id="119" w:name="_Toc9810"/>
      <w:r>
        <w:rPr>
          <w:rFonts w:hint="eastAsia" w:ascii="宋体" w:hAnsi="宋体" w:eastAsia="宋体" w:cs="宋体"/>
          <w:color w:val="auto"/>
          <w:sz w:val="36"/>
          <w:szCs w:val="36"/>
          <w:highlight w:val="none"/>
          <w:lang w:val="zh-CN"/>
        </w:rPr>
        <w:t>第七章 供应商中标后需要提交核验的资料</w:t>
      </w:r>
      <w:bookmarkEnd w:id="117"/>
      <w:bookmarkEnd w:id="118"/>
      <w:bookmarkEnd w:id="119"/>
    </w:p>
    <w:p w14:paraId="38ECF667">
      <w:pPr>
        <w:pStyle w:val="107"/>
        <w:spacing w:before="78"/>
        <w:ind w:left="-178" w:leftChars="-85" w:firstLine="0" w:firstLineChars="0"/>
        <w:rPr>
          <w:rFonts w:ascii="宋体" w:hAnsi="宋体" w:eastAsia="宋体"/>
          <w:color w:val="auto"/>
          <w:highlight w:val="none"/>
        </w:rPr>
      </w:pPr>
      <w:r>
        <w:rPr>
          <w:rFonts w:hint="eastAsia" w:ascii="宋体" w:hAnsi="宋体" w:eastAsia="宋体"/>
          <w:color w:val="auto"/>
          <w:highlight w:val="none"/>
        </w:rPr>
        <w:t>一、</w:t>
      </w:r>
      <w:r>
        <w:rPr>
          <w:rFonts w:ascii="宋体" w:hAnsi="宋体" w:eastAsia="宋体"/>
          <w:color w:val="auto"/>
          <w:highlight w:val="none"/>
        </w:rPr>
        <w:t>具有独立承担民事责任的能力（提供法人或者其他组织的营业执照）；</w:t>
      </w:r>
    </w:p>
    <w:p w14:paraId="75B59545">
      <w:pPr>
        <w:pStyle w:val="107"/>
        <w:spacing w:before="78"/>
        <w:ind w:left="-178" w:leftChars="-85" w:firstLine="0" w:firstLineChars="0"/>
        <w:rPr>
          <w:rFonts w:ascii="宋体" w:hAnsi="宋体" w:eastAsia="宋体"/>
          <w:color w:val="auto"/>
          <w:highlight w:val="none"/>
        </w:rPr>
      </w:pPr>
      <w:r>
        <w:rPr>
          <w:rFonts w:ascii="宋体" w:hAnsi="宋体" w:eastAsia="宋体"/>
          <w:color w:val="auto"/>
          <w:highlight w:val="none"/>
        </w:rPr>
        <w:t>二、具有良好的商业信誉和健全的财务会计制度（提供财务状况报告，或投标截止时间前六个月内银行出具的资信证明，或财政部门认可的政府采购专业担保机构出具的投标担保函）；</w:t>
      </w:r>
      <w:r>
        <w:rPr>
          <w:rFonts w:ascii="宋体" w:hAnsi="宋体" w:eastAsia="宋体"/>
          <w:color w:val="auto"/>
          <w:highlight w:val="none"/>
        </w:rPr>
        <w:br w:type="textWrapping"/>
      </w:r>
      <w:r>
        <w:rPr>
          <w:rFonts w:ascii="宋体" w:hAnsi="宋体" w:eastAsia="宋体"/>
          <w:color w:val="auto"/>
          <w:highlight w:val="none"/>
        </w:rPr>
        <w:t>三、具有履行合同所必需的设备和专业技术能力（供应商根据履行采购项目合同需要，提供履行合同所必需的设备和专业技术能力的证明材料）；</w:t>
      </w:r>
      <w:r>
        <w:rPr>
          <w:rFonts w:ascii="宋体" w:hAnsi="宋体" w:eastAsia="宋体"/>
          <w:color w:val="auto"/>
          <w:highlight w:val="none"/>
        </w:rPr>
        <w:br w:type="textWrapping"/>
      </w:r>
      <w:r>
        <w:rPr>
          <w:rFonts w:ascii="宋体" w:hAnsi="宋体" w:eastAsia="宋体"/>
          <w:color w:val="auto"/>
          <w:highlight w:val="none"/>
        </w:rPr>
        <w:t>四、有依法缴纳税收和社会保障资金的良好记录（提供参加本次政府采购活动前半年内至少一个月缴纳增值税，或营业税，或企业所得税的凭据；并提供缴纳社会保险的凭据（专用收据或社会保险缴纳清单））；</w:t>
      </w:r>
      <w:r>
        <w:rPr>
          <w:rFonts w:ascii="宋体" w:hAnsi="宋体" w:eastAsia="宋体"/>
          <w:color w:val="auto"/>
          <w:highlight w:val="none"/>
        </w:rPr>
        <w:br w:type="textWrapping"/>
      </w:r>
      <w:r>
        <w:rPr>
          <w:rFonts w:ascii="宋体" w:hAnsi="宋体" w:eastAsia="宋体"/>
          <w:color w:val="auto"/>
          <w:highlight w:val="none"/>
        </w:rPr>
        <w:t>五、参加政府采购活动前三年内，在经营活动中没有重大违法记录（提供书面声明或承诺书）；</w:t>
      </w:r>
      <w:r>
        <w:rPr>
          <w:rFonts w:ascii="宋体" w:hAnsi="宋体" w:eastAsia="宋体"/>
          <w:color w:val="auto"/>
          <w:highlight w:val="none"/>
        </w:rPr>
        <w:br w:type="textWrapping"/>
      </w:r>
      <w:r>
        <w:rPr>
          <w:rFonts w:ascii="宋体" w:hAnsi="宋体" w:eastAsia="宋体"/>
          <w:color w:val="auto"/>
          <w:highlight w:val="none"/>
        </w:rPr>
        <w:br w:type="textWrapping"/>
      </w:r>
      <w:r>
        <w:rPr>
          <w:rFonts w:ascii="宋体" w:hAnsi="宋体" w:eastAsia="宋体"/>
          <w:color w:val="auto"/>
          <w:highlight w:val="none"/>
        </w:rPr>
        <w:t>注：</w:t>
      </w:r>
      <w:r>
        <w:rPr>
          <w:rFonts w:hint="eastAsia" w:ascii="宋体" w:hAnsi="宋体" w:eastAsia="宋体"/>
          <w:color w:val="auto"/>
          <w:highlight w:val="none"/>
        </w:rPr>
        <w:t>1</w:t>
      </w:r>
      <w:r>
        <w:rPr>
          <w:rFonts w:ascii="宋体" w:hAnsi="宋体" w:eastAsia="宋体"/>
          <w:color w:val="auto"/>
          <w:highlight w:val="none"/>
        </w:rPr>
        <w:t>.以上资料如</w:t>
      </w:r>
      <w:r>
        <w:rPr>
          <w:rFonts w:hint="eastAsia" w:ascii="宋体" w:hAnsi="宋体" w:eastAsia="宋体"/>
          <w:color w:val="auto"/>
          <w:highlight w:val="none"/>
        </w:rPr>
        <w:t>电子投标</w:t>
      </w:r>
      <w:r>
        <w:rPr>
          <w:rFonts w:ascii="宋体" w:hAnsi="宋体" w:eastAsia="宋体"/>
          <w:color w:val="auto"/>
          <w:highlight w:val="none"/>
        </w:rPr>
        <w:t>文件中已提供的无需再提供</w:t>
      </w:r>
      <w:r>
        <w:rPr>
          <w:rFonts w:hint="eastAsia" w:ascii="宋体" w:hAnsi="宋体" w:eastAsia="宋体"/>
          <w:color w:val="auto"/>
          <w:highlight w:val="none"/>
        </w:rPr>
        <w:t>。</w:t>
      </w:r>
    </w:p>
    <w:p w14:paraId="522C7FB0">
      <w:pPr>
        <w:pStyle w:val="107"/>
        <w:spacing w:before="78"/>
        <w:ind w:left="-178" w:leftChars="-85" w:firstLine="0" w:firstLineChars="0"/>
        <w:rPr>
          <w:rFonts w:ascii="宋体" w:hAnsi="宋体" w:eastAsia="宋体"/>
          <w:color w:val="auto"/>
          <w:highlight w:val="none"/>
        </w:rPr>
      </w:pPr>
      <w:r>
        <w:rPr>
          <w:rFonts w:hint="eastAsia" w:ascii="宋体" w:hAnsi="宋体" w:eastAsia="宋体"/>
          <w:color w:val="auto"/>
          <w:highlight w:val="none"/>
        </w:rPr>
        <w:t>2</w:t>
      </w:r>
      <w:r>
        <w:rPr>
          <w:rFonts w:ascii="宋体" w:hAnsi="宋体" w:eastAsia="宋体"/>
          <w:color w:val="auto"/>
          <w:highlight w:val="none"/>
        </w:rPr>
        <w:t>.</w:t>
      </w:r>
      <w:r>
        <w:rPr>
          <w:rFonts w:hint="eastAsia" w:ascii="宋体" w:hAnsi="宋体" w:eastAsia="宋体"/>
          <w:color w:val="auto"/>
          <w:highlight w:val="none"/>
        </w:rPr>
        <w:t>文件（纸质份数）：中标人须在领取中标通知书前提供肆份通过专用投标工具软件打印的纸质投标文件并逐页加盖单位公章。</w:t>
      </w:r>
    </w:p>
    <w:p w14:paraId="2439CD11">
      <w:pPr>
        <w:pStyle w:val="107"/>
        <w:spacing w:before="78"/>
        <w:ind w:left="-178" w:leftChars="-85" w:firstLine="0" w:firstLineChars="0"/>
        <w:rPr>
          <w:rFonts w:ascii="宋体" w:hAnsi="宋体" w:eastAsia="宋体"/>
          <w:color w:val="auto"/>
          <w:highlight w:val="none"/>
        </w:rPr>
      </w:pPr>
    </w:p>
    <w:sectPr>
      <w:pgSz w:w="11906" w:h="16838"/>
      <w:pgMar w:top="1417" w:right="1134" w:bottom="1247" w:left="1304" w:header="851" w:footer="992" w:gutter="0"/>
      <w:cols w:space="720" w:num="1"/>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D94EAE57-CE8B-4F99-9F09-D6ACEF737181}"/>
  </w:font>
  <w:font w:name="黑体">
    <w:panose1 w:val="02010609060101010101"/>
    <w:charset w:val="86"/>
    <w:family w:val="auto"/>
    <w:pitch w:val="default"/>
    <w:sig w:usb0="800002BF" w:usb1="38CF7CFA" w:usb2="00000016" w:usb3="00000000" w:csb0="00040001" w:csb1="00000000"/>
    <w:embedRegular r:id="rId2" w:fontKey="{C350DAAE-FE09-43A7-8B72-FC0E74C1597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8F25454D-C082-452A-A7BC-B60A322FADD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embedRegular r:id="rId4" w:fontKey="{20419E6F-3E9D-45C4-BFD7-D91098633C69}"/>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Plotter">
    <w:altName w:val="Arial"/>
    <w:panose1 w:val="00000000000000000000"/>
    <w:charset w:val="00"/>
    <w:family w:val="roman"/>
    <w:pitch w:val="default"/>
    <w:sig w:usb0="00000000" w:usb1="00000000" w:usb2="00000000" w:usb3="00000000" w:csb0="00000001" w:csb1="00000000"/>
  </w:font>
  <w:font w:name="仿宋_GB2312">
    <w:altName w:val="仿宋"/>
    <w:panose1 w:val="00000000000000000000"/>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0000000000000000000"/>
    <w:charset w:val="00"/>
    <w:family w:val="auto"/>
    <w:pitch w:val="default"/>
    <w:sig w:usb0="00000000"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Helvetica">
    <w:altName w:val="Arial"/>
    <w:panose1 w:val="020B0504020202020204"/>
    <w:charset w:val="00"/>
    <w:family w:val="swiss"/>
    <w:pitch w:val="default"/>
    <w:sig w:usb0="00000000" w:usb1="00000000" w:usb2="00000000" w:usb3="00000000" w:csb0="00000001" w:csb1="00000000"/>
  </w:font>
  <w:font w:name="Arial Unicode MS">
    <w:panose1 w:val="020B0604020202020204"/>
    <w:charset w:val="86"/>
    <w:family w:val="roman"/>
    <w:pitch w:val="default"/>
    <w:sig w:usb0="FFFFFFFF" w:usb1="E9FFFFFF" w:usb2="0000003F" w:usb3="00000000" w:csb0="603F01FF" w:csb1="FFFF0000"/>
  </w:font>
  <w:font w:name="Trebuchet MS">
    <w:panose1 w:val="020B0603020202020204"/>
    <w:charset w:val="00"/>
    <w:family w:val="swiss"/>
    <w:pitch w:val="default"/>
    <w:sig w:usb0="00000687" w:usb1="00000000" w:usb2="00000000" w:usb3="00000000" w:csb0="2000009F" w:csb1="00000000"/>
    <w:embedRegular r:id="rId5" w:fontKey="{BC9DACE9-12D3-4B53-8E9D-6577D05A6462}"/>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40001" w:csb1="00000000"/>
  </w:font>
  <w:font w:name="方正黑体_GBK">
    <w:altName w:val="Microsoft YaHei UI"/>
    <w:panose1 w:val="00000000000000000000"/>
    <w:charset w:val="86"/>
    <w:family w:val="script"/>
    <w:pitch w:val="default"/>
    <w:sig w:usb0="00000000" w:usb1="0000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方正仿宋_GBK">
    <w:panose1 w:val="02000000000000000000"/>
    <w:charset w:val="86"/>
    <w:family w:val="script"/>
    <w:pitch w:val="default"/>
    <w:sig w:usb0="A00002BF" w:usb1="38CF7CFA" w:usb2="00082016" w:usb3="00000000" w:csb0="00040001" w:csb1="00000000"/>
  </w:font>
  <w:font w:name="方正大黑简体">
    <w:altName w:val="黑体"/>
    <w:panose1 w:val="00000000000000000000"/>
    <w:charset w:val="86"/>
    <w:family w:val="script"/>
    <w:pitch w:val="default"/>
    <w:sig w:usb0="00000000" w:usb1="00000000" w:usb2="00000010" w:usb3="00000000" w:csb0="00040000" w:csb1="00000000"/>
    <w:embedRegular r:id="rId6" w:fontKey="{85A3AA35-742A-488C-9F55-389A636CACC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84C24A">
    <w:pPr>
      <w:pStyle w:val="17"/>
    </w:pPr>
    <w:r>
      <w:pict>
        <v:shape id="Text Box 2" o:spid="_x0000_s4097" o:spt="202" type="#_x0000_t202" style="position:absolute;left:0pt;margin-top:0pt;height:11pt;width:4.6pt;mso-position-horizontal:center;mso-position-horizontal-relative:margin;mso-wrap-style:none;z-index:251660288;mso-width-relative:page;mso-height-relative:page;" filled="f" stroked="f" coordsize="21600,21600" o:gfxdata="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LW7l30AAAAAIBAAAPAAAAAAAAAAEAIAAAACIAAABkcnMvZG93bnJldi54bWxQSwECFAAU&#10;AAAACACHTuJAeJRP1vkBAAAABAAADgAAAAAAAAABACAAAAAfAQAAZHJzL2Uyb0RvYy54bWxQSwUG&#10;AAAAAAYABgBZAQAAigUAAAAA&#10;">
          <v:path/>
          <v:fill on="f" focussize="0,0"/>
          <v:stroke on="f" joinstyle="miter"/>
          <v:imagedata o:title=""/>
          <o:lock v:ext="edit"/>
          <v:textbox inset="0mm,0mm,0mm,0mm" style="mso-fit-shape-to-text:t;">
            <w:txbxContent>
              <w:p w14:paraId="5A27F7DB">
                <w:pPr>
                  <w:pStyle w:val="17"/>
                </w:pPr>
                <w:r>
                  <w:fldChar w:fldCharType="begin"/>
                </w:r>
                <w:r>
                  <w:instrText xml:space="preserve"> PAGE  \* MERGEFORMAT </w:instrText>
                </w:r>
                <w:r>
                  <w:fldChar w:fldCharType="separate"/>
                </w:r>
                <w:r>
                  <w:t>2</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FBB61C">
    <w:pPr>
      <w:spacing w:line="176" w:lineRule="auto"/>
      <w:ind w:left="4182"/>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37AA40">
    <w:pPr>
      <w:spacing w:line="176" w:lineRule="auto"/>
      <w:ind w:left="4443"/>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BAA48D">
    <w:pPr>
      <w:pStyle w:val="17"/>
    </w:pPr>
    <w:r>
      <w:pict>
        <v:shape id="文本框 2" o:spid="_x0000_s4098" o:spt="202" type="#_x0000_t202" style="position:absolute;left:0pt;margin-top:0pt;height:11pt;width:9.15pt;mso-position-horizontal:center;mso-position-horizontal-relative:margin;mso-wrap-style:none;z-index:251659264;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GLpYU0AAAAAMBAAAPAAAAAAAAAAEAIAAAACIAAABkcnMvZG93&#10;bnJldi54bWxQSwECFAAUAAAACACHTuJAGXrPEggCAAACBAAADgAAAAAAAAABACAAAAAfAQAAZHJz&#10;L2Uyb0RvYy54bWxQSwUGAAAAAAYABgBZAQAAmQUAAAAA&#10;">
          <v:path/>
          <v:fill on="f" focussize="0,0"/>
          <v:stroke on="f" joinstyle="miter"/>
          <v:imagedata o:title=""/>
          <o:lock v:ext="edit"/>
          <v:textbox inset="0mm,0mm,0mm,0mm" style="mso-fit-shape-to-text:t;">
            <w:txbxContent>
              <w:p w14:paraId="1CC8E7AB">
                <w:pPr>
                  <w:pStyle w:val="17"/>
                </w:pPr>
                <w:r>
                  <w:fldChar w:fldCharType="begin"/>
                </w:r>
                <w:r>
                  <w:instrText xml:space="preserve"> PAGE  \* MERGEFORMAT </w:instrText>
                </w:r>
                <w:r>
                  <w:fldChar w:fldCharType="separate"/>
                </w:r>
                <w:r>
                  <w:t>41</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1DA161">
    <w:pPr>
      <w:pStyle w:val="18"/>
      <w:pBdr>
        <w:bottom w:val="none" w:color="auto" w:sz="0" w:space="0"/>
      </w:pBdr>
      <w:rPr>
        <w:szCs w:val="56"/>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16C387E"/>
    <w:multiLevelType w:val="singleLevel"/>
    <w:tmpl w:val="316C387E"/>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attachedTemplate r:id="rId1"/>
  <w:trackRevisions w:val="1"/>
  <w:documentProtection w:enforcement="0"/>
  <w:defaultTabStop w:val="420"/>
  <w:drawingGridHorizontalSpacing w:val="105"/>
  <w:drawingGridVerticalSpacing w:val="157"/>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docVars>
    <w:docVar w:name="commondata" w:val="eyJoZGlkIjoiNDhkZTI2ZjEwYjUxZDc0OTg1YmFhN2Y5NGY2MWVkMjYifQ=="/>
  </w:docVars>
  <w:rsids>
    <w:rsidRoot w:val="25BE69BE"/>
    <w:rsid w:val="00005D44"/>
    <w:rsid w:val="00006596"/>
    <w:rsid w:val="00007E4D"/>
    <w:rsid w:val="00013B7A"/>
    <w:rsid w:val="00041022"/>
    <w:rsid w:val="000500ED"/>
    <w:rsid w:val="00055A22"/>
    <w:rsid w:val="0005669E"/>
    <w:rsid w:val="00057275"/>
    <w:rsid w:val="0006026D"/>
    <w:rsid w:val="00060DD9"/>
    <w:rsid w:val="0006133C"/>
    <w:rsid w:val="00061CAA"/>
    <w:rsid w:val="00063956"/>
    <w:rsid w:val="00063AC6"/>
    <w:rsid w:val="00064E27"/>
    <w:rsid w:val="000671F2"/>
    <w:rsid w:val="00070331"/>
    <w:rsid w:val="00073195"/>
    <w:rsid w:val="0007342C"/>
    <w:rsid w:val="000766B7"/>
    <w:rsid w:val="00077C6C"/>
    <w:rsid w:val="00080AF2"/>
    <w:rsid w:val="0008488B"/>
    <w:rsid w:val="00086957"/>
    <w:rsid w:val="000874A3"/>
    <w:rsid w:val="000910E5"/>
    <w:rsid w:val="00093D84"/>
    <w:rsid w:val="00097556"/>
    <w:rsid w:val="000A2F66"/>
    <w:rsid w:val="000A52DE"/>
    <w:rsid w:val="000A70AC"/>
    <w:rsid w:val="000B4F7E"/>
    <w:rsid w:val="000B535E"/>
    <w:rsid w:val="000B5567"/>
    <w:rsid w:val="000B648E"/>
    <w:rsid w:val="000C3D87"/>
    <w:rsid w:val="000C5CEB"/>
    <w:rsid w:val="000E1AE0"/>
    <w:rsid w:val="000E66F1"/>
    <w:rsid w:val="000F02E9"/>
    <w:rsid w:val="000F2C7D"/>
    <w:rsid w:val="000F4C7E"/>
    <w:rsid w:val="000F5EE5"/>
    <w:rsid w:val="0010023A"/>
    <w:rsid w:val="00101C94"/>
    <w:rsid w:val="001065F8"/>
    <w:rsid w:val="00117557"/>
    <w:rsid w:val="001203F6"/>
    <w:rsid w:val="00127F64"/>
    <w:rsid w:val="00134830"/>
    <w:rsid w:val="00144C41"/>
    <w:rsid w:val="00150C51"/>
    <w:rsid w:val="0015323F"/>
    <w:rsid w:val="001549A0"/>
    <w:rsid w:val="00154A18"/>
    <w:rsid w:val="001573DC"/>
    <w:rsid w:val="00161923"/>
    <w:rsid w:val="00162915"/>
    <w:rsid w:val="00171212"/>
    <w:rsid w:val="00172503"/>
    <w:rsid w:val="0017443A"/>
    <w:rsid w:val="001774E9"/>
    <w:rsid w:val="00177551"/>
    <w:rsid w:val="00177FE4"/>
    <w:rsid w:val="00180865"/>
    <w:rsid w:val="00181F0E"/>
    <w:rsid w:val="0018434A"/>
    <w:rsid w:val="001847C7"/>
    <w:rsid w:val="00195D9C"/>
    <w:rsid w:val="001A3C31"/>
    <w:rsid w:val="001A44E9"/>
    <w:rsid w:val="001A515E"/>
    <w:rsid w:val="001B04F3"/>
    <w:rsid w:val="001B21EA"/>
    <w:rsid w:val="001B2212"/>
    <w:rsid w:val="001B2DE7"/>
    <w:rsid w:val="001B342B"/>
    <w:rsid w:val="001C1301"/>
    <w:rsid w:val="001C57BE"/>
    <w:rsid w:val="001C5EC2"/>
    <w:rsid w:val="001D19CF"/>
    <w:rsid w:val="001D1B25"/>
    <w:rsid w:val="001D66B5"/>
    <w:rsid w:val="001D6784"/>
    <w:rsid w:val="001D7568"/>
    <w:rsid w:val="001E5F75"/>
    <w:rsid w:val="001F57A3"/>
    <w:rsid w:val="00202B19"/>
    <w:rsid w:val="00210491"/>
    <w:rsid w:val="00210620"/>
    <w:rsid w:val="00211C2D"/>
    <w:rsid w:val="0021381B"/>
    <w:rsid w:val="00213B54"/>
    <w:rsid w:val="00217055"/>
    <w:rsid w:val="0022137C"/>
    <w:rsid w:val="00221A78"/>
    <w:rsid w:val="00221E13"/>
    <w:rsid w:val="00230322"/>
    <w:rsid w:val="00232A2B"/>
    <w:rsid w:val="00237B70"/>
    <w:rsid w:val="00241471"/>
    <w:rsid w:val="00241AA6"/>
    <w:rsid w:val="00243C6F"/>
    <w:rsid w:val="00265600"/>
    <w:rsid w:val="00266D41"/>
    <w:rsid w:val="0026710C"/>
    <w:rsid w:val="00272BD0"/>
    <w:rsid w:val="00280299"/>
    <w:rsid w:val="00281D77"/>
    <w:rsid w:val="002821F6"/>
    <w:rsid w:val="0029583C"/>
    <w:rsid w:val="002A09F5"/>
    <w:rsid w:val="002A5B44"/>
    <w:rsid w:val="002B3338"/>
    <w:rsid w:val="002B4294"/>
    <w:rsid w:val="002C0813"/>
    <w:rsid w:val="002C6111"/>
    <w:rsid w:val="002D0AC8"/>
    <w:rsid w:val="002D1186"/>
    <w:rsid w:val="002D31B3"/>
    <w:rsid w:val="002D3D12"/>
    <w:rsid w:val="002E45A8"/>
    <w:rsid w:val="002E4CCD"/>
    <w:rsid w:val="002E5450"/>
    <w:rsid w:val="0030510B"/>
    <w:rsid w:val="00305141"/>
    <w:rsid w:val="003053A3"/>
    <w:rsid w:val="00305D6B"/>
    <w:rsid w:val="00314796"/>
    <w:rsid w:val="00320684"/>
    <w:rsid w:val="00331C14"/>
    <w:rsid w:val="003332BD"/>
    <w:rsid w:val="00333322"/>
    <w:rsid w:val="00342417"/>
    <w:rsid w:val="0034482D"/>
    <w:rsid w:val="00347CCC"/>
    <w:rsid w:val="00353854"/>
    <w:rsid w:val="00353E81"/>
    <w:rsid w:val="00354CDE"/>
    <w:rsid w:val="00354F93"/>
    <w:rsid w:val="00360B64"/>
    <w:rsid w:val="00370E74"/>
    <w:rsid w:val="0037579E"/>
    <w:rsid w:val="00381BDA"/>
    <w:rsid w:val="00385DAC"/>
    <w:rsid w:val="00386E9E"/>
    <w:rsid w:val="003950F1"/>
    <w:rsid w:val="003A476D"/>
    <w:rsid w:val="003A6712"/>
    <w:rsid w:val="003B1A7D"/>
    <w:rsid w:val="003B28A0"/>
    <w:rsid w:val="003B5A59"/>
    <w:rsid w:val="003C01CF"/>
    <w:rsid w:val="003C42DB"/>
    <w:rsid w:val="003C7786"/>
    <w:rsid w:val="003D0260"/>
    <w:rsid w:val="003D04E4"/>
    <w:rsid w:val="003D0BB0"/>
    <w:rsid w:val="003D1171"/>
    <w:rsid w:val="003D12A0"/>
    <w:rsid w:val="003D4126"/>
    <w:rsid w:val="003D689E"/>
    <w:rsid w:val="003E4C4B"/>
    <w:rsid w:val="003F087E"/>
    <w:rsid w:val="003F0DBE"/>
    <w:rsid w:val="003F0DC6"/>
    <w:rsid w:val="003F3D69"/>
    <w:rsid w:val="003F6932"/>
    <w:rsid w:val="00403BF4"/>
    <w:rsid w:val="00416FE7"/>
    <w:rsid w:val="00420C6E"/>
    <w:rsid w:val="0044179F"/>
    <w:rsid w:val="00451FBD"/>
    <w:rsid w:val="004535DD"/>
    <w:rsid w:val="00453F2B"/>
    <w:rsid w:val="00454DA4"/>
    <w:rsid w:val="00455895"/>
    <w:rsid w:val="00456577"/>
    <w:rsid w:val="00462BA7"/>
    <w:rsid w:val="00463966"/>
    <w:rsid w:val="004641BF"/>
    <w:rsid w:val="0047361F"/>
    <w:rsid w:val="00482408"/>
    <w:rsid w:val="004855CF"/>
    <w:rsid w:val="00485CC4"/>
    <w:rsid w:val="004A23ED"/>
    <w:rsid w:val="004A3794"/>
    <w:rsid w:val="004A39C6"/>
    <w:rsid w:val="004A4202"/>
    <w:rsid w:val="004B5486"/>
    <w:rsid w:val="004B5905"/>
    <w:rsid w:val="004C10A9"/>
    <w:rsid w:val="004C2786"/>
    <w:rsid w:val="004C5425"/>
    <w:rsid w:val="004D2FEC"/>
    <w:rsid w:val="004D416D"/>
    <w:rsid w:val="004E02BE"/>
    <w:rsid w:val="004E7AA3"/>
    <w:rsid w:val="004F2B41"/>
    <w:rsid w:val="004F419B"/>
    <w:rsid w:val="004F4BF8"/>
    <w:rsid w:val="00501A09"/>
    <w:rsid w:val="0050410E"/>
    <w:rsid w:val="005046E8"/>
    <w:rsid w:val="00504DD9"/>
    <w:rsid w:val="005062B3"/>
    <w:rsid w:val="005073CB"/>
    <w:rsid w:val="00516D62"/>
    <w:rsid w:val="00521E86"/>
    <w:rsid w:val="005246BD"/>
    <w:rsid w:val="00524AF8"/>
    <w:rsid w:val="00525142"/>
    <w:rsid w:val="00530963"/>
    <w:rsid w:val="0053160D"/>
    <w:rsid w:val="005332BE"/>
    <w:rsid w:val="00533EEB"/>
    <w:rsid w:val="00534F62"/>
    <w:rsid w:val="00537766"/>
    <w:rsid w:val="00540C3A"/>
    <w:rsid w:val="00551693"/>
    <w:rsid w:val="0055306D"/>
    <w:rsid w:val="0055693B"/>
    <w:rsid w:val="00561E2F"/>
    <w:rsid w:val="0056239B"/>
    <w:rsid w:val="005660D3"/>
    <w:rsid w:val="00566A0E"/>
    <w:rsid w:val="00570D77"/>
    <w:rsid w:val="00574338"/>
    <w:rsid w:val="0058311A"/>
    <w:rsid w:val="0059030E"/>
    <w:rsid w:val="005954D1"/>
    <w:rsid w:val="0059785E"/>
    <w:rsid w:val="005A475B"/>
    <w:rsid w:val="005A4FD6"/>
    <w:rsid w:val="005A7284"/>
    <w:rsid w:val="005B390C"/>
    <w:rsid w:val="005B4097"/>
    <w:rsid w:val="005C610A"/>
    <w:rsid w:val="005D18FA"/>
    <w:rsid w:val="005D1C36"/>
    <w:rsid w:val="005D6A56"/>
    <w:rsid w:val="005F1209"/>
    <w:rsid w:val="005F314D"/>
    <w:rsid w:val="005F626E"/>
    <w:rsid w:val="00600ABE"/>
    <w:rsid w:val="00601883"/>
    <w:rsid w:val="00602A5E"/>
    <w:rsid w:val="00603A67"/>
    <w:rsid w:val="00604915"/>
    <w:rsid w:val="00614CA1"/>
    <w:rsid w:val="00617257"/>
    <w:rsid w:val="0062180D"/>
    <w:rsid w:val="0062382F"/>
    <w:rsid w:val="00623831"/>
    <w:rsid w:val="00626F08"/>
    <w:rsid w:val="0062774F"/>
    <w:rsid w:val="00650DE7"/>
    <w:rsid w:val="0065204B"/>
    <w:rsid w:val="00653D25"/>
    <w:rsid w:val="00663567"/>
    <w:rsid w:val="00665E8B"/>
    <w:rsid w:val="00666432"/>
    <w:rsid w:val="006729E6"/>
    <w:rsid w:val="00676D50"/>
    <w:rsid w:val="00680541"/>
    <w:rsid w:val="00683751"/>
    <w:rsid w:val="0068455D"/>
    <w:rsid w:val="00691094"/>
    <w:rsid w:val="0069376A"/>
    <w:rsid w:val="00693DBE"/>
    <w:rsid w:val="00695C6E"/>
    <w:rsid w:val="006A0674"/>
    <w:rsid w:val="006A253D"/>
    <w:rsid w:val="006A3EC7"/>
    <w:rsid w:val="006A47F8"/>
    <w:rsid w:val="006A6360"/>
    <w:rsid w:val="006B3504"/>
    <w:rsid w:val="006B3808"/>
    <w:rsid w:val="006B6F74"/>
    <w:rsid w:val="006C4D3F"/>
    <w:rsid w:val="006C529F"/>
    <w:rsid w:val="006C54C8"/>
    <w:rsid w:val="006D1029"/>
    <w:rsid w:val="006D7B1C"/>
    <w:rsid w:val="006F1644"/>
    <w:rsid w:val="006F2275"/>
    <w:rsid w:val="006F2454"/>
    <w:rsid w:val="006F2C05"/>
    <w:rsid w:val="006F3C6C"/>
    <w:rsid w:val="006F594A"/>
    <w:rsid w:val="006F7AE3"/>
    <w:rsid w:val="007005B8"/>
    <w:rsid w:val="00704EAA"/>
    <w:rsid w:val="0070613E"/>
    <w:rsid w:val="00711E42"/>
    <w:rsid w:val="007121DC"/>
    <w:rsid w:val="00714EDF"/>
    <w:rsid w:val="00725109"/>
    <w:rsid w:val="007301F9"/>
    <w:rsid w:val="00730A6F"/>
    <w:rsid w:val="00730BF1"/>
    <w:rsid w:val="0073163B"/>
    <w:rsid w:val="007336CC"/>
    <w:rsid w:val="007416C9"/>
    <w:rsid w:val="00743BF2"/>
    <w:rsid w:val="00756F0B"/>
    <w:rsid w:val="00763512"/>
    <w:rsid w:val="00763FB8"/>
    <w:rsid w:val="00765268"/>
    <w:rsid w:val="007667B2"/>
    <w:rsid w:val="00766EE5"/>
    <w:rsid w:val="00767B6A"/>
    <w:rsid w:val="007745B5"/>
    <w:rsid w:val="00775230"/>
    <w:rsid w:val="00776631"/>
    <w:rsid w:val="00780AD9"/>
    <w:rsid w:val="007819E3"/>
    <w:rsid w:val="007832F1"/>
    <w:rsid w:val="007A48C0"/>
    <w:rsid w:val="007B0665"/>
    <w:rsid w:val="007B09B2"/>
    <w:rsid w:val="007B1AAE"/>
    <w:rsid w:val="007C31E9"/>
    <w:rsid w:val="007C7F28"/>
    <w:rsid w:val="007D2098"/>
    <w:rsid w:val="007D7D42"/>
    <w:rsid w:val="007D7E9A"/>
    <w:rsid w:val="007E5AB8"/>
    <w:rsid w:val="007F2D40"/>
    <w:rsid w:val="007F3D31"/>
    <w:rsid w:val="00802ABD"/>
    <w:rsid w:val="00803120"/>
    <w:rsid w:val="00811F9E"/>
    <w:rsid w:val="00811FC4"/>
    <w:rsid w:val="0081482A"/>
    <w:rsid w:val="0081688B"/>
    <w:rsid w:val="00820D68"/>
    <w:rsid w:val="008276A8"/>
    <w:rsid w:val="008327EF"/>
    <w:rsid w:val="0084116E"/>
    <w:rsid w:val="008439EF"/>
    <w:rsid w:val="00844988"/>
    <w:rsid w:val="00846322"/>
    <w:rsid w:val="00853A7A"/>
    <w:rsid w:val="0085769A"/>
    <w:rsid w:val="0086541D"/>
    <w:rsid w:val="00865E7B"/>
    <w:rsid w:val="008741E8"/>
    <w:rsid w:val="00876B9A"/>
    <w:rsid w:val="0087725B"/>
    <w:rsid w:val="00877DB7"/>
    <w:rsid w:val="00881A29"/>
    <w:rsid w:val="00886F15"/>
    <w:rsid w:val="008878D1"/>
    <w:rsid w:val="0089010B"/>
    <w:rsid w:val="008931E0"/>
    <w:rsid w:val="00897EFE"/>
    <w:rsid w:val="008A5B14"/>
    <w:rsid w:val="008A6DC0"/>
    <w:rsid w:val="008B34B2"/>
    <w:rsid w:val="008B3688"/>
    <w:rsid w:val="008B37E8"/>
    <w:rsid w:val="008B3869"/>
    <w:rsid w:val="008D5867"/>
    <w:rsid w:val="008D66A3"/>
    <w:rsid w:val="008D68C4"/>
    <w:rsid w:val="008D7428"/>
    <w:rsid w:val="008E4AD0"/>
    <w:rsid w:val="008E7B0C"/>
    <w:rsid w:val="008F25FB"/>
    <w:rsid w:val="008F29A4"/>
    <w:rsid w:val="008F4674"/>
    <w:rsid w:val="0090026C"/>
    <w:rsid w:val="00903240"/>
    <w:rsid w:val="00903E96"/>
    <w:rsid w:val="00913F83"/>
    <w:rsid w:val="00914978"/>
    <w:rsid w:val="00914ECA"/>
    <w:rsid w:val="00923ACD"/>
    <w:rsid w:val="00924B0C"/>
    <w:rsid w:val="00925415"/>
    <w:rsid w:val="00930691"/>
    <w:rsid w:val="00943055"/>
    <w:rsid w:val="0094693E"/>
    <w:rsid w:val="00951497"/>
    <w:rsid w:val="00951A2C"/>
    <w:rsid w:val="00955F46"/>
    <w:rsid w:val="00956C0A"/>
    <w:rsid w:val="00956F4F"/>
    <w:rsid w:val="0096662A"/>
    <w:rsid w:val="00985497"/>
    <w:rsid w:val="00986663"/>
    <w:rsid w:val="00994C23"/>
    <w:rsid w:val="00995615"/>
    <w:rsid w:val="009A534E"/>
    <w:rsid w:val="009B1402"/>
    <w:rsid w:val="009B2D1F"/>
    <w:rsid w:val="009B43EB"/>
    <w:rsid w:val="009B6EA5"/>
    <w:rsid w:val="009C35B4"/>
    <w:rsid w:val="009C37B1"/>
    <w:rsid w:val="009C469D"/>
    <w:rsid w:val="009C4DBA"/>
    <w:rsid w:val="009C6B74"/>
    <w:rsid w:val="009E1C44"/>
    <w:rsid w:val="009E3091"/>
    <w:rsid w:val="009E4A42"/>
    <w:rsid w:val="009E62BD"/>
    <w:rsid w:val="009E6F9E"/>
    <w:rsid w:val="009F5B83"/>
    <w:rsid w:val="00A00E54"/>
    <w:rsid w:val="00A1074E"/>
    <w:rsid w:val="00A11941"/>
    <w:rsid w:val="00A12460"/>
    <w:rsid w:val="00A134E3"/>
    <w:rsid w:val="00A13B51"/>
    <w:rsid w:val="00A144D2"/>
    <w:rsid w:val="00A15597"/>
    <w:rsid w:val="00A17592"/>
    <w:rsid w:val="00A17B0B"/>
    <w:rsid w:val="00A20227"/>
    <w:rsid w:val="00A30298"/>
    <w:rsid w:val="00A36C82"/>
    <w:rsid w:val="00A50D30"/>
    <w:rsid w:val="00A57941"/>
    <w:rsid w:val="00A61167"/>
    <w:rsid w:val="00A708B4"/>
    <w:rsid w:val="00A7338B"/>
    <w:rsid w:val="00A765CB"/>
    <w:rsid w:val="00A77C04"/>
    <w:rsid w:val="00A80FE8"/>
    <w:rsid w:val="00A86CC3"/>
    <w:rsid w:val="00A9793B"/>
    <w:rsid w:val="00AA09E7"/>
    <w:rsid w:val="00AA1511"/>
    <w:rsid w:val="00AA4A3A"/>
    <w:rsid w:val="00AA5D54"/>
    <w:rsid w:val="00AA7912"/>
    <w:rsid w:val="00AB2AC7"/>
    <w:rsid w:val="00AB3300"/>
    <w:rsid w:val="00AB553E"/>
    <w:rsid w:val="00AB55DE"/>
    <w:rsid w:val="00AC1E46"/>
    <w:rsid w:val="00AC45C8"/>
    <w:rsid w:val="00AC4E76"/>
    <w:rsid w:val="00AC60C2"/>
    <w:rsid w:val="00AD28EA"/>
    <w:rsid w:val="00AE6832"/>
    <w:rsid w:val="00AF583C"/>
    <w:rsid w:val="00AF73BD"/>
    <w:rsid w:val="00B00012"/>
    <w:rsid w:val="00B000FA"/>
    <w:rsid w:val="00B01115"/>
    <w:rsid w:val="00B04EF4"/>
    <w:rsid w:val="00B1507A"/>
    <w:rsid w:val="00B205FF"/>
    <w:rsid w:val="00B22A82"/>
    <w:rsid w:val="00B3035A"/>
    <w:rsid w:val="00B31C5F"/>
    <w:rsid w:val="00B35A88"/>
    <w:rsid w:val="00B42473"/>
    <w:rsid w:val="00B42F49"/>
    <w:rsid w:val="00B46DA4"/>
    <w:rsid w:val="00B52D21"/>
    <w:rsid w:val="00B5420C"/>
    <w:rsid w:val="00B62FD1"/>
    <w:rsid w:val="00B65EF3"/>
    <w:rsid w:val="00B6706A"/>
    <w:rsid w:val="00B70828"/>
    <w:rsid w:val="00B757D5"/>
    <w:rsid w:val="00B80FE9"/>
    <w:rsid w:val="00B838DD"/>
    <w:rsid w:val="00B86C4E"/>
    <w:rsid w:val="00B87A8B"/>
    <w:rsid w:val="00B90A78"/>
    <w:rsid w:val="00B939D7"/>
    <w:rsid w:val="00B97145"/>
    <w:rsid w:val="00BA370A"/>
    <w:rsid w:val="00BA4201"/>
    <w:rsid w:val="00BB180A"/>
    <w:rsid w:val="00BB2894"/>
    <w:rsid w:val="00BC4AE4"/>
    <w:rsid w:val="00BD41C8"/>
    <w:rsid w:val="00BD7543"/>
    <w:rsid w:val="00BE458E"/>
    <w:rsid w:val="00BE7121"/>
    <w:rsid w:val="00C03517"/>
    <w:rsid w:val="00C0476E"/>
    <w:rsid w:val="00C100E8"/>
    <w:rsid w:val="00C106D2"/>
    <w:rsid w:val="00C11A2E"/>
    <w:rsid w:val="00C14437"/>
    <w:rsid w:val="00C14936"/>
    <w:rsid w:val="00C162DB"/>
    <w:rsid w:val="00C164B0"/>
    <w:rsid w:val="00C22F77"/>
    <w:rsid w:val="00C23357"/>
    <w:rsid w:val="00C246B3"/>
    <w:rsid w:val="00C26D34"/>
    <w:rsid w:val="00C273F3"/>
    <w:rsid w:val="00C31879"/>
    <w:rsid w:val="00C3441E"/>
    <w:rsid w:val="00C36379"/>
    <w:rsid w:val="00C36ADE"/>
    <w:rsid w:val="00C40696"/>
    <w:rsid w:val="00C4148C"/>
    <w:rsid w:val="00C50AB6"/>
    <w:rsid w:val="00C5133C"/>
    <w:rsid w:val="00C57B3E"/>
    <w:rsid w:val="00C6391D"/>
    <w:rsid w:val="00C67C5C"/>
    <w:rsid w:val="00C71ECE"/>
    <w:rsid w:val="00C767F6"/>
    <w:rsid w:val="00C8058F"/>
    <w:rsid w:val="00C84172"/>
    <w:rsid w:val="00C920E8"/>
    <w:rsid w:val="00C94063"/>
    <w:rsid w:val="00C9621C"/>
    <w:rsid w:val="00CA4A09"/>
    <w:rsid w:val="00CA62E2"/>
    <w:rsid w:val="00CA7157"/>
    <w:rsid w:val="00CA7292"/>
    <w:rsid w:val="00CB5A8E"/>
    <w:rsid w:val="00CC1603"/>
    <w:rsid w:val="00CC4A79"/>
    <w:rsid w:val="00CD2091"/>
    <w:rsid w:val="00CD2DD1"/>
    <w:rsid w:val="00CD477D"/>
    <w:rsid w:val="00CD69EC"/>
    <w:rsid w:val="00CE0710"/>
    <w:rsid w:val="00CE15CD"/>
    <w:rsid w:val="00CE71AF"/>
    <w:rsid w:val="00CF017F"/>
    <w:rsid w:val="00CF1425"/>
    <w:rsid w:val="00CF5EDC"/>
    <w:rsid w:val="00CF79E3"/>
    <w:rsid w:val="00CF7C3C"/>
    <w:rsid w:val="00D010FC"/>
    <w:rsid w:val="00D0138E"/>
    <w:rsid w:val="00D02E9D"/>
    <w:rsid w:val="00D073A3"/>
    <w:rsid w:val="00D1231C"/>
    <w:rsid w:val="00D14322"/>
    <w:rsid w:val="00D27B90"/>
    <w:rsid w:val="00D30670"/>
    <w:rsid w:val="00D345E3"/>
    <w:rsid w:val="00D35B19"/>
    <w:rsid w:val="00D37521"/>
    <w:rsid w:val="00D4359E"/>
    <w:rsid w:val="00D51596"/>
    <w:rsid w:val="00D61EB6"/>
    <w:rsid w:val="00D63281"/>
    <w:rsid w:val="00D6695B"/>
    <w:rsid w:val="00D72235"/>
    <w:rsid w:val="00D73995"/>
    <w:rsid w:val="00D761BC"/>
    <w:rsid w:val="00D859F4"/>
    <w:rsid w:val="00D91492"/>
    <w:rsid w:val="00DA1217"/>
    <w:rsid w:val="00DA2270"/>
    <w:rsid w:val="00DB74A3"/>
    <w:rsid w:val="00DB7E9F"/>
    <w:rsid w:val="00DC00A0"/>
    <w:rsid w:val="00DC3DE1"/>
    <w:rsid w:val="00DC5A15"/>
    <w:rsid w:val="00DC7B6E"/>
    <w:rsid w:val="00DD3E72"/>
    <w:rsid w:val="00DE43FE"/>
    <w:rsid w:val="00DE6031"/>
    <w:rsid w:val="00DF0685"/>
    <w:rsid w:val="00DF0AA8"/>
    <w:rsid w:val="00DF1D14"/>
    <w:rsid w:val="00DF3D7C"/>
    <w:rsid w:val="00DF52E7"/>
    <w:rsid w:val="00DF6BEA"/>
    <w:rsid w:val="00E011C0"/>
    <w:rsid w:val="00E022CA"/>
    <w:rsid w:val="00E03D6F"/>
    <w:rsid w:val="00E04484"/>
    <w:rsid w:val="00E0532C"/>
    <w:rsid w:val="00E1089B"/>
    <w:rsid w:val="00E11B16"/>
    <w:rsid w:val="00E13878"/>
    <w:rsid w:val="00E13CCC"/>
    <w:rsid w:val="00E15EE4"/>
    <w:rsid w:val="00E22972"/>
    <w:rsid w:val="00E2344E"/>
    <w:rsid w:val="00E25C32"/>
    <w:rsid w:val="00E34609"/>
    <w:rsid w:val="00E5203B"/>
    <w:rsid w:val="00E5370A"/>
    <w:rsid w:val="00E53AF1"/>
    <w:rsid w:val="00E55F42"/>
    <w:rsid w:val="00E57E68"/>
    <w:rsid w:val="00E62504"/>
    <w:rsid w:val="00E62CCD"/>
    <w:rsid w:val="00E71DAC"/>
    <w:rsid w:val="00E72D0B"/>
    <w:rsid w:val="00E75C49"/>
    <w:rsid w:val="00E7703E"/>
    <w:rsid w:val="00E801D6"/>
    <w:rsid w:val="00E87B6C"/>
    <w:rsid w:val="00E97911"/>
    <w:rsid w:val="00EA6CA1"/>
    <w:rsid w:val="00EB2AFF"/>
    <w:rsid w:val="00EB6AA1"/>
    <w:rsid w:val="00EB6E8A"/>
    <w:rsid w:val="00EB7D70"/>
    <w:rsid w:val="00EC22D9"/>
    <w:rsid w:val="00EC4436"/>
    <w:rsid w:val="00EC5DAA"/>
    <w:rsid w:val="00ED65B4"/>
    <w:rsid w:val="00EE29BD"/>
    <w:rsid w:val="00EE3382"/>
    <w:rsid w:val="00EF1DB6"/>
    <w:rsid w:val="00EF3FD1"/>
    <w:rsid w:val="00F05802"/>
    <w:rsid w:val="00F06B8F"/>
    <w:rsid w:val="00F11C1B"/>
    <w:rsid w:val="00F16B2D"/>
    <w:rsid w:val="00F202FD"/>
    <w:rsid w:val="00F23613"/>
    <w:rsid w:val="00F25A6E"/>
    <w:rsid w:val="00F26563"/>
    <w:rsid w:val="00F34C73"/>
    <w:rsid w:val="00F4152F"/>
    <w:rsid w:val="00F41CFA"/>
    <w:rsid w:val="00F448AD"/>
    <w:rsid w:val="00F475BC"/>
    <w:rsid w:val="00F50528"/>
    <w:rsid w:val="00F53D62"/>
    <w:rsid w:val="00F57424"/>
    <w:rsid w:val="00F637CF"/>
    <w:rsid w:val="00F73E7A"/>
    <w:rsid w:val="00F77144"/>
    <w:rsid w:val="00F87749"/>
    <w:rsid w:val="00F8782E"/>
    <w:rsid w:val="00F90DF4"/>
    <w:rsid w:val="00F96B8A"/>
    <w:rsid w:val="00FA2A27"/>
    <w:rsid w:val="00FA2CE2"/>
    <w:rsid w:val="00FA5B40"/>
    <w:rsid w:val="00FB4D54"/>
    <w:rsid w:val="00FC0685"/>
    <w:rsid w:val="00FC1796"/>
    <w:rsid w:val="00FC5F44"/>
    <w:rsid w:val="00FC6210"/>
    <w:rsid w:val="00FC7BEA"/>
    <w:rsid w:val="00FD5846"/>
    <w:rsid w:val="00FE17EB"/>
    <w:rsid w:val="00FF0B66"/>
    <w:rsid w:val="00FF6F38"/>
    <w:rsid w:val="014337F8"/>
    <w:rsid w:val="018F79BA"/>
    <w:rsid w:val="01923229"/>
    <w:rsid w:val="01A050EF"/>
    <w:rsid w:val="01D62E41"/>
    <w:rsid w:val="024261A6"/>
    <w:rsid w:val="02685C0C"/>
    <w:rsid w:val="02890D9D"/>
    <w:rsid w:val="02A163AF"/>
    <w:rsid w:val="0323121D"/>
    <w:rsid w:val="033124A2"/>
    <w:rsid w:val="03483348"/>
    <w:rsid w:val="034D4E02"/>
    <w:rsid w:val="035D32DE"/>
    <w:rsid w:val="037E4FBC"/>
    <w:rsid w:val="03AE4036"/>
    <w:rsid w:val="03D7088A"/>
    <w:rsid w:val="03E219EE"/>
    <w:rsid w:val="03EB4F1F"/>
    <w:rsid w:val="041F679F"/>
    <w:rsid w:val="0462287E"/>
    <w:rsid w:val="0473553C"/>
    <w:rsid w:val="047F2D99"/>
    <w:rsid w:val="050C27AB"/>
    <w:rsid w:val="051C4A8C"/>
    <w:rsid w:val="051E6A56"/>
    <w:rsid w:val="052102F4"/>
    <w:rsid w:val="0564629A"/>
    <w:rsid w:val="05736CED"/>
    <w:rsid w:val="05805BB0"/>
    <w:rsid w:val="058663AA"/>
    <w:rsid w:val="05991637"/>
    <w:rsid w:val="05A75598"/>
    <w:rsid w:val="05CC0260"/>
    <w:rsid w:val="05E110D8"/>
    <w:rsid w:val="06034531"/>
    <w:rsid w:val="060379FA"/>
    <w:rsid w:val="06442D58"/>
    <w:rsid w:val="067D46DA"/>
    <w:rsid w:val="06C453DB"/>
    <w:rsid w:val="06DC0977"/>
    <w:rsid w:val="070B6B66"/>
    <w:rsid w:val="074A1D85"/>
    <w:rsid w:val="07B216D8"/>
    <w:rsid w:val="07E01DA1"/>
    <w:rsid w:val="07FD2BCF"/>
    <w:rsid w:val="07FD4D7E"/>
    <w:rsid w:val="081C46FE"/>
    <w:rsid w:val="08250BB3"/>
    <w:rsid w:val="08700633"/>
    <w:rsid w:val="089B216C"/>
    <w:rsid w:val="08B8108E"/>
    <w:rsid w:val="08C90F28"/>
    <w:rsid w:val="08E7502B"/>
    <w:rsid w:val="09672B05"/>
    <w:rsid w:val="09A84B40"/>
    <w:rsid w:val="0A083831"/>
    <w:rsid w:val="0A9D1925"/>
    <w:rsid w:val="0A9F23E7"/>
    <w:rsid w:val="0AA50574"/>
    <w:rsid w:val="0B0B4F80"/>
    <w:rsid w:val="0B364586"/>
    <w:rsid w:val="0BB64561"/>
    <w:rsid w:val="0BE32411"/>
    <w:rsid w:val="0C0F39E3"/>
    <w:rsid w:val="0C436DA2"/>
    <w:rsid w:val="0C4C1F1D"/>
    <w:rsid w:val="0C871321"/>
    <w:rsid w:val="0CA42BBA"/>
    <w:rsid w:val="0CBE28CD"/>
    <w:rsid w:val="0CF307C8"/>
    <w:rsid w:val="0DE1308D"/>
    <w:rsid w:val="0E155A52"/>
    <w:rsid w:val="0E4618E7"/>
    <w:rsid w:val="0E4E7C53"/>
    <w:rsid w:val="0E8C2C83"/>
    <w:rsid w:val="0EBC4BEA"/>
    <w:rsid w:val="0F112781"/>
    <w:rsid w:val="0F8B3424"/>
    <w:rsid w:val="0FCB4392"/>
    <w:rsid w:val="105E77E8"/>
    <w:rsid w:val="10717E9E"/>
    <w:rsid w:val="10BD5758"/>
    <w:rsid w:val="10D73F5D"/>
    <w:rsid w:val="10EF0366"/>
    <w:rsid w:val="115560EE"/>
    <w:rsid w:val="118714DF"/>
    <w:rsid w:val="11B12E78"/>
    <w:rsid w:val="11BE5D26"/>
    <w:rsid w:val="120E1C01"/>
    <w:rsid w:val="1225344C"/>
    <w:rsid w:val="122B1270"/>
    <w:rsid w:val="122B630F"/>
    <w:rsid w:val="12D95E35"/>
    <w:rsid w:val="12F23944"/>
    <w:rsid w:val="135C089E"/>
    <w:rsid w:val="13C94031"/>
    <w:rsid w:val="13E1443B"/>
    <w:rsid w:val="14221A36"/>
    <w:rsid w:val="14223741"/>
    <w:rsid w:val="14E31122"/>
    <w:rsid w:val="14E74D89"/>
    <w:rsid w:val="14E804E7"/>
    <w:rsid w:val="14EE5704"/>
    <w:rsid w:val="1523049B"/>
    <w:rsid w:val="155E635B"/>
    <w:rsid w:val="15D66EF2"/>
    <w:rsid w:val="15F01B6D"/>
    <w:rsid w:val="1623042C"/>
    <w:rsid w:val="164D181C"/>
    <w:rsid w:val="165312B8"/>
    <w:rsid w:val="1687203C"/>
    <w:rsid w:val="168801D3"/>
    <w:rsid w:val="169214A3"/>
    <w:rsid w:val="16B40FC8"/>
    <w:rsid w:val="16BA7F7E"/>
    <w:rsid w:val="17285587"/>
    <w:rsid w:val="17680005"/>
    <w:rsid w:val="17E03E4F"/>
    <w:rsid w:val="18522B96"/>
    <w:rsid w:val="18B726A8"/>
    <w:rsid w:val="18D524FF"/>
    <w:rsid w:val="18DF17B3"/>
    <w:rsid w:val="19023C20"/>
    <w:rsid w:val="19151AC7"/>
    <w:rsid w:val="197518CF"/>
    <w:rsid w:val="19F90B39"/>
    <w:rsid w:val="1A0F4288"/>
    <w:rsid w:val="1A1324AA"/>
    <w:rsid w:val="1A204BC7"/>
    <w:rsid w:val="1A444204"/>
    <w:rsid w:val="1A825EC1"/>
    <w:rsid w:val="1A972372"/>
    <w:rsid w:val="1AF25989"/>
    <w:rsid w:val="1B1E58F5"/>
    <w:rsid w:val="1BBD64CA"/>
    <w:rsid w:val="1BC03F6C"/>
    <w:rsid w:val="1BC84A33"/>
    <w:rsid w:val="1BE5275F"/>
    <w:rsid w:val="1BF978DA"/>
    <w:rsid w:val="1C8B50D8"/>
    <w:rsid w:val="1CB01C97"/>
    <w:rsid w:val="1CCE20BC"/>
    <w:rsid w:val="1CD87093"/>
    <w:rsid w:val="1CFD1918"/>
    <w:rsid w:val="1D1A6AC5"/>
    <w:rsid w:val="1E240A4E"/>
    <w:rsid w:val="1E3C6E79"/>
    <w:rsid w:val="1E4E4A75"/>
    <w:rsid w:val="1E566E09"/>
    <w:rsid w:val="1E621DCC"/>
    <w:rsid w:val="1EAB0F9B"/>
    <w:rsid w:val="1EAF02C7"/>
    <w:rsid w:val="1F134CFA"/>
    <w:rsid w:val="1F7B6DA5"/>
    <w:rsid w:val="1F845AC6"/>
    <w:rsid w:val="20D13576"/>
    <w:rsid w:val="21132D8F"/>
    <w:rsid w:val="2114723C"/>
    <w:rsid w:val="212C3E51"/>
    <w:rsid w:val="217A3BF2"/>
    <w:rsid w:val="21C978F2"/>
    <w:rsid w:val="22114853"/>
    <w:rsid w:val="224D22D1"/>
    <w:rsid w:val="227E248B"/>
    <w:rsid w:val="2307009E"/>
    <w:rsid w:val="23355AF1"/>
    <w:rsid w:val="23921D5C"/>
    <w:rsid w:val="23964039"/>
    <w:rsid w:val="23FA3D93"/>
    <w:rsid w:val="241B4538"/>
    <w:rsid w:val="241F32F2"/>
    <w:rsid w:val="24850814"/>
    <w:rsid w:val="2492046F"/>
    <w:rsid w:val="24B01F6B"/>
    <w:rsid w:val="24E94533"/>
    <w:rsid w:val="25A62424"/>
    <w:rsid w:val="25BE69BE"/>
    <w:rsid w:val="25D36F91"/>
    <w:rsid w:val="25DE0F64"/>
    <w:rsid w:val="25FC1EBA"/>
    <w:rsid w:val="260333D3"/>
    <w:rsid w:val="262B0B7B"/>
    <w:rsid w:val="267C13D7"/>
    <w:rsid w:val="26842BAB"/>
    <w:rsid w:val="26B8781E"/>
    <w:rsid w:val="26BA0BD4"/>
    <w:rsid w:val="26CA0394"/>
    <w:rsid w:val="26DB06B6"/>
    <w:rsid w:val="270C03E2"/>
    <w:rsid w:val="27183191"/>
    <w:rsid w:val="27361586"/>
    <w:rsid w:val="273966FC"/>
    <w:rsid w:val="275639D6"/>
    <w:rsid w:val="276F0CD0"/>
    <w:rsid w:val="289F315B"/>
    <w:rsid w:val="28A67820"/>
    <w:rsid w:val="28F647B0"/>
    <w:rsid w:val="28F82606"/>
    <w:rsid w:val="2910177B"/>
    <w:rsid w:val="29290BD6"/>
    <w:rsid w:val="294837F2"/>
    <w:rsid w:val="29CC61D1"/>
    <w:rsid w:val="2A0E67EA"/>
    <w:rsid w:val="2A481CFC"/>
    <w:rsid w:val="2A7E3970"/>
    <w:rsid w:val="2A9A62D0"/>
    <w:rsid w:val="2AEB08D9"/>
    <w:rsid w:val="2B97745F"/>
    <w:rsid w:val="2BA113CA"/>
    <w:rsid w:val="2BBD46E6"/>
    <w:rsid w:val="2BD804A6"/>
    <w:rsid w:val="2C091017"/>
    <w:rsid w:val="2C463932"/>
    <w:rsid w:val="2C5C3D63"/>
    <w:rsid w:val="2C950AFD"/>
    <w:rsid w:val="2CC969F8"/>
    <w:rsid w:val="2CD45AC9"/>
    <w:rsid w:val="2CF22805"/>
    <w:rsid w:val="2D8017AD"/>
    <w:rsid w:val="2D8566CB"/>
    <w:rsid w:val="2DAC0B3E"/>
    <w:rsid w:val="2DC662F8"/>
    <w:rsid w:val="2EBD1ECE"/>
    <w:rsid w:val="2F001A89"/>
    <w:rsid w:val="2F1E0F22"/>
    <w:rsid w:val="2F493CB4"/>
    <w:rsid w:val="2FA13B36"/>
    <w:rsid w:val="30436D3A"/>
    <w:rsid w:val="30676C54"/>
    <w:rsid w:val="30B55C11"/>
    <w:rsid w:val="30F3219A"/>
    <w:rsid w:val="30F962A3"/>
    <w:rsid w:val="31107600"/>
    <w:rsid w:val="311635A4"/>
    <w:rsid w:val="3132681C"/>
    <w:rsid w:val="31CF2D03"/>
    <w:rsid w:val="31F03D1F"/>
    <w:rsid w:val="3203475A"/>
    <w:rsid w:val="32094F1A"/>
    <w:rsid w:val="32A001FB"/>
    <w:rsid w:val="32AB107A"/>
    <w:rsid w:val="32CC0FF0"/>
    <w:rsid w:val="33316283"/>
    <w:rsid w:val="33656427"/>
    <w:rsid w:val="33721B98"/>
    <w:rsid w:val="33A22142"/>
    <w:rsid w:val="33B13E0D"/>
    <w:rsid w:val="33B507A3"/>
    <w:rsid w:val="33DF221A"/>
    <w:rsid w:val="34210EBD"/>
    <w:rsid w:val="342F7A89"/>
    <w:rsid w:val="346A0AC1"/>
    <w:rsid w:val="349B511E"/>
    <w:rsid w:val="34CC670E"/>
    <w:rsid w:val="35910896"/>
    <w:rsid w:val="35A43330"/>
    <w:rsid w:val="35DF757C"/>
    <w:rsid w:val="360D3DFA"/>
    <w:rsid w:val="36207DFA"/>
    <w:rsid w:val="366C4FC4"/>
    <w:rsid w:val="36C56A5B"/>
    <w:rsid w:val="36C67DD7"/>
    <w:rsid w:val="36FB531B"/>
    <w:rsid w:val="374C2D62"/>
    <w:rsid w:val="3785779C"/>
    <w:rsid w:val="379245B6"/>
    <w:rsid w:val="3843357E"/>
    <w:rsid w:val="38C6595F"/>
    <w:rsid w:val="39CC57AD"/>
    <w:rsid w:val="3A674E40"/>
    <w:rsid w:val="3A6816F5"/>
    <w:rsid w:val="3A77415E"/>
    <w:rsid w:val="3B1E4FF2"/>
    <w:rsid w:val="3B2E4D7F"/>
    <w:rsid w:val="3B4B63F3"/>
    <w:rsid w:val="3B9C6DBC"/>
    <w:rsid w:val="3BC74A4B"/>
    <w:rsid w:val="3BD038FF"/>
    <w:rsid w:val="3BD258C9"/>
    <w:rsid w:val="3BDF7FE6"/>
    <w:rsid w:val="3BE45E43"/>
    <w:rsid w:val="3C255B6F"/>
    <w:rsid w:val="3C3C08E3"/>
    <w:rsid w:val="3C4865E6"/>
    <w:rsid w:val="3C5462DE"/>
    <w:rsid w:val="3C6D2AC0"/>
    <w:rsid w:val="3C7A282F"/>
    <w:rsid w:val="3CAD1E92"/>
    <w:rsid w:val="3CD750D2"/>
    <w:rsid w:val="3D915310"/>
    <w:rsid w:val="3DBB413B"/>
    <w:rsid w:val="3DC56D68"/>
    <w:rsid w:val="3DFF227A"/>
    <w:rsid w:val="3E257E13"/>
    <w:rsid w:val="3E436434"/>
    <w:rsid w:val="3E597FB8"/>
    <w:rsid w:val="3E642505"/>
    <w:rsid w:val="3E66054B"/>
    <w:rsid w:val="3E69432C"/>
    <w:rsid w:val="3E9D60EB"/>
    <w:rsid w:val="3F88629F"/>
    <w:rsid w:val="40083317"/>
    <w:rsid w:val="400E2F11"/>
    <w:rsid w:val="4010599C"/>
    <w:rsid w:val="40632F94"/>
    <w:rsid w:val="408A60B1"/>
    <w:rsid w:val="40B25CC9"/>
    <w:rsid w:val="40F402D6"/>
    <w:rsid w:val="41300A46"/>
    <w:rsid w:val="41540FD4"/>
    <w:rsid w:val="41656898"/>
    <w:rsid w:val="41727207"/>
    <w:rsid w:val="41954723"/>
    <w:rsid w:val="41D91826"/>
    <w:rsid w:val="41F61BE6"/>
    <w:rsid w:val="42EF6D61"/>
    <w:rsid w:val="43150FF8"/>
    <w:rsid w:val="434F77FF"/>
    <w:rsid w:val="43D321DE"/>
    <w:rsid w:val="44354C47"/>
    <w:rsid w:val="444B597D"/>
    <w:rsid w:val="44954AF8"/>
    <w:rsid w:val="44AB4F09"/>
    <w:rsid w:val="44CA194C"/>
    <w:rsid w:val="44DA759D"/>
    <w:rsid w:val="452B7DF8"/>
    <w:rsid w:val="454C797C"/>
    <w:rsid w:val="457678EE"/>
    <w:rsid w:val="45BC33CB"/>
    <w:rsid w:val="46955E71"/>
    <w:rsid w:val="46A319DE"/>
    <w:rsid w:val="46C10A14"/>
    <w:rsid w:val="46C55901"/>
    <w:rsid w:val="46DC1387"/>
    <w:rsid w:val="46DC3AA0"/>
    <w:rsid w:val="475963D1"/>
    <w:rsid w:val="475E2707"/>
    <w:rsid w:val="47CE4BB0"/>
    <w:rsid w:val="47FB7F56"/>
    <w:rsid w:val="49801CD3"/>
    <w:rsid w:val="49E44177"/>
    <w:rsid w:val="4A221E03"/>
    <w:rsid w:val="4A8770FC"/>
    <w:rsid w:val="4B16495C"/>
    <w:rsid w:val="4B905ED9"/>
    <w:rsid w:val="4C1C049B"/>
    <w:rsid w:val="4C3B3017"/>
    <w:rsid w:val="4C3E6663"/>
    <w:rsid w:val="4C51283A"/>
    <w:rsid w:val="4CA47221"/>
    <w:rsid w:val="4D0D57EF"/>
    <w:rsid w:val="4D0E072B"/>
    <w:rsid w:val="4D371A30"/>
    <w:rsid w:val="4D662FC0"/>
    <w:rsid w:val="4D956757"/>
    <w:rsid w:val="4DDC6134"/>
    <w:rsid w:val="4E1C6E78"/>
    <w:rsid w:val="4E453CD9"/>
    <w:rsid w:val="4E5E2FEC"/>
    <w:rsid w:val="4E767565"/>
    <w:rsid w:val="4E8A10FA"/>
    <w:rsid w:val="4EAD739C"/>
    <w:rsid w:val="4F230C17"/>
    <w:rsid w:val="4F337FD5"/>
    <w:rsid w:val="4FA529D5"/>
    <w:rsid w:val="4FC357FD"/>
    <w:rsid w:val="4FE92D8A"/>
    <w:rsid w:val="50016325"/>
    <w:rsid w:val="500D0A13"/>
    <w:rsid w:val="500E27F0"/>
    <w:rsid w:val="50716907"/>
    <w:rsid w:val="50B46FE5"/>
    <w:rsid w:val="511C33C2"/>
    <w:rsid w:val="51D51818"/>
    <w:rsid w:val="52025AE9"/>
    <w:rsid w:val="5226318C"/>
    <w:rsid w:val="522C3C23"/>
    <w:rsid w:val="52F8692A"/>
    <w:rsid w:val="53395DD6"/>
    <w:rsid w:val="53711844"/>
    <w:rsid w:val="54512868"/>
    <w:rsid w:val="54520EFE"/>
    <w:rsid w:val="5459613F"/>
    <w:rsid w:val="548F151A"/>
    <w:rsid w:val="54AC5C71"/>
    <w:rsid w:val="54B73456"/>
    <w:rsid w:val="556829A3"/>
    <w:rsid w:val="55953B57"/>
    <w:rsid w:val="560905FA"/>
    <w:rsid w:val="565D3B8A"/>
    <w:rsid w:val="56702E73"/>
    <w:rsid w:val="56CB4F97"/>
    <w:rsid w:val="577717C4"/>
    <w:rsid w:val="57822B13"/>
    <w:rsid w:val="57B052BB"/>
    <w:rsid w:val="5801432F"/>
    <w:rsid w:val="581D6E33"/>
    <w:rsid w:val="583628E4"/>
    <w:rsid w:val="5837092B"/>
    <w:rsid w:val="5866141B"/>
    <w:rsid w:val="58E660B8"/>
    <w:rsid w:val="58F75E86"/>
    <w:rsid w:val="593C217C"/>
    <w:rsid w:val="59505C28"/>
    <w:rsid w:val="596C2A61"/>
    <w:rsid w:val="59771406"/>
    <w:rsid w:val="599B3347"/>
    <w:rsid w:val="5A28406B"/>
    <w:rsid w:val="5A402E6A"/>
    <w:rsid w:val="5ABC1B1E"/>
    <w:rsid w:val="5AD252A2"/>
    <w:rsid w:val="5B21162A"/>
    <w:rsid w:val="5BB01611"/>
    <w:rsid w:val="5BDA3AC8"/>
    <w:rsid w:val="5C283657"/>
    <w:rsid w:val="5C3E7FB9"/>
    <w:rsid w:val="5C5617A7"/>
    <w:rsid w:val="5C790492"/>
    <w:rsid w:val="5C9F6A5F"/>
    <w:rsid w:val="5D254161"/>
    <w:rsid w:val="5D643C45"/>
    <w:rsid w:val="5D706898"/>
    <w:rsid w:val="5D9F372E"/>
    <w:rsid w:val="5DBA7B13"/>
    <w:rsid w:val="5DC170F4"/>
    <w:rsid w:val="5DC356BF"/>
    <w:rsid w:val="5DDF2B09"/>
    <w:rsid w:val="5E405677"/>
    <w:rsid w:val="5E522633"/>
    <w:rsid w:val="5E631F59"/>
    <w:rsid w:val="5EFF6126"/>
    <w:rsid w:val="5F8C3FF2"/>
    <w:rsid w:val="5FB32B23"/>
    <w:rsid w:val="60980962"/>
    <w:rsid w:val="60E62582"/>
    <w:rsid w:val="610B3DDE"/>
    <w:rsid w:val="61DE13F0"/>
    <w:rsid w:val="61E77036"/>
    <w:rsid w:val="62195750"/>
    <w:rsid w:val="62426A55"/>
    <w:rsid w:val="6250554D"/>
    <w:rsid w:val="629654B6"/>
    <w:rsid w:val="62BB05B6"/>
    <w:rsid w:val="63E46486"/>
    <w:rsid w:val="648A5C30"/>
    <w:rsid w:val="64BF0E6B"/>
    <w:rsid w:val="650E0E71"/>
    <w:rsid w:val="65904DB6"/>
    <w:rsid w:val="659D3FA3"/>
    <w:rsid w:val="66C83378"/>
    <w:rsid w:val="66D07CF9"/>
    <w:rsid w:val="67341BAA"/>
    <w:rsid w:val="67781386"/>
    <w:rsid w:val="67D00B59"/>
    <w:rsid w:val="67FB6E46"/>
    <w:rsid w:val="682B47D1"/>
    <w:rsid w:val="68E36170"/>
    <w:rsid w:val="69121948"/>
    <w:rsid w:val="691D5B26"/>
    <w:rsid w:val="69343CB4"/>
    <w:rsid w:val="69710BB4"/>
    <w:rsid w:val="69A973BA"/>
    <w:rsid w:val="69C65D7B"/>
    <w:rsid w:val="69F53F26"/>
    <w:rsid w:val="69FD7706"/>
    <w:rsid w:val="6A2974AA"/>
    <w:rsid w:val="6A57587A"/>
    <w:rsid w:val="6A6D1494"/>
    <w:rsid w:val="6A902328"/>
    <w:rsid w:val="6AA33E09"/>
    <w:rsid w:val="6B105C33"/>
    <w:rsid w:val="6BBA12AE"/>
    <w:rsid w:val="6BC404DB"/>
    <w:rsid w:val="6C283073"/>
    <w:rsid w:val="6D0905DC"/>
    <w:rsid w:val="6D171036"/>
    <w:rsid w:val="6D2F407A"/>
    <w:rsid w:val="6D535020"/>
    <w:rsid w:val="6D5E7031"/>
    <w:rsid w:val="6D6C2BD8"/>
    <w:rsid w:val="6DD0322B"/>
    <w:rsid w:val="6E293FD9"/>
    <w:rsid w:val="6E76653E"/>
    <w:rsid w:val="6E9B1A1F"/>
    <w:rsid w:val="6F0137F4"/>
    <w:rsid w:val="6F060E0B"/>
    <w:rsid w:val="6F213E96"/>
    <w:rsid w:val="6F9A0806"/>
    <w:rsid w:val="700E61C9"/>
    <w:rsid w:val="70231548"/>
    <w:rsid w:val="702A0B29"/>
    <w:rsid w:val="708E10B8"/>
    <w:rsid w:val="70BF2462"/>
    <w:rsid w:val="70D57A26"/>
    <w:rsid w:val="71101101"/>
    <w:rsid w:val="711B49E0"/>
    <w:rsid w:val="714F2DDA"/>
    <w:rsid w:val="71AB277A"/>
    <w:rsid w:val="72107EC7"/>
    <w:rsid w:val="72750CA3"/>
    <w:rsid w:val="7292309B"/>
    <w:rsid w:val="72D50361"/>
    <w:rsid w:val="72E651DB"/>
    <w:rsid w:val="73075151"/>
    <w:rsid w:val="73262F2D"/>
    <w:rsid w:val="737B430F"/>
    <w:rsid w:val="73993FFB"/>
    <w:rsid w:val="73BB6E5E"/>
    <w:rsid w:val="73D12AC1"/>
    <w:rsid w:val="73D15D1A"/>
    <w:rsid w:val="73D94D40"/>
    <w:rsid w:val="74DC4AE7"/>
    <w:rsid w:val="7515392E"/>
    <w:rsid w:val="755D41CB"/>
    <w:rsid w:val="75A965BE"/>
    <w:rsid w:val="76593F16"/>
    <w:rsid w:val="76681354"/>
    <w:rsid w:val="76694549"/>
    <w:rsid w:val="767E397C"/>
    <w:rsid w:val="76C65DFA"/>
    <w:rsid w:val="771816DB"/>
    <w:rsid w:val="77572E8D"/>
    <w:rsid w:val="780C2DEC"/>
    <w:rsid w:val="78874D6A"/>
    <w:rsid w:val="788C7EB6"/>
    <w:rsid w:val="7919798C"/>
    <w:rsid w:val="795027C3"/>
    <w:rsid w:val="79A2634E"/>
    <w:rsid w:val="7A2F491E"/>
    <w:rsid w:val="7ABB0CFB"/>
    <w:rsid w:val="7ADE6B0C"/>
    <w:rsid w:val="7AF274A8"/>
    <w:rsid w:val="7B050452"/>
    <w:rsid w:val="7B6B0973"/>
    <w:rsid w:val="7B9F061D"/>
    <w:rsid w:val="7BC462D5"/>
    <w:rsid w:val="7C40540C"/>
    <w:rsid w:val="7C4E2668"/>
    <w:rsid w:val="7CA91E65"/>
    <w:rsid w:val="7CD53A62"/>
    <w:rsid w:val="7CE704CD"/>
    <w:rsid w:val="7CE817E4"/>
    <w:rsid w:val="7D486F77"/>
    <w:rsid w:val="7D4D0FAF"/>
    <w:rsid w:val="7D6733BC"/>
    <w:rsid w:val="7D696FC1"/>
    <w:rsid w:val="7DF52776"/>
    <w:rsid w:val="7E224076"/>
    <w:rsid w:val="7E4C312B"/>
    <w:rsid w:val="7E515900"/>
    <w:rsid w:val="7E550C0A"/>
    <w:rsid w:val="7E7538B7"/>
    <w:rsid w:val="7EDC1B88"/>
    <w:rsid w:val="7EDC3097"/>
    <w:rsid w:val="7F192494"/>
    <w:rsid w:val="7F78475B"/>
    <w:rsid w:val="7F932247"/>
    <w:rsid w:val="7FB421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45"/>
    <w:qFormat/>
    <w:uiPriority w:val="0"/>
    <w:pPr>
      <w:keepNext/>
      <w:keepLines/>
      <w:spacing w:before="340" w:after="330" w:line="578" w:lineRule="auto"/>
      <w:jc w:val="center"/>
      <w:outlineLvl w:val="0"/>
    </w:pPr>
    <w:rPr>
      <w:b/>
      <w:bCs/>
      <w:kern w:val="44"/>
      <w:sz w:val="44"/>
      <w:szCs w:val="44"/>
    </w:rPr>
  </w:style>
  <w:style w:type="paragraph" w:styleId="3">
    <w:name w:val="heading 2"/>
    <w:basedOn w:val="1"/>
    <w:next w:val="1"/>
    <w:link w:val="46"/>
    <w:qFormat/>
    <w:uiPriority w:val="0"/>
    <w:pPr>
      <w:keepNext/>
      <w:keepLines/>
      <w:spacing w:before="260" w:after="260" w:line="416" w:lineRule="auto"/>
      <w:outlineLvl w:val="1"/>
    </w:pPr>
    <w:rPr>
      <w:rFonts w:ascii="等线 Light" w:hAnsi="等线 Light" w:eastAsia="等线 Light"/>
      <w:b/>
      <w:bCs/>
      <w:sz w:val="32"/>
      <w:szCs w:val="32"/>
    </w:rPr>
  </w:style>
  <w:style w:type="paragraph" w:styleId="4">
    <w:name w:val="heading 3"/>
    <w:basedOn w:val="2"/>
    <w:next w:val="5"/>
    <w:link w:val="47"/>
    <w:qFormat/>
    <w:uiPriority w:val="0"/>
    <w:pPr>
      <w:spacing w:before="240" w:after="240" w:line="360" w:lineRule="auto"/>
      <w:ind w:left="720" w:hanging="720"/>
      <w:jc w:val="left"/>
      <w:outlineLvl w:val="2"/>
    </w:pPr>
    <w:rPr>
      <w:rFonts w:eastAsia="仿宋"/>
      <w:sz w:val="24"/>
    </w:rPr>
  </w:style>
  <w:style w:type="paragraph" w:styleId="6">
    <w:name w:val="heading 4"/>
    <w:basedOn w:val="1"/>
    <w:next w:val="1"/>
    <w:qFormat/>
    <w:uiPriority w:val="0"/>
    <w:pPr>
      <w:keepNext/>
      <w:keepLines/>
      <w:spacing w:before="120" w:after="120"/>
      <w:outlineLvl w:val="3"/>
    </w:pPr>
    <w:rPr>
      <w:rFonts w:ascii="Arial" w:hAnsi="Arial" w:eastAsia="黑体"/>
      <w:b/>
      <w:kern w:val="0"/>
      <w:sz w:val="20"/>
      <w:szCs w:val="20"/>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48"/>
    <w:qFormat/>
    <w:uiPriority w:val="0"/>
    <w:pPr>
      <w:ind w:firstLine="420"/>
    </w:pPr>
    <w:rPr>
      <w:szCs w:val="20"/>
    </w:rPr>
  </w:style>
  <w:style w:type="paragraph" w:styleId="7">
    <w:name w:val="toa heading"/>
    <w:basedOn w:val="1"/>
    <w:next w:val="1"/>
    <w:unhideWhenUsed/>
    <w:qFormat/>
    <w:uiPriority w:val="99"/>
    <w:pPr>
      <w:spacing w:before="120"/>
    </w:pPr>
    <w:rPr>
      <w:rFonts w:ascii="Cambria" w:hAnsi="Cambria"/>
      <w:sz w:val="24"/>
      <w:szCs w:val="24"/>
    </w:rPr>
  </w:style>
  <w:style w:type="paragraph" w:styleId="8">
    <w:name w:val="annotation text"/>
    <w:basedOn w:val="1"/>
    <w:link w:val="49"/>
    <w:qFormat/>
    <w:uiPriority w:val="0"/>
    <w:pPr>
      <w:jc w:val="left"/>
    </w:pPr>
    <w:rPr>
      <w:szCs w:val="20"/>
    </w:rPr>
  </w:style>
  <w:style w:type="paragraph" w:styleId="9">
    <w:name w:val="Body Text"/>
    <w:basedOn w:val="1"/>
    <w:link w:val="50"/>
    <w:qFormat/>
    <w:uiPriority w:val="0"/>
    <w:pPr>
      <w:spacing w:after="120"/>
    </w:pPr>
  </w:style>
  <w:style w:type="paragraph" w:styleId="10">
    <w:name w:val="Body Text Indent"/>
    <w:basedOn w:val="1"/>
    <w:link w:val="51"/>
    <w:unhideWhenUsed/>
    <w:qFormat/>
    <w:uiPriority w:val="0"/>
    <w:pPr>
      <w:spacing w:line="360" w:lineRule="auto"/>
      <w:ind w:firstLine="420"/>
    </w:pPr>
    <w:rPr>
      <w:rFonts w:ascii="宋体" w:hAnsi="Times New Roman"/>
      <w:sz w:val="24"/>
      <w:szCs w:val="20"/>
    </w:rPr>
  </w:style>
  <w:style w:type="paragraph" w:styleId="11">
    <w:name w:val="index 4"/>
    <w:basedOn w:val="1"/>
    <w:next w:val="1"/>
    <w:semiHidden/>
    <w:qFormat/>
    <w:uiPriority w:val="0"/>
    <w:pPr>
      <w:ind w:left="1260"/>
    </w:pPr>
  </w:style>
  <w:style w:type="paragraph" w:styleId="12">
    <w:name w:val="toc 3"/>
    <w:basedOn w:val="1"/>
    <w:next w:val="1"/>
    <w:unhideWhenUsed/>
    <w:qFormat/>
    <w:uiPriority w:val="39"/>
    <w:pPr>
      <w:ind w:left="420"/>
      <w:jc w:val="left"/>
    </w:pPr>
    <w:rPr>
      <w:rFonts w:ascii="等线" w:hAnsi="Plotter" w:eastAsia="等线"/>
      <w:i/>
      <w:iCs/>
      <w:sz w:val="20"/>
      <w:szCs w:val="20"/>
    </w:rPr>
  </w:style>
  <w:style w:type="paragraph" w:styleId="13">
    <w:name w:val="Plain Text"/>
    <w:basedOn w:val="1"/>
    <w:link w:val="52"/>
    <w:qFormat/>
    <w:uiPriority w:val="0"/>
    <w:rPr>
      <w:rFonts w:ascii="宋体" w:hAnsi="Courier New"/>
    </w:rPr>
  </w:style>
  <w:style w:type="paragraph" w:styleId="14">
    <w:name w:val="Date"/>
    <w:basedOn w:val="1"/>
    <w:next w:val="1"/>
    <w:link w:val="53"/>
    <w:qFormat/>
    <w:uiPriority w:val="0"/>
    <w:pPr>
      <w:autoSpaceDE w:val="0"/>
      <w:autoSpaceDN w:val="0"/>
      <w:adjustRightInd w:val="0"/>
      <w:textAlignment w:val="baseline"/>
    </w:pPr>
    <w:rPr>
      <w:rFonts w:ascii="宋体" w:hAnsi="Times New Roman"/>
      <w:kern w:val="0"/>
      <w:sz w:val="28"/>
      <w:szCs w:val="20"/>
    </w:rPr>
  </w:style>
  <w:style w:type="paragraph" w:styleId="15">
    <w:name w:val="Body Text Indent 2"/>
    <w:basedOn w:val="1"/>
    <w:qFormat/>
    <w:uiPriority w:val="0"/>
    <w:pPr>
      <w:ind w:left="630" w:firstLine="645"/>
    </w:pPr>
    <w:rPr>
      <w:rFonts w:ascii="Arial" w:hAnsi="Arial" w:eastAsia="仿宋_GB2312"/>
      <w:sz w:val="32"/>
      <w:szCs w:val="20"/>
    </w:rPr>
  </w:style>
  <w:style w:type="paragraph" w:styleId="16">
    <w:name w:val="Balloon Text"/>
    <w:basedOn w:val="1"/>
    <w:link w:val="54"/>
    <w:qFormat/>
    <w:uiPriority w:val="0"/>
    <w:rPr>
      <w:sz w:val="16"/>
      <w:szCs w:val="16"/>
    </w:rPr>
  </w:style>
  <w:style w:type="paragraph" w:styleId="17">
    <w:name w:val="footer"/>
    <w:basedOn w:val="1"/>
    <w:link w:val="55"/>
    <w:qFormat/>
    <w:uiPriority w:val="0"/>
    <w:pPr>
      <w:tabs>
        <w:tab w:val="center" w:pos="4153"/>
        <w:tab w:val="right" w:pos="8306"/>
      </w:tabs>
      <w:snapToGrid w:val="0"/>
      <w:jc w:val="left"/>
    </w:pPr>
    <w:rPr>
      <w:sz w:val="18"/>
      <w:szCs w:val="18"/>
    </w:rPr>
  </w:style>
  <w:style w:type="paragraph" w:styleId="18">
    <w:name w:val="header"/>
    <w:basedOn w:val="1"/>
    <w:link w:val="56"/>
    <w:qFormat/>
    <w:uiPriority w:val="0"/>
    <w:pPr>
      <w:pBdr>
        <w:bottom w:val="single" w:color="auto" w:sz="6" w:space="1"/>
      </w:pBdr>
      <w:tabs>
        <w:tab w:val="center" w:pos="4153"/>
        <w:tab w:val="right" w:pos="8306"/>
      </w:tabs>
      <w:snapToGrid w:val="0"/>
      <w:jc w:val="center"/>
    </w:pPr>
    <w:rPr>
      <w:sz w:val="18"/>
      <w:szCs w:val="18"/>
    </w:rPr>
  </w:style>
  <w:style w:type="paragraph" w:styleId="19">
    <w:name w:val="toc 1"/>
    <w:basedOn w:val="1"/>
    <w:next w:val="1"/>
    <w:qFormat/>
    <w:uiPriority w:val="39"/>
    <w:pPr>
      <w:tabs>
        <w:tab w:val="right" w:leader="dot" w:pos="8456"/>
      </w:tabs>
    </w:pPr>
    <w:rPr>
      <w:rFonts w:ascii="宋体" w:hAnsi="宋体"/>
    </w:rPr>
  </w:style>
  <w:style w:type="paragraph" w:styleId="20">
    <w:name w:val="index heading"/>
    <w:basedOn w:val="1"/>
    <w:next w:val="21"/>
    <w:qFormat/>
    <w:uiPriority w:val="0"/>
    <w:rPr>
      <w:szCs w:val="20"/>
    </w:rPr>
  </w:style>
  <w:style w:type="paragraph" w:styleId="21">
    <w:name w:val="index 1"/>
    <w:basedOn w:val="1"/>
    <w:next w:val="1"/>
    <w:qFormat/>
    <w:uiPriority w:val="0"/>
    <w:pPr>
      <w:jc w:val="center"/>
    </w:pPr>
    <w:rPr>
      <w:bCs/>
      <w:szCs w:val="20"/>
    </w:rPr>
  </w:style>
  <w:style w:type="paragraph" w:styleId="22">
    <w:name w:val="Subtitle"/>
    <w:basedOn w:val="1"/>
    <w:next w:val="1"/>
    <w:link w:val="57"/>
    <w:qFormat/>
    <w:uiPriority w:val="0"/>
    <w:pPr>
      <w:spacing w:beforeLines="100" w:line="360" w:lineRule="auto"/>
      <w:jc w:val="left"/>
      <w:outlineLvl w:val="1"/>
    </w:pPr>
    <w:rPr>
      <w:rFonts w:ascii="等线 Light" w:hAnsi="等线 Light" w:eastAsia="仿宋"/>
      <w:b/>
      <w:bCs/>
      <w:kern w:val="28"/>
      <w:sz w:val="28"/>
      <w:szCs w:val="32"/>
    </w:rPr>
  </w:style>
  <w:style w:type="paragraph" w:styleId="23">
    <w:name w:val="Body Text Indent 3"/>
    <w:basedOn w:val="1"/>
    <w:link w:val="58"/>
    <w:qFormat/>
    <w:uiPriority w:val="0"/>
    <w:pPr>
      <w:spacing w:after="120"/>
      <w:ind w:left="420" w:leftChars="200"/>
    </w:pPr>
    <w:rPr>
      <w:rFonts w:ascii="Plotter" w:hAnsi="Plotter"/>
      <w:sz w:val="16"/>
      <w:szCs w:val="16"/>
    </w:rPr>
  </w:style>
  <w:style w:type="paragraph" w:styleId="24">
    <w:name w:val="toc 2"/>
    <w:basedOn w:val="1"/>
    <w:next w:val="1"/>
    <w:qFormat/>
    <w:uiPriority w:val="39"/>
    <w:pPr>
      <w:ind w:left="420" w:leftChars="200"/>
    </w:pPr>
    <w:rPr>
      <w:rFonts w:ascii="Plotter" w:hAnsi="Plotter" w:eastAsia="微软雅黑"/>
    </w:rPr>
  </w:style>
  <w:style w:type="paragraph" w:styleId="25">
    <w:name w:val="Normal (Web)"/>
    <w:basedOn w:val="1"/>
    <w:qFormat/>
    <w:uiPriority w:val="99"/>
    <w:pPr>
      <w:jc w:val="left"/>
    </w:pPr>
    <w:rPr>
      <w:rFonts w:ascii="Plotter" w:hAnsi="Plotter" w:eastAsia="微软雅黑"/>
      <w:kern w:val="0"/>
      <w:sz w:val="24"/>
    </w:rPr>
  </w:style>
  <w:style w:type="paragraph" w:styleId="26">
    <w:name w:val="Title"/>
    <w:basedOn w:val="1"/>
    <w:next w:val="1"/>
    <w:link w:val="59"/>
    <w:qFormat/>
    <w:uiPriority w:val="0"/>
    <w:pPr>
      <w:spacing w:before="240" w:after="60"/>
      <w:jc w:val="center"/>
      <w:outlineLvl w:val="0"/>
    </w:pPr>
    <w:rPr>
      <w:rFonts w:ascii="等线 Light" w:hAnsi="等线 Light"/>
      <w:b/>
      <w:bCs/>
      <w:sz w:val="32"/>
      <w:szCs w:val="32"/>
    </w:rPr>
  </w:style>
  <w:style w:type="paragraph" w:styleId="27">
    <w:name w:val="annotation subject"/>
    <w:basedOn w:val="8"/>
    <w:next w:val="8"/>
    <w:link w:val="60"/>
    <w:qFormat/>
    <w:uiPriority w:val="0"/>
    <w:rPr>
      <w:rFonts w:ascii="Plotter" w:hAnsi="Plotter"/>
      <w:b/>
      <w:bCs/>
      <w:szCs w:val="22"/>
    </w:rPr>
  </w:style>
  <w:style w:type="paragraph" w:styleId="28">
    <w:name w:val="Body Text First Indent"/>
    <w:basedOn w:val="9"/>
    <w:link w:val="61"/>
    <w:qFormat/>
    <w:uiPriority w:val="0"/>
    <w:pPr>
      <w:ind w:firstLine="420" w:firstLineChars="100"/>
    </w:pPr>
    <w:rPr>
      <w:rFonts w:ascii="Times New Roman" w:hAnsi="Times New Roman" w:eastAsia="微软雅黑"/>
      <w:sz w:val="30"/>
    </w:rPr>
  </w:style>
  <w:style w:type="paragraph" w:styleId="29">
    <w:name w:val="Body Text First Indent 2"/>
    <w:basedOn w:val="10"/>
    <w:qFormat/>
    <w:uiPriority w:val="0"/>
    <w:pPr>
      <w:spacing w:after="120"/>
      <w:ind w:left="420" w:leftChars="200" w:firstLine="200" w:firstLineChars="200"/>
    </w:pPr>
    <w:rPr>
      <w:rFonts w:ascii="Times New Roman"/>
      <w:sz w:val="21"/>
    </w:rPr>
  </w:style>
  <w:style w:type="table" w:styleId="31">
    <w:name w:val="Table Grid"/>
    <w:basedOn w:val="30"/>
    <w:qFormat/>
    <w:uiPriority w:val="0"/>
    <w:rPr>
      <w:rFonts w:ascii="Calibri" w:hAnsi="Calibri"/>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Strong"/>
    <w:qFormat/>
    <w:uiPriority w:val="0"/>
    <w:rPr>
      <w:b/>
      <w:bCs/>
      <w:kern w:val="0"/>
      <w:sz w:val="24"/>
      <w:szCs w:val="24"/>
    </w:rPr>
  </w:style>
  <w:style w:type="character" w:styleId="34">
    <w:name w:val="page number"/>
    <w:qFormat/>
    <w:uiPriority w:val="0"/>
  </w:style>
  <w:style w:type="character" w:styleId="35">
    <w:name w:val="FollowedHyperlink"/>
    <w:qFormat/>
    <w:uiPriority w:val="0"/>
    <w:rPr>
      <w:color w:val="000000"/>
      <w:u w:val="none"/>
    </w:rPr>
  </w:style>
  <w:style w:type="character" w:styleId="36">
    <w:name w:val="Emphasis"/>
    <w:qFormat/>
    <w:uiPriority w:val="20"/>
    <w:rPr>
      <w:i/>
      <w:iCs/>
    </w:rPr>
  </w:style>
  <w:style w:type="character" w:styleId="37">
    <w:name w:val="Hyperlink"/>
    <w:unhideWhenUsed/>
    <w:qFormat/>
    <w:uiPriority w:val="99"/>
    <w:rPr>
      <w:color w:val="0563C1"/>
      <w:u w:val="single"/>
    </w:rPr>
  </w:style>
  <w:style w:type="character" w:styleId="38">
    <w:name w:val="HTML Code"/>
    <w:qFormat/>
    <w:uiPriority w:val="0"/>
    <w:rPr>
      <w:rFonts w:ascii="Courier New" w:hAnsi="Courier New"/>
      <w:sz w:val="20"/>
    </w:rPr>
  </w:style>
  <w:style w:type="character" w:styleId="39">
    <w:name w:val="annotation reference"/>
    <w:qFormat/>
    <w:uiPriority w:val="0"/>
    <w:rPr>
      <w:sz w:val="21"/>
      <w:szCs w:val="21"/>
    </w:rPr>
  </w:style>
  <w:style w:type="paragraph" w:customStyle="1" w:styleId="40">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41">
    <w:name w:val="索引 41"/>
    <w:basedOn w:val="1"/>
    <w:next w:val="1"/>
    <w:semiHidden/>
    <w:qFormat/>
    <w:uiPriority w:val="0"/>
    <w:pPr>
      <w:ind w:left="1260"/>
    </w:pPr>
    <w:rPr>
      <w:rFonts w:eastAsia="Calibri" w:cs="宋体"/>
      <w:sz w:val="20"/>
      <w:lang w:val="zh-CN"/>
    </w:rPr>
  </w:style>
  <w:style w:type="paragraph" w:customStyle="1" w:styleId="42">
    <w:name w:val="标题 41"/>
    <w:basedOn w:val="1"/>
    <w:next w:val="1"/>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43">
    <w:name w:val="正文文本11"/>
    <w:basedOn w:val="1"/>
    <w:next w:val="44"/>
    <w:qFormat/>
    <w:uiPriority w:val="0"/>
    <w:rPr>
      <w:rFonts w:ascii="楷体_GB2312" w:hAnsi="Arial" w:eastAsia="楷体_GB2312"/>
      <w:sz w:val="28"/>
      <w:szCs w:val="28"/>
    </w:rPr>
  </w:style>
  <w:style w:type="paragraph" w:customStyle="1" w:styleId="44">
    <w:name w:val="默认"/>
    <w:qFormat/>
    <w:uiPriority w:val="0"/>
    <w:rPr>
      <w:rFonts w:ascii="Helvetica" w:hAnsi="Helvetica" w:eastAsia="Helvetica" w:cs="Helvetica"/>
      <w:color w:val="000000"/>
      <w:sz w:val="22"/>
      <w:szCs w:val="22"/>
      <w:lang w:val="en-US" w:eastAsia="zh-CN" w:bidi="ar-SA"/>
    </w:rPr>
  </w:style>
  <w:style w:type="character" w:customStyle="1" w:styleId="45">
    <w:name w:val="标题 1 Char"/>
    <w:link w:val="2"/>
    <w:qFormat/>
    <w:uiPriority w:val="0"/>
    <w:rPr>
      <w:rFonts w:ascii="Calibri" w:hAnsi="Calibri" w:eastAsia="宋体"/>
      <w:b/>
      <w:bCs/>
      <w:kern w:val="44"/>
      <w:sz w:val="44"/>
      <w:szCs w:val="44"/>
    </w:rPr>
  </w:style>
  <w:style w:type="character" w:customStyle="1" w:styleId="46">
    <w:name w:val="标题 2 Char"/>
    <w:link w:val="3"/>
    <w:qFormat/>
    <w:uiPriority w:val="0"/>
    <w:rPr>
      <w:rFonts w:ascii="等线 Light" w:hAnsi="等线 Light" w:eastAsia="等线 Light"/>
      <w:b/>
      <w:bCs/>
      <w:kern w:val="2"/>
      <w:sz w:val="32"/>
      <w:szCs w:val="32"/>
    </w:rPr>
  </w:style>
  <w:style w:type="character" w:customStyle="1" w:styleId="47">
    <w:name w:val="标题 3 Char"/>
    <w:link w:val="4"/>
    <w:qFormat/>
    <w:uiPriority w:val="0"/>
    <w:rPr>
      <w:rFonts w:ascii="Calibri" w:hAnsi="Calibri" w:eastAsia="仿宋"/>
      <w:b/>
      <w:bCs/>
      <w:kern w:val="44"/>
      <w:sz w:val="24"/>
      <w:szCs w:val="44"/>
    </w:rPr>
  </w:style>
  <w:style w:type="character" w:customStyle="1" w:styleId="48">
    <w:name w:val="正文缩进 Char"/>
    <w:link w:val="5"/>
    <w:qFormat/>
    <w:uiPriority w:val="0"/>
    <w:rPr>
      <w:rFonts w:ascii="Calibri" w:hAnsi="Calibri"/>
      <w:kern w:val="2"/>
      <w:sz w:val="21"/>
    </w:rPr>
  </w:style>
  <w:style w:type="character" w:customStyle="1" w:styleId="49">
    <w:name w:val="批注文字 Char1"/>
    <w:link w:val="8"/>
    <w:qFormat/>
    <w:uiPriority w:val="0"/>
    <w:rPr>
      <w:rFonts w:ascii="Calibri" w:hAnsi="Calibri"/>
      <w:kern w:val="2"/>
      <w:sz w:val="21"/>
    </w:rPr>
  </w:style>
  <w:style w:type="character" w:customStyle="1" w:styleId="50">
    <w:name w:val="正文文本 Char"/>
    <w:link w:val="9"/>
    <w:qFormat/>
    <w:uiPriority w:val="0"/>
    <w:rPr>
      <w:rFonts w:ascii="Calibri" w:hAnsi="Calibri"/>
      <w:kern w:val="2"/>
      <w:sz w:val="21"/>
      <w:szCs w:val="22"/>
    </w:rPr>
  </w:style>
  <w:style w:type="character" w:customStyle="1" w:styleId="51">
    <w:name w:val="正文文本缩进 Char"/>
    <w:link w:val="10"/>
    <w:qFormat/>
    <w:uiPriority w:val="0"/>
    <w:rPr>
      <w:rFonts w:ascii="宋体"/>
      <w:kern w:val="2"/>
      <w:sz w:val="24"/>
    </w:rPr>
  </w:style>
  <w:style w:type="character" w:customStyle="1" w:styleId="52">
    <w:name w:val="纯文本 Char"/>
    <w:link w:val="13"/>
    <w:qFormat/>
    <w:uiPriority w:val="0"/>
    <w:rPr>
      <w:rFonts w:ascii="宋体" w:hAnsi="Courier New"/>
      <w:kern w:val="2"/>
      <w:sz w:val="21"/>
      <w:szCs w:val="22"/>
    </w:rPr>
  </w:style>
  <w:style w:type="character" w:customStyle="1" w:styleId="53">
    <w:name w:val="日期 Char"/>
    <w:link w:val="14"/>
    <w:qFormat/>
    <w:uiPriority w:val="0"/>
    <w:rPr>
      <w:rFonts w:ascii="宋体"/>
      <w:sz w:val="28"/>
    </w:rPr>
  </w:style>
  <w:style w:type="character" w:customStyle="1" w:styleId="54">
    <w:name w:val="批注框文本 Char"/>
    <w:link w:val="16"/>
    <w:qFormat/>
    <w:uiPriority w:val="0"/>
    <w:rPr>
      <w:rFonts w:ascii="Calibri" w:hAnsi="Calibri" w:eastAsia="宋体" w:cs="Times New Roman"/>
      <w:kern w:val="2"/>
      <w:sz w:val="16"/>
      <w:szCs w:val="16"/>
    </w:rPr>
  </w:style>
  <w:style w:type="character" w:customStyle="1" w:styleId="55">
    <w:name w:val="页脚 Char"/>
    <w:link w:val="17"/>
    <w:qFormat/>
    <w:uiPriority w:val="0"/>
    <w:rPr>
      <w:rFonts w:ascii="Calibri" w:hAnsi="Calibri"/>
      <w:kern w:val="2"/>
      <w:sz w:val="18"/>
      <w:szCs w:val="18"/>
    </w:rPr>
  </w:style>
  <w:style w:type="character" w:customStyle="1" w:styleId="56">
    <w:name w:val="页眉 Char"/>
    <w:link w:val="18"/>
    <w:qFormat/>
    <w:uiPriority w:val="0"/>
    <w:rPr>
      <w:rFonts w:ascii="Calibri" w:hAnsi="Calibri"/>
      <w:kern w:val="2"/>
      <w:sz w:val="18"/>
      <w:szCs w:val="18"/>
    </w:rPr>
  </w:style>
  <w:style w:type="character" w:customStyle="1" w:styleId="57">
    <w:name w:val="副标题 Char"/>
    <w:link w:val="22"/>
    <w:qFormat/>
    <w:uiPriority w:val="0"/>
    <w:rPr>
      <w:rFonts w:ascii="等线 Light" w:hAnsi="等线 Light" w:eastAsia="仿宋"/>
      <w:b/>
      <w:bCs/>
      <w:kern w:val="28"/>
      <w:sz w:val="28"/>
      <w:szCs w:val="32"/>
    </w:rPr>
  </w:style>
  <w:style w:type="character" w:customStyle="1" w:styleId="58">
    <w:name w:val="正文文本缩进 3 Char"/>
    <w:link w:val="23"/>
    <w:qFormat/>
    <w:uiPriority w:val="0"/>
    <w:rPr>
      <w:rFonts w:ascii="Plotter" w:hAnsi="Plotter"/>
      <w:kern w:val="2"/>
      <w:sz w:val="16"/>
      <w:szCs w:val="16"/>
    </w:rPr>
  </w:style>
  <w:style w:type="character" w:customStyle="1" w:styleId="59">
    <w:name w:val="标题 Char"/>
    <w:link w:val="26"/>
    <w:qFormat/>
    <w:uiPriority w:val="0"/>
    <w:rPr>
      <w:rFonts w:ascii="等线 Light" w:hAnsi="等线 Light"/>
      <w:b/>
      <w:bCs/>
      <w:kern w:val="2"/>
      <w:sz w:val="32"/>
      <w:szCs w:val="32"/>
    </w:rPr>
  </w:style>
  <w:style w:type="character" w:customStyle="1" w:styleId="60">
    <w:name w:val="批注主题 Char"/>
    <w:link w:val="27"/>
    <w:qFormat/>
    <w:uiPriority w:val="0"/>
    <w:rPr>
      <w:rFonts w:ascii="Plotter" w:hAnsi="Plotter"/>
      <w:b/>
      <w:bCs/>
      <w:kern w:val="2"/>
      <w:sz w:val="21"/>
      <w:szCs w:val="22"/>
    </w:rPr>
  </w:style>
  <w:style w:type="character" w:customStyle="1" w:styleId="61">
    <w:name w:val="正文首行缩进 Char"/>
    <w:link w:val="28"/>
    <w:qFormat/>
    <w:uiPriority w:val="0"/>
  </w:style>
  <w:style w:type="character" w:customStyle="1" w:styleId="62">
    <w:name w:val="超链接1"/>
    <w:unhideWhenUsed/>
    <w:qFormat/>
    <w:uiPriority w:val="99"/>
    <w:rPr>
      <w:rFonts w:ascii="Calibri" w:hAnsi="Calibri"/>
      <w:kern w:val="2"/>
      <w:sz w:val="21"/>
      <w:szCs w:val="22"/>
      <w:lang w:val="en-US" w:eastAsia="zh-CN" w:bidi="ar-SA"/>
    </w:rPr>
  </w:style>
  <w:style w:type="character" w:customStyle="1" w:styleId="63">
    <w:name w:val="样式 标题 3标题 3 Char + 黑体 小四 非加粗 Char"/>
    <w:link w:val="64"/>
    <w:qFormat/>
    <w:uiPriority w:val="0"/>
    <w:rPr>
      <w:rFonts w:ascii="黑体" w:hAnsi="黑体" w:eastAsia="黑体"/>
      <w:b/>
      <w:kern w:val="2"/>
      <w:sz w:val="24"/>
    </w:rPr>
  </w:style>
  <w:style w:type="paragraph" w:customStyle="1" w:styleId="64">
    <w:name w:val="样式 标题 3标题 3 Char + 黑体 小四 非加粗"/>
    <w:basedOn w:val="6"/>
    <w:link w:val="63"/>
    <w:qFormat/>
    <w:uiPriority w:val="0"/>
    <w:pPr>
      <w:spacing w:before="280" w:after="290" w:line="376" w:lineRule="auto"/>
      <w:ind w:left="360"/>
    </w:pPr>
    <w:rPr>
      <w:rFonts w:ascii="黑体" w:hAnsi="黑体"/>
      <w:kern w:val="2"/>
      <w:sz w:val="24"/>
    </w:rPr>
  </w:style>
  <w:style w:type="character" w:customStyle="1" w:styleId="65">
    <w:name w:val="font01"/>
    <w:qFormat/>
    <w:uiPriority w:val="0"/>
    <w:rPr>
      <w:rFonts w:hint="default" w:ascii="Times New Roman" w:hAnsi="Times New Roman" w:cs="Times New Roman"/>
      <w:color w:val="000000"/>
      <w:sz w:val="24"/>
      <w:szCs w:val="24"/>
      <w:u w:val="none"/>
    </w:rPr>
  </w:style>
  <w:style w:type="character" w:customStyle="1" w:styleId="66">
    <w:name w:val="正文文本缩进 3 Char1"/>
    <w:qFormat/>
    <w:uiPriority w:val="0"/>
    <w:rPr>
      <w:rFonts w:ascii="Calibri" w:hAnsi="Calibri"/>
      <w:kern w:val="2"/>
      <w:sz w:val="16"/>
      <w:szCs w:val="16"/>
    </w:rPr>
  </w:style>
  <w:style w:type="character" w:customStyle="1" w:styleId="67">
    <w:name w:val="font51"/>
    <w:qFormat/>
    <w:uiPriority w:val="0"/>
    <w:rPr>
      <w:rFonts w:hint="eastAsia" w:ascii="宋体" w:hAnsi="宋体" w:eastAsia="宋体" w:cs="宋体"/>
      <w:b/>
      <w:color w:val="000000"/>
      <w:sz w:val="24"/>
      <w:szCs w:val="24"/>
      <w:u w:val="none"/>
    </w:rPr>
  </w:style>
  <w:style w:type="character" w:customStyle="1" w:styleId="68">
    <w:name w:val="日期 Char1"/>
    <w:qFormat/>
    <w:uiPriority w:val="0"/>
    <w:rPr>
      <w:rFonts w:ascii="Calibri" w:hAnsi="Calibri"/>
      <w:kern w:val="2"/>
      <w:sz w:val="21"/>
      <w:szCs w:val="22"/>
    </w:rPr>
  </w:style>
  <w:style w:type="character" w:customStyle="1" w:styleId="69">
    <w:name w:val="grame"/>
    <w:qFormat/>
    <w:uiPriority w:val="0"/>
  </w:style>
  <w:style w:type="character" w:customStyle="1" w:styleId="70">
    <w:name w:val="批注文字 Char2"/>
    <w:qFormat/>
    <w:uiPriority w:val="0"/>
    <w:rPr>
      <w:rFonts w:ascii="Symbol" w:hAnsi="Symbol" w:eastAsia="宋体" w:cs="Symbol"/>
      <w:kern w:val="2"/>
      <w:sz w:val="21"/>
      <w:szCs w:val="24"/>
      <w:lang w:val="en-US" w:eastAsia="zh-CN" w:bidi="ar-SA"/>
    </w:rPr>
  </w:style>
  <w:style w:type="character" w:customStyle="1" w:styleId="71">
    <w:name w:val="标题 Char1"/>
    <w:qFormat/>
    <w:uiPriority w:val="0"/>
    <w:rPr>
      <w:rFonts w:ascii="Cambria" w:hAnsi="Cambria" w:cs="Times New Roman"/>
      <w:b/>
      <w:bCs/>
      <w:kern w:val="2"/>
      <w:sz w:val="32"/>
      <w:szCs w:val="32"/>
    </w:rPr>
  </w:style>
  <w:style w:type="character" w:customStyle="1" w:styleId="72">
    <w:name w:val="font11"/>
    <w:qFormat/>
    <w:uiPriority w:val="0"/>
    <w:rPr>
      <w:rFonts w:hint="eastAsia" w:ascii="宋体" w:hAnsi="宋体" w:eastAsia="宋体" w:cs="宋体"/>
      <w:color w:val="FF0000"/>
      <w:sz w:val="24"/>
      <w:szCs w:val="24"/>
      <w:u w:val="none"/>
    </w:rPr>
  </w:style>
  <w:style w:type="character" w:customStyle="1" w:styleId="73">
    <w:name w:val="font31"/>
    <w:basedOn w:val="32"/>
    <w:qFormat/>
    <w:uiPriority w:val="0"/>
    <w:rPr>
      <w:rFonts w:hint="eastAsia" w:ascii="宋体" w:hAnsi="宋体" w:eastAsia="宋体" w:cs="宋体"/>
      <w:b/>
      <w:color w:val="000000"/>
      <w:sz w:val="18"/>
      <w:szCs w:val="18"/>
      <w:u w:val="none"/>
    </w:rPr>
  </w:style>
  <w:style w:type="character" w:customStyle="1" w:styleId="74">
    <w:name w:val="正文文本 (2)_"/>
    <w:link w:val="75"/>
    <w:qFormat/>
    <w:locked/>
    <w:uiPriority w:val="99"/>
    <w:rPr>
      <w:rFonts w:ascii="Wingdings" w:hAnsi="Wingdings"/>
      <w:sz w:val="18"/>
      <w:szCs w:val="22"/>
      <w:lang w:val="zh-TW"/>
    </w:rPr>
  </w:style>
  <w:style w:type="paragraph" w:customStyle="1" w:styleId="75">
    <w:name w:val="正文文本 (2)"/>
    <w:basedOn w:val="1"/>
    <w:link w:val="74"/>
    <w:qFormat/>
    <w:uiPriority w:val="99"/>
    <w:pPr>
      <w:spacing w:beforeLines="50" w:line="480" w:lineRule="exact"/>
      <w:ind w:left="900" w:hanging="420"/>
      <w:outlineLvl w:val="1"/>
    </w:pPr>
    <w:rPr>
      <w:rFonts w:ascii="Wingdings" w:hAnsi="Wingdings"/>
      <w:kern w:val="0"/>
      <w:sz w:val="18"/>
      <w:lang w:val="zh-TW"/>
    </w:rPr>
  </w:style>
  <w:style w:type="character" w:customStyle="1" w:styleId="76">
    <w:name w:val="批注文字 Char"/>
    <w:qFormat/>
    <w:uiPriority w:val="0"/>
    <w:rPr>
      <w:rFonts w:ascii="Plotter" w:hAnsi="Plotter"/>
      <w:kern w:val="2"/>
      <w:sz w:val="21"/>
      <w:szCs w:val="22"/>
    </w:rPr>
  </w:style>
  <w:style w:type="character" w:customStyle="1" w:styleId="77">
    <w:name w:val="time"/>
    <w:qFormat/>
    <w:uiPriority w:val="0"/>
    <w:rPr>
      <w:color w:val="939393"/>
      <w:sz w:val="18"/>
      <w:szCs w:val="18"/>
    </w:rPr>
  </w:style>
  <w:style w:type="character" w:customStyle="1" w:styleId="78">
    <w:name w:val="font21"/>
    <w:qFormat/>
    <w:uiPriority w:val="0"/>
    <w:rPr>
      <w:rFonts w:hint="eastAsia" w:ascii="宋体" w:hAnsi="宋体" w:eastAsia="宋体" w:cs="宋体"/>
      <w:color w:val="000000"/>
      <w:sz w:val="24"/>
      <w:szCs w:val="24"/>
      <w:u w:val="none"/>
    </w:rPr>
  </w:style>
  <w:style w:type="character" w:customStyle="1" w:styleId="79">
    <w:name w:val="channel"/>
    <w:qFormat/>
    <w:uiPriority w:val="0"/>
    <w:rPr>
      <w:color w:val="666666"/>
      <w:sz w:val="18"/>
      <w:szCs w:val="18"/>
    </w:rPr>
  </w:style>
  <w:style w:type="character" w:customStyle="1" w:styleId="80">
    <w:name w:val="日期 字符"/>
    <w:qFormat/>
    <w:uiPriority w:val="0"/>
    <w:rPr>
      <w:rFonts w:ascii="Plotter" w:hAnsi="Plotter"/>
      <w:kern w:val="2"/>
      <w:sz w:val="21"/>
      <w:szCs w:val="22"/>
    </w:rPr>
  </w:style>
  <w:style w:type="character" w:customStyle="1" w:styleId="81">
    <w:name w:val="批注主题 Char1"/>
    <w:qFormat/>
    <w:uiPriority w:val="0"/>
  </w:style>
  <w:style w:type="character" w:customStyle="1" w:styleId="82">
    <w:name w:val="副标题 Char1"/>
    <w:qFormat/>
    <w:uiPriority w:val="0"/>
    <w:rPr>
      <w:rFonts w:ascii="Cambria" w:hAnsi="Cambria" w:cs="Times New Roman"/>
      <w:b/>
      <w:bCs/>
      <w:kern w:val="28"/>
      <w:sz w:val="32"/>
      <w:szCs w:val="32"/>
    </w:rPr>
  </w:style>
  <w:style w:type="character" w:customStyle="1" w:styleId="83">
    <w:name w:val="批注框文本 字符"/>
    <w:qFormat/>
    <w:uiPriority w:val="99"/>
    <w:rPr>
      <w:kern w:val="2"/>
      <w:sz w:val="18"/>
      <w:szCs w:val="18"/>
    </w:rPr>
  </w:style>
  <w:style w:type="character" w:customStyle="1" w:styleId="84">
    <w:name w:val="页码1"/>
    <w:qFormat/>
    <w:uiPriority w:val="0"/>
  </w:style>
  <w:style w:type="paragraph" w:customStyle="1" w:styleId="85">
    <w:name w:val="列出段落11"/>
    <w:basedOn w:val="1"/>
    <w:qFormat/>
    <w:uiPriority w:val="0"/>
    <w:pPr>
      <w:autoSpaceDE w:val="0"/>
      <w:autoSpaceDN w:val="0"/>
      <w:ind w:firstLine="420" w:firstLineChars="200"/>
      <w:jc w:val="left"/>
    </w:pPr>
    <w:rPr>
      <w:rFonts w:cs="宋体"/>
      <w:kern w:val="0"/>
      <w:sz w:val="22"/>
      <w:lang w:val="zh-CN" w:bidi="zh-CN"/>
    </w:rPr>
  </w:style>
  <w:style w:type="paragraph" w:styleId="86">
    <w:name w:val="List Paragraph"/>
    <w:basedOn w:val="1"/>
    <w:next w:val="1"/>
    <w:qFormat/>
    <w:uiPriority w:val="1"/>
    <w:pPr>
      <w:ind w:firstLine="420" w:firstLineChars="200"/>
    </w:pPr>
  </w:style>
  <w:style w:type="paragraph" w:customStyle="1" w:styleId="87">
    <w:name w:val="样式 样式 样式 左侧:  2 字符1 + 首行缩进:  2 字符1 + 首行缩进:  2 字符"/>
    <w:basedOn w:val="1"/>
    <w:qFormat/>
    <w:uiPriority w:val="0"/>
    <w:pPr>
      <w:widowControl/>
      <w:adjustRightInd w:val="0"/>
      <w:spacing w:before="60" w:after="120" w:line="440" w:lineRule="atLeast"/>
      <w:ind w:firstLine="480"/>
      <w:textAlignment w:val="baseline"/>
    </w:pPr>
    <w:rPr>
      <w:rFonts w:ascii="Times New Roman" w:hAnsi="Times New Roman" w:eastAsia="微软雅黑"/>
      <w:sz w:val="24"/>
    </w:rPr>
  </w:style>
  <w:style w:type="paragraph" w:customStyle="1" w:styleId="88">
    <w:name w:val="浅色网格 - 强调文字颜色 31"/>
    <w:basedOn w:val="1"/>
    <w:qFormat/>
    <w:uiPriority w:val="34"/>
    <w:pPr>
      <w:widowControl/>
      <w:ind w:firstLine="420" w:firstLineChars="200"/>
      <w:jc w:val="left"/>
    </w:pPr>
    <w:rPr>
      <w:kern w:val="0"/>
      <w:sz w:val="22"/>
      <w:lang w:eastAsia="en-US" w:bidi="en-US"/>
    </w:rPr>
  </w:style>
  <w:style w:type="paragraph" w:customStyle="1" w:styleId="89">
    <w:name w:val="GEDI正文样式"/>
    <w:basedOn w:val="1"/>
    <w:qFormat/>
    <w:uiPriority w:val="0"/>
    <w:pPr>
      <w:adjustRightInd w:val="0"/>
      <w:snapToGrid w:val="0"/>
      <w:spacing w:line="480" w:lineRule="atLeast"/>
      <w:ind w:firstLine="480" w:firstLineChars="200"/>
    </w:pPr>
    <w:rPr>
      <w:rFonts w:eastAsia="微软雅黑"/>
      <w:kern w:val="0"/>
      <w:szCs w:val="24"/>
    </w:rPr>
  </w:style>
  <w:style w:type="paragraph" w:customStyle="1" w:styleId="90">
    <w:name w:val="正文1"/>
    <w:basedOn w:val="1"/>
    <w:next w:val="1"/>
    <w:qFormat/>
    <w:uiPriority w:val="0"/>
    <w:pPr>
      <w:spacing w:before="156" w:line="360" w:lineRule="auto"/>
      <w:ind w:firstLine="510" w:firstLineChars="200"/>
    </w:pPr>
    <w:rPr>
      <w:rFonts w:ascii="Times New Roman" w:hAnsi="Times New Roman"/>
      <w:sz w:val="24"/>
      <w:szCs w:val="20"/>
    </w:rPr>
  </w:style>
  <w:style w:type="paragraph" w:customStyle="1" w:styleId="91">
    <w:name w:val="[基本段落]"/>
    <w:basedOn w:val="1"/>
    <w:qFormat/>
    <w:uiPriority w:val="99"/>
    <w:pPr>
      <w:autoSpaceDE w:val="0"/>
      <w:autoSpaceDN w:val="0"/>
      <w:adjustRightInd w:val="0"/>
      <w:spacing w:line="288" w:lineRule="auto"/>
    </w:pPr>
    <w:rPr>
      <w:rFonts w:ascii="宋体" w:hAnsi="Times New Roman" w:cs="宋体"/>
      <w:color w:val="000000"/>
      <w:kern w:val="0"/>
      <w:sz w:val="24"/>
      <w:szCs w:val="24"/>
      <w:lang w:val="zh-CN"/>
    </w:rPr>
  </w:style>
  <w:style w:type="paragraph" w:customStyle="1" w:styleId="92">
    <w:name w:val="_Style 1"/>
    <w:basedOn w:val="1"/>
    <w:unhideWhenUsed/>
    <w:qFormat/>
    <w:uiPriority w:val="99"/>
    <w:pPr>
      <w:ind w:firstLine="420" w:firstLineChars="200"/>
    </w:pPr>
  </w:style>
  <w:style w:type="paragraph" w:customStyle="1" w:styleId="93">
    <w:name w:val="Table Paragraph"/>
    <w:basedOn w:val="1"/>
    <w:qFormat/>
    <w:uiPriority w:val="1"/>
    <w:pPr>
      <w:jc w:val="left"/>
    </w:pPr>
    <w:rPr>
      <w:rFonts w:ascii="仿宋" w:eastAsia="仿宋" w:cs="黑体"/>
      <w:kern w:val="0"/>
      <w:sz w:val="24"/>
      <w:lang w:eastAsia="en-US"/>
    </w:rPr>
  </w:style>
  <w:style w:type="paragraph" w:customStyle="1" w:styleId="94">
    <w:name w:val="纯文本1"/>
    <w:basedOn w:val="1"/>
    <w:qFormat/>
    <w:uiPriority w:val="0"/>
    <w:rPr>
      <w:rFonts w:ascii="宋体" w:hAnsi="Courier New" w:eastAsia="微软雅黑"/>
    </w:rPr>
  </w:style>
  <w:style w:type="paragraph" w:customStyle="1" w:styleId="95">
    <w:name w:val="列出段落3"/>
    <w:basedOn w:val="1"/>
    <w:qFormat/>
    <w:uiPriority w:val="34"/>
    <w:pPr>
      <w:ind w:firstLine="420" w:firstLineChars="200"/>
    </w:pPr>
    <w:rPr>
      <w:rFonts w:ascii="Plotter" w:hAnsi="Plotter" w:eastAsia="微软雅黑"/>
    </w:rPr>
  </w:style>
  <w:style w:type="paragraph" w:customStyle="1" w:styleId="96">
    <w:name w:val="样式1"/>
    <w:basedOn w:val="1"/>
    <w:qFormat/>
    <w:uiPriority w:val="0"/>
    <w:pPr>
      <w:widowControl/>
      <w:jc w:val="left"/>
    </w:pPr>
    <w:rPr>
      <w:rFonts w:ascii="Times New Roman" w:hAnsi="Times New Roman"/>
      <w:kern w:val="0"/>
      <w:sz w:val="20"/>
      <w:szCs w:val="20"/>
    </w:rPr>
  </w:style>
  <w:style w:type="paragraph" w:customStyle="1" w:styleId="97">
    <w:name w:val="正文 A"/>
    <w:qFormat/>
    <w:uiPriority w:val="0"/>
    <w:pPr>
      <w:widowControl w:val="0"/>
      <w:jc w:val="both"/>
    </w:pPr>
    <w:rPr>
      <w:rFonts w:hint="eastAsia" w:ascii="Arial Unicode MS" w:hAnsi="Arial Unicode MS" w:eastAsia="Arial Unicode MS" w:cs="Arial Unicode MS"/>
      <w:color w:val="000000"/>
      <w:kern w:val="2"/>
      <w:sz w:val="21"/>
      <w:szCs w:val="21"/>
      <w:lang w:val="en-US" w:eastAsia="zh-CN" w:bidi="ar-SA"/>
    </w:rPr>
  </w:style>
  <w:style w:type="paragraph" w:customStyle="1" w:styleId="98">
    <w:name w:val="p15"/>
    <w:basedOn w:val="1"/>
    <w:qFormat/>
    <w:uiPriority w:val="0"/>
    <w:pPr>
      <w:ind w:firstLine="420"/>
    </w:pPr>
    <w:rPr>
      <w:rFonts w:eastAsia="微软雅黑" w:cs="Calibri"/>
    </w:rPr>
  </w:style>
  <w:style w:type="paragraph" w:customStyle="1" w:styleId="99">
    <w:name w:val="列出段落2"/>
    <w:basedOn w:val="1"/>
    <w:qFormat/>
    <w:uiPriority w:val="99"/>
    <w:pPr>
      <w:widowControl/>
      <w:ind w:firstLine="420" w:firstLineChars="200"/>
      <w:jc w:val="left"/>
    </w:pPr>
    <w:rPr>
      <w:rFonts w:ascii="宋体" w:hAnsi="宋体" w:eastAsia="仿宋" w:cs="宋体"/>
      <w:kern w:val="0"/>
      <w:sz w:val="28"/>
      <w:szCs w:val="24"/>
    </w:rPr>
  </w:style>
  <w:style w:type="paragraph" w:customStyle="1" w:styleId="100">
    <w:name w:val="正文段落"/>
    <w:basedOn w:val="1"/>
    <w:qFormat/>
    <w:uiPriority w:val="0"/>
    <w:pPr>
      <w:spacing w:before="100" w:beforeAutospacing="1" w:after="100" w:afterAutospacing="1"/>
      <w:ind w:firstLine="200" w:firstLineChars="200"/>
    </w:pPr>
  </w:style>
  <w:style w:type="paragraph" w:customStyle="1" w:styleId="101">
    <w:name w:val="列出段落1"/>
    <w:basedOn w:val="1"/>
    <w:qFormat/>
    <w:uiPriority w:val="0"/>
    <w:pPr>
      <w:ind w:firstLine="420" w:firstLineChars="200"/>
    </w:pPr>
    <w:rPr>
      <w:rFonts w:ascii="Times New Roman" w:hAnsi="Times New Roman"/>
      <w:szCs w:val="21"/>
    </w:rPr>
  </w:style>
  <w:style w:type="paragraph" w:customStyle="1" w:styleId="102">
    <w:name w:val="_Style 97"/>
    <w:basedOn w:val="2"/>
    <w:next w:val="1"/>
    <w:qFormat/>
    <w:uiPriority w:val="39"/>
    <w:pPr>
      <w:widowControl/>
      <w:spacing w:before="240" w:after="0" w:line="259" w:lineRule="auto"/>
      <w:jc w:val="left"/>
      <w:outlineLvl w:val="9"/>
    </w:pPr>
    <w:rPr>
      <w:rFonts w:ascii="等线 Light" w:hAnsi="等线 Light" w:eastAsia="等线 Light"/>
      <w:b w:val="0"/>
      <w:bCs w:val="0"/>
      <w:color w:val="2E74B5"/>
      <w:kern w:val="0"/>
      <w:sz w:val="32"/>
      <w:szCs w:val="32"/>
    </w:rPr>
  </w:style>
  <w:style w:type="paragraph" w:customStyle="1" w:styleId="103">
    <w:name w:val="四级目录"/>
    <w:basedOn w:val="1"/>
    <w:next w:val="1"/>
    <w:qFormat/>
    <w:uiPriority w:val="99"/>
    <w:pPr>
      <w:keepNext/>
      <w:keepLines/>
      <w:widowControl/>
      <w:tabs>
        <w:tab w:val="left" w:pos="525"/>
      </w:tabs>
      <w:jc w:val="left"/>
      <w:outlineLvl w:val="3"/>
    </w:pPr>
    <w:rPr>
      <w:rFonts w:ascii="微软雅黑" w:hAnsi="微软雅黑" w:eastAsia="微软雅黑"/>
      <w:b/>
      <w:bCs/>
      <w:kern w:val="0"/>
      <w:szCs w:val="24"/>
    </w:rPr>
  </w:style>
  <w:style w:type="paragraph" w:customStyle="1" w:styleId="104">
    <w:name w:val="彩色列表 - 强调文字颜色 11"/>
    <w:basedOn w:val="1"/>
    <w:qFormat/>
    <w:uiPriority w:val="99"/>
    <w:pPr>
      <w:ind w:firstLine="420" w:firstLineChars="200"/>
    </w:pPr>
  </w:style>
  <w:style w:type="character" w:customStyle="1" w:styleId="105">
    <w:name w:val="NormalCharacter"/>
    <w:qFormat/>
    <w:uiPriority w:val="0"/>
  </w:style>
  <w:style w:type="paragraph" w:customStyle="1" w:styleId="106">
    <w:name w:val="索引 411"/>
    <w:basedOn w:val="1"/>
    <w:next w:val="1"/>
    <w:unhideWhenUsed/>
    <w:qFormat/>
    <w:uiPriority w:val="99"/>
    <w:pPr>
      <w:ind w:left="600"/>
    </w:pPr>
  </w:style>
  <w:style w:type="paragraph" w:customStyle="1" w:styleId="107">
    <w:name w:val="正文格式"/>
    <w:basedOn w:val="1"/>
    <w:qFormat/>
    <w:uiPriority w:val="0"/>
    <w:pPr>
      <w:widowControl/>
      <w:adjustRightInd w:val="0"/>
      <w:snapToGrid w:val="0"/>
      <w:spacing w:beforeLines="25" w:line="360" w:lineRule="auto"/>
      <w:ind w:left="178" w:right="44" w:rightChars="21" w:hanging="178" w:hangingChars="85"/>
      <w:jc w:val="left"/>
      <w:textAlignment w:val="baseline"/>
    </w:pPr>
    <w:rPr>
      <w:rFonts w:ascii="Trebuchet MS" w:hAnsi="Trebuchet MS" w:eastAsia="等线" w:cs="Tahoma"/>
      <w:bCs/>
      <w:kern w:val="0"/>
      <w:szCs w:val="21"/>
    </w:rPr>
  </w:style>
  <w:style w:type="paragraph" w:customStyle="1" w:styleId="108">
    <w:name w:val="标题1，章节第一层"/>
    <w:basedOn w:val="107"/>
    <w:next w:val="107"/>
    <w:qFormat/>
    <w:uiPriority w:val="0"/>
    <w:pPr>
      <w:tabs>
        <w:tab w:val="left" w:pos="693"/>
      </w:tabs>
      <w:spacing w:beforeLines="0"/>
      <w:ind w:left="272" w:hanging="272"/>
      <w:jc w:val="center"/>
      <w:outlineLvl w:val="0"/>
    </w:pPr>
    <w:rPr>
      <w:rFonts w:eastAsia="ˎ̥"/>
      <w:color w:val="000000"/>
      <w:sz w:val="32"/>
      <w:szCs w:val="24"/>
      <w:lang w:val="zh-CN"/>
    </w:rPr>
  </w:style>
  <w:style w:type="paragraph" w:customStyle="1" w:styleId="109">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 w:type="table" w:customStyle="1" w:styleId="110">
    <w:name w:val="Table Normal"/>
    <w:unhideWhenUsed/>
    <w:qFormat/>
    <w:uiPriority w:val="0"/>
    <w:pPr>
      <w:spacing w:after="160" w:line="278" w:lineRule="auto"/>
    </w:pPr>
    <w:rPr>
      <w:rFonts w:ascii="Arial" w:hAnsi="Arial" w:cs="Arial"/>
      <w:snapToGrid w:val="0"/>
      <w:color w:val="000000"/>
      <w:szCs w:val="21"/>
      <w:lang w:eastAsia="en-US"/>
    </w:rPr>
    <w:tblPr>
      <w:tblCellMar>
        <w:top w:w="0" w:type="dxa"/>
        <w:left w:w="0" w:type="dxa"/>
        <w:bottom w:w="0" w:type="dxa"/>
        <w:right w:w="0" w:type="dxa"/>
      </w:tblCellMar>
    </w:tblPr>
  </w:style>
  <w:style w:type="paragraph" w:customStyle="1" w:styleId="111">
    <w:name w:val="paragraph"/>
    <w:basedOn w:val="1"/>
    <w:qFormat/>
    <w:uiPriority w:val="0"/>
    <w:pPr>
      <w:widowControl/>
      <w:spacing w:before="100" w:beforeAutospacing="1" w:after="100" w:afterAutospacing="1"/>
      <w:jc w:val="left"/>
    </w:pPr>
    <w:rPr>
      <w:rFonts w:ascii="宋体" w:hAnsi="宋体" w:cs="宋体"/>
      <w:kern w:val="0"/>
      <w:sz w:val="24"/>
      <w:szCs w:val="24"/>
    </w:rPr>
  </w:style>
  <w:style w:type="table" w:customStyle="1" w:styleId="112">
    <w:name w:val="Table Normal2"/>
    <w:qFormat/>
    <w:uiPriority w:val="0"/>
    <w:tblPr>
      <w:tblCellMar>
        <w:top w:w="0" w:type="dxa"/>
        <w:left w:w="0" w:type="dxa"/>
        <w:bottom w:w="0" w:type="dxa"/>
        <w:right w:w="0" w:type="dxa"/>
      </w:tblCellMar>
    </w:tblPr>
  </w:style>
  <w:style w:type="paragraph" w:customStyle="1" w:styleId="113">
    <w:name w:val="_Style 19"/>
    <w:basedOn w:val="10"/>
    <w:next w:val="29"/>
    <w:qFormat/>
    <w:uiPriority w:val="0"/>
    <w:pPr>
      <w:ind w:firstLine="200" w:firstLineChars="200"/>
    </w:pPr>
    <w:rPr>
      <w:rFonts w:ascii="Times New Roman"/>
    </w:rPr>
  </w:style>
  <w:style w:type="paragraph" w:customStyle="1" w:styleId="114">
    <w:name w:val="_Style 111"/>
    <w:unhideWhenUsed/>
    <w:qFormat/>
    <w:uiPriority w:val="99"/>
    <w:rPr>
      <w:rFonts w:ascii="Calibri" w:hAnsi="Calibri" w:eastAsia="宋体" w:cs="Times New Roman"/>
      <w:kern w:val="2"/>
      <w:sz w:val="21"/>
      <w:szCs w:val="22"/>
      <w:lang w:val="en-US" w:eastAsia="zh-CN" w:bidi="ar-SA"/>
    </w:rPr>
  </w:style>
  <w:style w:type="paragraph" w:customStyle="1" w:styleId="115">
    <w:name w:val="3方案一级"/>
    <w:basedOn w:val="1"/>
    <w:qFormat/>
    <w:uiPriority w:val="0"/>
    <w:pPr>
      <w:spacing w:line="560" w:lineRule="exact"/>
    </w:pPr>
    <w:rPr>
      <w:rFonts w:hint="eastAsia" w:ascii="方正黑体_GBK" w:hAnsi="方正黑体_GBK" w:eastAsia="方正黑体_GBK" w:cs="方正黑体_GBK"/>
      <w:sz w:val="32"/>
      <w:szCs w:val="32"/>
    </w:rPr>
  </w:style>
  <w:style w:type="paragraph" w:customStyle="1" w:styleId="116">
    <w:name w:val="4方案正文"/>
    <w:basedOn w:val="1"/>
    <w:qFormat/>
    <w:uiPriority w:val="0"/>
    <w:pPr>
      <w:spacing w:line="560" w:lineRule="exact"/>
      <w:ind w:firstLine="640"/>
    </w:pPr>
    <w:rPr>
      <w:rFonts w:hint="eastAsia" w:ascii="方正仿宋_GBK" w:hAnsi="方正仿宋_GBK" w:eastAsia="方正仿宋_GBK" w:cs="方正仿宋_GBK"/>
      <w:sz w:val="32"/>
      <w:szCs w:val="32"/>
    </w:rPr>
  </w:style>
  <w:style w:type="paragraph" w:customStyle="1" w:styleId="117">
    <w:name w:val="5表格文字"/>
    <w:basedOn w:val="1"/>
    <w:qFormat/>
    <w:uiPriority w:val="0"/>
    <w:pPr>
      <w:spacing w:line="420" w:lineRule="exact"/>
      <w:jc w:val="center"/>
    </w:pPr>
    <w:rPr>
      <w:rFonts w:hint="eastAsia"/>
    </w:rPr>
  </w:style>
  <w:style w:type="paragraph" w:customStyle="1" w:styleId="118">
    <w:name w:val="纯文本11"/>
    <w:basedOn w:val="1"/>
    <w:qFormat/>
    <w:uiPriority w:val="0"/>
    <w:rPr>
      <w:rFonts w:ascii="宋体" w:hAnsi="Courier New" w:cs="Courier New"/>
    </w:rPr>
  </w:style>
  <w:style w:type="paragraph" w:customStyle="1" w:styleId="119">
    <w:name w:val="正文首行缩进 21"/>
    <w:basedOn w:val="120"/>
    <w:next w:val="1"/>
    <w:qFormat/>
    <w:uiPriority w:val="0"/>
    <w:pPr>
      <w:spacing w:after="0" w:line="360" w:lineRule="auto"/>
      <w:ind w:left="0" w:firstLine="420"/>
    </w:pPr>
    <w:rPr>
      <w:rFonts w:ascii="宋体" w:hAnsi="宋体"/>
      <w:szCs w:val="20"/>
    </w:rPr>
  </w:style>
  <w:style w:type="paragraph" w:customStyle="1" w:styleId="120">
    <w:name w:val="正文文本缩进11"/>
    <w:basedOn w:val="1"/>
    <w:next w:val="121"/>
    <w:unhideWhenUsed/>
    <w:qFormat/>
    <w:uiPriority w:val="0"/>
    <w:pPr>
      <w:spacing w:after="120"/>
      <w:ind w:left="420"/>
    </w:pPr>
  </w:style>
  <w:style w:type="paragraph" w:customStyle="1" w:styleId="121">
    <w:name w:val="寄信人地址1"/>
    <w:basedOn w:val="1"/>
    <w:qFormat/>
    <w:uiPriority w:val="0"/>
    <w:rPr>
      <w:rFonts w:ascii="Arial" w:hAnsi="Arial" w:cs="宋体"/>
    </w:rPr>
  </w:style>
  <w:style w:type="paragraph" w:customStyle="1" w:styleId="122">
    <w:name w:val="修订1"/>
    <w:hidden/>
    <w:semiHidden/>
    <w:qFormat/>
    <w:uiPriority w:val="99"/>
    <w:rPr>
      <w:rFonts w:ascii="Calibri" w:hAnsi="Calibri" w:eastAsia="宋体" w:cs="Times New Roman"/>
      <w:kern w:val="2"/>
      <w:sz w:val="21"/>
      <w:szCs w:val="22"/>
      <w:lang w:val="en-US" w:eastAsia="zh-CN" w:bidi="ar-SA"/>
    </w:rPr>
  </w:style>
  <w:style w:type="paragraph" w:customStyle="1" w:styleId="123">
    <w:name w:val="普通(网站)1"/>
    <w:basedOn w:val="1"/>
    <w:qFormat/>
    <w:uiPriority w:val="99"/>
    <w:pPr>
      <w:jc w:val="left"/>
    </w:pPr>
    <w:rPr>
      <w:rFonts w:ascii="Plotter" w:hAnsi="Plotter" w:eastAsia="微软雅黑"/>
      <w:sz w:val="24"/>
    </w:rPr>
  </w:style>
  <w:style w:type="paragraph" w:customStyle="1" w:styleId="124">
    <w:name w:val="首行缩进"/>
    <w:basedOn w:val="1"/>
    <w:qFormat/>
    <w:uiPriority w:val="0"/>
    <w:pPr>
      <w:ind w:firstLine="480" w:firstLineChars="200"/>
    </w:pPr>
    <w:rPr>
      <w:lang w:val="zh-CN"/>
    </w:rPr>
  </w:style>
  <w:style w:type="paragraph" w:customStyle="1" w:styleId="125">
    <w:name w:val="Table Text"/>
    <w:basedOn w:val="1"/>
    <w:semiHidden/>
    <w:qFormat/>
    <w:uiPriority w:val="0"/>
    <w:rPr>
      <w:rFonts w:ascii="宋体" w:hAnsi="宋体" w:eastAsia="宋体" w:cs="宋体"/>
      <w:sz w:val="20"/>
      <w:szCs w:val="20"/>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Kingsoft\wps\addons\pool\win-i386\knewfileres_1.0.0.1\wps\0.doc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4097"/>
    <customShpInfo spid="_x0000_s409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Pages>52</Pages>
  <Words>17204</Words>
  <Characters>18264</Characters>
  <Lines>272</Lines>
  <Paragraphs>76</Paragraphs>
  <TotalTime>3</TotalTime>
  <ScaleCrop>false</ScaleCrop>
  <LinksUpToDate>false</LinksUpToDate>
  <CharactersWithSpaces>18446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2025-10-30T08:21:00Z</dcterms:created>
  <dc:creator>admin</dc:creator>
  <cp:lastModifiedBy>WPS_1724653494</cp:lastModifiedBy>
  <cp:lastPrinted>2026-05-22T06:44:00Z</cp:lastPrinted>
  <dcterms:modified xsi:type="dcterms:W3CDTF">2026-05-22T07:24:55Z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1CE3397966E740CC929F1C7FD90C8CDE_13</vt:lpwstr>
  </property>
  <property fmtid="{D5CDD505-2E9C-101B-9397-08002B2CF9AE}" pid="4" name="KSOTemplateDocerSaveRecord">
    <vt:lpwstr>eyJoZGlkIjoiOGZkMjJmZDk4YjU3YzhjNjk0OGU2ZGMxODZmMmFmNGYiLCJ1c2VySWQiOiIxNjI2Mjc3Nzk5In0=</vt:lpwstr>
  </property>
</Properties>
</file>