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3"/>
        <w:ind w:firstLine="0"/>
        <w:rPr>
          <w:rFonts w:hint="eastAsia" w:eastAsia="黑体"/>
          <w:b/>
          <w:bCs/>
          <w:sz w:val="84"/>
          <w:shd w:val="clear" w:color="ffffff" w:fill="d9d9d9"/>
        </w:rPr>
      </w:pPr>
      <w:r>
        <w:rPr>
          <w:rFonts w:hint="eastAsia" w:eastAsia="黑体"/>
          <w:b/>
          <w:bCs/>
          <w:sz w:val="84"/>
          <w:shd w:val="clear" w:color="ffffff" w:fill="d9d9d9"/>
        </w:rPr>
      </w:r>
      <w:r/>
    </w:p>
    <w:p>
      <w:pPr>
        <w:pStyle w:val="763"/>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763"/>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6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3"/>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763"/>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JSZC-320214-JZCG-G2026-0021</w:t>
      </w:r>
      <w:r/>
    </w:p>
    <w:p>
      <w:pPr>
        <w:ind w:left="3515"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无锡市新吴区泰伯实验小学2026年物业服务项目</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无锡市新吴区泰伯实验小学</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763"/>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3"/>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3"/>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3"/>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无锡市公共资源交易中心新吴分中心</w:t>
      </w:r>
      <w:r/>
    </w:p>
    <w:p>
      <w:pPr>
        <w:pStyle w:val="763"/>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四</w:t>
      </w:r>
      <w:r>
        <w:rPr>
          <w:rFonts w:hint="eastAsia" w:ascii="黑体" w:hAnsi="华文中宋" w:eastAsia="黑体"/>
          <w:bCs/>
          <w:color w:val="auto"/>
          <w:sz w:val="32"/>
          <w:szCs w:val="32"/>
          <w:highlight w:val="none"/>
        </w:rPr>
        <w:t xml:space="preserve">月</w:t>
      </w:r>
      <w:r/>
    </w:p>
    <w:p>
      <w:pPr>
        <w:pStyle w:val="763"/>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bookmarkStart w:id="1" w:name="_Toc513029200"/>
      <w:r/>
      <w:bookmarkStart w:id="2" w:name="_Toc523127445"/>
      <w:r/>
      <w:bookmarkStart w:id="3" w:name="_Toc16938516"/>
      <w:r/>
      <w:bookmarkStart w:id="4" w:name="_Toc479757206"/>
      <w:r/>
      <w:bookmarkStart w:id="5" w:name="_Toc20823272"/>
      <w:r>
        <w:rPr>
          <w:rFonts w:hint="eastAsia" w:ascii="黑体" w:hAnsi="黑体" w:eastAsia="黑体"/>
          <w:color w:val="auto"/>
          <w:sz w:val="36"/>
          <w:szCs w:val="36"/>
          <w:highlight w:val="none"/>
        </w:rPr>
        <w:t xml:space="preserve">总  目  录</w:t>
      </w:r>
      <w:r/>
    </w:p>
    <w:p>
      <w:pPr>
        <w:jc w:val="center"/>
        <w:spacing w:line="480" w:lineRule="auto"/>
        <w:rPr>
          <w:rFonts w:hint="eastAsia" w:ascii="黑体" w:hAnsi="Arial" w:eastAsia="黑体"/>
          <w:color w:val="auto"/>
          <w:sz w:val="44"/>
          <w:highlight w:val="none"/>
        </w:rPr>
        <w:outlineLvl w:val="0"/>
      </w:pPr>
      <w:r>
        <w:rPr>
          <w:rFonts w:hint="eastAsia" w:ascii="黑体" w:hAnsi="Arial" w:eastAsia="黑体"/>
          <w:color w:val="auto"/>
          <w:sz w:val="44"/>
          <w:highlight w:val="none"/>
        </w:rPr>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2</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6</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20</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47</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56</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59</w:t>
      </w:r>
      <w:r>
        <w:rPr>
          <w:rFonts w:hint="eastAsia" w:ascii="宋体" w:hAnsi="宋体"/>
          <w:color w:val="auto"/>
          <w:sz w:val="30"/>
          <w:szCs w:val="30"/>
          <w:highlight w:val="none"/>
          <w:lang w:eastAsia="zh-CN"/>
        </w:rPr>
        <w:t xml:space="preserve">）</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p>
    <w:p>
      <w:pPr>
        <w:ind w:firstLine="480"/>
        <w:spacing w:line="500" w:lineRule="exact"/>
        <w:rPr>
          <w:rFonts w:ascii="宋体" w:hAnsi="宋体"/>
          <w:color w:val="auto"/>
          <w:sz w:val="24"/>
          <w:szCs w:val="24"/>
          <w:highlight w:val="none"/>
          <w:shd w:val="clear" w:color="ffffff" w:fill="d9d9d9"/>
        </w:rPr>
      </w:pPr>
      <w:r>
        <w:rPr>
          <w:rFonts w:hint="eastAsia" w:ascii="宋体" w:hAnsi="宋体"/>
          <w:sz w:val="24"/>
          <w:szCs w:val="24"/>
        </w:rPr>
        <w:t xml:space="preserve">受</w:t>
      </w:r>
      <w:r>
        <w:rPr>
          <w:rFonts w:hint="eastAsia" w:ascii="宋体" w:hAnsi="宋体"/>
          <w:color w:val="auto"/>
          <w:sz w:val="24"/>
          <w:szCs w:val="24"/>
          <w:highlight w:val="none"/>
          <w:lang w:eastAsia="zh-CN"/>
        </w:rPr>
        <w:t xml:space="preserve">无锡市新吴区泰伯实验小学</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无锡市公共资源交易中心新吴分中心</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无锡市新吴区泰伯实验小学2026年物业服务项目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JSZC-320214-JZCG-G2</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lang w:eastAsia="zh-CN"/>
        </w:rPr>
        <w:t xml:space="preserve">26-0021</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lang w:eastAsia="zh-CN"/>
        </w:rPr>
        <w:t xml:space="preserve">无锡市新吴区泰伯实验小学2026年物业服务项目</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05</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09</w:t>
      </w:r>
      <w:r>
        <w:rPr>
          <w:rFonts w:hint="eastAsia" w:ascii="宋体" w:hAnsi="宋体"/>
          <w:color w:val="auto"/>
          <w:sz w:val="24"/>
          <w:szCs w:val="24"/>
          <w:highlight w:val="none"/>
        </w:rPr>
        <w:t xml:space="preserve">日09点30分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677"/>
        <w:ind w:firstLine="452"/>
        <w:keepLines w:val="0"/>
        <w:keepNext w:val="0"/>
        <w:spacing w:before="0" w:after="0" w:line="500" w:lineRule="exact"/>
        <w:rPr>
          <w:color w:val="auto"/>
          <w:sz w:val="30"/>
          <w:szCs w:val="30"/>
          <w:highlight w:val="none"/>
        </w:rPr>
      </w:pPr>
      <w:r/>
      <w:bookmarkStart w:id="6" w:name="_Toc35393790"/>
      <w:r/>
      <w:bookmarkStart w:id="7" w:name="_Toc38985263"/>
      <w:r/>
      <w:bookmarkStart w:id="8" w:name="_Toc28359002"/>
      <w:r/>
      <w:bookmarkStart w:id="9" w:name="_Toc28359079"/>
      <w:r/>
      <w:bookmarkStart w:id="10" w:name="_Toc35393621"/>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JSZC-320214-JZCG-G2026-0021</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无锡市新吴区泰伯实验小学2026年物业服务项目</w:t>
      </w:r>
      <w:bookmarkEnd w:id="11"/>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3.项目预算金额：115.84万元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4.项目最高限价：115.84万元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677"/>
        <w:ind w:firstLine="452"/>
        <w:keepLines w:val="0"/>
        <w:keepNext w:val="0"/>
        <w:spacing w:before="0" w:after="0" w:line="500" w:lineRule="exact"/>
        <w:rPr>
          <w:color w:val="auto"/>
          <w:sz w:val="30"/>
          <w:szCs w:val="30"/>
          <w:highlight w:val="none"/>
        </w:rPr>
      </w:pPr>
      <w:r/>
      <w:bookmarkStart w:id="12" w:name="_Toc28359003"/>
      <w:r/>
      <w:bookmarkStart w:id="13" w:name="_Toc35393791"/>
      <w:r/>
      <w:bookmarkStart w:id="14" w:name="_Toc28359080"/>
      <w:r/>
      <w:bookmarkStart w:id="15" w:name="_Toc38985264"/>
      <w:r/>
      <w:bookmarkStart w:id="16" w:name="_Toc35393622"/>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5393623"/>
      <w:r/>
      <w:bookmarkStart w:id="18" w:name="_Toc38985265"/>
      <w:r/>
      <w:bookmarkStart w:id="19" w:name="_Toc35393792"/>
      <w:r/>
      <w:bookmarkStart w:id="20" w:name="_Toc28359081"/>
      <w:r/>
      <w:bookmarkStart w:id="21" w:name="_Toc28359004"/>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2.1中小企业政策：本项目专门面向中小企业；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3.本项目的特定资格要求：无。</w:t>
      </w:r>
      <w:r/>
    </w:p>
    <w:p>
      <w:pPr>
        <w:pStyle w:val="677"/>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auto"/>
          <w:sz w:val="24"/>
          <w:szCs w:val="24"/>
          <w:highlight w:val="none"/>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p>
    <w:p>
      <w:pPr>
        <w:ind w:firstLine="540"/>
        <w:spacing w:line="500" w:lineRule="exact"/>
        <w:rPr>
          <w:rStyle w:val="725"/>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http://jszfcg.jsczt.cn/</w:t>
      </w:r>
      <w:r>
        <w:rPr>
          <w:rFonts w:ascii="宋体" w:hAnsi="宋体"/>
          <w:color w:val="auto"/>
          <w:sz w:val="24"/>
          <w:szCs w:val="24"/>
          <w:highlight w:val="none"/>
        </w:rPr>
        <w:t xml:space="preserve">）获取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677"/>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color w:val="auto"/>
          <w:sz w:val="24"/>
          <w:szCs w:val="24"/>
          <w:highlight w:val="none"/>
        </w:rPr>
        <w:t xml:space="preserve">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05</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09</w:t>
      </w:r>
      <w:r>
        <w:rPr>
          <w:rFonts w:hint="eastAsia" w:ascii="宋体" w:hAnsi="宋体"/>
          <w:color w:val="auto"/>
          <w:sz w:val="24"/>
          <w:szCs w:val="24"/>
          <w:highlight w:val="none"/>
        </w:rPr>
        <w:t xml:space="preserve">日09点30分</w:t>
      </w:r>
      <w:r>
        <w:rPr>
          <w:rFonts w:hint="eastAsia" w:ascii="宋体" w:hAnsi="宋体"/>
          <w:bCs/>
          <w:color w:val="auto"/>
          <w:sz w:val="24"/>
          <w:szCs w:val="24"/>
          <w:highlight w:val="none"/>
        </w:rPr>
        <w:t xml:space="preserve">（北京时间）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677"/>
        <w:ind w:firstLine="452"/>
        <w:keepLines w:val="0"/>
        <w:keepNext w:val="0"/>
        <w:spacing w:before="0" w:after="0" w:line="500" w:lineRule="exact"/>
        <w:rPr>
          <w:color w:val="auto"/>
          <w:sz w:val="30"/>
          <w:szCs w:val="30"/>
          <w:highlight w:val="none"/>
        </w:rPr>
      </w:pPr>
      <w:r/>
      <w:bookmarkStart w:id="27" w:name="_Toc35393794"/>
      <w:r/>
      <w:bookmarkStart w:id="28" w:name="_Toc28359007"/>
      <w:r/>
      <w:bookmarkStart w:id="29" w:name="_Toc28359084"/>
      <w:r/>
      <w:bookmarkStart w:id="30" w:name="_Toc35393625"/>
      <w:r/>
      <w:bookmarkStart w:id="31" w:name="_Toc38985267"/>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795"/>
      <w:r/>
      <w:bookmarkStart w:id="33" w:name="_Toc35393626"/>
      <w:r/>
      <w:bookmarkStart w:id="34" w:name="_Toc38985268"/>
      <w:r>
        <w:rPr>
          <w:rFonts w:hint="eastAsia" w:ascii="宋体" w:hAnsi="宋体" w:cs="宋体"/>
          <w:color w:val="auto"/>
          <w:sz w:val="24"/>
          <w:szCs w:val="24"/>
          <w:highlight w:val="none"/>
        </w:rPr>
        <w:t xml:space="preserve">（招标公告及招标文件公告期限）自本公告发布之日起5个工作日。</w:t>
      </w:r>
      <w:r/>
    </w:p>
    <w:p>
      <w:pPr>
        <w:pStyle w:val="677"/>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677"/>
        <w:ind w:firstLine="452"/>
        <w:keepLines w:val="0"/>
        <w:keepNext w:val="0"/>
        <w:spacing w:before="0" w:after="0" w:line="500" w:lineRule="exact"/>
        <w:rPr>
          <w:color w:val="auto"/>
          <w:sz w:val="30"/>
          <w:szCs w:val="30"/>
          <w:highlight w:val="none"/>
        </w:rPr>
      </w:pPr>
      <w:r/>
      <w:bookmarkStart w:id="35" w:name="_Toc38985269"/>
      <w:r/>
      <w:bookmarkStart w:id="36" w:name="_Toc35393796"/>
      <w:r/>
      <w:bookmarkStart w:id="37" w:name="_Toc28359085"/>
      <w:r/>
      <w:bookmarkStart w:id="38" w:name="_Toc28359008"/>
      <w:r/>
      <w:bookmarkStart w:id="39" w:name="_Toc35393627"/>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无锡市新吴区泰伯实验小学</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址：无锡市新吴区鸿山街道鸿山路659号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86"/>
      <w:r/>
      <w:bookmarkStart w:id="41" w:name="_Toc28359009"/>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无锡市公共资源交易中心新吴分中心</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址：无锡市</w:t>
      </w:r>
      <w:r>
        <w:rPr>
          <w:rFonts w:hint="eastAsia" w:ascii="宋体" w:hAnsi="宋体" w:cs="宋体"/>
          <w:color w:val="auto"/>
          <w:sz w:val="24"/>
          <w:szCs w:val="24"/>
          <w:highlight w:val="none"/>
          <w:lang w:val="en-US" w:eastAsia="zh-CN"/>
        </w:rPr>
        <w:t xml:space="preserve">新吴</w:t>
      </w:r>
      <w:r>
        <w:rPr>
          <w:rFonts w:hint="eastAsia" w:ascii="宋体" w:hAnsi="宋体" w:cs="宋体"/>
          <w:color w:val="auto"/>
          <w:sz w:val="24"/>
          <w:szCs w:val="24"/>
          <w:highlight w:val="none"/>
        </w:rPr>
        <w:t xml:space="preserve">区</w:t>
      </w:r>
      <w:r>
        <w:rPr>
          <w:rFonts w:hint="eastAsia" w:ascii="宋体" w:hAnsi="宋体" w:cs="宋体"/>
          <w:color w:val="auto"/>
          <w:sz w:val="24"/>
          <w:szCs w:val="24"/>
          <w:highlight w:val="none"/>
          <w:lang w:val="en-US" w:eastAsia="zh-CN"/>
        </w:rPr>
        <w:t xml:space="preserve">清晏</w:t>
      </w:r>
      <w:r>
        <w:rPr>
          <w:rFonts w:hint="eastAsia" w:ascii="宋体" w:hAnsi="宋体" w:cs="宋体"/>
          <w:color w:val="auto"/>
          <w:sz w:val="24"/>
          <w:szCs w:val="24"/>
          <w:highlight w:val="none"/>
        </w:rPr>
        <w:t xml:space="preserve">路</w:t>
      </w:r>
      <w:r>
        <w:rPr>
          <w:rFonts w:hint="eastAsia" w:ascii="宋体" w:hAnsi="宋体" w:cs="宋体"/>
          <w:color w:val="auto"/>
          <w:sz w:val="24"/>
          <w:szCs w:val="24"/>
          <w:highlight w:val="none"/>
          <w:lang w:val="en-US" w:eastAsia="zh-CN"/>
        </w:rPr>
        <w:t xml:space="preserve">30号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采购人项目咨询联系人：李老师；电话：15161513905</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采购人质疑受理联系人：李老师；电话：15161513905</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交易中心项目联系人：</w:t>
      </w:r>
      <w:r>
        <w:rPr>
          <w:rFonts w:hint="eastAsia" w:ascii="宋体" w:hAnsi="宋体" w:cs="宋体"/>
          <w:color w:val="auto"/>
          <w:sz w:val="24"/>
          <w:szCs w:val="24"/>
          <w:highlight w:val="none"/>
          <w:lang w:val="en-US" w:eastAsia="zh-CN"/>
        </w:rPr>
        <w:t xml:space="preserve">方钰</w:t>
      </w:r>
      <w:r>
        <w:rPr>
          <w:rFonts w:hint="eastAsia" w:ascii="宋体" w:hAnsi="宋体" w:cs="宋体"/>
          <w:color w:val="auto"/>
          <w:sz w:val="24"/>
          <w:szCs w:val="24"/>
          <w:highlight w:val="none"/>
        </w:rPr>
        <w:t xml:space="preserve">；电话：0510-</w:t>
      </w:r>
      <w:r>
        <w:rPr>
          <w:rFonts w:hint="eastAsia" w:ascii="宋体" w:hAnsi="宋体" w:cs="宋体"/>
          <w:color w:val="auto"/>
          <w:sz w:val="24"/>
          <w:szCs w:val="24"/>
          <w:highlight w:val="none"/>
          <w:lang w:val="en-US" w:eastAsia="zh-CN"/>
        </w:rPr>
        <w:t xml:space="preserve">80595982</w:t>
      </w:r>
      <w:r/>
    </w:p>
    <w:p>
      <w:pPr>
        <w:pStyle w:val="677"/>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513029202"/>
      <w:r/>
      <w:bookmarkStart w:id="46" w:name="_Toc16938518"/>
      <w:r>
        <w:rPr>
          <w:rFonts w:hint="eastAsia" w:ascii="黑体" w:hAnsi="黑体" w:eastAsia="黑体"/>
          <w:sz w:val="36"/>
          <w:szCs w:val="36"/>
        </w:rPr>
        <w:t xml:space="preserve">投标人须知</w:t>
      </w:r>
      <w:bookmarkEnd w:id="43"/>
      <w:r/>
      <w:bookmarkEnd w:id="44"/>
      <w:r/>
      <w:bookmarkEnd w:id="45"/>
      <w:r/>
      <w:bookmarkEnd w:id="46"/>
      <w:r/>
      <w:r/>
    </w:p>
    <w:p>
      <w:pPr>
        <w:pStyle w:val="677"/>
        <w:ind w:firstLine="452"/>
        <w:keepLines w:val="0"/>
        <w:keepNext w:val="0"/>
        <w:spacing w:before="0" w:after="0" w:line="500" w:lineRule="exact"/>
        <w:rPr>
          <w:rFonts w:hint="eastAsia"/>
          <w:sz w:val="30"/>
          <w:szCs w:val="30"/>
        </w:rPr>
      </w:pPr>
      <w:r/>
      <w:bookmarkStart w:id="47" w:name="_Toc20823275"/>
      <w:r/>
      <w:bookmarkStart w:id="48" w:name="_Toc513029203"/>
      <w:r/>
      <w:bookmarkStart w:id="49" w:name="_Toc16938519"/>
      <w:r/>
      <w:bookmarkStart w:id="50" w:name="_Toc120614214"/>
      <w:r>
        <w:rPr>
          <w:rFonts w:hint="eastAsia"/>
          <w:sz w:val="30"/>
          <w:szCs w:val="30"/>
        </w:rPr>
        <w:t xml:space="preserve">一、总则</w:t>
      </w:r>
      <w:bookmarkEnd w:id="47"/>
      <w:r/>
      <w:bookmarkEnd w:id="48"/>
      <w:r/>
      <w:bookmarkEnd w:id="49"/>
      <w:r/>
      <w:bookmarkEnd w:id="50"/>
      <w:r/>
      <w:r/>
    </w:p>
    <w:p>
      <w:pPr>
        <w:pStyle w:val="678"/>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678"/>
        <w:ind w:firstLine="422"/>
        <w:keepLines w:val="0"/>
        <w:keepNext w:val="0"/>
        <w:spacing w:before="0" w:after="0" w:line="500" w:lineRule="exact"/>
        <w:rPr>
          <w:rFonts w:hint="eastAsia" w:ascii="宋体" w:hAnsi="宋体" w:eastAsia="宋体"/>
          <w:bCs w:val="0"/>
        </w:rPr>
      </w:pPr>
      <w:r/>
      <w:bookmarkStart w:id="55" w:name="_Toc16938521"/>
      <w:r/>
      <w:bookmarkStart w:id="56" w:name="_Toc20823277"/>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78"/>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678"/>
        <w:ind w:firstLine="422"/>
        <w:keepLines w:val="0"/>
        <w:keepNext w:val="0"/>
        <w:spacing w:before="0" w:after="0" w:line="500" w:lineRule="exact"/>
        <w:rPr>
          <w:rFonts w:hint="eastAsia" w:ascii="宋体" w:hAnsi="宋体" w:eastAsia="宋体"/>
          <w:bCs w:val="0"/>
        </w:rPr>
      </w:pPr>
      <w:r/>
      <w:bookmarkStart w:id="61" w:name="_Toc16938523"/>
      <w:r/>
      <w:bookmarkStart w:id="62" w:name="_Toc462564067"/>
      <w:r/>
      <w:bookmarkStart w:id="63" w:name="_Toc20823279"/>
      <w:r/>
      <w:bookmarkStart w:id="64" w:name="_Toc513029207"/>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677"/>
        <w:ind w:firstLine="452"/>
        <w:keepLines w:val="0"/>
        <w:keepNext w:val="0"/>
        <w:spacing w:before="0" w:after="0" w:line="500" w:lineRule="exact"/>
        <w:rPr>
          <w:rFonts w:hint="eastAsia"/>
          <w:sz w:val="30"/>
          <w:szCs w:val="30"/>
        </w:rPr>
      </w:pPr>
      <w:r/>
      <w:bookmarkStart w:id="65" w:name="_Toc513029209"/>
      <w:r/>
      <w:bookmarkStart w:id="66" w:name="_Toc120614215"/>
      <w:r/>
      <w:bookmarkStart w:id="67" w:name="_Toc20823281"/>
      <w:r/>
      <w:bookmarkStart w:id="68" w:name="_Toc16938525"/>
      <w:r>
        <w:rPr>
          <w:rFonts w:hint="eastAsia"/>
          <w:sz w:val="30"/>
          <w:szCs w:val="30"/>
        </w:rPr>
        <w:t xml:space="preserve">二、招标文件</w:t>
      </w:r>
      <w:bookmarkEnd w:id="65"/>
      <w:r/>
      <w:bookmarkEnd w:id="66"/>
      <w:r/>
      <w:bookmarkEnd w:id="67"/>
      <w:r/>
      <w:bookmarkEnd w:id="68"/>
      <w:r/>
      <w:r/>
    </w:p>
    <w:p>
      <w:pPr>
        <w:pStyle w:val="678"/>
        <w:ind w:firstLine="422"/>
        <w:keepLines w:val="0"/>
        <w:keepNext w:val="0"/>
        <w:spacing w:before="0" w:after="0" w:line="500" w:lineRule="exact"/>
        <w:rPr>
          <w:rFonts w:hint="eastAsia" w:ascii="宋体" w:hAnsi="宋体" w:eastAsia="宋体"/>
          <w:bCs w:val="0"/>
        </w:rPr>
      </w:pPr>
      <w:r/>
      <w:bookmarkStart w:id="69" w:name="_Toc20823282"/>
      <w:r/>
      <w:bookmarkStart w:id="70" w:name="_Toc16938526"/>
      <w:r/>
      <w:bookmarkStart w:id="71" w:name="_Toc513029210"/>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8"/>
        <w:ind w:firstLine="422"/>
        <w:keepLines w:val="0"/>
        <w:keepNext w:val="0"/>
        <w:spacing w:before="0" w:after="0" w:line="500" w:lineRule="exact"/>
        <w:rPr>
          <w:rFonts w:hint="eastAsia" w:ascii="宋体" w:hAnsi="宋体" w:eastAsia="宋体"/>
          <w:bCs w:val="0"/>
        </w:rPr>
      </w:pPr>
      <w:r/>
      <w:bookmarkStart w:id="72" w:name="_Toc513029211"/>
      <w:r/>
      <w:bookmarkStart w:id="73" w:name="_Toc16938527"/>
      <w:r/>
      <w:bookmarkStart w:id="74" w:name="_Toc20823283"/>
      <w:r/>
      <w:bookmarkStart w:id="75" w:name="_Toc462564070"/>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678"/>
        <w:ind w:firstLine="422"/>
        <w:keepLines w:val="0"/>
        <w:keepNext w:val="0"/>
        <w:spacing w:before="0" w:after="0" w:line="500" w:lineRule="exact"/>
        <w:rPr>
          <w:rFonts w:hint="eastAsia" w:ascii="宋体" w:hAnsi="宋体" w:eastAsia="宋体"/>
          <w:bCs w:val="0"/>
          <w:color w:val="auto"/>
        </w:rPr>
      </w:pPr>
      <w:r/>
      <w:bookmarkStart w:id="76" w:name="_Toc16938528"/>
      <w:r/>
      <w:bookmarkStart w:id="77" w:name="_Toc20823284"/>
      <w:r/>
      <w:bookmarkStart w:id="78" w:name="_Toc462564071"/>
      <w:r/>
      <w:bookmarkStart w:id="79" w:name="_Toc513029212"/>
      <w:r>
        <w:rPr>
          <w:rFonts w:hint="eastAsia" w:ascii="宋体" w:hAnsi="宋体" w:eastAsia="宋体"/>
          <w:bCs w:val="0"/>
          <w:color w:val="auto"/>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677"/>
        <w:ind w:firstLine="452"/>
        <w:keepLines w:val="0"/>
        <w:keepNext w:val="0"/>
        <w:spacing w:before="0" w:after="0" w:line="500" w:lineRule="exact"/>
        <w:rPr>
          <w:rFonts w:hint="eastAsia"/>
          <w:sz w:val="30"/>
          <w:szCs w:val="30"/>
        </w:rPr>
      </w:pPr>
      <w:r/>
      <w:bookmarkStart w:id="80" w:name="_Toc120614216"/>
      <w:r/>
      <w:bookmarkStart w:id="81" w:name="_Toc20823285"/>
      <w:r/>
      <w:bookmarkStart w:id="82" w:name="_Toc513029213"/>
      <w:r/>
      <w:bookmarkStart w:id="83" w:name="_Toc16938529"/>
      <w:r/>
      <w:bookmarkStart w:id="84" w:name="_Toc462564072"/>
      <w:r>
        <w:rPr>
          <w:rFonts w:hint="eastAsia"/>
          <w:sz w:val="30"/>
          <w:szCs w:val="30"/>
        </w:rPr>
        <w:t xml:space="preserve">三、投标文件的编制</w:t>
      </w:r>
      <w:bookmarkEnd w:id="80"/>
      <w:r/>
      <w:bookmarkEnd w:id="81"/>
      <w:r/>
      <w:bookmarkEnd w:id="82"/>
      <w:r/>
      <w:bookmarkEnd w:id="83"/>
      <w:r/>
      <w:bookmarkEnd w:id="84"/>
      <w:r/>
      <w:r/>
    </w:p>
    <w:p>
      <w:pPr>
        <w:pStyle w:val="678"/>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20823286"/>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678"/>
        <w:ind w:firstLine="422"/>
        <w:keepLines w:val="0"/>
        <w:keepNext w:val="0"/>
        <w:spacing w:before="0" w:after="0" w:line="500" w:lineRule="exact"/>
        <w:rPr>
          <w:rFonts w:hint="eastAsia" w:ascii="宋体" w:hAnsi="宋体" w:eastAsia="宋体"/>
          <w:bCs w:val="0"/>
        </w:rPr>
      </w:pPr>
      <w:r/>
      <w:bookmarkStart w:id="89" w:name="_Toc20823287"/>
      <w:r/>
      <w:bookmarkStart w:id="90" w:name="_Toc513029215"/>
      <w:r/>
      <w:bookmarkStart w:id="91" w:name="_Toc16938531"/>
      <w:r/>
      <w:bookmarkStart w:id="92" w:name="_Toc462564074"/>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678"/>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954838"/>
      <w:r/>
      <w:bookmarkEnd w:id="94"/>
      <w:r/>
      <w:bookmarkStart w:id="95" w:name="_Hlt26668975"/>
      <w:r/>
      <w:bookmarkEnd w:id="95"/>
      <w:r/>
      <w:bookmarkStart w:id="96" w:name="_Toc513029219"/>
      <w:r/>
      <w:bookmarkStart w:id="97" w:name="_Toc14577357"/>
      <w:r/>
      <w:bookmarkStart w:id="98" w:name="_Toc49090509"/>
      <w:r/>
      <w:bookmarkStart w:id="99" w:name="_Toc49090507"/>
      <w:r/>
      <w:bookmarkStart w:id="100" w:name="_Toc14577354"/>
      <w:r/>
      <w:bookmarkStart w:id="101" w:name="_Toc513029216"/>
      <w:r>
        <w:rPr>
          <w:rFonts w:hint="eastAsia" w:ascii="宋体" w:hAnsi="宋体" w:eastAsia="宋体"/>
          <w:bCs w:val="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78"/>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78"/>
        <w:ind w:firstLine="422"/>
        <w:keepLines w:val="0"/>
        <w:keepNext w:val="0"/>
        <w:spacing w:before="0" w:after="0" w:line="500" w:lineRule="exact"/>
        <w:rPr>
          <w:rFonts w:hint="eastAsia" w:ascii="宋体" w:hAnsi="宋体" w:eastAsia="宋体"/>
          <w:bCs w:val="0"/>
        </w:rPr>
      </w:pPr>
      <w:r/>
      <w:bookmarkStart w:id="108" w:name="_Hlt26954842"/>
      <w:r/>
      <w:bookmarkEnd w:id="108"/>
      <w:r/>
      <w:bookmarkStart w:id="109" w:name="_Hlt26670482"/>
      <w:r/>
      <w:bookmarkEnd w:id="109"/>
      <w:r/>
      <w:bookmarkStart w:id="110" w:name="_Hlt26954848"/>
      <w:r/>
      <w:bookmarkEnd w:id="110"/>
      <w:r/>
      <w:bookmarkStart w:id="111" w:name="_Hlt26670403"/>
      <w:r/>
      <w:bookmarkEnd w:id="111"/>
      <w:r/>
      <w:bookmarkStart w:id="112" w:name="_Hlt26670425"/>
      <w:r/>
      <w:bookmarkEnd w:id="112"/>
      <w:r/>
      <w:bookmarkStart w:id="113" w:name="_Hlt26954731"/>
      <w:r/>
      <w:bookmarkEnd w:id="113"/>
      <w:r/>
      <w:bookmarkStart w:id="114" w:name="_Hlt26954844"/>
      <w:r/>
      <w:bookmarkEnd w:id="114"/>
      <w:r/>
      <w:bookmarkStart w:id="115" w:name="_Hlt26670486"/>
      <w:r/>
      <w:bookmarkEnd w:id="115"/>
      <w:r/>
      <w:bookmarkStart w:id="116" w:name="_Hlt26668983"/>
      <w:r/>
      <w:bookmarkEnd w:id="116"/>
      <w:r/>
      <w:bookmarkStart w:id="117" w:name="_Hlt26954846"/>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678"/>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77"/>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513029224"/>
      <w:r/>
      <w:bookmarkStart w:id="126" w:name="_Toc120614217"/>
      <w:r/>
      <w:bookmarkStart w:id="127" w:name="_Toc16938540"/>
      <w:r/>
      <w:bookmarkStart w:id="128" w:name="_Toc20823296"/>
      <w:r>
        <w:rPr>
          <w:rFonts w:hint="eastAsia"/>
          <w:sz w:val="30"/>
          <w:szCs w:val="30"/>
        </w:rPr>
        <w:t xml:space="preserve">四、投标文件的递交</w:t>
      </w:r>
      <w:bookmarkEnd w:id="125"/>
      <w:r/>
      <w:bookmarkEnd w:id="126"/>
      <w:r/>
      <w:bookmarkEnd w:id="127"/>
      <w:r/>
      <w:bookmarkEnd w:id="128"/>
      <w:r/>
      <w:r/>
    </w:p>
    <w:p>
      <w:pPr>
        <w:pStyle w:val="678"/>
        <w:ind w:firstLine="422"/>
        <w:keepLines w:val="0"/>
        <w:keepNext w:val="0"/>
        <w:spacing w:before="0" w:after="0" w:line="500" w:lineRule="exact"/>
        <w:rPr>
          <w:rFonts w:hint="eastAsia" w:ascii="宋体" w:hAnsi="宋体" w:eastAsia="宋体"/>
          <w:bCs w:val="0"/>
        </w:rPr>
      </w:pPr>
      <w:r/>
      <w:bookmarkStart w:id="129" w:name="_Toc20823297"/>
      <w:r/>
      <w:bookmarkStart w:id="130" w:name="_Toc462564084"/>
      <w:r/>
      <w:bookmarkStart w:id="131" w:name="_Toc16938541"/>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788"/>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513029226"/>
      <w:r/>
      <w:bookmarkStart w:id="135" w:name="_Toc20823298"/>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678"/>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678"/>
        <w:ind w:firstLine="422"/>
        <w:keepLines w:val="0"/>
        <w:keepNext w:val="0"/>
        <w:spacing w:before="0" w:after="0" w:line="500" w:lineRule="exact"/>
        <w:rPr>
          <w:rFonts w:hint="eastAsia" w:ascii="宋体" w:hAnsi="宋体" w:eastAsia="宋体"/>
          <w:bCs w:val="0"/>
        </w:rPr>
      </w:pPr>
      <w:r/>
      <w:bookmarkStart w:id="139" w:name="_Toc513029228"/>
      <w:r/>
      <w:bookmarkStart w:id="140" w:name="_Toc20823300"/>
      <w:r/>
      <w:bookmarkStart w:id="141" w:name="_Toc16938544"/>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677"/>
        <w:ind w:firstLine="452"/>
        <w:keepLines w:val="0"/>
        <w:keepNext w:val="0"/>
        <w:spacing w:before="0" w:after="0" w:line="500" w:lineRule="exact"/>
        <w:rPr>
          <w:rFonts w:hint="eastAsia"/>
          <w:sz w:val="30"/>
          <w:szCs w:val="30"/>
        </w:rPr>
      </w:pPr>
      <w:r/>
      <w:bookmarkStart w:id="142" w:name="_Toc513029229"/>
      <w:r/>
      <w:bookmarkStart w:id="143" w:name="_Toc120614218"/>
      <w:r/>
      <w:bookmarkStart w:id="144" w:name="_Toc20823301"/>
      <w:r/>
      <w:bookmarkStart w:id="145" w:name="_Toc16938545"/>
      <w:r>
        <w:rPr>
          <w:rFonts w:hint="eastAsia"/>
          <w:sz w:val="30"/>
          <w:szCs w:val="30"/>
        </w:rPr>
        <w:t xml:space="preserve">五、开标与评标</w:t>
      </w:r>
      <w:bookmarkEnd w:id="142"/>
      <w:r/>
      <w:bookmarkEnd w:id="143"/>
      <w:r/>
      <w:bookmarkEnd w:id="144"/>
      <w:r/>
      <w:bookmarkEnd w:id="145"/>
      <w:r/>
      <w:r/>
    </w:p>
    <w:p>
      <w:pPr>
        <w:pStyle w:val="678"/>
        <w:ind w:firstLine="422"/>
        <w:keepLines w:val="0"/>
        <w:keepNext w:val="0"/>
        <w:spacing w:before="0" w:after="0" w:line="500" w:lineRule="exact"/>
        <w:rPr>
          <w:rFonts w:hint="eastAsia" w:ascii="宋体" w:hAnsi="宋体" w:eastAsia="宋体"/>
          <w:bCs w:val="0"/>
        </w:rPr>
      </w:pPr>
      <w:r/>
      <w:bookmarkStart w:id="146" w:name="_Toc20823302"/>
      <w:r/>
      <w:bookmarkStart w:id="147" w:name="_Toc513029230"/>
      <w:r/>
      <w:bookmarkStart w:id="148" w:name="_Toc16938546"/>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678"/>
        <w:ind w:firstLine="422"/>
        <w:keepLines w:val="0"/>
        <w:keepNext w:val="0"/>
        <w:spacing w:before="0" w:after="0" w:line="500" w:lineRule="exact"/>
        <w:rPr>
          <w:rFonts w:hint="eastAsia" w:ascii="宋体" w:hAnsi="宋体" w:eastAsia="宋体"/>
          <w:bCs w:val="0"/>
        </w:rPr>
      </w:pPr>
      <w:r/>
      <w:bookmarkStart w:id="149" w:name="_Toc513029231"/>
      <w:r/>
      <w:bookmarkStart w:id="150" w:name="_Toc16938547"/>
      <w:r/>
      <w:bookmarkStart w:id="151" w:name="_Toc20823303"/>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bookmarkEnd w:id="150"/>
      <w:bookmarkEnd w:id="151"/>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678"/>
        <w:ind w:firstLine="422"/>
        <w:keepLines w:val="0"/>
        <w:keepNext w:val="0"/>
        <w:spacing w:before="0" w:after="0" w:line="500" w:lineRule="exact"/>
        <w:rPr>
          <w:rFonts w:hint="eastAsia" w:ascii="宋体" w:hAnsi="宋体" w:eastAsia="宋体"/>
          <w:bCs w:val="0"/>
        </w:rPr>
      </w:pPr>
      <w:r/>
      <w:bookmarkStart w:id="152" w:name="_Toc513029232"/>
      <w:r/>
      <w:bookmarkStart w:id="153" w:name="_Toc20823304"/>
      <w:r/>
      <w:bookmarkStart w:id="154" w:name="_Toc16938548"/>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678"/>
        <w:ind w:firstLine="422"/>
        <w:keepLines w:val="0"/>
        <w:keepNext w:val="0"/>
        <w:spacing w:before="0" w:after="0" w:line="500" w:lineRule="exact"/>
        <w:rPr>
          <w:rFonts w:hint="eastAsia" w:ascii="宋体" w:hAnsi="宋体" w:eastAsia="宋体"/>
          <w:bCs w:val="0"/>
        </w:rPr>
      </w:pPr>
      <w:r/>
      <w:bookmarkStart w:id="155" w:name="_Toc20823305"/>
      <w:r/>
      <w:bookmarkStart w:id="156" w:name="_Toc16938549"/>
      <w:r/>
      <w:bookmarkStart w:id="157" w:name="_Toc513029233"/>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16938550"/>
      <w:r/>
      <w:bookmarkStart w:id="159" w:name="_Toc20823306"/>
      <w:r/>
      <w:bookmarkStart w:id="160" w:name="_Toc513029234"/>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相关法律法规对供应商报价有规定的，从其规定。</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26"/>
        <w:ind w:firstLine="480"/>
        <w:rPr>
          <w:rFonts w:hint="eastAsia" w:ascii="宋体" w:hAnsi="宋体" w:eastAsia="宋体" w:cs="Times New Roman"/>
          <w:color w:val="auto"/>
          <w:sz w:val="24"/>
          <w:szCs w:val="21"/>
          <w:highlight w:val="none"/>
          <w:lang w:val="en-US" w:eastAsia="zh-CN" w:bidi="ar-SA"/>
        </w:rPr>
      </w:pPr>
      <w:r>
        <w:rPr>
          <w:rFonts w:hint="eastAsia" w:ascii="宋体" w:hAnsi="宋体" w:eastAsia="宋体" w:cs="Times New Roman"/>
          <w:color w:val="auto"/>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678"/>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26</w:t>
      </w:r>
      <w:bookmarkEnd w:id="158"/>
      <w:r/>
      <w:bookmarkEnd w:id="159"/>
      <w:r/>
      <w:bookmarkEnd w:id="160"/>
      <w:r>
        <w:rPr>
          <w:rFonts w:hint="eastAsia" w:ascii="宋体" w:hAnsi="宋体" w:eastAsia="宋体"/>
          <w:bCs w:val="0"/>
          <w:color w:val="auto"/>
          <w:highlight w:val="none"/>
        </w:rPr>
        <w:t xml:space="preserve">.无效投标条款和废标条款</w:t>
      </w:r>
      <w:r/>
    </w:p>
    <w:p>
      <w:pPr>
        <w:ind w:left="479"/>
        <w:spacing w:line="500" w:lineRule="exact"/>
        <w:rPr>
          <w:rFonts w:hint="eastAsia" w:ascii="宋体" w:hAnsi="宋体"/>
          <w:bCs/>
          <w:sz w:val="24"/>
        </w:rPr>
      </w:pPr>
      <w:r/>
      <w:bookmarkStart w:id="161" w:name="_Toc513029235"/>
      <w:r/>
      <w:bookmarkStart w:id="162" w:name="_Toc20823307"/>
      <w:r/>
      <w:bookmarkStart w:id="163" w:name="_Toc16938551"/>
      <w:r>
        <w:rPr>
          <w:rFonts w:hint="eastAsia" w:ascii="宋体" w:hAnsi="宋体"/>
          <w:bCs/>
          <w:sz w:val="24"/>
        </w:rPr>
        <w:t xml:space="preserve">26.1无效投标条款</w:t>
      </w:r>
      <w:r/>
    </w:p>
    <w:p>
      <w:pPr>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rPr>
        <w:t xml:space="preserve">26</w:t>
      </w:r>
      <w:r>
        <w:rPr>
          <w:rFonts w:hint="eastAsia" w:ascii="宋体" w:hAnsi="宋体"/>
          <w:bCs/>
          <w:sz w:val="24"/>
          <w:szCs w:val="24"/>
          <w:highlight w:val="none"/>
        </w:rPr>
        <w:t xml:space="preserve">.1.22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77"/>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678"/>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77"/>
        <w:ind w:firstLine="452"/>
        <w:keepLines w:val="0"/>
        <w:keepNext w:val="0"/>
        <w:spacing w:before="0" w:after="0" w:line="500" w:lineRule="exact"/>
        <w:rPr>
          <w:rFonts w:hint="eastAsia"/>
          <w:sz w:val="30"/>
          <w:szCs w:val="30"/>
        </w:rPr>
      </w:pPr>
      <w:r/>
      <w:bookmarkStart w:id="169" w:name="_Toc120614220"/>
      <w:r/>
      <w:bookmarkStart w:id="170" w:name="_Toc16938552"/>
      <w:r/>
      <w:bookmarkStart w:id="171" w:name="_Toc20823308"/>
      <w:r/>
      <w:bookmarkStart w:id="172" w:name="_Toc513029236"/>
      <w:r>
        <w:rPr>
          <w:rFonts w:hint="eastAsia"/>
          <w:sz w:val="30"/>
          <w:szCs w:val="30"/>
        </w:rPr>
        <w:t xml:space="preserve">七、授予合同</w:t>
      </w:r>
      <w:bookmarkEnd w:id="169"/>
      <w:r/>
      <w:bookmarkEnd w:id="170"/>
      <w:bookmarkEnd w:id="171"/>
      <w:bookmarkEnd w:id="172"/>
      <w:r/>
    </w:p>
    <w:p>
      <w:pPr>
        <w:pStyle w:val="678"/>
        <w:ind w:firstLine="422"/>
        <w:keepLines w:val="0"/>
        <w:keepNext w:val="0"/>
        <w:spacing w:before="0" w:after="0" w:line="500" w:lineRule="exact"/>
        <w:rPr>
          <w:rFonts w:hint="eastAsia" w:ascii="宋体" w:hAnsi="宋体" w:eastAsia="宋体"/>
          <w:bCs w:val="0"/>
        </w:rPr>
      </w:pPr>
      <w:r/>
      <w:bookmarkStart w:id="173" w:name="_Toc513029237"/>
      <w:r/>
      <w:bookmarkStart w:id="174" w:name="_Toc16938553"/>
      <w:r/>
      <w:bookmarkStart w:id="175" w:name="_Toc20823309"/>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sz w:val="36"/>
          <w:szCs w:val="36"/>
        </w:rPr>
        <w:outlineLvl w:val="0"/>
      </w:pPr>
      <w:r/>
      <w:bookmarkStart w:id="176" w:name="_Toc479757207"/>
      <w:r/>
      <w:bookmarkStart w:id="177" w:name="_Toc513029242"/>
      <w:r/>
      <w:bookmarkStart w:id="178" w:name="_Toc120614221"/>
      <w:r/>
      <w:bookmarkStart w:id="179" w:name="_Toc16938558"/>
      <w:r/>
      <w:bookmarkStart w:id="180" w:name="_Toc20823314"/>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698"/>
        <w:spacing w:line="400" w:lineRule="exact"/>
        <w:rPr>
          <w:rFonts w:hAnsi="宋体"/>
          <w:sz w:val="24"/>
          <w:szCs w:val="24"/>
        </w:rPr>
      </w:pPr>
      <w:r>
        <w:rPr>
          <w:rFonts w:hAnsi="宋体"/>
          <w:sz w:val="24"/>
          <w:szCs w:val="24"/>
        </w:rPr>
        <w:t xml:space="preserve">项目名称：                                       项目编号：</w:t>
      </w:r>
      <w:r/>
    </w:p>
    <w:p>
      <w:pPr>
        <w:pStyle w:val="698"/>
        <w:spacing w:line="400" w:lineRule="exact"/>
        <w:rPr>
          <w:rFonts w:hAnsi="宋体"/>
          <w:sz w:val="24"/>
          <w:szCs w:val="24"/>
        </w:rPr>
      </w:pPr>
      <w:r>
        <w:rPr>
          <w:rFonts w:hAnsi="宋体"/>
          <w:sz w:val="24"/>
          <w:szCs w:val="24"/>
        </w:rPr>
        <w:t xml:space="preserve">甲方：（买方、需方、采购人）_________</w:t>
      </w:r>
      <w:r/>
    </w:p>
    <w:p>
      <w:pPr>
        <w:pStyle w:val="698"/>
        <w:spacing w:line="400" w:lineRule="exact"/>
        <w:rPr>
          <w:rFonts w:hint="eastAsia" w:hAnsi="宋体"/>
          <w:sz w:val="24"/>
          <w:szCs w:val="24"/>
        </w:rPr>
      </w:pPr>
      <w:r>
        <w:rPr>
          <w:rFonts w:hAnsi="宋体"/>
          <w:sz w:val="24"/>
          <w:szCs w:val="24"/>
        </w:rPr>
        <w:t xml:space="preserve">乙方：（卖方、供方、供应商）_________</w:t>
      </w:r>
      <w:r/>
    </w:p>
    <w:p>
      <w:pPr>
        <w:pStyle w:val="698"/>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hint="eastAsia" w:ascii="宋体" w:hAnsi="宋体" w:cs="宋体"/>
          <w:color w:val="000000"/>
          <w:sz w:val="24"/>
        </w:rPr>
      </w:pPr>
      <w:r>
        <w:rPr>
          <w:rFonts w:hint="eastAsia"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26554093"/>
      <w:r/>
      <w:bookmarkStart w:id="192" w:name="_Toc49090575"/>
      <w:r>
        <w:rPr>
          <w:rFonts w:hint="eastAsia" w:ascii="黑体" w:hAnsi="黑体" w:eastAsia="黑体"/>
          <w:sz w:val="30"/>
          <w:szCs w:val="30"/>
        </w:rPr>
        <w:t xml:space="preserve">本项目属性：</w:t>
      </w:r>
      <w:r>
        <w:rPr>
          <w:rFonts w:hint="eastAsia" w:ascii="黑体" w:hAnsi="黑体" w:eastAsia="黑体"/>
          <w:color w:val="auto"/>
          <w:sz w:val="30"/>
          <w:szCs w:val="30"/>
        </w:rPr>
        <w:t xml:space="preserve">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color w:val="auto"/>
        </w:rPr>
      </w:pPr>
      <w:r>
        <w:rPr>
          <w:rFonts w:hint="eastAsia" w:ascii="宋体" w:hAnsi="宋体"/>
          <w:bCs/>
          <w:color w:val="auto"/>
          <w:sz w:val="24"/>
          <w:szCs w:val="24"/>
        </w:rPr>
        <w:t xml:space="preserve">本项目标的物所属行业：物业管理</w:t>
      </w:r>
      <w:r/>
    </w:p>
    <w:p>
      <w:pPr>
        <w:ind w:firstLine="602"/>
        <w:spacing w:line="360" w:lineRule="auto"/>
        <w:rPr>
          <w:rFonts w:hint="eastAsia" w:ascii="宋体" w:hAnsi="宋体"/>
          <w:b/>
          <w:color w:val="auto"/>
          <w:sz w:val="30"/>
          <w:szCs w:val="30"/>
          <w:u w:val="none"/>
        </w:rPr>
      </w:pPr>
      <w:r>
        <w:rPr>
          <w:rFonts w:hint="eastAsia" w:ascii="宋体" w:hAnsi="宋体"/>
          <w:b/>
          <w:color w:val="auto"/>
          <w:sz w:val="30"/>
          <w:szCs w:val="30"/>
          <w:u w:val="none"/>
        </w:rPr>
        <w:t xml:space="preserve">第一部分  项目技术要求</w:t>
      </w:r>
      <w:r/>
    </w:p>
    <w:p>
      <w:pPr>
        <w:ind w:firstLine="482"/>
        <w:spacing w:line="360" w:lineRule="auto"/>
        <w:rPr>
          <w:rFonts w:ascii="宋体" w:hAnsi="宋体"/>
          <w:b/>
          <w:sz w:val="24"/>
        </w:rPr>
      </w:pPr>
      <w:r>
        <w:rPr>
          <w:rFonts w:hint="eastAsia" w:ascii="宋体" w:hAnsi="宋体"/>
          <w:b/>
          <w:sz w:val="24"/>
        </w:rPr>
        <w:t xml:space="preserve">1.项目基本情况</w:t>
      </w:r>
      <w:r/>
    </w:p>
    <w:p>
      <w:pPr>
        <w:ind w:firstLine="480"/>
        <w:spacing w:line="360" w:lineRule="auto"/>
        <w:rPr>
          <w:rFonts w:ascii="宋体" w:hAnsi="宋体"/>
          <w:sz w:val="24"/>
        </w:rPr>
      </w:pPr>
      <w:r>
        <w:rPr>
          <w:rFonts w:hint="eastAsia" w:ascii="宋体" w:hAnsi="宋体"/>
          <w:sz w:val="24"/>
        </w:rPr>
        <w:t xml:space="preserve">1.1物业情况</w:t>
      </w:r>
      <w:r/>
    </w:p>
    <w:p>
      <w:pPr>
        <w:ind w:firstLine="480"/>
        <w:spacing w:line="360" w:lineRule="auto"/>
        <w:rPr>
          <w:rFonts w:hint="eastAsia" w:ascii="宋体" w:hAnsi="宋体"/>
          <w:color w:val="auto"/>
          <w:sz w:val="24"/>
          <w:szCs w:val="24"/>
          <w:lang w:eastAsia="zh-CN"/>
        </w:rPr>
      </w:pPr>
      <w:r>
        <w:rPr>
          <w:rFonts w:hint="eastAsia" w:ascii="宋体" w:hAnsi="宋体"/>
          <w:color w:val="auto"/>
          <w:sz w:val="24"/>
          <w:szCs w:val="24"/>
        </w:rPr>
        <w:t xml:space="preserve">无锡市</w:t>
      </w:r>
      <w:r>
        <w:rPr>
          <w:rFonts w:hint="eastAsia" w:ascii="宋体" w:hAnsi="宋体"/>
          <w:color w:val="auto"/>
          <w:sz w:val="24"/>
          <w:szCs w:val="24"/>
          <w:lang w:val="en-US" w:eastAsia="zh-CN"/>
        </w:rPr>
        <w:t xml:space="preserve">新吴区泰伯实验</w:t>
      </w:r>
      <w:r>
        <w:rPr>
          <w:rFonts w:hint="eastAsia" w:ascii="宋体" w:hAnsi="宋体"/>
          <w:color w:val="auto"/>
          <w:sz w:val="24"/>
          <w:szCs w:val="24"/>
        </w:rPr>
        <w:t xml:space="preserve">小学位于无锡市新吴区</w:t>
      </w:r>
      <w:r>
        <w:rPr>
          <w:rFonts w:hint="eastAsia" w:ascii="宋体" w:hAnsi="宋体"/>
          <w:color w:val="auto"/>
          <w:sz w:val="24"/>
          <w:szCs w:val="24"/>
          <w:lang w:val="en-US" w:eastAsia="zh-CN"/>
        </w:rPr>
        <w:t xml:space="preserve">鸿山路659</w:t>
      </w:r>
      <w:r>
        <w:rPr>
          <w:rFonts w:hint="eastAsia" w:ascii="宋体" w:hAnsi="宋体"/>
          <w:color w:val="auto"/>
          <w:sz w:val="24"/>
          <w:szCs w:val="24"/>
        </w:rPr>
        <w:t xml:space="preserve">号。建筑面积</w:t>
      </w:r>
      <w:r>
        <w:rPr>
          <w:rFonts w:hint="eastAsia" w:ascii="宋体" w:hAnsi="宋体"/>
          <w:color w:val="auto"/>
          <w:sz w:val="24"/>
          <w:szCs w:val="24"/>
          <w:lang w:val="en-US" w:eastAsia="zh-CN"/>
        </w:rPr>
        <w:t xml:space="preserve">26429</w:t>
      </w:r>
      <w:r>
        <w:rPr>
          <w:rFonts w:hint="eastAsia" w:ascii="宋体" w:hAnsi="宋体"/>
          <w:color w:val="auto"/>
          <w:sz w:val="24"/>
          <w:szCs w:val="24"/>
        </w:rPr>
        <w:t xml:space="preserve">平方米。绿化面积</w:t>
      </w:r>
      <w:r>
        <w:rPr>
          <w:rFonts w:hint="eastAsia" w:ascii="宋体" w:hAnsi="宋体"/>
          <w:color w:val="auto"/>
          <w:sz w:val="24"/>
          <w:szCs w:val="24"/>
          <w:lang w:val="en-US" w:eastAsia="zh-CN"/>
        </w:rPr>
        <w:t xml:space="preserve">19912</w:t>
      </w:r>
      <w:r>
        <w:rPr>
          <w:rFonts w:hint="eastAsia" w:ascii="宋体" w:hAnsi="宋体"/>
          <w:color w:val="auto"/>
          <w:sz w:val="24"/>
          <w:szCs w:val="24"/>
        </w:rPr>
        <w:t xml:space="preserve">平方米</w:t>
      </w:r>
      <w:r>
        <w:rPr>
          <w:rFonts w:hint="eastAsia" w:ascii="宋体" w:hAnsi="宋体"/>
          <w:color w:val="auto"/>
          <w:sz w:val="24"/>
          <w:szCs w:val="24"/>
          <w:lang w:eastAsia="zh-CN"/>
        </w:rPr>
        <w:t xml:space="preserve">。</w:t>
      </w:r>
      <w:r/>
    </w:p>
    <w:p>
      <w:pPr>
        <w:ind w:firstLine="480"/>
        <w:spacing w:line="360" w:lineRule="auto"/>
        <w:rPr>
          <w:rFonts w:ascii="宋体" w:hAnsi="宋体"/>
          <w:color w:val="auto"/>
          <w:sz w:val="24"/>
        </w:rPr>
      </w:pPr>
      <w:r>
        <w:rPr>
          <w:rFonts w:hint="eastAsia" w:ascii="宋体" w:hAnsi="宋体"/>
          <w:color w:val="auto"/>
          <w:sz w:val="24"/>
        </w:rPr>
        <w:t xml:space="preserve">1.2 采购人提供供应商使用的场地、设施、设备、材料等。</w:t>
      </w:r>
      <w:r/>
    </w:p>
    <w:p>
      <w:pPr>
        <w:ind w:firstLine="480"/>
        <w:spacing w:line="360" w:lineRule="auto"/>
        <w:rPr>
          <w:rFonts w:hint="eastAsia" w:ascii="宋体" w:hAnsi="宋体"/>
          <w:sz w:val="24"/>
          <w:highlight w:val="none"/>
        </w:rPr>
      </w:pPr>
      <w:r>
        <w:rPr>
          <w:rFonts w:hint="eastAsia" w:ascii="宋体" w:hAnsi="宋体"/>
          <w:sz w:val="24"/>
          <w:highlight w:val="none"/>
        </w:rPr>
        <w:t xml:space="preserve">（1）采购人可提供的办公室</w:t>
      </w:r>
      <w:r/>
    </w:p>
    <w:tbl>
      <w:tblPr>
        <w:tblStyle w:val="6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jc w:val="center"/>
        </w:trPr>
        <w:tc>
          <w:tcPr>
            <w:tcW w:w="948"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p>
        </w:tc>
        <w:tc>
          <w:tcPr>
            <w:tcW w:w="1395"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p>
        </w:tc>
        <w:tc>
          <w:tcPr>
            <w:tcW w:w="1425"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面积</w:t>
            </w:r>
            <w:r>
              <w:rPr>
                <w:rFonts w:hint="eastAsia" w:ascii="宋体" w:hAnsi="宋体" w:cs="宋体"/>
                <w:color w:val="000000"/>
                <w:spacing w:val="-1"/>
                <w:szCs w:val="21"/>
              </w:rPr>
              <w:t xml:space="preserve">㎡</w:t>
            </w:r>
            <w:r/>
          </w:p>
        </w:tc>
        <w:tc>
          <w:tcPr>
            <w:tcW w:w="4753"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办公室内可用设施设备清单</w:t>
            </w:r>
            <w:r/>
          </w:p>
        </w:tc>
      </w:tr>
      <w:tr>
        <w:trPr>
          <w:jc w:val="center"/>
        </w:trPr>
        <w:tc>
          <w:tcPr>
            <w:tcW w:w="948"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p>
        </w:tc>
        <w:tc>
          <w:tcPr>
            <w:tcW w:w="1395"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1425"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4753" w:type="dxa"/>
            <w:vAlign w:val="top"/>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r>
      <w:tr>
        <w:trPr>
          <w:jc w:val="center"/>
        </w:trPr>
        <w:tc>
          <w:tcPr>
            <w:tcW w:w="948" w:type="dxa"/>
            <w:vAlign w:val="top"/>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2</w:t>
            </w:r>
            <w:r/>
          </w:p>
        </w:tc>
        <w:tc>
          <w:tcPr>
            <w:tcW w:w="1395" w:type="dxa"/>
            <w:vAlign w:val="top"/>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1425" w:type="dxa"/>
            <w:vAlign w:val="top"/>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4753" w:type="dxa"/>
            <w:vAlign w:val="top"/>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r>
      <w:tr>
        <w:trPr>
          <w:jc w:val="center"/>
        </w:trPr>
        <w:tc>
          <w:tcPr>
            <w:tcW w:w="948" w:type="dxa"/>
            <w:vAlign w:val="top"/>
            <w:textDirection w:val="lrTb"/>
            <w:noWrap w:val="false"/>
          </w:tcPr>
          <w:p>
            <w:pPr>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1395" w:type="dxa"/>
            <w:vAlign w:val="top"/>
            <w:textDirection w:val="lrTb"/>
            <w:noWrap w:val="false"/>
          </w:tcPr>
          <w:p>
            <w:pPr>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p>
        </w:tc>
        <w:tc>
          <w:tcPr>
            <w:tcW w:w="1425" w:type="dxa"/>
            <w:vAlign w:val="top"/>
            <w:textDirection w:val="lrTb"/>
            <w:noWrap w:val="false"/>
          </w:tcPr>
          <w:p>
            <w:pPr>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p>
        </w:tc>
        <w:tc>
          <w:tcPr>
            <w:tcW w:w="4753" w:type="dxa"/>
            <w:vAlign w:val="top"/>
            <w:textDirection w:val="lrTb"/>
            <w:noWrap w:val="false"/>
          </w:tcPr>
          <w:p>
            <w:pPr>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p>
        </w:tc>
      </w:tr>
    </w:tbl>
    <w:p>
      <w:pPr>
        <w:ind w:firstLine="480"/>
        <w:spacing w:line="360" w:lineRule="auto"/>
        <w:rPr>
          <w:rFonts w:hint="eastAsia" w:ascii="宋体" w:hAnsi="宋体"/>
          <w:sz w:val="24"/>
        </w:rPr>
      </w:pPr>
      <w:r>
        <w:rPr>
          <w:rFonts w:hint="eastAsia" w:ascii="宋体" w:hAnsi="宋体"/>
          <w:sz w:val="24"/>
        </w:rPr>
        <w:t xml:space="preserve">（2）采购人可提供的物业管理服务设备</w:t>
      </w:r>
      <w:r/>
    </w:p>
    <w:tbl>
      <w:tblPr>
        <w:tblStyle w:val="6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jc w:val="center"/>
        </w:trPr>
        <w:tc>
          <w:tcPr>
            <w:tcW w:w="963"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p>
        </w:tc>
        <w:tc>
          <w:tcPr>
            <w:tcW w:w="1140"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名称</w:t>
            </w:r>
            <w:r/>
          </w:p>
        </w:tc>
        <w:tc>
          <w:tcPr>
            <w:tcW w:w="1230"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p>
        </w:tc>
        <w:tc>
          <w:tcPr>
            <w:tcW w:w="2135"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用途</w:t>
            </w:r>
            <w:r/>
          </w:p>
        </w:tc>
        <w:tc>
          <w:tcPr>
            <w:tcW w:w="3051"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主要技术指标</w:t>
            </w:r>
            <w:r/>
          </w:p>
        </w:tc>
      </w:tr>
      <w:tr>
        <w:trPr>
          <w:jc w:val="center"/>
        </w:trPr>
        <w:tc>
          <w:tcPr>
            <w:tcW w:w="963"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p>
        </w:tc>
        <w:tc>
          <w:tcPr>
            <w:tcW w:w="1140"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1230"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2135" w:type="dxa"/>
            <w:vAlign w:val="top"/>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3051" w:type="dxa"/>
            <w:vAlign w:val="top"/>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r>
      <w:tr>
        <w:trPr>
          <w:jc w:val="center"/>
        </w:trPr>
        <w:tc>
          <w:tcPr>
            <w:tcW w:w="963" w:type="dxa"/>
            <w:vAlign w:val="top"/>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2</w:t>
            </w:r>
            <w:r/>
          </w:p>
        </w:tc>
        <w:tc>
          <w:tcPr>
            <w:tcW w:w="1140" w:type="dxa"/>
            <w:vAlign w:val="top"/>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1230" w:type="dxa"/>
            <w:vAlign w:val="top"/>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2135" w:type="dxa"/>
            <w:vAlign w:val="top"/>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3051" w:type="dxa"/>
            <w:vAlign w:val="top"/>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r>
      <w:tr>
        <w:trPr>
          <w:jc w:val="center"/>
        </w:trPr>
        <w:tc>
          <w:tcPr>
            <w:tcW w:w="963" w:type="dxa"/>
            <w:vAlign w:val="top"/>
            <w:textDirection w:val="lrTb"/>
            <w:noWrap w:val="false"/>
          </w:tcPr>
          <w:p>
            <w:pPr>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1140" w:type="dxa"/>
            <w:vAlign w:val="top"/>
            <w:textDirection w:val="lrTb"/>
            <w:noWrap w:val="false"/>
          </w:tcPr>
          <w:p>
            <w:pPr>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p>
        </w:tc>
        <w:tc>
          <w:tcPr>
            <w:tcW w:w="1230" w:type="dxa"/>
            <w:vAlign w:val="top"/>
            <w:textDirection w:val="lrTb"/>
            <w:noWrap w:val="false"/>
          </w:tcPr>
          <w:p>
            <w:pPr>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p>
        </w:tc>
        <w:tc>
          <w:tcPr>
            <w:tcW w:w="2135" w:type="dxa"/>
            <w:vAlign w:val="top"/>
            <w:textDirection w:val="lrTb"/>
            <w:noWrap w:val="false"/>
          </w:tcPr>
          <w:p>
            <w:pPr>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p>
        </w:tc>
        <w:tc>
          <w:tcPr>
            <w:tcW w:w="3051" w:type="dxa"/>
            <w:vAlign w:val="top"/>
            <w:textDirection w:val="lrTb"/>
            <w:noWrap w:val="false"/>
          </w:tcPr>
          <w:p>
            <w:pPr>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p>
        </w:tc>
      </w:tr>
    </w:tbl>
    <w:p>
      <w:pPr>
        <w:numPr>
          <w:ilvl w:val="0"/>
          <w:numId w:val="5"/>
        </w:numPr>
        <w:ind w:firstLine="480"/>
        <w:spacing w:line="360" w:lineRule="auto"/>
        <w:rPr>
          <w:rFonts w:hint="eastAsia" w:ascii="宋体" w:hAnsi="宋体"/>
          <w:sz w:val="24"/>
        </w:rPr>
      </w:pPr>
      <w:r>
        <w:rPr>
          <w:rFonts w:hint="eastAsia" w:ascii="宋体" w:hAnsi="宋体"/>
          <w:sz w:val="24"/>
        </w:rPr>
        <w:t xml:space="preserve">采购人可提供的零星维修材料、低值易耗品</w:t>
      </w:r>
      <w:r/>
    </w:p>
    <w:tbl>
      <w:tblPr>
        <w:tblStyle w:val="6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jc w:val="center"/>
        </w:trPr>
        <w:tc>
          <w:tcPr>
            <w:gridSpan w:val="4"/>
            <w:tcW w:w="8519" w:type="dxa"/>
            <w:vAlign w:val="top"/>
            <w:textDirection w:val="lrTb"/>
            <w:noWrap w:val="false"/>
          </w:tcPr>
          <w:p>
            <w:pPr>
              <w:jc w:val="left"/>
              <w:rPr>
                <w:rFonts w:ascii="微软雅黑" w:hAnsi="微软雅黑" w:eastAsia="微软雅黑" w:cs="微软雅黑"/>
                <w:color w:val="000000"/>
                <w:spacing w:val="-1"/>
                <w:szCs w:val="21"/>
              </w:rPr>
            </w:pPr>
            <w:r>
              <w:rPr>
                <w:rFonts w:hint="eastAsia" w:ascii="微软雅黑" w:hAnsi="微软雅黑" w:eastAsia="微软雅黑" w:cs="微软雅黑"/>
                <w:b/>
                <w:bCs/>
                <w:color w:val="000000"/>
                <w:spacing w:val="-1"/>
                <w:szCs w:val="21"/>
              </w:rPr>
              <w:t xml:space="preserve">零星维修材料</w:t>
            </w:r>
            <w:r/>
          </w:p>
        </w:tc>
      </w:tr>
      <w:tr>
        <w:trPr>
          <w:jc w:val="center"/>
        </w:trPr>
        <w:tc>
          <w:tcPr>
            <w:tcW w:w="963"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p>
        </w:tc>
        <w:tc>
          <w:tcPr>
            <w:tcW w:w="1140"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名称</w:t>
            </w:r>
            <w:r/>
          </w:p>
        </w:tc>
        <w:tc>
          <w:tcPr>
            <w:tcW w:w="1230"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p>
        </w:tc>
        <w:tc>
          <w:tcPr>
            <w:tcW w:w="5186"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用途</w:t>
            </w:r>
            <w:r/>
          </w:p>
        </w:tc>
      </w:tr>
      <w:tr>
        <w:trPr>
          <w:jc w:val="center"/>
        </w:trPr>
        <w:tc>
          <w:tcPr>
            <w:tcW w:w="963"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p>
        </w:tc>
        <w:tc>
          <w:tcPr>
            <w:tcW w:w="1140"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1230"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5186" w:type="dxa"/>
            <w:vAlign w:val="top"/>
            <w:textDirection w:val="lrTb"/>
            <w:noWrap w:val="false"/>
          </w:tcPr>
          <w:p>
            <w:pPr>
              <w:jc w:val="center"/>
              <w:rPr>
                <w:rFonts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rPr>
              <w:t xml:space="preserve">/</w:t>
            </w:r>
            <w:r/>
          </w:p>
        </w:tc>
      </w:tr>
      <w:tr>
        <w:trPr>
          <w:jc w:val="center"/>
        </w:trPr>
        <w:tc>
          <w:tcPr>
            <w:tcW w:w="963" w:type="dxa"/>
            <w:vAlign w:val="top"/>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2</w:t>
            </w:r>
            <w:r/>
          </w:p>
        </w:tc>
        <w:tc>
          <w:tcPr>
            <w:tcW w:w="1140" w:type="dxa"/>
            <w:vAlign w:val="top"/>
            <w:textDirection w:val="lrTb"/>
            <w:noWrap w:val="false"/>
          </w:tcPr>
          <w:p>
            <w:pPr>
              <w:jc w:val="center"/>
              <w:rPr>
                <w:rFonts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rPr>
              <w:t xml:space="preserve">/</w:t>
            </w:r>
            <w:r/>
          </w:p>
        </w:tc>
        <w:tc>
          <w:tcPr>
            <w:tcW w:w="1230" w:type="dxa"/>
            <w:vAlign w:val="top"/>
            <w:textDirection w:val="lrTb"/>
            <w:noWrap w:val="false"/>
          </w:tcPr>
          <w:p>
            <w:pPr>
              <w:jc w:val="center"/>
              <w:rPr>
                <w:rFonts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rPr>
              <w:t xml:space="preserve">/</w:t>
            </w:r>
            <w:r/>
          </w:p>
        </w:tc>
        <w:tc>
          <w:tcPr>
            <w:tcW w:w="5186" w:type="dxa"/>
            <w:vAlign w:val="top"/>
            <w:textDirection w:val="lrTb"/>
            <w:noWrap w:val="false"/>
          </w:tcPr>
          <w:p>
            <w:pPr>
              <w:jc w:val="center"/>
              <w:rPr>
                <w:rFonts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rPr>
              <w:t xml:space="preserve">/</w:t>
            </w:r>
            <w:r/>
          </w:p>
        </w:tc>
      </w:tr>
      <w:tr>
        <w:trPr>
          <w:jc w:val="center"/>
        </w:trPr>
        <w:tc>
          <w:tcPr>
            <w:tcW w:w="963" w:type="dxa"/>
            <w:vAlign w:val="top"/>
            <w:textDirection w:val="lrTb"/>
            <w:noWrap w:val="false"/>
          </w:tcPr>
          <w:p>
            <w:pPr>
              <w:jc w:val="left"/>
              <w:rPr>
                <w:rFonts w:hint="eastAsia"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r>
            <w:r/>
          </w:p>
        </w:tc>
        <w:tc>
          <w:tcPr>
            <w:tcW w:w="1140" w:type="dxa"/>
            <w:vAlign w:val="top"/>
            <w:textDirection w:val="lrTb"/>
            <w:noWrap w:val="false"/>
          </w:tcPr>
          <w:p>
            <w:pPr>
              <w:jc w:val="center"/>
              <w:rPr>
                <w:rFonts w:hint="eastAsia"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p>
        </w:tc>
        <w:tc>
          <w:tcPr>
            <w:tcW w:w="1230" w:type="dxa"/>
            <w:vAlign w:val="top"/>
            <w:textDirection w:val="lrTb"/>
            <w:noWrap w:val="false"/>
          </w:tcPr>
          <w:p>
            <w:pPr>
              <w:jc w:val="center"/>
              <w:rPr>
                <w:rFonts w:hint="eastAsia"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p>
        </w:tc>
        <w:tc>
          <w:tcPr>
            <w:tcW w:w="5186" w:type="dxa"/>
            <w:vAlign w:val="top"/>
            <w:textDirection w:val="lrTb"/>
            <w:noWrap w:val="false"/>
          </w:tcPr>
          <w:p>
            <w:pPr>
              <w:jc w:val="center"/>
              <w:rPr>
                <w:rFonts w:hint="eastAsia"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p>
        </w:tc>
      </w:tr>
      <w:tr>
        <w:trPr>
          <w:jc w:val="center"/>
        </w:trPr>
        <w:tc>
          <w:tcPr>
            <w:gridSpan w:val="4"/>
            <w:tcW w:w="8519" w:type="dxa"/>
            <w:vAlign w:val="top"/>
            <w:textDirection w:val="lrTb"/>
            <w:noWrap w:val="false"/>
          </w:tcPr>
          <w:p>
            <w:pPr>
              <w:jc w:val="left"/>
              <w:rPr>
                <w:rFonts w:hint="eastAsia" w:ascii="微软雅黑" w:hAnsi="微软雅黑" w:eastAsia="微软雅黑" w:cs="微软雅黑"/>
                <w:b/>
                <w:bCs/>
                <w:color w:val="000000"/>
                <w:spacing w:val="-1"/>
                <w:szCs w:val="21"/>
              </w:rPr>
            </w:pPr>
            <w:r>
              <w:rPr>
                <w:rFonts w:hint="eastAsia" w:ascii="微软雅黑" w:hAnsi="微软雅黑" w:eastAsia="微软雅黑" w:cs="微软雅黑"/>
                <w:b/>
                <w:bCs/>
                <w:color w:val="000000"/>
                <w:spacing w:val="-1"/>
                <w:szCs w:val="21"/>
              </w:rPr>
              <w:t xml:space="preserve">低值易耗品</w:t>
            </w:r>
            <w:r/>
          </w:p>
        </w:tc>
      </w:tr>
      <w:tr>
        <w:trPr>
          <w:jc w:val="center"/>
        </w:trPr>
        <w:tc>
          <w:tcPr>
            <w:tcW w:w="963" w:type="dxa"/>
            <w:vAlign w:val="top"/>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p>
        </w:tc>
        <w:tc>
          <w:tcPr>
            <w:tcW w:w="1140" w:type="dxa"/>
            <w:vAlign w:val="top"/>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名称</w:t>
            </w:r>
            <w:r/>
          </w:p>
        </w:tc>
        <w:tc>
          <w:tcPr>
            <w:tcW w:w="1230" w:type="dxa"/>
            <w:vAlign w:val="top"/>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p>
        </w:tc>
        <w:tc>
          <w:tcPr>
            <w:tcW w:w="5186" w:type="dxa"/>
            <w:vAlign w:val="top"/>
            <w:textDirection w:val="lrTb"/>
            <w:noWrap w:val="false"/>
          </w:tcPr>
          <w:p>
            <w:pPr>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用途</w:t>
            </w:r>
            <w:r/>
          </w:p>
        </w:tc>
      </w:tr>
      <w:tr>
        <w:trPr>
          <w:jc w:val="center"/>
        </w:trPr>
        <w:tc>
          <w:tcPr>
            <w:tcW w:w="963" w:type="dxa"/>
            <w:vAlign w:val="top"/>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p>
        </w:tc>
        <w:tc>
          <w:tcPr>
            <w:tcW w:w="1140" w:type="dxa"/>
            <w:vAlign w:val="top"/>
            <w:textDirection w:val="lrTb"/>
            <w:noWrap w:val="false"/>
          </w:tcPr>
          <w:p>
            <w:pPr>
              <w:jc w:val="center"/>
              <w:rPr>
                <w:rFonts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rPr>
              <w:t xml:space="preserve">/</w:t>
            </w:r>
            <w:r/>
          </w:p>
        </w:tc>
        <w:tc>
          <w:tcPr>
            <w:tcW w:w="1230" w:type="dxa"/>
            <w:vAlign w:val="top"/>
            <w:textDirection w:val="lrTb"/>
            <w:noWrap w:val="false"/>
          </w:tcPr>
          <w:p>
            <w:pPr>
              <w:jc w:val="center"/>
              <w:rPr>
                <w:rFonts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rPr>
              <w:t xml:space="preserve">/</w:t>
            </w:r>
            <w:r/>
          </w:p>
        </w:tc>
        <w:tc>
          <w:tcPr>
            <w:tcW w:w="5186" w:type="dxa"/>
            <w:vAlign w:val="top"/>
            <w:textDirection w:val="lrTb"/>
            <w:noWrap w:val="false"/>
          </w:tcPr>
          <w:p>
            <w:pPr>
              <w:jc w:val="center"/>
              <w:rPr>
                <w:rFonts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rPr>
              <w:t xml:space="preserve">/</w:t>
            </w:r>
            <w:r/>
          </w:p>
        </w:tc>
      </w:tr>
      <w:tr>
        <w:trPr>
          <w:jc w:val="center"/>
        </w:trPr>
        <w:tc>
          <w:tcPr>
            <w:tcW w:w="963" w:type="dxa"/>
            <w:vAlign w:val="top"/>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2</w:t>
            </w:r>
            <w:r/>
          </w:p>
        </w:tc>
        <w:tc>
          <w:tcPr>
            <w:tcW w:w="1140" w:type="dxa"/>
            <w:vAlign w:val="top"/>
            <w:textDirection w:val="lrTb"/>
            <w:noWrap w:val="false"/>
          </w:tcPr>
          <w:p>
            <w:pPr>
              <w:jc w:val="center"/>
              <w:rPr>
                <w:rFonts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rPr>
              <w:t xml:space="preserve">/</w:t>
            </w:r>
            <w:r/>
          </w:p>
        </w:tc>
        <w:tc>
          <w:tcPr>
            <w:tcW w:w="1230" w:type="dxa"/>
            <w:vAlign w:val="top"/>
            <w:textDirection w:val="lrTb"/>
            <w:noWrap w:val="false"/>
          </w:tcPr>
          <w:p>
            <w:pPr>
              <w:jc w:val="center"/>
              <w:rPr>
                <w:rFonts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rPr>
              <w:t xml:space="preserve">/</w:t>
            </w:r>
            <w:r/>
          </w:p>
        </w:tc>
        <w:tc>
          <w:tcPr>
            <w:tcW w:w="5186" w:type="dxa"/>
            <w:vAlign w:val="top"/>
            <w:textDirection w:val="lrTb"/>
            <w:noWrap w:val="false"/>
          </w:tcPr>
          <w:p>
            <w:pPr>
              <w:jc w:val="center"/>
              <w:rPr>
                <w:rFonts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rPr>
              <w:t xml:space="preserve">/</w:t>
            </w:r>
            <w:r/>
          </w:p>
        </w:tc>
      </w:tr>
      <w:tr>
        <w:trPr>
          <w:jc w:val="center"/>
        </w:trPr>
        <w:tc>
          <w:tcPr>
            <w:tcW w:w="963" w:type="dxa"/>
            <w:vAlign w:val="top"/>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r>
            <w:r/>
          </w:p>
        </w:tc>
        <w:tc>
          <w:tcPr>
            <w:tcW w:w="1140" w:type="dxa"/>
            <w:vAlign w:val="top"/>
            <w:textDirection w:val="lrTb"/>
            <w:noWrap w:val="false"/>
          </w:tcPr>
          <w:p>
            <w:pPr>
              <w:jc w:val="center"/>
              <w:rPr>
                <w:rFonts w:hint="eastAsia"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p>
        </w:tc>
        <w:tc>
          <w:tcPr>
            <w:tcW w:w="1230" w:type="dxa"/>
            <w:vAlign w:val="top"/>
            <w:textDirection w:val="lrTb"/>
            <w:noWrap w:val="false"/>
          </w:tcPr>
          <w:p>
            <w:pPr>
              <w:jc w:val="center"/>
              <w:rPr>
                <w:rFonts w:hint="eastAsia"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p>
        </w:tc>
        <w:tc>
          <w:tcPr>
            <w:tcW w:w="5186" w:type="dxa"/>
            <w:vAlign w:val="top"/>
            <w:textDirection w:val="lrTb"/>
            <w:noWrap w:val="false"/>
          </w:tcPr>
          <w:p>
            <w:pPr>
              <w:jc w:val="center"/>
              <w:rPr>
                <w:rFonts w:hint="eastAsia"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p>
        </w:tc>
      </w:tr>
    </w:tbl>
    <w:p>
      <w:pPr>
        <w:spacing w:line="360" w:lineRule="auto"/>
        <w:rPr>
          <w:rFonts w:hint="eastAsia" w:ascii="宋体" w:hAnsi="宋体" w:eastAsia="微软雅黑"/>
          <w:sz w:val="24"/>
        </w:rPr>
      </w:pPr>
      <w:r>
        <w:rPr>
          <w:rFonts w:hint="eastAsia" w:ascii="微软雅黑" w:hAnsi="微软雅黑" w:eastAsia="微软雅黑" w:cs="微软雅黑"/>
          <w:b/>
          <w:bCs/>
          <w:color w:val="000000"/>
          <w:spacing w:val="-1"/>
          <w:szCs w:val="21"/>
          <w:lang w:eastAsia="en-US"/>
        </w:rPr>
        <w:t xml:space="preserve">……</w:t>
      </w:r>
      <w:r/>
    </w:p>
    <w:p>
      <w:pPr>
        <w:ind w:firstLine="480"/>
        <w:spacing w:line="360" w:lineRule="auto"/>
        <w:rPr>
          <w:rFonts w:hint="eastAsia" w:ascii="宋体" w:hAnsi="宋体"/>
          <w:sz w:val="24"/>
        </w:rPr>
      </w:pPr>
      <w:r>
        <w:rPr>
          <w:rFonts w:hint="eastAsia" w:ascii="宋体" w:hAnsi="宋体"/>
          <w:sz w:val="24"/>
        </w:rPr>
        <w:t xml:space="preserve">除</w:t>
      </w:r>
      <w:r>
        <w:rPr>
          <w:rFonts w:ascii="宋体" w:hAnsi="宋体"/>
          <w:sz w:val="24"/>
        </w:rPr>
        <w:t xml:space="preserve">以上所列场地、设施、设备、材料外，与物业管理服务有关的其他场地、设施、设备、材料均由供应商承担。</w:t>
      </w:r>
      <w:r/>
    </w:p>
    <w:p>
      <w:pPr>
        <w:numPr>
          <w:ilvl w:val="0"/>
          <w:numId w:val="6"/>
        </w:numPr>
        <w:ind w:firstLine="482"/>
        <w:spacing w:line="360" w:lineRule="auto"/>
        <w:rPr>
          <w:rFonts w:hint="eastAsia" w:ascii="宋体" w:hAnsi="宋体"/>
          <w:b/>
          <w:sz w:val="24"/>
        </w:rPr>
      </w:pPr>
      <w:r>
        <w:rPr>
          <w:rFonts w:hint="eastAsia" w:ascii="宋体" w:hAnsi="宋体"/>
          <w:b/>
          <w:sz w:val="24"/>
        </w:rPr>
        <w:t xml:space="preserve">物业服务范围</w:t>
      </w:r>
      <w:r/>
    </w:p>
    <w:p>
      <w:pPr>
        <w:spacing w:line="360" w:lineRule="auto"/>
        <w:rPr>
          <w:rFonts w:ascii="宋体" w:hAnsi="宋体"/>
          <w:b/>
          <w:sz w:val="24"/>
        </w:rPr>
      </w:pPr>
      <w:r>
        <w:rPr>
          <w:rFonts w:hint="eastAsia" w:ascii="宋体" w:hAnsi="宋体"/>
          <w:b/>
          <w:sz w:val="24"/>
        </w:rPr>
        <w:t xml:space="preserve">（1）物业管理（建筑物）</w:t>
      </w:r>
      <w:r/>
    </w:p>
    <w:tbl>
      <w:tblPr>
        <w:tblStyle w:val="6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1"/>
        <w:gridCol w:w="2809"/>
        <w:gridCol w:w="4692"/>
      </w:tblGrid>
      <w:tr>
        <w:trPr>
          <w:jc w:val="center"/>
        </w:trPr>
        <w:tc>
          <w:tcPr>
            <w:tcW w:w="1021" w:type="dxa"/>
            <w:vAlign w:val="top"/>
            <w:textDirection w:val="lrTb"/>
            <w:noWrap w:val="false"/>
          </w:tcPr>
          <w:p>
            <w:pPr>
              <w:jc w:val="center"/>
              <w:spacing w:line="360" w:lineRule="auto"/>
              <w:rPr>
                <w:rFonts w:ascii="宋体" w:hAnsi="宋体"/>
                <w:sz w:val="24"/>
              </w:rPr>
            </w:pPr>
            <w:r>
              <w:rPr>
                <w:rFonts w:ascii="宋体" w:hAnsi="宋体"/>
                <w:sz w:val="24"/>
              </w:rPr>
              <w:t xml:space="preserve">名称</w:t>
            </w:r>
            <w:r/>
          </w:p>
        </w:tc>
        <w:tc>
          <w:tcPr>
            <w:tcW w:w="2809" w:type="dxa"/>
            <w:vAlign w:val="top"/>
            <w:textDirection w:val="lrTb"/>
            <w:noWrap w:val="false"/>
          </w:tcPr>
          <w:p>
            <w:pPr>
              <w:jc w:val="center"/>
              <w:spacing w:line="360" w:lineRule="auto"/>
              <w:rPr>
                <w:rFonts w:ascii="宋体" w:hAnsi="宋体"/>
                <w:sz w:val="24"/>
              </w:rPr>
            </w:pPr>
            <w:r>
              <w:rPr>
                <w:rFonts w:ascii="宋体" w:hAnsi="宋体"/>
                <w:sz w:val="24"/>
              </w:rPr>
              <w:t xml:space="preserve">明细</w:t>
            </w:r>
            <w:r/>
          </w:p>
        </w:tc>
        <w:tc>
          <w:tcPr>
            <w:tcW w:w="4692" w:type="dxa"/>
            <w:vAlign w:val="top"/>
            <w:textDirection w:val="lrTb"/>
            <w:noWrap w:val="false"/>
          </w:tcPr>
          <w:p>
            <w:pPr>
              <w:jc w:val="center"/>
              <w:spacing w:line="360" w:lineRule="auto"/>
              <w:rPr>
                <w:rFonts w:ascii="宋体" w:hAnsi="宋体"/>
                <w:sz w:val="24"/>
              </w:rPr>
            </w:pPr>
            <w:r>
              <w:rPr>
                <w:rFonts w:ascii="宋体" w:hAnsi="宋体"/>
                <w:sz w:val="24"/>
              </w:rPr>
              <w:t xml:space="preserve">服务内容及标准</w:t>
            </w:r>
            <w:r/>
          </w:p>
        </w:tc>
      </w:tr>
      <w:tr>
        <w:trPr>
          <w:jc w:val="center"/>
        </w:trPr>
        <w:tc>
          <w:tcPr>
            <w:tcW w:w="1021" w:type="dxa"/>
            <w:vAlign w:val="top"/>
            <w:textDirection w:val="lrTb"/>
            <w:noWrap w:val="false"/>
          </w:tcPr>
          <w:p>
            <w:pPr>
              <w:spacing w:line="360" w:lineRule="auto"/>
              <w:rPr>
                <w:rFonts w:ascii="宋体" w:hAnsi="宋体"/>
                <w:color w:val="auto"/>
                <w:sz w:val="24"/>
              </w:rPr>
            </w:pPr>
            <w:r>
              <w:rPr>
                <w:rFonts w:hint="eastAsia" w:ascii="宋体" w:hAnsi="宋体"/>
                <w:color w:val="auto"/>
                <w:sz w:val="24"/>
                <w:lang w:val="en-US" w:eastAsia="zh-CN"/>
              </w:rPr>
              <w:t xml:space="preserve">无锡市新吴区泰伯实验小学2025年度物业管理服务项目</w:t>
            </w:r>
            <w:r/>
          </w:p>
        </w:tc>
        <w:tc>
          <w:tcPr>
            <w:tcW w:w="2809" w:type="dxa"/>
            <w:vAlign w:val="top"/>
            <w:textDirection w:val="lrTb"/>
            <w:noWrap w:val="false"/>
          </w:tcPr>
          <w:p>
            <w:pPr>
              <w:spacing w:line="360" w:lineRule="auto"/>
              <w:rPr>
                <w:rFonts w:ascii="宋体" w:hAnsi="宋体"/>
                <w:color w:val="auto"/>
                <w:sz w:val="24"/>
              </w:rPr>
            </w:pPr>
            <w:r>
              <w:rPr>
                <w:rFonts w:hint="eastAsia" w:ascii="宋体" w:hAnsi="宋体"/>
                <w:color w:val="auto"/>
                <w:sz w:val="24"/>
                <w:szCs w:val="24"/>
              </w:rPr>
              <w:t xml:space="preserve">无锡市</w:t>
            </w:r>
            <w:r>
              <w:rPr>
                <w:rFonts w:hint="eastAsia" w:ascii="宋体" w:hAnsi="宋体"/>
                <w:color w:val="auto"/>
                <w:sz w:val="24"/>
                <w:szCs w:val="24"/>
                <w:lang w:val="en-US" w:eastAsia="zh-CN"/>
              </w:rPr>
              <w:t xml:space="preserve">新吴区泰伯实验</w:t>
            </w:r>
            <w:r>
              <w:rPr>
                <w:rFonts w:hint="eastAsia" w:ascii="宋体" w:hAnsi="宋体"/>
                <w:color w:val="auto"/>
                <w:sz w:val="24"/>
                <w:szCs w:val="24"/>
              </w:rPr>
              <w:t xml:space="preserve">小学位于无锡市新吴区</w:t>
            </w:r>
            <w:r>
              <w:rPr>
                <w:rFonts w:hint="eastAsia" w:ascii="宋体" w:hAnsi="宋体"/>
                <w:color w:val="auto"/>
                <w:sz w:val="24"/>
                <w:szCs w:val="24"/>
                <w:lang w:val="en-US" w:eastAsia="zh-CN"/>
              </w:rPr>
              <w:t xml:space="preserve">鸿山路659</w:t>
            </w:r>
            <w:r>
              <w:rPr>
                <w:rFonts w:hint="eastAsia" w:ascii="宋体" w:hAnsi="宋体"/>
                <w:color w:val="auto"/>
                <w:sz w:val="24"/>
                <w:szCs w:val="24"/>
              </w:rPr>
              <w:t xml:space="preserve">号。建筑面积</w:t>
            </w:r>
            <w:r>
              <w:rPr>
                <w:rFonts w:hint="eastAsia" w:ascii="宋体" w:hAnsi="宋体"/>
                <w:color w:val="auto"/>
                <w:sz w:val="24"/>
                <w:szCs w:val="24"/>
                <w:lang w:val="en-US" w:eastAsia="zh-CN"/>
              </w:rPr>
              <w:t xml:space="preserve">26429</w:t>
            </w:r>
            <w:r>
              <w:rPr>
                <w:rFonts w:hint="eastAsia" w:ascii="宋体" w:hAnsi="宋体"/>
                <w:color w:val="auto"/>
                <w:sz w:val="24"/>
                <w:szCs w:val="24"/>
              </w:rPr>
              <w:t xml:space="preserve">平方米。绿化面积</w:t>
            </w:r>
            <w:r>
              <w:rPr>
                <w:rFonts w:hint="eastAsia" w:ascii="宋体" w:hAnsi="宋体"/>
                <w:color w:val="auto"/>
                <w:sz w:val="24"/>
                <w:szCs w:val="24"/>
                <w:lang w:val="en-US" w:eastAsia="zh-CN"/>
              </w:rPr>
              <w:t xml:space="preserve">19912</w:t>
            </w:r>
            <w:r>
              <w:rPr>
                <w:rFonts w:hint="eastAsia" w:ascii="宋体" w:hAnsi="宋体"/>
                <w:color w:val="auto"/>
                <w:sz w:val="24"/>
                <w:szCs w:val="24"/>
              </w:rPr>
              <w:t xml:space="preserve">平方米</w:t>
            </w:r>
            <w:r>
              <w:rPr>
                <w:rFonts w:hint="eastAsia" w:ascii="宋体" w:hAnsi="宋体"/>
                <w:color w:val="auto"/>
                <w:sz w:val="24"/>
                <w:szCs w:val="24"/>
                <w:lang w:eastAsia="zh-CN"/>
              </w:rPr>
              <w:t xml:space="preserve">。</w:t>
            </w:r>
            <w:r/>
          </w:p>
        </w:tc>
        <w:tc>
          <w:tcPr>
            <w:tcW w:w="4692" w:type="dxa"/>
            <w:vAlign w:val="top"/>
            <w:textDirection w:val="lrTb"/>
            <w:noWrap w:val="false"/>
          </w:tcPr>
          <w:p>
            <w:pPr>
              <w:spacing w:line="360" w:lineRule="auto"/>
              <w:rPr>
                <w:rFonts w:hint="default" w:ascii="宋体" w:hAnsi="宋体" w:eastAsia="宋体"/>
                <w:color w:val="auto"/>
                <w:sz w:val="24"/>
                <w:lang w:val="en-US" w:eastAsia="zh-CN"/>
              </w:rPr>
            </w:pPr>
            <w:r>
              <w:rPr>
                <w:rFonts w:hint="eastAsia" w:ascii="宋体" w:hAnsi="宋体"/>
                <w:color w:val="auto"/>
                <w:sz w:val="24"/>
                <w:lang w:val="en-US" w:eastAsia="zh-CN"/>
              </w:rPr>
              <w:t xml:space="preserve">服务内容包括建筑物室内的校园保洁服务、秩序维护服务、绿化服务、给排水系统管理维护、强弱电管理维护、电梯系统管理维护、消防系统维护。具体需求详见“物业管理服务内容及标准”。</w:t>
            </w:r>
            <w:r/>
          </w:p>
        </w:tc>
      </w:tr>
    </w:tbl>
    <w:p>
      <w:pPr>
        <w:spacing w:line="360" w:lineRule="auto"/>
        <w:rPr>
          <w:rFonts w:ascii="宋体" w:hAnsi="宋体"/>
          <w:b/>
          <w:sz w:val="24"/>
        </w:rPr>
      </w:pPr>
      <w:r>
        <w:rPr>
          <w:rFonts w:hint="eastAsia" w:ascii="宋体" w:hAnsi="宋体"/>
          <w:b/>
          <w:sz w:val="24"/>
        </w:rPr>
        <w:t xml:space="preserve">（2）物业管理（室外）</w:t>
      </w:r>
      <w:r/>
    </w:p>
    <w:tbl>
      <w:tblPr>
        <w:tblStyle w:val="6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0"/>
        <w:gridCol w:w="2820"/>
        <w:gridCol w:w="4682"/>
      </w:tblGrid>
      <w:tr>
        <w:trPr>
          <w:jc w:val="center"/>
        </w:trPr>
        <w:tc>
          <w:tcPr>
            <w:tcW w:w="1020" w:type="dxa"/>
            <w:vAlign w:val="top"/>
            <w:textDirection w:val="lrTb"/>
            <w:noWrap w:val="false"/>
          </w:tcPr>
          <w:p>
            <w:pPr>
              <w:jc w:val="center"/>
              <w:spacing w:line="360" w:lineRule="auto"/>
              <w:rPr>
                <w:rFonts w:ascii="宋体" w:hAnsi="宋体"/>
                <w:sz w:val="24"/>
              </w:rPr>
            </w:pPr>
            <w:r>
              <w:rPr>
                <w:rFonts w:ascii="宋体" w:hAnsi="宋体"/>
                <w:sz w:val="24"/>
              </w:rPr>
              <w:t xml:space="preserve">名称</w:t>
            </w:r>
            <w:r/>
          </w:p>
        </w:tc>
        <w:tc>
          <w:tcPr>
            <w:tcW w:w="2820" w:type="dxa"/>
            <w:vAlign w:val="top"/>
            <w:textDirection w:val="lrTb"/>
            <w:noWrap w:val="false"/>
          </w:tcPr>
          <w:p>
            <w:pPr>
              <w:jc w:val="center"/>
              <w:spacing w:line="360" w:lineRule="auto"/>
              <w:rPr>
                <w:rFonts w:ascii="宋体" w:hAnsi="宋体"/>
                <w:sz w:val="24"/>
              </w:rPr>
            </w:pPr>
            <w:r>
              <w:rPr>
                <w:rFonts w:ascii="宋体" w:hAnsi="宋体"/>
                <w:sz w:val="24"/>
              </w:rPr>
              <w:t xml:space="preserve">明细</w:t>
            </w:r>
            <w:r/>
          </w:p>
        </w:tc>
        <w:tc>
          <w:tcPr>
            <w:tcW w:w="4682" w:type="dxa"/>
            <w:vAlign w:val="top"/>
            <w:textDirection w:val="lrTb"/>
            <w:noWrap w:val="false"/>
          </w:tcPr>
          <w:p>
            <w:pPr>
              <w:jc w:val="center"/>
              <w:spacing w:line="360" w:lineRule="auto"/>
              <w:rPr>
                <w:rFonts w:ascii="宋体" w:hAnsi="宋体"/>
                <w:sz w:val="24"/>
              </w:rPr>
            </w:pPr>
            <w:r>
              <w:rPr>
                <w:rFonts w:ascii="宋体" w:hAnsi="宋体"/>
                <w:sz w:val="24"/>
              </w:rPr>
              <w:t xml:space="preserve">服务内容及标准</w:t>
            </w:r>
            <w:r/>
          </w:p>
        </w:tc>
      </w:tr>
      <w:tr>
        <w:trPr>
          <w:jc w:val="center"/>
        </w:trPr>
        <w:tc>
          <w:tcPr>
            <w:tcW w:w="1020" w:type="dxa"/>
            <w:vAlign w:val="top"/>
            <w:textDirection w:val="lrTb"/>
            <w:noWrap w:val="false"/>
          </w:tcPr>
          <w:p>
            <w:pPr>
              <w:spacing w:line="360" w:lineRule="auto"/>
              <w:rPr>
                <w:rFonts w:ascii="宋体" w:hAnsi="宋体"/>
                <w:sz w:val="24"/>
              </w:rPr>
            </w:pPr>
            <w:r>
              <w:rPr>
                <w:rFonts w:hint="eastAsia" w:ascii="宋体" w:hAnsi="宋体"/>
                <w:sz w:val="24"/>
                <w:lang w:val="en-US" w:eastAsia="zh-CN"/>
              </w:rPr>
              <w:t xml:space="preserve">无锡市新吴区泰伯实验小学2025年度物业管理服务项目</w:t>
            </w:r>
            <w:r/>
          </w:p>
        </w:tc>
        <w:tc>
          <w:tcPr>
            <w:tcW w:w="2820" w:type="dxa"/>
            <w:vAlign w:val="top"/>
            <w:textDirection w:val="lrTb"/>
            <w:noWrap w:val="false"/>
          </w:tcPr>
          <w:p>
            <w:pPr>
              <w:spacing w:line="360" w:lineRule="auto"/>
              <w:rPr>
                <w:rFonts w:ascii="宋体" w:hAnsi="宋体"/>
                <w:color w:val="auto"/>
                <w:sz w:val="24"/>
              </w:rPr>
            </w:pPr>
            <w:r>
              <w:rPr>
                <w:rFonts w:hint="eastAsia" w:ascii="宋体" w:hAnsi="宋体"/>
                <w:color w:val="auto"/>
                <w:sz w:val="24"/>
                <w:szCs w:val="24"/>
              </w:rPr>
              <w:t xml:space="preserve">无锡市</w:t>
            </w:r>
            <w:r>
              <w:rPr>
                <w:rFonts w:hint="eastAsia" w:ascii="宋体" w:hAnsi="宋体"/>
                <w:color w:val="auto"/>
                <w:sz w:val="24"/>
                <w:szCs w:val="24"/>
                <w:lang w:val="en-US" w:eastAsia="zh-CN"/>
              </w:rPr>
              <w:t xml:space="preserve">新吴区泰伯实验</w:t>
            </w:r>
            <w:r>
              <w:rPr>
                <w:rFonts w:hint="eastAsia" w:ascii="宋体" w:hAnsi="宋体"/>
                <w:color w:val="auto"/>
                <w:sz w:val="24"/>
                <w:szCs w:val="24"/>
              </w:rPr>
              <w:t xml:space="preserve">小学位于无锡市新吴区</w:t>
            </w:r>
            <w:r>
              <w:rPr>
                <w:rFonts w:hint="eastAsia" w:ascii="宋体" w:hAnsi="宋体"/>
                <w:color w:val="auto"/>
                <w:sz w:val="24"/>
                <w:szCs w:val="24"/>
                <w:lang w:val="en-US" w:eastAsia="zh-CN"/>
              </w:rPr>
              <w:t xml:space="preserve">鸿山路659</w:t>
            </w:r>
            <w:r>
              <w:rPr>
                <w:rFonts w:hint="eastAsia" w:ascii="宋体" w:hAnsi="宋体"/>
                <w:color w:val="auto"/>
                <w:sz w:val="24"/>
                <w:szCs w:val="24"/>
              </w:rPr>
              <w:t xml:space="preserve">号。建筑面积</w:t>
            </w:r>
            <w:r>
              <w:rPr>
                <w:rFonts w:hint="eastAsia" w:ascii="宋体" w:hAnsi="宋体"/>
                <w:color w:val="auto"/>
                <w:sz w:val="24"/>
                <w:szCs w:val="24"/>
                <w:lang w:val="en-US" w:eastAsia="zh-CN"/>
              </w:rPr>
              <w:t xml:space="preserve">26429</w:t>
            </w:r>
            <w:r>
              <w:rPr>
                <w:rFonts w:hint="eastAsia" w:ascii="宋体" w:hAnsi="宋体"/>
                <w:color w:val="auto"/>
                <w:sz w:val="24"/>
                <w:szCs w:val="24"/>
              </w:rPr>
              <w:t xml:space="preserve">平方米。绿化面积</w:t>
            </w:r>
            <w:r>
              <w:rPr>
                <w:rFonts w:hint="eastAsia" w:ascii="宋体" w:hAnsi="宋体"/>
                <w:color w:val="auto"/>
                <w:sz w:val="24"/>
                <w:szCs w:val="24"/>
                <w:lang w:val="en-US" w:eastAsia="zh-CN"/>
              </w:rPr>
              <w:t xml:space="preserve">19912</w:t>
            </w:r>
            <w:r>
              <w:rPr>
                <w:rFonts w:hint="eastAsia" w:ascii="宋体" w:hAnsi="宋体"/>
                <w:color w:val="auto"/>
                <w:sz w:val="24"/>
                <w:szCs w:val="24"/>
              </w:rPr>
              <w:t xml:space="preserve">平方米</w:t>
            </w:r>
            <w:r>
              <w:rPr>
                <w:rFonts w:hint="eastAsia" w:ascii="宋体" w:hAnsi="宋体"/>
                <w:color w:val="auto"/>
                <w:sz w:val="24"/>
                <w:szCs w:val="24"/>
                <w:lang w:eastAsia="zh-CN"/>
              </w:rPr>
              <w:t xml:space="preserve">。</w:t>
            </w:r>
            <w:r/>
          </w:p>
        </w:tc>
        <w:tc>
          <w:tcPr>
            <w:tcW w:w="4682" w:type="dxa"/>
            <w:vAlign w:val="top"/>
            <w:textDirection w:val="lrTb"/>
            <w:noWrap w:val="false"/>
          </w:tcPr>
          <w:p>
            <w:pPr>
              <w:spacing w:line="360" w:lineRule="auto"/>
              <w:rPr>
                <w:rFonts w:ascii="宋体" w:hAnsi="宋体"/>
                <w:color w:val="auto"/>
                <w:sz w:val="24"/>
              </w:rPr>
            </w:pPr>
            <w:r>
              <w:rPr>
                <w:rFonts w:hint="eastAsia" w:ascii="宋体" w:hAnsi="宋体"/>
                <w:color w:val="auto"/>
                <w:sz w:val="24"/>
                <w:lang w:val="en-US" w:eastAsia="zh-CN"/>
              </w:rPr>
              <w:t xml:space="preserve">服务内容包括室外部分的校园保洁服务、秩序维护服务、绿化服务等。具体需求详见“物业管理服务内容及标准”。</w:t>
            </w:r>
            <w:r/>
          </w:p>
        </w:tc>
      </w:tr>
    </w:tbl>
    <w:p>
      <w:pPr>
        <w:spacing w:line="360" w:lineRule="auto"/>
        <w:rPr>
          <w:rFonts w:ascii="宋体" w:hAnsi="宋体"/>
          <w:sz w:val="24"/>
        </w:rPr>
      </w:pPr>
      <w:r>
        <w:rPr>
          <w:rFonts w:ascii="宋体" w:hAnsi="宋体"/>
          <w:sz w:val="24"/>
        </w:rPr>
      </w:r>
      <w:r/>
    </w:p>
    <w:p>
      <w:pPr>
        <w:ind w:firstLine="482"/>
        <w:spacing w:line="360" w:lineRule="auto"/>
        <w:rPr>
          <w:rFonts w:ascii="宋体" w:hAnsi="宋体"/>
          <w:b/>
          <w:sz w:val="24"/>
        </w:rPr>
      </w:pPr>
      <w:r>
        <w:rPr>
          <w:rFonts w:hint="eastAsia" w:ascii="宋体" w:hAnsi="宋体"/>
          <w:b/>
          <w:sz w:val="24"/>
        </w:rPr>
        <w:t xml:space="preserve">3.物业管理服务内容及标准</w:t>
      </w:r>
      <w:r/>
    </w:p>
    <w:p>
      <w:pPr>
        <w:ind w:firstLine="480"/>
        <w:spacing w:line="360" w:lineRule="auto"/>
        <w:rPr>
          <w:rFonts w:ascii="宋体" w:hAnsi="宋体"/>
          <w:sz w:val="24"/>
        </w:rPr>
      </w:pPr>
      <w:r>
        <w:rPr>
          <w:rFonts w:hint="eastAsia" w:ascii="宋体" w:hAnsi="宋体"/>
          <w:sz w:val="24"/>
        </w:rPr>
        <w:t xml:space="preserve">3.1  基本服务</w:t>
      </w:r>
      <w:r/>
    </w:p>
    <w:tbl>
      <w:tblPr>
        <w:tblStyle w:val="6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2763"/>
        <w:gridCol w:w="4367"/>
      </w:tblGrid>
      <w:tr>
        <w:trPr>
          <w:jc w:val="center"/>
        </w:trPr>
        <w:tc>
          <w:tcPr>
            <w:tcBorders>
              <w:top w:val="single" w:color="000000" w:sz="4" w:space="0"/>
              <w:left w:val="single" w:color="000000" w:sz="4" w:space="0"/>
              <w:bottom w:val="single" w:color="000000" w:sz="4" w:space="0"/>
              <w:right w:val="single" w:color="000000" w:sz="4" w:space="0"/>
            </w:tcBorders>
            <w:tcW w:w="1166" w:type="dxa"/>
            <w:textDirection w:val="lrTb"/>
            <w:noWrap/>
          </w:tcPr>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763" w:type="dxa"/>
            <w:textDirection w:val="lrTb"/>
            <w:noWrap/>
          </w:tcPr>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W w:w="4367" w:type="dxa"/>
            <w:textDirection w:val="lrTb"/>
            <w:noWrap/>
          </w:tcPr>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服务标准</w:t>
            </w:r>
            <w:r/>
          </w:p>
        </w:tc>
      </w:tr>
      <w:tr>
        <w:trPr>
          <w:jc w:val="center"/>
        </w:trPr>
        <w:tc>
          <w:tcPr>
            <w:tcBorders>
              <w:top w:val="single" w:color="000000" w:sz="4" w:space="0"/>
              <w:left w:val="single" w:color="000000" w:sz="4" w:space="0"/>
              <w:bottom w:val="single" w:color="000000" w:sz="4" w:space="0"/>
              <w:right w:val="single" w:color="000000" w:sz="4" w:space="0"/>
            </w:tcBorders>
            <w:tcW w:w="1166" w:type="dxa"/>
            <w:textDirection w:val="lrTb"/>
            <w:noWrap/>
          </w:tcPr>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763" w:type="dxa"/>
            <w:textDirection w:val="lrTb"/>
            <w:noWrap/>
          </w:tcPr>
          <w:p>
            <w:pPr>
              <w:jc w:val="center"/>
              <w:rPr>
                <w:rFonts w:hint="eastAsia" w:asciiTheme="minorEastAsia" w:hAnsiTheme="minorEastAsia" w:eastAsiaTheme="minorEastAsia" w:cstheme="minorEastAsia"/>
                <w:b/>
                <w:bCs/>
                <w:color w:val="000000"/>
                <w:spacing w:val="-1"/>
                <w:sz w:val="24"/>
                <w:szCs w:val="24"/>
              </w:rPr>
            </w:pPr>
            <w:r>
              <w:rPr>
                <w:rFonts w:hint="eastAsia" w:asciiTheme="minorEastAsia" w:hAnsiTheme="minorEastAsia" w:eastAsiaTheme="minorEastAsia" w:cstheme="minorEastAsia"/>
                <w:b/>
                <w:bCs/>
                <w:color w:val="000000"/>
                <w:spacing w:val="-1"/>
                <w:sz w:val="24"/>
                <w:szCs w:val="24"/>
              </w:rPr>
              <w:t xml:space="preserve">环境卫生管理</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服务内容：</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highlight w:val="none"/>
                <w:lang w:val="en-US" w:bidi="ar-SA"/>
              </w:rPr>
            </w:pPr>
            <w:r>
              <w:rPr>
                <w:rFonts w:hint="eastAsia" w:asciiTheme="minorEastAsia" w:hAnsiTheme="minorEastAsia" w:eastAsiaTheme="minorEastAsia" w:cstheme="minorEastAsia"/>
                <w:color w:val="000000"/>
                <w:sz w:val="24"/>
                <w:szCs w:val="24"/>
                <w:highlight w:val="none"/>
                <w:lang w:val="en-US" w:bidi="ar-SA"/>
              </w:rPr>
              <w:t xml:space="preserve">主要服务内容为办公楼（区）内大厅、过道、楼梯、天台、电梯间、卫生间、茶水间、公共活动场所、楼宇外墙等所有公共部位，办公区域道路、停车场（库）等所有公共场地及“门前三包”区域的日常清洁，办公垃圾等废弃物分类、清理，化粪池清掏，灭虫除害等，具体内容如下：</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highlight w:val="none"/>
                <w:lang w:val="en-US" w:bidi="ar-SA"/>
              </w:rPr>
            </w:pPr>
            <w:r>
              <w:rPr>
                <w:rFonts w:hint="eastAsia" w:asciiTheme="minorEastAsia" w:hAnsiTheme="minorEastAsia" w:eastAsiaTheme="minorEastAsia" w:cstheme="minorEastAsia"/>
                <w:color w:val="000000"/>
                <w:sz w:val="24"/>
                <w:szCs w:val="24"/>
                <w:highlight w:val="none"/>
                <w:lang w:val="en-US" w:bidi="ar-SA"/>
              </w:rPr>
              <w:t xml:space="preserve">（1）负责校内教学楼、大厅、综合楼等楼内通道、楼梯、天台、电梯间、茶水间、走廊、会议室、教学区域、办公区域卫生间的清扫与保洁。</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highlight w:val="none"/>
                <w:lang w:val="en-US" w:bidi="ar-SA"/>
              </w:rPr>
            </w:pPr>
            <w:r>
              <w:rPr>
                <w:rFonts w:hint="eastAsia" w:asciiTheme="minorEastAsia" w:hAnsiTheme="minorEastAsia" w:eastAsiaTheme="minorEastAsia" w:cstheme="minorEastAsia"/>
                <w:color w:val="000000"/>
                <w:sz w:val="24"/>
                <w:szCs w:val="24"/>
                <w:highlight w:val="none"/>
                <w:lang w:val="en-US" w:bidi="ar-SA"/>
              </w:rPr>
              <w:t xml:space="preserve">（2）负责校内道路、绿地、球场、运动场、停车场、废物箱的清扫与保洁。</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highlight w:val="none"/>
                <w:lang w:val="en-US" w:bidi="ar-SA"/>
              </w:rPr>
            </w:pPr>
            <w:r>
              <w:rPr>
                <w:rFonts w:hint="eastAsia" w:asciiTheme="minorEastAsia" w:hAnsiTheme="minorEastAsia" w:eastAsiaTheme="minorEastAsia" w:cstheme="minorEastAsia"/>
                <w:color w:val="000000"/>
                <w:sz w:val="24"/>
                <w:szCs w:val="24"/>
                <w:highlight w:val="none"/>
                <w:lang w:val="en-US" w:bidi="ar-SA"/>
              </w:rPr>
              <w:t xml:space="preserve">（3）完成学校安排的其他有关保洁服务的临时性工作。</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highlight w:val="none"/>
                <w:lang w:val="en-US" w:bidi="ar-SA"/>
              </w:rPr>
            </w:pPr>
            <w:r>
              <w:rPr>
                <w:rFonts w:hint="eastAsia" w:asciiTheme="minorEastAsia" w:hAnsiTheme="minorEastAsia" w:eastAsiaTheme="minorEastAsia" w:cstheme="minorEastAsia"/>
                <w:color w:val="000000"/>
                <w:sz w:val="24"/>
                <w:szCs w:val="24"/>
                <w:highlight w:val="none"/>
                <w:lang w:val="en-US" w:bidi="ar-SA"/>
              </w:rPr>
              <w:t xml:space="preserve">（4）室外环境保洁：校园所有道路、景观绿化区域、广场、雕塑、宣传栏、消防箱等；校门外20米范围内路面、必要设施等；室外体育运动场地、体育看台等；人行道、广场、路侧等非绿化带位置的杂草清除。</w:t>
            </w:r>
            <w:r/>
          </w:p>
          <w:p>
            <w:pPr>
              <w:jc w:val="left"/>
              <w:keepLines w:val="0"/>
              <w:keepNext w:val="0"/>
              <w:pageBreakBefore w:val="0"/>
              <w:widowControl w:val="off"/>
              <w:rPr>
                <w:rFonts w:hint="eastAsia" w:asciiTheme="minorEastAsia" w:hAnsiTheme="minorEastAsia" w:eastAsiaTheme="minorEastAsia" w:cstheme="minorEastAsia"/>
                <w:b/>
                <w:bCs/>
                <w:color w:val="000000"/>
                <w:sz w:val="24"/>
                <w:szCs w:val="24"/>
                <w:highlight w:val="none"/>
                <w:lang w:val="en-US" w:bidi="ar-SA"/>
              </w:rPr>
            </w:pPr>
            <w:r>
              <w:rPr>
                <w:rFonts w:hint="eastAsia" w:asciiTheme="minorEastAsia" w:hAnsiTheme="minorEastAsia" w:eastAsiaTheme="minorEastAsia" w:cstheme="minorEastAsia"/>
                <w:b/>
                <w:bCs/>
                <w:color w:val="000000"/>
                <w:sz w:val="24"/>
                <w:szCs w:val="24"/>
                <w:highlight w:val="none"/>
                <w:lang w:val="en-US" w:bidi="ar-SA"/>
              </w:rPr>
              <w:t xml:space="preserve">注：此费用包含由承接主体承担的清洁药剂、清洁工具等低值易耗品费。</w:t>
            </w:r>
            <w:r/>
          </w:p>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r>
            <w:r/>
          </w:p>
        </w:tc>
        <w:tc>
          <w:tcPr>
            <w:tcBorders>
              <w:top w:val="single" w:color="000000" w:sz="4" w:space="0"/>
              <w:left w:val="single" w:color="000000" w:sz="4" w:space="0"/>
              <w:bottom w:val="single" w:color="000000" w:sz="4" w:space="0"/>
              <w:right w:val="single" w:color="000000" w:sz="4" w:space="0"/>
            </w:tcBorders>
            <w:tcW w:w="4367" w:type="dxa"/>
            <w:textDirection w:val="lrTb"/>
            <w:noWrap/>
          </w:tcPr>
          <w:p>
            <w:pPr>
              <w:jc w:val="left"/>
              <w:keepLines w:val="0"/>
              <w:keepNext w:val="0"/>
              <w:pageBreakBefore w:val="0"/>
              <w:widowControl w:val="off"/>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服务要求:</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制定完善的保洁服务管理制度、岗位职责、工作检查制度等，并有相应表式及台账记录。</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墙面、门窗、护栏、楼梯扶手等无积尘、污垢、涂鸦；天花板、走廊、室内四周无蛛网；地面干净,无痰迹、积水、烟头、杂物。</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大楼内卫生间循环保洁做好通风换气、冲洗洁具、清洁台盆、镜子、清洁地面、清倒便纸篓及垃圾桶、更换垃圾袋等工作。要求做到卫生间内无明显异味，地面无烟头、纸屑、污渍、积水，墙面无蜘蛛网和积灰，洁具整洁无黄渍、无堵塞。</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停车场地面每日清扫，车棚架、指示牌、指示灯、车位档等公共设施每周擦拭。要求：地面无垃圾、无积水、无明显油迹；标识、指示牌等公共设施目视无明显灰尘。</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室外道路、草坪、绿地、空地等无乱石、无各种抛弃物，自然落下树叶每日及时清扫。</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室内外灯具、宣传牌、标志牌、垃圾桶、收集房等洁净、无积尘。</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清洁工具放置到指定位置、安全有序、垃圾当日清理、无蚊蝇、无积水、无印迹、污渍。</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垃圾房内垃圾桶表面每日清洁，内部每周冲洗，无明显污迹；垃圾桶周围地面无散落垃圾、无蚊蝇、无污水、无明显污渍。垃圾桶要实行垃圾分类管理要求进行安放垃圾，垃圾桶装满后要及时更换，做到垃圾日产日清。</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天台每周清理、清洗去水明渠，清理落水管落水口杂物，保持畅通。</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校外学生上下学区域地面、接送家长电瓶车停车区域、楼梯、指示牌等清扫与保洁。</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校内所有净化水饮水区域及饮水机的消毒工作，要求做到消毒人员持有健康证，每日上下午各消毒一次。</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做好大型活动、重要接待任务的保洁工作。若有临时性、突击性的任务，服从校方安排。</w:t>
            </w:r>
            <w:r/>
          </w:p>
          <w:p>
            <w:pPr>
              <w:jc w:val="left"/>
              <w:keepLines w:val="0"/>
              <w:keepNext w:val="0"/>
              <w:pageBreakBefore w:val="0"/>
              <w:widowControl w:val="off"/>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特约服务：</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（1）地下水泵房水箱清洗及水质检查报告每年一次。</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lang w:val="en-US" w:eastAsia="zh-CN"/>
              </w:rPr>
              <w:t xml:space="preserve">2</w:t>
            </w:r>
            <w:r>
              <w:rPr>
                <w:rFonts w:hint="eastAsia" w:asciiTheme="minorEastAsia" w:hAnsiTheme="minorEastAsia" w:eastAsiaTheme="minorEastAsia" w:cstheme="minorEastAsia"/>
                <w:color w:val="000000"/>
                <w:sz w:val="24"/>
                <w:szCs w:val="24"/>
              </w:rPr>
              <w:t xml:space="preserve">）校内各室的吊扇、护眼灯、窗帘及外墙玻璃每年清洗1次。</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lang w:val="en-US" w:eastAsia="zh-CN"/>
              </w:rPr>
              <w:t xml:space="preserve">3</w:t>
            </w:r>
            <w:r>
              <w:rPr>
                <w:rFonts w:hint="eastAsia" w:asciiTheme="minorEastAsia" w:hAnsiTheme="minorEastAsia" w:eastAsiaTheme="minorEastAsia" w:cstheme="minorEastAsia"/>
                <w:color w:val="000000"/>
                <w:sz w:val="24"/>
                <w:szCs w:val="24"/>
              </w:rPr>
              <w:t xml:space="preserve">）建立“四害”消杀工作管理制度，根据实际情况定期开展消杀工作，有效控制鼠、蟑、蝇、蚊等害虫孳生，定期对各类病虫害进行预防控制，适时投放消杀药物和设施；“除四害”实施单位须具有无锡市相关部门颁发的专业资质证书，提供的服务不得低于无锡市爱卫会“除四害”相关规定及验收标准，并视特殊情况增加次数。</w:t>
            </w:r>
            <w:r/>
          </w:p>
        </w:tc>
      </w:tr>
      <w:tr>
        <w:trPr>
          <w:jc w:val="center"/>
        </w:trPr>
        <w:tc>
          <w:tcPr>
            <w:tcBorders>
              <w:top w:val="single" w:color="000000" w:sz="4" w:space="0"/>
              <w:left w:val="single" w:color="000000" w:sz="4" w:space="0"/>
              <w:bottom w:val="single" w:color="000000" w:sz="4" w:space="0"/>
              <w:right w:val="single" w:color="000000" w:sz="4" w:space="0"/>
            </w:tcBorders>
            <w:tcW w:w="1166" w:type="dxa"/>
            <w:textDirection w:val="lrTb"/>
            <w:noWrap/>
          </w:tcPr>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763" w:type="dxa"/>
            <w:textDirection w:val="lrTb"/>
            <w:noWrap/>
          </w:tcPr>
          <w:p>
            <w:pPr>
              <w:jc w:val="both"/>
              <w:rPr>
                <w:rFonts w:hint="eastAsia" w:asciiTheme="minorEastAsia" w:hAnsiTheme="minorEastAsia" w:eastAsiaTheme="minorEastAsia" w:cstheme="minorEastAsia"/>
                <w:b/>
                <w:color w:val="000000"/>
                <w:spacing w:val="-1"/>
                <w:sz w:val="24"/>
                <w:szCs w:val="24"/>
                <w:lang w:val="en-US" w:eastAsia="zh-CN"/>
              </w:rPr>
            </w:pPr>
            <w:r>
              <w:rPr>
                <w:rFonts w:hint="eastAsia" w:asciiTheme="minorEastAsia" w:hAnsiTheme="minorEastAsia" w:eastAsiaTheme="minorEastAsia" w:cstheme="minorEastAsia"/>
                <w:b/>
                <w:color w:val="000000"/>
                <w:spacing w:val="-1"/>
                <w:sz w:val="24"/>
                <w:szCs w:val="24"/>
              </w:rPr>
              <w:t xml:space="preserve">秩序</w:t>
            </w:r>
            <w:r>
              <w:rPr>
                <w:rFonts w:hint="eastAsia" w:asciiTheme="minorEastAsia" w:hAnsiTheme="minorEastAsia" w:eastAsiaTheme="minorEastAsia" w:cstheme="minorEastAsia"/>
                <w:b/>
                <w:color w:val="000000"/>
                <w:spacing w:val="-1"/>
                <w:sz w:val="24"/>
                <w:szCs w:val="24"/>
                <w:lang w:val="en-US" w:eastAsia="zh-CN"/>
              </w:rPr>
              <w:t xml:space="preserve">维护服务（地上）</w:t>
            </w:r>
            <w:r/>
          </w:p>
          <w:p>
            <w:pPr>
              <w:jc w:val="left"/>
              <w:keepLines w:val="0"/>
              <w:keepNext w:val="0"/>
              <w:pageBreakBefore w:val="0"/>
              <w:widowControl w:val="off"/>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服务内容：</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highlight w:val="none"/>
                <w:lang w:val="en-US" w:bidi="ar-SA"/>
              </w:rPr>
            </w:pPr>
            <w:r>
              <w:rPr>
                <w:rFonts w:hint="eastAsia" w:asciiTheme="minorEastAsia" w:hAnsiTheme="minorEastAsia" w:eastAsiaTheme="minorEastAsia" w:cstheme="minorEastAsia"/>
                <w:color w:val="000000"/>
                <w:sz w:val="24"/>
                <w:szCs w:val="24"/>
                <w:highlight w:val="none"/>
                <w:lang w:val="en-US" w:bidi="ar-SA"/>
              </w:rPr>
              <w:t xml:space="preserve">学校共</w:t>
            </w:r>
            <w:r>
              <w:rPr>
                <w:rFonts w:hint="eastAsia" w:asciiTheme="minorEastAsia" w:hAnsiTheme="minorEastAsia" w:eastAsiaTheme="minorEastAsia" w:cstheme="minorEastAsia"/>
                <w:color w:val="000000"/>
                <w:sz w:val="24"/>
                <w:szCs w:val="24"/>
                <w:highlight w:val="none"/>
                <w:lang w:val="en-US" w:eastAsia="zh-CN" w:bidi="ar-SA"/>
              </w:rPr>
              <w:t xml:space="preserve">2</w:t>
            </w:r>
            <w:r>
              <w:rPr>
                <w:rFonts w:hint="eastAsia" w:asciiTheme="minorEastAsia" w:hAnsiTheme="minorEastAsia" w:eastAsiaTheme="minorEastAsia" w:cstheme="minorEastAsia"/>
                <w:color w:val="000000"/>
                <w:sz w:val="24"/>
                <w:szCs w:val="24"/>
                <w:highlight w:val="none"/>
                <w:lang w:val="en-US" w:bidi="ar-SA"/>
              </w:rPr>
              <w:t xml:space="preserve">个门岗，地上门岗全天24小时一岗双人不断岗；按学校实际工作时间调整，初聘年龄要求50周岁以下。</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熟悉周边的环境，能处理和应对公共秩序维护工作，能正确使用各类消防、物防、技防器械和设备，能够熟悉、掌握各类刑事、治安案件和各类灾害事故的应急处置方法；</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来人来访的通报、证件检验、登记、报刊信件收发、快递及包裹传送等（私人的除外），确保收、发准确、及时传送到位不遗失，并按规范记录接收信息；</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门卫、守护和巡逻，维护公共秩序；处理治安及其他突发事件；</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负责道路交通管理、机动车和非机动车停放管理；</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负责防盗、防火管理；</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积极主动的配合、服从对口管理部门的临时应急调度；</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学校交办的与安全（保安）服务有关的其他事项；</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协助学校完成其他事项。</w:t>
            </w:r>
            <w:r/>
          </w:p>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b/>
                <w:bCs/>
                <w:color w:val="000000"/>
                <w:sz w:val="24"/>
                <w:szCs w:val="24"/>
                <w:highlight w:val="none"/>
                <w:lang w:val="en-US" w:bidi="ar-SA"/>
              </w:rPr>
              <w:t xml:space="preserve">注：此费用包含由承接主体承担的对讲机、安保服装、照明灯、应急包等材料费。</w:t>
            </w:r>
            <w:r/>
          </w:p>
        </w:tc>
        <w:tc>
          <w:tcPr>
            <w:tcBorders>
              <w:top w:val="single" w:color="000000" w:sz="4" w:space="0"/>
              <w:left w:val="single" w:color="000000" w:sz="4" w:space="0"/>
              <w:bottom w:val="single" w:color="000000" w:sz="4" w:space="0"/>
              <w:right w:val="single" w:color="000000" w:sz="4" w:space="0"/>
            </w:tcBorders>
            <w:tcW w:w="4367" w:type="dxa"/>
            <w:textDirection w:val="lrTb"/>
            <w:noWrap/>
          </w:tcPr>
          <w:p>
            <w:pPr>
              <w:jc w:val="left"/>
              <w:keepLines w:val="0"/>
              <w:keepNext w:val="0"/>
              <w:pageBreakBefore w:val="0"/>
              <w:widowControl w:val="off"/>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服务要求：</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保安人员值班时须挂牌上岗；</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上岗时必须穿戴统一，整齐整洁，校门口立岗值班时戴头盔，着武装带，佩带警棍，队员每周集中训练不少于1次（包括纪律、业务、站姿等培训）；</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安保人员应使用文明规范用语，严禁使用“命令”“要求”等禁忌语。</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管理区域内实行全天24小时巡视服务，按规定的巡视路线，巡遍全部公共区域，做好防盗、防火、防灾工作，维持管理区域内的公共秩序.并做好巡视记录。</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学校工作日立岗时间保安员必须在室外进行人员、车辆进出管理工作。如遇特殊情况，可根据校方的安排进行微调；</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学生中途离校必须由班主任送到大门口，并由家长签字确认方可放行，门卫室管理好中途离校人员登记簿，凡没有出门证的教师或没有教师带领的学生，保安人员一律不得放出校门；</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来访人员进校门必须登记，保安人员要核实身份证或驾驶证等是否有效，电话联系校方确认，填写来访人员登记表后方可进入校园（提醒来访人员禁烟）；有大型活动另行通知；</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外来车辆原则上不进校内（除学校允许外），其它车辆进入必须经领导同意后进入，并提醒车辆正确停放位置，保安人员要做好登记询问等相关工作；</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夜间值班或负责巡逻的保安人员必须按学校规定时间进行值班查岗，做好巡更打更工作和记录；</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保安人员负责每晚检查并关好行政楼、教学楼、专用室等的门窗，根据学校安排做好放学后地库放学区的各类门窗关闭工作；</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每天做好门卫室及周边卫生工作，当班保安及时规整好门卫室内物品，确保整齐有序；</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值勤保安接受邮件等要签名登记，放专用快递间，每天做好消毒及记录；</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当班保安在岗时严格学校物资出校园管理，</w:t>
            </w:r>
            <w:r>
              <w:rPr>
                <w:rFonts w:hint="eastAsia" w:asciiTheme="minorEastAsia" w:hAnsiTheme="minorEastAsia" w:eastAsiaTheme="minorEastAsia" w:cstheme="minorEastAsia"/>
                <w:color w:val="000000"/>
                <w:sz w:val="24"/>
                <w:szCs w:val="24"/>
                <w:lang w:val="en-US" w:eastAsia="zh-CN"/>
              </w:rPr>
              <w:t xml:space="preserve">进</w:t>
            </w:r>
            <w:bookmarkStart w:id="203" w:name="_GoBack"/>
            <w:r/>
            <w:bookmarkEnd w:id="203"/>
            <w:r>
              <w:rPr>
                <w:rFonts w:hint="eastAsia" w:asciiTheme="minorEastAsia" w:hAnsiTheme="minorEastAsia" w:eastAsiaTheme="minorEastAsia" w:cstheme="minorEastAsia"/>
                <w:color w:val="000000"/>
                <w:sz w:val="24"/>
                <w:szCs w:val="24"/>
              </w:rPr>
              <w:t xml:space="preserve">出校园的物资须有学校总务或相关部门的告知，门卫方可放行；</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保安队长必须以身作则，全面负责保安队员的督查、培训、保安室清卫及队员的休假工作。</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值勤保安人员严禁私拿门卫室内寄存物品（告之寄存者寄存不过夜），家长放置物品提醒登记清晰，学生拿走物品提醒确认；</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保安员对师生、家长遇到的安全问题，要求须及时快速响应，确保人身安全；</w:t>
            </w:r>
            <w:r/>
          </w:p>
          <w:p>
            <w:pPr>
              <w:jc w:val="left"/>
              <w:keepLines w:val="0"/>
              <w:keepNext w:val="0"/>
              <w:pageBreakBefore w:val="0"/>
              <w:widowControl w:val="off"/>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color w:val="000000"/>
                <w:sz w:val="24"/>
                <w:szCs w:val="24"/>
              </w:rPr>
              <w:t xml:space="preserve">保安队长组织好门卫值勤各类台账登记、汇总。</w:t>
            </w:r>
            <w:r/>
          </w:p>
        </w:tc>
      </w:tr>
      <w:tr>
        <w:trPr>
          <w:jc w:val="center"/>
        </w:trPr>
        <w:tc>
          <w:tcPr>
            <w:tcBorders>
              <w:top w:val="single" w:color="000000" w:sz="4" w:space="0"/>
              <w:left w:val="single" w:color="000000" w:sz="4" w:space="0"/>
              <w:bottom w:val="single" w:color="000000" w:sz="4" w:space="0"/>
              <w:right w:val="single" w:color="000000" w:sz="4" w:space="0"/>
            </w:tcBorders>
            <w:tcW w:w="1166" w:type="dxa"/>
            <w:textDirection w:val="lrTb"/>
            <w:noWrap/>
          </w:tcPr>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763" w:type="dxa"/>
            <w:textDirection w:val="lrTb"/>
            <w:noWrap/>
          </w:tcPr>
          <w:p>
            <w:pPr>
              <w:jc w:val="both"/>
              <w:rPr>
                <w:rFonts w:hint="eastAsia" w:asciiTheme="minorEastAsia" w:hAnsiTheme="minorEastAsia" w:eastAsiaTheme="minorEastAsia" w:cstheme="minorEastAsia"/>
                <w:b/>
                <w:color w:val="000000"/>
                <w:spacing w:val="-1"/>
                <w:sz w:val="24"/>
                <w:szCs w:val="24"/>
              </w:rPr>
            </w:pPr>
            <w:r>
              <w:rPr>
                <w:rFonts w:hint="eastAsia" w:asciiTheme="minorEastAsia" w:hAnsiTheme="minorEastAsia" w:eastAsiaTheme="minorEastAsia" w:cstheme="minorEastAsia"/>
                <w:b/>
                <w:color w:val="000000"/>
                <w:spacing w:val="-1"/>
                <w:sz w:val="24"/>
                <w:szCs w:val="24"/>
              </w:rPr>
              <w:t xml:space="preserve">强弱电设备运行维护</w:t>
            </w:r>
            <w:r/>
          </w:p>
          <w:p>
            <w:pPr>
              <w:jc w:val="left"/>
              <w:rPr>
                <w:rFonts w:hint="eastAsia" w:asciiTheme="minorEastAsia" w:hAnsiTheme="minorEastAsia" w:eastAsiaTheme="minorEastAsia" w:cstheme="minorEastAsia"/>
                <w:b/>
                <w:bCs/>
                <w:color w:val="000000"/>
                <w:spacing w:val="-1"/>
                <w:sz w:val="24"/>
                <w:szCs w:val="24"/>
              </w:rPr>
            </w:pPr>
            <w:r>
              <w:rPr>
                <w:rFonts w:hint="eastAsia" w:asciiTheme="minorEastAsia" w:hAnsiTheme="minorEastAsia" w:eastAsiaTheme="minorEastAsia" w:cstheme="minorEastAsia"/>
                <w:b/>
                <w:bCs/>
                <w:color w:val="000000"/>
                <w:spacing w:val="-1"/>
                <w:sz w:val="24"/>
                <w:szCs w:val="24"/>
              </w:rPr>
              <w:t xml:space="preserve">服务内容</w:t>
            </w:r>
            <w:r/>
          </w:p>
          <w:p>
            <w:pPr>
              <w:rPr>
                <w:rFonts w:hint="eastAsia" w:asciiTheme="minorEastAsia" w:hAnsiTheme="minorEastAsia" w:eastAsiaTheme="minorEastAsia" w:cstheme="minorEastAsia"/>
                <w:color w:val="000000"/>
                <w:spacing w:val="-1"/>
                <w:sz w:val="24"/>
                <w:szCs w:val="24"/>
                <w:lang w:eastAsia="zh-CN"/>
              </w:rPr>
            </w:pPr>
            <w:r>
              <w:rPr>
                <w:rFonts w:hint="eastAsia" w:asciiTheme="minorEastAsia" w:hAnsiTheme="minorEastAsia" w:eastAsiaTheme="minorEastAsia" w:cstheme="minorEastAsia"/>
                <w:color w:val="000000"/>
                <w:spacing w:val="-1"/>
                <w:sz w:val="24"/>
                <w:szCs w:val="24"/>
                <w:lang w:eastAsia="zh-CN"/>
              </w:rPr>
              <w:t xml:space="preserve">（</w:t>
            </w:r>
            <w:r>
              <w:rPr>
                <w:rFonts w:hint="eastAsia" w:asciiTheme="minorEastAsia" w:hAnsiTheme="minorEastAsia" w:eastAsiaTheme="minorEastAsia" w:cstheme="minorEastAsia"/>
                <w:color w:val="000000"/>
                <w:spacing w:val="-1"/>
                <w:sz w:val="24"/>
                <w:szCs w:val="24"/>
                <w:lang w:val="en-US" w:eastAsia="zh-CN"/>
              </w:rPr>
              <w:t xml:space="preserve">1</w:t>
            </w:r>
            <w:r>
              <w:rPr>
                <w:rFonts w:hint="eastAsia" w:asciiTheme="minorEastAsia" w:hAnsiTheme="minorEastAsia" w:eastAsiaTheme="minorEastAsia" w:cstheme="minorEastAsia"/>
                <w:color w:val="000000"/>
                <w:spacing w:val="-1"/>
                <w:sz w:val="24"/>
                <w:szCs w:val="24"/>
                <w:lang w:eastAsia="zh-CN"/>
              </w:rPr>
              <w:t xml:space="preserve">）弱电设备</w:t>
            </w:r>
            <w:r/>
          </w:p>
          <w:p>
            <w:pP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台式机</w:t>
            </w:r>
            <w:r/>
          </w:p>
          <w:p>
            <w:pP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一体机</w:t>
            </w:r>
            <w:r/>
          </w:p>
          <w:p>
            <w:pP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监控摄像头</w:t>
            </w:r>
            <w:r/>
          </w:p>
          <w:p>
            <w:pP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电子围栏</w:t>
            </w:r>
            <w:r/>
          </w:p>
          <w:p>
            <w:pP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LED显示屏（大屏）</w:t>
            </w:r>
            <w:r/>
          </w:p>
          <w:p>
            <w:pP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LED显示屏（条幅屏）</w:t>
            </w:r>
            <w:r/>
          </w:p>
          <w:p>
            <w:pP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网络维护（含固话）</w:t>
            </w:r>
            <w:r/>
          </w:p>
          <w:p>
            <w:pP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打印机</w:t>
            </w:r>
            <w:r/>
          </w:p>
          <w:p>
            <w:pP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门禁</w:t>
            </w:r>
            <w:r/>
          </w:p>
          <w:p>
            <w:pPr>
              <w:jc w:val="both"/>
              <w:keepLines w:val="0"/>
              <w:keepNext w:val="0"/>
              <w:pageBreakBefore w:val="0"/>
              <w:widowControl/>
              <w:rPr>
                <w:rFonts w:hint="eastAsia" w:asciiTheme="minorEastAsia" w:hAnsiTheme="minorEastAsia" w:eastAsiaTheme="minorEastAsia" w:cstheme="minorEastAsia"/>
                <w:b/>
                <w:color w:val="000000"/>
                <w:spacing w:val="-1"/>
                <w:sz w:val="24"/>
                <w:szCs w:val="24"/>
              </w:rPr>
            </w:pPr>
            <w:r>
              <w:rPr>
                <w:rFonts w:hint="eastAsia" w:asciiTheme="minorEastAsia" w:hAnsiTheme="minorEastAsia" w:eastAsiaTheme="minorEastAsia" w:cstheme="minorEastAsia"/>
                <w:b/>
                <w:color w:val="000000"/>
                <w:spacing w:val="-1"/>
                <w:sz w:val="24"/>
                <w:szCs w:val="24"/>
                <w:lang w:eastAsia="zh-CN"/>
              </w:rPr>
              <w:t xml:space="preserve">配电房</w:t>
            </w:r>
            <w:r>
              <w:rPr>
                <w:rFonts w:hint="eastAsia" w:asciiTheme="minorEastAsia" w:hAnsiTheme="minorEastAsia" w:eastAsiaTheme="minorEastAsia" w:cstheme="minorEastAsia"/>
                <w:b/>
                <w:color w:val="000000"/>
                <w:spacing w:val="-1"/>
                <w:sz w:val="24"/>
                <w:szCs w:val="24"/>
              </w:rPr>
              <w:t xml:space="preserve">及供电设备维护</w:t>
            </w:r>
            <w:r/>
          </w:p>
          <w:p>
            <w:pPr>
              <w:numPr>
                <w:ilvl w:val="-1"/>
                <w:numId w:val="0"/>
              </w:num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 xml:space="preserve">1）</w:t>
            </w:r>
            <w:r>
              <w:rPr>
                <w:rFonts w:hint="eastAsia" w:asciiTheme="minorEastAsia" w:hAnsiTheme="minorEastAsia" w:eastAsiaTheme="minorEastAsia" w:cstheme="minorEastAsia"/>
                <w:color w:val="000000"/>
                <w:sz w:val="24"/>
                <w:szCs w:val="24"/>
              </w:rPr>
              <w:t xml:space="preserve">校区内</w:t>
            </w:r>
            <w:r>
              <w:rPr>
                <w:rFonts w:hint="eastAsia" w:asciiTheme="minorEastAsia" w:hAnsiTheme="minorEastAsia" w:eastAsiaTheme="minorEastAsia" w:cstheme="minorEastAsia"/>
                <w:color w:val="000000"/>
                <w:sz w:val="24"/>
                <w:szCs w:val="24"/>
                <w:lang w:eastAsia="zh-CN"/>
              </w:rPr>
              <w:t xml:space="preserve">配电房</w:t>
            </w:r>
            <w:r>
              <w:rPr>
                <w:rFonts w:hint="eastAsia" w:asciiTheme="minorEastAsia" w:hAnsiTheme="minorEastAsia" w:eastAsiaTheme="minorEastAsia" w:cstheme="minorEastAsia"/>
                <w:color w:val="000000"/>
                <w:sz w:val="24"/>
                <w:szCs w:val="24"/>
              </w:rPr>
              <w:t xml:space="preserve">的日常运行、维护、检查、保养和事故抢修。</w:t>
            </w:r>
            <w:r/>
          </w:p>
          <w:p>
            <w:pP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z w:val="24"/>
                <w:szCs w:val="24"/>
                <w:lang w:val="en-US" w:eastAsia="zh-CN"/>
              </w:rPr>
              <w:t xml:space="preserve">2）</w:t>
            </w:r>
            <w:r>
              <w:rPr>
                <w:rFonts w:hint="eastAsia" w:asciiTheme="minorEastAsia" w:hAnsiTheme="minorEastAsia" w:eastAsiaTheme="minorEastAsia" w:cstheme="minorEastAsia"/>
                <w:color w:val="000000"/>
                <w:sz w:val="24"/>
                <w:szCs w:val="24"/>
              </w:rPr>
              <w:t xml:space="preserve">对学校区域内电气管线、电线电缆、电源开关、动力插座等用电设施进行日常管理和维护、维修，保持设备正常运行。</w:t>
            </w:r>
            <w:r/>
          </w:p>
        </w:tc>
        <w:tc>
          <w:tcPr>
            <w:tcBorders>
              <w:top w:val="single" w:color="000000" w:sz="4" w:space="0"/>
              <w:left w:val="single" w:color="000000" w:sz="4" w:space="0"/>
              <w:bottom w:val="single" w:color="000000" w:sz="4" w:space="0"/>
              <w:right w:val="single" w:color="000000" w:sz="4" w:space="0"/>
            </w:tcBorders>
            <w:tcW w:w="4367" w:type="dxa"/>
            <w:textDirection w:val="lrTb"/>
            <w:noWrap/>
          </w:tcPr>
          <w:p>
            <w:pPr>
              <w:jc w:val="left"/>
              <w:keepLines w:val="0"/>
              <w:keepNext w:val="0"/>
              <w:pageBreakBefore w:val="0"/>
              <w:widowControl w:val="off"/>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服务要求：</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Cs/>
                <w:color w:val="000000"/>
                <w:sz w:val="24"/>
                <w:szCs w:val="24"/>
              </w:rPr>
              <w:t xml:space="preserve">(1)</w:t>
            </w:r>
            <w:r>
              <w:rPr>
                <w:rFonts w:hint="eastAsia" w:asciiTheme="minorEastAsia" w:hAnsiTheme="minorEastAsia" w:eastAsiaTheme="minorEastAsia" w:cstheme="minorEastAsia"/>
                <w:color w:val="000000"/>
                <w:sz w:val="24"/>
                <w:szCs w:val="24"/>
              </w:rPr>
              <w:t xml:space="preserve">有专业电工负责学校强弱电设施的日常巡检（台式机，一体机，监控摄像头，电子围栏，LED显示屏，网络维护含固话，打印机，门禁等），每月1次，并做好相关记录；</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(2)负责学校供电设施的日常维修，做到随叫随到，当日问题当日解决；</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(3)每年请专业单位为学校做一次静电检测和变压器检测，并有专业单位出具检测报告。</w:t>
            </w:r>
            <w:r/>
          </w:p>
          <w:p>
            <w:pPr>
              <w:jc w:val="left"/>
              <w:keepLines w:val="0"/>
              <w:keepNext w:val="0"/>
              <w:pageBreakBefore w:val="0"/>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lang w:val="en-US" w:eastAsia="zh-CN"/>
              </w:rPr>
              <w:t xml:space="preserve">4</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负责各类照明灯具、照明系统、供用电设备的日常管理与维护修理。</w:t>
            </w:r>
            <w:r/>
          </w:p>
          <w:p>
            <w:pPr>
              <w:jc w:val="left"/>
              <w:keepLines w:val="0"/>
              <w:keepNext w:val="0"/>
              <w:pageBreakBefore w:val="0"/>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w:t>
            </w:r>
            <w:r>
              <w:rPr>
                <w:rFonts w:hint="eastAsia" w:asciiTheme="minorEastAsia" w:hAnsiTheme="minorEastAsia" w:eastAsiaTheme="minorEastAsia" w:cstheme="minorEastAsia"/>
                <w:bCs/>
                <w:color w:val="000000"/>
                <w:sz w:val="24"/>
                <w:szCs w:val="24"/>
                <w:lang w:val="en-US" w:eastAsia="zh-CN"/>
              </w:rPr>
              <w:t xml:space="preserve">5</w:t>
            </w:r>
            <w:r>
              <w:rPr>
                <w:rFonts w:hint="eastAsia" w:asciiTheme="minorEastAsia" w:hAnsiTheme="minorEastAsia" w:eastAsiaTheme="minorEastAsia" w:cstheme="minorEastAsia"/>
                <w:bCs/>
                <w:color w:val="000000"/>
                <w:sz w:val="24"/>
                <w:szCs w:val="24"/>
              </w:rPr>
              <w:t xml:space="preserve">）保证学校的供电安全。保证正常供电、限电、停电。</w:t>
            </w:r>
            <w:r/>
          </w:p>
          <w:p>
            <w:pPr>
              <w:jc w:val="left"/>
              <w:keepLines w:val="0"/>
              <w:keepNext w:val="0"/>
              <w:pageBreakBefore w:val="0"/>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w:t>
            </w:r>
            <w:r>
              <w:rPr>
                <w:rFonts w:hint="eastAsia" w:asciiTheme="minorEastAsia" w:hAnsiTheme="minorEastAsia" w:eastAsiaTheme="minorEastAsia" w:cstheme="minorEastAsia"/>
                <w:bCs/>
                <w:color w:val="000000"/>
                <w:sz w:val="24"/>
                <w:szCs w:val="24"/>
                <w:lang w:val="en-US" w:eastAsia="zh-CN"/>
              </w:rPr>
              <w:t xml:space="preserve">6</w:t>
            </w:r>
            <w:r>
              <w:rPr>
                <w:rFonts w:hint="eastAsia" w:asciiTheme="minorEastAsia" w:hAnsiTheme="minorEastAsia" w:eastAsiaTheme="minorEastAsia" w:cstheme="minorEastAsia"/>
                <w:bCs/>
                <w:color w:val="000000"/>
                <w:sz w:val="24"/>
                <w:szCs w:val="24"/>
              </w:rPr>
              <w:t xml:space="preserve">）制定临时用电管理措施与停电应急处理措施并严格执行，应急供电系统运行正常。</w:t>
            </w:r>
            <w:r/>
          </w:p>
          <w:p>
            <w:pPr>
              <w:jc w:val="left"/>
              <w:keepLines w:val="0"/>
              <w:keepNext w:val="0"/>
              <w:pageBreakBefore w:val="0"/>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w:t>
            </w:r>
            <w:r>
              <w:rPr>
                <w:rFonts w:hint="eastAsia" w:asciiTheme="minorEastAsia" w:hAnsiTheme="minorEastAsia" w:eastAsiaTheme="minorEastAsia" w:cstheme="minorEastAsia"/>
                <w:bCs/>
                <w:color w:val="000000"/>
                <w:sz w:val="24"/>
                <w:szCs w:val="24"/>
                <w:lang w:val="en-US" w:eastAsia="zh-CN"/>
              </w:rPr>
              <w:t xml:space="preserve">7</w:t>
            </w:r>
            <w:r>
              <w:rPr>
                <w:rFonts w:hint="eastAsia" w:asciiTheme="minorEastAsia" w:hAnsiTheme="minorEastAsia" w:eastAsiaTheme="minorEastAsia" w:cstheme="minorEastAsia"/>
                <w:bCs/>
                <w:color w:val="000000"/>
                <w:sz w:val="24"/>
                <w:szCs w:val="24"/>
              </w:rPr>
              <w:t xml:space="preserve">）通过有效的管理措施及技术措施，积极开展节能管理工作。</w:t>
            </w:r>
            <w:r/>
          </w:p>
          <w:p>
            <w:pPr>
              <w:jc w:val="left"/>
              <w:keepLines w:val="0"/>
              <w:keepNext w:val="0"/>
              <w:pageBreakBefore w:val="0"/>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w:t>
            </w:r>
            <w:r>
              <w:rPr>
                <w:rFonts w:hint="eastAsia" w:asciiTheme="minorEastAsia" w:hAnsiTheme="minorEastAsia" w:eastAsiaTheme="minorEastAsia" w:cstheme="minorEastAsia"/>
                <w:bCs/>
                <w:color w:val="000000"/>
                <w:sz w:val="24"/>
                <w:szCs w:val="24"/>
                <w:lang w:val="en-US" w:eastAsia="zh-CN"/>
              </w:rPr>
              <w:t xml:space="preserve">8</w:t>
            </w:r>
            <w:r>
              <w:rPr>
                <w:rFonts w:hint="eastAsia" w:asciiTheme="minorEastAsia" w:hAnsiTheme="minorEastAsia" w:eastAsiaTheme="minorEastAsia" w:cstheme="minorEastAsia"/>
                <w:bCs/>
                <w:color w:val="000000"/>
                <w:sz w:val="24"/>
                <w:szCs w:val="24"/>
              </w:rPr>
              <w:t xml:space="preserve">）完成校方交代的与本专业工作相关的其他维修维护任务。</w:t>
            </w:r>
            <w:r/>
          </w:p>
          <w:p>
            <w:pPr>
              <w:jc w:val="left"/>
              <w:keepLines w:val="0"/>
              <w:keepNext w:val="0"/>
              <w:pageBreakBefore w:val="0"/>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特约服务：</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Cs/>
                <w:color w:val="000000"/>
                <w:sz w:val="24"/>
                <w:szCs w:val="24"/>
              </w:rPr>
              <w:t xml:space="preserve">（1）学校所有建筑物防雷测试，每年一次。</w:t>
            </w:r>
            <w:r/>
          </w:p>
        </w:tc>
      </w:tr>
      <w:tr>
        <w:trPr>
          <w:jc w:val="center"/>
        </w:trPr>
        <w:tc>
          <w:tcPr>
            <w:tcBorders>
              <w:top w:val="single" w:color="000000" w:sz="4" w:space="0"/>
              <w:left w:val="single" w:color="000000" w:sz="4" w:space="0"/>
              <w:bottom w:val="single" w:color="000000" w:sz="4" w:space="0"/>
              <w:right w:val="single" w:color="000000" w:sz="4" w:space="0"/>
            </w:tcBorders>
            <w:tcW w:w="1166" w:type="dxa"/>
            <w:textDirection w:val="lrTb"/>
            <w:noWrap/>
          </w:tcPr>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763" w:type="dxa"/>
            <w:textDirection w:val="lrTb"/>
            <w:noWrap/>
          </w:tcPr>
          <w:p>
            <w:pPr>
              <w:jc w:val="both"/>
              <w:rPr>
                <w:rFonts w:hint="eastAsia" w:asciiTheme="minorEastAsia" w:hAnsiTheme="minorEastAsia" w:eastAsiaTheme="minorEastAsia" w:cstheme="minorEastAsia"/>
                <w:b/>
                <w:color w:val="000000"/>
                <w:spacing w:val="-1"/>
                <w:sz w:val="24"/>
                <w:szCs w:val="24"/>
              </w:rPr>
            </w:pPr>
            <w:r>
              <w:rPr>
                <w:rFonts w:hint="eastAsia" w:asciiTheme="minorEastAsia" w:hAnsiTheme="minorEastAsia" w:eastAsiaTheme="minorEastAsia" w:cstheme="minorEastAsia"/>
                <w:b/>
                <w:color w:val="000000"/>
                <w:spacing w:val="-1"/>
                <w:sz w:val="24"/>
                <w:szCs w:val="24"/>
              </w:rPr>
              <w:t xml:space="preserve">给排水系统管理维护</w:t>
            </w:r>
            <w:r/>
          </w:p>
          <w:p>
            <w:pPr>
              <w:jc w:val="left"/>
              <w:keepLines w:val="0"/>
              <w:keepNext w:val="0"/>
              <w:pageBreakBefore w:val="0"/>
              <w:widowControl w:val="off"/>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服务内容：</w:t>
            </w:r>
            <w:r/>
          </w:p>
          <w:p>
            <w:pPr>
              <w:jc w:val="left"/>
              <w:keepLines w:val="0"/>
              <w:keepNext w:val="0"/>
              <w:pageBreakBefore w:val="0"/>
              <w:widowControl w:val="off"/>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z w:val="24"/>
                <w:szCs w:val="24"/>
              </w:rPr>
              <w:t xml:space="preserve">对物业管理区域室内外给排水系统的设备、设施，如水泵、水箱、气压给水装置、水处理设备、消火栓、管道、管件、阀门、水嘴、卫生洁具、排水管、透气管、水封设备、室外排水管及附属构筑物等进行日常养护维修，保持正常运行。</w:t>
            </w:r>
            <w:r/>
          </w:p>
        </w:tc>
        <w:tc>
          <w:tcPr>
            <w:tcBorders>
              <w:top w:val="single" w:color="000000" w:sz="4" w:space="0"/>
              <w:left w:val="single" w:color="000000" w:sz="4" w:space="0"/>
              <w:bottom w:val="single" w:color="000000" w:sz="4" w:space="0"/>
              <w:right w:val="single" w:color="000000" w:sz="4" w:space="0"/>
            </w:tcBorders>
            <w:tcW w:w="4367" w:type="dxa"/>
            <w:textDirection w:val="lrTb"/>
            <w:noWrap/>
          </w:tcPr>
          <w:p>
            <w:pPr>
              <w:jc w:val="left"/>
              <w:keepLines w:val="0"/>
              <w:keepNext w:val="0"/>
              <w:pageBreakBefore w:val="0"/>
              <w:widowControl w:val="off"/>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服务要求：</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（1）每半年对给排水系统进行检修、润滑。</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（2）用户末端的水压及流量满足使用要求。</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（3）每季对楼宇排水总管进行检查，每半年对水泵、管道进行防锈处理。</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（4）每年对学校化粪池抽粪一次。</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（5）完成甲方交办的与本专业工作相关的其他维护维修任务。</w:t>
            </w:r>
            <w:r/>
          </w:p>
        </w:tc>
      </w:tr>
      <w:tr>
        <w:trPr>
          <w:jc w:val="center"/>
        </w:trPr>
        <w:tc>
          <w:tcPr>
            <w:tcBorders>
              <w:top w:val="single" w:color="000000" w:sz="4" w:space="0"/>
              <w:left w:val="single" w:color="000000" w:sz="4" w:space="0"/>
              <w:bottom w:val="single" w:color="000000" w:sz="4" w:space="0"/>
              <w:right w:val="single" w:color="000000" w:sz="4" w:space="0"/>
            </w:tcBorders>
            <w:tcW w:w="1166" w:type="dxa"/>
            <w:textDirection w:val="lrTb"/>
            <w:noWrap/>
          </w:tcPr>
          <w:p>
            <w:pPr>
              <w:jc w:val="center"/>
              <w:rPr>
                <w:rFonts w:hint="eastAsia" w:asciiTheme="minorEastAsia" w:hAnsiTheme="minorEastAsia" w:eastAsiaTheme="minorEastAsia" w:cstheme="minorEastAsia"/>
                <w:color w:val="000000"/>
                <w:spacing w:val="-1"/>
                <w:sz w:val="24"/>
                <w:szCs w:val="24"/>
                <w:lang w:eastAsia="zh-CN"/>
              </w:rPr>
            </w:pPr>
            <w:r>
              <w:rPr>
                <w:rFonts w:hint="eastAsia" w:asciiTheme="minorEastAsia" w:hAnsiTheme="minorEastAsia" w:eastAsiaTheme="minorEastAsia" w:cstheme="minorEastAsia"/>
                <w:color w:val="000000"/>
                <w:spacing w:val="-1"/>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763" w:type="dxa"/>
            <w:textDirection w:val="lrTb"/>
            <w:noWrap/>
          </w:tcPr>
          <w:p>
            <w:pPr>
              <w:jc w:val="both"/>
              <w:rPr>
                <w:rFonts w:hint="eastAsia" w:asciiTheme="minorEastAsia" w:hAnsiTheme="minorEastAsia" w:eastAsiaTheme="minorEastAsia" w:cstheme="minorEastAsia"/>
                <w:b/>
                <w:color w:val="000000"/>
                <w:spacing w:val="-1"/>
                <w:sz w:val="24"/>
                <w:szCs w:val="24"/>
              </w:rPr>
            </w:pPr>
            <w:r>
              <w:rPr>
                <w:rFonts w:hint="eastAsia" w:asciiTheme="minorEastAsia" w:hAnsiTheme="minorEastAsia" w:eastAsiaTheme="minorEastAsia" w:cstheme="minorEastAsia"/>
                <w:b/>
                <w:color w:val="000000"/>
                <w:spacing w:val="-1"/>
                <w:sz w:val="24"/>
                <w:szCs w:val="24"/>
              </w:rPr>
              <w:t xml:space="preserve">绿化管理养护</w:t>
            </w:r>
            <w:r/>
          </w:p>
          <w:p>
            <w:pPr>
              <w:jc w:val="left"/>
              <w:keepLines w:val="0"/>
              <w:keepNext w:val="0"/>
              <w:pageBreakBefore w:val="0"/>
              <w:widowControl w:val="off"/>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服务内容</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highlight w:val="none"/>
                <w:lang w:val="en-US" w:bidi="ar-SA"/>
              </w:rPr>
            </w:pPr>
            <w:r>
              <w:rPr>
                <w:rFonts w:hint="eastAsia" w:asciiTheme="minorEastAsia" w:hAnsiTheme="minorEastAsia" w:eastAsiaTheme="minorEastAsia" w:cstheme="minorEastAsia"/>
                <w:color w:val="000000"/>
                <w:sz w:val="24"/>
                <w:szCs w:val="24"/>
                <w:highlight w:val="none"/>
                <w:lang w:val="en-US" w:bidi="ar-SA"/>
              </w:rPr>
              <w:t xml:space="preserve">办公楼（区）室外各类植株进行整形修剪、土壤、水肥管理和病虫害综合治理等日常养护，绿化带、盆株的日常清洁和绿化生产垃圾的清运，办公楼（区）门前规定区域绿地的养护管理等。</w:t>
            </w:r>
            <w:r/>
          </w:p>
          <w:p>
            <w:pPr>
              <w:jc w:val="left"/>
              <w:keepLines w:val="0"/>
              <w:keepNext w:val="0"/>
              <w:pageBreakBefore w:val="0"/>
              <w:widowControl w:val="off"/>
              <w:rPr>
                <w:rFonts w:hint="eastAsia" w:asciiTheme="minorEastAsia" w:hAnsiTheme="minorEastAsia" w:eastAsiaTheme="minorEastAsia" w:cstheme="minorEastAsia"/>
                <w:b/>
                <w:bCs/>
                <w:color w:val="000000"/>
                <w:sz w:val="24"/>
                <w:szCs w:val="24"/>
                <w:highlight w:val="none"/>
                <w:lang w:val="en-US" w:bidi="ar-SA"/>
              </w:rPr>
            </w:pPr>
            <w:r>
              <w:rPr>
                <w:rFonts w:hint="eastAsia" w:asciiTheme="minorEastAsia" w:hAnsiTheme="minorEastAsia" w:eastAsiaTheme="minorEastAsia" w:cstheme="minorEastAsia"/>
                <w:b/>
                <w:bCs/>
                <w:color w:val="000000"/>
                <w:sz w:val="24"/>
                <w:szCs w:val="24"/>
                <w:highlight w:val="none"/>
                <w:lang w:val="en-US" w:bidi="ar-SA"/>
              </w:rPr>
              <w:t xml:space="preserve">注：此费用包含由承接主体承担的除草机、修剪机、杀虫药剂等材料费。</w:t>
            </w:r>
            <w:r/>
          </w:p>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r>
            <w:r/>
          </w:p>
        </w:tc>
        <w:tc>
          <w:tcPr>
            <w:tcBorders>
              <w:top w:val="single" w:color="000000" w:sz="4" w:space="0"/>
              <w:left w:val="single" w:color="000000" w:sz="4" w:space="0"/>
              <w:bottom w:val="single" w:color="000000" w:sz="4" w:space="0"/>
              <w:right w:val="single" w:color="000000" w:sz="4" w:space="0"/>
            </w:tcBorders>
            <w:tcW w:w="4367" w:type="dxa"/>
            <w:textDirection w:val="lrTb"/>
            <w:noWrap/>
          </w:tcPr>
          <w:p>
            <w:pPr>
              <w:jc w:val="left"/>
              <w:keepLines w:val="0"/>
              <w:keepNext w:val="0"/>
              <w:pageBreakBefore w:val="0"/>
              <w:widowControl w:val="off"/>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服务要求：</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（1）树木长势旺盛。</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（2）叶片叶色正常、叶大而肥厚、不黄叶、不焦叶、不卷叶、不落叶、无明显虫屎、虫网、被虫咬食叶片数量、每株在10%以下。 </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（3）树干挺直，树干基部无虫芽滋生、枝干粗壮、无明显枯枝、死桩、基本无蛀干害虫的活卵、活虫，侧枝上基本无活虫。 </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（4）校园内部无裸露泥土出现，绿化覆盖率95%以上。 </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（5）花灌木着花率高、开花繁茂、无落花落蕾现象。色块灌木无缺株断行、覆盖度达100%，色块分明，线条清晰流畅。 </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（6）绿篱、造型灌木形状轮廓清晰，表面平整，</w:t>
            </w:r>
            <w:r>
              <w:rPr>
                <w:rFonts w:ascii="PingFang SC" w:hAnsi="PingFang SC" w:eastAsia="PingFang SC" w:cs="PingFang SC"/>
                <w:i w:val="0"/>
                <w:iCs w:val="0"/>
                <w:caps w:val="0"/>
                <w:color w:val="202329"/>
                <w:spacing w:val="0"/>
                <w:sz w:val="24"/>
                <w:szCs w:val="24"/>
                <w:shd w:val="clear" w:color="auto" w:fill="ffffff"/>
              </w:rPr>
              <w:t xml:space="preserve">圆</w:t>
            </w:r>
            <w:r>
              <w:rPr>
                <w:rFonts w:hint="eastAsia" w:asciiTheme="minorEastAsia" w:hAnsiTheme="minorEastAsia" w:eastAsiaTheme="minorEastAsia" w:cstheme="minorEastAsia"/>
                <w:color w:val="000000"/>
                <w:sz w:val="24"/>
                <w:szCs w:val="24"/>
              </w:rPr>
              <w:t xml:space="preserve">滑、不露空缺、不露枝干、不露捆扎物，无死株、缺株。 </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（7）藤本长藤分布合理、枝叶覆盖均匀、附着牢固、覆盖度达85%以上。 </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（8）草花生长健壮、花繁叶茂、无残花败叶。花坛整洁美观、四季有花、层次分明、图案清晰、色彩搭配适宜。 </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（9）草坪生长茂盛、叶色正常、基本无秃斑、无枯草层、无杂草、无病虫害、覆盖度达98%以上，留茬高度经常保持在6-8cm。两季草生长过渡好，四季常绿。</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（10）池塘无杂草、杂物，池塘内鱼儿活跃。</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（11）保证室内绿化整洁鲜艳；确定年养护管理计划表；及时进行浇水、养护，浇水的同时，应冲洗叶面，保持叶面清洁，提高观赏效果。</w:t>
            </w:r>
            <w:r/>
          </w:p>
          <w:p>
            <w:pPr>
              <w:jc w:val="left"/>
              <w:keepLines w:val="0"/>
              <w:keepNext w:val="0"/>
              <w:pageBreakBefore w:val="0"/>
              <w:spacing w:line="240" w:lineRule="auto"/>
              <w:widowControl w:val="off"/>
              <w:rPr>
                <w:rFonts w:hint="eastAsia" w:asciiTheme="minorEastAsia" w:hAnsiTheme="minorEastAsia" w:eastAsiaTheme="minorEastAsia" w:cstheme="minorEastAsia"/>
                <w:b/>
                <w:bCs/>
                <w:color w:val="000000"/>
                <w:sz w:val="24"/>
                <w:szCs w:val="24"/>
                <w:highlight w:val="none"/>
                <w:lang w:val="en-US" w:bidi="ar-SA"/>
              </w:rPr>
            </w:pPr>
            <w:r>
              <w:rPr>
                <w:rFonts w:hint="eastAsia" w:asciiTheme="minorEastAsia" w:hAnsiTheme="minorEastAsia" w:eastAsiaTheme="minorEastAsia" w:cstheme="minorEastAsia"/>
                <w:b/>
                <w:bCs/>
                <w:color w:val="000000"/>
                <w:sz w:val="24"/>
                <w:szCs w:val="24"/>
                <w:highlight w:val="none"/>
                <w:lang w:val="en-US" w:bidi="ar-SA"/>
              </w:rPr>
              <w:t xml:space="preserve">双方职责：</w:t>
            </w:r>
            <w:r/>
          </w:p>
          <w:p>
            <w:pPr>
              <w:jc w:val="left"/>
              <w:keepLines w:val="0"/>
              <w:keepNext w:val="0"/>
              <w:pageBreakBefore w:val="0"/>
              <w:spacing w:line="240" w:lineRule="auto"/>
              <w:widowControl w:val="off"/>
              <w:rPr>
                <w:rFonts w:hint="eastAsia" w:asciiTheme="minorEastAsia" w:hAnsiTheme="minorEastAsia" w:eastAsiaTheme="minorEastAsia" w:cstheme="minorEastAsia"/>
                <w:color w:val="000000"/>
                <w:sz w:val="24"/>
                <w:szCs w:val="24"/>
                <w:highlight w:val="none"/>
                <w:lang w:val="en-US" w:bidi="ar-SA"/>
              </w:rPr>
            </w:pPr>
            <w:r>
              <w:rPr>
                <w:rFonts w:hint="eastAsia" w:asciiTheme="minorEastAsia" w:hAnsiTheme="minorEastAsia" w:eastAsiaTheme="minorEastAsia" w:cstheme="minorEastAsia"/>
                <w:color w:val="000000"/>
                <w:sz w:val="24"/>
                <w:szCs w:val="24"/>
                <w:highlight w:val="none"/>
                <w:lang w:val="en-US" w:bidi="ar-SA"/>
              </w:rPr>
              <w:t xml:space="preserve">（1）甲方签发作业任务书。</w:t>
            </w:r>
            <w:r/>
          </w:p>
          <w:p>
            <w:pPr>
              <w:jc w:val="left"/>
              <w:keepLines w:val="0"/>
              <w:keepNext w:val="0"/>
              <w:pageBreakBefore w:val="0"/>
              <w:spacing w:line="240" w:lineRule="auto"/>
              <w:widowControl w:val="off"/>
              <w:rPr>
                <w:rFonts w:hint="eastAsia" w:asciiTheme="minorEastAsia" w:hAnsiTheme="minorEastAsia" w:eastAsiaTheme="minorEastAsia" w:cstheme="minorEastAsia"/>
                <w:color w:val="000000"/>
                <w:sz w:val="24"/>
                <w:szCs w:val="24"/>
                <w:highlight w:val="none"/>
                <w:lang w:val="en-US" w:bidi="ar-SA"/>
              </w:rPr>
            </w:pPr>
            <w:r>
              <w:rPr>
                <w:rFonts w:hint="eastAsia" w:asciiTheme="minorEastAsia" w:hAnsiTheme="minorEastAsia" w:eastAsiaTheme="minorEastAsia" w:cstheme="minorEastAsia"/>
                <w:color w:val="000000"/>
                <w:sz w:val="24"/>
                <w:szCs w:val="24"/>
                <w:highlight w:val="none"/>
                <w:lang w:val="en-US" w:bidi="ar-SA"/>
              </w:rPr>
              <w:t xml:space="preserve">（2）甲方及时对乙方养护质量进度、数量进行检查验收。</w:t>
            </w:r>
            <w:r/>
          </w:p>
          <w:p>
            <w:pPr>
              <w:jc w:val="left"/>
              <w:keepLines w:val="0"/>
              <w:keepNext w:val="0"/>
              <w:pageBreakBefore w:val="0"/>
              <w:spacing w:line="240" w:lineRule="auto"/>
              <w:widowControl w:val="off"/>
              <w:rPr>
                <w:rFonts w:hint="eastAsia" w:asciiTheme="minorEastAsia" w:hAnsiTheme="minorEastAsia" w:eastAsiaTheme="minorEastAsia" w:cstheme="minorEastAsia"/>
                <w:color w:val="000000"/>
                <w:sz w:val="24"/>
                <w:szCs w:val="24"/>
                <w:highlight w:val="none"/>
                <w:lang w:val="en-US" w:bidi="ar-SA"/>
              </w:rPr>
            </w:pPr>
            <w:r>
              <w:rPr>
                <w:rFonts w:hint="eastAsia" w:asciiTheme="minorEastAsia" w:hAnsiTheme="minorEastAsia" w:eastAsiaTheme="minorEastAsia" w:cstheme="minorEastAsia"/>
                <w:color w:val="000000"/>
                <w:sz w:val="24"/>
                <w:szCs w:val="24"/>
                <w:highlight w:val="none"/>
                <w:lang w:val="en-US" w:bidi="ar-SA"/>
              </w:rPr>
              <w:t xml:space="preserve">（3）乙方根据养护要求，编制养护管理方案，乙方按甲方签发的作业任务组织施工，并保质、保量按时完成任务。</w:t>
            </w:r>
            <w:r/>
          </w:p>
          <w:p>
            <w:pPr>
              <w:jc w:val="left"/>
              <w:keepLines w:val="0"/>
              <w:keepNext w:val="0"/>
              <w:pageBreakBefore w:val="0"/>
              <w:spacing w:line="240" w:lineRule="auto"/>
              <w:widowControl w:val="off"/>
              <w:rPr>
                <w:rFonts w:hint="eastAsia" w:asciiTheme="minorEastAsia" w:hAnsiTheme="minorEastAsia" w:eastAsiaTheme="minorEastAsia" w:cstheme="minorEastAsia"/>
                <w:color w:val="000000"/>
                <w:sz w:val="24"/>
                <w:szCs w:val="24"/>
                <w:highlight w:val="none"/>
                <w:lang w:val="en-US" w:bidi="ar-SA"/>
              </w:rPr>
            </w:pPr>
            <w:r>
              <w:rPr>
                <w:rFonts w:hint="eastAsia" w:asciiTheme="minorEastAsia" w:hAnsiTheme="minorEastAsia" w:eastAsiaTheme="minorEastAsia" w:cstheme="minorEastAsia"/>
                <w:color w:val="000000"/>
                <w:sz w:val="24"/>
                <w:szCs w:val="24"/>
                <w:highlight w:val="none"/>
                <w:lang w:val="en-US" w:bidi="ar-SA"/>
              </w:rPr>
              <w:t xml:space="preserve">（4）甲方负责施工用水。乙方在浇灌苗木时，可用学校内水源。机具、材料、生活等全部由乙方负责，妥善处理施工中除下的杂草，树枝及杂物，集中堆放，并及时清运，做到不污染路面和绿地，不影响学校环境。</w:t>
            </w:r>
            <w:r/>
          </w:p>
          <w:p>
            <w:pPr>
              <w:jc w:val="left"/>
              <w:keepLines w:val="0"/>
              <w:keepNext w:val="0"/>
              <w:pageBreakBefore w:val="0"/>
              <w:spacing w:line="240" w:lineRule="auto"/>
              <w:widowControl w:val="off"/>
              <w:rPr>
                <w:rFonts w:hint="eastAsia" w:asciiTheme="minorEastAsia" w:hAnsiTheme="minorEastAsia" w:eastAsiaTheme="minorEastAsia" w:cstheme="minorEastAsia"/>
                <w:color w:val="000000"/>
                <w:sz w:val="24"/>
                <w:szCs w:val="24"/>
                <w:highlight w:val="none"/>
                <w:lang w:val="en-US" w:bidi="ar-SA"/>
              </w:rPr>
            </w:pPr>
            <w:r>
              <w:rPr>
                <w:rFonts w:hint="eastAsia" w:asciiTheme="minorEastAsia" w:hAnsiTheme="minorEastAsia" w:eastAsiaTheme="minorEastAsia" w:cstheme="minorEastAsia"/>
                <w:color w:val="000000"/>
                <w:sz w:val="24"/>
                <w:szCs w:val="24"/>
                <w:highlight w:val="none"/>
                <w:lang w:val="en-US" w:bidi="ar-SA"/>
              </w:rPr>
              <w:t xml:space="preserve">（5）除做好常规养护管理工作外，对于不可抗拒的灾害性天气如：洪水、台风、干旱等无法预测的自然灾害，甲方应协助乙方采取相应的应对、应急措施。</w:t>
            </w:r>
            <w:r/>
          </w:p>
          <w:p>
            <w:pPr>
              <w:jc w:val="left"/>
              <w:keepLines w:val="0"/>
              <w:keepNext w:val="0"/>
              <w:pageBreakBefore w:val="0"/>
              <w:spacing w:line="240" w:lineRule="auto"/>
              <w:widowControl w:val="off"/>
              <w:rPr>
                <w:rFonts w:hint="eastAsia" w:asciiTheme="minorEastAsia" w:hAnsiTheme="minorEastAsia" w:eastAsiaTheme="minorEastAsia" w:cstheme="minorEastAsia"/>
                <w:color w:val="000000"/>
                <w:sz w:val="24"/>
                <w:szCs w:val="24"/>
                <w:highlight w:val="none"/>
                <w:lang w:val="en-US" w:bidi="ar-SA"/>
              </w:rPr>
            </w:pPr>
            <w:r>
              <w:rPr>
                <w:rFonts w:hint="eastAsia" w:asciiTheme="minorEastAsia" w:hAnsiTheme="minorEastAsia" w:eastAsiaTheme="minorEastAsia" w:cstheme="minorEastAsia"/>
                <w:color w:val="000000"/>
                <w:sz w:val="24"/>
                <w:szCs w:val="24"/>
                <w:highlight w:val="none"/>
                <w:lang w:val="en-US" w:bidi="ar-SA"/>
              </w:rPr>
              <w:t xml:space="preserve">（6）正常情况下，如无特殊原因（人为砍伐破坏、偷盗、不可抗拒的自然灾害等除外）、大树乔木死亡，乙方负责补植，如甲方要求乙方在本养护范围内小规模移植移栽树木，不再另行追加费用。</w:t>
            </w:r>
            <w:r/>
          </w:p>
          <w:p>
            <w:pPr>
              <w:jc w:val="left"/>
              <w:keepLines w:val="0"/>
              <w:keepNext w:val="0"/>
              <w:pageBreakBefore w:val="0"/>
              <w:spacing w:line="240" w:lineRule="auto"/>
              <w:widowControl w:val="off"/>
              <w:rPr>
                <w:rFonts w:hint="eastAsia" w:asciiTheme="minorEastAsia" w:hAnsiTheme="minorEastAsia" w:eastAsiaTheme="minorEastAsia" w:cstheme="minorEastAsia"/>
                <w:color w:val="000000"/>
                <w:sz w:val="24"/>
                <w:szCs w:val="24"/>
                <w:highlight w:val="none"/>
                <w:lang w:val="en-US" w:bidi="ar-SA"/>
              </w:rPr>
            </w:pPr>
            <w:r>
              <w:rPr>
                <w:rFonts w:hint="eastAsia" w:asciiTheme="minorEastAsia" w:hAnsiTheme="minorEastAsia" w:eastAsiaTheme="minorEastAsia" w:cstheme="minorEastAsia"/>
                <w:color w:val="000000"/>
                <w:sz w:val="24"/>
                <w:szCs w:val="24"/>
                <w:highlight w:val="none"/>
                <w:lang w:val="en-US" w:bidi="ar-SA"/>
              </w:rPr>
              <w:t xml:space="preserve">（7）在绿化养护过程中发生的一切安全事故由乙方承担。</w:t>
            </w:r>
            <w:r/>
          </w:p>
          <w:p>
            <w:pPr>
              <w:jc w:val="left"/>
              <w:keepLines w:val="0"/>
              <w:keepNext w:val="0"/>
              <w:pageBreakBefore w:val="0"/>
              <w:spacing w:line="240" w:lineRule="auto"/>
              <w:widowControl w:val="off"/>
              <w:rPr>
                <w:rFonts w:hint="eastAsia" w:asciiTheme="minorEastAsia" w:hAnsiTheme="minorEastAsia" w:eastAsiaTheme="minorEastAsia" w:cstheme="minorEastAsia"/>
                <w:color w:val="000000"/>
                <w:sz w:val="24"/>
                <w:szCs w:val="24"/>
                <w:highlight w:val="none"/>
                <w:lang w:val="en-US" w:bidi="ar-SA"/>
              </w:rPr>
            </w:pPr>
            <w:r>
              <w:rPr>
                <w:rFonts w:hint="eastAsia" w:asciiTheme="minorEastAsia" w:hAnsiTheme="minorEastAsia" w:eastAsiaTheme="minorEastAsia" w:cstheme="minorEastAsia"/>
                <w:color w:val="000000"/>
                <w:sz w:val="24"/>
                <w:szCs w:val="24"/>
                <w:highlight w:val="none"/>
                <w:lang w:val="en-US" w:bidi="ar-SA"/>
              </w:rPr>
              <w:t xml:space="preserve">（8）在日常养护管理中，如割草、浇水、除虫，应避开学校授课时间。</w:t>
            </w:r>
            <w:r/>
          </w:p>
          <w:p>
            <w:pPr>
              <w:spacing w:line="360" w:lineRule="auto"/>
              <w:widowControl/>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z w:val="24"/>
                <w:szCs w:val="24"/>
                <w:highlight w:val="none"/>
                <w:lang w:val="en-US" w:bidi="ar-SA"/>
              </w:rPr>
              <w:t xml:space="preserve">养护人员统一着装，便于甲方领导监督管理。</w:t>
            </w:r>
            <w:r/>
          </w:p>
        </w:tc>
      </w:tr>
      <w:tr>
        <w:trPr>
          <w:jc w:val="center"/>
        </w:trPr>
        <w:tc>
          <w:tcPr>
            <w:tcBorders>
              <w:top w:val="single" w:color="000000" w:sz="4" w:space="0"/>
              <w:left w:val="single" w:color="000000" w:sz="4" w:space="0"/>
              <w:bottom w:val="single" w:color="000000" w:sz="4" w:space="0"/>
              <w:right w:val="single" w:color="000000" w:sz="4" w:space="0"/>
            </w:tcBorders>
            <w:tcW w:w="1166" w:type="dxa"/>
            <w:textDirection w:val="lrTb"/>
            <w:noWrap/>
          </w:tcPr>
          <w:p>
            <w:pPr>
              <w:jc w:val="center"/>
              <w:rPr>
                <w:rFonts w:hint="eastAsia" w:asciiTheme="minorEastAsia" w:hAnsiTheme="minorEastAsia" w:eastAsiaTheme="minorEastAsia" w:cstheme="minorEastAsia"/>
                <w:color w:val="000000"/>
                <w:spacing w:val="-1"/>
                <w:sz w:val="24"/>
                <w:szCs w:val="24"/>
                <w:lang w:eastAsia="zh-CN"/>
              </w:rPr>
            </w:pPr>
            <w:r>
              <w:rPr>
                <w:rFonts w:hint="eastAsia" w:asciiTheme="minorEastAsia" w:hAnsiTheme="minorEastAsia" w:eastAsiaTheme="minorEastAsia" w:cstheme="minorEastAsia"/>
                <w:color w:val="000000"/>
                <w:spacing w:val="-1"/>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763" w:type="dxa"/>
            <w:textDirection w:val="lrTb"/>
            <w:noWrap/>
          </w:tcPr>
          <w:p>
            <w:pPr>
              <w:jc w:val="both"/>
              <w:rPr>
                <w:rFonts w:hint="eastAsia" w:asciiTheme="minorEastAsia" w:hAnsiTheme="minorEastAsia" w:eastAsiaTheme="minorEastAsia" w:cstheme="minorEastAsia"/>
                <w:b/>
                <w:bCs/>
                <w:color w:val="000000"/>
                <w:spacing w:val="-1"/>
                <w:sz w:val="24"/>
                <w:szCs w:val="24"/>
                <w:lang w:val="en-US"/>
              </w:rPr>
            </w:pPr>
            <w:r>
              <w:rPr>
                <w:rFonts w:hint="eastAsia" w:asciiTheme="minorEastAsia" w:hAnsiTheme="minorEastAsia" w:eastAsiaTheme="minorEastAsia" w:cstheme="minorEastAsia"/>
                <w:b/>
                <w:bCs/>
                <w:color w:val="000000"/>
                <w:spacing w:val="-1"/>
                <w:sz w:val="24"/>
                <w:szCs w:val="24"/>
                <w:lang w:val="en-US" w:eastAsia="zh-CN"/>
              </w:rPr>
              <w:t xml:space="preserve">消防系统维护</w:t>
            </w:r>
            <w:r/>
          </w:p>
          <w:p>
            <w:pPr>
              <w:jc w:val="left"/>
              <w:keepLines w:val="0"/>
              <w:keepNext w:val="0"/>
              <w:pageBreakBefore w:val="0"/>
              <w:widowControl w:val="off"/>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服务内容</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负责项目消防安全检查、消防控制室监控、建筑消防设施操作与维护、消防安全管理等工作。</w:t>
            </w:r>
            <w:r/>
          </w:p>
          <w:p>
            <w:pPr>
              <w:jc w:val="left"/>
              <w:keepLines w:val="0"/>
              <w:keepNext w:val="0"/>
              <w:pageBreakBefore w:val="0"/>
              <w:widowControl w:val="off"/>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b/>
                <w:bCs/>
                <w:color w:val="000000"/>
                <w:sz w:val="24"/>
                <w:szCs w:val="24"/>
                <w:highlight w:val="none"/>
              </w:rPr>
              <w:t xml:space="preserve">注：此费用包含由承接主体承担的对讲机、安保服装、照明灯、应急包等材料费。</w:t>
            </w:r>
            <w:r/>
          </w:p>
        </w:tc>
        <w:tc>
          <w:tcPr>
            <w:tcBorders>
              <w:top w:val="single" w:color="000000" w:sz="4" w:space="0"/>
              <w:left w:val="single" w:color="000000" w:sz="4" w:space="0"/>
              <w:bottom w:val="single" w:color="000000" w:sz="4" w:space="0"/>
              <w:right w:val="single" w:color="000000" w:sz="4" w:space="0"/>
            </w:tcBorders>
            <w:tcW w:w="4367" w:type="dxa"/>
            <w:textDirection w:val="lrTb"/>
            <w:noWrap/>
          </w:tcPr>
          <w:p>
            <w:pPr>
              <w:jc w:val="left"/>
              <w:keepLines w:val="0"/>
              <w:keepNext w:val="0"/>
              <w:pageBreakBefore w:val="0"/>
              <w:widowControl w:val="off"/>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服务要求</w:t>
            </w:r>
            <w:r/>
          </w:p>
          <w:p>
            <w:pPr>
              <w:jc w:val="left"/>
              <w:keepLines w:val="0"/>
              <w:keepNext w:val="0"/>
              <w:pageBreakBefore w:val="0"/>
              <w:widowControl w:val="off"/>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全天24小时不断岗，负责项目消防安全检查、消防控制室监控、建筑消防设施操作与维护、消防安全管理等工作。消控人员值班时须持证（中级消防设施操作员或者建构筑物消防员证书）上岗。</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1166" w:type="dxa"/>
            <w:vAlign w:val="top"/>
            <w:textDirection w:val="lrTb"/>
            <w:noWrap/>
          </w:tcPr>
          <w:p>
            <w:pPr>
              <w:jc w:val="center"/>
              <w:rPr>
                <w:rFonts w:hint="eastAsia" w:asciiTheme="minorEastAsia" w:hAnsiTheme="minorEastAsia" w:eastAsiaTheme="minorEastAsia" w:cstheme="minorEastAsia"/>
                <w:color w:val="000000"/>
                <w:spacing w:val="-1"/>
                <w:sz w:val="24"/>
                <w:szCs w:val="24"/>
                <w:lang w:eastAsia="zh-CN"/>
              </w:rPr>
            </w:pPr>
            <w:r>
              <w:rPr>
                <w:rFonts w:hint="eastAsia" w:asciiTheme="minorEastAsia" w:hAnsiTheme="minorEastAsia" w:eastAsiaTheme="minorEastAsia" w:cstheme="minorEastAsia"/>
                <w:color w:val="000000"/>
                <w:spacing w:val="-1"/>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2763" w:type="dxa"/>
            <w:vAlign w:val="top"/>
            <w:textDirection w:val="lrTb"/>
            <w:noWrap/>
          </w:tcPr>
          <w:p>
            <w:pPr>
              <w:jc w:val="both"/>
              <w:rPr>
                <w:rFonts w:hint="eastAsia" w:asciiTheme="minorEastAsia" w:hAnsiTheme="minorEastAsia" w:eastAsiaTheme="minorEastAsia" w:cstheme="minorEastAsia"/>
                <w:b/>
                <w:color w:val="000000"/>
                <w:spacing w:val="-1"/>
                <w:sz w:val="24"/>
                <w:szCs w:val="24"/>
              </w:rPr>
            </w:pPr>
            <w:r>
              <w:rPr>
                <w:rFonts w:hint="eastAsia" w:asciiTheme="minorEastAsia" w:hAnsiTheme="minorEastAsia" w:eastAsiaTheme="minorEastAsia" w:cstheme="minorEastAsia"/>
                <w:b/>
                <w:color w:val="000000"/>
                <w:spacing w:val="-1"/>
                <w:sz w:val="24"/>
                <w:szCs w:val="24"/>
              </w:rPr>
              <w:t xml:space="preserve">电梯系统管理维护</w:t>
            </w:r>
            <w:r/>
          </w:p>
          <w:p>
            <w:pPr>
              <w:jc w:val="left"/>
              <w:keepLines w:val="0"/>
              <w:keepNext w:val="0"/>
              <w:pageBreakBefore w:val="0"/>
              <w:widowControl w:val="off"/>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服务内容：</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全责保养维护，电梯系统管理维护费用包含保养费用和年检费用。</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电梯共</w:t>
            </w:r>
            <w:r>
              <w:rPr>
                <w:rFonts w:hint="eastAsia" w:asciiTheme="minorEastAsia" w:hAnsiTheme="minorEastAsia" w:eastAsiaTheme="minorEastAsia" w:cstheme="minorEastAsia"/>
                <w:color w:val="000000"/>
                <w:sz w:val="24"/>
                <w:szCs w:val="24"/>
                <w:lang w:val="en-US" w:eastAsia="zh-CN"/>
              </w:rPr>
              <w:t xml:space="preserve">1</w:t>
            </w:r>
            <w:r>
              <w:rPr>
                <w:rFonts w:hint="eastAsia" w:asciiTheme="minorEastAsia" w:hAnsiTheme="minorEastAsia" w:eastAsiaTheme="minorEastAsia" w:cstheme="minorEastAsia"/>
                <w:color w:val="000000"/>
                <w:sz w:val="24"/>
                <w:szCs w:val="24"/>
              </w:rPr>
              <w:t xml:space="preserve">台。</w:t>
            </w:r>
            <w:r/>
          </w:p>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r>
            <w:r/>
          </w:p>
        </w:tc>
        <w:tc>
          <w:tcPr>
            <w:tcBorders>
              <w:top w:val="single" w:color="000000" w:sz="4" w:space="0"/>
              <w:left w:val="single" w:color="000000" w:sz="4" w:space="0"/>
              <w:bottom w:val="single" w:color="000000" w:sz="4" w:space="0"/>
              <w:right w:val="single" w:color="000000" w:sz="4" w:space="0"/>
            </w:tcBorders>
            <w:tcW w:w="4367" w:type="dxa"/>
            <w:vAlign w:val="top"/>
            <w:textDirection w:val="lrTb"/>
            <w:noWrap/>
          </w:tcPr>
          <w:p>
            <w:pPr>
              <w:jc w:val="left"/>
              <w:keepLines w:val="0"/>
              <w:keepNext w:val="0"/>
              <w:pageBreakBefore w:val="0"/>
              <w:widowControl w:val="off"/>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服务要求：</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(1)保证电梯的24小时正常运转使用。</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(2)每年电梯应经有资质的检测机构检验合格并获得《安全使用许可证》，由专业资质维修保养人员进行定期维护保养，并按要求建立一梯一户档案，做好日常电梯运行的巡逻与记录。</w:t>
            </w:r>
            <w:r/>
          </w:p>
          <w:p>
            <w:pPr>
              <w:jc w:val="left"/>
              <w:keepLines w:val="0"/>
              <w:keepNext w:val="0"/>
              <w:pageBreakBefore w:val="0"/>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(3)每月2次由技术人员上门维保，每次间隔时间不超过15天，按工艺和规范对电梯作机电上之安全检查及各机件之加油润滑、清理点检、性能调整等作业。</w:t>
            </w:r>
            <w:r/>
          </w:p>
          <w:p>
            <w:pPr>
              <w:jc w:val="left"/>
              <w:keepLines w:val="0"/>
              <w:keepNext w:val="0"/>
              <w:pageBreakBefore w:val="0"/>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(4)电梯运行出现一般故障时，专业维修人员在2小时内到达现场修理。发生电梯困人或临时重大故障需紧急修理时，物业公司接通知后派专业维修人员在30分钟内到现场抢修。</w:t>
            </w:r>
            <w:r/>
          </w:p>
        </w:tc>
      </w:tr>
    </w:tbl>
    <w:p>
      <w:pPr>
        <w:spacing w:line="360" w:lineRule="auto"/>
        <w:rPr>
          <w:rFonts w:ascii="宋体" w:hAnsi="宋体"/>
          <w:sz w:val="24"/>
        </w:rPr>
      </w:pPr>
      <w:r>
        <w:rPr>
          <w:rFonts w:ascii="宋体" w:hAnsi="宋体"/>
          <w:sz w:val="24"/>
        </w:rPr>
      </w:r>
      <w:r/>
    </w:p>
    <w:p>
      <w:pPr>
        <w:ind w:firstLine="482"/>
        <w:spacing w:line="360" w:lineRule="auto"/>
        <w:rPr>
          <w:rFonts w:ascii="宋体" w:hAnsi="宋体"/>
          <w:b/>
          <w:sz w:val="24"/>
        </w:rPr>
      </w:pPr>
      <w:r>
        <w:rPr>
          <w:rFonts w:hint="eastAsia" w:ascii="宋体" w:hAnsi="宋体"/>
          <w:b/>
          <w:sz w:val="24"/>
        </w:rPr>
        <w:t xml:space="preserve">4.供应商履行合同所需的设备</w:t>
      </w:r>
      <w:r/>
    </w:p>
    <w:p>
      <w:pPr>
        <w:ind w:firstLine="480"/>
        <w:spacing w:line="360" w:lineRule="auto"/>
        <w:rPr>
          <w:rFonts w:ascii="宋体" w:hAnsi="宋体"/>
          <w:sz w:val="24"/>
        </w:rPr>
      </w:pPr>
      <w:r>
        <w:rPr>
          <w:rFonts w:hint="eastAsia" w:ascii="宋体" w:hAnsi="宋体"/>
          <w:sz w:val="24"/>
        </w:rPr>
        <w:t xml:space="preserve">根据项目实际需求，需要供应商提供作业设备（自有或租赁）用于物业管理服务的，可在下表中列出，举例如下：</w:t>
      </w:r>
      <w:r/>
    </w:p>
    <w:tbl>
      <w:tblPr>
        <w:tblStyle w:val="685"/>
        <w:tblW w:w="923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jc w:val="center"/>
        </w:trPr>
        <w:tc>
          <w:tcPr>
            <w:tcW w:w="851" w:type="dxa"/>
            <w:vAlign w:val="top"/>
            <w:textDirection w:val="lrTb"/>
            <w:noWrap w:val="false"/>
          </w:tcPr>
          <w:p>
            <w:pPr>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序号</w:t>
            </w:r>
            <w:r/>
          </w:p>
        </w:tc>
        <w:tc>
          <w:tcPr>
            <w:tcW w:w="2552" w:type="dxa"/>
            <w:vAlign w:val="top"/>
            <w:textDirection w:val="lrTb"/>
            <w:noWrap w:val="false"/>
          </w:tcPr>
          <w:p>
            <w:pPr>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用途</w:t>
            </w:r>
            <w:r/>
          </w:p>
        </w:tc>
        <w:tc>
          <w:tcPr>
            <w:tcW w:w="3848" w:type="dxa"/>
            <w:vAlign w:val="top"/>
            <w:textDirection w:val="lrTb"/>
            <w:noWrap w:val="false"/>
          </w:tcPr>
          <w:p>
            <w:pP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作业设备名称</w:t>
            </w:r>
            <w:r/>
          </w:p>
        </w:tc>
        <w:tc>
          <w:tcPr>
            <w:tcW w:w="992" w:type="dxa"/>
            <w:vAlign w:val="top"/>
            <w:textDirection w:val="lrTb"/>
            <w:noWrap w:val="false"/>
          </w:tcPr>
          <w:p>
            <w:pPr>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zCs w:val="21"/>
                <w:lang w:eastAsia="en-US"/>
              </w:rPr>
              <w:t xml:space="preserve">数量</w:t>
            </w:r>
            <w:r/>
          </w:p>
        </w:tc>
        <w:tc>
          <w:tcPr>
            <w:tcW w:w="993" w:type="dxa"/>
            <w:vAlign w:val="top"/>
            <w:textDirection w:val="lrTb"/>
            <w:noWrap w:val="false"/>
          </w:tcPr>
          <w:p>
            <w:pPr>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单位</w:t>
            </w:r>
            <w:r/>
          </w:p>
        </w:tc>
      </w:tr>
      <w:tr>
        <w:trPr>
          <w:jc w:val="center"/>
        </w:trPr>
        <w:tc>
          <w:tcPr>
            <w:tcW w:w="851" w:type="dxa"/>
            <w:vAlign w:val="top"/>
            <w:textDirection w:val="lrTb"/>
            <w:noWrap w:val="false"/>
          </w:tcPr>
          <w:p>
            <w:pPr>
              <w:jc w:val="center"/>
              <w:rPr>
                <w:rFonts w:eastAsia="Calibri" w:cs="Calibri"/>
                <w:color w:val="000000"/>
                <w:szCs w:val="21"/>
                <w:lang w:eastAsia="en-US"/>
              </w:rPr>
            </w:pPr>
            <w:r>
              <w:rPr>
                <w:rFonts w:eastAsia="Calibri" w:cs="Calibri"/>
                <w:color w:val="000000"/>
                <w:szCs w:val="21"/>
                <w:lang w:eastAsia="en-US"/>
              </w:rPr>
              <w:t xml:space="preserve">1</w:t>
            </w:r>
            <w:r/>
          </w:p>
        </w:tc>
        <w:tc>
          <w:tcPr>
            <w:tcW w:w="2552" w:type="dxa"/>
            <w:vAlign w:val="top"/>
            <w:textDirection w:val="lrTb"/>
            <w:noWrap w:val="false"/>
          </w:tcPr>
          <w:p>
            <w:pPr>
              <w:pStyle w:val="791"/>
              <w:jc w:val="center"/>
            </w:pPr>
            <w:r>
              <w:rPr>
                <w:spacing w:val="-2"/>
              </w:rPr>
              <w:t xml:space="preserve">基本服务</w:t>
            </w:r>
            <w:r/>
          </w:p>
        </w:tc>
        <w:tc>
          <w:tcPr>
            <w:tcW w:w="3848" w:type="dxa"/>
            <w:vAlign w:val="top"/>
            <w:textDirection w:val="lrTb"/>
            <w:noWrap w:val="false"/>
          </w:tcPr>
          <w:p>
            <w:pPr>
              <w:pStyle w:val="791"/>
              <w:rPr>
                <w:rFonts w:hint="eastAsia" w:ascii="Calibri" w:hAnsi="Calibri" w:cs="Calibri"/>
                <w:lang w:eastAsia="zh-CN"/>
              </w:rPr>
            </w:pPr>
            <w:r>
              <w:rPr>
                <w:rFonts w:hint="eastAsia" w:ascii="Calibri" w:hAnsi="Calibri" w:cs="Calibri"/>
                <w:lang w:eastAsia="zh-CN"/>
              </w:rPr>
              <w:t xml:space="preserve">/</w:t>
            </w:r>
            <w:r/>
          </w:p>
        </w:tc>
        <w:tc>
          <w:tcPr>
            <w:tcW w:w="992" w:type="dxa"/>
            <w:vAlign w:val="top"/>
            <w:textDirection w:val="lrTb"/>
            <w:noWrap w:val="false"/>
          </w:tcPr>
          <w:p>
            <w:pPr>
              <w:jc w:val="center"/>
              <w:rPr>
                <w:rFonts w:eastAsia="Calibri" w:cs="Calibri"/>
                <w:color w:val="000000"/>
                <w:szCs w:val="21"/>
                <w:lang w:eastAsia="en-US"/>
              </w:rPr>
            </w:pPr>
            <w:r>
              <w:rPr>
                <w:rFonts w:hint="eastAsia" w:cs="Calibri"/>
                <w:color w:val="000000"/>
              </w:rPr>
              <w:t xml:space="preserve">/</w:t>
            </w:r>
            <w:r/>
          </w:p>
        </w:tc>
        <w:tc>
          <w:tcPr>
            <w:tcW w:w="993" w:type="dxa"/>
            <w:vAlign w:val="top"/>
            <w:textDirection w:val="lrTb"/>
            <w:noWrap w:val="false"/>
          </w:tcPr>
          <w:p>
            <w:pPr>
              <w:pStyle w:val="791"/>
              <w:jc w:val="center"/>
            </w:pPr>
            <w:r>
              <w:rPr>
                <w:rFonts w:hint="eastAsia" w:ascii="Calibri" w:hAnsi="Calibri" w:cs="Calibri"/>
                <w:lang w:eastAsia="zh-CN"/>
              </w:rPr>
              <w:t xml:space="preserve">/</w:t>
            </w:r>
            <w:r/>
          </w:p>
        </w:tc>
      </w:tr>
      <w:tr>
        <w:trPr>
          <w:jc w:val="center"/>
        </w:trPr>
        <w:tc>
          <w:tcPr>
            <w:tcW w:w="851" w:type="dxa"/>
            <w:vAlign w:val="top"/>
            <w:textDirection w:val="lrTb"/>
            <w:noWrap w:val="false"/>
          </w:tcPr>
          <w:p>
            <w:pPr>
              <w:jc w:val="center"/>
              <w:rPr>
                <w:rFonts w:eastAsia="Calibri" w:cs="Calibri"/>
                <w:color w:val="000000"/>
                <w:szCs w:val="21"/>
                <w:lang w:eastAsia="en-US"/>
              </w:rPr>
            </w:pPr>
            <w:r>
              <w:rPr>
                <w:rFonts w:eastAsia="Calibri" w:cs="Calibri"/>
                <w:color w:val="000000"/>
                <w:szCs w:val="21"/>
                <w:lang w:eastAsia="en-US"/>
              </w:rPr>
              <w:t xml:space="preserve">2</w:t>
            </w:r>
            <w:r/>
          </w:p>
        </w:tc>
        <w:tc>
          <w:tcPr>
            <w:tcW w:w="2552" w:type="dxa"/>
            <w:vAlign w:val="top"/>
            <w:textDirection w:val="lrTb"/>
            <w:noWrap w:val="false"/>
          </w:tcPr>
          <w:p>
            <w:pPr>
              <w:pStyle w:val="791"/>
              <w:jc w:val="center"/>
            </w:pPr>
            <w:r>
              <w:rPr>
                <w:spacing w:val="-1"/>
              </w:rPr>
              <w:t xml:space="preserve">房屋维修服务</w:t>
            </w:r>
            <w:r/>
          </w:p>
        </w:tc>
        <w:tc>
          <w:tcPr>
            <w:tcW w:w="3848" w:type="dxa"/>
            <w:vAlign w:val="top"/>
            <w:textDirection w:val="lrTb"/>
            <w:noWrap w:val="false"/>
          </w:tcPr>
          <w:p>
            <w:pPr>
              <w:pStyle w:val="791"/>
              <w:rPr>
                <w:rFonts w:hint="eastAsia"/>
                <w:lang w:eastAsia="zh-CN"/>
              </w:rPr>
            </w:pPr>
            <w:r>
              <w:rPr>
                <w:rFonts w:hint="eastAsia" w:ascii="Calibri" w:hAnsi="Calibri" w:cs="Calibri"/>
                <w:lang w:eastAsia="zh-CN"/>
              </w:rPr>
              <w:t xml:space="preserve">/</w:t>
            </w:r>
            <w:r/>
          </w:p>
        </w:tc>
        <w:tc>
          <w:tcPr>
            <w:tcW w:w="992" w:type="dxa"/>
            <w:vAlign w:val="top"/>
            <w:textDirection w:val="lrTb"/>
            <w:noWrap w:val="false"/>
          </w:tcPr>
          <w:p>
            <w:pPr>
              <w:jc w:val="center"/>
              <w:rPr>
                <w:rFonts w:eastAsia="Calibri" w:cs="Calibri"/>
                <w:color w:val="000000"/>
                <w:szCs w:val="21"/>
                <w:lang w:eastAsia="en-US"/>
              </w:rPr>
            </w:pPr>
            <w:r>
              <w:rPr>
                <w:rFonts w:hint="eastAsia" w:cs="Calibri"/>
                <w:color w:val="000000"/>
              </w:rPr>
              <w:t xml:space="preserve">/</w:t>
            </w:r>
            <w:r/>
          </w:p>
        </w:tc>
        <w:tc>
          <w:tcPr>
            <w:tcW w:w="993" w:type="dxa"/>
            <w:vAlign w:val="top"/>
            <w:textDirection w:val="lrTb"/>
            <w:noWrap w:val="false"/>
          </w:tcPr>
          <w:p>
            <w:pPr>
              <w:pStyle w:val="791"/>
              <w:jc w:val="center"/>
            </w:pPr>
            <w:r>
              <w:rPr>
                <w:rFonts w:hint="eastAsia" w:ascii="Calibri" w:hAnsi="Calibri" w:cs="Calibri"/>
                <w:lang w:eastAsia="zh-CN"/>
              </w:rPr>
              <w:t xml:space="preserve">/</w:t>
            </w:r>
            <w:r/>
          </w:p>
        </w:tc>
      </w:tr>
      <w:tr>
        <w:trPr>
          <w:jc w:val="center"/>
        </w:trPr>
        <w:tc>
          <w:tcPr>
            <w:tcW w:w="851" w:type="dxa"/>
            <w:vAlign w:val="top"/>
            <w:textDirection w:val="lrTb"/>
            <w:noWrap w:val="false"/>
          </w:tcPr>
          <w:p>
            <w:pPr>
              <w:jc w:val="center"/>
              <w:rPr>
                <w:rFonts w:eastAsia="Calibri" w:cs="Calibri"/>
                <w:color w:val="000000"/>
                <w:szCs w:val="21"/>
                <w:lang w:eastAsia="en-US"/>
              </w:rPr>
            </w:pPr>
            <w:r>
              <w:rPr>
                <w:rFonts w:eastAsia="Calibri" w:cs="Calibri"/>
                <w:color w:val="000000"/>
                <w:szCs w:val="21"/>
                <w:lang w:eastAsia="en-US"/>
              </w:rPr>
              <w:t xml:space="preserve">3</w:t>
            </w:r>
            <w:r/>
          </w:p>
        </w:tc>
        <w:tc>
          <w:tcPr>
            <w:tcW w:w="2552" w:type="dxa"/>
            <w:vAlign w:val="top"/>
            <w:textDirection w:val="lrTb"/>
            <w:noWrap w:val="false"/>
          </w:tcPr>
          <w:p>
            <w:pPr>
              <w:pStyle w:val="791"/>
              <w:jc w:val="center"/>
              <w:rPr>
                <w:lang w:eastAsia="zh-CN"/>
              </w:rPr>
            </w:pPr>
            <w:r>
              <w:rPr>
                <w:spacing w:val="-2"/>
                <w:lang w:eastAsia="zh-CN"/>
              </w:rPr>
              <w:t xml:space="preserve">公用设施设备维护服务</w:t>
            </w:r>
            <w:r/>
          </w:p>
        </w:tc>
        <w:tc>
          <w:tcPr>
            <w:tcW w:w="3848" w:type="dxa"/>
            <w:vAlign w:val="top"/>
            <w:textDirection w:val="lrTb"/>
            <w:noWrap w:val="false"/>
          </w:tcPr>
          <w:p>
            <w:pPr>
              <w:pStyle w:val="791"/>
              <w:rPr>
                <w:rFonts w:hint="eastAsia" w:ascii="Calibri" w:hAnsi="Calibri" w:cs="Calibri"/>
                <w:lang w:eastAsia="zh-CN"/>
              </w:rPr>
            </w:pPr>
            <w:r>
              <w:rPr>
                <w:rFonts w:hint="eastAsia" w:ascii="Calibri" w:hAnsi="Calibri" w:cs="Calibri"/>
                <w:lang w:eastAsia="zh-CN"/>
              </w:rPr>
              <w:t xml:space="preserve">/</w:t>
            </w:r>
            <w:r/>
          </w:p>
        </w:tc>
        <w:tc>
          <w:tcPr>
            <w:tcW w:w="992" w:type="dxa"/>
            <w:vAlign w:val="top"/>
            <w:textDirection w:val="lrTb"/>
            <w:noWrap w:val="false"/>
          </w:tcPr>
          <w:p>
            <w:pPr>
              <w:jc w:val="center"/>
              <w:rPr>
                <w:rFonts w:eastAsia="Calibri" w:cs="Calibri"/>
                <w:color w:val="000000"/>
                <w:szCs w:val="21"/>
                <w:lang w:eastAsia="en-US"/>
              </w:rPr>
            </w:pPr>
            <w:r>
              <w:rPr>
                <w:rFonts w:hint="eastAsia" w:cs="Calibri"/>
                <w:color w:val="000000"/>
              </w:rPr>
              <w:t xml:space="preserve">/</w:t>
            </w:r>
            <w:r/>
          </w:p>
        </w:tc>
        <w:tc>
          <w:tcPr>
            <w:tcW w:w="993" w:type="dxa"/>
            <w:vAlign w:val="top"/>
            <w:textDirection w:val="lrTb"/>
            <w:noWrap w:val="false"/>
          </w:tcPr>
          <w:p>
            <w:pPr>
              <w:pStyle w:val="791"/>
              <w:jc w:val="center"/>
            </w:pPr>
            <w:r>
              <w:rPr>
                <w:rFonts w:hint="eastAsia" w:ascii="Calibri" w:hAnsi="Calibri" w:cs="Calibri"/>
                <w:lang w:eastAsia="zh-CN"/>
              </w:rPr>
              <w:t xml:space="preserve">/</w:t>
            </w:r>
            <w:r/>
          </w:p>
        </w:tc>
      </w:tr>
      <w:tr>
        <w:trPr>
          <w:jc w:val="center"/>
        </w:trPr>
        <w:tc>
          <w:tcPr>
            <w:tcW w:w="851" w:type="dxa"/>
            <w:vAlign w:val="top"/>
            <w:textDirection w:val="lrTb"/>
            <w:noWrap w:val="false"/>
          </w:tcPr>
          <w:p>
            <w:pPr>
              <w:jc w:val="center"/>
              <w:rPr>
                <w:rFonts w:eastAsia="Calibri" w:cs="Calibri"/>
                <w:color w:val="000000"/>
                <w:szCs w:val="21"/>
                <w:lang w:eastAsia="en-US"/>
              </w:rPr>
            </w:pPr>
            <w:r>
              <w:rPr>
                <w:rFonts w:eastAsia="Calibri" w:cs="Calibri"/>
                <w:color w:val="000000"/>
                <w:szCs w:val="21"/>
                <w:lang w:eastAsia="en-US"/>
              </w:rPr>
              <w:t xml:space="preserve">4</w:t>
            </w:r>
            <w:r/>
          </w:p>
        </w:tc>
        <w:tc>
          <w:tcPr>
            <w:tcW w:w="2552" w:type="dxa"/>
            <w:vAlign w:val="top"/>
            <w:textDirection w:val="lrTb"/>
            <w:noWrap w:val="false"/>
          </w:tcPr>
          <w:p>
            <w:pPr>
              <w:pStyle w:val="791"/>
              <w:jc w:val="center"/>
            </w:pPr>
            <w:r>
              <w:rPr>
                <w:spacing w:val="-2"/>
              </w:rPr>
              <w:t xml:space="preserve">保洁服务</w:t>
            </w:r>
            <w:r/>
          </w:p>
        </w:tc>
        <w:tc>
          <w:tcPr>
            <w:tcW w:w="3848" w:type="dxa"/>
            <w:vAlign w:val="top"/>
            <w:textDirection w:val="lrTb"/>
            <w:noWrap w:val="false"/>
          </w:tcPr>
          <w:p>
            <w:pPr>
              <w:pStyle w:val="791"/>
              <w:rPr>
                <w:rFonts w:hint="eastAsia"/>
                <w:lang w:eastAsia="zh-CN"/>
              </w:rPr>
            </w:pPr>
            <w:r>
              <w:rPr>
                <w:rFonts w:hint="eastAsia" w:ascii="Calibri" w:hAnsi="Calibri" w:cs="Calibri"/>
                <w:lang w:eastAsia="zh-CN"/>
              </w:rPr>
              <w:t xml:space="preserve">/</w:t>
            </w:r>
            <w:r/>
          </w:p>
        </w:tc>
        <w:tc>
          <w:tcPr>
            <w:tcW w:w="992" w:type="dxa"/>
            <w:vAlign w:val="top"/>
            <w:textDirection w:val="lrTb"/>
            <w:noWrap w:val="false"/>
          </w:tcPr>
          <w:p>
            <w:pPr>
              <w:jc w:val="center"/>
              <w:rPr>
                <w:rFonts w:eastAsia="Calibri" w:cs="Calibri"/>
                <w:color w:val="000000"/>
                <w:szCs w:val="21"/>
                <w:lang w:eastAsia="en-US"/>
              </w:rPr>
            </w:pPr>
            <w:r>
              <w:rPr>
                <w:rFonts w:hint="eastAsia" w:cs="Calibri"/>
                <w:color w:val="000000"/>
              </w:rPr>
              <w:t xml:space="preserve">/</w:t>
            </w:r>
            <w:r/>
          </w:p>
        </w:tc>
        <w:tc>
          <w:tcPr>
            <w:tcW w:w="993" w:type="dxa"/>
            <w:vAlign w:val="top"/>
            <w:textDirection w:val="lrTb"/>
            <w:noWrap w:val="false"/>
          </w:tcPr>
          <w:p>
            <w:pPr>
              <w:pStyle w:val="791"/>
              <w:jc w:val="center"/>
            </w:pPr>
            <w:r>
              <w:rPr>
                <w:rFonts w:hint="eastAsia" w:ascii="Calibri" w:hAnsi="Calibri" w:cs="Calibri"/>
                <w:lang w:eastAsia="zh-CN"/>
              </w:rPr>
              <w:t xml:space="preserve">/</w:t>
            </w:r>
            <w:r/>
          </w:p>
        </w:tc>
      </w:tr>
      <w:tr>
        <w:trPr>
          <w:jc w:val="center"/>
        </w:trPr>
        <w:tc>
          <w:tcPr>
            <w:tcW w:w="851" w:type="dxa"/>
            <w:vAlign w:val="top"/>
            <w:textDirection w:val="lrTb"/>
            <w:noWrap w:val="false"/>
          </w:tcPr>
          <w:p>
            <w:pPr>
              <w:jc w:val="center"/>
              <w:rPr>
                <w:rFonts w:eastAsia="Calibri" w:cs="Calibri"/>
                <w:color w:val="000000"/>
                <w:szCs w:val="21"/>
                <w:lang w:eastAsia="en-US"/>
              </w:rPr>
            </w:pPr>
            <w:r>
              <w:rPr>
                <w:rFonts w:eastAsia="Calibri" w:cs="Calibri"/>
                <w:color w:val="000000"/>
                <w:szCs w:val="21"/>
                <w:lang w:eastAsia="en-US"/>
              </w:rPr>
              <w:t xml:space="preserve">5</w:t>
            </w:r>
            <w:r/>
          </w:p>
        </w:tc>
        <w:tc>
          <w:tcPr>
            <w:tcW w:w="2552" w:type="dxa"/>
            <w:vAlign w:val="top"/>
            <w:textDirection w:val="lrTb"/>
            <w:noWrap w:val="false"/>
          </w:tcPr>
          <w:p>
            <w:pPr>
              <w:pStyle w:val="791"/>
              <w:jc w:val="center"/>
            </w:pPr>
            <w:r>
              <w:rPr>
                <w:spacing w:val="-2"/>
              </w:rPr>
              <w:t xml:space="preserve">绿化服务</w:t>
            </w:r>
            <w:r/>
          </w:p>
        </w:tc>
        <w:tc>
          <w:tcPr>
            <w:tcW w:w="3848" w:type="dxa"/>
            <w:vAlign w:val="top"/>
            <w:textDirection w:val="lrTb"/>
            <w:noWrap w:val="false"/>
          </w:tcPr>
          <w:p>
            <w:pPr>
              <w:pStyle w:val="791"/>
              <w:rPr>
                <w:rFonts w:hint="eastAsia" w:ascii="Calibri" w:hAnsi="Calibri" w:cs="Calibri"/>
                <w:lang w:eastAsia="zh-CN"/>
              </w:rPr>
            </w:pPr>
            <w:r>
              <w:rPr>
                <w:rFonts w:hint="eastAsia" w:ascii="Calibri" w:hAnsi="Calibri" w:cs="Calibri"/>
                <w:lang w:eastAsia="zh-CN"/>
              </w:rPr>
              <w:t xml:space="preserve">/</w:t>
            </w:r>
            <w:r/>
          </w:p>
        </w:tc>
        <w:tc>
          <w:tcPr>
            <w:tcW w:w="992" w:type="dxa"/>
            <w:vAlign w:val="top"/>
            <w:textDirection w:val="lrTb"/>
            <w:noWrap w:val="false"/>
          </w:tcPr>
          <w:p>
            <w:pPr>
              <w:jc w:val="center"/>
              <w:rPr>
                <w:rFonts w:eastAsia="Calibri" w:cs="Calibri"/>
                <w:color w:val="000000"/>
                <w:szCs w:val="21"/>
                <w:lang w:eastAsia="en-US"/>
              </w:rPr>
            </w:pPr>
            <w:r>
              <w:rPr>
                <w:rFonts w:hint="eastAsia" w:cs="Calibri"/>
                <w:color w:val="000000"/>
              </w:rPr>
              <w:t xml:space="preserve">/</w:t>
            </w:r>
            <w:r/>
          </w:p>
        </w:tc>
        <w:tc>
          <w:tcPr>
            <w:tcW w:w="993" w:type="dxa"/>
            <w:vAlign w:val="top"/>
            <w:textDirection w:val="lrTb"/>
            <w:noWrap w:val="false"/>
          </w:tcPr>
          <w:p>
            <w:pPr>
              <w:pStyle w:val="791"/>
              <w:jc w:val="center"/>
            </w:pPr>
            <w:r>
              <w:rPr>
                <w:rFonts w:hint="eastAsia" w:ascii="Calibri" w:hAnsi="Calibri" w:cs="Calibri"/>
                <w:lang w:eastAsia="zh-CN"/>
              </w:rPr>
              <w:t xml:space="preserve">/</w:t>
            </w:r>
            <w:r/>
          </w:p>
        </w:tc>
      </w:tr>
      <w:tr>
        <w:trPr>
          <w:jc w:val="center"/>
        </w:trPr>
        <w:tc>
          <w:tcPr>
            <w:tcW w:w="851" w:type="dxa"/>
            <w:vAlign w:val="top"/>
            <w:textDirection w:val="lrTb"/>
            <w:noWrap w:val="false"/>
          </w:tcPr>
          <w:p>
            <w:pPr>
              <w:jc w:val="center"/>
              <w:rPr>
                <w:rFonts w:eastAsia="Calibri" w:cs="Calibri"/>
                <w:color w:val="000000"/>
                <w:szCs w:val="21"/>
                <w:lang w:eastAsia="en-US"/>
              </w:rPr>
            </w:pPr>
            <w:r>
              <w:rPr>
                <w:rFonts w:eastAsia="Calibri" w:cs="Calibri"/>
                <w:color w:val="000000"/>
                <w:szCs w:val="21"/>
                <w:lang w:eastAsia="en-US"/>
              </w:rPr>
              <w:t xml:space="preserve">6</w:t>
            </w:r>
            <w:r/>
          </w:p>
        </w:tc>
        <w:tc>
          <w:tcPr>
            <w:tcW w:w="2552" w:type="dxa"/>
            <w:vAlign w:val="top"/>
            <w:textDirection w:val="lrTb"/>
            <w:noWrap w:val="false"/>
          </w:tcPr>
          <w:p>
            <w:pPr>
              <w:pStyle w:val="791"/>
              <w:jc w:val="center"/>
            </w:pPr>
            <w:r>
              <w:rPr>
                <w:spacing w:val="-2"/>
              </w:rPr>
              <w:t xml:space="preserve">保安服务</w:t>
            </w:r>
            <w:r/>
          </w:p>
        </w:tc>
        <w:tc>
          <w:tcPr>
            <w:tcW w:w="3848" w:type="dxa"/>
            <w:vAlign w:val="top"/>
            <w:textDirection w:val="lrTb"/>
            <w:noWrap w:val="false"/>
          </w:tcPr>
          <w:p>
            <w:pPr>
              <w:pStyle w:val="791"/>
              <w:rPr>
                <w:rFonts w:hint="eastAsia"/>
                <w:lang w:eastAsia="zh-CN"/>
              </w:rPr>
            </w:pPr>
            <w:r>
              <w:rPr>
                <w:rFonts w:hint="eastAsia" w:ascii="Calibri" w:hAnsi="Calibri" w:cs="Calibri"/>
                <w:lang w:eastAsia="zh-CN"/>
              </w:rPr>
              <w:t xml:space="preserve">/</w:t>
            </w:r>
            <w:r/>
          </w:p>
        </w:tc>
        <w:tc>
          <w:tcPr>
            <w:tcW w:w="992" w:type="dxa"/>
            <w:vAlign w:val="top"/>
            <w:textDirection w:val="lrTb"/>
            <w:noWrap w:val="false"/>
          </w:tcPr>
          <w:p>
            <w:pPr>
              <w:jc w:val="center"/>
              <w:rPr>
                <w:rFonts w:eastAsia="Calibri" w:cs="Calibri"/>
                <w:color w:val="000000"/>
                <w:szCs w:val="21"/>
                <w:lang w:eastAsia="en-US"/>
              </w:rPr>
            </w:pPr>
            <w:r>
              <w:rPr>
                <w:rFonts w:hint="eastAsia" w:cs="Calibri"/>
                <w:color w:val="000000"/>
              </w:rPr>
              <w:t xml:space="preserve">/</w:t>
            </w:r>
            <w:r/>
          </w:p>
        </w:tc>
        <w:tc>
          <w:tcPr>
            <w:tcW w:w="993" w:type="dxa"/>
            <w:vAlign w:val="top"/>
            <w:textDirection w:val="lrTb"/>
            <w:noWrap w:val="false"/>
          </w:tcPr>
          <w:p>
            <w:pPr>
              <w:pStyle w:val="791"/>
              <w:jc w:val="center"/>
            </w:pPr>
            <w:r>
              <w:rPr>
                <w:rFonts w:hint="eastAsia" w:ascii="Calibri" w:hAnsi="Calibri" w:cs="Calibri"/>
                <w:lang w:eastAsia="zh-CN"/>
              </w:rPr>
              <w:t xml:space="preserve">/</w:t>
            </w:r>
            <w:r/>
          </w:p>
        </w:tc>
      </w:tr>
      <w:tr>
        <w:trPr>
          <w:jc w:val="center"/>
        </w:trPr>
        <w:tc>
          <w:tcPr>
            <w:tcW w:w="851" w:type="dxa"/>
            <w:vAlign w:val="top"/>
            <w:textDirection w:val="lrTb"/>
            <w:noWrap w:val="false"/>
          </w:tcPr>
          <w:p>
            <w:pPr>
              <w:jc w:val="center"/>
              <w:rPr>
                <w:rFonts w:eastAsia="Calibri" w:cs="Calibri"/>
                <w:color w:val="000000"/>
                <w:szCs w:val="21"/>
                <w:lang w:eastAsia="en-US"/>
              </w:rPr>
            </w:pPr>
            <w:r>
              <w:rPr>
                <w:rFonts w:eastAsia="Calibri" w:cs="Calibri"/>
                <w:color w:val="000000"/>
                <w:szCs w:val="21"/>
                <w:lang w:eastAsia="en-US"/>
              </w:rPr>
              <w:t xml:space="preserve">7</w:t>
            </w:r>
            <w:r/>
          </w:p>
        </w:tc>
        <w:tc>
          <w:tcPr>
            <w:tcW w:w="2552" w:type="dxa"/>
            <w:vAlign w:val="top"/>
            <w:textDirection w:val="lrTb"/>
            <w:noWrap w:val="false"/>
          </w:tcPr>
          <w:p>
            <w:pPr>
              <w:pStyle w:val="791"/>
              <w:jc w:val="center"/>
            </w:pPr>
            <w:r>
              <w:rPr>
                <w:spacing w:val="-1"/>
              </w:rPr>
              <w:t xml:space="preserve">会议服务</w:t>
            </w:r>
            <w:r/>
          </w:p>
        </w:tc>
        <w:tc>
          <w:tcPr>
            <w:tcW w:w="3848" w:type="dxa"/>
            <w:vAlign w:val="top"/>
            <w:textDirection w:val="lrTb"/>
            <w:noWrap w:val="false"/>
          </w:tcPr>
          <w:p>
            <w:pPr>
              <w:pStyle w:val="791"/>
              <w:rPr>
                <w:rFonts w:hint="eastAsia" w:ascii="Calibri" w:hAnsi="Calibri" w:cs="Calibri"/>
                <w:lang w:eastAsia="zh-CN"/>
              </w:rPr>
            </w:pPr>
            <w:r>
              <w:rPr>
                <w:rFonts w:hint="eastAsia" w:ascii="Calibri" w:hAnsi="Calibri" w:cs="Calibri"/>
                <w:lang w:eastAsia="zh-CN"/>
              </w:rPr>
              <w:t xml:space="preserve">/</w:t>
            </w:r>
            <w:r/>
          </w:p>
        </w:tc>
        <w:tc>
          <w:tcPr>
            <w:tcW w:w="992" w:type="dxa"/>
            <w:vAlign w:val="top"/>
            <w:textDirection w:val="lrTb"/>
            <w:noWrap w:val="false"/>
          </w:tcPr>
          <w:p>
            <w:pPr>
              <w:jc w:val="center"/>
              <w:rPr>
                <w:rFonts w:eastAsia="Calibri" w:cs="Calibri"/>
                <w:color w:val="000000"/>
                <w:szCs w:val="21"/>
                <w:lang w:eastAsia="en-US"/>
              </w:rPr>
            </w:pPr>
            <w:r>
              <w:rPr>
                <w:rFonts w:hint="eastAsia" w:cs="Calibri"/>
                <w:color w:val="000000"/>
              </w:rPr>
              <w:t xml:space="preserve">/</w:t>
            </w:r>
            <w:r/>
          </w:p>
        </w:tc>
        <w:tc>
          <w:tcPr>
            <w:tcW w:w="993" w:type="dxa"/>
            <w:vAlign w:val="top"/>
            <w:textDirection w:val="lrTb"/>
            <w:noWrap w:val="false"/>
          </w:tcPr>
          <w:p>
            <w:pPr>
              <w:pStyle w:val="791"/>
              <w:jc w:val="center"/>
            </w:pPr>
            <w:r>
              <w:rPr>
                <w:rFonts w:hint="eastAsia" w:ascii="Calibri" w:hAnsi="Calibri" w:cs="Calibri"/>
                <w:lang w:eastAsia="zh-CN"/>
              </w:rPr>
              <w:t xml:space="preserve">/</w:t>
            </w:r>
            <w:r/>
          </w:p>
        </w:tc>
      </w:tr>
      <w:tr>
        <w:trPr>
          <w:jc w:val="center"/>
        </w:trPr>
        <w:tc>
          <w:tcPr>
            <w:tcW w:w="851" w:type="dxa"/>
            <w:vAlign w:val="top"/>
            <w:textDirection w:val="lrTb"/>
            <w:noWrap w:val="false"/>
          </w:tcPr>
          <w:p>
            <w:pPr>
              <w:jc w:val="center"/>
              <w:rPr>
                <w:rFonts w:eastAsia="Calibri" w:cs="Calibri"/>
                <w:color w:val="000000"/>
                <w:szCs w:val="21"/>
                <w:lang w:eastAsia="en-US"/>
              </w:rPr>
            </w:pPr>
            <w:r>
              <w:rPr>
                <w:rFonts w:eastAsia="Calibri" w:cs="Calibri"/>
                <w:color w:val="000000"/>
                <w:szCs w:val="21"/>
                <w:lang w:eastAsia="en-US"/>
              </w:rPr>
            </w:r>
            <w:r/>
          </w:p>
        </w:tc>
        <w:tc>
          <w:tcPr>
            <w:tcW w:w="2552" w:type="dxa"/>
            <w:vAlign w:val="top"/>
            <w:textDirection w:val="lrTb"/>
            <w:noWrap w:val="false"/>
          </w:tcPr>
          <w:p>
            <w:pPr>
              <w:pStyle w:val="791"/>
              <w:jc w:val="center"/>
              <w:rPr>
                <w:rFonts w:hint="eastAsia"/>
                <w:spacing w:val="-1"/>
                <w:lang w:eastAsia="zh-CN"/>
              </w:rPr>
            </w:pPr>
            <w:r>
              <w:rPr>
                <w:rFonts w:hint="eastAsia"/>
                <w:spacing w:val="-1"/>
                <w:lang w:eastAsia="zh-CN"/>
              </w:rPr>
              <w:t xml:space="preserve">……</w:t>
            </w:r>
            <w:r/>
          </w:p>
        </w:tc>
        <w:tc>
          <w:tcPr>
            <w:tcW w:w="3848" w:type="dxa"/>
            <w:vAlign w:val="top"/>
            <w:textDirection w:val="lrTb"/>
            <w:noWrap w:val="false"/>
          </w:tcPr>
          <w:p>
            <w:pPr>
              <w:pStyle w:val="791"/>
              <w:rPr>
                <w:rFonts w:hint="eastAsia"/>
                <w:spacing w:val="-2"/>
                <w:lang w:eastAsia="zh-CN"/>
              </w:rPr>
            </w:pPr>
            <w:r>
              <w:rPr>
                <w:rFonts w:hint="eastAsia"/>
                <w:spacing w:val="-2"/>
                <w:lang w:eastAsia="zh-CN"/>
              </w:rPr>
              <w:t xml:space="preserve">……</w:t>
            </w:r>
            <w:r/>
          </w:p>
        </w:tc>
        <w:tc>
          <w:tcPr>
            <w:tcW w:w="992" w:type="dxa"/>
            <w:vAlign w:val="top"/>
            <w:textDirection w:val="lrTb"/>
            <w:noWrap w:val="false"/>
          </w:tcPr>
          <w:p>
            <w:pPr>
              <w:jc w:val="center"/>
              <w:rPr>
                <w:rFonts w:eastAsia="Calibri" w:cs="Calibri"/>
                <w:color w:val="000000"/>
                <w:szCs w:val="21"/>
                <w:lang w:eastAsia="en-US"/>
              </w:rPr>
            </w:pPr>
            <w:r>
              <w:rPr>
                <w:rFonts w:eastAsia="Calibri" w:cs="Calibri"/>
                <w:color w:val="000000"/>
                <w:szCs w:val="21"/>
                <w:lang w:eastAsia="en-US"/>
              </w:rPr>
            </w:r>
            <w:r/>
          </w:p>
        </w:tc>
        <w:tc>
          <w:tcPr>
            <w:tcW w:w="993" w:type="dxa"/>
            <w:vAlign w:val="top"/>
            <w:textDirection w:val="lrTb"/>
            <w:noWrap w:val="false"/>
          </w:tcPr>
          <w:p>
            <w:pPr>
              <w:pStyle w:val="791"/>
              <w:jc w:val="center"/>
            </w:pPr>
            <w:r/>
            <w:r/>
          </w:p>
        </w:tc>
      </w:tr>
      <w:tr>
        <w:trPr>
          <w:jc w:val="center"/>
        </w:trPr>
        <w:tc>
          <w:tcPr>
            <w:tcW w:w="851" w:type="dxa"/>
            <w:vAlign w:val="top"/>
            <w:textDirection w:val="lrTb"/>
            <w:noWrap w:val="false"/>
          </w:tcPr>
          <w:p>
            <w:pPr>
              <w:jc w:val="center"/>
              <w:rPr>
                <w:rFonts w:eastAsia="Calibri" w:cs="Calibri"/>
                <w:color w:val="000000"/>
                <w:szCs w:val="21"/>
                <w:lang w:eastAsia="en-US"/>
              </w:rPr>
            </w:pPr>
            <w:r>
              <w:rPr>
                <w:rFonts w:eastAsia="Calibri" w:cs="Calibri"/>
                <w:color w:val="000000"/>
                <w:szCs w:val="21"/>
                <w:lang w:eastAsia="en-US"/>
              </w:rPr>
            </w:r>
            <w:r/>
          </w:p>
        </w:tc>
        <w:tc>
          <w:tcPr>
            <w:tcW w:w="2552" w:type="dxa"/>
            <w:vAlign w:val="top"/>
            <w:textDirection w:val="lrTb"/>
            <w:noWrap w:val="false"/>
          </w:tcPr>
          <w:p>
            <w:pPr>
              <w:pStyle w:val="791"/>
              <w:jc w:val="center"/>
              <w:rPr>
                <w:rFonts w:hint="eastAsia"/>
                <w:spacing w:val="-1"/>
                <w:lang w:eastAsia="zh-CN"/>
              </w:rPr>
            </w:pPr>
            <w:r>
              <w:rPr>
                <w:rFonts w:hint="eastAsia"/>
                <w:spacing w:val="-1"/>
                <w:lang w:eastAsia="zh-CN"/>
              </w:rPr>
            </w:r>
            <w:r/>
          </w:p>
        </w:tc>
        <w:tc>
          <w:tcPr>
            <w:tcW w:w="3848" w:type="dxa"/>
            <w:vAlign w:val="top"/>
            <w:textDirection w:val="lrTb"/>
            <w:noWrap w:val="false"/>
          </w:tcPr>
          <w:p>
            <w:pPr>
              <w:pStyle w:val="791"/>
              <w:rPr>
                <w:rFonts w:hint="eastAsia"/>
                <w:spacing w:val="-2"/>
                <w:lang w:eastAsia="zh-CN"/>
              </w:rPr>
            </w:pPr>
            <w:r>
              <w:rPr>
                <w:rFonts w:hint="eastAsia"/>
                <w:spacing w:val="-2"/>
                <w:lang w:eastAsia="zh-CN"/>
              </w:rPr>
            </w:r>
            <w:r/>
          </w:p>
        </w:tc>
        <w:tc>
          <w:tcPr>
            <w:tcW w:w="992" w:type="dxa"/>
            <w:vAlign w:val="top"/>
            <w:textDirection w:val="lrTb"/>
            <w:noWrap w:val="false"/>
          </w:tcPr>
          <w:p>
            <w:pPr>
              <w:jc w:val="center"/>
              <w:rPr>
                <w:rFonts w:eastAsia="Calibri" w:cs="Calibri"/>
                <w:color w:val="000000"/>
                <w:szCs w:val="21"/>
                <w:lang w:eastAsia="en-US"/>
              </w:rPr>
            </w:pPr>
            <w:r>
              <w:rPr>
                <w:rFonts w:eastAsia="Calibri" w:cs="Calibri"/>
                <w:color w:val="000000"/>
                <w:szCs w:val="21"/>
                <w:lang w:eastAsia="en-US"/>
              </w:rPr>
            </w:r>
            <w:r/>
          </w:p>
        </w:tc>
        <w:tc>
          <w:tcPr>
            <w:tcW w:w="993" w:type="dxa"/>
            <w:vAlign w:val="top"/>
            <w:textDirection w:val="lrTb"/>
            <w:noWrap w:val="false"/>
          </w:tcPr>
          <w:p>
            <w:pPr>
              <w:pStyle w:val="791"/>
              <w:jc w:val="center"/>
            </w:pPr>
            <w:r/>
            <w:r/>
          </w:p>
        </w:tc>
      </w:tr>
    </w:tbl>
    <w:p>
      <w:pPr>
        <w:spacing w:line="360" w:lineRule="auto"/>
        <w:rPr>
          <w:rFonts w:ascii="宋体" w:hAnsi="宋体"/>
          <w:sz w:val="24"/>
        </w:rPr>
      </w:pPr>
      <w:r>
        <w:rPr>
          <w:rFonts w:hint="eastAsia" w:ascii="宋体" w:hAnsi="宋体"/>
          <w:sz w:val="24"/>
        </w:rPr>
        <w:t xml:space="preserve">注：采购人已无偿提供的作业设备，或准备放置评分项中作考察的，不在此重复要求。</w:t>
      </w:r>
      <w:r/>
    </w:p>
    <w:p>
      <w:pPr>
        <w:spacing w:line="360" w:lineRule="auto"/>
        <w:rPr>
          <w:rFonts w:ascii="宋体" w:hAnsi="宋体"/>
          <w:sz w:val="24"/>
        </w:rPr>
      </w:pPr>
      <w:r>
        <w:rPr>
          <w:rFonts w:ascii="宋体" w:hAnsi="宋体"/>
          <w:sz w:val="24"/>
        </w:rPr>
      </w:r>
      <w:r/>
    </w:p>
    <w:p>
      <w:pPr>
        <w:numPr>
          <w:ilvl w:val="0"/>
          <w:numId w:val="7"/>
        </w:numPr>
        <w:ind w:firstLine="482"/>
        <w:spacing w:line="360" w:lineRule="auto"/>
        <w:rPr>
          <w:rFonts w:hint="eastAsia" w:ascii="宋体" w:hAnsi="宋体"/>
          <w:b/>
          <w:sz w:val="24"/>
        </w:rPr>
      </w:pPr>
      <w:r>
        <w:rPr>
          <w:rFonts w:hint="eastAsia" w:ascii="宋体" w:hAnsi="宋体"/>
          <w:b/>
          <w:sz w:val="24"/>
        </w:rPr>
        <w:t xml:space="preserve">物业管理服务人员需求</w:t>
      </w:r>
      <w:r/>
    </w:p>
    <w:p>
      <w:pPr>
        <w:ind w:firstLine="480"/>
        <w:spacing w:line="360" w:lineRule="auto"/>
        <w:rPr>
          <w:rFonts w:hint="eastAsia" w:ascii="宋体" w:hAnsi="宋体"/>
          <w:sz w:val="24"/>
          <w:highlight w:val="none"/>
          <w:lang w:eastAsia="zh-CN"/>
        </w:rPr>
      </w:pPr>
      <w:r>
        <w:rPr>
          <w:rFonts w:hint="eastAsia" w:ascii="宋体" w:hAnsi="宋体"/>
          <w:sz w:val="24"/>
          <w:highlight w:val="none"/>
        </w:rPr>
        <w:t xml:space="preserve">本项目是否允许配置按国家规定可不缴纳社保的人员（是/否）：</w:t>
      </w:r>
      <w:r>
        <w:rPr>
          <w:rFonts w:hint="eastAsia" w:ascii="宋体" w:hAnsi="宋体"/>
          <w:sz w:val="24"/>
          <w:highlight w:val="none"/>
          <w:u w:val="single"/>
        </w:rPr>
        <w:t xml:space="preserve">  是    </w:t>
      </w:r>
      <w:r>
        <w:rPr>
          <w:rFonts w:hint="eastAsia" w:ascii="宋体" w:hAnsi="宋体"/>
          <w:sz w:val="24"/>
          <w:highlight w:val="none"/>
          <w:u w:val="single"/>
          <w:lang w:eastAsia="zh-CN"/>
        </w:rPr>
        <w:t xml:space="preserve">，</w:t>
      </w:r>
      <w:r>
        <w:rPr>
          <w:rFonts w:hint="eastAsia" w:ascii="宋体" w:hAnsi="宋体"/>
          <w:sz w:val="24"/>
          <w:highlight w:val="none"/>
        </w:rPr>
        <w:t xml:space="preserve">如允许配置，则该类人员最多不超过</w:t>
      </w:r>
      <w:r>
        <w:rPr>
          <w:rFonts w:hint="eastAsia" w:ascii="宋体" w:hAnsi="宋体"/>
          <w:sz w:val="24"/>
          <w:highlight w:val="none"/>
          <w:u w:val="single"/>
        </w:rPr>
        <w:t xml:space="preserve"> </w:t>
      </w:r>
      <w:r>
        <w:rPr>
          <w:rFonts w:hint="eastAsia" w:ascii="宋体" w:hAnsi="宋体"/>
          <w:color w:val="ff0000"/>
          <w:sz w:val="24"/>
          <w:highlight w:val="none"/>
          <w:u w:val="single"/>
        </w:rPr>
        <w:t xml:space="preserve">3</w:t>
      </w:r>
      <w:r>
        <w:rPr>
          <w:rFonts w:hint="eastAsia" w:ascii="宋体" w:hAnsi="宋体"/>
          <w:sz w:val="24"/>
          <w:highlight w:val="none"/>
          <w:u w:val="single"/>
        </w:rPr>
        <w:t xml:space="preserve">  </w:t>
      </w:r>
      <w:r>
        <w:rPr>
          <w:rFonts w:hint="eastAsia" w:ascii="宋体" w:hAnsi="宋体"/>
          <w:sz w:val="24"/>
          <w:highlight w:val="none"/>
        </w:rPr>
        <w:t xml:space="preserve">人</w:t>
      </w:r>
      <w:r>
        <w:rPr>
          <w:rFonts w:hint="eastAsia" w:ascii="宋体" w:hAnsi="宋体"/>
          <w:sz w:val="24"/>
          <w:highlight w:val="none"/>
          <w:lang w:eastAsia="zh-CN"/>
        </w:rPr>
        <w:t xml:space="preserve">。</w:t>
      </w:r>
      <w:r/>
    </w:p>
    <w:p>
      <w:pPr>
        <w:ind w:firstLine="480"/>
        <w:spacing w:line="360" w:lineRule="auto"/>
        <w:rPr>
          <w:rFonts w:hint="eastAsia" w:ascii="宋体" w:hAnsi="宋体" w:eastAsia="宋体"/>
          <w:sz w:val="24"/>
          <w:highlight w:val="yellow"/>
          <w:u w:val="single"/>
          <w:lang w:eastAsia="zh-CN"/>
        </w:rPr>
      </w:pPr>
      <w:r>
        <w:rPr>
          <w:rFonts w:hint="eastAsia" w:ascii="宋体" w:hAnsi="宋体"/>
          <w:b/>
          <w:bCs/>
          <w:color w:val="ff0000"/>
          <w:sz w:val="24"/>
          <w:highlight w:val="none"/>
          <w:u w:val="none"/>
          <w:lang w:eastAsia="zh-CN"/>
        </w:rPr>
        <w:t xml:space="preserve">若所填报人员有属于“按国家规定可不缴纳社保的人员”的，则该类人员须提供相关证明材料（如退休证明、符合国家政策的补贴证明等）扫描件，否则作无效投标处理。</w:t>
      </w:r>
      <w:r/>
    </w:p>
    <w:tbl>
      <w:tblPr>
        <w:tblStyle w:val="685"/>
        <w:tblW w:w="838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65"/>
        <w:gridCol w:w="1710"/>
        <w:gridCol w:w="955"/>
        <w:gridCol w:w="4255"/>
      </w:tblGrid>
      <w:tr>
        <w:trPr>
          <w:jc w:val="center"/>
          <w:trHeight w:val="889"/>
        </w:trPr>
        <w:tc>
          <w:tcPr>
            <w:tcBorders>
              <w:top w:val="single" w:color="000000" w:sz="2" w:space="0"/>
              <w:left w:val="single" w:color="000000" w:sz="2" w:space="0"/>
              <w:bottom w:val="single" w:color="000000" w:sz="2" w:space="0"/>
              <w:right w:val="single" w:color="000000" w:sz="2" w:space="0"/>
            </w:tcBorders>
            <w:tcW w:w="1465" w:type="dxa"/>
            <w:vAlign w:val="center"/>
            <w:textDirection w:val="lrTb"/>
            <w:noWrap/>
          </w:tcPr>
          <w:p>
            <w:pPr>
              <w:jc w:val="center"/>
              <w:rPr>
                <w:rFonts w:ascii="微软雅黑" w:eastAsia="微软雅黑" w:cs="微软雅黑"/>
                <w:color w:val="000000"/>
                <w:szCs w:val="21"/>
              </w:rPr>
            </w:pPr>
            <w:r>
              <w:rPr>
                <w:rFonts w:hint="eastAsia" w:ascii="宋体" w:cs="微软雅黑"/>
                <w:b/>
                <w:bCs/>
                <w:color w:val="000000"/>
                <w:spacing w:val="-1"/>
                <w:szCs w:val="21"/>
              </w:rPr>
              <w:t xml:space="preserve">类别</w:t>
            </w:r>
            <w:r/>
          </w:p>
        </w:tc>
        <w:tc>
          <w:tcPr>
            <w:tcBorders>
              <w:top w:val="single" w:color="000000" w:sz="2" w:space="0"/>
              <w:left w:val="single" w:color="000000" w:sz="2" w:space="0"/>
              <w:bottom w:val="single" w:color="000000" w:sz="2" w:space="0"/>
              <w:right w:val="single" w:color="000000" w:sz="2" w:space="0"/>
            </w:tcBorders>
            <w:tcW w:w="1710" w:type="dxa"/>
            <w:vAlign w:val="center"/>
            <w:textDirection w:val="lrTb"/>
            <w:noWrap/>
          </w:tcPr>
          <w:p>
            <w:pPr>
              <w:jc w:val="center"/>
              <w:rPr>
                <w:rFonts w:ascii="微软雅黑" w:eastAsia="微软雅黑" w:cs="微软雅黑"/>
                <w:color w:val="000000"/>
                <w:szCs w:val="21"/>
              </w:rPr>
            </w:pPr>
            <w:r>
              <w:rPr>
                <w:rFonts w:hint="eastAsia" w:ascii="宋体" w:cs="微软雅黑"/>
                <w:b/>
                <w:bCs/>
                <w:color w:val="000000"/>
                <w:spacing w:val="-1"/>
                <w:szCs w:val="21"/>
              </w:rPr>
              <w:t xml:space="preserve">岗位</w:t>
            </w:r>
            <w:r/>
          </w:p>
        </w:tc>
        <w:tc>
          <w:tcPr>
            <w:tcBorders>
              <w:top w:val="single" w:color="000000" w:sz="2" w:space="0"/>
              <w:left w:val="single" w:color="000000" w:sz="2" w:space="0"/>
              <w:bottom w:val="single" w:color="000000" w:sz="2" w:space="0"/>
              <w:right w:val="single" w:color="000000" w:sz="2" w:space="0"/>
            </w:tcBorders>
            <w:tcW w:w="955" w:type="dxa"/>
            <w:vAlign w:val="center"/>
            <w:textDirection w:val="lrTb"/>
            <w:noWrap/>
          </w:tcPr>
          <w:p>
            <w:pPr>
              <w:jc w:val="center"/>
              <w:rPr>
                <w:rFonts w:ascii="微软雅黑" w:eastAsia="微软雅黑" w:cs="微软雅黑"/>
                <w:color w:val="000000"/>
                <w:szCs w:val="21"/>
              </w:rPr>
            </w:pPr>
            <w:r>
              <w:rPr>
                <w:rFonts w:hint="eastAsia" w:ascii="宋体" w:cs="微软雅黑"/>
                <w:b/>
                <w:bCs/>
                <w:color w:val="000000"/>
                <w:szCs w:val="21"/>
              </w:rPr>
              <w:t xml:space="preserve">人数</w:t>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tcPr>
          <w:p>
            <w:pPr>
              <w:jc w:val="center"/>
              <w:rPr>
                <w:rFonts w:ascii="微软雅黑" w:eastAsia="微软雅黑" w:cs="微软雅黑"/>
                <w:color w:val="000000"/>
                <w:szCs w:val="21"/>
              </w:rPr>
            </w:pPr>
            <w:r>
              <w:rPr>
                <w:rFonts w:hint="eastAsia" w:ascii="宋体" w:cs="微软雅黑"/>
                <w:b/>
                <w:bCs/>
                <w:color w:val="000000"/>
                <w:spacing w:val="-1"/>
                <w:szCs w:val="21"/>
              </w:rPr>
              <w:t xml:space="preserve">备注</w:t>
            </w:r>
            <w:r/>
          </w:p>
        </w:tc>
      </w:tr>
      <w:tr>
        <w:trPr>
          <w:jc w:val="center"/>
        </w:trPr>
        <w:tc>
          <w:tcPr>
            <w:tcBorders>
              <w:top w:val="single" w:color="000000" w:sz="2" w:space="0"/>
              <w:left w:val="single" w:color="000000" w:sz="2" w:space="0"/>
              <w:bottom w:val="single" w:color="000000" w:sz="2" w:space="0"/>
              <w:right w:val="single" w:color="000000" w:sz="2" w:space="0"/>
            </w:tcBorders>
            <w:tcW w:w="1465" w:type="dxa"/>
            <w:textDirection w:val="lrTb"/>
            <w:noWrap/>
          </w:tcPr>
          <w:p>
            <w:pPr>
              <w:pStyle w:val="791"/>
              <w:jc w:val="center"/>
            </w:pPr>
            <w:r>
              <w:t xml:space="preserve">管理</w:t>
            </w:r>
            <w:r/>
          </w:p>
        </w:tc>
        <w:tc>
          <w:tcPr>
            <w:tcBorders>
              <w:top w:val="single" w:color="000000" w:sz="2" w:space="0"/>
              <w:left w:val="single" w:color="000000" w:sz="2" w:space="0"/>
              <w:bottom w:val="single" w:color="000000" w:sz="2" w:space="0"/>
              <w:right w:val="single" w:color="000000" w:sz="2" w:space="0"/>
            </w:tcBorders>
            <w:tcW w:w="1710" w:type="dxa"/>
            <w:textDirection w:val="lrTb"/>
            <w:noWrap/>
          </w:tcPr>
          <w:p>
            <w:pPr>
              <w:pStyle w:val="791"/>
              <w:jc w:val="center"/>
              <w:rPr>
                <w:rFonts w:ascii="Calibri" w:hAnsi="Calibri" w:eastAsia="Calibri" w:cs="Calibri"/>
              </w:rPr>
            </w:pPr>
            <w:r>
              <w:rPr>
                <w:rFonts w:ascii="Calibri" w:hAnsi="Calibri" w:eastAsia="Calibri" w:cs="Calibri"/>
              </w:rPr>
              <w:t xml:space="preserve">项目经理</w:t>
            </w:r>
            <w:r/>
          </w:p>
        </w:tc>
        <w:tc>
          <w:tcPr>
            <w:tcBorders>
              <w:top w:val="single" w:color="000000" w:sz="2" w:space="0"/>
              <w:left w:val="single" w:color="000000" w:sz="2" w:space="0"/>
              <w:bottom w:val="single" w:color="000000" w:sz="2" w:space="0"/>
              <w:right w:val="single" w:color="000000" w:sz="2" w:space="0"/>
            </w:tcBorders>
            <w:tcW w:w="955" w:type="dxa"/>
            <w:textDirection w:val="lrTb"/>
            <w:noWrap/>
          </w:tcPr>
          <w:p>
            <w:pPr>
              <w:jc w:val="center"/>
              <w:rPr>
                <w:rFonts w:eastAsia="Calibri" w:cs="Calibri"/>
                <w:color w:val="000000"/>
                <w:szCs w:val="21"/>
              </w:rPr>
            </w:pPr>
            <w:r>
              <w:rPr>
                <w:rFonts w:hint="eastAsia" w:eastAsia="Calibri" w:cs="Calibri"/>
                <w:color w:val="000000"/>
                <w:szCs w:val="21"/>
              </w:rPr>
              <w:t xml:space="preserve">1</w:t>
            </w:r>
            <w:r/>
          </w:p>
        </w:tc>
        <w:tc>
          <w:tcPr>
            <w:tcBorders>
              <w:top w:val="single" w:color="000000" w:sz="2" w:space="0"/>
              <w:left w:val="single" w:color="000000" w:sz="2" w:space="0"/>
              <w:bottom w:val="single" w:color="000000" w:sz="2" w:space="0"/>
              <w:right w:val="single" w:color="000000" w:sz="2" w:space="0"/>
            </w:tcBorders>
            <w:tcW w:w="4255" w:type="dxa"/>
            <w:textDirection w:val="lrTb"/>
            <w:noWrap/>
          </w:tcPr>
          <w:p>
            <w:pPr>
              <w:pStyle w:val="791"/>
              <w:jc w:val="center"/>
              <w:rPr>
                <w:rFonts w:ascii="Calibri" w:hAnsi="Calibri" w:eastAsia="Calibri" w:cs="Calibri"/>
              </w:rPr>
            </w:pPr>
            <w:r>
              <w:rPr>
                <w:rFonts w:hint="eastAsia" w:ascii="Calibri" w:hAnsi="Calibri" w:eastAsia="Calibri" w:cs="Calibri"/>
              </w:rPr>
              <w:t xml:space="preserve">需常驻学校物业管理，熟悉使用电脑各类软件。</w:t>
            </w:r>
            <w:r/>
          </w:p>
        </w:tc>
      </w:tr>
      <w:tr>
        <w:trPr>
          <w:cantSplit/>
          <w:jc w:val="center"/>
        </w:trPr>
        <w:tc>
          <w:tcPr>
            <w:tcBorders>
              <w:top w:val="single" w:color="000000" w:sz="2" w:space="0"/>
              <w:left w:val="single" w:color="000000" w:sz="2" w:space="0"/>
              <w:bottom w:val="single" w:color="000000" w:sz="2" w:space="0"/>
              <w:right w:val="single" w:color="000000" w:sz="2" w:space="0"/>
            </w:tcBorders>
            <w:tcW w:w="1465" w:type="dxa"/>
            <w:vAlign w:val="center"/>
            <w:vMerge w:val="restart"/>
            <w:textDirection w:val="lrTb"/>
            <w:noWrap/>
          </w:tcPr>
          <w:p>
            <w:pPr>
              <w:pStyle w:val="791"/>
              <w:jc w:val="center"/>
            </w:pPr>
            <w:r>
              <w:t xml:space="preserve">保洁服务</w:t>
            </w:r>
            <w:r/>
          </w:p>
        </w:tc>
        <w:tc>
          <w:tcPr>
            <w:tcBorders>
              <w:top w:val="single" w:color="000000" w:sz="2" w:space="0"/>
              <w:left w:val="single" w:color="000000" w:sz="2" w:space="0"/>
              <w:bottom w:val="single" w:color="000000" w:sz="2" w:space="0"/>
              <w:right w:val="single" w:color="000000" w:sz="2" w:space="0"/>
            </w:tcBorders>
            <w:tcW w:w="1710" w:type="dxa"/>
            <w:textDirection w:val="lrTb"/>
            <w:noWrap/>
          </w:tcPr>
          <w:p>
            <w:pPr>
              <w:pStyle w:val="791"/>
              <w:jc w:val="center"/>
              <w:rPr>
                <w:rFonts w:ascii="Calibri" w:hAnsi="Calibri" w:eastAsia="Calibri" w:cs="Calibri"/>
              </w:rPr>
            </w:pPr>
            <w:r>
              <w:rPr>
                <w:rFonts w:ascii="Calibri" w:hAnsi="Calibri" w:eastAsia="Calibri" w:cs="Calibri"/>
              </w:rPr>
              <w:t xml:space="preserve">保洁主管</w:t>
            </w:r>
            <w:r/>
          </w:p>
        </w:tc>
        <w:tc>
          <w:tcPr>
            <w:tcBorders>
              <w:top w:val="single" w:color="000000" w:sz="2" w:space="0"/>
              <w:left w:val="single" w:color="000000" w:sz="2" w:space="0"/>
              <w:bottom w:val="single" w:color="000000" w:sz="2" w:space="0"/>
              <w:right w:val="single" w:color="000000" w:sz="2" w:space="0"/>
            </w:tcBorders>
            <w:tcW w:w="955" w:type="dxa"/>
            <w:textDirection w:val="lrTb"/>
            <w:noWrap/>
          </w:tcPr>
          <w:p>
            <w:pPr>
              <w:jc w:val="center"/>
              <w:rPr>
                <w:rFonts w:hint="eastAsia" w:eastAsia="Calibri" w:cs="Calibri"/>
                <w:color w:val="000000"/>
                <w:szCs w:val="21"/>
              </w:rPr>
            </w:pPr>
            <w:r>
              <w:rPr>
                <w:rFonts w:hint="eastAsia" w:eastAsia="Calibri" w:cs="Calibri"/>
                <w:color w:val="000000"/>
                <w:szCs w:val="21"/>
              </w:rPr>
              <w:t xml:space="preserve">1</w:t>
            </w:r>
            <w:r/>
          </w:p>
        </w:tc>
        <w:tc>
          <w:tcPr>
            <w:tcBorders>
              <w:top w:val="single" w:color="000000" w:sz="2" w:space="0"/>
              <w:left w:val="single" w:color="000000" w:sz="2" w:space="0"/>
              <w:bottom w:val="single" w:color="000000" w:sz="2" w:space="0"/>
              <w:right w:val="single" w:color="000000" w:sz="2" w:space="0"/>
            </w:tcBorders>
            <w:tcW w:w="4255" w:type="dxa"/>
            <w:textDirection w:val="lrTb"/>
            <w:noWrap/>
          </w:tcPr>
          <w:p>
            <w:pPr>
              <w:pStyle w:val="791"/>
              <w:jc w:val="center"/>
              <w:rPr>
                <w:rFonts w:ascii="Calibri" w:hAnsi="Calibri" w:eastAsia="Calibri" w:cs="Calibri"/>
              </w:rPr>
            </w:pPr>
            <w:r>
              <w:rPr>
                <w:rFonts w:hint="eastAsia" w:ascii="Calibri" w:hAnsi="Calibri" w:eastAsia="Calibri" w:cs="Calibri"/>
              </w:rPr>
              <w:t xml:space="preserve">驻校，常日班；</w:t>
            </w:r>
            <w:r/>
          </w:p>
        </w:tc>
      </w:tr>
      <w:tr>
        <w:trPr>
          <w:cantSplit/>
          <w:jc w:val="center"/>
          <w:trHeight w:val="252"/>
        </w:trPr>
        <w:tc>
          <w:tcPr>
            <w:tcBorders>
              <w:top w:val="single" w:color="000000" w:sz="2" w:space="0"/>
              <w:left w:val="single" w:color="000000" w:sz="2" w:space="0"/>
              <w:bottom w:val="single" w:color="000000" w:sz="2" w:space="0"/>
              <w:right w:val="single" w:color="000000" w:sz="2" w:space="0"/>
            </w:tcBorders>
            <w:tcW w:w="1465" w:type="dxa"/>
            <w:vAlign w:val="center"/>
            <w:vMerge w:val="continue"/>
            <w:textDirection w:val="lrTb"/>
            <w:noWrap/>
          </w:tcPr>
          <w:p>
            <w:r/>
            <w:r/>
          </w:p>
        </w:tc>
        <w:tc>
          <w:tcPr>
            <w:tcBorders>
              <w:top w:val="single" w:color="000000" w:sz="2" w:space="0"/>
              <w:left w:val="single" w:color="000000" w:sz="2" w:space="0"/>
              <w:bottom w:val="single" w:color="000000" w:sz="2" w:space="0"/>
              <w:right w:val="single" w:color="000000" w:sz="2" w:space="0"/>
            </w:tcBorders>
            <w:tcW w:w="1710" w:type="dxa"/>
            <w:vAlign w:val="center"/>
            <w:textDirection w:val="lrTb"/>
            <w:noWrap/>
          </w:tcPr>
          <w:p>
            <w:pPr>
              <w:pStyle w:val="791"/>
              <w:jc w:val="center"/>
              <w:rPr>
                <w:lang w:eastAsia="zh-CN"/>
              </w:rPr>
            </w:pPr>
            <w:r>
              <w:rPr>
                <w:rFonts w:hint="eastAsia"/>
              </w:rPr>
              <w:t xml:space="preserve">保洁</w:t>
            </w:r>
            <w:r/>
          </w:p>
        </w:tc>
        <w:tc>
          <w:tcPr>
            <w:tcBorders>
              <w:top w:val="single" w:color="000000" w:sz="2" w:space="0"/>
              <w:left w:val="single" w:color="000000" w:sz="2" w:space="0"/>
              <w:bottom w:val="single" w:color="000000" w:sz="2" w:space="0"/>
              <w:right w:val="single" w:color="000000" w:sz="2" w:space="0"/>
            </w:tcBorders>
            <w:tcW w:w="955" w:type="dxa"/>
            <w:vAlign w:val="center"/>
            <w:textDirection w:val="lrTb"/>
            <w:noWrap/>
          </w:tcPr>
          <w:p>
            <w:pPr>
              <w:pStyle w:val="791"/>
              <w:jc w:val="center"/>
              <w:rPr>
                <w:rFonts w:hint="eastAsia" w:eastAsia="宋体"/>
                <w:lang w:eastAsia="zh-CN"/>
              </w:rPr>
            </w:pPr>
            <w:r>
              <w:rPr>
                <w:rFonts w:hint="eastAsia"/>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tcPr>
          <w:p>
            <w:pPr>
              <w:pStyle w:val="791"/>
              <w:jc w:val="center"/>
            </w:pPr>
            <w:r>
              <w:rPr>
                <w:rFonts w:hint="eastAsia"/>
              </w:rPr>
              <w:t xml:space="preserve">驻校，常日班；</w:t>
            </w:r>
            <w:r/>
          </w:p>
        </w:tc>
      </w:tr>
      <w:tr>
        <w:trPr>
          <w:cantSplit/>
          <w:jc w:val="center"/>
        </w:trPr>
        <w:tc>
          <w:tcPr>
            <w:tcBorders>
              <w:top w:val="single" w:color="000000" w:sz="2" w:space="0"/>
              <w:left w:val="single" w:color="000000" w:sz="2" w:space="0"/>
              <w:bottom w:val="single" w:color="000000" w:sz="2" w:space="0"/>
              <w:right w:val="single" w:color="000000" w:sz="2" w:space="0"/>
            </w:tcBorders>
            <w:tcW w:w="1465" w:type="dxa"/>
            <w:vAlign w:val="center"/>
            <w:vMerge w:val="restart"/>
            <w:textDirection w:val="lrTb"/>
            <w:noWrap/>
          </w:tcPr>
          <w:p>
            <w:pPr>
              <w:pStyle w:val="791"/>
              <w:jc w:val="center"/>
            </w:pPr>
            <w:r>
              <w:rPr>
                <w:rFonts w:hint="eastAsia"/>
              </w:rPr>
              <w:t xml:space="preserve">安全秩序</w:t>
            </w:r>
            <w:r/>
          </w:p>
        </w:tc>
        <w:tc>
          <w:tcPr>
            <w:tcBorders>
              <w:top w:val="single" w:color="000000" w:sz="2" w:space="0"/>
              <w:left w:val="single" w:color="000000" w:sz="2" w:space="0"/>
              <w:bottom w:val="single" w:color="000000" w:sz="2" w:space="0"/>
              <w:right w:val="single" w:color="000000" w:sz="2" w:space="0"/>
            </w:tcBorders>
            <w:tcW w:w="1710" w:type="dxa"/>
            <w:textDirection w:val="lrTb"/>
            <w:noWrap/>
          </w:tcPr>
          <w:p>
            <w:pPr>
              <w:pStyle w:val="791"/>
              <w:jc w:val="center"/>
              <w:rPr>
                <w:rFonts w:hint="eastAsia" w:eastAsia="宋体"/>
                <w:color w:val="auto"/>
                <w:lang w:eastAsia="zh-CN"/>
              </w:rPr>
            </w:pPr>
            <w:r>
              <w:rPr>
                <w:rFonts w:hint="eastAsia"/>
                <w:color w:val="auto"/>
                <w:sz w:val="24"/>
                <w:szCs w:val="24"/>
              </w:rPr>
              <w:t xml:space="preserve">保安</w:t>
            </w:r>
            <w:r>
              <w:rPr>
                <w:rFonts w:hint="eastAsia"/>
                <w:color w:val="auto"/>
                <w:sz w:val="24"/>
                <w:szCs w:val="24"/>
                <w:lang w:eastAsia="zh-CN"/>
              </w:rPr>
              <w:t xml:space="preserve">队长</w:t>
            </w:r>
            <w:r/>
          </w:p>
        </w:tc>
        <w:tc>
          <w:tcPr>
            <w:tcBorders>
              <w:top w:val="single" w:color="000000" w:sz="2" w:space="0"/>
              <w:left w:val="single" w:color="000000" w:sz="2" w:space="0"/>
              <w:bottom w:val="single" w:color="000000" w:sz="2" w:space="0"/>
              <w:right w:val="single" w:color="000000" w:sz="2" w:space="0"/>
            </w:tcBorders>
            <w:tcW w:w="955" w:type="dxa"/>
            <w:textDirection w:val="lrTb"/>
            <w:noWrap/>
          </w:tcPr>
          <w:p>
            <w:pPr>
              <w:jc w:val="center"/>
              <w:rPr>
                <w:rFonts w:hint="eastAsia" w:cs="Calibri"/>
                <w:szCs w:val="21"/>
              </w:rPr>
            </w:pPr>
            <w:r>
              <w:rPr>
                <w:rFonts w:hint="eastAsia" w:cs="Calibri"/>
                <w:szCs w:val="21"/>
              </w:rPr>
              <w:t xml:space="preserve">1</w:t>
            </w:r>
            <w:r/>
          </w:p>
        </w:tc>
        <w:tc>
          <w:tcPr>
            <w:tcBorders>
              <w:top w:val="single" w:color="000000" w:sz="2" w:space="0"/>
              <w:left w:val="single" w:color="000000" w:sz="2" w:space="0"/>
              <w:bottom w:val="single" w:color="000000" w:sz="2" w:space="0"/>
              <w:right w:val="single" w:color="000000" w:sz="2" w:space="0"/>
            </w:tcBorders>
            <w:tcW w:w="4255" w:type="dxa"/>
            <w:textDirection w:val="lrTb"/>
            <w:noWrap/>
          </w:tcPr>
          <w:p>
            <w:pPr>
              <w:pStyle w:val="791"/>
              <w:jc w:val="center"/>
              <w:rPr>
                <w:color w:val="auto"/>
                <w:lang w:eastAsia="zh-CN"/>
              </w:rPr>
            </w:pPr>
            <w:r>
              <w:rPr>
                <w:rFonts w:hint="eastAsia"/>
                <w:color w:val="auto"/>
                <w:sz w:val="24"/>
                <w:szCs w:val="24"/>
                <w:lang w:eastAsia="zh-CN"/>
              </w:rPr>
              <w:t xml:space="preserve">长白班，负责日常秩序管理；熟悉使用电脑各类软件。</w:t>
            </w:r>
            <w:r/>
          </w:p>
        </w:tc>
      </w:tr>
      <w:tr>
        <w:trPr>
          <w:cantSplit/>
          <w:jc w:val="center"/>
        </w:trPr>
        <w:tc>
          <w:tcPr>
            <w:tcBorders>
              <w:top w:val="single" w:color="000000" w:sz="2" w:space="0"/>
              <w:left w:val="single" w:color="000000" w:sz="2" w:space="0"/>
              <w:bottom w:val="single" w:color="000000" w:sz="2" w:space="0"/>
              <w:right w:val="single" w:color="000000" w:sz="2" w:space="0"/>
            </w:tcBorders>
            <w:tcW w:w="1465" w:type="dxa"/>
            <w:vAlign w:val="center"/>
            <w:vMerge w:val="continue"/>
            <w:textDirection w:val="lrTb"/>
            <w:noWrap/>
          </w:tcPr>
          <w:p>
            <w:r/>
            <w:r/>
          </w:p>
        </w:tc>
        <w:tc>
          <w:tcPr>
            <w:tcBorders>
              <w:top w:val="single" w:color="000000" w:sz="2" w:space="0"/>
              <w:left w:val="single" w:color="000000" w:sz="2" w:space="0"/>
              <w:bottom w:val="single" w:color="000000" w:sz="2" w:space="0"/>
              <w:right w:val="single" w:color="000000" w:sz="2" w:space="0"/>
            </w:tcBorders>
            <w:tcW w:w="1710" w:type="dxa"/>
            <w:textDirection w:val="lrTb"/>
            <w:noWrap/>
          </w:tcPr>
          <w:p>
            <w:pPr>
              <w:pStyle w:val="791"/>
              <w:jc w:val="center"/>
              <w:rPr>
                <w:lang w:eastAsia="zh-CN"/>
              </w:rPr>
            </w:pPr>
            <w:r>
              <w:rPr>
                <w:rFonts w:hint="eastAsia"/>
                <w:color w:val="auto"/>
                <w:sz w:val="24"/>
                <w:szCs w:val="24"/>
              </w:rPr>
              <w:t xml:space="preserve">保安</w:t>
            </w:r>
            <w:r/>
          </w:p>
        </w:tc>
        <w:tc>
          <w:tcPr>
            <w:tcBorders>
              <w:top w:val="single" w:color="000000" w:sz="2" w:space="0"/>
              <w:left w:val="single" w:color="000000" w:sz="2" w:space="0"/>
              <w:bottom w:val="single" w:color="000000" w:sz="2" w:space="0"/>
              <w:right w:val="single" w:color="000000" w:sz="2" w:space="0"/>
            </w:tcBorders>
            <w:tcW w:w="955" w:type="dxa"/>
            <w:textDirection w:val="lrTb"/>
            <w:noWrap/>
          </w:tcPr>
          <w:p>
            <w:pPr>
              <w:jc w:val="center"/>
              <w:rPr>
                <w:rFonts w:hint="default" w:eastAsia="宋体" w:cs="Calibri"/>
                <w:color w:val="000000"/>
                <w:szCs w:val="21"/>
                <w:lang w:val="en-US" w:eastAsia="zh-CN"/>
              </w:rPr>
            </w:pPr>
            <w:r>
              <w:rPr>
                <w:rFonts w:hint="eastAsia" w:cs="Calibri"/>
                <w:color w:val="000000"/>
                <w:szCs w:val="21"/>
                <w:lang w:val="en-US" w:eastAsia="zh-CN"/>
              </w:rPr>
              <w:t xml:space="preserve">2岗5人</w:t>
            </w:r>
            <w:r/>
          </w:p>
        </w:tc>
        <w:tc>
          <w:tcPr>
            <w:tcBorders>
              <w:top w:val="single" w:color="000000" w:sz="2" w:space="0"/>
              <w:left w:val="single" w:color="000000" w:sz="2" w:space="0"/>
              <w:bottom w:val="single" w:color="000000" w:sz="2" w:space="0"/>
              <w:right w:val="single" w:color="000000" w:sz="2" w:space="0"/>
            </w:tcBorders>
            <w:tcW w:w="4255" w:type="dxa"/>
            <w:textDirection w:val="lrTb"/>
            <w:noWrap/>
          </w:tcPr>
          <w:p>
            <w:pPr>
              <w:pStyle w:val="791"/>
              <w:rPr>
                <w:rFonts w:hint="eastAsia"/>
                <w:lang w:eastAsia="zh-CN"/>
              </w:rPr>
            </w:pPr>
            <w:r>
              <w:rPr>
                <w:rFonts w:hint="eastAsia"/>
                <w:lang w:eastAsia="zh-CN"/>
              </w:rPr>
              <w:t xml:space="preserve">1、基本要求：</w:t>
            </w:r>
            <w:r/>
          </w:p>
          <w:p>
            <w:pPr>
              <w:pStyle w:val="791"/>
              <w:rPr>
                <w:lang w:eastAsia="zh-CN"/>
              </w:rPr>
            </w:pPr>
            <w:r>
              <w:rPr>
                <w:rFonts w:hint="eastAsia"/>
                <w:lang w:eastAsia="zh-CN"/>
              </w:rPr>
              <w:t xml:space="preserve">男女不限（女性最多配备一人），55周岁</w:t>
            </w:r>
            <w:r>
              <w:rPr>
                <w:lang w:eastAsia="zh-CN"/>
              </w:rPr>
              <w:t xml:space="preserve">及</w:t>
            </w:r>
            <w:r>
              <w:rPr>
                <w:rFonts w:hint="eastAsia"/>
                <w:lang w:eastAsia="zh-CN"/>
              </w:rPr>
              <w:t xml:space="preserve">以下，新聘保安50周岁以下</w:t>
            </w:r>
            <w:r>
              <w:rPr>
                <w:lang w:eastAsia="zh-CN"/>
              </w:rPr>
              <w:t xml:space="preserve">。</w:t>
            </w:r>
            <w:r/>
          </w:p>
          <w:p>
            <w:pPr>
              <w:pStyle w:val="791"/>
              <w:rPr>
                <w:rFonts w:hint="eastAsia"/>
                <w:lang w:eastAsia="zh-CN"/>
              </w:rPr>
            </w:pPr>
            <w:r>
              <w:rPr>
                <w:rFonts w:hint="eastAsia"/>
                <w:lang w:eastAsia="zh-CN"/>
              </w:rPr>
              <w:t xml:space="preserve">2、其他要求：</w:t>
            </w:r>
            <w:r/>
          </w:p>
          <w:p>
            <w:pPr>
              <w:pStyle w:val="791"/>
              <w:rPr>
                <w:rFonts w:hint="eastAsia"/>
                <w:lang w:eastAsia="zh-CN"/>
              </w:rPr>
            </w:pPr>
            <w:r>
              <w:rPr>
                <w:rFonts w:hint="eastAsia"/>
                <w:lang w:eastAsia="zh-CN"/>
              </w:rPr>
              <w:t xml:space="preserve">（1）学校共</w:t>
            </w:r>
            <w:r>
              <w:rPr>
                <w:rFonts w:hint="eastAsia"/>
                <w:lang w:val="en-US" w:eastAsia="zh-CN"/>
              </w:rPr>
              <w:t xml:space="preserve">2</w:t>
            </w:r>
            <w:r>
              <w:rPr>
                <w:rFonts w:hint="eastAsia"/>
                <w:lang w:eastAsia="zh-CN"/>
              </w:rPr>
              <w:t xml:space="preserve">个门岗，地上门岗全天24小时一岗双人不断岗；地下门岗学生在校期间不断岗，按学校实际工作时间调整。</w:t>
            </w:r>
            <w:r/>
          </w:p>
          <w:p>
            <w:pPr>
              <w:pStyle w:val="791"/>
              <w:rPr>
                <w:rFonts w:hint="eastAsia"/>
                <w:lang w:eastAsia="zh-CN"/>
              </w:rPr>
            </w:pPr>
            <w:r>
              <w:rPr>
                <w:rFonts w:hint="eastAsia"/>
                <w:lang w:eastAsia="zh-CN"/>
              </w:rPr>
              <w:t xml:space="preserve">（2）所配备的人员素质好，责任心强，工作认真负责并定期接受培训，无违法犯罪记录，身体健康。</w:t>
            </w:r>
            <w:r/>
          </w:p>
          <w:p>
            <w:pPr>
              <w:pStyle w:val="791"/>
              <w:rPr>
                <w:lang w:eastAsia="zh-CN"/>
              </w:rPr>
            </w:pPr>
            <w:r>
              <w:rPr>
                <w:rFonts w:hint="eastAsia"/>
                <w:lang w:eastAsia="zh-CN"/>
              </w:rPr>
              <w:t xml:space="preserve">（3）能够胜任本职工作，对不能胜任的服务人员，校方有权要求更换</w:t>
            </w:r>
            <w:r/>
          </w:p>
        </w:tc>
      </w:tr>
      <w:tr>
        <w:trPr>
          <w:jc w:val="center"/>
        </w:trPr>
        <w:tc>
          <w:tcPr>
            <w:tcBorders>
              <w:top w:val="single" w:color="000000" w:sz="2" w:space="0"/>
              <w:left w:val="single" w:color="000000" w:sz="2" w:space="0"/>
              <w:bottom w:val="single" w:color="000000" w:sz="2" w:space="0"/>
              <w:right w:val="single" w:color="000000" w:sz="2" w:space="0"/>
            </w:tcBorders>
            <w:tcW w:w="1465" w:type="dxa"/>
            <w:textDirection w:val="lrTb"/>
            <w:noWrap/>
          </w:tcPr>
          <w:p>
            <w:pPr>
              <w:pStyle w:val="791"/>
              <w:jc w:val="center"/>
              <w:rPr>
                <w:lang w:eastAsia="zh-CN"/>
              </w:rPr>
            </w:pPr>
            <w:r>
              <w:rPr>
                <w:rFonts w:hint="eastAsia"/>
                <w:spacing w:val="-1"/>
                <w:lang w:eastAsia="zh-CN"/>
              </w:rPr>
              <w:t xml:space="preserve">……</w:t>
            </w:r>
            <w:r/>
          </w:p>
        </w:tc>
        <w:tc>
          <w:tcPr>
            <w:tcBorders>
              <w:top w:val="single" w:color="000000" w:sz="2" w:space="0"/>
              <w:left w:val="single" w:color="000000" w:sz="2" w:space="0"/>
              <w:bottom w:val="single" w:color="000000" w:sz="2" w:space="0"/>
              <w:right w:val="single" w:color="000000" w:sz="2" w:space="0"/>
            </w:tcBorders>
            <w:tcW w:w="1710" w:type="dxa"/>
            <w:textDirection w:val="lrTb"/>
            <w:noWrap/>
          </w:tcPr>
          <w:p>
            <w:pPr>
              <w:pStyle w:val="791"/>
              <w:jc w:val="center"/>
              <w:rPr>
                <w:lang w:eastAsia="zh-CN"/>
              </w:rPr>
            </w:pPr>
            <w:r>
              <w:rPr>
                <w:rFonts w:hint="eastAsia"/>
                <w:spacing w:val="-2"/>
                <w:lang w:eastAsia="zh-CN"/>
              </w:rPr>
              <w:t xml:space="preserve">……</w:t>
            </w:r>
            <w:r/>
          </w:p>
        </w:tc>
        <w:tc>
          <w:tcPr>
            <w:tcBorders>
              <w:top w:val="single" w:color="000000" w:sz="2" w:space="0"/>
              <w:left w:val="single" w:color="000000" w:sz="2" w:space="0"/>
              <w:bottom w:val="single" w:color="000000" w:sz="2" w:space="0"/>
              <w:right w:val="single" w:color="000000" w:sz="2" w:space="0"/>
            </w:tcBorders>
            <w:tcW w:w="955" w:type="dxa"/>
            <w:textDirection w:val="lrTb"/>
            <w:noWrap/>
          </w:tcPr>
          <w:p>
            <w:pPr>
              <w:jc w:val="center"/>
              <w:rPr>
                <w:rFonts w:hint="eastAsia" w:cs="Calibri"/>
                <w:color w:val="000000"/>
                <w:szCs w:val="21"/>
              </w:rPr>
            </w:pPr>
            <w:r>
              <w:rPr>
                <w:rFonts w:hint="eastAsia" w:cs="Calibri"/>
                <w:color w:val="000000"/>
                <w:szCs w:val="21"/>
              </w:rPr>
            </w:r>
            <w:r/>
          </w:p>
        </w:tc>
        <w:tc>
          <w:tcPr>
            <w:tcBorders>
              <w:top w:val="single" w:color="000000" w:sz="2" w:space="0"/>
              <w:left w:val="single" w:color="000000" w:sz="2" w:space="0"/>
              <w:bottom w:val="single" w:color="000000" w:sz="2" w:space="0"/>
              <w:right w:val="single" w:color="000000" w:sz="2" w:space="0"/>
            </w:tcBorders>
            <w:tcW w:w="4255" w:type="dxa"/>
            <w:textDirection w:val="lrTb"/>
            <w:noWrap/>
          </w:tcPr>
          <w:p>
            <w:pPr>
              <w:pStyle w:val="791"/>
              <w:jc w:val="center"/>
              <w:rPr>
                <w:lang w:eastAsia="zh-CN"/>
              </w:rPr>
            </w:pPr>
            <w:r>
              <w:rPr>
                <w:lang w:eastAsia="zh-CN"/>
              </w:rPr>
            </w:r>
            <w:r/>
          </w:p>
        </w:tc>
      </w:tr>
      <w:tr>
        <w:trPr>
          <w:jc w:val="center"/>
        </w:trPr>
        <w:tc>
          <w:tcPr>
            <w:gridSpan w:val="2"/>
            <w:tcBorders>
              <w:top w:val="single" w:color="000000" w:sz="2" w:space="0"/>
              <w:left w:val="single" w:color="000000" w:sz="2" w:space="0"/>
              <w:bottom w:val="single" w:color="000000" w:sz="2" w:space="0"/>
              <w:right w:val="single" w:color="000000" w:sz="2" w:space="0"/>
            </w:tcBorders>
            <w:tcW w:w="3175" w:type="dxa"/>
            <w:textDirection w:val="lrTb"/>
            <w:noWrap/>
          </w:tcPr>
          <w:p>
            <w:pPr>
              <w:pStyle w:val="791"/>
              <w:jc w:val="center"/>
              <w:rPr>
                <w:rFonts w:hint="default"/>
                <w:b/>
                <w:spacing w:val="-2"/>
                <w:lang w:val="en-US" w:eastAsia="zh-CN"/>
              </w:rPr>
            </w:pPr>
            <w:r>
              <w:rPr>
                <w:rFonts w:hint="eastAsia"/>
                <w:b/>
                <w:spacing w:val="-2"/>
                <w:lang w:val="en-US" w:eastAsia="zh-CN"/>
              </w:rPr>
              <w:t xml:space="preserve">总人数</w:t>
            </w:r>
            <w:r/>
          </w:p>
        </w:tc>
        <w:tc>
          <w:tcPr>
            <w:tcBorders>
              <w:top w:val="single" w:color="000000" w:sz="2" w:space="0"/>
              <w:left w:val="single" w:color="000000" w:sz="2" w:space="0"/>
              <w:bottom w:val="single" w:color="000000" w:sz="2" w:space="0"/>
              <w:right w:val="single" w:color="000000" w:sz="2" w:space="0"/>
            </w:tcBorders>
            <w:tcW w:w="955" w:type="dxa"/>
            <w:textDirection w:val="lrTb"/>
            <w:noWrap/>
          </w:tcPr>
          <w:p>
            <w:pPr>
              <w:jc w:val="center"/>
              <w:rPr>
                <w:rFonts w:hint="default" w:eastAsia="宋体" w:cs="Calibri"/>
                <w:color w:val="000000"/>
                <w:szCs w:val="21"/>
                <w:lang w:val="en-US" w:eastAsia="zh-CN"/>
              </w:rPr>
            </w:pPr>
            <w:r>
              <w:rPr>
                <w:rFonts w:hint="eastAsia" w:cs="Calibri"/>
                <w:b/>
                <w:bCs/>
                <w:color w:val="000000"/>
                <w:szCs w:val="21"/>
                <w:lang w:val="en-US" w:eastAsia="zh-CN"/>
              </w:rPr>
              <w:t xml:space="preserve">13人</w:t>
            </w:r>
            <w:r/>
          </w:p>
        </w:tc>
        <w:tc>
          <w:tcPr>
            <w:tcBorders>
              <w:top w:val="single" w:color="000000" w:sz="2" w:space="0"/>
              <w:left w:val="single" w:color="000000" w:sz="2" w:space="0"/>
              <w:bottom w:val="single" w:color="000000" w:sz="2" w:space="0"/>
              <w:right w:val="single" w:color="000000" w:sz="2" w:space="0"/>
            </w:tcBorders>
            <w:tcW w:w="4255" w:type="dxa"/>
            <w:textDirection w:val="lrTb"/>
            <w:noWrap/>
          </w:tcPr>
          <w:p>
            <w:pPr>
              <w:pStyle w:val="791"/>
              <w:jc w:val="center"/>
              <w:rPr>
                <w:rFonts w:hint="eastAsia"/>
                <w:lang w:eastAsia="zh-CN"/>
              </w:rPr>
            </w:pPr>
            <w:r>
              <w:rPr>
                <w:rFonts w:hint="eastAsia"/>
                <w:lang w:eastAsia="zh-CN"/>
              </w:rPr>
            </w:r>
            <w:r/>
          </w:p>
        </w:tc>
      </w:tr>
    </w:tbl>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b/>
          <w:sz w:val="24"/>
        </w:rPr>
      </w:pPr>
      <w:r>
        <w:rPr>
          <w:rFonts w:hint="eastAsia" w:ascii="宋体" w:hAnsi="宋体"/>
          <w:sz w:val="24"/>
        </w:rPr>
        <w:t xml:space="preserve">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p>
    <w:p>
      <w:pPr>
        <w:ind w:firstLine="482"/>
        <w:spacing w:line="360" w:lineRule="auto"/>
        <w:rPr>
          <w:rFonts w:ascii="宋体" w:hAnsi="宋体"/>
          <w:b/>
          <w:sz w:val="24"/>
        </w:rPr>
      </w:pPr>
      <w:r>
        <w:rPr>
          <w:rFonts w:hint="eastAsia" w:ascii="宋体" w:hAnsi="宋体"/>
          <w:b/>
          <w:sz w:val="24"/>
        </w:rPr>
        <w:t xml:space="preserve">6.验收标准与要求</w:t>
      </w:r>
      <w:r/>
    </w:p>
    <w:p>
      <w:pPr>
        <w:ind w:firstLine="480"/>
        <w:spacing w:line="360" w:lineRule="auto"/>
        <w:rPr>
          <w:rFonts w:ascii="宋体" w:hAnsi="宋体"/>
          <w:bCs/>
          <w:sz w:val="24"/>
        </w:rPr>
      </w:pPr>
      <w:r>
        <w:rPr>
          <w:rFonts w:ascii="宋体" w:hAnsi="宋体"/>
          <w:bCs/>
          <w:sz w:val="24"/>
        </w:rPr>
        <w:t xml:space="preserve">按照采购合同约定对供应商提供的物业管理服务进行验收，对于供应商未按合同约定提供物业管理服务的，采购人有权依法追究其违约责任。</w:t>
      </w:r>
      <w:r/>
    </w:p>
    <w:p>
      <w:pPr>
        <w:ind w:firstLine="480"/>
        <w:spacing w:line="360" w:lineRule="auto"/>
        <w:rPr>
          <w:rFonts w:hint="eastAsia" w:ascii="宋体" w:hAnsi="宋体"/>
          <w:b/>
          <w:sz w:val="24"/>
        </w:rPr>
      </w:pPr>
      <w:r>
        <w:rPr>
          <w:rFonts w:ascii="宋体" w:hAnsi="宋体"/>
          <w:bCs/>
          <w:sz w:val="24"/>
        </w:rPr>
        <w:t xml:space="preserve">具体要求：</w:t>
      </w:r>
      <w:r>
        <w:rPr>
          <w:rFonts w:ascii="宋体" w:hAnsi="宋体"/>
          <w:bCs/>
          <w:color w:val="auto"/>
          <w:sz w:val="24"/>
          <w:u w:val="single"/>
        </w:rPr>
        <w:t xml:space="preserve"> </w:t>
      </w:r>
      <w:r>
        <w:rPr>
          <w:rFonts w:hint="eastAsia" w:ascii="宋体" w:hAnsi="宋体"/>
          <w:bCs/>
          <w:color w:val="auto"/>
          <w:sz w:val="24"/>
          <w:u w:val="single"/>
        </w:rPr>
        <w:t xml:space="preserve">   </w:t>
      </w:r>
      <w:r>
        <w:rPr>
          <w:rFonts w:ascii="宋体" w:hAnsi="宋体"/>
          <w:bCs/>
          <w:color w:val="auto"/>
          <w:sz w:val="24"/>
          <w:u w:val="single"/>
        </w:rPr>
        <w:t xml:space="preserve">  </w:t>
      </w:r>
      <w:r>
        <w:rPr>
          <w:rFonts w:ascii="宋体" w:hAnsi="宋体"/>
          <w:bCs/>
          <w:sz w:val="24"/>
        </w:rPr>
        <w:t xml:space="preserve">（如验收标准、验收主体、时间、方式、程序、内容等）</w:t>
      </w:r>
      <w:r/>
    </w:p>
    <w:p>
      <w:pPr>
        <w:ind w:firstLine="482"/>
        <w:spacing w:line="360" w:lineRule="auto"/>
        <w:rPr>
          <w:rFonts w:hint="eastAsia" w:ascii="宋体" w:hAnsi="宋体"/>
          <w:b/>
          <w:sz w:val="24"/>
        </w:rPr>
      </w:pPr>
      <w:r>
        <w:rPr>
          <w:rFonts w:hint="eastAsia" w:ascii="宋体" w:hAnsi="宋体"/>
          <w:b/>
          <w:sz w:val="24"/>
        </w:rPr>
        <w:t xml:space="preserve">7.其他要求: </w:t>
      </w:r>
      <w:r/>
    </w:p>
    <w:p>
      <w:pPr>
        <w:ind w:firstLine="440"/>
        <w:spacing w:line="360" w:lineRule="auto"/>
        <w:rPr>
          <w:rFonts w:ascii="宋体" w:hAnsi="宋体" w:cs="宋体"/>
          <w:sz w:val="24"/>
        </w:rPr>
      </w:pPr>
      <w:r>
        <w:rPr>
          <w:rFonts w:hint="eastAsia" w:ascii="微软雅黑" w:hAnsi="微软雅黑" w:eastAsia="微软雅黑" w:cs="微软雅黑"/>
          <w:sz w:val="22"/>
          <w:szCs w:val="22"/>
        </w:rPr>
        <w:t xml:space="preserve"> </w:t>
      </w:r>
      <w:r>
        <w:rPr>
          <w:rFonts w:hint="eastAsia" w:ascii="宋体" w:hAnsi="宋体" w:cs="宋体"/>
          <w:sz w:val="24"/>
        </w:rPr>
        <w:t xml:space="preserve">1、物业管理中涉及的维修材料或材料费，承接主体承担300元以下的单个维修零配件材料费。</w:t>
      </w:r>
      <w:r/>
    </w:p>
    <w:p>
      <w:pPr>
        <w:ind w:firstLine="480"/>
        <w:spacing w:line="360" w:lineRule="auto"/>
        <w:rPr>
          <w:rFonts w:ascii="宋体" w:hAnsi="宋体" w:cs="宋体"/>
          <w:sz w:val="24"/>
        </w:rPr>
      </w:pPr>
      <w:r>
        <w:rPr>
          <w:rFonts w:hint="eastAsia" w:ascii="宋体" w:hAnsi="宋体" w:cs="宋体"/>
          <w:sz w:val="24"/>
        </w:rPr>
        <w:t xml:space="preserve">2、学校提出的零星改造项目，由服务单位出具相关预算并实施，经学校同意后另行结算。</w:t>
      </w:r>
      <w:r/>
    </w:p>
    <w:p>
      <w:pPr>
        <w:ind w:firstLine="480"/>
        <w:spacing w:line="360" w:lineRule="auto"/>
        <w:rPr>
          <w:rFonts w:ascii="宋体" w:hAnsi="宋体" w:cs="宋体"/>
          <w:sz w:val="24"/>
        </w:rPr>
      </w:pPr>
      <w:r>
        <w:rPr>
          <w:rFonts w:hint="eastAsia" w:ascii="宋体" w:hAnsi="宋体" w:cs="宋体"/>
          <w:sz w:val="24"/>
        </w:rPr>
        <w:t xml:space="preserve">3、故意或非故意的人为损坏的维修或更换费用不包含在本合同内。</w:t>
      </w:r>
      <w:r/>
    </w:p>
    <w:p>
      <w:pPr>
        <w:ind w:firstLine="480"/>
        <w:spacing w:line="360" w:lineRule="auto"/>
        <w:rPr>
          <w:rFonts w:hint="eastAsia" w:ascii="宋体" w:hAnsi="宋体"/>
          <w:b/>
          <w:sz w:val="24"/>
        </w:rPr>
      </w:pPr>
      <w:r>
        <w:rPr>
          <w:rFonts w:hint="eastAsia" w:ascii="宋体" w:hAnsi="宋体" w:cs="宋体"/>
          <w:sz w:val="24"/>
        </w:rPr>
        <w:t xml:space="preserve">4、加强巡视检查工作，发现问题及时处理解决；准确无误地完成当天的维修单任务，对无法及时完成的工作及时汇报，并协调解决。</w:t>
      </w:r>
      <w:r/>
    </w:p>
    <w:p>
      <w:pPr>
        <w:ind w:firstLine="482"/>
        <w:spacing w:line="360" w:lineRule="auto"/>
        <w:rPr>
          <w:rFonts w:hint="eastAsia" w:ascii="宋体" w:hAnsi="宋体"/>
          <w:b/>
          <w:sz w:val="24"/>
        </w:rPr>
      </w:pPr>
      <w:r>
        <w:rPr>
          <w:rFonts w:hint="eastAsia" w:ascii="宋体" w:hAnsi="宋体"/>
          <w:b/>
          <w:sz w:val="24"/>
        </w:rPr>
        <w:t xml:space="preserve">8.</w:t>
      </w:r>
      <w:r>
        <w:rPr>
          <w:rFonts w:ascii="宋体" w:hAnsi="宋体"/>
          <w:b/>
          <w:sz w:val="24"/>
        </w:rPr>
        <w:t xml:space="preserve">关于中标后项目进行分包的</w:t>
      </w:r>
      <w:r>
        <w:rPr>
          <w:rFonts w:hint="eastAsia" w:ascii="宋体" w:hAnsi="宋体"/>
          <w:b/>
          <w:sz w:val="24"/>
        </w:rPr>
        <w:t xml:space="preserve">情况</w:t>
      </w:r>
      <w:r/>
    </w:p>
    <w:p>
      <w:pPr>
        <w:ind w:firstLine="480"/>
        <w:spacing w:line="360" w:lineRule="auto"/>
        <w:rPr>
          <w:rFonts w:ascii="宋体" w:hAnsi="宋体"/>
          <w:bCs/>
          <w:sz w:val="24"/>
          <w:szCs w:val="24"/>
        </w:rPr>
      </w:pPr>
      <w:r>
        <w:rPr>
          <w:rFonts w:hint="eastAsia" w:ascii="宋体" w:hAnsi="宋体"/>
          <w:bCs/>
          <w:sz w:val="24"/>
          <w:szCs w:val="24"/>
        </w:rPr>
        <w:t xml:space="preserve">（1）分包内容及要求</w:t>
      </w:r>
      <w:r/>
    </w:p>
    <w:p>
      <w:pPr>
        <w:ind w:firstLine="480"/>
        <w:spacing w:line="360" w:lineRule="auto"/>
        <w:rPr>
          <w:rFonts w:ascii="宋体" w:hAnsi="宋体"/>
          <w:bCs/>
          <w:sz w:val="24"/>
          <w:szCs w:val="24"/>
        </w:rPr>
      </w:pPr>
      <w:r>
        <w:rPr>
          <w:rFonts w:hint="eastAsia" w:ascii="宋体" w:hAnsi="宋体"/>
          <w:bCs/>
          <w:color w:val="auto"/>
          <w:sz w:val="24"/>
          <w:szCs w:val="24"/>
          <w:highlight w:val="none"/>
        </w:rPr>
        <w:t xml:space="preserve">本项目中的【电梯系统维保】、【消防系统维护】、【强弱电系统管理维护】，</w:t>
      </w:r>
      <w:r>
        <w:rPr>
          <w:rFonts w:hint="eastAsia" w:ascii="宋体" w:hAnsi="宋体"/>
          <w:bCs/>
          <w:sz w:val="24"/>
          <w:szCs w:val="24"/>
          <w:highlight w:val="none"/>
        </w:rPr>
        <w:t xml:space="preserve">如</w:t>
      </w:r>
      <w:r>
        <w:rPr>
          <w:rFonts w:hint="eastAsia" w:ascii="宋体" w:hAnsi="宋体"/>
          <w:bCs/>
          <w:sz w:val="24"/>
          <w:szCs w:val="24"/>
        </w:rPr>
        <w:t xml:space="preserve">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w:t>
      </w:r>
      <w:r>
        <w:rPr>
          <w:rFonts w:hint="eastAsia" w:ascii="宋体" w:hAnsi="宋体"/>
          <w:bCs/>
          <w:color w:val="0000ff"/>
          <w:sz w:val="24"/>
          <w:szCs w:val="24"/>
        </w:rPr>
        <w:t xml:space="preserve">。</w:t>
      </w:r>
      <w:r>
        <w:rPr>
          <w:rFonts w:hint="eastAsia" w:ascii="宋体" w:hAnsi="宋体"/>
          <w:bCs/>
          <w:sz w:val="24"/>
          <w:szCs w:val="24"/>
        </w:rPr>
        <w:t xml:space="preserve">采购合同分包履行的，中标供应商就采购项目和分包项目向采购人负责，分包供应商就分包项目承担责任。分包承担主体（即分包供应商）应当具备相应资质条件且不得再次分包。</w:t>
      </w:r>
      <w:r/>
    </w:p>
    <w:p>
      <w:pPr>
        <w:ind w:firstLine="480"/>
        <w:spacing w:line="360" w:lineRule="auto"/>
        <w:rPr>
          <w:rFonts w:ascii="宋体" w:hAnsi="宋体"/>
          <w:bCs/>
          <w:sz w:val="24"/>
          <w:szCs w:val="24"/>
        </w:rPr>
      </w:pPr>
      <w:r>
        <w:rPr>
          <w:rFonts w:hint="eastAsia" w:ascii="宋体" w:hAnsi="宋体"/>
          <w:bCs/>
          <w:sz w:val="24"/>
          <w:szCs w:val="24"/>
        </w:rPr>
        <w:t xml:space="preserve">（2）关于分包事项投标人或分包供应商应具备的资质条件要求</w:t>
      </w:r>
      <w:r/>
    </w:p>
    <w:p>
      <w:pPr>
        <w:ind w:firstLine="480"/>
        <w:jc w:val="left"/>
        <w:keepLines w:val="0"/>
        <w:keepNext w:val="0"/>
        <w:pageBreakBefore w:val="0"/>
        <w:spacing w:line="360" w:lineRule="auto"/>
        <w:widowControl w:val="off"/>
        <w:rPr>
          <w:rFonts w:hint="eastAsia" w:ascii="宋体"/>
          <w:color w:val="auto"/>
          <w:sz w:val="24"/>
          <w:lang w:val="en-US" w:eastAsia="zh-CN"/>
        </w:rPr>
      </w:pPr>
      <w:r>
        <w:rPr>
          <w:rFonts w:hint="eastAsia" w:ascii="宋体"/>
          <w:color w:val="auto"/>
          <w:sz w:val="24"/>
          <w:lang w:val="en-US" w:eastAsia="zh-CN"/>
        </w:rPr>
        <w:t xml:space="preserve">【分包事项1】</w:t>
      </w:r>
      <w:r/>
    </w:p>
    <w:p>
      <w:pPr>
        <w:ind w:firstLine="480"/>
        <w:jc w:val="left"/>
        <w:keepLines w:val="0"/>
        <w:keepNext w:val="0"/>
        <w:pageBreakBefore w:val="0"/>
        <w:spacing w:line="360" w:lineRule="auto"/>
        <w:widowControl w:val="off"/>
        <w:rPr>
          <w:rFonts w:hint="eastAsia" w:ascii="宋体"/>
          <w:color w:val="auto"/>
          <w:sz w:val="24"/>
          <w:lang w:val="en-US" w:eastAsia="zh-CN"/>
        </w:rPr>
      </w:pPr>
      <w:r>
        <w:rPr>
          <w:rFonts w:hint="eastAsia" w:ascii="宋体"/>
          <w:color w:val="auto"/>
          <w:sz w:val="24"/>
          <w:lang w:val="en-US" w:eastAsia="zh-CN"/>
        </w:rPr>
        <w:t xml:space="preserve">分包具体内容：电梯系统维保。</w:t>
      </w:r>
      <w:r/>
    </w:p>
    <w:p>
      <w:pPr>
        <w:ind w:firstLine="480"/>
        <w:jc w:val="left"/>
        <w:keepLines w:val="0"/>
        <w:keepNext w:val="0"/>
        <w:pageBreakBefore w:val="0"/>
        <w:spacing w:line="360" w:lineRule="auto"/>
        <w:widowControl w:val="off"/>
        <w:rPr>
          <w:rFonts w:hint="eastAsia" w:ascii="宋体"/>
          <w:color w:val="auto"/>
          <w:sz w:val="24"/>
          <w:lang w:val="en-US" w:eastAsia="zh-CN"/>
        </w:rPr>
      </w:pPr>
      <w:r>
        <w:rPr>
          <w:rFonts w:hint="eastAsia" w:ascii="宋体"/>
          <w:color w:val="auto"/>
          <w:sz w:val="24"/>
          <w:lang w:val="en-US" w:eastAsia="zh-CN"/>
        </w:rPr>
        <w:t xml:space="preserve">分包金额或比例：不超过预算金额1.3%。</w:t>
      </w:r>
      <w:r/>
    </w:p>
    <w:p>
      <w:pPr>
        <w:ind w:firstLine="480"/>
        <w:jc w:val="left"/>
        <w:keepLines w:val="0"/>
        <w:keepNext w:val="0"/>
        <w:pageBreakBefore w:val="0"/>
        <w:spacing w:line="360" w:lineRule="auto"/>
        <w:widowControl w:val="off"/>
        <w:rPr>
          <w:rFonts w:hint="eastAsia" w:ascii="宋体"/>
          <w:color w:val="auto"/>
          <w:sz w:val="24"/>
          <w:lang w:val="en-US" w:eastAsia="zh-CN"/>
        </w:rPr>
      </w:pPr>
      <w:r>
        <w:rPr>
          <w:rFonts w:hint="eastAsia" w:ascii="宋体"/>
          <w:color w:val="auto"/>
          <w:sz w:val="24"/>
          <w:lang w:val="en-US" w:eastAsia="zh-CN"/>
        </w:rPr>
        <w:t xml:space="preserve">投标人或分包供应商资质条件：具备有效的质量技术监督行政主管部门颁发的电梯安装、维修C级（含）以上资质或者市场监督管理部门颁发的《中华人民共和国特种设备生产许可证》（具备许可项目为电梯安装（含修理），许可子项目为曳引驱动乘客电梯）。</w:t>
      </w:r>
      <w:r/>
    </w:p>
    <w:p>
      <w:pPr>
        <w:ind w:firstLine="480"/>
        <w:keepLines w:val="0"/>
        <w:keepNext w:val="0"/>
        <w:pageBreakBefore w:val="0"/>
        <w:spacing w:line="360" w:lineRule="auto"/>
        <w:widowControl w:val="off"/>
        <w:rPr>
          <w:rFonts w:hint="eastAsia" w:ascii="宋体"/>
          <w:color w:val="auto"/>
          <w:sz w:val="24"/>
          <w:lang w:val="en-US" w:eastAsia="zh-CN"/>
        </w:rPr>
      </w:pPr>
      <w:r>
        <w:rPr>
          <w:rFonts w:hint="eastAsia" w:ascii="宋体"/>
          <w:color w:val="auto"/>
          <w:sz w:val="24"/>
          <w:lang w:val="en-US" w:eastAsia="zh-CN"/>
        </w:rPr>
        <w:t xml:space="preserve">【分包事项2】</w:t>
      </w:r>
      <w:r/>
    </w:p>
    <w:p>
      <w:pPr>
        <w:ind w:firstLine="480"/>
        <w:keepLines w:val="0"/>
        <w:keepNext w:val="0"/>
        <w:pageBreakBefore w:val="0"/>
        <w:spacing w:line="360" w:lineRule="auto"/>
        <w:widowControl w:val="off"/>
        <w:rPr>
          <w:rFonts w:hint="eastAsia" w:ascii="宋体"/>
          <w:color w:val="auto"/>
          <w:sz w:val="24"/>
          <w:lang w:val="en-US" w:eastAsia="zh-CN"/>
        </w:rPr>
      </w:pPr>
      <w:r>
        <w:rPr>
          <w:rFonts w:hint="eastAsia" w:ascii="宋体"/>
          <w:color w:val="auto"/>
          <w:sz w:val="24"/>
          <w:lang w:val="en-US" w:eastAsia="zh-CN"/>
        </w:rPr>
        <w:t xml:space="preserve">分包具体内容：消防系统维护</w:t>
      </w:r>
      <w:r/>
    </w:p>
    <w:p>
      <w:pPr>
        <w:ind w:firstLine="480"/>
        <w:keepLines w:val="0"/>
        <w:keepNext w:val="0"/>
        <w:pageBreakBefore w:val="0"/>
        <w:spacing w:line="360" w:lineRule="auto"/>
        <w:widowControl w:val="off"/>
        <w:rPr>
          <w:rFonts w:hint="eastAsia" w:ascii="宋体"/>
          <w:color w:val="auto"/>
          <w:sz w:val="24"/>
          <w:lang w:val="en-US" w:eastAsia="zh-CN"/>
        </w:rPr>
      </w:pPr>
      <w:r>
        <w:rPr>
          <w:rFonts w:hint="eastAsia" w:ascii="宋体"/>
          <w:color w:val="auto"/>
          <w:sz w:val="24"/>
          <w:lang w:val="en-US" w:eastAsia="zh-CN"/>
        </w:rPr>
        <w:t xml:space="preserve">分包金额或比例：不超过预算金额2.7%</w:t>
      </w:r>
      <w:r/>
    </w:p>
    <w:p>
      <w:pPr>
        <w:ind w:firstLine="480"/>
        <w:keepLines w:val="0"/>
        <w:keepNext w:val="0"/>
        <w:pageBreakBefore w:val="0"/>
        <w:spacing w:line="360" w:lineRule="auto"/>
        <w:widowControl w:val="off"/>
        <w:rPr>
          <w:rFonts w:hint="eastAsia" w:ascii="宋体"/>
          <w:color w:val="auto"/>
          <w:sz w:val="24"/>
          <w:lang w:val="en-US" w:eastAsia="zh-CN"/>
        </w:rPr>
      </w:pPr>
      <w:r>
        <w:rPr>
          <w:rFonts w:hint="eastAsia" w:ascii="宋体"/>
          <w:color w:val="auto"/>
          <w:sz w:val="24"/>
          <w:lang w:val="en-US" w:eastAsia="zh-CN"/>
        </w:rPr>
        <w:t xml:space="preserve">投标人或分包供应商资质条件：供应商具备社会消防技术服务信息系统中消防设施维护保养检测类企业，以“社会消防技术服务信息系统”网站查询结果为准。</w:t>
      </w:r>
      <w:r/>
    </w:p>
    <w:p>
      <w:pPr>
        <w:ind w:firstLine="480"/>
        <w:keepLines w:val="0"/>
        <w:keepNext w:val="0"/>
        <w:pageBreakBefore w:val="0"/>
        <w:spacing w:line="360" w:lineRule="auto"/>
        <w:widowControl w:val="off"/>
        <w:rPr>
          <w:rFonts w:hint="eastAsia" w:ascii="宋体"/>
          <w:color w:val="auto"/>
          <w:sz w:val="24"/>
          <w:lang w:val="en-US" w:eastAsia="zh-CN"/>
        </w:rPr>
      </w:pPr>
      <w:r>
        <w:rPr>
          <w:rFonts w:hint="eastAsia" w:ascii="宋体"/>
          <w:color w:val="auto"/>
          <w:sz w:val="24"/>
          <w:lang w:val="en-US" w:eastAsia="zh-CN"/>
        </w:rPr>
        <w:t xml:space="preserve">【分包事项3】</w:t>
      </w:r>
      <w:r/>
    </w:p>
    <w:p>
      <w:pPr>
        <w:ind w:firstLine="480"/>
        <w:keepLines w:val="0"/>
        <w:keepNext w:val="0"/>
        <w:pageBreakBefore w:val="0"/>
        <w:spacing w:line="360" w:lineRule="auto"/>
        <w:widowControl w:val="off"/>
        <w:rPr>
          <w:rFonts w:hint="eastAsia" w:ascii="宋体"/>
          <w:color w:val="auto"/>
          <w:sz w:val="24"/>
          <w:lang w:val="en-US" w:eastAsia="zh-CN"/>
        </w:rPr>
      </w:pPr>
      <w:r>
        <w:rPr>
          <w:rFonts w:hint="eastAsia" w:ascii="宋体"/>
          <w:color w:val="auto"/>
          <w:sz w:val="24"/>
          <w:lang w:val="en-US" w:eastAsia="zh-CN"/>
        </w:rPr>
        <w:t xml:space="preserve">分包具体内容：强弱电系统管理维护</w:t>
      </w:r>
      <w:r/>
    </w:p>
    <w:p>
      <w:pPr>
        <w:ind w:firstLine="480"/>
        <w:keepLines w:val="0"/>
        <w:keepNext w:val="0"/>
        <w:pageBreakBefore w:val="0"/>
        <w:spacing w:line="360" w:lineRule="auto"/>
        <w:widowControl w:val="off"/>
        <w:rPr>
          <w:rFonts w:hint="eastAsia" w:ascii="宋体"/>
          <w:color w:val="auto"/>
          <w:sz w:val="24"/>
          <w:lang w:val="en-US" w:eastAsia="zh-CN"/>
        </w:rPr>
      </w:pPr>
      <w:r>
        <w:rPr>
          <w:rFonts w:hint="eastAsia" w:ascii="宋体"/>
          <w:color w:val="auto"/>
          <w:sz w:val="24"/>
          <w:lang w:val="en-US" w:eastAsia="zh-CN"/>
        </w:rPr>
        <w:t xml:space="preserve">分包金额或比例：不超过预算金额的8%</w:t>
      </w:r>
      <w:r/>
    </w:p>
    <w:p>
      <w:pPr>
        <w:ind w:firstLine="480"/>
        <w:keepLines w:val="0"/>
        <w:keepNext w:val="0"/>
        <w:pageBreakBefore w:val="0"/>
        <w:spacing w:line="360" w:lineRule="auto"/>
        <w:widowControl w:val="off"/>
        <w:rPr>
          <w:rFonts w:hint="eastAsia" w:ascii="宋体"/>
          <w:color w:val="auto"/>
          <w:sz w:val="24"/>
          <w:lang w:val="en-US" w:eastAsia="zh-CN"/>
        </w:rPr>
      </w:pPr>
      <w:r>
        <w:rPr>
          <w:rFonts w:hint="eastAsia" w:ascii="宋体"/>
          <w:color w:val="auto"/>
          <w:sz w:val="24"/>
          <w:lang w:val="en-US" w:eastAsia="zh-CN"/>
        </w:rPr>
        <w:t xml:space="preserve">投标人或分包供应商资质条件：备五级（含）以上承装（修、试）电力设施许可证资质。</w:t>
      </w:r>
      <w:r/>
    </w:p>
    <w:p>
      <w:pPr>
        <w:ind w:firstLine="480"/>
        <w:spacing w:line="360" w:lineRule="auto"/>
        <w:rPr>
          <w:rFonts w:ascii="宋体" w:hAnsi="宋体"/>
          <w:bCs/>
          <w:sz w:val="24"/>
          <w:szCs w:val="24"/>
        </w:rPr>
      </w:pPr>
      <w:r>
        <w:rPr>
          <w:rFonts w:hint="eastAsia" w:ascii="宋体" w:hAnsi="宋体"/>
          <w:bCs/>
          <w:sz w:val="24"/>
          <w:szCs w:val="24"/>
        </w:rPr>
        <w:t xml:space="preserve">（3）投标人须提供的材料</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p>
    <w:p>
      <w:pPr>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p>
    <w:p>
      <w:pPr>
        <w:ind w:firstLine="480"/>
        <w:spacing w:line="360" w:lineRule="auto"/>
        <w:rPr>
          <w:rFonts w:ascii="宋体" w:hAnsi="宋体"/>
          <w:bCs/>
          <w:sz w:val="24"/>
          <w:szCs w:val="24"/>
        </w:rPr>
      </w:pPr>
      <w:r>
        <w:rPr>
          <w:rFonts w:hint="eastAsia" w:ascii="宋体" w:hAnsi="宋体"/>
          <w:bCs/>
          <w:sz w:val="24"/>
          <w:szCs w:val="24"/>
        </w:rPr>
        <w:t xml:space="preserve">（4）关于中小企业的要求</w:t>
      </w:r>
      <w:r/>
    </w:p>
    <w:p>
      <w:pPr>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p>
    <w:p>
      <w:pPr>
        <w:ind w:firstLine="480"/>
        <w:spacing w:line="360" w:lineRule="auto"/>
        <w:rPr>
          <w:rFonts w:ascii="宋体" w:hAnsi="宋体"/>
          <w:bCs/>
          <w:sz w:val="24"/>
          <w:szCs w:val="24"/>
        </w:rPr>
      </w:pPr>
      <w:r>
        <w:rPr>
          <w:rFonts w:hint="eastAsia" w:ascii="宋体" w:hAnsi="宋体"/>
          <w:bCs/>
          <w:sz w:val="24"/>
          <w:szCs w:val="24"/>
        </w:rPr>
        <w:t xml:space="preserve">（5）其他要求</w:t>
      </w:r>
      <w:r/>
    </w:p>
    <w:p>
      <w:pPr>
        <w:ind w:firstLine="480"/>
        <w:spacing w:line="360" w:lineRule="auto"/>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ascii="宋体" w:hAnsi="宋体"/>
          <w:bCs/>
          <w:sz w:val="24"/>
          <w:szCs w:val="24"/>
        </w:rPr>
        <w:br w:type="page" w:clear="all"/>
      </w:r>
      <w:r/>
    </w:p>
    <w:p>
      <w:pPr>
        <w:spacing w:line="360" w:lineRule="auto"/>
        <w:rPr>
          <w:rFonts w:ascii="宋体" w:hAnsi="宋体"/>
          <w:b/>
          <w:color w:val="auto"/>
          <w:sz w:val="30"/>
          <w:szCs w:val="30"/>
          <w:highlight w:val="none"/>
          <w:u w:val="none"/>
        </w:rPr>
      </w:pPr>
      <w:r>
        <w:rPr>
          <w:rFonts w:hint="eastAsia" w:ascii="宋体" w:hAnsi="宋体"/>
          <w:b/>
          <w:color w:val="auto"/>
          <w:sz w:val="30"/>
          <w:szCs w:val="30"/>
          <w:highlight w:val="none"/>
          <w:u w:val="none"/>
        </w:rPr>
        <w:t xml:space="preserve">第二部分  有关说明</w:t>
      </w:r>
      <w:r/>
    </w:p>
    <w:p>
      <w:pPr>
        <w:numPr>
          <w:ilvl w:val="1"/>
          <w:numId w:val="9"/>
        </w:numPr>
        <w:ind w:left="0" w:firstLine="480"/>
        <w:spacing w:line="360" w:lineRule="auto"/>
        <w:tabs>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p>
    <w:p>
      <w:pPr>
        <w:numPr>
          <w:ilvl w:val="1"/>
          <w:numId w:val="9"/>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p>
    <w:p>
      <w:pPr>
        <w:numPr>
          <w:ilvl w:val="1"/>
          <w:numId w:val="9"/>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p>
    <w:p>
      <w:pPr>
        <w:numPr>
          <w:ilvl w:val="1"/>
          <w:numId w:val="9"/>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000000"/>
          <w:sz w:val="24"/>
          <w:szCs w:val="24"/>
        </w:rPr>
        <w:t xml:space="preserve">投标人必须在满足采购文件要求的基础上进行报价，如有服务偏离请于投标偏离</w:t>
      </w:r>
      <w:r>
        <w:rPr>
          <w:rFonts w:hint="eastAsia" w:ascii="宋体" w:hAnsi="宋体"/>
          <w:bCs/>
          <w:color w:val="auto"/>
          <w:sz w:val="24"/>
          <w:szCs w:val="24"/>
          <w:highlight w:val="none"/>
        </w:rPr>
        <w:t xml:space="preserve">表中说明。</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服务期限：自合同签订之日起一年</w:t>
      </w:r>
      <w:r>
        <w:rPr>
          <w:rFonts w:hint="eastAsia" w:ascii="宋体" w:hAnsi="宋体"/>
          <w:bCs/>
          <w:color w:val="auto"/>
          <w:sz w:val="24"/>
          <w:szCs w:val="24"/>
          <w:highlight w:val="none"/>
          <w:lang w:eastAsia="zh-CN"/>
        </w:rPr>
        <w:t xml:space="preserve">。</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付款方式：采购人结合季度实际考核情况，于次季度的第一个月月初（10号前，节假日顺延），支付上一季度的物业服务费用。</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中标（成交）供应商以履约保函（保险）形式按签约合同价的</w:t>
      </w:r>
      <w:r>
        <w:rPr>
          <w:rFonts w:hint="eastAsia" w:ascii="宋体"/>
          <w:bCs/>
          <w:color w:val="auto"/>
          <w:sz w:val="24"/>
          <w:szCs w:val="24"/>
          <w:highlight w:val="none"/>
          <w:lang w:val="en-US" w:eastAsia="zh-CN"/>
        </w:rPr>
        <w:t xml:space="preserve">5</w:t>
      </w:r>
      <w:r>
        <w:rPr>
          <w:rFonts w:hint="eastAsia" w:ascii="宋体"/>
          <w:bCs/>
          <w:color w:val="auto"/>
          <w:sz w:val="24"/>
          <w:szCs w:val="24"/>
          <w:highlight w:val="none"/>
        </w:rPr>
        <w:t xml:space="preserve">%提供履约担保。中标（成交）供应商可采用电子履约保函（保险）形式,具体操作可登录江苏政府采购网的保险保函模块进行办理。</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本项目合同履行地点： 无锡市新吴区泰伯实验小学校内 。中标方必须按采购人要求将本项目中货物送到指定地点</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包括可能的分布范围</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，并分地实施安装调试。</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根据《关于推</w:t>
      </w:r>
      <w:r>
        <w:rPr>
          <w:rFonts w:hint="eastAsia" w:ascii="宋体"/>
          <w:bCs/>
          <w:color w:val="auto"/>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auto"/>
          <w:sz w:val="24"/>
          <w:highlight w:val="none"/>
        </w:rPr>
        <w:t xml:space="preserve">中标供应商为残疾人福利性单位的，其《残疾人</w:t>
      </w:r>
      <w:r>
        <w:rPr>
          <w:rFonts w:hint="eastAsia" w:ascii="宋体" w:hAnsi="宋体"/>
          <w:bCs/>
          <w:color w:val="000000"/>
          <w:sz w:val="24"/>
          <w:highlight w:val="none"/>
        </w:rPr>
        <w:t xml:space="preserve">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10"/>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0"/>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10"/>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0"/>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10"/>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10"/>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10"/>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10"/>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10"/>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10"/>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lang w:val="en"/>
        </w:rPr>
        <w:t xml:space="preserve">11</w:t>
      </w:r>
      <w:r>
        <w:rPr>
          <w:rFonts w:hint="eastAsia" w:ascii="宋体"/>
          <w:bCs/>
          <w:sz w:val="24"/>
          <w:szCs w:val="24"/>
          <w:highlight w:val="none"/>
          <w:lang w:val="en"/>
        </w:rPr>
        <w:t xml:space="preserve">.</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763"/>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763"/>
        <w:spacing w:before="0" w:after="0" w:line="500" w:lineRule="exact"/>
        <w:rPr>
          <w:rFonts w:hint="eastAsia" w:cs="Arial"/>
        </w:rPr>
      </w:pPr>
      <w:r>
        <w:rPr>
          <w:rFonts w:hint="eastAsia" w:cs="Arial"/>
        </w:rPr>
        <w:t xml:space="preserve">投标人通过初审的，方可进入比较与评价程序。</w:t>
      </w:r>
      <w:r/>
    </w:p>
    <w:p>
      <w:pPr>
        <w:pStyle w:val="763"/>
        <w:spacing w:before="0" w:after="0" w:line="500" w:lineRule="exact"/>
        <w:rPr>
          <w:rFonts w:hint="eastAsia" w:cs="Arial"/>
        </w:rPr>
      </w:pPr>
      <w:r>
        <w:rPr>
          <w:rFonts w:hint="eastAsia" w:cs="Arial"/>
        </w:rPr>
        <w:t xml:space="preserve">比较与评价采用综合评分法。</w:t>
      </w:r>
      <w:r/>
    </w:p>
    <w:p>
      <w:pPr>
        <w:pStyle w:val="763"/>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763"/>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63"/>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763"/>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的扣除，用扣除后的价格参与评审。参加投标的中小企业，应当按照《政府采购促进中小企业发展管理办法》</w:t>
      </w:r>
      <w:r>
        <w:rPr>
          <w:rFonts w:ascii="宋体" w:hAnsi="宋体"/>
          <w:bCs/>
          <w:sz w:val="24"/>
          <w:szCs w:val="24"/>
          <w:highlight w:val="none"/>
        </w:rPr>
        <w:t xml:space="preserve">（财库﹝2020﹞46 号）</w:t>
      </w:r>
      <w:r>
        <w:rPr>
          <w:rFonts w:hint="eastAsia" w:ascii="宋体" w:hAnsi="宋体"/>
          <w:bCs/>
          <w:sz w:val="24"/>
          <w:szCs w:val="24"/>
          <w:highlight w:val="none"/>
        </w:rPr>
        <w:t xml:space="preserve">的规定提供《中小企业声明函》（中小企业划型标准详见《关于印发中小企业划型标准规定的通知》工信部联企业〔</w:t>
      </w:r>
      <w:r>
        <w:rPr>
          <w:rFonts w:ascii="宋体" w:hAnsi="宋体"/>
          <w:bCs/>
          <w:sz w:val="24"/>
          <w:szCs w:val="24"/>
          <w:highlight w:val="none"/>
        </w:rPr>
        <w:t xml:space="preserve">2011</w:t>
      </w:r>
      <w:r>
        <w:rPr>
          <w:rFonts w:hint="eastAsia" w:ascii="宋体" w:hAnsi="宋体"/>
          <w:bCs/>
          <w:sz w:val="24"/>
          <w:szCs w:val="24"/>
          <w:highlight w:val="none"/>
        </w:rPr>
        <w:t xml:space="preserve">〕</w:t>
      </w:r>
      <w:r>
        <w:rPr>
          <w:rFonts w:ascii="宋体" w:hAnsi="宋体"/>
          <w:bCs/>
          <w:sz w:val="24"/>
          <w:szCs w:val="24"/>
          <w:highlight w:val="none"/>
        </w:rPr>
        <w:t xml:space="preserve">300</w:t>
      </w:r>
      <w:r>
        <w:rPr>
          <w:rFonts w:hint="eastAsia" w:ascii="宋体" w:hAnsi="宋体"/>
          <w:bCs/>
          <w:sz w:val="24"/>
          <w:szCs w:val="24"/>
          <w:highlight w:val="none"/>
        </w:rPr>
        <w:t xml:space="preserve">号）。</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4残疾人福利单位、监狱企业属于小型、微型企业的，不重复享受政策。</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5如允许联合体投标的项目，且存在联合投标的</w:t>
      </w:r>
      <w:r>
        <w:rPr>
          <w:rFonts w:ascii="宋体" w:hAnsi="宋体"/>
          <w:bCs/>
          <w:sz w:val="24"/>
          <w:szCs w:val="24"/>
          <w:highlight w:val="none"/>
        </w:rPr>
        <w:t xml:space="preserve">，联合协议中约定，小型、微型企业（</w:t>
      </w:r>
      <w:r>
        <w:rPr>
          <w:rFonts w:hint="eastAsia" w:ascii="宋体" w:hAnsi="宋体"/>
          <w:bCs/>
          <w:sz w:val="24"/>
          <w:szCs w:val="24"/>
          <w:highlight w:val="none"/>
        </w:rPr>
        <w:t xml:space="preserve">监狱</w:t>
      </w:r>
      <w:r>
        <w:rPr>
          <w:rFonts w:ascii="宋体" w:hAnsi="宋体"/>
          <w:bCs/>
          <w:sz w:val="24"/>
          <w:szCs w:val="24"/>
          <w:highlight w:val="none"/>
        </w:rPr>
        <w:t xml:space="preserve">企业、残疾人福利性单位视同小型、微型企业，下同）</w:t>
      </w:r>
      <w:r>
        <w:rPr>
          <w:rFonts w:hint="eastAsia" w:ascii="宋体" w:hAnsi="宋体"/>
          <w:bCs/>
          <w:sz w:val="24"/>
          <w:szCs w:val="24"/>
          <w:highlight w:val="none"/>
        </w:rPr>
        <w:t xml:space="preserve">的</w:t>
      </w:r>
      <w:r>
        <w:rPr>
          <w:rFonts w:ascii="宋体" w:hAnsi="宋体"/>
          <w:bCs/>
          <w:sz w:val="24"/>
          <w:szCs w:val="24"/>
          <w:highlight w:val="none"/>
        </w:rPr>
        <w:t xml:space="preserve">协议</w:t>
      </w:r>
      <w:r>
        <w:rPr>
          <w:rFonts w:hint="eastAsia" w:ascii="宋体" w:hAnsi="宋体"/>
          <w:bCs/>
          <w:sz w:val="24"/>
          <w:szCs w:val="24"/>
          <w:highlight w:val="none"/>
        </w:rPr>
        <w:t xml:space="preserve">合同</w:t>
      </w:r>
      <w:r>
        <w:rPr>
          <w:rFonts w:ascii="宋体" w:hAnsi="宋体"/>
          <w:bCs/>
          <w:sz w:val="24"/>
          <w:szCs w:val="24"/>
          <w:highlight w:val="none"/>
        </w:rPr>
        <w:t xml:space="preserve">金额占到联合体协议合同总金额</w:t>
      </w:r>
      <w:r>
        <w:rPr>
          <w:rFonts w:hint="eastAsia" w:ascii="宋体" w:hAnsi="宋体"/>
          <w:bCs/>
          <w:sz w:val="24"/>
          <w:szCs w:val="24"/>
          <w:highlight w:val="none"/>
        </w:rPr>
        <w:t xml:space="preserve">30</w:t>
      </w:r>
      <w:r>
        <w:rPr>
          <w:rFonts w:ascii="宋体" w:hAnsi="宋体"/>
          <w:bCs/>
          <w:sz w:val="24"/>
          <w:szCs w:val="24"/>
          <w:highlight w:val="none"/>
        </w:rPr>
        <w:t xml:space="preserve">%以上的，可给予联合体</w:t>
      </w:r>
      <w:r>
        <w:rPr>
          <w:rFonts w:hint="eastAsia" w:ascii="宋体" w:hAnsi="宋体"/>
          <w:bCs/>
          <w:sz w:val="24"/>
          <w:szCs w:val="24"/>
          <w:highlight w:val="none"/>
        </w:rPr>
        <w:t xml:space="preserve">4</w:t>
      </w:r>
      <w:r>
        <w:rPr>
          <w:rFonts w:ascii="宋体" w:hAnsi="宋体"/>
          <w:bCs/>
          <w:sz w:val="24"/>
          <w:szCs w:val="24"/>
          <w:highlight w:val="none"/>
        </w:rPr>
        <w:t xml:space="preserve">%的价格扣除，</w:t>
      </w:r>
      <w:r>
        <w:rPr>
          <w:rFonts w:hint="eastAsia" w:ascii="宋体" w:hAnsi="宋体"/>
          <w:bCs/>
          <w:sz w:val="24"/>
          <w:szCs w:val="24"/>
          <w:highlight w:val="none"/>
        </w:rPr>
        <w:t xml:space="preserve">用扣除后的价格参与评审。投标人须在《联合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》中明确，否则不得享受价格扣除。</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rPr>
        <w:t xml:space="preserve">联合体</w:t>
      </w:r>
      <w:r>
        <w:rPr>
          <w:rFonts w:ascii="宋体" w:hAnsi="宋体"/>
          <w:bCs/>
          <w:sz w:val="24"/>
          <w:szCs w:val="24"/>
          <w:highlight w:val="none"/>
        </w:rPr>
        <w:t xml:space="preserve">各方均为小型、微型企业的，联合体视同为小型、微型企业按规定享受价格扣除</w:t>
      </w:r>
      <w:r>
        <w:rPr>
          <w:rFonts w:hint="eastAsia" w:ascii="宋体" w:hAnsi="宋体"/>
          <w:bCs/>
          <w:sz w:val="24"/>
          <w:szCs w:val="24"/>
          <w:highlight w:val="none"/>
        </w:rPr>
        <w:t xml:space="preserve">。</w:t>
      </w:r>
      <w:r/>
    </w:p>
    <w:p>
      <w:pPr>
        <w:ind w:firstLine="480"/>
        <w:jc w:val="left"/>
        <w:spacing w:line="500" w:lineRule="exact"/>
        <w:rPr>
          <w:highlight w:val="none"/>
        </w:rPr>
      </w:pPr>
      <w:r>
        <w:rPr>
          <w:rFonts w:hint="eastAsia" w:ascii="宋体" w:hAnsi="宋体"/>
          <w:bCs/>
          <w:sz w:val="24"/>
          <w:szCs w:val="24"/>
          <w:highlight w:val="none"/>
        </w:rPr>
        <w:t xml:space="preserve">组成联合体的小微企业与联合体内其他企业之间存在直接控股、管理关系的，不享受价格扣除。组成</w:t>
      </w:r>
      <w:r>
        <w:rPr>
          <w:rFonts w:ascii="宋体" w:hAnsi="宋体"/>
          <w:bCs/>
          <w:sz w:val="24"/>
          <w:szCs w:val="24"/>
          <w:highlight w:val="none"/>
        </w:rPr>
        <w:t xml:space="preserve">联合体的法人与参加联合体的小型、微型企业之间存在投资关系的，不得享受价格扣除</w:t>
      </w:r>
      <w:r>
        <w:rPr>
          <w:rFonts w:hint="eastAsia" w:ascii="宋体" w:hAnsi="宋体"/>
          <w:bCs/>
          <w:sz w:val="24"/>
          <w:szCs w:val="24"/>
          <w:highlight w:val="none"/>
        </w:rPr>
        <w:t xml:space="preserve">。投标人</w:t>
      </w:r>
      <w:r>
        <w:rPr>
          <w:rFonts w:ascii="宋体" w:hAnsi="宋体"/>
          <w:bCs/>
          <w:sz w:val="24"/>
          <w:szCs w:val="24"/>
          <w:highlight w:val="none"/>
        </w:rPr>
        <w:t xml:space="preserve">须在</w:t>
      </w:r>
      <w:r>
        <w:rPr>
          <w:rFonts w:hint="eastAsia" w:ascii="宋体" w:hAnsi="宋体"/>
          <w:bCs/>
          <w:sz w:val="24"/>
          <w:szCs w:val="24"/>
          <w:highlight w:val="none"/>
        </w:rPr>
        <w:t xml:space="preserve">《联合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w:t>
      </w:r>
      <w:r>
        <w:rPr>
          <w:rFonts w:ascii="宋体" w:hAnsi="宋体"/>
          <w:bCs/>
          <w:sz w:val="24"/>
          <w:szCs w:val="24"/>
          <w:highlight w:val="none"/>
        </w:rPr>
        <w:t xml:space="preserve">明确联合体各方是否存在</w:t>
      </w:r>
      <w:r>
        <w:rPr>
          <w:rFonts w:hint="eastAsia" w:ascii="宋体" w:hAnsi="宋体"/>
          <w:bCs/>
          <w:sz w:val="24"/>
          <w:szCs w:val="24"/>
          <w:highlight w:val="none"/>
        </w:rPr>
        <w:t xml:space="preserve">上述</w:t>
      </w:r>
      <w:r>
        <w:rPr>
          <w:rFonts w:ascii="宋体" w:hAnsi="宋体"/>
          <w:bCs/>
          <w:sz w:val="24"/>
          <w:szCs w:val="24"/>
          <w:highlight w:val="none"/>
        </w:rPr>
        <w:t xml:space="preserve">关系，如未进行明确的亦不得享受价格扣除</w:t>
      </w:r>
      <w:r>
        <w:rPr>
          <w:rFonts w:hint="eastAsia" w:ascii="宋体" w:hAnsi="宋体"/>
          <w:bCs/>
          <w:sz w:val="24"/>
          <w:szCs w:val="24"/>
          <w:highlight w:val="none"/>
        </w:rPr>
        <w:t xml:space="preserve">。</w:t>
      </w:r>
      <w:r/>
    </w:p>
    <w:p>
      <w:pPr>
        <w:ind w:firstLine="480"/>
        <w:jc w:val="left"/>
        <w:spacing w:line="500" w:lineRule="exact"/>
        <w:rPr>
          <w:rFonts w:ascii="宋体" w:hAnsi="宋体"/>
          <w:highlight w:val="none"/>
          <w:shd w:val="clear" w:color="ffffff" w:fill="d9d9d9"/>
        </w:rPr>
      </w:pPr>
      <w:r>
        <w:rPr>
          <w:rFonts w:ascii="宋体" w:hAnsi="宋体"/>
          <w:highlight w:val="none"/>
          <w:shd w:val="clear" w:color="ffffff" w:fill="d9d9d9"/>
        </w:rPr>
        <w:br w:type="page" w:clear="all"/>
      </w:r>
      <w:r/>
    </w:p>
    <w:p>
      <w:pPr>
        <w:pStyle w:val="763"/>
        <w:spacing w:before="0" w:after="0" w:line="500" w:lineRule="exact"/>
        <w:rPr>
          <w:rFonts w:hint="eastAsia" w:ascii="宋体" w:hAnsi="宋体"/>
          <w:highlight w:val="none"/>
          <w:shd w:val="clear" w:color="ffffff" w:fill="d9d9d9"/>
        </w:rPr>
      </w:pPr>
      <w:r>
        <w:rPr>
          <w:rFonts w:hint="eastAsia" w:ascii="宋体" w:hAnsi="宋体"/>
          <w:b/>
          <w:sz w:val="28"/>
          <w:szCs w:val="28"/>
          <w:highlight w:val="none"/>
        </w:rPr>
        <w:t xml:space="preserve">二、评分标准</w:t>
      </w:r>
      <w:r/>
    </w:p>
    <w:p>
      <w:pPr>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价格（</w:t>
      </w:r>
      <w:r>
        <w:rPr>
          <w:rFonts w:hint="eastAsia" w:ascii="宋体" w:hAnsi="宋体"/>
          <w:b/>
          <w:bCs/>
          <w:color w:val="000000"/>
          <w:sz w:val="24"/>
          <w:szCs w:val="24"/>
          <w:highlight w:val="none"/>
          <w:lang w:val="en-US" w:eastAsia="zh-CN"/>
        </w:rPr>
        <w:t xml:space="preserve">25</w:t>
      </w:r>
      <w:r>
        <w:rPr>
          <w:rFonts w:hint="eastAsia" w:ascii="宋体" w:hAnsi="宋体"/>
          <w:b/>
          <w:bCs/>
          <w:color w:val="000000"/>
          <w:sz w:val="24"/>
          <w:szCs w:val="24"/>
          <w:highlight w:val="none"/>
        </w:rPr>
        <w:t xml:space="preserve">分）：</w:t>
      </w:r>
      <w:r/>
    </w:p>
    <w:p>
      <w:pPr>
        <w:ind w:firstLine="480"/>
        <w:spacing w:line="500" w:lineRule="exact"/>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投标报价得分</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评标基准价／投标报价</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×价格权值×</w:t>
      </w:r>
      <w:r>
        <w:rPr>
          <w:rFonts w:ascii="宋体" w:hAnsi="宋体"/>
          <w:bCs/>
          <w:color w:val="000000"/>
          <w:sz w:val="24"/>
          <w:szCs w:val="24"/>
          <w:highlight w:val="none"/>
        </w:rPr>
        <w:t xml:space="preserve">100</w:t>
      </w:r>
      <w:r>
        <w:rPr>
          <w:rFonts w:hint="eastAsia" w:ascii="宋体" w:hAnsi="宋体"/>
          <w:bCs/>
          <w:color w:val="000000"/>
          <w:sz w:val="24"/>
          <w:szCs w:val="24"/>
          <w:highlight w:val="none"/>
        </w:rPr>
        <w:t xml:space="preserve">。</w:t>
      </w:r>
      <w:r/>
    </w:p>
    <w:p>
      <w:pPr>
        <w:ind w:firstLine="480"/>
        <w:jc w:val="left"/>
        <w:spacing w:line="500" w:lineRule="exact"/>
        <w:rPr>
          <w:rFonts w:hint="eastAsia" w:ascii="宋体" w:hAnsi="宋体"/>
          <w:bCs/>
          <w:color w:val="000000"/>
          <w:sz w:val="24"/>
          <w:szCs w:val="24"/>
          <w:highlight w:val="none"/>
        </w:rPr>
      </w:pPr>
      <w:r>
        <w:rPr>
          <w:rFonts w:hint="eastAsia" w:ascii="宋体" w:hAnsi="宋体"/>
          <w:bCs/>
          <w:sz w:val="24"/>
          <w:szCs w:val="24"/>
          <w:highlight w:val="none"/>
        </w:rPr>
        <w:t xml:space="preserve">关于价格扣除详见本章第二部分“一、落实政府采购政策的价格调整”。</w:t>
      </w:r>
      <w:r/>
    </w:p>
    <w:p>
      <w:pPr>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人员配置情况（</w:t>
      </w:r>
      <w:r>
        <w:rPr>
          <w:rFonts w:hint="eastAsia" w:ascii="宋体" w:hAnsi="宋体"/>
          <w:b/>
          <w:bCs/>
          <w:color w:val="000000"/>
          <w:sz w:val="24"/>
          <w:szCs w:val="24"/>
          <w:highlight w:val="none"/>
          <w:lang w:val="en-US" w:eastAsia="zh-CN"/>
        </w:rPr>
        <w:t xml:space="preserve">15</w:t>
      </w:r>
      <w:r>
        <w:rPr>
          <w:rFonts w:hint="eastAsia" w:ascii="宋体" w:hAnsi="宋体"/>
          <w:b/>
          <w:bCs/>
          <w:color w:val="000000"/>
          <w:sz w:val="24"/>
          <w:szCs w:val="24"/>
          <w:highlight w:val="none"/>
        </w:rPr>
        <w:t xml:space="preserve">分）：</w:t>
      </w:r>
      <w:r>
        <w:rPr>
          <w:rFonts w:hint="eastAsia" w:ascii="宋体" w:hAnsi="宋体"/>
          <w:bCs/>
          <w:color w:val="000000"/>
          <w:sz w:val="24"/>
          <w:szCs w:val="24"/>
          <w:highlight w:val="none"/>
        </w:rPr>
        <w:t xml:space="preserve">考察投标人为本项目配备的重点人员配置情况，人员以填列的《项目人员配置考察表》为准（格式见附件），并按评分标准要求提供相应证明材料及表格要求提供所填人员社保证明，否则不得分。</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 xml:space="preserve">（1）拟配物业经理（</w:t>
      </w:r>
      <w:r>
        <w:rPr>
          <w:rFonts w:hint="eastAsia" w:ascii="宋体" w:cs="Times New Roman"/>
          <w:bCs/>
          <w:color w:val="000000"/>
          <w:sz w:val="24"/>
          <w:szCs w:val="24"/>
          <w:highlight w:val="none"/>
          <w:lang w:val="en-US" w:eastAsia="zh-CN"/>
        </w:rPr>
        <w:t xml:space="preserve">4</w:t>
      </w:r>
      <w:r>
        <w:rPr>
          <w:rFonts w:hint="eastAsia" w:ascii="宋体" w:eastAsia="宋体" w:cs="Times New Roman"/>
          <w:bCs/>
          <w:color w:val="000000"/>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1.具有本科及以上学历的得1分：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2.具有行政主管部门颁发的消防设施操作员证书的得1分：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3具有行政主管部门颁发的特种设备安全管理人员证书（A证）的得1分，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4.具有</w:t>
      </w:r>
      <w:r>
        <w:rPr>
          <w:rFonts w:hint="eastAsia" w:ascii="宋体" w:hAnsi="宋体" w:cs="宋体"/>
          <w:bCs/>
          <w:color w:val="000000"/>
          <w:sz w:val="24"/>
          <w:highlight w:val="none"/>
        </w:rPr>
        <w:t xml:space="preserve">有效期内的物业管理师职业资格证书（技能等级证书）</w:t>
      </w:r>
      <w:r>
        <w:rPr>
          <w:rFonts w:hint="eastAsia" w:ascii="宋体" w:hAnsi="宋体" w:eastAsia="宋体" w:cs="Times New Roman"/>
          <w:bCs/>
          <w:color w:val="000000"/>
          <w:sz w:val="24"/>
          <w:szCs w:val="24"/>
          <w:highlight w:val="none"/>
          <w:lang w:val="en-US" w:eastAsia="zh-CN"/>
        </w:rPr>
        <w:t xml:space="preserve">得1分；本项最高得4分。【提供物业经理相关证明材料扫描件及投标人近一年中任意一个月份（不含投标当月）为其缴纳社保的缴费证明（需带有清晰二维码的官网扫描件）上传系统，并加盖投标人公章，未按要求提供不得分】</w:t>
      </w:r>
      <w:r/>
    </w:p>
    <w:p>
      <w:pPr>
        <w:ind w:firstLine="480"/>
        <w:keepLines w:val="0"/>
        <w:keepNext w:val="0"/>
        <w:pageBreakBefore w:val="0"/>
        <w:spacing w:line="360" w:lineRule="auto"/>
        <w:widowControl w:val="off"/>
        <w:rPr>
          <w:rFonts w:hint="eastAsia" w:ascii="宋体" w:cs="宋体"/>
          <w:b w:val="0"/>
          <w:bCs w:val="0"/>
          <w:color w:val="000000"/>
          <w:sz w:val="24"/>
          <w:szCs w:val="24"/>
          <w:highlight w:val="none"/>
          <w:lang w:val="en-US" w:eastAsia="zh-CN"/>
        </w:rPr>
      </w:pPr>
      <w:r>
        <w:rPr>
          <w:rFonts w:hint="eastAsia" w:ascii="宋体" w:cs="Times New Roman"/>
          <w:bCs/>
          <w:color w:val="000000"/>
          <w:sz w:val="24"/>
          <w:szCs w:val="24"/>
          <w:highlight w:val="none"/>
          <w:lang w:val="en-US" w:eastAsia="zh-CN"/>
        </w:rPr>
        <w:t xml:space="preserve">（2）</w:t>
      </w:r>
      <w:r>
        <w:rPr>
          <w:rFonts w:hint="eastAsia" w:ascii="宋体" w:cs="宋体"/>
          <w:b w:val="0"/>
          <w:bCs w:val="0"/>
          <w:color w:val="000000"/>
          <w:sz w:val="24"/>
          <w:szCs w:val="24"/>
          <w:highlight w:val="none"/>
          <w:lang w:val="en-US" w:eastAsia="zh-CN"/>
        </w:rPr>
        <w:t xml:space="preserve">保安队长</w:t>
      </w:r>
      <w:r>
        <w:rPr>
          <w:rFonts w:hint="eastAsia" w:ascii="宋体" w:cs="宋体"/>
          <w:b w:val="0"/>
          <w:bCs w:val="0"/>
          <w:color w:val="000000"/>
          <w:sz w:val="24"/>
          <w:szCs w:val="24"/>
          <w:highlight w:val="none"/>
          <w:lang w:val="en-US" w:eastAsia="zh-CN"/>
        </w:rPr>
        <w:t xml:space="preserve">（4分）：</w:t>
      </w:r>
      <w:r/>
    </w:p>
    <w:p>
      <w:pPr>
        <w:ind w:firstLine="480"/>
        <w:keepLines w:val="0"/>
        <w:keepNext w:val="0"/>
        <w:pageBreakBefore w:val="0"/>
        <w:spacing w:line="360" w:lineRule="auto"/>
        <w:widowControl w:val="off"/>
        <w:rPr>
          <w:rFonts w:hint="eastAsia" w:ascii="宋体" w:eastAsia="宋体" w:cs="Times New Roman"/>
          <w:bCs/>
          <w:color w:val="000000"/>
          <w:sz w:val="24"/>
          <w:szCs w:val="24"/>
          <w:lang w:val="en-US" w:eastAsia="zh-CN"/>
        </w:rPr>
      </w:pPr>
      <w:r>
        <w:rPr>
          <w:rFonts w:hint="eastAsia" w:ascii="宋体" w:eastAsia="宋体" w:cs="Times New Roman"/>
          <w:bCs/>
          <w:color w:val="000000"/>
          <w:sz w:val="24"/>
          <w:szCs w:val="24"/>
          <w:highlight w:val="none"/>
          <w:lang w:val="en-US" w:eastAsia="zh-CN"/>
        </w:rPr>
        <w:t xml:space="preserve">①具有大专及以</w:t>
      </w:r>
      <w:r>
        <w:rPr>
          <w:rFonts w:hint="eastAsia" w:ascii="宋体" w:eastAsia="宋体" w:cs="Times New Roman"/>
          <w:bCs/>
          <w:color w:val="000000"/>
          <w:sz w:val="24"/>
          <w:szCs w:val="24"/>
          <w:lang w:val="en-US" w:eastAsia="zh-CN"/>
        </w:rPr>
        <w:t xml:space="preserve">上学历的，得1分；</w:t>
      </w:r>
      <w:r/>
    </w:p>
    <w:p>
      <w:pPr>
        <w:ind w:firstLine="480"/>
        <w:keepLines w:val="0"/>
        <w:keepNext w:val="0"/>
        <w:pageBreakBefore w:val="0"/>
        <w:spacing w:line="360" w:lineRule="auto"/>
        <w:widowControl w:val="off"/>
        <w:rPr>
          <w:rFonts w:hint="eastAsia" w:ascii="宋体" w:eastAsia="宋体" w:cs="Times New Roman"/>
          <w:bCs/>
          <w:color w:val="000000"/>
          <w:sz w:val="24"/>
          <w:szCs w:val="24"/>
          <w:lang w:val="en-US" w:eastAsia="zh-CN"/>
        </w:rPr>
      </w:pPr>
      <w:r>
        <w:rPr>
          <w:rFonts w:hint="eastAsia" w:ascii="宋体" w:eastAsia="宋体" w:cs="Times New Roman"/>
          <w:bCs/>
          <w:color w:val="000000"/>
          <w:sz w:val="24"/>
          <w:szCs w:val="24"/>
          <w:lang w:val="en-US" w:eastAsia="zh-CN"/>
        </w:rPr>
        <w:t xml:space="preserve">②具有</w:t>
      </w:r>
      <w:r>
        <w:rPr>
          <w:rFonts w:hint="eastAsia" w:ascii="宋体" w:cs="Times New Roman"/>
          <w:bCs/>
          <w:color w:val="000000"/>
          <w:sz w:val="24"/>
          <w:szCs w:val="24"/>
          <w:lang w:val="en-US" w:eastAsia="zh-CN"/>
        </w:rPr>
        <w:t xml:space="preserve">行政主管部门颁发的</w:t>
      </w:r>
      <w:r>
        <w:rPr>
          <w:rFonts w:hint="eastAsia" w:ascii="宋体" w:eastAsia="宋体" w:cs="Times New Roman"/>
          <w:bCs/>
          <w:color w:val="000000"/>
          <w:sz w:val="24"/>
          <w:szCs w:val="24"/>
          <w:lang w:val="en-US" w:eastAsia="zh-CN"/>
        </w:rPr>
        <w:t xml:space="preserve">中级及以上建（构）筑物消防员证或消防设施操作员证书的，得1分；</w:t>
      </w:r>
      <w:r/>
    </w:p>
    <w:p>
      <w:pPr>
        <w:ind w:firstLine="480"/>
        <w:keepLines w:val="0"/>
        <w:keepNext w:val="0"/>
        <w:pageBreakBefore w:val="0"/>
        <w:spacing w:line="360" w:lineRule="auto"/>
        <w:widowControl w:val="off"/>
        <w:rPr>
          <w:rFonts w:hint="eastAsia" w:ascii="宋体" w:eastAsia="宋体" w:cs="Times New Roman"/>
          <w:bCs/>
          <w:color w:val="000000"/>
          <w:sz w:val="24"/>
          <w:szCs w:val="24"/>
          <w:lang w:val="en-US" w:eastAsia="zh-CN"/>
        </w:rPr>
      </w:pPr>
      <w:r>
        <w:rPr>
          <w:rFonts w:hint="eastAsia" w:ascii="宋体" w:eastAsia="宋体" w:cs="Times New Roman"/>
          <w:bCs/>
          <w:color w:val="000000"/>
          <w:sz w:val="24"/>
          <w:szCs w:val="24"/>
          <w:lang w:val="en-US" w:eastAsia="zh-CN"/>
        </w:rPr>
        <w:t xml:space="preserve">③具有</w:t>
      </w:r>
      <w:r>
        <w:rPr>
          <w:rFonts w:hint="eastAsia" w:ascii="宋体" w:cs="Times New Roman"/>
          <w:bCs/>
          <w:color w:val="000000"/>
          <w:sz w:val="24"/>
          <w:szCs w:val="24"/>
          <w:lang w:val="en-US" w:eastAsia="zh-CN"/>
        </w:rPr>
        <w:t xml:space="preserve">公安</w:t>
      </w:r>
      <w:r>
        <w:rPr>
          <w:rFonts w:hint="eastAsia" w:ascii="宋体" w:eastAsia="宋体" w:cs="Times New Roman"/>
          <w:bCs/>
          <w:color w:val="000000"/>
          <w:sz w:val="24"/>
          <w:szCs w:val="24"/>
          <w:lang w:val="en-US" w:eastAsia="zh-CN"/>
        </w:rPr>
        <w:t xml:space="preserve">部门颁发的保安员证的，得1分；</w:t>
      </w:r>
      <w:r/>
    </w:p>
    <w:p>
      <w:pPr>
        <w:ind w:firstLine="480"/>
        <w:keepLines w:val="0"/>
        <w:keepNext w:val="0"/>
        <w:pageBreakBefore w:val="0"/>
        <w:spacing w:line="360" w:lineRule="auto"/>
        <w:widowControl w:val="off"/>
        <w:rPr>
          <w:rFonts w:hint="eastAsia" w:ascii="宋体" w:eastAsia="宋体" w:cs="Times New Roman"/>
          <w:bCs/>
          <w:color w:val="000000"/>
          <w:sz w:val="24"/>
          <w:szCs w:val="24"/>
          <w:lang w:val="en-US" w:eastAsia="zh-CN"/>
        </w:rPr>
      </w:pPr>
      <w:r>
        <w:rPr>
          <w:rFonts w:hint="eastAsia" w:ascii="宋体" w:eastAsia="宋体" w:cs="Times New Roman"/>
          <w:bCs/>
          <w:color w:val="000000"/>
          <w:sz w:val="24"/>
          <w:szCs w:val="24"/>
          <w:lang w:val="en-US" w:eastAsia="zh-CN"/>
        </w:rPr>
        <w:t xml:space="preserve">④具有行政主管部门颁发的特种设备作业人员证（A证）的，得1分；</w:t>
      </w:r>
      <w:r/>
    </w:p>
    <w:p>
      <w:pPr>
        <w:ind w:firstLine="480"/>
        <w:keepLines w:val="0"/>
        <w:keepNext w:val="0"/>
        <w:pageBreakBefore w:val="0"/>
        <w:spacing w:line="360" w:lineRule="auto"/>
        <w:widowControl w:val="off"/>
        <w:rPr>
          <w:rFonts w:hint="eastAsia" w:ascii="宋体" w:eastAsia="宋体" w:cs="Times New Roman"/>
          <w:bCs/>
          <w:color w:val="000000"/>
          <w:sz w:val="24"/>
          <w:szCs w:val="24"/>
          <w:lang w:val="en-US" w:eastAsia="zh-CN"/>
        </w:rPr>
      </w:pPr>
      <w:r>
        <w:rPr>
          <w:rFonts w:hint="eastAsia" w:ascii="宋体" w:cs="Times New Roman"/>
          <w:bCs/>
          <w:color w:val="000000"/>
          <w:sz w:val="24"/>
          <w:szCs w:val="24"/>
          <w:lang w:val="en-US" w:eastAsia="zh-CN"/>
        </w:rPr>
        <w:t xml:space="preserve">【</w:t>
      </w:r>
      <w:r>
        <w:rPr>
          <w:rFonts w:hint="eastAsia" w:ascii="宋体" w:eastAsia="宋体" w:cs="Times New Roman"/>
          <w:bCs/>
          <w:color w:val="000000"/>
          <w:sz w:val="24"/>
          <w:szCs w:val="24"/>
          <w:lang w:val="en-US" w:eastAsia="zh-CN"/>
        </w:rPr>
        <w:t xml:space="preserve">本项最多得4分，保安队长须提供学历证书、相关职称或技能证书原件扫描件（加盖投标人公章）及投标人近</w:t>
      </w:r>
      <w:r>
        <w:rPr>
          <w:rFonts w:hint="eastAsia" w:ascii="宋体" w:cs="Times New Roman"/>
          <w:bCs/>
          <w:color w:val="000000"/>
          <w:sz w:val="24"/>
          <w:szCs w:val="24"/>
          <w:lang w:val="en-US" w:eastAsia="zh-CN"/>
        </w:rPr>
        <w:t xml:space="preserve">一年</w:t>
      </w:r>
      <w:r>
        <w:rPr>
          <w:rFonts w:hint="eastAsia" w:ascii="宋体" w:eastAsia="宋体" w:cs="Times New Roman"/>
          <w:bCs/>
          <w:color w:val="000000"/>
          <w:sz w:val="24"/>
          <w:szCs w:val="24"/>
          <w:lang w:val="en-US" w:eastAsia="zh-CN"/>
        </w:rPr>
        <w:t xml:space="preserve">中任意一月（不含投标当月）为其缴纳社保的缴费证明（需提供带有清晰二维码的官网扫描件）上传系统，未按要求提供不得分。</w:t>
      </w:r>
      <w:r>
        <w:rPr>
          <w:rFonts w:hint="eastAsia" w:ascii="宋体" w:cs="Times New Roman"/>
          <w:bCs/>
          <w:color w:val="000000"/>
          <w:sz w:val="24"/>
          <w:szCs w:val="24"/>
          <w:lang w:val="en-US" w:eastAsia="zh-CN"/>
        </w:rPr>
        <w:t xml:space="preserve">】</w:t>
      </w:r>
      <w:r/>
    </w:p>
    <w:p>
      <w:pPr>
        <w:ind w:firstLine="480"/>
        <w:keepLines w:val="0"/>
        <w:keepNext w:val="0"/>
        <w:pageBreakBefore w:val="0"/>
        <w:spacing w:line="360" w:lineRule="auto"/>
        <w:widowControl w:val="off"/>
        <w:rPr>
          <w:rFonts w:hint="eastAsia" w:ascii="宋体" w:cs="Times New Roman"/>
          <w:bCs/>
          <w:color w:val="000000"/>
          <w:sz w:val="24"/>
          <w:szCs w:val="24"/>
          <w:lang w:val="en-US" w:eastAsia="zh-CN"/>
        </w:rPr>
      </w:pPr>
      <w:r>
        <w:rPr>
          <w:rFonts w:hint="eastAsia" w:ascii="宋体" w:cs="Times New Roman"/>
          <w:bCs/>
          <w:color w:val="000000"/>
          <w:sz w:val="24"/>
          <w:szCs w:val="24"/>
          <w:lang w:val="en-US" w:eastAsia="zh-CN"/>
        </w:rPr>
        <w:t xml:space="preserve">（3）保洁主管（2分）</w:t>
      </w:r>
      <w:r/>
    </w:p>
    <w:p>
      <w:pPr>
        <w:ind w:firstLine="480"/>
        <w:keepLines w:val="0"/>
        <w:keepNext w:val="0"/>
        <w:pageBreakBefore w:val="0"/>
        <w:spacing w:line="360" w:lineRule="auto"/>
        <w:widowControl w:val="off"/>
        <w:rPr>
          <w:rFonts w:hint="eastAsia" w:ascii="宋体" w:cs="Times New Roman"/>
          <w:bCs/>
          <w:color w:val="000000"/>
          <w:sz w:val="24"/>
          <w:szCs w:val="24"/>
          <w:lang w:val="en-US" w:eastAsia="zh-CN"/>
        </w:rPr>
      </w:pPr>
      <w:r>
        <w:rPr>
          <w:rFonts w:hint="eastAsia" w:ascii="宋体" w:cs="Times New Roman"/>
          <w:bCs/>
          <w:color w:val="000000"/>
          <w:sz w:val="24"/>
          <w:szCs w:val="24"/>
          <w:lang w:val="en-US" w:eastAsia="zh-CN"/>
        </w:rPr>
        <w:t xml:space="preserve">①具有大专及以上学历的，得1分；</w:t>
      </w:r>
      <w:r/>
    </w:p>
    <w:p>
      <w:pPr>
        <w:ind w:firstLine="480"/>
        <w:keepLines w:val="0"/>
        <w:keepNext w:val="0"/>
        <w:pageBreakBefore w:val="0"/>
        <w:spacing w:line="360" w:lineRule="auto"/>
        <w:widowControl w:val="off"/>
        <w:rPr>
          <w:rFonts w:hint="eastAsia" w:ascii="宋体" w:cs="Times New Roman"/>
          <w:bCs/>
          <w:color w:val="000000"/>
          <w:sz w:val="24"/>
          <w:szCs w:val="24"/>
          <w:lang w:val="en-US" w:eastAsia="zh-CN"/>
        </w:rPr>
      </w:pPr>
      <w:r>
        <w:rPr>
          <w:rFonts w:hint="eastAsia" w:ascii="宋体" w:cs="Times New Roman"/>
          <w:bCs/>
          <w:color w:val="000000"/>
          <w:sz w:val="24"/>
          <w:szCs w:val="24"/>
          <w:lang w:val="en-US" w:eastAsia="zh-CN"/>
        </w:rPr>
        <w:t xml:space="preserve">②年龄在40周岁（含）以下的，得1分；</w:t>
      </w:r>
      <w:r/>
    </w:p>
    <w:p>
      <w:pPr>
        <w:ind w:firstLine="480"/>
        <w:keepLines w:val="0"/>
        <w:keepNext w:val="0"/>
        <w:pageBreakBefore w:val="0"/>
        <w:spacing w:line="360" w:lineRule="auto"/>
        <w:widowControl w:val="off"/>
        <w:rPr>
          <w:rFonts w:hint="eastAsia" w:ascii="宋体" w:cs="Times New Roman"/>
          <w:bCs/>
          <w:color w:val="000000"/>
          <w:sz w:val="24"/>
          <w:szCs w:val="24"/>
          <w:lang w:val="en-US" w:eastAsia="zh-CN"/>
        </w:rPr>
      </w:pPr>
      <w:r>
        <w:rPr>
          <w:rFonts w:hint="eastAsia" w:ascii="宋体" w:cs="Times New Roman"/>
          <w:bCs/>
          <w:color w:val="000000"/>
          <w:sz w:val="24"/>
          <w:szCs w:val="24"/>
          <w:lang w:val="en-US" w:eastAsia="zh-CN"/>
        </w:rPr>
        <w:t xml:space="preserve">本项最多得2分，保洁班长须提供身份证、学历证书原件扫描件（加盖投标人公章）及投标人近一年中任意一月（不含投标当月）为其缴纳社保的缴费证明（需提供带有清晰二维码的官网扫描件）上传系统，未按要求提供不得分。</w:t>
      </w:r>
      <w:r/>
    </w:p>
    <w:p>
      <w:pPr>
        <w:ind w:firstLine="480"/>
        <w:keepLines w:val="0"/>
        <w:keepNext w:val="0"/>
        <w:pageBreakBefore w:val="0"/>
        <w:spacing w:line="360" w:lineRule="auto"/>
        <w:widowControl w:val="off"/>
        <w:rPr>
          <w:rFonts w:hint="eastAsia" w:ascii="宋体" w:cs="Times New Roman"/>
          <w:bCs/>
          <w:color w:val="000000"/>
          <w:sz w:val="24"/>
          <w:szCs w:val="24"/>
          <w:lang w:val="en-US" w:eastAsia="zh-CN"/>
        </w:rPr>
      </w:pPr>
      <w:r>
        <w:rPr>
          <w:rFonts w:hint="eastAsia" w:ascii="宋体" w:cs="Times New Roman"/>
          <w:bCs/>
          <w:color w:val="000000"/>
          <w:sz w:val="24"/>
          <w:szCs w:val="24"/>
          <w:lang w:val="en-US" w:eastAsia="zh-CN"/>
        </w:rPr>
        <w:t xml:space="preserve">（4）其他人员（除项目经理、保安队长、保洁主管）（8分）</w:t>
      </w:r>
      <w:r/>
    </w:p>
    <w:p>
      <w:pPr>
        <w:ind w:firstLine="480"/>
        <w:keepLines w:val="0"/>
        <w:keepNext w:val="0"/>
        <w:pageBreakBefore w:val="0"/>
        <w:spacing w:line="360" w:lineRule="auto"/>
        <w:widowControl w:val="off"/>
        <w:rPr>
          <w:rFonts w:hint="eastAsia" w:ascii="宋体" w:cs="Times New Roman"/>
          <w:bCs/>
          <w:color w:val="000000"/>
          <w:sz w:val="24"/>
          <w:szCs w:val="24"/>
          <w:lang w:val="en-US" w:eastAsia="zh-CN"/>
        </w:rPr>
      </w:pPr>
      <w:r>
        <w:rPr>
          <w:rFonts w:hint="eastAsia" w:ascii="宋体" w:cs="Times New Roman"/>
          <w:bCs/>
          <w:color w:val="000000"/>
          <w:sz w:val="24"/>
          <w:szCs w:val="24"/>
          <w:lang w:val="en-US" w:eastAsia="zh-CN"/>
        </w:rPr>
        <w:t xml:space="preserve">1）具有行政主管部门颁发的</w:t>
      </w:r>
      <w:r>
        <w:rPr>
          <w:rFonts w:hint="eastAsia" w:ascii="宋体" w:eastAsia="宋体" w:cs="Times New Roman"/>
          <w:bCs/>
          <w:color w:val="000000"/>
          <w:sz w:val="24"/>
          <w:szCs w:val="24"/>
          <w:lang w:val="en-US" w:eastAsia="zh-CN"/>
        </w:rPr>
        <w:t xml:space="preserve">高级（三级）</w:t>
      </w:r>
      <w:r>
        <w:rPr>
          <w:rFonts w:hint="eastAsia" w:ascii="宋体" w:cs="Times New Roman"/>
          <w:bCs/>
          <w:color w:val="000000"/>
          <w:sz w:val="24"/>
          <w:szCs w:val="24"/>
          <w:lang w:val="en-US" w:eastAsia="zh-CN"/>
        </w:rPr>
        <w:t xml:space="preserve">及以上保安员证的，得2分，最多得2分；</w:t>
      </w:r>
      <w:r/>
    </w:p>
    <w:p>
      <w:pPr>
        <w:ind w:firstLine="480"/>
        <w:spacing w:line="360" w:lineRule="auto"/>
        <w:tabs>
          <w:tab w:val="left" w:pos="525" w:leader="none"/>
          <w:tab w:val="left" w:pos="630" w:leader="none"/>
          <w:tab w:val="left" w:pos="735" w:leader="none"/>
          <w:tab w:val="left" w:pos="945" w:leader="none"/>
        </w:tabs>
        <w:rPr>
          <w:rFonts w:ascii="宋体" w:hAnsi="宋体"/>
          <w:bCs/>
          <w:color w:val="000000"/>
          <w:sz w:val="24"/>
        </w:rPr>
      </w:pPr>
      <w:r>
        <w:rPr>
          <w:rFonts w:hint="eastAsia" w:ascii="宋体" w:hAnsi="宋体"/>
          <w:bCs/>
          <w:color w:val="000000"/>
          <w:sz w:val="24"/>
          <w:lang w:val="en-US" w:eastAsia="zh-CN"/>
        </w:rPr>
        <w:t xml:space="preserve">2）</w:t>
      </w:r>
      <w:r>
        <w:rPr>
          <w:rFonts w:hint="eastAsia" w:ascii="宋体" w:hAnsi="宋体"/>
          <w:bCs/>
          <w:color w:val="000000"/>
          <w:sz w:val="24"/>
        </w:rPr>
        <w:t xml:space="preserve">具有行政主管部门颁发的消防设施操作员证，有一个得</w:t>
      </w:r>
      <w:r>
        <w:rPr>
          <w:rFonts w:hint="eastAsia" w:ascii="宋体" w:hAnsi="宋体"/>
          <w:bCs/>
          <w:color w:val="000000"/>
          <w:sz w:val="24"/>
          <w:lang w:val="en-US" w:eastAsia="zh-CN"/>
        </w:rPr>
        <w:t xml:space="preserve">2</w:t>
      </w:r>
      <w:r>
        <w:rPr>
          <w:rFonts w:hint="eastAsia" w:ascii="宋体" w:hAnsi="宋体"/>
          <w:bCs/>
          <w:color w:val="000000"/>
          <w:sz w:val="24"/>
        </w:rPr>
        <w:t xml:space="preserve">分，最多得</w:t>
      </w:r>
      <w:r>
        <w:rPr>
          <w:rFonts w:hint="eastAsia" w:ascii="宋体" w:hAnsi="宋体"/>
          <w:bCs/>
          <w:color w:val="000000"/>
          <w:sz w:val="24"/>
          <w:lang w:val="en-US" w:eastAsia="zh-CN"/>
        </w:rPr>
        <w:t xml:space="preserve">2</w:t>
      </w:r>
      <w:r>
        <w:rPr>
          <w:rFonts w:hint="eastAsia" w:ascii="宋体" w:hAnsi="宋体"/>
          <w:bCs/>
          <w:color w:val="000000"/>
          <w:sz w:val="24"/>
        </w:rPr>
        <w:t xml:space="preserve">分；</w:t>
      </w:r>
      <w:r/>
    </w:p>
    <w:p>
      <w:pPr>
        <w:ind w:firstLine="480"/>
        <w:keepLines w:val="0"/>
        <w:keepNext w:val="0"/>
        <w:pageBreakBefore w:val="0"/>
        <w:spacing w:line="360" w:lineRule="auto"/>
        <w:widowControl w:val="off"/>
        <w:rPr>
          <w:rFonts w:hint="eastAsia" w:ascii="宋体" w:cs="Times New Roman"/>
          <w:bCs/>
          <w:color w:val="000000"/>
          <w:sz w:val="24"/>
          <w:szCs w:val="24"/>
          <w:lang w:val="en-US" w:eastAsia="zh-CN"/>
        </w:rPr>
      </w:pPr>
      <w:r>
        <w:rPr>
          <w:rFonts w:hint="eastAsia" w:ascii="宋体" w:cs="Times New Roman"/>
          <w:bCs/>
          <w:color w:val="000000"/>
          <w:sz w:val="24"/>
          <w:szCs w:val="24"/>
          <w:lang w:val="en-US" w:eastAsia="zh-CN"/>
        </w:rPr>
        <w:t xml:space="preserve">3）具有行政主管部门颁发的（高压或低压电工）的，得2分，最多得2分；</w:t>
      </w:r>
      <w:r/>
    </w:p>
    <w:p>
      <w:pPr>
        <w:ind w:firstLine="480"/>
        <w:keepLines w:val="0"/>
        <w:keepNext w:val="0"/>
        <w:pageBreakBefore w:val="0"/>
        <w:spacing w:line="360" w:lineRule="auto"/>
        <w:widowControl w:val="off"/>
        <w:rPr>
          <w:rFonts w:hint="eastAsia" w:ascii="宋体" w:cs="Times New Roman"/>
          <w:bCs/>
          <w:color w:val="000000"/>
          <w:sz w:val="24"/>
          <w:szCs w:val="24"/>
          <w:lang w:val="en-US" w:eastAsia="zh-CN"/>
        </w:rPr>
      </w:pP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t xml:space="preserve">具有行政主管部门颁发的特种设备作业人员T证的得1分，最高得1分；</w:t>
      </w:r>
      <w:r/>
    </w:p>
    <w:p>
      <w:pPr>
        <w:ind w:firstLine="480"/>
        <w:keepLines w:val="0"/>
        <w:keepNext w:val="0"/>
        <w:pageBreakBefore w:val="0"/>
        <w:spacing w:line="360" w:lineRule="auto"/>
        <w:widowControl w:val="off"/>
        <w:rPr>
          <w:rFonts w:ascii="宋体" w:cs="Times New Roman"/>
          <w:bCs/>
          <w:color w:val="000000"/>
          <w:sz w:val="24"/>
          <w:szCs w:val="24"/>
          <w:lang w:val="en-US" w:eastAsia="zh-CN"/>
        </w:rPr>
      </w:pPr>
      <w:r>
        <w:rPr>
          <w:rFonts w:hint="eastAsia" w:ascii="宋体" w:cs="Times New Roman"/>
          <w:bCs/>
          <w:color w:val="000000"/>
          <w:sz w:val="24"/>
          <w:szCs w:val="24"/>
          <w:lang w:val="en-US" w:eastAsia="zh-CN"/>
        </w:rPr>
        <w:t xml:space="preserve">5）具有人力资源和社会保障局颁发的园林绿化专业技术资格证书的得1分，最多得1分；</w:t>
      </w:r>
      <w:r/>
    </w:p>
    <w:p>
      <w:pPr>
        <w:ind w:firstLine="480"/>
        <w:spacing w:line="360" w:lineRule="auto"/>
        <w:tabs>
          <w:tab w:val="left" w:pos="945" w:leader="none"/>
          <w:tab w:val="left" w:pos="1155" w:leader="none"/>
        </w:tabs>
        <w:rPr>
          <w:rFonts w:hint="eastAsia" w:ascii="宋体" w:cs="宋体"/>
          <w:bCs/>
          <w:color w:val="ff0000"/>
          <w:sz w:val="24"/>
        </w:rPr>
      </w:pPr>
      <w:r>
        <w:rPr>
          <w:rFonts w:hint="eastAsia" w:ascii="宋体" w:cs="Times New Roman"/>
          <w:bCs/>
          <w:color w:val="000000"/>
          <w:sz w:val="24"/>
          <w:szCs w:val="24"/>
          <w:lang w:val="en-US" w:eastAsia="zh-CN"/>
        </w:rPr>
        <w:t xml:space="preserve">本项最多得8分，以上人员不包括项目经理、保安队长、保洁主管，一人多证可重复计分。投标文件须提供上述人员证书扫描件（加盖投标人公章）及投标人近一年任意一月（不含投标当月）为其缴纳社保的缴费证明（需提供带有清晰二维码的官网扫描件）上传系统，未按要求提供不得分。</w:t>
      </w:r>
      <w:r/>
    </w:p>
    <w:p>
      <w:pPr>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w:t>
      </w:r>
      <w:r>
        <w:rPr>
          <w:rFonts w:hint="eastAsia" w:ascii="宋体" w:hAnsi="宋体"/>
          <w:b/>
          <w:bCs/>
          <w:color w:val="000000"/>
          <w:sz w:val="24"/>
          <w:szCs w:val="24"/>
          <w:lang w:val="en-US" w:eastAsia="zh-CN"/>
        </w:rPr>
        <w:t xml:space="preserve">7</w:t>
      </w:r>
      <w:r>
        <w:rPr>
          <w:rFonts w:hint="eastAsia" w:ascii="宋体" w:hAnsi="宋体"/>
          <w:b/>
          <w:bCs/>
          <w:color w:val="000000"/>
          <w:sz w:val="24"/>
          <w:szCs w:val="24"/>
        </w:rPr>
        <w:t xml:space="preserve">分）：</w:t>
      </w:r>
      <w:r/>
    </w:p>
    <w:p>
      <w:pPr>
        <w:ind w:firstLine="482"/>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lang w:val="en-US" w:eastAsia="zh-CN"/>
        </w:rPr>
        <w:t xml:space="preserve">（1）认证体系（3分）：投标人具备质量管理体系认证证书、环境管理体系认证证书、职业安全健康管理体系认证证书，有一项得1分，最多得3分。【提供证书原件的扫描件加盖公章上传系统，否则不得分，未按要求提供不得分】</w:t>
      </w:r>
      <w:r/>
    </w:p>
    <w:p>
      <w:pPr>
        <w:ind w:firstLine="482"/>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lang w:val="en-US" w:eastAsia="zh-CN"/>
        </w:rPr>
        <w:t xml:space="preserve">（2）业绩（2分）：</w:t>
      </w:r>
      <w:r>
        <w:rPr>
          <w:rFonts w:hint="eastAsia" w:asciiTheme="minorEastAsia" w:hAnsiTheme="minorEastAsia" w:eastAsiaTheme="minorEastAsia" w:cstheme="minorEastAsia"/>
          <w:bCs/>
          <w:color w:val="auto"/>
          <w:sz w:val="24"/>
          <w:szCs w:val="24"/>
          <w:highlight w:val="none"/>
          <w:lang w:val="en-US" w:eastAsia="zh-CN"/>
        </w:rPr>
        <w:t xml:space="preserve">投标人自2022年1月1日以来承接过与本项目类似的物业管理服务项目的，有1个得1分，最多得2分。【业绩提供合同（协议）原件的扫描件加盖公章上传系统，时间以合同签订时间为准，未按要求提供不得分】</w:t>
      </w:r>
      <w:r/>
    </w:p>
    <w:p>
      <w:pPr>
        <w:ind w:firstLine="482"/>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（2）车辆（2分）：投标人具有电动扫地车的，有一辆得1分，本项最高得2分。</w:t>
      </w:r>
      <w:r>
        <w:rPr>
          <w:rFonts w:hint="eastAsia" w:asciiTheme="minorEastAsia" w:hAnsiTheme="minorEastAsia" w:eastAsiaTheme="minorEastAsia" w:cstheme="minorEastAsia"/>
          <w:color w:val="auto"/>
          <w:sz w:val="24"/>
          <w:szCs w:val="24"/>
          <w:lang w:val="en-US" w:eastAsia="zh-CN"/>
        </w:rPr>
        <w:t xml:space="preserve">提供承诺说明并加盖投标单位公章。中标后提供证明材料：若车辆为自有，提供发票扫描件；若设备为租赁，另需提供租赁协议扫描件</w:t>
      </w:r>
      <w:r>
        <w:rPr>
          <w:rFonts w:hint="eastAsia" w:asciiTheme="minorEastAsia" w:hAnsiTheme="minorEastAsia" w:eastAsiaTheme="minorEastAsia" w:cstheme="minorEastAsia"/>
          <w:color w:val="auto"/>
          <w:sz w:val="24"/>
          <w:szCs w:val="24"/>
          <w:lang w:eastAsia="zh-CN"/>
        </w:rPr>
        <w:t xml:space="preserve">。</w:t>
      </w:r>
      <w:r/>
    </w:p>
    <w:p>
      <w:pPr>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b/>
          <w:bCs/>
          <w:color w:val="auto"/>
          <w:sz w:val="24"/>
          <w:szCs w:val="24"/>
        </w:rPr>
      </w:pPr>
      <w:r>
        <w:rPr>
          <w:rFonts w:hint="eastAsia" w:ascii="宋体" w:hAnsi="宋体"/>
          <w:b/>
          <w:bCs/>
          <w:color w:val="auto"/>
          <w:sz w:val="24"/>
          <w:szCs w:val="24"/>
        </w:rPr>
        <w:t xml:space="preserve">项目方案（</w:t>
      </w:r>
      <w:r>
        <w:rPr>
          <w:rFonts w:hint="eastAsia" w:ascii="宋体" w:hAnsi="宋体"/>
          <w:b/>
          <w:bCs/>
          <w:color w:val="auto"/>
          <w:sz w:val="24"/>
          <w:szCs w:val="24"/>
          <w:lang w:val="en-US" w:eastAsia="zh-CN"/>
        </w:rPr>
        <w:t xml:space="preserve">50</w:t>
      </w:r>
      <w:r>
        <w:rPr>
          <w:rFonts w:hint="eastAsia" w:ascii="宋体" w:hAnsi="宋体"/>
          <w:b/>
          <w:bCs/>
          <w:color w:val="auto"/>
          <w:sz w:val="24"/>
          <w:szCs w:val="24"/>
        </w:rPr>
        <w:t xml:space="preserve">分）：</w:t>
      </w:r>
      <w:r>
        <w:rPr>
          <w:rFonts w:hint="eastAsia" w:ascii="宋体" w:hAnsi="宋体"/>
          <w:bCs/>
          <w:color w:val="auto"/>
          <w:sz w:val="24"/>
        </w:rPr>
        <w:t xml:space="preserve">在响应采购文件需求的基础上针对下列各部分进行</w:t>
      </w:r>
      <w:r>
        <w:rPr>
          <w:rFonts w:hint="eastAsia" w:ascii="宋体" w:hAnsi="宋体"/>
          <w:bCs/>
          <w:color w:val="auto"/>
          <w:sz w:val="24"/>
          <w:szCs w:val="24"/>
        </w:rPr>
        <w:t xml:space="preserve">评价，要求体现科学合理性、条理性、可行性、完善性、针对性，无方案不得分。投标人编制服务方案时请</w:t>
      </w:r>
      <w:r>
        <w:rPr>
          <w:rFonts w:hint="eastAsia" w:ascii="宋体" w:hAnsi="宋体"/>
          <w:color w:val="auto"/>
          <w:sz w:val="24"/>
          <w:szCs w:val="24"/>
        </w:rPr>
        <w:t xml:space="preserve">按以下顺序编制，以便评审。</w:t>
      </w:r>
      <w:r/>
    </w:p>
    <w:p>
      <w:pPr>
        <w:ind w:firstLine="480"/>
        <w:spacing w:line="360" w:lineRule="auto"/>
        <w:tabs>
          <w:tab w:val="left" w:pos="1155" w:leader="none"/>
        </w:tabs>
        <w:rPr>
          <w:rFonts w:hint="eastAsia" w:ascii="宋体"/>
          <w:bCs/>
          <w:color w:val="auto"/>
          <w:sz w:val="24"/>
          <w:szCs w:val="24"/>
        </w:rPr>
      </w:pPr>
      <w:r>
        <w:rPr>
          <w:rFonts w:hint="eastAsia" w:ascii="宋体"/>
          <w:bCs/>
          <w:color w:val="auto"/>
          <w:sz w:val="24"/>
          <w:szCs w:val="24"/>
          <w:lang w:eastAsia="zh-CN"/>
        </w:rPr>
        <w:t xml:space="preserve">（</w:t>
      </w:r>
      <w:r>
        <w:rPr>
          <w:rFonts w:hint="eastAsia" w:ascii="宋体"/>
          <w:bCs/>
          <w:color w:val="auto"/>
          <w:sz w:val="24"/>
          <w:szCs w:val="24"/>
          <w:lang w:val="en-US" w:eastAsia="zh-CN"/>
        </w:rPr>
        <w:t xml:space="preserve">1</w:t>
      </w:r>
      <w:r>
        <w:rPr>
          <w:rFonts w:hint="eastAsia" w:ascii="宋体"/>
          <w:bCs/>
          <w:color w:val="auto"/>
          <w:sz w:val="24"/>
          <w:szCs w:val="24"/>
          <w:lang w:eastAsia="zh-CN"/>
        </w:rPr>
        <w:t xml:space="preserve">）</w:t>
      </w:r>
      <w:r>
        <w:rPr>
          <w:rFonts w:hint="eastAsia" w:ascii="宋体"/>
          <w:bCs/>
          <w:color w:val="auto"/>
          <w:sz w:val="24"/>
          <w:szCs w:val="24"/>
        </w:rPr>
        <w:t xml:space="preserve">目标及整体设想（</w:t>
      </w:r>
      <w:r>
        <w:rPr>
          <w:rFonts w:hint="eastAsia" w:ascii="宋体"/>
          <w:bCs/>
          <w:color w:val="auto"/>
          <w:sz w:val="24"/>
          <w:szCs w:val="24"/>
          <w:lang w:val="en-US" w:eastAsia="zh-CN"/>
        </w:rPr>
        <w:t xml:space="preserve">7</w:t>
      </w:r>
      <w:r>
        <w:rPr>
          <w:rFonts w:hint="eastAsia" w:ascii="宋体"/>
          <w:bCs/>
          <w:color w:val="auto"/>
          <w:sz w:val="24"/>
          <w:szCs w:val="24"/>
        </w:rPr>
        <w:t xml:space="preserve">分）</w:t>
      </w:r>
      <w:r>
        <w:rPr>
          <w:rFonts w:hint="eastAsia" w:ascii="宋体"/>
          <w:bCs/>
          <w:color w:val="auto"/>
          <w:sz w:val="24"/>
          <w:szCs w:val="24"/>
          <w:lang w:eastAsia="zh-CN"/>
        </w:rPr>
        <w:t xml:space="preserve">：</w:t>
      </w:r>
      <w:r>
        <w:rPr>
          <w:rFonts w:hint="eastAsia" w:ascii="宋体" w:eastAsia="宋体" w:cs="Times New Roman"/>
          <w:bCs/>
          <w:color w:val="auto"/>
          <w:sz w:val="24"/>
          <w:szCs w:val="24"/>
          <w:highlight w:val="none"/>
          <w:lang w:val="en-US" w:eastAsia="zh-CN"/>
        </w:rPr>
        <w:t xml:space="preserve">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auto"/>
          <w:sz w:val="24"/>
          <w:szCs w:val="24"/>
          <w:highlight w:val="none"/>
          <w:lang w:val="en-US" w:eastAsia="zh-CN"/>
        </w:rPr>
        <w:t xml:space="preserve">方案完整、科学合理，设计</w:t>
      </w:r>
      <w:r>
        <w:rPr>
          <w:rFonts w:hint="eastAsia" w:ascii="宋体" w:eastAsia="宋体" w:cs="Times New Roman"/>
          <w:bCs/>
          <w:color w:val="000000"/>
          <w:sz w:val="24"/>
          <w:szCs w:val="24"/>
          <w:highlight w:val="none"/>
          <w:lang w:val="en-US" w:eastAsia="zh-CN"/>
        </w:rPr>
        <w:t xml:space="preserve">清晰详细，完全符合本项目需求，且能够提供上述5项全部方案的，得7分；</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p>
    <w:p>
      <w:pPr>
        <w:ind w:firstLine="480"/>
        <w:spacing w:line="360" w:lineRule="auto"/>
        <w:tabs>
          <w:tab w:val="left" w:pos="1155" w:leader="none"/>
        </w:tabs>
        <w:rPr>
          <w:rFonts w:hint="eastAsia" w:ascii="宋体"/>
          <w:bCs/>
          <w:sz w:val="24"/>
          <w:szCs w:val="24"/>
        </w:rPr>
      </w:pPr>
      <w:r>
        <w:rPr>
          <w:rFonts w:hint="eastAsia" w:ascii="宋体" w:eastAsia="宋体" w:cs="Times New Roman"/>
          <w:bCs/>
          <w:color w:val="000000"/>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bCs/>
          <w:sz w:val="24"/>
          <w:szCs w:val="24"/>
          <w:lang w:eastAsia="zh-CN"/>
        </w:rPr>
        <w:t xml:space="preserve">（</w:t>
      </w:r>
      <w:r>
        <w:rPr>
          <w:rFonts w:hint="eastAsia" w:ascii="宋体"/>
          <w:bCs/>
          <w:sz w:val="24"/>
          <w:szCs w:val="24"/>
          <w:lang w:val="en-US" w:eastAsia="zh-CN"/>
        </w:rPr>
        <w:t xml:space="preserve">2</w:t>
      </w:r>
      <w:r>
        <w:rPr>
          <w:rFonts w:hint="eastAsia" w:ascii="宋体"/>
          <w:bCs/>
          <w:sz w:val="24"/>
          <w:szCs w:val="24"/>
          <w:lang w:eastAsia="zh-CN"/>
        </w:rPr>
        <w:t xml:space="preserve">）</w:t>
      </w:r>
      <w:r>
        <w:rPr>
          <w:rFonts w:hint="eastAsia" w:ascii="宋体" w:eastAsia="宋体" w:cs="Times New Roman"/>
          <w:bCs/>
          <w:color w:val="000000"/>
          <w:sz w:val="24"/>
          <w:szCs w:val="24"/>
          <w:highlight w:val="none"/>
          <w:lang w:val="en-US" w:eastAsia="zh-CN"/>
        </w:rPr>
        <w:t xml:space="preserve">管理服务体系（8分）：内容包括：①</w:t>
      </w:r>
      <w:r>
        <w:rPr>
          <w:rFonts w:hint="eastAsia"/>
          <w:sz w:val="24"/>
        </w:rPr>
        <w:t xml:space="preserve">针对本项目的物业管理服务运作模式</w:t>
      </w:r>
      <w:r>
        <w:rPr>
          <w:rFonts w:hint="eastAsia" w:ascii="宋体" w:eastAsia="宋体" w:cs="Times New Roman"/>
          <w:bCs/>
          <w:color w:val="000000"/>
          <w:sz w:val="24"/>
          <w:szCs w:val="24"/>
          <w:highlight w:val="none"/>
          <w:lang w:val="en-US" w:eastAsia="zh-CN"/>
        </w:rPr>
        <w:t xml:space="preserve">；②公共区域秩序维护服务体系；③公共区域清洁管理服务体系；④公用设施设备日常运行、保养、维修管理服务体系。⑤物资装备的配备及维保使用方案。</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 xml:space="preserve">方案完整、科学合理，设计清晰详细，完全符合本项目需求，且能够提供上述5项全部方案的，得8分；</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方案较完整，科学合理性较强，设计较清晰详细，能够符合本项目需求，能够提供上述4-5项方案的，得6分；</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方案完整性一般，科学合理性一般，设计清晰详细程度一般，能够符合本项目需求，能够提供上述3-5项方案的，得4分；</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方案完整性、科学合理性、设计的清晰详细程度等只能基本满足要求，能够提供上述2-5项方案的，得2分；</w:t>
      </w:r>
      <w:r/>
    </w:p>
    <w:p>
      <w:pPr>
        <w:ind w:firstLine="480"/>
        <w:spacing w:line="360" w:lineRule="auto"/>
        <w:tabs>
          <w:tab w:val="left" w:pos="1155" w:leader="none"/>
        </w:tabs>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 xml:space="preserve">（3）培训及日常管理标准和措施（7分）：内容包括：①物业管理服务的岗前培训目标、方案、计划、内容等</w:t>
      </w:r>
      <w:r>
        <w:rPr>
          <w:rFonts w:hint="eastAsia" w:ascii="宋体" w:cs="Times New Roman"/>
          <w:bCs/>
          <w:color w:val="000000"/>
          <w:sz w:val="24"/>
          <w:szCs w:val="24"/>
          <w:highlight w:val="none"/>
          <w:lang w:val="en-US" w:eastAsia="zh-CN"/>
        </w:rPr>
        <w:t xml:space="preserve">；②</w:t>
      </w:r>
      <w:r>
        <w:rPr>
          <w:rFonts w:hint="eastAsia" w:ascii="宋体"/>
          <w:bCs/>
          <w:sz w:val="24"/>
          <w:szCs w:val="24"/>
        </w:rPr>
        <w:t xml:space="preserve">物业管理服务的阶段性培训管理</w:t>
      </w:r>
      <w:r>
        <w:rPr>
          <w:rFonts w:hint="eastAsia" w:ascii="宋体" w:eastAsia="宋体" w:cs="Times New Roman"/>
          <w:bCs/>
          <w:color w:val="000000"/>
          <w:sz w:val="24"/>
          <w:szCs w:val="24"/>
          <w:highlight w:val="none"/>
          <w:lang w:val="en-US" w:eastAsia="zh-CN"/>
        </w:rPr>
        <w:t xml:space="preserve">；</w:t>
      </w:r>
      <w:r>
        <w:rPr>
          <w:rFonts w:hint="eastAsia" w:ascii="宋体" w:cs="Times New Roman"/>
          <w:bCs/>
          <w:color w:val="000000"/>
          <w:sz w:val="24"/>
          <w:szCs w:val="24"/>
          <w:highlight w:val="none"/>
          <w:lang w:val="en-US" w:eastAsia="zh-CN"/>
        </w:rPr>
        <w:t xml:space="preserve">③</w:t>
      </w:r>
      <w:r>
        <w:rPr>
          <w:rFonts w:hint="eastAsia" w:ascii="宋体" w:eastAsia="宋体" w:cs="Times New Roman"/>
          <w:bCs/>
          <w:color w:val="000000"/>
          <w:sz w:val="24"/>
          <w:szCs w:val="24"/>
          <w:highlight w:val="none"/>
          <w:lang w:val="en-US" w:eastAsia="zh-CN"/>
        </w:rPr>
        <w:t xml:space="preserve">综合管理的日常管理标准及措施；</w:t>
      </w:r>
      <w:r>
        <w:rPr>
          <w:rFonts w:hint="eastAsia" w:ascii="宋体" w:cs="Times New Roman"/>
          <w:bCs/>
          <w:color w:val="000000"/>
          <w:sz w:val="24"/>
          <w:szCs w:val="24"/>
          <w:highlight w:val="none"/>
          <w:lang w:val="en-US" w:eastAsia="zh-CN"/>
        </w:rPr>
        <w:t xml:space="preserve">④物业服务</w:t>
      </w:r>
      <w:r>
        <w:rPr>
          <w:rFonts w:hint="eastAsia" w:ascii="宋体" w:eastAsia="宋体" w:cs="Times New Roman"/>
          <w:bCs/>
          <w:color w:val="000000"/>
          <w:sz w:val="24"/>
          <w:szCs w:val="24"/>
          <w:highlight w:val="none"/>
          <w:lang w:val="en-US" w:eastAsia="zh-CN"/>
        </w:rPr>
        <w:t xml:space="preserve">管理的日常管理标准及措施；</w:t>
      </w:r>
      <w:r>
        <w:rPr>
          <w:rFonts w:hint="eastAsia" w:ascii="宋体" w:cs="Times New Roman"/>
          <w:bCs/>
          <w:color w:val="000000"/>
          <w:sz w:val="24"/>
          <w:szCs w:val="24"/>
          <w:highlight w:val="none"/>
          <w:lang w:val="en-US" w:eastAsia="zh-CN"/>
        </w:rPr>
        <w:t xml:space="preserve">⑤</w:t>
      </w:r>
      <w:r>
        <w:rPr>
          <w:rFonts w:hint="eastAsia" w:ascii="宋体"/>
          <w:bCs/>
          <w:sz w:val="24"/>
          <w:szCs w:val="24"/>
        </w:rPr>
        <w:t xml:space="preserve">物资装备的配备及维保使用方案</w:t>
      </w:r>
      <w:r>
        <w:rPr>
          <w:rFonts w:hint="eastAsia" w:ascii="宋体" w:eastAsia="宋体" w:cs="Times New Roman"/>
          <w:bCs/>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p>
    <w:p>
      <w:pPr>
        <w:ind w:firstLine="480"/>
        <w:spacing w:line="360" w:lineRule="auto"/>
        <w:tabs>
          <w:tab w:val="left" w:pos="1155" w:leader="none"/>
        </w:tabs>
        <w:rPr>
          <w:rFonts w:hint="eastAsia" w:ascii="宋体"/>
          <w:bCs/>
          <w:sz w:val="24"/>
          <w:szCs w:val="24"/>
          <w:lang w:eastAsia="zh-CN"/>
        </w:rPr>
      </w:pPr>
      <w:r>
        <w:rPr>
          <w:rFonts w:hint="eastAsia" w:ascii="宋体" w:eastAsia="宋体" w:cs="Times New Roman"/>
          <w:bCs/>
          <w:color w:val="000000"/>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 xml:space="preserve">（4）管理规章制度（7分）：内容包括：①管理运作制度；②安全管理制度；③日常巡检制度；④客户服务制度；⑤档案资料的建立、分类管理等制度。</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p>
    <w:p>
      <w:pPr>
        <w:ind w:firstLine="480"/>
        <w:spacing w:line="360" w:lineRule="auto"/>
        <w:tabs>
          <w:tab w:val="left" w:pos="1155" w:leader="none"/>
        </w:tabs>
        <w:rPr>
          <w:rFonts w:hint="eastAsia" w:ascii="宋体"/>
          <w:bCs/>
          <w:sz w:val="24"/>
          <w:szCs w:val="24"/>
          <w:lang w:eastAsia="zh-CN"/>
        </w:rPr>
      </w:pPr>
      <w:r>
        <w:rPr>
          <w:rFonts w:hint="eastAsia" w:ascii="宋体" w:eastAsia="宋体" w:cs="Times New Roman"/>
          <w:bCs/>
          <w:color w:val="000000"/>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 xml:space="preserve">（5）综合协调方案和正式接管前具体措施（7分）：内容包括：①与采购人、物业管理行政主管部门的协调；②与其他单位、部门的协调；③物业管理服务正式接管前的工作内容；④物业管理服务正式接管前的注意事项；⑤物业管理服务正式接管前的具体措施。</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 xml:space="preserve"> 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p>
    <w:p>
      <w:pPr>
        <w:ind w:firstLine="480"/>
        <w:spacing w:line="360" w:lineRule="auto"/>
        <w:tabs>
          <w:tab w:val="left" w:pos="1155" w:leader="none"/>
        </w:tabs>
        <w:rPr>
          <w:rFonts w:hint="eastAsia" w:ascii="宋体"/>
          <w:bCs/>
          <w:sz w:val="24"/>
          <w:szCs w:val="24"/>
        </w:rPr>
      </w:pPr>
      <w:r>
        <w:rPr>
          <w:rFonts w:hint="eastAsia" w:ascii="宋体" w:eastAsia="宋体" w:cs="Times New Roman"/>
          <w:bCs/>
          <w:color w:val="000000"/>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 xml:space="preserve">（6）应急预案及措施、管理重点难点和措施（7分）：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p>
    <w:p>
      <w:pPr>
        <w:ind w:firstLine="480"/>
        <w:spacing w:line="360" w:lineRule="auto"/>
        <w:tabs>
          <w:tab w:val="left" w:pos="1155" w:leader="none"/>
        </w:tabs>
        <w:rPr>
          <w:rFonts w:hint="eastAsia" w:ascii="宋体"/>
          <w:bCs/>
          <w:sz w:val="24"/>
          <w:szCs w:val="24"/>
        </w:rPr>
      </w:pPr>
      <w:r>
        <w:rPr>
          <w:rFonts w:hint="eastAsia" w:ascii="宋体" w:eastAsia="宋体" w:cs="Times New Roman"/>
          <w:bCs/>
          <w:color w:val="000000"/>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 xml:space="preserve">（7）服务响应、特色与创新（7分）：内容包括：①</w:t>
      </w:r>
      <w:r>
        <w:rPr>
          <w:rFonts w:hint="eastAsia" w:ascii="宋体"/>
          <w:bCs/>
          <w:sz w:val="24"/>
          <w:szCs w:val="24"/>
          <w:lang w:val="en-US" w:eastAsia="zh-CN"/>
        </w:rPr>
        <w:t xml:space="preserve">完整的服务响应时间措施及方案</w:t>
      </w:r>
      <w:r>
        <w:rPr>
          <w:rFonts w:hint="eastAsia" w:ascii="宋体" w:eastAsia="宋体" w:cs="Times New Roman"/>
          <w:bCs/>
          <w:color w:val="000000"/>
          <w:sz w:val="24"/>
          <w:szCs w:val="24"/>
          <w:highlight w:val="none"/>
          <w:lang w:val="en-US" w:eastAsia="zh-CN"/>
        </w:rPr>
        <w:t xml:space="preserve">；②</w:t>
      </w:r>
      <w:r>
        <w:rPr>
          <w:rFonts w:hint="eastAsia" w:ascii="宋体"/>
          <w:bCs/>
          <w:sz w:val="24"/>
          <w:szCs w:val="24"/>
          <w:lang w:val="en-US" w:eastAsia="zh-CN"/>
        </w:rPr>
        <w:t xml:space="preserve">针对本项目各种情况的服务响应时间</w:t>
      </w:r>
      <w:r>
        <w:rPr>
          <w:rFonts w:hint="eastAsia" w:ascii="宋体" w:eastAsia="宋体" w:cs="Times New Roman"/>
          <w:bCs/>
          <w:color w:val="000000"/>
          <w:sz w:val="24"/>
          <w:szCs w:val="24"/>
          <w:highlight w:val="none"/>
          <w:lang w:val="en-US" w:eastAsia="zh-CN"/>
        </w:rPr>
        <w:t xml:space="preserve">；③</w:t>
      </w:r>
      <w:r>
        <w:rPr>
          <w:rFonts w:hint="eastAsia" w:ascii="宋体"/>
          <w:bCs/>
          <w:sz w:val="24"/>
          <w:szCs w:val="24"/>
        </w:rPr>
        <w:t xml:space="preserve">针对</w:t>
      </w:r>
      <w:r>
        <w:rPr>
          <w:rFonts w:hint="eastAsia" w:ascii="宋体"/>
          <w:bCs/>
          <w:sz w:val="24"/>
          <w:szCs w:val="24"/>
          <w:lang w:val="en-US" w:eastAsia="zh-CN"/>
        </w:rPr>
        <w:t xml:space="preserve">本项目</w:t>
      </w:r>
      <w:r>
        <w:rPr>
          <w:rFonts w:hint="eastAsia" w:ascii="宋体"/>
          <w:bCs/>
          <w:sz w:val="24"/>
          <w:szCs w:val="24"/>
        </w:rPr>
        <w:t xml:space="preserve">提出有针对性、可落地、可执行的物业管理服务特色与创新举措</w:t>
      </w:r>
      <w:r>
        <w:rPr>
          <w:rFonts w:hint="eastAsia" w:ascii="宋体" w:eastAsia="宋体" w:cs="Times New Roman"/>
          <w:bCs/>
          <w:color w:val="000000"/>
          <w:sz w:val="24"/>
          <w:szCs w:val="24"/>
          <w:highlight w:val="none"/>
          <w:lang w:val="en-US" w:eastAsia="zh-CN"/>
        </w:rPr>
        <w:t xml:space="preserve">；④</w:t>
      </w:r>
      <w:r>
        <w:rPr>
          <w:rFonts w:hint="eastAsia" w:ascii="宋体"/>
          <w:bCs/>
          <w:sz w:val="24"/>
          <w:szCs w:val="24"/>
          <w:lang w:val="en-US" w:eastAsia="zh-CN"/>
        </w:rPr>
        <w:t xml:space="preserve">针对本项目重点难点</w:t>
      </w:r>
      <w:r>
        <w:rPr>
          <w:rFonts w:hint="eastAsia"/>
          <w:sz w:val="24"/>
        </w:rPr>
        <w:t xml:space="preserve">运作方法的创新方案</w:t>
      </w:r>
      <w:r>
        <w:rPr>
          <w:rFonts w:hint="eastAsia" w:ascii="宋体" w:eastAsia="宋体" w:cs="Times New Roman"/>
          <w:bCs/>
          <w:color w:val="000000"/>
          <w:sz w:val="24"/>
          <w:szCs w:val="24"/>
          <w:highlight w:val="none"/>
          <w:lang w:val="en-US" w:eastAsia="zh-CN"/>
        </w:rPr>
        <w:t xml:space="preserve">；⑤</w:t>
      </w:r>
      <w:r>
        <w:rPr>
          <w:rFonts w:hint="eastAsia" w:ascii="宋体" w:cs="Times New Roman"/>
          <w:bCs/>
          <w:color w:val="000000"/>
          <w:sz w:val="24"/>
          <w:szCs w:val="24"/>
          <w:highlight w:val="none"/>
          <w:lang w:val="en-US" w:eastAsia="zh-CN"/>
        </w:rPr>
        <w:t xml:space="preserve">其他有关</w:t>
      </w:r>
      <w:r>
        <w:rPr>
          <w:rFonts w:hint="eastAsia" w:ascii="宋体" w:eastAsia="宋体" w:cs="Times New Roman"/>
          <w:bCs/>
          <w:color w:val="000000"/>
          <w:sz w:val="24"/>
          <w:szCs w:val="24"/>
          <w:highlight w:val="none"/>
          <w:lang w:val="en-US" w:eastAsia="zh-CN"/>
        </w:rPr>
        <w:t xml:space="preserve">服务响应、特色与创新的承诺。</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宋体" w:eastAsia="宋体" w:cs="Times New Roman"/>
          <w:bCs/>
          <w:color w:val="000000"/>
          <w:sz w:val="24"/>
          <w:szCs w:val="24"/>
          <w:highlight w:val="none"/>
          <w:lang w:val="en-US" w:eastAsia="zh-CN"/>
        </w:rPr>
      </w:pPr>
      <w:r>
        <w:rPr>
          <w:rFonts w:hint="eastAsia" w:asci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p>
    <w:p>
      <w:pPr>
        <w:ind w:firstLine="480"/>
        <w:spacing w:line="360" w:lineRule="auto"/>
        <w:rPr>
          <w:rFonts w:hint="eastAsia" w:ascii="宋体" w:cs="宋体"/>
          <w:bCs/>
          <w:sz w:val="24"/>
        </w:rPr>
      </w:pPr>
      <w:r>
        <w:rPr>
          <w:rFonts w:hint="eastAsia" w:ascii="宋体" w:eastAsia="宋体" w:cs="Times New Roman"/>
          <w:bCs/>
          <w:color w:val="000000"/>
          <w:sz w:val="24"/>
          <w:szCs w:val="24"/>
          <w:highlight w:val="none"/>
          <w:lang w:val="en-US" w:eastAsia="zh-CN"/>
        </w:rPr>
        <w:t xml:space="preserve">提供方案不足2项或无方案的，不得分。</w:t>
      </w:r>
      <w:r/>
    </w:p>
    <w:p>
      <w:pPr>
        <w:ind w:firstLine="480"/>
        <w:spacing w:line="360" w:lineRule="auto"/>
        <w:rPr>
          <w:rFonts w:hint="eastAsia" w:ascii="宋体" w:hAnsi="宋体" w:cs="宋体"/>
          <w:bCs/>
          <w:sz w:val="24"/>
        </w:rPr>
      </w:pPr>
      <w:r>
        <w:rPr>
          <w:rFonts w:hint="eastAsia" w:ascii="宋体" w:hAnsi="宋体" w:cs="宋体"/>
          <w:bCs/>
          <w:sz w:val="24"/>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763"/>
        <w:ind w:firstLine="602"/>
        <w:spacing w:before="0" w:after="0" w:line="500" w:lineRule="exact"/>
        <w:rPr>
          <w:rFonts w:hint="eastAsia" w:cs="Arial"/>
          <w:b/>
          <w:sz w:val="30"/>
          <w:szCs w:val="30"/>
        </w:rPr>
      </w:pPr>
      <w:r/>
      <w:bookmarkStart w:id="196" w:name="_Hlt26671244"/>
      <w:r/>
      <w:bookmarkEnd w:id="196"/>
      <w:r/>
      <w:bookmarkStart w:id="197" w:name="_Hlt26955039"/>
      <w:r/>
      <w:bookmarkEnd w:id="197"/>
      <w:r/>
      <w:bookmarkStart w:id="198" w:name="_Toc120614282"/>
      <w:r/>
      <w:bookmarkStart w:id="199" w:name="_Toc49090576"/>
      <w:r/>
      <w:bookmarkStart w:id="200" w:name="_Toc26554094"/>
      <w:r>
        <w:rPr>
          <w:rFonts w:hint="eastAsia" w:cs="Arial"/>
          <w:b/>
          <w:sz w:val="30"/>
          <w:szCs w:val="30"/>
        </w:rPr>
        <w:t xml:space="preserve">第一部分  投标文件内容</w:t>
      </w:r>
      <w:r/>
    </w:p>
    <w:p>
      <w:pPr>
        <w:pStyle w:val="763"/>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685"/>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763"/>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763"/>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763"/>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25"/>
                <w:rFonts w:hint="eastAsia" w:ascii="宋体" w:hAnsi="宋体" w:cs="宋体"/>
                <w:sz w:val="24"/>
                <w:szCs w:val="24"/>
              </w:rPr>
              <w:t xml:space="preserve">。</w:t>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763"/>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763"/>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763"/>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763"/>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763"/>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763"/>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2"/>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763"/>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763"/>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763"/>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763"/>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763"/>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763"/>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763"/>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763"/>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763"/>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763"/>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763"/>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763"/>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763"/>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763"/>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763"/>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3"/>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763"/>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auto"/>
          <w:sz w:val="30"/>
          <w:szCs w:val="30"/>
        </w:rPr>
        <w:t xml:space="preserve">：</w:t>
      </w:r>
      <w:r>
        <w:rPr>
          <w:rFonts w:hint="eastAsia" w:ascii="黑体" w:hAnsi="华文中宋" w:eastAsia="黑体"/>
          <w:bCs/>
          <w:color w:val="auto"/>
          <w:sz w:val="30"/>
          <w:szCs w:val="30"/>
          <w:lang w:eastAsia="zh-CN"/>
        </w:rPr>
        <w:t xml:space="preserve">JSZC-320214-JZCG-G2026-0021</w:t>
      </w:r>
      <w:r/>
    </w:p>
    <w:p>
      <w:pPr>
        <w:ind w:left="3289" w:hanging="15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无锡市新吴区泰伯实验小学2026年物业服务项目</w:t>
      </w:r>
      <w:r/>
    </w:p>
    <w:p>
      <w:pPr>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761"/>
        <w:ind w:firstLine="480"/>
        <w:rPr>
          <w:rFonts w:hint="eastAsia"/>
          <w:color w:val="auto"/>
          <w:sz w:val="24"/>
          <w:szCs w:val="24"/>
        </w:rPr>
      </w:pPr>
      <w:r>
        <w:rPr>
          <w:rFonts w:hint="eastAsia"/>
          <w:sz w:val="24"/>
          <w:szCs w:val="24"/>
        </w:rPr>
        <w:t xml:space="preserve">我公司（单位、联合体）针对</w:t>
      </w:r>
      <w:r>
        <w:rPr>
          <w:rFonts w:hint="eastAsia" w:ascii="宋体" w:hAnsi="宋体"/>
          <w:bCs/>
          <w:color w:val="auto"/>
          <w:sz w:val="24"/>
          <w:szCs w:val="24"/>
          <w:lang w:eastAsia="zh-CN"/>
        </w:rPr>
        <w:t xml:space="preserve">JSZC-320214-JZCG-G2026-0021</w:t>
      </w:r>
      <w:r>
        <w:rPr>
          <w:rFonts w:hint="eastAsia" w:ascii="宋体" w:hAnsi="宋体"/>
          <w:bCs/>
          <w:color w:val="auto"/>
          <w:sz w:val="24"/>
          <w:szCs w:val="24"/>
        </w:rPr>
        <w:t xml:space="preserve">项目，兹授权：</w:t>
      </w:r>
      <w:r/>
    </w:p>
    <w:p>
      <w:pPr>
        <w:pStyle w:val="761"/>
        <w:ind w:firstLine="480"/>
        <w:rPr>
          <w:rFonts w:hint="eastAsia"/>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761"/>
        <w:ind w:firstLine="480"/>
        <w:rPr>
          <w:rFonts w:hint="eastAsia"/>
          <w:color w:val="auto"/>
          <w:sz w:val="24"/>
          <w:szCs w:val="24"/>
        </w:rPr>
      </w:pPr>
      <w:r>
        <w:rPr>
          <w:rFonts w:hint="eastAsia"/>
          <w:color w:val="auto"/>
          <w:sz w:val="24"/>
          <w:szCs w:val="24"/>
        </w:rPr>
        <w:t xml:space="preserve">被授权人的身份证号码：</w:t>
      </w:r>
      <w:r>
        <w:rPr>
          <w:rFonts w:hint="eastAsia"/>
          <w:color w:val="auto"/>
          <w:sz w:val="24"/>
          <w:szCs w:val="24"/>
          <w:u w:val="single"/>
        </w:rPr>
        <w:t xml:space="preserve">                  </w:t>
      </w:r>
      <w:r>
        <w:rPr>
          <w:rFonts w:hint="eastAsia"/>
          <w:color w:val="auto"/>
          <w:sz w:val="24"/>
          <w:szCs w:val="24"/>
        </w:rPr>
        <w:t xml:space="preserve">；联系方式：</w:t>
      </w:r>
      <w:r>
        <w:rPr>
          <w:rFonts w:hint="eastAsia"/>
          <w:color w:val="auto"/>
          <w:sz w:val="24"/>
          <w:szCs w:val="24"/>
          <w:u w:val="single"/>
        </w:rPr>
        <w:t xml:space="preserve">          </w:t>
      </w:r>
      <w:r>
        <w:rPr>
          <w:rFonts w:hint="eastAsia"/>
          <w:color w:val="auto"/>
          <w:sz w:val="24"/>
          <w:szCs w:val="24"/>
        </w:rPr>
        <w:t xml:space="preserve">；</w:t>
      </w:r>
      <w:r/>
    </w:p>
    <w:p>
      <w:pPr>
        <w:pStyle w:val="761"/>
        <w:ind w:firstLine="480"/>
        <w:rPr>
          <w:rFonts w:hint="eastAsia"/>
          <w:color w:val="auto"/>
          <w:sz w:val="24"/>
          <w:szCs w:val="24"/>
        </w:rPr>
      </w:pPr>
      <w:r>
        <w:rPr>
          <w:rFonts w:hint="eastAsia"/>
          <w:color w:val="auto"/>
          <w:sz w:val="24"/>
          <w:szCs w:val="24"/>
        </w:rPr>
        <w:t xml:space="preserve">为我方合法代理人，以本单位名义全权处理</w:t>
      </w:r>
      <w:r>
        <w:rPr>
          <w:rFonts w:hint="eastAsia" w:ascii="宋体" w:hAnsi="宋体"/>
          <w:bCs/>
          <w:color w:val="auto"/>
          <w:sz w:val="24"/>
          <w:szCs w:val="24"/>
        </w:rPr>
        <w:t xml:space="preserve">针对本次项目的投标、参与开标、评标、签约等具体工作，并签署全部有关的文件、协议及合同以及其他</w:t>
      </w:r>
      <w:r>
        <w:rPr>
          <w:rFonts w:hint="eastAsia"/>
          <w:color w:val="auto"/>
          <w:sz w:val="24"/>
          <w:szCs w:val="24"/>
        </w:rPr>
        <w:t xml:space="preserve">一切与该项目采购有关的事务。</w:t>
      </w:r>
      <w:r/>
    </w:p>
    <w:p>
      <w:pPr>
        <w:pStyle w:val="761"/>
        <w:ind w:firstLine="480"/>
        <w:rPr>
          <w:rFonts w:hint="eastAsia" w:ascii="宋体" w:hAnsi="宋体"/>
          <w:bCs/>
          <w:color w:val="auto"/>
          <w:sz w:val="24"/>
          <w:szCs w:val="24"/>
        </w:rPr>
      </w:pPr>
      <w:r>
        <w:rPr>
          <w:rFonts w:hint="eastAsia"/>
          <w:color w:val="auto"/>
          <w:sz w:val="24"/>
          <w:szCs w:val="24"/>
        </w:rPr>
        <w:t xml:space="preserve">本授权委托书自授权之日起生效，</w:t>
      </w:r>
      <w:r>
        <w:rPr>
          <w:rFonts w:hint="eastAsia" w:ascii="宋体" w:hAnsi="宋体"/>
          <w:bCs/>
          <w:color w:val="auto"/>
          <w:sz w:val="24"/>
          <w:szCs w:val="24"/>
        </w:rPr>
        <w:t xml:space="preserve">在撤销授权的书面通知送达你处以前，本授权书一直有效，被授权人签署的所有文件（在</w:t>
      </w:r>
      <w:r>
        <w:rPr>
          <w:rFonts w:hint="eastAsia"/>
          <w:color w:val="auto"/>
          <w:sz w:val="24"/>
          <w:szCs w:val="24"/>
        </w:rPr>
        <w:t xml:space="preserve">授权委托</w:t>
      </w:r>
      <w:r>
        <w:rPr>
          <w:rFonts w:hint="eastAsia" w:ascii="宋体" w:hAnsi="宋体"/>
          <w:bCs/>
          <w:color w:val="auto"/>
          <w:sz w:val="24"/>
          <w:szCs w:val="24"/>
        </w:rPr>
        <w:t xml:space="preserve">书有效期内签署的）不因授权的撤销而失效。</w:t>
      </w:r>
      <w:r/>
    </w:p>
    <w:p>
      <w:pPr>
        <w:pStyle w:val="761"/>
        <w:ind w:firstLine="480"/>
        <w:rPr>
          <w:rFonts w:hint="eastAsia"/>
          <w:color w:val="auto"/>
          <w:sz w:val="24"/>
          <w:szCs w:val="24"/>
        </w:rPr>
      </w:pPr>
      <w:r>
        <w:rPr>
          <w:rFonts w:hint="eastAsia"/>
          <w:color w:val="auto"/>
          <w:sz w:val="24"/>
          <w:szCs w:val="24"/>
        </w:rPr>
        <w:t xml:space="preserve">特此授权委托。</w:t>
      </w:r>
      <w:r/>
    </w:p>
    <w:p>
      <w:pPr>
        <w:pStyle w:val="761"/>
        <w:ind w:firstLine="0"/>
        <w:rPr>
          <w:rFonts w:hint="eastAsia"/>
          <w:color w:val="auto"/>
          <w:sz w:val="24"/>
          <w:szCs w:val="24"/>
          <w:u w:val="single"/>
        </w:rPr>
      </w:pPr>
      <w:r>
        <w:rPr>
          <w:rFonts w:hint="eastAsia"/>
          <w:color w:val="auto"/>
          <w:sz w:val="24"/>
          <w:szCs w:val="24"/>
        </w:rPr>
        <w:t xml:space="preserve">授权日期：</w:t>
      </w:r>
      <w:r>
        <w:rPr>
          <w:rFonts w:hint="eastAsia"/>
          <w:color w:val="auto"/>
          <w:sz w:val="24"/>
          <w:szCs w:val="24"/>
          <w:u w:val="single"/>
        </w:rPr>
        <w:t xml:space="preserve">    </w:t>
      </w:r>
      <w:r>
        <w:rPr>
          <w:rFonts w:hint="eastAsia"/>
          <w:color w:val="auto"/>
          <w:sz w:val="24"/>
          <w:szCs w:val="24"/>
        </w:rPr>
        <w:t xml:space="preserve">年</w:t>
      </w:r>
      <w:r>
        <w:rPr>
          <w:rFonts w:hint="eastAsia"/>
          <w:color w:val="auto"/>
          <w:sz w:val="24"/>
          <w:szCs w:val="24"/>
          <w:u w:val="single"/>
        </w:rPr>
        <w:t xml:space="preserve">    </w:t>
      </w:r>
      <w:r>
        <w:rPr>
          <w:rFonts w:hint="eastAsia"/>
          <w:color w:val="auto"/>
          <w:sz w:val="24"/>
          <w:szCs w:val="24"/>
        </w:rPr>
        <w:t xml:space="preserve">月</w:t>
      </w:r>
      <w:r>
        <w:rPr>
          <w:rFonts w:hint="eastAsia"/>
          <w:color w:val="auto"/>
          <w:sz w:val="24"/>
          <w:szCs w:val="24"/>
          <w:u w:val="single"/>
        </w:rPr>
        <w:t xml:space="preserve">    </w:t>
      </w:r>
      <w:r>
        <w:rPr>
          <w:rFonts w:hint="eastAsia"/>
          <w:color w:val="auto"/>
          <w:sz w:val="24"/>
          <w:szCs w:val="24"/>
        </w:rPr>
        <w:t xml:space="preserve">日                     投标人名称</w:t>
      </w:r>
      <w:r>
        <w:rPr>
          <w:rFonts w:hint="eastAsia" w:ascii="宋体" w:hAnsi="宋体"/>
          <w:bCs/>
          <w:color w:val="auto"/>
          <w:sz w:val="24"/>
          <w:szCs w:val="24"/>
        </w:rPr>
        <w:t xml:space="preserve">（盖章）</w:t>
      </w:r>
      <w:r>
        <w:rPr>
          <w:rFonts w:hint="eastAsia"/>
          <w:color w:val="auto"/>
          <w:sz w:val="24"/>
          <w:szCs w:val="24"/>
        </w:rPr>
        <w:t xml:space="preserve">：</w:t>
      </w:r>
      <w:r/>
    </w:p>
    <w:p>
      <w:pPr>
        <w:pStyle w:val="761"/>
        <w:ind w:firstLine="0"/>
        <w:rPr>
          <w:rFonts w:hint="eastAsia"/>
          <w:color w:val="auto"/>
          <w:sz w:val="24"/>
          <w:szCs w:val="24"/>
        </w:rPr>
      </w:pPr>
      <w:r>
        <w:rPr>
          <w:rFonts w:hint="eastAsia"/>
          <w:color w:val="auto"/>
          <w:sz w:val="24"/>
          <w:szCs w:val="24"/>
        </w:rPr>
        <w:t xml:space="preserve">法定代表人签字或盖章：</w:t>
      </w:r>
      <w:r>
        <w:rPr>
          <w:rFonts w:hint="eastAsia"/>
          <w:color w:val="auto"/>
          <w:sz w:val="24"/>
          <w:szCs w:val="24"/>
          <w:u w:val="single"/>
        </w:rPr>
        <w:t xml:space="preserve">        </w:t>
      </w:r>
      <w:r>
        <w:rPr>
          <w:rFonts w:hint="eastAsia"/>
          <w:color w:val="auto"/>
          <w:sz w:val="24"/>
          <w:szCs w:val="24"/>
        </w:rPr>
        <w:t xml:space="preserve">             被授权人签字或盖章：</w:t>
      </w:r>
      <w:r>
        <w:rPr>
          <w:rFonts w:hint="eastAsia"/>
          <w:color w:val="auto"/>
          <w:sz w:val="24"/>
          <w:szCs w:val="24"/>
          <w:u w:val="single"/>
        </w:rPr>
        <w:t xml:space="preserve">        </w:t>
      </w:r>
      <w:r/>
    </w:p>
    <w:p>
      <w:pPr>
        <w:pStyle w:val="761"/>
        <w:ind w:firstLine="0"/>
        <w:rPr>
          <w:rFonts w:hint="eastAsia"/>
          <w:color w:val="auto"/>
          <w:sz w:val="24"/>
          <w:szCs w:val="24"/>
        </w:rPr>
      </w:pPr>
      <w:r>
        <w:rPr>
          <w:rFonts w:hint="eastAsia" w:ascii="宋体" w:hAnsi="宋体" w:cs="宋体"/>
          <w:b/>
          <w:color w:val="auto"/>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761"/>
        <w:ind w:firstLine="0"/>
        <w:rPr>
          <w:rFonts w:hint="eastAsia"/>
          <w:color w:val="auto"/>
          <w:sz w:val="21"/>
          <w:szCs w:val="21"/>
        </w:rPr>
      </w:pPr>
      <w:r>
        <w:rPr>
          <w:rFonts w:hint="eastAsia"/>
          <w:color w:val="auto"/>
          <w:sz w:val="21"/>
          <w:szCs w:val="21"/>
        </w:rPr>
      </w:r>
      <w:r/>
    </w:p>
    <w:p>
      <w:pPr>
        <w:pStyle w:val="761"/>
        <w:ind w:firstLine="0"/>
        <w:spacing w:line="360" w:lineRule="auto"/>
        <w:rPr>
          <w:rFonts w:hint="eastAsia"/>
          <w:color w:val="auto"/>
          <w:sz w:val="21"/>
          <w:szCs w:val="21"/>
        </w:rPr>
      </w:pPr>
      <w:r>
        <w:rPr>
          <w:rFonts w:hint="eastAsia"/>
          <w:color w:val="auto"/>
          <w:sz w:val="21"/>
          <w:szCs w:val="21"/>
        </w:rPr>
        <w:t xml:space="preserve">说明：</w:t>
      </w:r>
      <w:r/>
    </w:p>
    <w:p>
      <w:pPr>
        <w:pStyle w:val="761"/>
        <w:numPr>
          <w:ilvl w:val="0"/>
          <w:numId w:val="14"/>
        </w:numPr>
        <w:ind w:firstLine="420"/>
        <w:spacing w:line="360" w:lineRule="auto"/>
        <w:rPr>
          <w:rFonts w:hint="eastAsia" w:ascii="宋体" w:hAnsi="宋体"/>
          <w:color w:val="auto"/>
          <w:sz w:val="21"/>
          <w:szCs w:val="21"/>
        </w:rPr>
      </w:pPr>
      <w:r>
        <w:rPr>
          <w:rFonts w:ascii="宋体" w:hAnsi="宋体"/>
          <w:color w:val="auto"/>
          <w:sz w:val="21"/>
          <w:szCs w:val="21"/>
        </w:rPr>
        <w:t xml:space="preserve">若</w:t>
      </w:r>
      <w:r>
        <w:rPr>
          <w:rFonts w:hint="eastAsia" w:ascii="宋体" w:hAnsi="宋体"/>
          <w:color w:val="auto"/>
          <w:sz w:val="21"/>
          <w:szCs w:val="21"/>
        </w:rPr>
        <w:t xml:space="preserve">投标人</w:t>
      </w:r>
      <w:r>
        <w:rPr>
          <w:rFonts w:ascii="宋体" w:hAnsi="宋体"/>
          <w:color w:val="auto"/>
          <w:sz w:val="21"/>
          <w:szCs w:val="21"/>
        </w:rPr>
        <w:t xml:space="preserve">为事业单位或其他组织或分支机构（仅</w:t>
      </w:r>
      <w:r>
        <w:rPr>
          <w:rFonts w:hint="eastAsia" w:ascii="宋体" w:hAnsi="宋体"/>
          <w:color w:val="auto"/>
          <w:sz w:val="21"/>
          <w:szCs w:val="21"/>
        </w:rPr>
        <w:t xml:space="preserve">限招标</w:t>
      </w:r>
      <w:r>
        <w:rPr>
          <w:rFonts w:ascii="宋体" w:hAnsi="宋体"/>
          <w:color w:val="auto"/>
          <w:sz w:val="21"/>
          <w:szCs w:val="21"/>
        </w:rPr>
        <w:t xml:space="preserve">文件注明允许分支机构</w:t>
      </w:r>
      <w:r>
        <w:rPr>
          <w:rFonts w:hint="eastAsia" w:ascii="宋体" w:hAnsi="宋体"/>
          <w:color w:val="auto"/>
          <w:sz w:val="21"/>
          <w:szCs w:val="21"/>
        </w:rPr>
        <w:t xml:space="preserve">投标情形</w:t>
      </w:r>
      <w:r>
        <w:rPr>
          <w:rFonts w:ascii="宋体" w:hAnsi="宋体"/>
          <w:color w:val="auto"/>
          <w:sz w:val="21"/>
          <w:szCs w:val="21"/>
        </w:rPr>
        <w:t xml:space="preserve">的），则法定代表人</w:t>
      </w:r>
      <w:r>
        <w:rPr>
          <w:rFonts w:hint="eastAsia" w:ascii="宋体" w:hAnsi="宋体"/>
          <w:color w:val="auto"/>
          <w:sz w:val="21"/>
          <w:szCs w:val="21"/>
        </w:rPr>
        <w:t xml:space="preserve">处</w:t>
      </w:r>
      <w:r>
        <w:rPr>
          <w:rFonts w:ascii="宋体" w:hAnsi="宋体"/>
          <w:color w:val="auto"/>
          <w:sz w:val="21"/>
          <w:szCs w:val="21"/>
        </w:rPr>
        <w:t xml:space="preserve">的签</w:t>
      </w:r>
      <w:r>
        <w:rPr>
          <w:rFonts w:hint="eastAsia" w:ascii="宋体" w:hAnsi="宋体"/>
          <w:color w:val="auto"/>
          <w:sz w:val="21"/>
          <w:szCs w:val="21"/>
        </w:rPr>
        <w:t xml:space="preserve">字</w:t>
      </w:r>
      <w:r>
        <w:rPr>
          <w:rFonts w:ascii="宋体" w:hAnsi="宋体"/>
          <w:color w:val="auto"/>
          <w:sz w:val="21"/>
          <w:szCs w:val="21"/>
        </w:rPr>
        <w:t xml:space="preserve">人可为单位负责人</w:t>
      </w:r>
      <w:r>
        <w:rPr>
          <w:rFonts w:hint="eastAsia" w:ascii="宋体" w:hAnsi="宋体"/>
          <w:color w:val="auto"/>
          <w:sz w:val="21"/>
          <w:szCs w:val="21"/>
        </w:rPr>
        <w:t xml:space="preserve">。</w:t>
      </w:r>
      <w:r/>
    </w:p>
    <w:p>
      <w:pPr>
        <w:pStyle w:val="761"/>
        <w:numPr>
          <w:ilvl w:val="0"/>
          <w:numId w:val="14"/>
        </w:numPr>
        <w:ind w:firstLine="420"/>
        <w:spacing w:line="360" w:lineRule="auto"/>
        <w:rPr>
          <w:rFonts w:hint="eastAsia" w:ascii="宋体" w:hAnsi="宋体"/>
          <w:color w:val="auto"/>
          <w:sz w:val="21"/>
          <w:szCs w:val="21"/>
        </w:rPr>
      </w:pPr>
      <w:r>
        <w:rPr>
          <w:rFonts w:hint="eastAsia" w:ascii="宋体" w:hAnsi="宋体"/>
          <w:color w:val="auto"/>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761"/>
        <w:numPr>
          <w:ilvl w:val="0"/>
          <w:numId w:val="14"/>
        </w:numPr>
        <w:ind w:firstLine="420"/>
        <w:spacing w:line="360" w:lineRule="auto"/>
        <w:rPr>
          <w:rFonts w:hint="eastAsia" w:ascii="宋体" w:hAnsi="宋体"/>
          <w:color w:val="auto"/>
          <w:sz w:val="21"/>
          <w:szCs w:val="21"/>
        </w:rPr>
      </w:pPr>
      <w:r>
        <w:rPr>
          <w:rFonts w:hint="eastAsia" w:ascii="宋体" w:hAnsi="宋体"/>
          <w:color w:val="auto"/>
          <w:sz w:val="21"/>
          <w:szCs w:val="21"/>
        </w:rPr>
        <w:t xml:space="preserve">供应商为自然人情形的，可不提供本</w:t>
      </w:r>
      <w:r>
        <w:rPr>
          <w:rFonts w:ascii="宋体" w:hAnsi="宋体"/>
          <w:color w:val="auto"/>
          <w:sz w:val="21"/>
          <w:szCs w:val="21"/>
        </w:rPr>
        <w:t xml:space="preserve">《</w:t>
      </w:r>
      <w:r>
        <w:rPr>
          <w:rFonts w:hint="eastAsia" w:ascii="宋体" w:hAnsi="宋体"/>
          <w:color w:val="auto"/>
          <w:sz w:val="21"/>
          <w:szCs w:val="21"/>
        </w:rPr>
        <w:t xml:space="preserve">授权委托书</w:t>
      </w:r>
      <w:r>
        <w:rPr>
          <w:rFonts w:ascii="宋体" w:hAnsi="宋体"/>
          <w:color w:val="auto"/>
          <w:sz w:val="21"/>
          <w:szCs w:val="21"/>
        </w:rPr>
        <w:t xml:space="preserve">》</w:t>
      </w:r>
      <w:r>
        <w:rPr>
          <w:rFonts w:hint="eastAsia" w:ascii="宋体" w:hAnsi="宋体"/>
          <w:color w:val="auto"/>
          <w:sz w:val="21"/>
          <w:szCs w:val="21"/>
        </w:rPr>
        <w:t xml:space="preserve">。</w:t>
      </w:r>
      <w:r/>
    </w:p>
    <w:p>
      <w:pPr>
        <w:pStyle w:val="761"/>
        <w:numPr>
          <w:ilvl w:val="0"/>
          <w:numId w:val="14"/>
        </w:numPr>
        <w:ind w:firstLine="420"/>
        <w:spacing w:line="360" w:lineRule="auto"/>
        <w:rPr>
          <w:rFonts w:hint="eastAsia" w:ascii="宋体" w:hAnsi="宋体"/>
          <w:color w:val="auto"/>
          <w:sz w:val="21"/>
          <w:szCs w:val="21"/>
        </w:rPr>
      </w:pPr>
      <w:r>
        <w:rPr>
          <w:rFonts w:hint="eastAsia" w:ascii="宋体" w:hAnsi="宋体"/>
          <w:bCs/>
          <w:color w:val="auto"/>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761"/>
        <w:ind w:firstLine="0"/>
        <w:rPr>
          <w:rFonts w:hint="eastAsia" w:ascii="宋体" w:hAnsi="宋体" w:cs="宋体"/>
          <w:b/>
          <w:color w:val="auto"/>
          <w:szCs w:val="28"/>
        </w:rPr>
      </w:pPr>
      <w:r>
        <w:rPr>
          <w:rFonts w:hint="eastAsia" w:ascii="宋体" w:hAnsi="宋体"/>
          <w:bCs/>
          <w:color w:val="auto"/>
          <w:sz w:val="24"/>
          <w:szCs w:val="24"/>
        </w:rPr>
        <w:br w:type="page" w:clear="all"/>
      </w:r>
      <w:r>
        <w:rPr>
          <w:rFonts w:hint="eastAsia" w:ascii="宋体" w:hAnsi="宋体" w:cs="宋体"/>
          <w:b/>
          <w:color w:val="auto"/>
          <w:szCs w:val="28"/>
        </w:rPr>
        <w:t xml:space="preserve">三、资格声明函（给定格式）：</w:t>
      </w:r>
      <w:r/>
    </w:p>
    <w:p>
      <w:pPr>
        <w:jc w:val="center"/>
        <w:rPr>
          <w:rFonts w:ascii="黑体" w:eastAsia="黑体"/>
          <w:bCs/>
          <w:color w:val="auto"/>
          <w:sz w:val="28"/>
          <w:szCs w:val="28"/>
        </w:rPr>
        <w:outlineLvl w:val="0"/>
      </w:pPr>
      <w:r/>
      <w:bookmarkStart w:id="201" w:name="报价方关于资格的声明函（格式）"/>
      <w:r/>
      <w:bookmarkEnd w:id="201"/>
      <w:r>
        <w:rPr>
          <w:rFonts w:hint="eastAsia" w:ascii="黑体" w:eastAsia="黑体"/>
          <w:bCs/>
          <w:color w:val="auto"/>
          <w:sz w:val="28"/>
          <w:szCs w:val="28"/>
        </w:rPr>
        <w:t xml:space="preserve">资格声明函</w:t>
      </w:r>
      <w:r/>
    </w:p>
    <w:p>
      <w:pPr>
        <w:jc w:val="cente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lang w:eastAsia="zh-CN"/>
        </w:rPr>
        <w:t xml:space="preserve">无锡市公共资源交易中心新吴分中心</w:t>
      </w:r>
      <w:r>
        <w:rPr>
          <w:rFonts w:hint="eastAsia" w:ascii="宋体" w:hAnsi="宋体"/>
          <w:bCs/>
          <w:color w:val="auto"/>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我公司（单位、联合体）针对本次项目</w:t>
      </w:r>
      <w:r>
        <w:rPr>
          <w:rFonts w:hint="eastAsia" w:ascii="宋体" w:hAnsi="宋体"/>
          <w:bCs/>
          <w:color w:val="auto"/>
          <w:sz w:val="24"/>
          <w:szCs w:val="24"/>
          <w:lang w:eastAsia="zh-CN"/>
        </w:rPr>
        <w:t xml:space="preserve">JSZC-320214-JZCG-G2026-0021</w:t>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000000"/>
          <w:sz w:val="24"/>
          <w:szCs w:val="24"/>
        </w:rPr>
      </w:pPr>
      <w:r>
        <w:rPr>
          <w:rFonts w:hint="eastAsia" w:ascii="宋体" w:hAnsi="宋体"/>
          <w:bCs/>
          <w:color w:val="auto"/>
          <w:sz w:val="24"/>
          <w:szCs w:val="24"/>
        </w:rPr>
        <w:t xml:space="preserve">1.我公司（单位、联合体）参加本次项目政府采购活动前三年内</w:t>
      </w:r>
      <w:r>
        <w:rPr>
          <w:rFonts w:hint="eastAsia" w:ascii="宋体" w:hAnsi="宋体"/>
          <w:bCs/>
          <w:color w:val="000000"/>
          <w:sz w:val="24"/>
          <w:szCs w:val="24"/>
        </w:rPr>
        <w:t xml:space="preserve">，在经营活动中没有重大违法（因违法经营受到刑事处罚或者责令停产停业、吊销许可证或者执照、较大数额罚款等行政处罚）记录。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ind w:firstLine="480"/>
        <w:spacing w:line="360" w:lineRule="auto"/>
        <w:rPr>
          <w:rFonts w:hint="eastAsia"/>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物业管理服务（不含电梯系统维保</w:t>
      </w:r>
      <w:r>
        <w:rPr>
          <w:rFonts w:hint="eastAsia" w:ascii="宋体" w:hAnsi="宋体"/>
          <w:bCs/>
          <w:color w:val="auto"/>
          <w:sz w:val="24"/>
          <w:szCs w:val="24"/>
          <w:highlight w:val="none"/>
          <w:u w:val="single"/>
          <w:lang w:eastAsia="zh-CN"/>
        </w:rPr>
        <w:t xml:space="preserve">、</w:t>
      </w:r>
      <w:r>
        <w:rPr>
          <w:rFonts w:hint="eastAsia" w:ascii="宋体" w:hAnsi="宋体"/>
          <w:bCs/>
          <w:color w:val="auto"/>
          <w:sz w:val="24"/>
          <w:szCs w:val="24"/>
          <w:highlight w:val="none"/>
          <w:u w:val="single"/>
        </w:rPr>
        <w:t xml:space="preserve">消防系统维护</w:t>
      </w:r>
      <w:r>
        <w:rPr>
          <w:rFonts w:hint="eastAsia" w:ascii="宋体" w:hAnsi="宋体"/>
          <w:bCs/>
          <w:color w:val="auto"/>
          <w:sz w:val="24"/>
          <w:szCs w:val="24"/>
          <w:highlight w:val="none"/>
          <w:u w:val="single"/>
          <w:lang w:eastAsia="zh-CN"/>
        </w:rPr>
        <w:t xml:space="preserve">、强弱电系统管理维护</w:t>
      </w:r>
      <w:r>
        <w:rPr>
          <w:rFonts w:hint="eastAsia" w:ascii="宋体" w:hAnsi="宋体"/>
          <w:bCs/>
          <w:color w:val="auto"/>
          <w:sz w:val="24"/>
          <w:szCs w:val="24"/>
          <w:highlight w:val="none"/>
          <w:u w:val="single"/>
        </w:rPr>
        <w:t xml:space="preserve">）</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物业管理</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u w:val="single"/>
        </w:rPr>
        <w:t xml:space="preserve">电梯系统维保</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物业管理</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消防系统维护</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物业管理</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强弱电系统管理维护</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物业管理</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pStyle w:val="686"/>
        <w:rPr>
          <w:color w:val="auto"/>
          <w:highlight w:val="none"/>
        </w:rPr>
      </w:pPr>
      <w:r>
        <w:rPr>
          <w:color w:val="auto"/>
          <w:highlight w:val="none"/>
        </w:rPr>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20"/>
        <w:spacing w:line="360" w:lineRule="auto"/>
        <w:rPr>
          <w:color w:val="auto"/>
          <w:highlight w:val="none"/>
        </w:rPr>
      </w:pPr>
      <w:r>
        <w:rPr>
          <w:color w:val="auto"/>
          <w:highlight w:val="none"/>
        </w:rPr>
      </w:r>
      <w:r/>
    </w:p>
    <w:p>
      <w:pPr>
        <w:ind w:firstLine="420"/>
        <w:spacing w:line="360" w:lineRule="auto"/>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color w:val="auto"/>
          <w:highlight w:val="none"/>
          <w:u w:val="single"/>
        </w:rPr>
        <w:t xml:space="preserve">“企业名称”应填报为提供该项服务的承建（承接）商，“企业名称（盖章）”处须盖有相应承建（承接）商企业公章（即电梯系统维保、消防系统维护、强弱电系统管理维护如中标后由分包供应商承建（承接）的，则“企业名称（盖章）”处还须盖有该分包供应商单位公章）。</w:t>
      </w:r>
      <w:r>
        <w:rPr>
          <w:rFonts w:hint="eastAsia"/>
          <w:color w:val="auto"/>
          <w:highlight w:val="none"/>
        </w:rPr>
        <w:t xml:space="preserve">专门面向中小企业的项目投标人未按上述要求逐一进行填报的将被视为无效投标文件；非专门面向中小企业的项目投标人未按上述要求逐一进行填报的将不进</w:t>
      </w:r>
      <w:r>
        <w:rPr>
          <w:rFonts w:hint="eastAsia"/>
        </w:rPr>
        <w:t xml:space="preserve">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80"/>
        <w:spacing w:line="360" w:lineRule="auto"/>
        <w:rPr>
          <w:rFonts w:ascii="宋体" w:hAnsi="宋体"/>
          <w:bCs/>
          <w:color w:val="ff0000"/>
          <w:sz w:val="24"/>
          <w:szCs w:val="24"/>
        </w:rPr>
      </w:pPr>
      <w:r>
        <w:rPr>
          <w:rFonts w:ascii="宋体" w:hAnsi="宋体"/>
          <w:bCs/>
          <w:color w:val="ff0000"/>
          <w:sz w:val="24"/>
          <w:szCs w:val="24"/>
        </w:rPr>
      </w:r>
      <w:r/>
    </w:p>
    <w:p>
      <w:pPr>
        <w:ind w:firstLine="420"/>
        <w:spacing w:line="360" w:lineRule="auto"/>
      </w:pPr>
      <w:r/>
      <w:r/>
    </w:p>
    <w:p>
      <w:pPr>
        <w:ind w:firstLine="482"/>
        <w:jc w:val="left"/>
        <w:spacing w:line="360" w:lineRule="auto"/>
        <w:shd w:val="clear" w:color="auto" w:fill="ffffff"/>
        <w:widowControl/>
        <w:rPr>
          <w:color w:val="00b050"/>
        </w:rPr>
      </w:pPr>
      <w:r>
        <w:rPr>
          <w:color w:val="00b050"/>
        </w:rPr>
        <w:br w:type="page" w:clear="all"/>
      </w:r>
      <w:r/>
    </w:p>
    <w:p>
      <w:pPr>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我方收到贵</w:t>
      </w:r>
      <w:r>
        <w:rPr>
          <w:rFonts w:hint="eastAsia" w:ascii="宋体" w:hAnsi="宋体"/>
          <w:bCs/>
          <w:color w:val="auto"/>
          <w:sz w:val="24"/>
          <w:szCs w:val="24"/>
        </w:rPr>
        <w:t xml:space="preserve">方</w:t>
      </w:r>
      <w:r>
        <w:rPr>
          <w:rFonts w:hint="eastAsia" w:ascii="宋体" w:hAnsi="宋体"/>
          <w:bCs/>
          <w:color w:val="auto"/>
          <w:sz w:val="24"/>
          <w:szCs w:val="24"/>
          <w:lang w:eastAsia="zh-CN"/>
        </w:rPr>
        <w:t xml:space="preserve">JSZC-320214-JZCG-G2026-0021</w:t>
      </w:r>
      <w:r>
        <w:rPr>
          <w:rFonts w:hint="eastAsia" w:ascii="宋体" w:hAnsi="宋体"/>
          <w:bCs/>
          <w:color w:val="000000"/>
          <w:sz w:val="24"/>
          <w:szCs w:val="24"/>
        </w:rPr>
        <w:t xml:space="preserve">招标文件，经仔细阅读和研究，我方决定参加此项目的投标。</w:t>
      </w:r>
      <w:r/>
    </w:p>
    <w:p>
      <w:pPr>
        <w:numPr>
          <w:ilvl w:val="0"/>
          <w:numId w:val="15"/>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5"/>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23"/>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ind w:firstLine="3720"/>
        <w:spacing w:line="480" w:lineRule="auto"/>
        <w:rPr>
          <w:rFonts w:ascii="宋体" w:hAnsi="宋体"/>
          <w:bCs/>
          <w:color w:val="000000"/>
          <w:sz w:val="24"/>
          <w:szCs w:val="24"/>
        </w:rPr>
      </w:pPr>
      <w:r>
        <w:rPr>
          <w:rFonts w:hint="eastAsia" w:ascii="宋体" w:hAnsi="宋体"/>
          <w:bCs/>
          <w:color w:val="000000"/>
          <w:sz w:val="24"/>
          <w:szCs w:val="24"/>
        </w:rPr>
        <w:br w:type="page" w:clear="all"/>
      </w:r>
      <w:r/>
    </w:p>
    <w:p>
      <w:pPr>
        <w:rPr>
          <w:rFonts w:hint="eastAsia"/>
          <w:b/>
          <w:color w:val="auto"/>
          <w:sz w:val="28"/>
          <w:szCs w:val="28"/>
          <w:highlight w:val="none"/>
        </w:rPr>
        <w:outlineLvl w:val="0"/>
      </w:pPr>
      <w:r>
        <w:rPr>
          <w:rFonts w:hint="eastAsia"/>
          <w:b/>
          <w:color w:val="auto"/>
          <w:sz w:val="28"/>
          <w:szCs w:val="28"/>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JSZC-320214-JZCG-G2026-0021</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1.本公司（单位</w:t>
      </w:r>
      <w:r>
        <w:rPr>
          <w:rFonts w:hint="eastAsia" w:ascii="宋体" w:hAnsi="宋体"/>
          <w:bCs/>
          <w:sz w:val="24"/>
          <w:szCs w:val="24"/>
        </w:rPr>
        <w:t xml:space="preserve">、联合体</w:t>
      </w:r>
      <w:r>
        <w:rPr>
          <w:rFonts w:hint="eastAsia" w:ascii="宋体" w:hAnsi="宋体" w:cs="宋体"/>
          <w:sz w:val="24"/>
          <w:szCs w:val="24"/>
        </w:rPr>
        <w:t xml:space="preserve">）对本项目所提供的服务符合招标文件要求；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p>
    <w:p>
      <w:pPr>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p>
    <w:p>
      <w:pPr>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p>
    <w:p>
      <w:pPr>
        <w:spacing w:line="360" w:lineRule="auto"/>
        <w:rPr>
          <w:rFonts w:hint="eastAsia"/>
          <w:b/>
          <w:color w:val="auto"/>
          <w:sz w:val="28"/>
          <w:szCs w:val="28"/>
          <w:highlight w:val="none"/>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 </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JSZC-320214-JZCG-G2026-0021</w:t>
      </w:r>
      <w:r/>
    </w:p>
    <w:tbl>
      <w:tblPr>
        <w:tblStyle w:val="685"/>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5697" w:type="dxa"/>
            <w:vAlign w:val="center"/>
            <w:textDirection w:val="lrTb"/>
            <w:noWrap w:val="false"/>
          </w:tcPr>
          <w:p>
            <w:pPr>
              <w:pStyle w:val="789"/>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无锡市新吴区泰伯实验小学2026年物业服务项目</w:t>
            </w:r>
            <w:r/>
          </w:p>
        </w:tc>
        <w:tc>
          <w:tcPr>
            <w:tcW w:w="3188" w:type="dxa"/>
            <w:vAlign w:val="center"/>
            <w:textDirection w:val="lrTb"/>
            <w:noWrap w:val="false"/>
          </w:tcPr>
          <w:p>
            <w:pPr>
              <w:pStyle w:val="789"/>
              <w:jc w:val="center"/>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u w:val="none"/>
              </w:rPr>
              <w:t xml:space="preserve">：</w:t>
            </w:r>
            <w:r>
              <w:rPr>
                <w:rFonts w:ascii="宋体"/>
                <w:bCs/>
                <w:color w:val="auto"/>
                <w:sz w:val="24"/>
                <w:szCs w:val="24"/>
                <w:highlight w:val="none"/>
              </w:rPr>
              <w:t xml:space="preserve"> </w:t>
            </w:r>
            <w:r/>
          </w:p>
        </w:tc>
      </w:tr>
    </w:tbl>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color w:val="auto"/>
          <w:sz w:val="30"/>
          <w:szCs w:val="30"/>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bookmarkEnd w:id="198"/>
      <w:bookmarkEnd w:id="199"/>
      <w:bookmarkEnd w:id="200"/>
      <w:r/>
    </w:p>
    <w:p>
      <w:pPr>
        <w:ind w:firstLine="420"/>
        <w:jc w:val="center"/>
        <w:spacing w:line="400" w:lineRule="exact"/>
        <w:rPr>
          <w:rFonts w:hint="eastAsia" w:ascii="黑体" w:hAnsi="宋体" w:eastAsia="黑体"/>
          <w:bCs/>
          <w:color w:val="auto"/>
          <w:sz w:val="24"/>
          <w:szCs w:val="24"/>
          <w:highlight w:val="none"/>
        </w:rPr>
        <w:outlineLvl w:val="0"/>
      </w:pPr>
      <w:r/>
      <w:bookmarkStart w:id="202" w:name="_Toc120614284"/>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JSZC-320214-JZCG-G2026-0021</w:t>
      </w:r>
      <w:r/>
    </w:p>
    <w:tbl>
      <w:tblPr>
        <w:tblStyle w:val="685"/>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序号</w:t>
            </w:r>
            <w:r/>
          </w:p>
        </w:tc>
        <w:tc>
          <w:tcPr>
            <w:tcW w:w="357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项目名称</w:t>
            </w:r>
            <w:r/>
          </w:p>
        </w:tc>
        <w:tc>
          <w:tcPr>
            <w:tcW w:w="146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（元/月）</w:t>
            </w:r>
            <w:r/>
          </w:p>
        </w:tc>
        <w:tc>
          <w:tcPr>
            <w:tcW w:w="1418"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（元/年）</w:t>
            </w:r>
            <w:r/>
          </w:p>
        </w:tc>
        <w:tc>
          <w:tcPr>
            <w:tcW w:w="1842"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备注</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1</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员工工资、福利、法定计提费用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参照表（1）</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2</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行政办公费用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办公用品、耗材费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参照表（2）、（3）</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交通费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（3）</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通讯费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（4）</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培训费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（5）</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员工餐费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（6）</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标识标牌等费用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 </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（7）</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其他费用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b/>
                <w:color w:val="auto"/>
                <w:highlight w:val="none"/>
              </w:rPr>
              <w:t xml:space="preserve">3</w:t>
            </w:r>
            <w:r/>
          </w:p>
        </w:tc>
        <w:tc>
          <w:tcPr>
            <w:tcW w:w="3575" w:type="dxa"/>
            <w:vAlign w:val="center"/>
            <w:textDirection w:val="lrTb"/>
            <w:noWrap w:val="false"/>
          </w:tcPr>
          <w:p>
            <w:pPr>
              <w:rPr>
                <w:rFonts w:hint="eastAsia" w:ascii="宋体" w:hAnsi="宋体"/>
                <w:color w:val="auto"/>
                <w:highlight w:val="none"/>
              </w:rPr>
            </w:pPr>
            <w:r>
              <w:rPr>
                <w:rFonts w:hint="eastAsia" w:ascii="宋体" w:hAnsi="宋体"/>
                <w:b/>
                <w:color w:val="auto"/>
                <w:highlight w:val="none"/>
              </w:rPr>
              <w:t xml:space="preserve">服装费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4</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卫生清洁费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保洁工具</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3575" w:type="dxa"/>
            <w:vAlign w:val="center"/>
            <w:textDirection w:val="lrTb"/>
            <w:noWrap w:val="false"/>
          </w:tcPr>
          <w:p>
            <w:pPr>
              <w:rPr>
                <w:rFonts w:hint="eastAsia" w:ascii="宋体" w:hAnsi="宋体"/>
                <w:color w:val="auto"/>
                <w:highlight w:val="none"/>
              </w:rPr>
            </w:pPr>
            <w:r>
              <w:rPr>
                <w:rFonts w:hint="eastAsia" w:ascii="宋体" w:hAnsi="宋体"/>
                <w:bCs/>
                <w:color w:val="auto"/>
                <w:highlight w:val="none"/>
              </w:rPr>
              <w:t xml:space="preserve">卫生保洁耗材</w:t>
            </w:r>
            <w:r>
              <w:rPr>
                <w:rFonts w:hint="eastAsia" w:ascii="宋体" w:hAnsi="宋体"/>
                <w:color w:val="auto"/>
                <w:highlight w:val="none"/>
              </w:rPr>
              <w:t xml:space="preserve">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参照表（3）</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（3）</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消杀防疫等费用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（4）</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其他费用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5</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安保器械装备费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w:t>
            </w:r>
            <w:r/>
          </w:p>
        </w:tc>
      </w:tr>
      <w:tr>
        <w:trPr>
          <w:jc w:val="center"/>
        </w:trPr>
        <w:tc>
          <w:tcPr>
            <w:tcW w:w="1050"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6</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餐饮服务相关费用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7</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维修维保费用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参照表（4）</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8</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合理利润</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9</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税金</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10</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其他支出（按需求自行列举）</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合计：</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bl>
    <w:p>
      <w:pPr>
        <w:spacing w:line="400" w:lineRule="exact"/>
        <w:rPr>
          <w:rFonts w:hint="eastAsia" w:ascii="黑体" w:eastAsia="黑体"/>
          <w:bCs/>
          <w:color w:val="auto"/>
          <w:sz w:val="32"/>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p>
    <w:p>
      <w:pPr>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p>
    <w:tbl>
      <w:tblPr>
        <w:tblStyle w:val="685"/>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198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项目名称</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人数配置</w:t>
            </w:r>
            <w:r/>
          </w:p>
        </w:tc>
        <w:tc>
          <w:tcPr>
            <w:tcW w:w="141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人员费用标准</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8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681"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1</w:t>
            </w:r>
            <w:r/>
          </w:p>
        </w:tc>
        <w:tc>
          <w:tcPr>
            <w:tcW w:w="1985" w:type="dxa"/>
            <w:vAlign w:val="center"/>
            <w:textDirection w:val="lrTb"/>
            <w:noWrap w:val="false"/>
          </w:tcPr>
          <w:p>
            <w:pPr>
              <w:rPr>
                <w:rFonts w:hint="eastAsia" w:ascii="宋体" w:hAnsi="宋体"/>
                <w:b/>
                <w:sz w:val="18"/>
                <w:szCs w:val="18"/>
              </w:rPr>
            </w:pPr>
            <w:r>
              <w:rPr>
                <w:rFonts w:hint="eastAsia" w:ascii="宋体" w:hAnsi="宋体"/>
                <w:b/>
                <w:sz w:val="18"/>
                <w:szCs w:val="18"/>
              </w:rPr>
              <w:t xml:space="preserve">员工工资及福利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（1）</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项目经理</w:t>
            </w:r>
            <w:r/>
          </w:p>
          <w:p>
            <w:pPr>
              <w:jc w:val="center"/>
              <w:rPr>
                <w:rFonts w:hint="eastAsia" w:ascii="宋体" w:hAnsi="宋体"/>
                <w:color w:val="auto"/>
                <w:sz w:val="18"/>
                <w:szCs w:val="18"/>
              </w:rPr>
            </w:pPr>
            <w:r>
              <w:rPr>
                <w:rFonts w:hint="eastAsia" w:ascii="宋体" w:hAnsi="宋体"/>
                <w:color w:val="auto"/>
                <w:sz w:val="18"/>
                <w:szCs w:val="18"/>
              </w:rPr>
              <w:t xml:space="preserve">（项目负责人）</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（2）</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XX人员</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center"/>
            <w:textDirection w:val="lrTb"/>
            <w:noWrap w:val="false"/>
          </w:tcPr>
          <w:p>
            <w:pPr>
              <w:rPr>
                <w:rFonts w:hint="eastAsia" w:ascii="宋体" w:hAnsi="宋体"/>
                <w:color w:val="auto"/>
                <w:sz w:val="18"/>
                <w:szCs w:val="18"/>
              </w:rPr>
            </w:pPr>
            <w:r>
              <w:rPr>
                <w:rFonts w:hint="eastAsia" w:ascii="宋体" w:hAnsi="宋体"/>
                <w:color w:val="auto"/>
                <w:sz w:val="18"/>
                <w:szCs w:val="18"/>
              </w:rPr>
              <w:t xml:space="preserve">自行添行明确</w:t>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（3）</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法定节假日加班工资</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top"/>
            <w:textDirection w:val="lrTb"/>
            <w:noWrap w:val="false"/>
          </w:tcPr>
          <w:p>
            <w:pPr>
              <w:rPr>
                <w:color w:val="auto"/>
              </w:rPr>
            </w:pPr>
            <w:r>
              <w:rPr>
                <w:color w:val="auto"/>
              </w:rPr>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（4）</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员工人身意外保险费</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top"/>
            <w:textDirection w:val="lrTb"/>
            <w:noWrap w:val="false"/>
          </w:tcPr>
          <w:p>
            <w:pPr>
              <w:rPr>
                <w:color w:val="auto"/>
              </w:rPr>
            </w:pPr>
            <w:r>
              <w:rPr>
                <w:rFonts w:hint="eastAsia" w:ascii="宋体" w:hAnsi="宋体"/>
                <w:color w:val="auto"/>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color w:val="auto"/>
                <w:sz w:val="18"/>
                <w:szCs w:val="18"/>
              </w:rPr>
            </w:pPr>
            <w:r>
              <w:rPr>
                <w:rFonts w:ascii="宋体" w:hAnsi="宋体"/>
                <w:color w:val="auto"/>
                <w:sz w:val="18"/>
                <w:szCs w:val="18"/>
              </w:rPr>
              <w:t xml:space="preserve">…</w:t>
            </w:r>
            <w:r>
              <w:rPr>
                <w:rFonts w:hint="eastAsia" w:ascii="宋体" w:hAnsi="宋体"/>
                <w:color w:val="auto"/>
                <w:sz w:val="18"/>
                <w:szCs w:val="18"/>
              </w:rPr>
              <w:t xml:space="preserve"> </w:t>
            </w:r>
            <w:r>
              <w:rPr>
                <w:rFonts w:ascii="宋体" w:hAnsi="宋体"/>
                <w:color w:val="auto"/>
                <w:sz w:val="18"/>
                <w:szCs w:val="18"/>
              </w:rPr>
              <w:t xml:space="preserve">…</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center"/>
            <w:textDirection w:val="lrTb"/>
            <w:noWrap w:val="false"/>
          </w:tcPr>
          <w:p>
            <w:pPr>
              <w:rPr>
                <w:rFonts w:hint="eastAsia" w:ascii="宋体" w:hAnsi="宋体"/>
                <w:color w:val="auto"/>
                <w:sz w:val="18"/>
                <w:szCs w:val="18"/>
              </w:rPr>
            </w:pPr>
            <w:r>
              <w:rPr>
                <w:rFonts w:hint="eastAsia" w:ascii="宋体" w:hAnsi="宋体"/>
                <w:color w:val="auto"/>
                <w:sz w:val="18"/>
                <w:szCs w:val="18"/>
              </w:rPr>
            </w:r>
            <w:r/>
          </w:p>
        </w:tc>
      </w:tr>
      <w:tr>
        <w:trPr>
          <w:jc w:val="center"/>
        </w:trPr>
        <w:tc>
          <w:tcPr>
            <w:tcW w:w="681" w:type="dxa"/>
            <w:vAlign w:val="center"/>
            <w:textDirection w:val="lrTb"/>
            <w:noWrap w:val="false"/>
          </w:tcPr>
          <w:p>
            <w:pPr>
              <w:jc w:val="center"/>
              <w:rPr>
                <w:rFonts w:ascii="宋体" w:hAnsi="宋体"/>
                <w:b/>
                <w:color w:val="auto"/>
                <w:sz w:val="18"/>
                <w:szCs w:val="18"/>
              </w:rPr>
            </w:pPr>
            <w:r>
              <w:rPr>
                <w:rFonts w:hint="eastAsia" w:ascii="宋体" w:hAnsi="宋体"/>
                <w:b/>
                <w:color w:val="auto"/>
                <w:sz w:val="18"/>
                <w:szCs w:val="18"/>
              </w:rPr>
              <w:t xml:space="preserve">2</w:t>
            </w:r>
            <w:r/>
          </w:p>
        </w:tc>
        <w:tc>
          <w:tcPr>
            <w:tcW w:w="1985"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法定计提费用</w:t>
            </w:r>
            <w:r/>
          </w:p>
        </w:tc>
        <w:tc>
          <w:tcPr>
            <w:tcW w:w="992"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center"/>
            <w:textDirection w:val="lrTb"/>
            <w:noWrap w:val="false"/>
          </w:tcPr>
          <w:p>
            <w:pPr>
              <w:rPr>
                <w:rFonts w:hint="eastAsia" w:ascii="宋体" w:hAnsi="宋体"/>
                <w:color w:val="auto"/>
                <w:sz w:val="18"/>
                <w:szCs w:val="18"/>
              </w:rPr>
            </w:pPr>
            <w:r>
              <w:rPr>
                <w:rFonts w:hint="eastAsia" w:ascii="宋体" w:hAnsi="宋体"/>
                <w:color w:val="auto"/>
                <w:sz w:val="18"/>
                <w:szCs w:val="18"/>
              </w:rPr>
            </w:r>
            <w:r/>
          </w:p>
        </w:tc>
      </w:tr>
      <w:tr>
        <w:trPr>
          <w:jc w:val="center"/>
        </w:trPr>
        <w:tc>
          <w:tcPr>
            <w:tcW w:w="681" w:type="dxa"/>
            <w:vAlign w:val="center"/>
            <w:textDirection w:val="lrTb"/>
            <w:noWrap w:val="false"/>
          </w:tcPr>
          <w:p>
            <w:pPr>
              <w:jc w:val="center"/>
              <w:rPr>
                <w:rFonts w:ascii="宋体" w:hAnsi="宋体"/>
                <w:color w:val="auto"/>
                <w:sz w:val="18"/>
                <w:szCs w:val="18"/>
              </w:rPr>
            </w:pPr>
            <w:r>
              <w:rPr>
                <w:rFonts w:hint="eastAsia" w:ascii="宋体" w:hAnsi="宋体"/>
                <w:color w:val="auto"/>
                <w:sz w:val="18"/>
                <w:szCs w:val="18"/>
              </w:rPr>
              <w:t xml:space="preserve">（1）</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养老保险</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top"/>
            <w:textDirection w:val="lrTb"/>
            <w:noWrap w:val="false"/>
          </w:tcPr>
          <w:p>
            <w:pPr>
              <w:rPr>
                <w:color w:val="auto"/>
              </w:rPr>
            </w:pPr>
            <w:r>
              <w:rPr>
                <w:rFonts w:hint="eastAsia" w:ascii="宋体" w:hAnsi="宋体"/>
                <w:color w:val="auto"/>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（2）</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医疗统筹</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top"/>
            <w:textDirection w:val="lrTb"/>
            <w:noWrap w:val="false"/>
          </w:tcPr>
          <w:p>
            <w:pPr>
              <w:rPr>
                <w:color w:val="auto"/>
              </w:rPr>
            </w:pPr>
            <w:r>
              <w:rPr>
                <w:rFonts w:hint="eastAsia" w:ascii="宋体" w:hAnsi="宋体"/>
                <w:color w:val="auto"/>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（3）</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失业</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top"/>
            <w:textDirection w:val="lrTb"/>
            <w:noWrap w:val="false"/>
          </w:tcPr>
          <w:p>
            <w:pPr>
              <w:rPr>
                <w:color w:val="auto"/>
              </w:rPr>
            </w:pPr>
            <w:r>
              <w:rPr>
                <w:rFonts w:hint="eastAsia" w:ascii="宋体" w:hAnsi="宋体"/>
                <w:color w:val="auto"/>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（4）</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工伤</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top"/>
            <w:textDirection w:val="lrTb"/>
            <w:noWrap w:val="false"/>
          </w:tcPr>
          <w:p>
            <w:pPr>
              <w:rPr>
                <w:color w:val="auto"/>
              </w:rPr>
            </w:pPr>
            <w:r>
              <w:rPr>
                <w:rFonts w:hint="eastAsia" w:ascii="宋体" w:hAnsi="宋体"/>
                <w:color w:val="auto"/>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（5）</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生育</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top"/>
            <w:textDirection w:val="lrTb"/>
            <w:noWrap w:val="false"/>
          </w:tcPr>
          <w:p>
            <w:pPr>
              <w:rPr>
                <w:color w:val="auto"/>
              </w:rPr>
            </w:pPr>
            <w:r>
              <w:rPr>
                <w:rFonts w:hint="eastAsia" w:ascii="宋体" w:hAnsi="宋体"/>
                <w:color w:val="auto"/>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（6）</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r>
        <w:trPr>
          <w:jc w:val="center"/>
        </w:trPr>
        <w:tc>
          <w:tcPr>
            <w:gridSpan w:val="2"/>
            <w:tcW w:w="2666"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合计：</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bl>
    <w:p>
      <w:pPr>
        <w:rPr>
          <w:rFonts w:hint="eastAsia" w:ascii="宋体" w:hAnsi="宋体"/>
          <w:bCs/>
          <w:color w:val="auto"/>
        </w:rPr>
      </w:pPr>
      <w:r>
        <w:rPr>
          <w:rFonts w:hint="eastAsia" w:ascii="宋体" w:hAnsi="宋体"/>
          <w:bCs/>
          <w:color w:val="auto"/>
        </w:rPr>
        <w:t xml:space="preserve">注：1、以上人员费用须包括工资、社保等内容，须符合国家、省、市相关政策规定；本项目如有允许配置</w:t>
      </w:r>
      <w:r>
        <w:rPr>
          <w:rFonts w:ascii="宋体" w:hAnsi="宋体"/>
          <w:bCs/>
          <w:color w:val="auto"/>
        </w:rPr>
        <w:t xml:space="preserve">按国家规定可不缴纳社保的人员</w:t>
      </w:r>
      <w:r>
        <w:rPr>
          <w:rFonts w:hint="eastAsia" w:ascii="宋体" w:hAnsi="宋体"/>
          <w:bCs/>
          <w:color w:val="auto"/>
        </w:rPr>
        <w:t xml:space="preserve">（详见第四章《采购需求》），上表“法定计提费用”中的人员配置总数可扣除上述人员，但须</w:t>
      </w:r>
      <w:r>
        <w:rPr>
          <w:rFonts w:ascii="宋体" w:hAnsi="宋体"/>
          <w:bCs/>
          <w:color w:val="auto"/>
        </w:rPr>
        <w:t xml:space="preserve">提供</w:t>
      </w:r>
      <w:r>
        <w:rPr>
          <w:rFonts w:hint="eastAsia" w:ascii="宋体" w:hAnsi="宋体"/>
          <w:bCs/>
          <w:color w:val="auto"/>
        </w:rPr>
        <w:t xml:space="preserve">该人员</w:t>
      </w:r>
      <w:r>
        <w:rPr>
          <w:rFonts w:ascii="宋体" w:hAnsi="宋体"/>
          <w:bCs/>
          <w:color w:val="auto"/>
        </w:rPr>
        <w:t xml:space="preserve">相关证明材料</w:t>
      </w:r>
      <w:r>
        <w:rPr>
          <w:rFonts w:hint="eastAsia" w:ascii="宋体" w:hAnsi="宋体"/>
          <w:bCs/>
          <w:color w:val="auto"/>
          <w:lang w:val="en-US" w:eastAsia="zh-CN"/>
        </w:rPr>
        <w:t xml:space="preserve">扫描</w:t>
      </w:r>
      <w:r>
        <w:rPr>
          <w:rFonts w:ascii="宋体" w:hAnsi="宋体"/>
          <w:bCs/>
          <w:color w:val="auto"/>
        </w:rPr>
        <w:t xml:space="preserve">件</w:t>
      </w:r>
      <w:r>
        <w:rPr>
          <w:rFonts w:hint="eastAsia" w:ascii="宋体" w:hAnsi="宋体"/>
          <w:bCs/>
          <w:color w:val="auto"/>
        </w:rPr>
        <w:t xml:space="preserve">，否则投标文件无效。</w:t>
      </w:r>
      <w:r/>
    </w:p>
    <w:p>
      <w:pPr>
        <w:ind w:firstLine="405"/>
        <w:rPr>
          <w:rFonts w:hint="eastAsia" w:ascii="宋体" w:hAnsi="宋体"/>
          <w:bCs/>
          <w:color w:val="auto"/>
        </w:rPr>
      </w:pPr>
      <w:r>
        <w:rPr>
          <w:rFonts w:hint="eastAsia" w:ascii="宋体" w:hAnsi="宋体"/>
          <w:bCs/>
          <w:color w:val="auto"/>
        </w:rPr>
        <w:t xml:space="preserve">2、上述报价表由投标单位参照，不限于此，可根据采购需求自行添加条目进行投报。</w:t>
      </w:r>
      <w:r/>
    </w:p>
    <w:p>
      <w:pPr>
        <w:jc w:val="left"/>
        <w:spacing w:line="400" w:lineRule="exact"/>
        <w:rPr>
          <w:rFonts w:hint="eastAsia" w:ascii="宋体" w:hAnsi="宋体"/>
          <w:b/>
          <w:bCs/>
          <w:color w:val="auto"/>
          <w:sz w:val="24"/>
          <w:szCs w:val="24"/>
        </w:rPr>
      </w:pPr>
      <w:r>
        <w:rPr>
          <w:rFonts w:hint="eastAsia" w:ascii="宋体" w:hAnsi="宋体"/>
          <w:b/>
          <w:bCs/>
          <w:color w:val="auto"/>
          <w:sz w:val="24"/>
          <w:szCs w:val="24"/>
        </w:rPr>
        <w:t xml:space="preserve">表（2）：投入本项目的工具设备物资明细表</w:t>
      </w:r>
      <w:r/>
    </w:p>
    <w:tbl>
      <w:tblPr>
        <w:tblStyle w:val="685"/>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序号</w:t>
            </w:r>
            <w:r/>
          </w:p>
        </w:tc>
        <w:tc>
          <w:tcPr>
            <w:tcW w:w="992" w:type="dxa"/>
            <w:vAlign w:val="center"/>
            <w:textDirection w:val="lrTb"/>
            <w:noWrap w:val="false"/>
          </w:tcPr>
          <w:p>
            <w:pPr>
              <w:rPr>
                <w:rFonts w:hint="eastAsia" w:ascii="宋体" w:hAnsi="宋体"/>
                <w:b/>
                <w:color w:val="auto"/>
                <w:sz w:val="18"/>
                <w:szCs w:val="18"/>
              </w:rPr>
            </w:pPr>
            <w:r>
              <w:rPr>
                <w:rFonts w:hint="eastAsia" w:ascii="宋体" w:hAnsi="宋体"/>
                <w:b/>
                <w:color w:val="auto"/>
                <w:sz w:val="18"/>
                <w:szCs w:val="18"/>
              </w:rPr>
              <w:t xml:space="preserve">物品名称</w:t>
            </w:r>
            <w:r/>
          </w:p>
        </w:tc>
        <w:tc>
          <w:tcPr>
            <w:tcW w:w="709" w:type="dxa"/>
            <w:vAlign w:val="center"/>
            <w:textDirection w:val="lrTb"/>
            <w:noWrap w:val="false"/>
          </w:tcPr>
          <w:p>
            <w:pPr>
              <w:rPr>
                <w:rFonts w:hint="eastAsia" w:ascii="宋体" w:hAnsi="宋体"/>
                <w:b/>
                <w:color w:val="auto"/>
                <w:sz w:val="18"/>
                <w:szCs w:val="18"/>
              </w:rPr>
            </w:pPr>
            <w:r>
              <w:rPr>
                <w:rFonts w:hint="eastAsia" w:ascii="宋体" w:hAnsi="宋体"/>
                <w:b/>
                <w:color w:val="auto"/>
                <w:sz w:val="18"/>
                <w:szCs w:val="18"/>
              </w:rPr>
              <w:t xml:space="preserve">品牌</w:t>
            </w:r>
            <w:r/>
          </w:p>
          <w:p>
            <w:pPr>
              <w:rPr>
                <w:rFonts w:hint="eastAsia" w:ascii="宋体" w:hAnsi="宋体"/>
                <w:b/>
                <w:color w:val="auto"/>
                <w:sz w:val="18"/>
                <w:szCs w:val="18"/>
              </w:rPr>
            </w:pPr>
            <w:r>
              <w:rPr>
                <w:rFonts w:hint="eastAsia" w:ascii="宋体" w:hAnsi="宋体"/>
                <w:b/>
                <w:color w:val="auto"/>
                <w:sz w:val="18"/>
                <w:szCs w:val="18"/>
              </w:rPr>
              <w:t xml:space="preserve">型号</w:t>
            </w:r>
            <w:r/>
          </w:p>
        </w:tc>
        <w:tc>
          <w:tcPr>
            <w:tcW w:w="709"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数量</w:t>
            </w:r>
            <w:r/>
          </w:p>
        </w:tc>
        <w:tc>
          <w:tcPr>
            <w:tcW w:w="850"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单位</w:t>
            </w:r>
            <w:r/>
          </w:p>
        </w:tc>
        <w:tc>
          <w:tcPr>
            <w:tcW w:w="1134"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单价（元）</w:t>
            </w:r>
            <w:r/>
          </w:p>
        </w:tc>
        <w:tc>
          <w:tcPr>
            <w:tcW w:w="1276"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合计费用</w:t>
            </w:r>
            <w:r/>
          </w:p>
          <w:p>
            <w:pPr>
              <w:jc w:val="center"/>
              <w:rPr>
                <w:rFonts w:hint="eastAsia" w:ascii="宋体" w:hAnsi="宋体"/>
                <w:b/>
                <w:color w:val="auto"/>
                <w:sz w:val="18"/>
                <w:szCs w:val="18"/>
              </w:rPr>
            </w:pPr>
            <w:r>
              <w:rPr>
                <w:rFonts w:hint="eastAsia" w:ascii="宋体" w:hAnsi="宋体"/>
                <w:b/>
                <w:color w:val="auto"/>
                <w:sz w:val="18"/>
                <w:szCs w:val="18"/>
              </w:rPr>
              <w:t xml:space="preserve">（元/月）</w:t>
            </w:r>
            <w:r/>
          </w:p>
        </w:tc>
        <w:tc>
          <w:tcPr>
            <w:tcW w:w="1276"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合计费用</w:t>
            </w:r>
            <w:r/>
          </w:p>
          <w:p>
            <w:pPr>
              <w:jc w:val="center"/>
              <w:rPr>
                <w:rFonts w:hint="eastAsia" w:ascii="宋体" w:hAnsi="宋体"/>
                <w:b/>
                <w:color w:val="auto"/>
                <w:sz w:val="18"/>
                <w:szCs w:val="18"/>
              </w:rPr>
            </w:pPr>
            <w:r>
              <w:rPr>
                <w:rFonts w:hint="eastAsia" w:ascii="宋体" w:hAnsi="宋体"/>
                <w:b/>
                <w:color w:val="auto"/>
                <w:sz w:val="18"/>
                <w:szCs w:val="18"/>
              </w:rPr>
              <w:t xml:space="preserve">（元/年）</w:t>
            </w:r>
            <w:r/>
          </w:p>
        </w:tc>
        <w:tc>
          <w:tcPr>
            <w:tcW w:w="1134" w:type="dxa"/>
            <w:vAlign w:val="center"/>
            <w:textDirection w:val="lrTb"/>
            <w:noWrap w:val="false"/>
          </w:tcPr>
          <w:p>
            <w:pPr>
              <w:rPr>
                <w:rFonts w:hint="eastAsia" w:ascii="宋体" w:hAnsi="宋体"/>
                <w:b/>
                <w:color w:val="auto"/>
                <w:sz w:val="18"/>
                <w:szCs w:val="18"/>
              </w:rPr>
            </w:pPr>
            <w:r>
              <w:rPr>
                <w:rFonts w:hint="eastAsia" w:ascii="宋体" w:hAnsi="宋体"/>
                <w:b/>
                <w:color w:val="auto"/>
                <w:sz w:val="18"/>
                <w:szCs w:val="18"/>
              </w:rPr>
              <w:t xml:space="preserve">产地</w:t>
            </w:r>
            <w:r/>
          </w:p>
        </w:tc>
      </w:tr>
      <w:tr>
        <w:trPr/>
        <w:tc>
          <w:tcPr>
            <w:tcW w:w="817"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1</w:t>
            </w:r>
            <w:r/>
          </w:p>
        </w:tc>
        <w:tc>
          <w:tcPr>
            <w:tcW w:w="992"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r>
            <w:r/>
          </w:p>
        </w:tc>
        <w:tc>
          <w:tcPr>
            <w:tcW w:w="709"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r>
            <w:r/>
          </w:p>
        </w:tc>
        <w:tc>
          <w:tcPr>
            <w:tcW w:w="709"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850"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276"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276"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r>
        <w:trPr/>
        <w:tc>
          <w:tcPr>
            <w:tcW w:w="817" w:type="dxa"/>
            <w:vAlign w:val="center"/>
            <w:textDirection w:val="lrTb"/>
            <w:noWrap w:val="false"/>
          </w:tcPr>
          <w:p>
            <w:pPr>
              <w:jc w:val="center"/>
              <w:rPr>
                <w:rFonts w:hint="eastAsia" w:ascii="宋体" w:hAnsi="宋体"/>
                <w:color w:val="auto"/>
                <w:sz w:val="18"/>
                <w:szCs w:val="18"/>
              </w:rPr>
            </w:pPr>
            <w:r>
              <w:rPr>
                <w:rFonts w:ascii="宋体" w:hAnsi="宋体"/>
                <w:color w:val="auto"/>
                <w:sz w:val="18"/>
                <w:szCs w:val="18"/>
              </w:rPr>
              <w:t xml:space="preserve">…</w:t>
            </w:r>
            <w:r>
              <w:rPr>
                <w:rFonts w:hint="eastAsia" w:ascii="宋体" w:hAnsi="宋体"/>
                <w:color w:val="auto"/>
                <w:sz w:val="18"/>
                <w:szCs w:val="18"/>
              </w:rPr>
              <w:t xml:space="preserve"> </w:t>
            </w:r>
            <w:r>
              <w:rPr>
                <w:rFonts w:ascii="宋体" w:hAnsi="宋体"/>
                <w:color w:val="auto"/>
                <w:sz w:val="18"/>
                <w:szCs w:val="18"/>
              </w:rPr>
              <w:t xml:space="preserve">…</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709"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709"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850"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276"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276"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r>
        <w:trPr/>
        <w:tc>
          <w:tcPr>
            <w:gridSpan w:val="6"/>
            <w:tcW w:w="521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合计：</w:t>
            </w:r>
            <w:r/>
          </w:p>
        </w:tc>
        <w:tc>
          <w:tcPr>
            <w:tcW w:w="1276"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276"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bl>
    <w:p>
      <w:pPr>
        <w:jc w:val="left"/>
        <w:spacing w:line="400" w:lineRule="exact"/>
        <w:rPr>
          <w:rFonts w:hint="eastAsia" w:ascii="宋体" w:hAnsi="宋体"/>
          <w:b/>
          <w:bCs/>
          <w:color w:val="auto"/>
          <w:sz w:val="24"/>
          <w:szCs w:val="24"/>
        </w:rPr>
      </w:pPr>
      <w:r>
        <w:rPr>
          <w:rFonts w:hint="eastAsia" w:ascii="宋体" w:hAnsi="宋体"/>
          <w:b/>
          <w:bCs/>
          <w:color w:val="auto"/>
          <w:sz w:val="24"/>
          <w:szCs w:val="24"/>
        </w:rPr>
        <w:t xml:space="preserve">表（3）：投入本项目的耗材明细表</w:t>
      </w:r>
      <w:r/>
    </w:p>
    <w:tbl>
      <w:tblPr>
        <w:tblStyle w:val="685"/>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序号</w:t>
            </w:r>
            <w:r/>
          </w:p>
        </w:tc>
        <w:tc>
          <w:tcPr>
            <w:tcW w:w="851"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名称</w:t>
            </w:r>
            <w:r/>
          </w:p>
        </w:tc>
        <w:tc>
          <w:tcPr>
            <w:tcW w:w="708"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品牌</w:t>
            </w:r>
            <w:r/>
          </w:p>
        </w:tc>
        <w:tc>
          <w:tcPr>
            <w:tcW w:w="993"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单价（元）</w:t>
            </w:r>
            <w:r/>
          </w:p>
        </w:tc>
        <w:tc>
          <w:tcPr>
            <w:tcW w:w="992"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每年用量</w:t>
            </w:r>
            <w:r/>
          </w:p>
        </w:tc>
        <w:tc>
          <w:tcPr>
            <w:tcW w:w="709"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单位</w:t>
            </w:r>
            <w:r/>
          </w:p>
        </w:tc>
        <w:tc>
          <w:tcPr>
            <w:tcW w:w="1275"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金额（元/月）</w:t>
            </w:r>
            <w:r/>
          </w:p>
        </w:tc>
        <w:tc>
          <w:tcPr>
            <w:tcW w:w="1560"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金额（元/年）</w:t>
            </w:r>
            <w:r/>
          </w:p>
        </w:tc>
        <w:tc>
          <w:tcPr>
            <w:tcW w:w="1134"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产地</w:t>
            </w:r>
            <w:r/>
          </w:p>
        </w:tc>
      </w:tr>
      <w:tr>
        <w:trPr/>
        <w:tc>
          <w:tcPr>
            <w:tcW w:w="817"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1</w:t>
            </w:r>
            <w:r/>
          </w:p>
        </w:tc>
        <w:tc>
          <w:tcPr>
            <w:tcW w:w="85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708"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993"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709"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27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560"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r>
        <w:trPr/>
        <w:tc>
          <w:tcPr>
            <w:tcW w:w="817" w:type="dxa"/>
            <w:vAlign w:val="center"/>
            <w:textDirection w:val="lrTb"/>
            <w:noWrap w:val="false"/>
          </w:tcPr>
          <w:p>
            <w:pPr>
              <w:jc w:val="center"/>
              <w:rPr>
                <w:rFonts w:hint="eastAsia" w:ascii="宋体" w:hAnsi="宋体"/>
                <w:color w:val="auto"/>
                <w:sz w:val="18"/>
                <w:szCs w:val="18"/>
              </w:rPr>
            </w:pPr>
            <w:r>
              <w:rPr>
                <w:rFonts w:ascii="宋体" w:hAnsi="宋体"/>
                <w:color w:val="auto"/>
                <w:sz w:val="18"/>
                <w:szCs w:val="18"/>
              </w:rPr>
              <w:t xml:space="preserve">…</w:t>
            </w:r>
            <w:r>
              <w:rPr>
                <w:rFonts w:hint="eastAsia" w:ascii="宋体" w:hAnsi="宋体"/>
                <w:color w:val="auto"/>
                <w:sz w:val="18"/>
                <w:szCs w:val="18"/>
              </w:rPr>
              <w:t xml:space="preserve"> </w:t>
            </w:r>
            <w:r>
              <w:rPr>
                <w:rFonts w:ascii="宋体" w:hAnsi="宋体"/>
                <w:color w:val="auto"/>
                <w:sz w:val="18"/>
                <w:szCs w:val="18"/>
              </w:rPr>
              <w:t xml:space="preserve">…</w:t>
            </w:r>
            <w:r/>
          </w:p>
        </w:tc>
        <w:tc>
          <w:tcPr>
            <w:tcW w:w="85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708"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993"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709"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27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560"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r>
        <w:trPr/>
        <w:tc>
          <w:tcPr>
            <w:gridSpan w:val="6"/>
            <w:tcW w:w="5070"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合计：</w:t>
            </w:r>
            <w:r/>
          </w:p>
        </w:tc>
        <w:tc>
          <w:tcPr>
            <w:tcW w:w="127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560"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bl>
    <w:p>
      <w:pPr>
        <w:jc w:val="left"/>
        <w:spacing w:line="400" w:lineRule="exact"/>
        <w:rPr>
          <w:rFonts w:ascii="宋体" w:hAnsi="宋体"/>
          <w:b/>
          <w:bCs/>
          <w:color w:val="auto"/>
          <w:sz w:val="24"/>
          <w:szCs w:val="24"/>
        </w:rPr>
      </w:pPr>
      <w:r>
        <w:rPr>
          <w:rFonts w:hint="eastAsia" w:ascii="宋体" w:hAnsi="宋体"/>
          <w:b/>
          <w:bCs/>
          <w:color w:val="auto"/>
          <w:sz w:val="24"/>
          <w:szCs w:val="24"/>
        </w:rPr>
        <w:t xml:space="preserve">表（4）：投入本项目的维修维保费用明细表</w:t>
      </w:r>
      <w:r/>
    </w:p>
    <w:tbl>
      <w:tblPr>
        <w:tblStyle w:val="685"/>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rPr>
                <w:rFonts w:ascii="宋体" w:hAnsi="宋体"/>
                <w:b/>
                <w:color w:val="auto"/>
                <w:sz w:val="18"/>
                <w:szCs w:val="18"/>
              </w:rPr>
            </w:pPr>
            <w:r>
              <w:rPr>
                <w:rFonts w:hint="eastAsia" w:ascii="宋体" w:hAnsi="宋体"/>
                <w:b/>
                <w:color w:val="auto"/>
                <w:sz w:val="18"/>
                <w:szCs w:val="18"/>
              </w:rPr>
              <w:t xml:space="preserve">序号</w:t>
            </w:r>
            <w:r/>
          </w:p>
        </w:tc>
        <w:tc>
          <w:tcPr>
            <w:tcW w:w="3023" w:type="dxa"/>
            <w:vAlign w:val="center"/>
            <w:textDirection w:val="lrTb"/>
            <w:noWrap w:val="false"/>
          </w:tcPr>
          <w:p>
            <w:pPr>
              <w:jc w:val="center"/>
              <w:rPr>
                <w:rFonts w:ascii="宋体" w:hAnsi="宋体"/>
                <w:b/>
                <w:color w:val="auto"/>
                <w:sz w:val="18"/>
                <w:szCs w:val="18"/>
              </w:rPr>
            </w:pPr>
            <w:r>
              <w:rPr>
                <w:rFonts w:hint="eastAsia" w:ascii="宋体" w:hAnsi="宋体"/>
                <w:b/>
                <w:color w:val="auto"/>
                <w:sz w:val="18"/>
                <w:szCs w:val="18"/>
              </w:rPr>
              <w:t xml:space="preserve">维保内容</w:t>
            </w:r>
            <w:r/>
          </w:p>
        </w:tc>
        <w:tc>
          <w:tcPr>
            <w:tcW w:w="1214" w:type="dxa"/>
            <w:vAlign w:val="center"/>
            <w:textDirection w:val="lrTb"/>
            <w:noWrap w:val="false"/>
          </w:tcPr>
          <w:p>
            <w:pPr>
              <w:jc w:val="center"/>
              <w:rPr>
                <w:rFonts w:ascii="宋体" w:hAnsi="宋体"/>
                <w:b/>
                <w:color w:val="auto"/>
                <w:sz w:val="18"/>
                <w:szCs w:val="18"/>
              </w:rPr>
            </w:pPr>
            <w:r>
              <w:rPr>
                <w:rFonts w:hint="eastAsia" w:ascii="宋体" w:hAnsi="宋体"/>
                <w:b/>
                <w:color w:val="auto"/>
                <w:sz w:val="18"/>
                <w:szCs w:val="18"/>
              </w:rPr>
              <w:t xml:space="preserve">单价（元）</w:t>
            </w:r>
            <w:r/>
          </w:p>
        </w:tc>
        <w:tc>
          <w:tcPr>
            <w:tcW w:w="1442"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合计费用</w:t>
            </w:r>
            <w:r/>
          </w:p>
          <w:p>
            <w:pPr>
              <w:jc w:val="center"/>
              <w:rPr>
                <w:rFonts w:ascii="宋体" w:hAnsi="宋体"/>
                <w:b/>
                <w:color w:val="auto"/>
                <w:sz w:val="18"/>
                <w:szCs w:val="18"/>
              </w:rPr>
            </w:pPr>
            <w:r>
              <w:rPr>
                <w:rFonts w:hint="eastAsia" w:ascii="宋体" w:hAnsi="宋体"/>
                <w:b/>
                <w:color w:val="auto"/>
                <w:sz w:val="18"/>
                <w:szCs w:val="18"/>
              </w:rPr>
              <w:t xml:space="preserve">（元/月）</w:t>
            </w:r>
            <w:r/>
          </w:p>
        </w:tc>
        <w:tc>
          <w:tcPr>
            <w:tcW w:w="1413"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合计费用</w:t>
            </w:r>
            <w:r/>
          </w:p>
          <w:p>
            <w:pPr>
              <w:jc w:val="center"/>
              <w:rPr>
                <w:rFonts w:ascii="宋体" w:hAnsi="宋体"/>
                <w:b/>
                <w:color w:val="auto"/>
                <w:sz w:val="18"/>
                <w:szCs w:val="18"/>
              </w:rPr>
            </w:pPr>
            <w:r>
              <w:rPr>
                <w:rFonts w:hint="eastAsia" w:ascii="宋体" w:hAnsi="宋体"/>
                <w:b/>
                <w:color w:val="auto"/>
                <w:sz w:val="18"/>
                <w:szCs w:val="18"/>
              </w:rPr>
              <w:t xml:space="preserve">（元/年）</w:t>
            </w:r>
            <w:r/>
          </w:p>
        </w:tc>
        <w:tc>
          <w:tcPr>
            <w:tcW w:w="988" w:type="dxa"/>
            <w:vAlign w:val="center"/>
            <w:textDirection w:val="lrTb"/>
            <w:noWrap w:val="false"/>
          </w:tcPr>
          <w:p>
            <w:pPr>
              <w:jc w:val="center"/>
              <w:rPr>
                <w:rFonts w:ascii="宋体" w:hAnsi="宋体"/>
                <w:b/>
                <w:color w:val="auto"/>
                <w:sz w:val="18"/>
                <w:szCs w:val="18"/>
              </w:rPr>
            </w:pPr>
            <w:r>
              <w:rPr>
                <w:rFonts w:hint="eastAsia" w:ascii="宋体" w:hAnsi="宋体"/>
                <w:b/>
                <w:color w:val="auto"/>
                <w:sz w:val="18"/>
                <w:szCs w:val="18"/>
              </w:rPr>
              <w:t xml:space="preserve">备注</w:t>
            </w:r>
            <w:r/>
          </w:p>
        </w:tc>
      </w:tr>
      <w:tr>
        <w:trPr>
          <w:jc w:val="center"/>
        </w:trPr>
        <w:tc>
          <w:tcPr>
            <w:tcW w:w="867" w:type="dxa"/>
            <w:vAlign w:val="center"/>
            <w:textDirection w:val="lrTb"/>
            <w:noWrap w:val="false"/>
          </w:tcPr>
          <w:p>
            <w:pPr>
              <w:jc w:val="center"/>
              <w:rPr>
                <w:rFonts w:ascii="宋体" w:hAnsi="宋体"/>
                <w:color w:val="auto"/>
                <w:sz w:val="18"/>
                <w:szCs w:val="18"/>
              </w:rPr>
            </w:pPr>
            <w:r>
              <w:rPr>
                <w:rFonts w:hint="eastAsia" w:ascii="宋体" w:hAnsi="宋体"/>
                <w:color w:val="auto"/>
                <w:sz w:val="18"/>
                <w:szCs w:val="18"/>
              </w:rPr>
              <w:t xml:space="preserve">1</w:t>
            </w:r>
            <w:r/>
          </w:p>
        </w:tc>
        <w:tc>
          <w:tcPr>
            <w:tcW w:w="3023" w:type="dxa"/>
            <w:vAlign w:val="center"/>
            <w:textDirection w:val="lrTb"/>
            <w:noWrap w:val="false"/>
          </w:tcPr>
          <w:p>
            <w:pPr>
              <w:jc w:val="center"/>
              <w:rPr>
                <w:rFonts w:ascii="宋体" w:hAnsi="宋体"/>
                <w:b/>
                <w:color w:val="auto"/>
                <w:sz w:val="18"/>
                <w:szCs w:val="18"/>
              </w:rPr>
            </w:pPr>
            <w:r>
              <w:rPr>
                <w:rFonts w:ascii="宋体" w:hAnsi="宋体"/>
                <w:b/>
                <w:color w:val="auto"/>
                <w:sz w:val="18"/>
                <w:szCs w:val="18"/>
              </w:rPr>
            </w:r>
            <w:r/>
          </w:p>
        </w:tc>
        <w:tc>
          <w:tcPr>
            <w:tcW w:w="1214"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c>
          <w:tcPr>
            <w:tcW w:w="1442"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c>
          <w:tcPr>
            <w:tcW w:w="1413"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c>
          <w:tcPr>
            <w:tcW w:w="988"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r>
      <w:tr>
        <w:trPr>
          <w:jc w:val="center"/>
        </w:trPr>
        <w:tc>
          <w:tcPr>
            <w:tcW w:w="867"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w:t>
            </w:r>
            <w:r/>
          </w:p>
        </w:tc>
        <w:tc>
          <w:tcPr>
            <w:tcW w:w="3023" w:type="dxa"/>
            <w:vAlign w:val="center"/>
            <w:textDirection w:val="lrTb"/>
            <w:noWrap w:val="false"/>
          </w:tcPr>
          <w:p>
            <w:pPr>
              <w:jc w:val="center"/>
              <w:rPr>
                <w:rFonts w:hint="eastAsia" w:ascii="宋体" w:hAnsi="宋体" w:cs="宋体"/>
                <w:bCs/>
                <w:color w:val="auto"/>
                <w:sz w:val="18"/>
                <w:szCs w:val="18"/>
              </w:rPr>
            </w:pPr>
            <w:r>
              <w:rPr>
                <w:rFonts w:hint="eastAsia" w:ascii="宋体" w:hAnsi="宋体" w:cs="宋体"/>
                <w:bCs/>
                <w:color w:val="auto"/>
                <w:sz w:val="18"/>
                <w:szCs w:val="18"/>
              </w:rPr>
            </w:r>
            <w:r/>
          </w:p>
        </w:tc>
        <w:tc>
          <w:tcPr>
            <w:tcW w:w="1214"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c>
          <w:tcPr>
            <w:tcW w:w="1442"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c>
          <w:tcPr>
            <w:tcW w:w="1413"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c>
          <w:tcPr>
            <w:tcW w:w="988"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r>
      <w:tr>
        <w:trPr>
          <w:jc w:val="center"/>
        </w:trPr>
        <w:tc>
          <w:tcPr>
            <w:gridSpan w:val="3"/>
            <w:tcW w:w="5104" w:type="dxa"/>
            <w:vAlign w:val="center"/>
            <w:textDirection w:val="lrTb"/>
            <w:noWrap w:val="false"/>
          </w:tcPr>
          <w:p>
            <w:pPr>
              <w:jc w:val="center"/>
              <w:rPr>
                <w:rFonts w:ascii="宋体" w:hAnsi="宋体"/>
                <w:color w:val="auto"/>
                <w:sz w:val="18"/>
                <w:szCs w:val="18"/>
              </w:rPr>
            </w:pPr>
            <w:r>
              <w:rPr>
                <w:rFonts w:hint="eastAsia" w:ascii="宋体" w:hAnsi="宋体"/>
                <w:color w:val="auto"/>
                <w:sz w:val="18"/>
                <w:szCs w:val="18"/>
              </w:rPr>
              <w:t xml:space="preserve">合计：</w:t>
            </w:r>
            <w:r/>
          </w:p>
        </w:tc>
        <w:tc>
          <w:tcPr>
            <w:tcW w:w="1442"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c>
          <w:tcPr>
            <w:tcW w:w="1413"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c>
          <w:tcPr>
            <w:tcW w:w="988"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r>
    </w:tbl>
    <w:p>
      <w:pPr>
        <w:rPr>
          <w:rFonts w:ascii="宋体" w:hAnsi="宋体" w:cs="宋体"/>
          <w:color w:val="auto"/>
          <w:lang w:val="zh-CN"/>
        </w:rPr>
      </w:pPr>
      <w:r>
        <w:rPr>
          <w:rFonts w:hint="eastAsia" w:ascii="宋体" w:hAnsi="宋体"/>
          <w:bCs/>
          <w:color w:val="auto"/>
        </w:rPr>
        <w:t xml:space="preserve">注：表（2）（3）（4）由投标人根据采购需求自行测算含在投标报价中。表格不够</w:t>
      </w:r>
      <w:r>
        <w:rPr>
          <w:rFonts w:hint="eastAsia" w:ascii="宋体" w:hAnsi="宋体" w:cs="宋体"/>
          <w:color w:val="auto"/>
          <w:lang w:val="zh-CN"/>
        </w:rPr>
        <w:t xml:space="preserve">可自行延长。</w:t>
      </w:r>
      <w:r/>
    </w:p>
    <w:p>
      <w:pPr>
        <w:spacing w:line="360" w:lineRule="auto"/>
        <w:rPr>
          <w:rFonts w:hint="eastAsia"/>
          <w:b/>
          <w:color w:val="auto"/>
          <w:sz w:val="28"/>
          <w:szCs w:val="28"/>
        </w:rPr>
      </w:pPr>
      <w:r>
        <w:rPr>
          <w:rFonts w:hint="eastAsia" w:ascii="宋体" w:hAnsi="宋体"/>
          <w:bCs/>
          <w:color w:val="auto"/>
        </w:rPr>
        <w:br w:type="page" w:clear="all"/>
      </w:r>
      <w:r>
        <w:rPr>
          <w:rFonts w:hint="eastAsia"/>
          <w:b/>
          <w:color w:val="auto"/>
          <w:sz w:val="28"/>
          <w:szCs w:val="28"/>
        </w:rPr>
        <w:t xml:space="preserve">十</w:t>
      </w:r>
      <w:r>
        <w:rPr>
          <w:b/>
          <w:color w:val="auto"/>
          <w:sz w:val="28"/>
          <w:szCs w:val="28"/>
        </w:rPr>
        <w:t xml:space="preserve">、</w:t>
      </w:r>
      <w:r>
        <w:rPr>
          <w:rFonts w:hint="eastAsia"/>
          <w:b/>
          <w:color w:val="auto"/>
          <w:sz w:val="28"/>
          <w:szCs w:val="28"/>
        </w:rPr>
        <w:t xml:space="preserve">投标偏离表（给定格式）：</w:t>
      </w:r>
      <w:r/>
    </w:p>
    <w:p>
      <w:pPr>
        <w:ind w:firstLine="490"/>
        <w:jc w:val="center"/>
        <w:rPr>
          <w:rFonts w:ascii="黑体" w:eastAsia="黑体"/>
          <w:bCs/>
          <w:color w:val="auto"/>
          <w:sz w:val="28"/>
          <w:szCs w:val="28"/>
        </w:rPr>
        <w:outlineLvl w:val="0"/>
      </w:pPr>
      <w:r>
        <w:rPr>
          <w:rFonts w:ascii="黑体" w:eastAsia="黑体"/>
          <w:bCs/>
          <w:color w:val="auto"/>
          <w:sz w:val="28"/>
          <w:szCs w:val="28"/>
        </w:rPr>
      </w:r>
      <w:r/>
    </w:p>
    <w:p>
      <w:pPr>
        <w:ind w:firstLine="490"/>
        <w:jc w:val="center"/>
        <w:rPr>
          <w:rFonts w:ascii="黑体" w:eastAsia="黑体"/>
          <w:bCs/>
          <w:color w:val="auto"/>
          <w:sz w:val="28"/>
          <w:szCs w:val="28"/>
        </w:rPr>
        <w:outlineLvl w:val="0"/>
      </w:pPr>
      <w:r>
        <w:rPr>
          <w:rFonts w:hint="eastAsia" w:ascii="黑体" w:eastAsia="黑体"/>
          <w:bCs/>
          <w:color w:val="auto"/>
          <w:sz w:val="28"/>
          <w:szCs w:val="28"/>
        </w:rPr>
        <w:t xml:space="preserve">投标偏离表</w:t>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JSZC-320214-JZCG-G2026-0021</w:t>
      </w:r>
      <w:r/>
    </w:p>
    <w:tbl>
      <w:tblPr>
        <w:tblStyle w:val="685"/>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rPr>
            </w:pPr>
            <w:r>
              <w:rPr>
                <w:rFonts w:ascii="宋体"/>
                <w:bCs/>
                <w:color w:val="auto"/>
              </w:rPr>
            </w:r>
            <w:r/>
          </w:p>
        </w:tc>
      </w:tr>
    </w:tbl>
    <w:p>
      <w:pPr>
        <w:rPr>
          <w:rFonts w:hint="eastAsia" w:ascii="宋体" w:eastAsia="黑体"/>
          <w:b/>
          <w:color w:val="auto"/>
          <w:sz w:val="24"/>
          <w:szCs w:val="24"/>
        </w:rPr>
      </w:pPr>
      <w:r>
        <w:rPr>
          <w:rFonts w:hint="eastAsia" w:ascii="黑体" w:eastAsia="黑体"/>
          <w:bCs/>
          <w:color w:val="auto"/>
          <w:sz w:val="24"/>
          <w:szCs w:val="24"/>
        </w:rPr>
        <w:t xml:space="preserve">投标人名称（盖章）：</w:t>
      </w:r>
      <w:r/>
    </w:p>
    <w:p>
      <w:pPr>
        <w:rPr>
          <w:rFonts w:ascii="宋体"/>
          <w:bCs/>
          <w:color w:val="auto"/>
          <w:sz w:val="30"/>
        </w:rPr>
      </w:pPr>
      <w:r>
        <w:rPr>
          <w:rFonts w:ascii="宋体"/>
          <w:bCs/>
          <w:color w:val="auto"/>
          <w:sz w:val="30"/>
        </w:rPr>
      </w:r>
      <w:bookmarkEnd w:id="189"/>
      <w:bookmarkEnd w:id="190"/>
      <w:bookmarkEnd w:id="202"/>
      <w:r/>
    </w:p>
    <w:p>
      <w:pPr>
        <w:ind w:firstLine="420"/>
        <w:rPr>
          <w:rFonts w:ascii="宋体" w:hAnsi="宋体"/>
          <w:bCs/>
          <w:color w:val="auto"/>
          <w:sz w:val="24"/>
          <w:szCs w:val="24"/>
        </w:rPr>
        <w:outlineLvl w:val="0"/>
      </w:pPr>
      <w:r>
        <w:rPr>
          <w:rFonts w:hint="eastAsia" w:ascii="宋体" w:hAnsi="宋体"/>
          <w:bCs/>
          <w:color w:val="auto"/>
          <w:sz w:val="24"/>
          <w:szCs w:val="24"/>
        </w:rPr>
        <w:t xml:space="preserve">注：（</w:t>
      </w:r>
      <w:r>
        <w:rPr>
          <w:rFonts w:ascii="宋体" w:hAnsi="宋体"/>
          <w:bCs/>
          <w:color w:val="auto"/>
          <w:sz w:val="24"/>
          <w:szCs w:val="24"/>
        </w:rPr>
        <w:t xml:space="preserve">1</w:t>
      </w:r>
      <w:r>
        <w:rPr>
          <w:rFonts w:hint="eastAsia" w:ascii="宋体" w:hAnsi="宋体"/>
          <w:bCs/>
          <w:color w:val="auto"/>
          <w:sz w:val="24"/>
          <w:szCs w:val="24"/>
        </w:rPr>
        <w:t xml:space="preserve">）本表不得删除；</w:t>
      </w:r>
      <w:r/>
    </w:p>
    <w:p>
      <w:pPr>
        <w:ind w:firstLine="420"/>
        <w:rPr>
          <w:rFonts w:ascii="宋体" w:hAnsi="宋体"/>
          <w:bCs/>
          <w:color w:val="auto"/>
          <w:sz w:val="24"/>
          <w:szCs w:val="24"/>
        </w:rPr>
        <w:outlineLvl w:val="0"/>
      </w:pPr>
      <w:r>
        <w:rPr>
          <w:rFonts w:ascii="宋体" w:hAnsi="宋体"/>
          <w:bCs/>
          <w:color w:val="auto"/>
          <w:sz w:val="24"/>
          <w:szCs w:val="24"/>
        </w:rPr>
        <w:t xml:space="preserve">   </w:t>
      </w: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）如无任何服务偏离，请于本表 “偏离说明”中注明“无偏离”；</w:t>
      </w:r>
      <w:r/>
    </w:p>
    <w:p>
      <w:pPr>
        <w:ind w:firstLine="420"/>
        <w:rPr>
          <w:rFonts w:ascii="宋体" w:hAnsi="宋体"/>
          <w:bCs/>
          <w:color w:val="auto"/>
          <w:sz w:val="24"/>
          <w:szCs w:val="24"/>
        </w:rPr>
        <w:outlineLvl w:val="0"/>
      </w:pPr>
      <w:r>
        <w:rPr>
          <w:rFonts w:hint="eastAsia" w:ascii="宋体" w:hAnsi="宋体"/>
          <w:bCs/>
          <w:color w:val="auto"/>
          <w:sz w:val="24"/>
          <w:szCs w:val="24"/>
        </w:rPr>
        <w:t xml:space="preserve">   （3）如有服务偏离项，请于本表中列明偏离内容，如需要可自行延长，其余无偏离内容不须赘述。</w:t>
      </w:r>
      <w:r/>
    </w:p>
    <w:p>
      <w:pPr>
        <w:ind w:firstLine="420"/>
        <w:rPr>
          <w:rFonts w:ascii="宋体" w:hAnsi="宋体"/>
          <w:bCs/>
          <w:color w:val="auto"/>
          <w:sz w:val="24"/>
          <w:szCs w:val="24"/>
        </w:rPr>
        <w:outlineLvl w:val="0"/>
      </w:pPr>
      <w:r>
        <w:rPr>
          <w:rFonts w:ascii="宋体" w:hAnsi="宋体"/>
          <w:bCs/>
          <w:color w:val="auto"/>
          <w:sz w:val="24"/>
          <w:szCs w:val="24"/>
        </w:rPr>
      </w:r>
      <w:r/>
    </w:p>
    <w:p>
      <w:pPr>
        <w:rPr>
          <w:rFonts w:hint="eastAsia"/>
          <w:b/>
          <w:color w:val="auto"/>
          <w:sz w:val="28"/>
          <w:szCs w:val="28"/>
          <w:highlight w:val="none"/>
        </w:rPr>
        <w:outlineLvl w:val="0"/>
      </w:pPr>
      <w:r>
        <w:rPr>
          <w:rFonts w:ascii="宋体" w:hAnsi="宋体"/>
          <w:bCs/>
          <w:color w:val="000000"/>
          <w:sz w:val="24"/>
          <w:szCs w:val="24"/>
        </w:rPr>
        <w:br w:type="page" w:clear="all"/>
      </w: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JSZC-320214-JZCG-G2026-0021</w:t>
      </w:r>
      <w:r/>
    </w:p>
    <w:tbl>
      <w:tblPr>
        <w:tblStyle w:val="6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098"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44"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性别</w:t>
            </w:r>
            <w:r/>
          </w:p>
        </w:tc>
        <w:tc>
          <w:tcPr>
            <w:tcW w:w="709"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834"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学历</w:t>
            </w:r>
            <w:r/>
          </w:p>
        </w:tc>
        <w:tc>
          <w:tcPr>
            <w:tcW w:w="1276" w:type="dxa"/>
            <w:vAlign w:val="center"/>
            <w:textDirection w:val="lrTb"/>
            <w:noWrap w:val="false"/>
          </w:tcPr>
          <w:p>
            <w:pPr>
              <w:jc w:val="center"/>
              <w:rPr>
                <w:b/>
                <w:color w:val="auto"/>
                <w:sz w:val="24"/>
                <w:highlight w:val="none"/>
              </w:rPr>
            </w:pPr>
            <w:r>
              <w:rPr>
                <w:rFonts w:hint="eastAsia"/>
                <w:b/>
                <w:color w:val="auto"/>
                <w:sz w:val="24"/>
                <w:highlight w:val="none"/>
              </w:rPr>
              <w:t xml:space="preserve">岗位职责</w:t>
            </w:r>
            <w:r/>
          </w:p>
        </w:tc>
        <w:tc>
          <w:tcPr>
            <w:tcW w:w="1285"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c>
          <w:tcPr>
            <w:tcW w:w="1833"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人员经验描述</w:t>
            </w:r>
            <w:r/>
          </w:p>
          <w:p>
            <w:pPr>
              <w:jc w:val="center"/>
              <w:rPr>
                <w:rFonts w:hint="eastAsia"/>
                <w:b/>
                <w:color w:val="auto"/>
                <w:sz w:val="24"/>
                <w:highlight w:val="none"/>
              </w:rPr>
            </w:pPr>
            <w:r>
              <w:rPr>
                <w:rFonts w:hint="eastAsia"/>
                <w:b/>
                <w:color w:val="auto"/>
                <w:sz w:val="24"/>
                <w:highlight w:val="none"/>
              </w:rPr>
              <w:t xml:space="preserve">（如有要求）</w:t>
            </w:r>
            <w:r/>
          </w:p>
        </w:tc>
        <w:tc>
          <w:tcPr>
            <w:tcW w:w="992"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备注</w:t>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t xml:space="preserve">……</w:t>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本表对应评分标准中的项目人员配置情况，表格不够可自行延长。</w:t>
      </w:r>
      <w:r/>
    </w:p>
    <w:p>
      <w:pPr>
        <w:rPr>
          <w:rFonts w:hint="eastAsia"/>
          <w:color w:val="auto"/>
          <w:highlight w:val="none"/>
        </w:rPr>
      </w:pPr>
      <w:r>
        <w:rPr>
          <w:rFonts w:hint="eastAsia" w:ascii="宋体" w:hAnsi="宋体"/>
          <w:bCs/>
          <w:color w:val="auto"/>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w:t>
      </w:r>
      <w:r>
        <w:rPr>
          <w:rFonts w:hint="eastAsia" w:ascii="宋体" w:hAnsi="宋体"/>
          <w:bCs/>
          <w:color w:val="auto"/>
          <w:highlight w:val="none"/>
          <w:lang w:val="en-US" w:eastAsia="zh-CN"/>
        </w:rPr>
        <w:t xml:space="preserve">扫描</w:t>
      </w:r>
      <w:r>
        <w:rPr>
          <w:rFonts w:hint="eastAsia" w:ascii="宋体" w:hAnsi="宋体"/>
          <w:bCs/>
          <w:color w:val="auto"/>
          <w:highlight w:val="none"/>
        </w:rPr>
        <w:t xml:space="preserve">件。</w:t>
      </w:r>
      <w:r/>
    </w:p>
    <w:p>
      <w:pPr>
        <w:rPr>
          <w:rFonts w:hint="eastAsia" w:ascii="宋体" w:hAnsi="宋体"/>
          <w:bCs/>
          <w:color w:val="auto"/>
          <w:highlight w:val="none"/>
        </w:rPr>
      </w:pPr>
      <w:r>
        <w:rPr>
          <w:rFonts w:hint="eastAsia" w:ascii="宋体" w:hAnsi="宋体"/>
          <w:bCs/>
          <w:color w:val="auto"/>
          <w:highlight w:val="none"/>
        </w:rPr>
        <w:t xml:space="preserve">3.上表内容须按评分标准中的相关要求提供相应证明材料。</w:t>
      </w:r>
      <w:r/>
    </w:p>
    <w:p>
      <w:pPr>
        <w:rPr>
          <w:rFonts w:hint="eastAsia" w:ascii="宋体" w:hAnsi="宋体"/>
          <w:bCs/>
          <w:color w:val="auto"/>
          <w:highlight w:val="none"/>
        </w:rPr>
      </w:pPr>
      <w:r>
        <w:rPr>
          <w:rFonts w:hint="eastAsia" w:ascii="宋体" w:hAnsi="宋体"/>
          <w:bCs/>
          <w:color w:val="auto"/>
          <w:highlight w:val="none"/>
        </w:rPr>
        <w:t xml:space="preserve">4.证明材料均请附在本表之后。</w:t>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PingFang SC">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rPr>
        <w:rStyle w:val="721"/>
        <w:rFonts w:ascii="宋体" w:hAnsi="宋体"/>
      </w:rPr>
      <w:framePr w:wrap="around" w:vAnchor="text" w:hAnchor="margin" w:xAlign="center" w:y="1"/>
    </w:pPr>
    <w:r>
      <w:rPr>
        <w:rFonts w:ascii="宋体" w:hAnsi="宋体"/>
      </w:rPr>
      <w:fldChar w:fldCharType="begin"/>
    </w:r>
    <w:r>
      <w:rPr>
        <w:rStyle w:val="721"/>
        <w:rFonts w:ascii="宋体" w:hAnsi="宋体"/>
      </w:rPr>
      <w:instrText xml:space="preserve">PAGE  </w:instrText>
    </w:r>
    <w:r>
      <w:rPr>
        <w:rFonts w:ascii="宋体" w:hAnsi="宋体"/>
      </w:rPr>
      <w:fldChar w:fldCharType="separate"/>
    </w:r>
    <w:r>
      <w:rPr>
        <w:rStyle w:val="721"/>
        <w:rFonts w:ascii="宋体" w:hAnsi="宋体"/>
      </w:rPr>
      <w:t xml:space="preserve">１５</w:t>
    </w:r>
    <w:r>
      <w:rPr>
        <w:rFonts w:ascii="宋体" w:hAnsi="宋体"/>
      </w:rPr>
      <w:fldChar w:fldCharType="end"/>
    </w:r>
    <w:r/>
  </w:p>
  <w:p>
    <w:pPr>
      <w:pStyle w:val="703"/>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rPr>
        <w:rStyle w:val="721"/>
      </w:rPr>
      <w:framePr w:wrap="around" w:vAnchor="text" w:hAnchor="margin" w:xAlign="center" w:y="1"/>
    </w:pPr>
    <w:r>
      <w:fldChar w:fldCharType="begin"/>
    </w:r>
    <w:r>
      <w:rPr>
        <w:rStyle w:val="721"/>
      </w:rPr>
      <w:instrText xml:space="preserve">PAGE  </w:instrText>
    </w:r>
    <w:r>
      <w:fldChar w:fldCharType="separate"/>
    </w:r>
    <w:r>
      <w:rPr>
        <w:rStyle w:val="721"/>
      </w:rPr>
      <w:t xml:space="preserve">1</w:t>
    </w:r>
    <w:r>
      <w:fldChar w:fldCharType="end"/>
    </w:r>
    <w:r/>
  </w:p>
  <w:p>
    <w:pPr>
      <w:pStyle w:val="7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76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8">
    <w:multiLevelType w:val="hybridMultilevel"/>
    <w:lvl w:ilvl="0">
      <w:start w:val="1"/>
      <w:numFmt w:val="decimal"/>
      <w:pStyle w:val="77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80"/>
      <w:isLgl w:val="false"/>
      <w:suff w:val="nothing"/>
      <w:lvlText w:val=""/>
      <w:lvlJc w:val="left"/>
      <w:pPr>
        <w:ind w:left="0" w:firstLine="0"/>
      </w:pPr>
      <w:rPr>
        <w:rFonts w:hint="eastAsia"/>
      </w:rPr>
    </w:lvl>
    <w:lvl w:ilvl="6">
      <w:start w:val="1"/>
      <w:numFmt w:val="none"/>
      <w:pStyle w:val="681"/>
      <w:isLgl w:val="false"/>
      <w:suff w:val="nothing"/>
      <w:lvlText w:val=""/>
      <w:lvlJc w:val="left"/>
      <w:pPr>
        <w:ind w:left="0" w:firstLine="0"/>
      </w:pPr>
      <w:rPr>
        <w:rFonts w:hint="eastAsia"/>
      </w:rPr>
    </w:lvl>
    <w:lvl w:ilvl="7">
      <w:start w:val="1"/>
      <w:numFmt w:val="none"/>
      <w:pStyle w:val="682"/>
      <w:isLgl w:val="false"/>
      <w:suff w:val="nothing"/>
      <w:lvlText w:val=""/>
      <w:lvlJc w:val="left"/>
      <w:pPr>
        <w:ind w:left="0" w:firstLine="0"/>
      </w:pPr>
      <w:rPr>
        <w:rFonts w:hint="eastAsia"/>
      </w:rPr>
    </w:lvl>
    <w:lvl w:ilvl="8">
      <w:start w:val="1"/>
      <w:numFmt w:val="none"/>
      <w:pStyle w:val="683"/>
      <w:isLgl w:val="false"/>
      <w:suff w:val="nothing"/>
      <w:lvlText w:val=""/>
      <w:lvlJc w:val="left"/>
      <w:pPr>
        <w:ind w:left="0" w:firstLine="0"/>
      </w:pPr>
      <w:rPr>
        <w:rFonts w:hint="eastAsia"/>
      </w:rPr>
    </w:lvl>
  </w:abstractNum>
  <w:abstractNum w:abstractNumId="1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5"/>
  </w:num>
  <w:num w:numId="3">
    <w:abstractNumId w:val="8"/>
  </w:num>
  <w:num w:numId="4">
    <w:abstractNumId w:val="14"/>
  </w:num>
  <w:num w:numId="5">
    <w:abstractNumId w:val="4"/>
  </w:num>
  <w:num w:numId="6">
    <w:abstractNumId w:val="2"/>
  </w:num>
  <w:num w:numId="7">
    <w:abstractNumId w:val="9"/>
  </w:num>
  <w:num w:numId="8">
    <w:abstractNumId w:val="6"/>
  </w:num>
  <w:num w:numId="9">
    <w:abstractNumId w:val="10"/>
  </w:num>
  <w:num w:numId="10">
    <w:abstractNumId w:val="1"/>
  </w:num>
  <w:num w:numId="11">
    <w:abstractNumId w:val="7"/>
  </w:num>
  <w:num w:numId="12">
    <w:abstractNumId w:val="3"/>
  </w:num>
  <w:num w:numId="13">
    <w:abstractNumId w:val="13"/>
  </w:num>
  <w:num w:numId="14">
    <w:abstractNumId w:val="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4"/>
    <w:link w:val="675"/>
    <w:uiPriority w:val="9"/>
    <w:rPr>
      <w:rFonts w:ascii="Arial" w:hAnsi="Arial" w:eastAsia="Arial" w:cs="Arial"/>
      <w:sz w:val="40"/>
      <w:szCs w:val="40"/>
    </w:rPr>
  </w:style>
  <w:style w:type="character" w:styleId="15">
    <w:name w:val="Heading 2 Char"/>
    <w:basedOn w:val="684"/>
    <w:link w:val="676"/>
    <w:uiPriority w:val="9"/>
    <w:rPr>
      <w:rFonts w:ascii="Arial" w:hAnsi="Arial" w:eastAsia="Arial" w:cs="Arial"/>
      <w:sz w:val="34"/>
    </w:rPr>
  </w:style>
  <w:style w:type="character" w:styleId="17">
    <w:name w:val="Heading 3 Char"/>
    <w:basedOn w:val="684"/>
    <w:link w:val="677"/>
    <w:uiPriority w:val="9"/>
    <w:rPr>
      <w:rFonts w:ascii="Arial" w:hAnsi="Arial" w:eastAsia="Arial" w:cs="Arial"/>
      <w:sz w:val="30"/>
      <w:szCs w:val="30"/>
    </w:rPr>
  </w:style>
  <w:style w:type="character" w:styleId="19">
    <w:name w:val="Heading 4 Char"/>
    <w:basedOn w:val="684"/>
    <w:link w:val="678"/>
    <w:uiPriority w:val="9"/>
    <w:rPr>
      <w:rFonts w:ascii="Arial" w:hAnsi="Arial" w:eastAsia="Arial" w:cs="Arial"/>
      <w:b/>
      <w:bCs/>
      <w:sz w:val="26"/>
      <w:szCs w:val="26"/>
    </w:rPr>
  </w:style>
  <w:style w:type="character" w:styleId="21">
    <w:name w:val="Heading 5 Char"/>
    <w:basedOn w:val="684"/>
    <w:link w:val="679"/>
    <w:uiPriority w:val="9"/>
    <w:rPr>
      <w:rFonts w:ascii="Arial" w:hAnsi="Arial" w:eastAsia="Arial" w:cs="Arial"/>
      <w:b/>
      <w:bCs/>
      <w:sz w:val="24"/>
      <w:szCs w:val="24"/>
    </w:rPr>
  </w:style>
  <w:style w:type="character" w:styleId="23">
    <w:name w:val="Heading 6 Char"/>
    <w:basedOn w:val="684"/>
    <w:link w:val="680"/>
    <w:uiPriority w:val="9"/>
    <w:rPr>
      <w:rFonts w:ascii="Arial" w:hAnsi="Arial" w:eastAsia="Arial" w:cs="Arial"/>
      <w:b/>
      <w:bCs/>
      <w:sz w:val="22"/>
      <w:szCs w:val="22"/>
    </w:rPr>
  </w:style>
  <w:style w:type="character" w:styleId="25">
    <w:name w:val="Heading 7 Char"/>
    <w:basedOn w:val="684"/>
    <w:link w:val="681"/>
    <w:uiPriority w:val="9"/>
    <w:rPr>
      <w:rFonts w:ascii="Arial" w:hAnsi="Arial" w:eastAsia="Arial" w:cs="Arial"/>
      <w:b/>
      <w:bCs/>
      <w:i/>
      <w:iCs/>
      <w:sz w:val="22"/>
      <w:szCs w:val="22"/>
    </w:rPr>
  </w:style>
  <w:style w:type="character" w:styleId="27">
    <w:name w:val="Heading 8 Char"/>
    <w:basedOn w:val="684"/>
    <w:link w:val="682"/>
    <w:uiPriority w:val="9"/>
    <w:rPr>
      <w:rFonts w:ascii="Arial" w:hAnsi="Arial" w:eastAsia="Arial" w:cs="Arial"/>
      <w:i/>
      <w:iCs/>
      <w:sz w:val="22"/>
      <w:szCs w:val="22"/>
    </w:rPr>
  </w:style>
  <w:style w:type="character" w:styleId="29">
    <w:name w:val="Heading 9 Char"/>
    <w:basedOn w:val="684"/>
    <w:link w:val="683"/>
    <w:uiPriority w:val="9"/>
    <w:rPr>
      <w:rFonts w:ascii="Arial" w:hAnsi="Arial" w:eastAsia="Arial" w:cs="Arial"/>
      <w:i/>
      <w:iCs/>
      <w:sz w:val="21"/>
      <w:szCs w:val="21"/>
    </w:rPr>
  </w:style>
  <w:style w:type="paragraph" w:styleId="33">
    <w:name w:val="Title"/>
    <w:basedOn w:val="674"/>
    <w:next w:val="674"/>
    <w:link w:val="34"/>
    <w:uiPriority w:val="10"/>
    <w:qFormat/>
    <w:pPr>
      <w:contextualSpacing/>
      <w:spacing w:before="300" w:after="200"/>
    </w:pPr>
    <w:rPr>
      <w:sz w:val="48"/>
      <w:szCs w:val="48"/>
    </w:rPr>
  </w:style>
  <w:style w:type="character" w:styleId="34">
    <w:name w:val="Title Char"/>
    <w:basedOn w:val="684"/>
    <w:link w:val="33"/>
    <w:uiPriority w:val="10"/>
    <w:rPr>
      <w:sz w:val="48"/>
      <w:szCs w:val="48"/>
    </w:rPr>
  </w:style>
  <w:style w:type="paragraph" w:styleId="35">
    <w:name w:val="Subtitle"/>
    <w:basedOn w:val="674"/>
    <w:next w:val="674"/>
    <w:link w:val="36"/>
    <w:uiPriority w:val="11"/>
    <w:qFormat/>
    <w:pPr>
      <w:spacing w:before="200" w:after="200"/>
    </w:pPr>
    <w:rPr>
      <w:sz w:val="24"/>
      <w:szCs w:val="24"/>
    </w:rPr>
  </w:style>
  <w:style w:type="character" w:styleId="36">
    <w:name w:val="Subtitle Char"/>
    <w:basedOn w:val="684"/>
    <w:link w:val="35"/>
    <w:uiPriority w:val="11"/>
    <w:rPr>
      <w:sz w:val="24"/>
      <w:szCs w:val="24"/>
    </w:rPr>
  </w:style>
  <w:style w:type="paragraph" w:styleId="37">
    <w:name w:val="Quote"/>
    <w:basedOn w:val="674"/>
    <w:next w:val="674"/>
    <w:link w:val="38"/>
    <w:uiPriority w:val="29"/>
    <w:qFormat/>
    <w:pPr>
      <w:ind w:left="720" w:right="720"/>
    </w:pPr>
    <w:rPr>
      <w:i/>
    </w:rPr>
  </w:style>
  <w:style w:type="character" w:styleId="38">
    <w:name w:val="Quote Char"/>
    <w:link w:val="37"/>
    <w:uiPriority w:val="29"/>
    <w:rPr>
      <w:i/>
    </w:rPr>
  </w:style>
  <w:style w:type="paragraph" w:styleId="39">
    <w:name w:val="Intense Quote"/>
    <w:basedOn w:val="674"/>
    <w:next w:val="6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4"/>
    <w:link w:val="704"/>
    <w:uiPriority w:val="99"/>
  </w:style>
  <w:style w:type="character" w:styleId="44">
    <w:name w:val="Footer Char"/>
    <w:basedOn w:val="684"/>
    <w:link w:val="703"/>
    <w:uiPriority w:val="99"/>
  </w:style>
  <w:style w:type="paragraph" w:styleId="45">
    <w:name w:val="Caption"/>
    <w:basedOn w:val="674"/>
    <w:next w:val="674"/>
    <w:uiPriority w:val="35"/>
    <w:semiHidden/>
    <w:unhideWhenUsed/>
    <w:qFormat/>
    <w:pPr>
      <w:spacing w:line="276" w:lineRule="auto"/>
    </w:pPr>
    <w:rPr>
      <w:b/>
      <w:bCs/>
      <w:color w:val="4f81bd" w:themeColor="accent1"/>
      <w:sz w:val="18"/>
      <w:szCs w:val="18"/>
    </w:rPr>
  </w:style>
  <w:style w:type="character" w:styleId="46">
    <w:name w:val="Caption Char"/>
    <w:basedOn w:val="45"/>
    <w:link w:val="703"/>
    <w:uiPriority w:val="99"/>
  </w:style>
  <w:style w:type="table" w:styleId="48">
    <w:name w:val="Table Grid Light"/>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4"/>
    <w:uiPriority w:val="99"/>
    <w:unhideWhenUsed/>
    <w:rPr>
      <w:vertAlign w:val="superscript"/>
    </w:rPr>
  </w:style>
  <w:style w:type="paragraph" w:styleId="177">
    <w:name w:val="endnote text"/>
    <w:basedOn w:val="6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4"/>
    <w:uiPriority w:val="99"/>
    <w:semiHidden/>
    <w:unhideWhenUsed/>
    <w:rPr>
      <w:vertAlign w:val="superscript"/>
    </w:rPr>
  </w:style>
  <w:style w:type="paragraph" w:styleId="189">
    <w:name w:val="TOC Heading"/>
    <w:uiPriority w:val="39"/>
    <w:unhideWhenUsed/>
  </w:style>
  <w:style w:type="paragraph" w:styleId="674" w:default="1">
    <w:name w:val="Normal"/>
    <w:next w:val="686"/>
    <w:uiPriority w:val="0"/>
    <w:qFormat/>
    <w:pPr>
      <w:jc w:val="both"/>
      <w:widowControl w:val="off"/>
    </w:pPr>
    <w:rPr>
      <w:rFonts w:ascii="Times New Roman" w:hAnsi="Times New Roman" w:eastAsia="宋体" w:cs="Times New Roman"/>
      <w:sz w:val="21"/>
      <w:szCs w:val="21"/>
      <w:lang w:val="en-US" w:eastAsia="zh-CN" w:bidi="ar-SA"/>
    </w:rPr>
  </w:style>
  <w:style w:type="paragraph" w:styleId="675">
    <w:name w:val="Heading 1"/>
    <w:basedOn w:val="674"/>
    <w:next w:val="674"/>
    <w:link w:val="727"/>
    <w:uiPriority w:val="0"/>
    <w:qFormat/>
    <w:pPr>
      <w:jc w:val="center"/>
      <w:keepNext/>
      <w:outlineLvl w:val="0"/>
    </w:pPr>
    <w:rPr>
      <w:rFonts w:ascii="楷体_GB2312" w:eastAsia="楷体_GB2312"/>
      <w:sz w:val="28"/>
      <w:szCs w:val="28"/>
    </w:rPr>
  </w:style>
  <w:style w:type="paragraph" w:styleId="676">
    <w:name w:val="Heading 2"/>
    <w:basedOn w:val="674"/>
    <w:next w:val="687"/>
    <w:link w:val="728"/>
    <w:uiPriority w:val="0"/>
    <w:qFormat/>
    <w:pPr>
      <w:jc w:val="center"/>
      <w:keepLines/>
      <w:keepNext/>
      <w:spacing w:before="260" w:after="260" w:line="416" w:lineRule="auto"/>
      <w:outlineLvl w:val="1"/>
    </w:pPr>
    <w:rPr>
      <w:rFonts w:ascii="Arial" w:hAnsi="Arial" w:eastAsia="幼圆"/>
      <w:b/>
      <w:bCs/>
      <w:sz w:val="44"/>
      <w:szCs w:val="44"/>
    </w:rPr>
  </w:style>
  <w:style w:type="paragraph" w:styleId="677">
    <w:name w:val="Heading 3"/>
    <w:basedOn w:val="674"/>
    <w:next w:val="687"/>
    <w:link w:val="730"/>
    <w:uiPriority w:val="0"/>
    <w:qFormat/>
    <w:pPr>
      <w:keepLines/>
      <w:keepNext/>
      <w:spacing w:before="260" w:after="260" w:line="416" w:lineRule="auto"/>
      <w:outlineLvl w:val="2"/>
    </w:pPr>
    <w:rPr>
      <w:b/>
      <w:bCs/>
      <w:sz w:val="32"/>
      <w:szCs w:val="32"/>
    </w:rPr>
  </w:style>
  <w:style w:type="paragraph" w:styleId="678">
    <w:name w:val="Heading 4"/>
    <w:basedOn w:val="674"/>
    <w:next w:val="687"/>
    <w:link w:val="731"/>
    <w:uiPriority w:val="0"/>
    <w:qFormat/>
    <w:pPr>
      <w:keepLines/>
      <w:keepNext/>
      <w:spacing w:before="280" w:after="290" w:line="376" w:lineRule="auto"/>
      <w:outlineLvl w:val="3"/>
    </w:pPr>
    <w:rPr>
      <w:rFonts w:ascii="Arial" w:hAnsi="Arial" w:eastAsia="黑体"/>
      <w:b/>
      <w:bCs/>
      <w:sz w:val="28"/>
      <w:szCs w:val="28"/>
    </w:rPr>
  </w:style>
  <w:style w:type="paragraph" w:styleId="679">
    <w:name w:val="Heading 5"/>
    <w:basedOn w:val="674"/>
    <w:next w:val="687"/>
    <w:link w:val="732"/>
    <w:uiPriority w:val="0"/>
    <w:qFormat/>
    <w:pPr>
      <w:keepNext/>
      <w:outlineLvl w:val="4"/>
    </w:pPr>
    <w:rPr>
      <w:rFonts w:ascii="宋体"/>
      <w:color w:val="000000"/>
      <w:sz w:val="28"/>
      <w:szCs w:val="28"/>
    </w:rPr>
  </w:style>
  <w:style w:type="paragraph" w:styleId="680">
    <w:name w:val="Heading 6"/>
    <w:basedOn w:val="674"/>
    <w:next w:val="674"/>
    <w:link w:val="73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81">
    <w:name w:val="Heading 7"/>
    <w:basedOn w:val="674"/>
    <w:next w:val="674"/>
    <w:link w:val="734"/>
    <w:uiPriority w:val="0"/>
    <w:qFormat/>
    <w:pPr>
      <w:numPr>
        <w:ilvl w:val="6"/>
        <w:numId w:val="1"/>
      </w:numPr>
      <w:keepLines/>
      <w:keepNext/>
      <w:spacing w:before="240" w:after="64" w:line="320" w:lineRule="auto"/>
      <w:outlineLvl w:val="6"/>
    </w:pPr>
    <w:rPr>
      <w:b/>
      <w:bCs/>
      <w:sz w:val="24"/>
      <w:szCs w:val="24"/>
    </w:rPr>
  </w:style>
  <w:style w:type="paragraph" w:styleId="682">
    <w:name w:val="Heading 8"/>
    <w:basedOn w:val="674"/>
    <w:next w:val="674"/>
    <w:link w:val="73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83">
    <w:name w:val="Heading 9"/>
    <w:basedOn w:val="674"/>
    <w:next w:val="674"/>
    <w:link w:val="736"/>
    <w:uiPriority w:val="0"/>
    <w:qFormat/>
    <w:pPr>
      <w:numPr>
        <w:ilvl w:val="8"/>
        <w:numId w:val="1"/>
      </w:numPr>
      <w:keepLines/>
      <w:keepNext/>
      <w:spacing w:before="240" w:after="64" w:line="320" w:lineRule="auto"/>
      <w:outlineLvl w:val="8"/>
    </w:pPr>
    <w:rPr>
      <w:rFonts w:ascii="Arial" w:hAnsi="Arial" w:eastAsia="黑体"/>
      <w:sz w:val="20"/>
    </w:rPr>
  </w:style>
  <w:style w:type="character" w:styleId="684" w:default="1">
    <w:name w:val="Default Paragraph Font"/>
    <w:uiPriority w:val="1"/>
    <w:unhideWhenUsed/>
    <w:qFormat/>
  </w:style>
  <w:style w:type="table" w:styleId="685" w:default="1">
    <w:name w:val="Normal Table"/>
    <w:uiPriority w:val="99"/>
    <w:unhideWhenUsed/>
    <w:qFormat/>
    <w:tblPr>
      <w:tblCellMar>
        <w:left w:w="108" w:type="dxa"/>
        <w:top w:w="0" w:type="dxa"/>
        <w:right w:w="108" w:type="dxa"/>
        <w:bottom w:w="0" w:type="dxa"/>
      </w:tblCellMar>
    </w:tblPr>
  </w:style>
  <w:style w:type="paragraph" w:styleId="686" w:customStyle="1">
    <w:name w:val="正文文本11"/>
    <w:basedOn w:val="674"/>
    <w:uiPriority w:val="0"/>
    <w:qFormat/>
    <w:rPr>
      <w:rFonts w:ascii="Times New Roman" w:hAnsi="Times New Roman"/>
      <w:sz w:val="18"/>
      <w:szCs w:val="20"/>
    </w:rPr>
  </w:style>
  <w:style w:type="paragraph" w:styleId="687">
    <w:name w:val="Normal Indent"/>
    <w:basedOn w:val="674"/>
    <w:link w:val="729"/>
    <w:uiPriority w:val="0"/>
    <w:qFormat/>
    <w:pPr>
      <w:ind w:firstLine="420"/>
    </w:pPr>
    <w:rPr>
      <w:sz w:val="20"/>
    </w:rPr>
  </w:style>
  <w:style w:type="paragraph" w:styleId="688">
    <w:name w:val="List 3"/>
    <w:basedOn w:val="674"/>
    <w:uiPriority w:val="0"/>
    <w:qFormat/>
    <w:pPr>
      <w:ind w:left="100" w:hanging="200"/>
    </w:pPr>
  </w:style>
  <w:style w:type="paragraph" w:styleId="689">
    <w:name w:val="toc 7"/>
    <w:basedOn w:val="674"/>
    <w:next w:val="674"/>
    <w:uiPriority w:val="0"/>
    <w:semiHidden/>
    <w:qFormat/>
    <w:pPr>
      <w:ind w:left="1260"/>
      <w:jc w:val="left"/>
    </w:pPr>
  </w:style>
  <w:style w:type="paragraph" w:styleId="690">
    <w:name w:val="Document Map"/>
    <w:basedOn w:val="674"/>
    <w:link w:val="737"/>
    <w:uiPriority w:val="0"/>
    <w:semiHidden/>
    <w:qFormat/>
    <w:pPr>
      <w:shd w:val="clear" w:color="auto" w:fill="000080"/>
    </w:pPr>
    <w:rPr>
      <w:sz w:val="20"/>
    </w:rPr>
  </w:style>
  <w:style w:type="paragraph" w:styleId="691">
    <w:name w:val="annotation text"/>
    <w:basedOn w:val="674"/>
    <w:link w:val="738"/>
    <w:uiPriority w:val="0"/>
    <w:semiHidden/>
    <w:qFormat/>
    <w:pPr>
      <w:jc w:val="left"/>
    </w:pPr>
    <w:rPr>
      <w:sz w:val="20"/>
    </w:rPr>
  </w:style>
  <w:style w:type="paragraph" w:styleId="692">
    <w:name w:val="Body Text 3"/>
    <w:basedOn w:val="674"/>
    <w:link w:val="739"/>
    <w:uiPriority w:val="0"/>
    <w:qFormat/>
    <w:rPr>
      <w:rFonts w:ascii="仿宋_GB2312" w:hAnsi="Arial" w:eastAsia="仿宋_GB2312"/>
      <w:sz w:val="32"/>
      <w:szCs w:val="32"/>
    </w:rPr>
  </w:style>
  <w:style w:type="paragraph" w:styleId="693">
    <w:name w:val="Body Text"/>
    <w:basedOn w:val="674"/>
    <w:link w:val="740"/>
    <w:uiPriority w:val="0"/>
    <w:qFormat/>
    <w:rPr>
      <w:rFonts w:ascii="楷体_GB2312" w:hAnsi="Arial" w:eastAsia="楷体_GB2312"/>
      <w:sz w:val="28"/>
      <w:szCs w:val="28"/>
    </w:rPr>
  </w:style>
  <w:style w:type="paragraph" w:styleId="694">
    <w:name w:val="Body Text Indent"/>
    <w:basedOn w:val="674"/>
    <w:link w:val="741"/>
    <w:uiPriority w:val="0"/>
    <w:qFormat/>
    <w:pPr>
      <w:ind w:firstLine="645"/>
    </w:pPr>
    <w:rPr>
      <w:rFonts w:ascii="楷体_GB2312" w:eastAsia="楷体_GB2312"/>
      <w:sz w:val="32"/>
      <w:szCs w:val="32"/>
    </w:rPr>
  </w:style>
  <w:style w:type="paragraph" w:styleId="695">
    <w:name w:val="List 2"/>
    <w:basedOn w:val="674"/>
    <w:uiPriority w:val="0"/>
    <w:qFormat/>
    <w:pPr>
      <w:ind w:left="100" w:hanging="200"/>
    </w:pPr>
  </w:style>
  <w:style w:type="paragraph" w:styleId="696">
    <w:name w:val="toc 5"/>
    <w:basedOn w:val="674"/>
    <w:next w:val="674"/>
    <w:uiPriority w:val="0"/>
    <w:semiHidden/>
    <w:qFormat/>
    <w:pPr>
      <w:ind w:left="840"/>
      <w:jc w:val="left"/>
    </w:pPr>
  </w:style>
  <w:style w:type="paragraph" w:styleId="697">
    <w:name w:val="toc 3"/>
    <w:basedOn w:val="674"/>
    <w:next w:val="674"/>
    <w:uiPriority w:val="0"/>
    <w:semiHidden/>
    <w:qFormat/>
    <w:pPr>
      <w:ind w:left="420"/>
      <w:jc w:val="left"/>
    </w:pPr>
    <w:rPr>
      <w:i/>
      <w:iCs/>
      <w:szCs w:val="24"/>
    </w:rPr>
  </w:style>
  <w:style w:type="paragraph" w:styleId="698">
    <w:name w:val="Plain Text"/>
    <w:basedOn w:val="674"/>
    <w:link w:val="742"/>
    <w:uiPriority w:val="0"/>
    <w:qFormat/>
    <w:rPr>
      <w:rFonts w:ascii="宋体" w:hAnsi="Courier New"/>
      <w:sz w:val="20"/>
    </w:rPr>
  </w:style>
  <w:style w:type="paragraph" w:styleId="699">
    <w:name w:val="toc 8"/>
    <w:basedOn w:val="674"/>
    <w:next w:val="674"/>
    <w:uiPriority w:val="0"/>
    <w:semiHidden/>
    <w:qFormat/>
    <w:pPr>
      <w:ind w:left="1470"/>
      <w:jc w:val="left"/>
    </w:pPr>
  </w:style>
  <w:style w:type="paragraph" w:styleId="700">
    <w:name w:val="Date"/>
    <w:basedOn w:val="674"/>
    <w:next w:val="674"/>
    <w:link w:val="743"/>
    <w:uiPriority w:val="0"/>
    <w:qFormat/>
    <w:rPr>
      <w:sz w:val="24"/>
      <w:szCs w:val="24"/>
    </w:rPr>
  </w:style>
  <w:style w:type="paragraph" w:styleId="701">
    <w:name w:val="Body Text Indent 2"/>
    <w:basedOn w:val="674"/>
    <w:link w:val="744"/>
    <w:uiPriority w:val="0"/>
    <w:qFormat/>
    <w:pPr>
      <w:ind w:left="630" w:firstLine="645"/>
    </w:pPr>
    <w:rPr>
      <w:rFonts w:ascii="Arial" w:hAnsi="Arial" w:eastAsia="仿宋_GB2312"/>
      <w:sz w:val="32"/>
      <w:szCs w:val="32"/>
    </w:rPr>
  </w:style>
  <w:style w:type="paragraph" w:styleId="702">
    <w:name w:val="Balloon Text"/>
    <w:basedOn w:val="674"/>
    <w:link w:val="745"/>
    <w:uiPriority w:val="0"/>
    <w:semiHidden/>
    <w:qFormat/>
    <w:rPr>
      <w:sz w:val="18"/>
      <w:szCs w:val="18"/>
    </w:rPr>
  </w:style>
  <w:style w:type="paragraph" w:styleId="703">
    <w:name w:val="Footer"/>
    <w:basedOn w:val="674"/>
    <w:link w:val="746"/>
    <w:uiPriority w:val="0"/>
    <w:qFormat/>
    <w:pPr>
      <w:jc w:val="left"/>
      <w:tabs>
        <w:tab w:val="center" w:pos="4153" w:leader="none"/>
        <w:tab w:val="right" w:pos="8306" w:leader="none"/>
      </w:tabs>
    </w:pPr>
    <w:rPr>
      <w:sz w:val="18"/>
      <w:szCs w:val="18"/>
    </w:rPr>
  </w:style>
  <w:style w:type="paragraph" w:styleId="704">
    <w:name w:val="Header"/>
    <w:basedOn w:val="674"/>
    <w:link w:val="747"/>
    <w:uiPriority w:val="99"/>
    <w:qFormat/>
    <w:pPr>
      <w:jc w:val="center"/>
      <w:tabs>
        <w:tab w:val="center" w:pos="4153" w:leader="none"/>
        <w:tab w:val="right" w:pos="8306" w:leader="none"/>
      </w:tabs>
      <w:pBdr>
        <w:bottom w:val="single" w:color="auto" w:sz="6" w:space="1"/>
      </w:pBdr>
    </w:pPr>
    <w:rPr>
      <w:sz w:val="18"/>
      <w:szCs w:val="18"/>
    </w:rPr>
  </w:style>
  <w:style w:type="paragraph" w:styleId="705">
    <w:name w:val="toc 1"/>
    <w:basedOn w:val="674"/>
    <w:next w:val="674"/>
    <w:uiPriority w:val="0"/>
    <w:semiHidden/>
    <w:qFormat/>
    <w:pPr>
      <w:jc w:val="left"/>
      <w:spacing w:before="120" w:after="120" w:line="400" w:lineRule="exact"/>
      <w:tabs>
        <w:tab w:val="right" w:pos="8720" w:leader="dot"/>
      </w:tabs>
    </w:pPr>
    <w:rPr>
      <w:rFonts w:ascii="宋体" w:hAnsi="宋体"/>
      <w:caps/>
      <w:sz w:val="24"/>
      <w:szCs w:val="24"/>
    </w:rPr>
  </w:style>
  <w:style w:type="paragraph" w:styleId="706">
    <w:name w:val="toc 4"/>
    <w:basedOn w:val="674"/>
    <w:next w:val="674"/>
    <w:uiPriority w:val="0"/>
    <w:semiHidden/>
    <w:qFormat/>
    <w:pPr>
      <w:ind w:left="630"/>
      <w:jc w:val="left"/>
    </w:pPr>
  </w:style>
  <w:style w:type="paragraph" w:styleId="707">
    <w:name w:val="List"/>
    <w:basedOn w:val="674"/>
    <w:uiPriority w:val="0"/>
    <w:qFormat/>
    <w:pPr>
      <w:ind w:left="200" w:hanging="200"/>
    </w:pPr>
  </w:style>
  <w:style w:type="paragraph" w:styleId="708">
    <w:name w:val="toc 6"/>
    <w:basedOn w:val="674"/>
    <w:next w:val="674"/>
    <w:uiPriority w:val="0"/>
    <w:semiHidden/>
    <w:qFormat/>
    <w:pPr>
      <w:ind w:left="1050"/>
      <w:jc w:val="left"/>
    </w:pPr>
  </w:style>
  <w:style w:type="paragraph" w:styleId="709">
    <w:name w:val="Body Text Indent 3"/>
    <w:basedOn w:val="674"/>
    <w:link w:val="748"/>
    <w:uiPriority w:val="0"/>
    <w:qFormat/>
    <w:pPr>
      <w:ind w:left="645" w:firstLine="645"/>
    </w:pPr>
    <w:rPr>
      <w:rFonts w:ascii="Arial" w:hAnsi="Arial" w:eastAsia="仿宋_GB2312"/>
      <w:color w:val="ffff00"/>
      <w:sz w:val="32"/>
      <w:szCs w:val="32"/>
    </w:rPr>
  </w:style>
  <w:style w:type="paragraph" w:styleId="710">
    <w:name w:val="table of figures"/>
    <w:basedOn w:val="674"/>
    <w:next w:val="674"/>
    <w:uiPriority w:val="0"/>
    <w:semiHidden/>
    <w:qFormat/>
    <w:pPr>
      <w:ind w:left="840" w:hanging="420"/>
    </w:pPr>
  </w:style>
  <w:style w:type="paragraph" w:styleId="711">
    <w:name w:val="toc 2"/>
    <w:basedOn w:val="674"/>
    <w:next w:val="674"/>
    <w:uiPriority w:val="0"/>
    <w:semiHidden/>
    <w:qFormat/>
    <w:pPr>
      <w:ind w:left="210"/>
      <w:jc w:val="left"/>
    </w:pPr>
    <w:rPr>
      <w:smallCaps/>
      <w:szCs w:val="24"/>
    </w:rPr>
  </w:style>
  <w:style w:type="paragraph" w:styleId="712">
    <w:name w:val="toc 9"/>
    <w:basedOn w:val="674"/>
    <w:next w:val="674"/>
    <w:uiPriority w:val="0"/>
    <w:semiHidden/>
    <w:qFormat/>
    <w:pPr>
      <w:ind w:left="1680"/>
      <w:jc w:val="left"/>
    </w:pPr>
  </w:style>
  <w:style w:type="paragraph" w:styleId="713">
    <w:name w:val="Body Text 2"/>
    <w:basedOn w:val="674"/>
    <w:link w:val="749"/>
    <w:uiPriority w:val="0"/>
    <w:qFormat/>
    <w:pPr>
      <w:jc w:val="center"/>
      <w:widowControl/>
    </w:pPr>
    <w:rPr>
      <w:rFonts w:ascii="楷体_GB2312" w:eastAsia="楷体_GB2312"/>
      <w:sz w:val="28"/>
      <w:szCs w:val="28"/>
    </w:rPr>
  </w:style>
  <w:style w:type="paragraph" w:styleId="714">
    <w:name w:val="Normal (Web)"/>
    <w:basedOn w:val="674"/>
    <w:uiPriority w:val="99"/>
    <w:qFormat/>
    <w:pPr>
      <w:jc w:val="left"/>
      <w:spacing w:before="100" w:beforeAutospacing="1" w:after="100" w:afterAutospacing="1"/>
      <w:widowControl/>
    </w:pPr>
    <w:rPr>
      <w:rFonts w:ascii="宋体" w:hAnsi="宋体" w:cs="宋体"/>
      <w:sz w:val="24"/>
      <w:szCs w:val="24"/>
    </w:rPr>
  </w:style>
  <w:style w:type="paragraph" w:styleId="715">
    <w:name w:val="index 1"/>
    <w:basedOn w:val="674"/>
    <w:next w:val="674"/>
    <w:uiPriority w:val="0"/>
    <w:semiHidden/>
    <w:qFormat/>
    <w:pPr>
      <w:spacing w:line="240" w:lineRule="atLeast"/>
    </w:pPr>
    <w:rPr>
      <w:b/>
      <w:bCs/>
    </w:rPr>
  </w:style>
  <w:style w:type="paragraph" w:styleId="716">
    <w:name w:val="annotation subject"/>
    <w:basedOn w:val="691"/>
    <w:next w:val="691"/>
    <w:link w:val="750"/>
    <w:uiPriority w:val="0"/>
    <w:semiHidden/>
    <w:qFormat/>
    <w:rPr>
      <w:b/>
      <w:bCs/>
    </w:rPr>
  </w:style>
  <w:style w:type="paragraph" w:styleId="717">
    <w:name w:val="Body Text First Indent"/>
    <w:basedOn w:val="674"/>
    <w:link w:val="751"/>
    <w:uiPriority w:val="0"/>
    <w:qFormat/>
    <w:pPr>
      <w:ind w:firstLine="200"/>
      <w:spacing w:line="360" w:lineRule="auto"/>
    </w:pPr>
    <w:rPr>
      <w:rFonts w:ascii="仿宋_GB2312" w:eastAsia="仿宋_GB2312"/>
      <w:sz w:val="30"/>
      <w:szCs w:val="30"/>
    </w:rPr>
  </w:style>
  <w:style w:type="paragraph" w:styleId="718">
    <w:name w:val="Body Text First Indent 2"/>
    <w:basedOn w:val="694"/>
    <w:link w:val="752"/>
    <w:uiPriority w:val="0"/>
    <w:qFormat/>
    <w:pPr>
      <w:ind w:firstLine="420"/>
      <w:spacing w:line="360" w:lineRule="auto"/>
    </w:pPr>
    <w:rPr>
      <w:rFonts w:ascii="宋体" w:hAnsi="宋体" w:eastAsia="宋体"/>
      <w:szCs w:val="20"/>
    </w:rPr>
  </w:style>
  <w:style w:type="table" w:styleId="719">
    <w:name w:val="Table Grid"/>
    <w:basedOn w:val="685"/>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0">
    <w:name w:val="Strong"/>
    <w:uiPriority w:val="0"/>
    <w:qFormat/>
    <w:rPr>
      <w:b/>
      <w:bCs/>
    </w:rPr>
  </w:style>
  <w:style w:type="character" w:styleId="721">
    <w:name w:val="page number"/>
    <w:uiPriority w:val="0"/>
    <w:qFormat/>
  </w:style>
  <w:style w:type="character" w:styleId="722">
    <w:name w:val="FollowedHyperlink"/>
    <w:uiPriority w:val="0"/>
    <w:qFormat/>
    <w:rPr>
      <w:color w:val="800080"/>
      <w:u w:val="single"/>
    </w:rPr>
  </w:style>
  <w:style w:type="character" w:styleId="723">
    <w:name w:val="HTML Typewriter"/>
    <w:uiPriority w:val="99"/>
    <w:qFormat/>
    <w:rPr>
      <w:rFonts w:ascii="宋体" w:hAnsi="宋体" w:eastAsia="宋体" w:cs="宋体"/>
      <w:sz w:val="24"/>
      <w:szCs w:val="24"/>
    </w:rPr>
  </w:style>
  <w:style w:type="character" w:styleId="724">
    <w:name w:val="Hyperlink"/>
    <w:uiPriority w:val="0"/>
    <w:qFormat/>
    <w:rPr>
      <w:color w:val="0000ff"/>
      <w:u w:val="single"/>
    </w:rPr>
  </w:style>
  <w:style w:type="character" w:styleId="725">
    <w:name w:val="annotation reference"/>
    <w:uiPriority w:val="0"/>
    <w:semiHidden/>
    <w:qFormat/>
    <w:rPr>
      <w:sz w:val="21"/>
      <w:szCs w:val="21"/>
    </w:rPr>
  </w:style>
  <w:style w:type="paragraph" w:styleId="726" w:customStyle="1">
    <w:name w:val="正文文本1"/>
    <w:basedOn w:val="674"/>
    <w:uiPriority w:val="0"/>
    <w:qFormat/>
    <w:rPr>
      <w:rFonts w:ascii="楷体_GB2312" w:hAnsi="Arial" w:eastAsia="楷体_GB2312"/>
      <w:sz w:val="28"/>
      <w:szCs w:val="28"/>
    </w:rPr>
  </w:style>
  <w:style w:type="character" w:styleId="727" w:customStyle="1">
    <w:name w:val="标题 1 Char"/>
    <w:link w:val="675"/>
    <w:uiPriority w:val="0"/>
    <w:qFormat/>
    <w:rPr>
      <w:rFonts w:ascii="楷体_GB2312" w:hAnsi="Times New Roman" w:eastAsia="楷体_GB2312" w:cs="Times New Roman"/>
      <w:sz w:val="28"/>
      <w:szCs w:val="28"/>
    </w:rPr>
  </w:style>
  <w:style w:type="character" w:styleId="728" w:customStyle="1">
    <w:name w:val="标题 2 Char"/>
    <w:link w:val="676"/>
    <w:uiPriority w:val="0"/>
    <w:qFormat/>
    <w:rPr>
      <w:rFonts w:ascii="Arial" w:hAnsi="Arial" w:eastAsia="幼圆" w:cs="Arial"/>
      <w:b/>
      <w:bCs/>
      <w:sz w:val="44"/>
      <w:szCs w:val="44"/>
    </w:rPr>
  </w:style>
  <w:style w:type="character" w:styleId="729" w:customStyle="1">
    <w:name w:val="正文缩进 Char"/>
    <w:link w:val="687"/>
    <w:uiPriority w:val="0"/>
    <w:qFormat/>
    <w:rPr>
      <w:rFonts w:ascii="Times New Roman" w:hAnsi="Times New Roman" w:eastAsia="宋体" w:cs="Times New Roman"/>
      <w:szCs w:val="21"/>
    </w:rPr>
  </w:style>
  <w:style w:type="character" w:styleId="730" w:customStyle="1">
    <w:name w:val="标题 3 Char"/>
    <w:link w:val="677"/>
    <w:uiPriority w:val="0"/>
    <w:qFormat/>
    <w:rPr>
      <w:rFonts w:ascii="Times New Roman" w:hAnsi="Times New Roman" w:eastAsia="宋体" w:cs="Times New Roman"/>
      <w:b/>
      <w:bCs/>
      <w:sz w:val="32"/>
      <w:szCs w:val="32"/>
    </w:rPr>
  </w:style>
  <w:style w:type="character" w:styleId="731" w:customStyle="1">
    <w:name w:val="标题 4 Char"/>
    <w:link w:val="678"/>
    <w:uiPriority w:val="0"/>
    <w:qFormat/>
    <w:rPr>
      <w:rFonts w:ascii="Arial" w:hAnsi="Arial" w:eastAsia="黑体" w:cs="Arial"/>
      <w:b/>
      <w:bCs/>
      <w:sz w:val="28"/>
      <w:szCs w:val="28"/>
    </w:rPr>
  </w:style>
  <w:style w:type="character" w:styleId="732" w:customStyle="1">
    <w:name w:val="标题 5 Char"/>
    <w:link w:val="679"/>
    <w:uiPriority w:val="0"/>
    <w:qFormat/>
    <w:rPr>
      <w:rFonts w:ascii="宋体" w:hAnsi="Times New Roman" w:eastAsia="宋体" w:cs="Times New Roman"/>
      <w:color w:val="000000"/>
      <w:sz w:val="28"/>
      <w:szCs w:val="28"/>
    </w:rPr>
  </w:style>
  <w:style w:type="character" w:styleId="733" w:customStyle="1">
    <w:name w:val="标题 6 Char"/>
    <w:link w:val="680"/>
    <w:uiPriority w:val="0"/>
    <w:qFormat/>
    <w:rPr>
      <w:rFonts w:ascii="Arial" w:hAnsi="Arial" w:eastAsia="黑体" w:cs="Times New Roman"/>
      <w:b/>
      <w:bCs/>
      <w:sz w:val="24"/>
      <w:szCs w:val="24"/>
    </w:rPr>
  </w:style>
  <w:style w:type="character" w:styleId="734" w:customStyle="1">
    <w:name w:val="标题 7 Char"/>
    <w:link w:val="681"/>
    <w:uiPriority w:val="0"/>
    <w:qFormat/>
    <w:rPr>
      <w:rFonts w:ascii="Times New Roman" w:hAnsi="Times New Roman" w:eastAsia="宋体" w:cs="Times New Roman"/>
      <w:b/>
      <w:bCs/>
      <w:sz w:val="24"/>
      <w:szCs w:val="24"/>
    </w:rPr>
  </w:style>
  <w:style w:type="character" w:styleId="735" w:customStyle="1">
    <w:name w:val="标题 8 Char"/>
    <w:link w:val="682"/>
    <w:uiPriority w:val="0"/>
    <w:qFormat/>
    <w:rPr>
      <w:rFonts w:ascii="Arial" w:hAnsi="Arial" w:eastAsia="黑体" w:cs="Times New Roman"/>
      <w:sz w:val="24"/>
      <w:szCs w:val="24"/>
    </w:rPr>
  </w:style>
  <w:style w:type="character" w:styleId="736" w:customStyle="1">
    <w:name w:val="标题 9 Char"/>
    <w:link w:val="683"/>
    <w:uiPriority w:val="0"/>
    <w:qFormat/>
    <w:rPr>
      <w:rFonts w:ascii="Arial" w:hAnsi="Arial" w:eastAsia="黑体" w:cs="Times New Roman"/>
      <w:szCs w:val="21"/>
    </w:rPr>
  </w:style>
  <w:style w:type="character" w:styleId="737" w:customStyle="1">
    <w:name w:val="文档结构图 Char"/>
    <w:link w:val="690"/>
    <w:uiPriority w:val="0"/>
    <w:semiHidden/>
    <w:qFormat/>
    <w:rPr>
      <w:rFonts w:ascii="Times New Roman" w:hAnsi="Times New Roman" w:eastAsia="宋体" w:cs="Times New Roman"/>
      <w:szCs w:val="21"/>
      <w:shd w:val="clear" w:color="auto" w:fill="000080"/>
    </w:rPr>
  </w:style>
  <w:style w:type="character" w:styleId="738" w:customStyle="1">
    <w:name w:val="批注文字 Char"/>
    <w:link w:val="691"/>
    <w:uiPriority w:val="0"/>
    <w:semiHidden/>
    <w:qFormat/>
    <w:rPr>
      <w:rFonts w:ascii="Times New Roman" w:hAnsi="Times New Roman" w:eastAsia="宋体" w:cs="Times New Roman"/>
      <w:szCs w:val="21"/>
    </w:rPr>
  </w:style>
  <w:style w:type="character" w:styleId="739" w:customStyle="1">
    <w:name w:val="正文文本 3 Char"/>
    <w:link w:val="692"/>
    <w:uiPriority w:val="0"/>
    <w:qFormat/>
    <w:rPr>
      <w:rFonts w:ascii="仿宋_GB2312" w:hAnsi="Arial" w:eastAsia="仿宋_GB2312" w:cs="Times New Roman"/>
      <w:sz w:val="32"/>
      <w:szCs w:val="32"/>
    </w:rPr>
  </w:style>
  <w:style w:type="character" w:styleId="740" w:customStyle="1">
    <w:name w:val="正文文本 Char"/>
    <w:link w:val="693"/>
    <w:uiPriority w:val="0"/>
    <w:qFormat/>
    <w:rPr>
      <w:rFonts w:ascii="楷体_GB2312" w:hAnsi="Arial" w:eastAsia="楷体_GB2312" w:cs="Times New Roman"/>
      <w:sz w:val="28"/>
      <w:szCs w:val="28"/>
    </w:rPr>
  </w:style>
  <w:style w:type="character" w:styleId="741" w:customStyle="1">
    <w:name w:val="正文文本缩进 Char"/>
    <w:link w:val="694"/>
    <w:uiPriority w:val="0"/>
    <w:qFormat/>
    <w:rPr>
      <w:rFonts w:ascii="楷体_GB2312" w:hAnsi="Times New Roman" w:eastAsia="楷体_GB2312" w:cs="Times New Roman"/>
      <w:sz w:val="32"/>
      <w:szCs w:val="32"/>
    </w:rPr>
  </w:style>
  <w:style w:type="character" w:styleId="742" w:customStyle="1">
    <w:name w:val="纯文本 Char"/>
    <w:link w:val="698"/>
    <w:uiPriority w:val="0"/>
    <w:qFormat/>
    <w:rPr>
      <w:rFonts w:ascii="宋体" w:hAnsi="Courier New" w:eastAsia="宋体" w:cs="Courier New"/>
      <w:szCs w:val="21"/>
    </w:rPr>
  </w:style>
  <w:style w:type="character" w:styleId="743" w:customStyle="1">
    <w:name w:val="日期 Char"/>
    <w:link w:val="700"/>
    <w:uiPriority w:val="0"/>
    <w:rPr>
      <w:rFonts w:ascii="Times New Roman" w:hAnsi="Times New Roman" w:eastAsia="宋体" w:cs="Times New Roman"/>
      <w:sz w:val="24"/>
      <w:szCs w:val="24"/>
    </w:rPr>
  </w:style>
  <w:style w:type="character" w:styleId="744" w:customStyle="1">
    <w:name w:val="正文文本缩进 2 Char"/>
    <w:link w:val="701"/>
    <w:uiPriority w:val="0"/>
    <w:qFormat/>
    <w:rPr>
      <w:rFonts w:ascii="Arial" w:hAnsi="Arial" w:eastAsia="仿宋_GB2312" w:cs="Arial"/>
      <w:sz w:val="32"/>
      <w:szCs w:val="32"/>
    </w:rPr>
  </w:style>
  <w:style w:type="character" w:styleId="745" w:customStyle="1">
    <w:name w:val="批注框文本 Char"/>
    <w:link w:val="702"/>
    <w:uiPriority w:val="0"/>
    <w:semiHidden/>
    <w:qFormat/>
    <w:rPr>
      <w:rFonts w:ascii="Times New Roman" w:hAnsi="Times New Roman" w:eastAsia="宋体" w:cs="Times New Roman"/>
      <w:sz w:val="18"/>
      <w:szCs w:val="18"/>
    </w:rPr>
  </w:style>
  <w:style w:type="character" w:styleId="746" w:customStyle="1">
    <w:name w:val="页脚 Char"/>
    <w:link w:val="703"/>
    <w:uiPriority w:val="0"/>
    <w:qFormat/>
    <w:rPr>
      <w:rFonts w:ascii="Times New Roman" w:hAnsi="Times New Roman" w:eastAsia="宋体" w:cs="Times New Roman"/>
      <w:sz w:val="18"/>
      <w:szCs w:val="18"/>
    </w:rPr>
  </w:style>
  <w:style w:type="character" w:styleId="747" w:customStyle="1">
    <w:name w:val="页眉 Char"/>
    <w:link w:val="704"/>
    <w:uiPriority w:val="99"/>
    <w:qFormat/>
    <w:rPr>
      <w:rFonts w:ascii="Times New Roman" w:hAnsi="Times New Roman" w:eastAsia="宋体" w:cs="Times New Roman"/>
      <w:sz w:val="18"/>
      <w:szCs w:val="18"/>
    </w:rPr>
  </w:style>
  <w:style w:type="character" w:styleId="748" w:customStyle="1">
    <w:name w:val="正文文本缩进 3 Char"/>
    <w:link w:val="709"/>
    <w:uiPriority w:val="0"/>
    <w:qFormat/>
    <w:rPr>
      <w:rFonts w:ascii="Arial" w:hAnsi="Arial" w:eastAsia="仿宋_GB2312" w:cs="Arial"/>
      <w:color w:val="ffff00"/>
      <w:sz w:val="32"/>
      <w:szCs w:val="32"/>
    </w:rPr>
  </w:style>
  <w:style w:type="character" w:styleId="749" w:customStyle="1">
    <w:name w:val="正文文本 2 Char"/>
    <w:link w:val="713"/>
    <w:uiPriority w:val="0"/>
    <w:qFormat/>
    <w:rPr>
      <w:rFonts w:ascii="楷体_GB2312" w:hAnsi="Times New Roman" w:eastAsia="楷体_GB2312" w:cs="Times New Roman"/>
      <w:sz w:val="28"/>
      <w:szCs w:val="28"/>
    </w:rPr>
  </w:style>
  <w:style w:type="character" w:styleId="750" w:customStyle="1">
    <w:name w:val="批注主题 Char"/>
    <w:link w:val="716"/>
    <w:uiPriority w:val="0"/>
    <w:semiHidden/>
    <w:qFormat/>
    <w:rPr>
      <w:rFonts w:ascii="Times New Roman" w:hAnsi="Times New Roman" w:eastAsia="宋体" w:cs="Times New Roman"/>
      <w:b/>
      <w:bCs/>
      <w:szCs w:val="21"/>
    </w:rPr>
  </w:style>
  <w:style w:type="character" w:styleId="751" w:customStyle="1">
    <w:name w:val="正文首行缩进 Char"/>
    <w:link w:val="717"/>
    <w:uiPriority w:val="0"/>
    <w:qFormat/>
    <w:rPr>
      <w:rFonts w:ascii="仿宋_GB2312" w:hAnsi="Times New Roman" w:eastAsia="仿宋_GB2312" w:cs="Times New Roman"/>
      <w:sz w:val="30"/>
      <w:szCs w:val="30"/>
    </w:rPr>
  </w:style>
  <w:style w:type="character" w:styleId="752" w:customStyle="1">
    <w:name w:val="正文首行缩进 2 Char"/>
    <w:link w:val="718"/>
    <w:uiPriority w:val="0"/>
    <w:qFormat/>
    <w:rPr>
      <w:rFonts w:ascii="宋体" w:hAnsi="宋体" w:eastAsia="宋体" w:cs="Times New Roman"/>
      <w:sz w:val="32"/>
      <w:szCs w:val="20"/>
    </w:rPr>
  </w:style>
  <w:style w:type="character" w:styleId="753" w:customStyle="1">
    <w:name w:val="font5 Char"/>
    <w:uiPriority w:val="0"/>
    <w:qFormat/>
    <w:rPr>
      <w:rFonts w:ascii="宋体" w:hAnsi="宋体" w:eastAsia="宋体"/>
      <w:sz w:val="28"/>
      <w:szCs w:val="28"/>
      <w:lang w:val="en-US" w:eastAsia="zh-CN" w:bidi="ar-SA"/>
    </w:rPr>
  </w:style>
  <w:style w:type="character" w:styleId="754" w:customStyle="1">
    <w:name w:val="二级目录 Char"/>
    <w:link w:val="755"/>
    <w:uiPriority w:val="0"/>
    <w:qFormat/>
    <w:rPr>
      <w:b/>
      <w:sz w:val="30"/>
      <w:szCs w:val="28"/>
      <w:lang w:val="en-US" w:eastAsia="zh-CN" w:bidi="ar-SA"/>
    </w:rPr>
  </w:style>
  <w:style w:type="paragraph" w:styleId="755" w:customStyle="1">
    <w:name w:val="二级目录"/>
    <w:next w:val="674"/>
    <w:link w:val="754"/>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756" w:customStyle="1">
    <w:name w:val="列出段落 Char"/>
    <w:link w:val="757"/>
    <w:uiPriority w:val="0"/>
    <w:qFormat/>
    <w:rPr>
      <w:rFonts w:ascii="Calibri" w:hAnsi="Calibri"/>
      <w:sz w:val="24"/>
      <w:szCs w:val="24"/>
      <w:lang w:eastAsia="en-US" w:bidi="en-US"/>
    </w:rPr>
  </w:style>
  <w:style w:type="paragraph" w:styleId="757" w:customStyle="1">
    <w:name w:val="列出段落1"/>
    <w:basedOn w:val="674"/>
    <w:link w:val="756"/>
    <w:uiPriority w:val="0"/>
    <w:qFormat/>
    <w:pPr>
      <w:contextualSpacing/>
      <w:ind w:left="720"/>
      <w:jc w:val="left"/>
      <w:widowControl/>
    </w:pPr>
    <w:rPr>
      <w:rFonts w:ascii="Calibri" w:hAnsi="Calibri"/>
      <w:sz w:val="24"/>
      <w:szCs w:val="24"/>
      <w:lang w:eastAsia="en-US" w:bidi="en-US"/>
    </w:rPr>
  </w:style>
  <w:style w:type="paragraph" w:styleId="758" w:customStyle="1">
    <w:name w:val="Body Text(ch)"/>
    <w:basedOn w:val="674"/>
    <w:next w:val="693"/>
    <w:uiPriority w:val="0"/>
    <w:qFormat/>
    <w:pPr>
      <w:spacing w:after="120"/>
    </w:pPr>
    <w:rPr>
      <w:rFonts w:ascii="宋体" w:hAnsi="Arial"/>
      <w:bCs/>
      <w:iCs/>
      <w:szCs w:val="24"/>
    </w:rPr>
  </w:style>
  <w:style w:type="paragraph" w:styleId="759" w:customStyle="1">
    <w:name w:val="xl27"/>
    <w:basedOn w:val="6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60" w:customStyle="1">
    <w:name w:val="xl26"/>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61" w:customStyle="1">
    <w:name w:val="Char"/>
    <w:basedOn w:val="674"/>
    <w:uiPriority w:val="0"/>
    <w:qFormat/>
    <w:pPr>
      <w:ind w:firstLine="200"/>
      <w:tabs>
        <w:tab w:val="left" w:pos="360" w:leader="none"/>
      </w:tabs>
    </w:pPr>
    <w:rPr>
      <w:sz w:val="28"/>
      <w:szCs w:val="30"/>
    </w:rPr>
  </w:style>
  <w:style w:type="paragraph" w:styleId="762" w:customStyle="1">
    <w:name w:val=" Char"/>
    <w:basedOn w:val="690"/>
    <w:uiPriority w:val="0"/>
    <w:qFormat/>
    <w:rPr>
      <w:rFonts w:ascii="Tahoma" w:hAnsi="Tahoma"/>
      <w:sz w:val="24"/>
      <w:szCs w:val="24"/>
    </w:rPr>
  </w:style>
  <w:style w:type="paragraph" w:styleId="763" w:customStyle="1">
    <w:name w:val="普通正文"/>
    <w:basedOn w:val="674"/>
    <w:uiPriority w:val="0"/>
    <w:qFormat/>
    <w:pPr>
      <w:ind w:firstLine="480"/>
      <w:jc w:val="left"/>
      <w:spacing w:before="120" w:after="120" w:line="360" w:lineRule="auto"/>
    </w:pPr>
    <w:rPr>
      <w:rFonts w:ascii="Arial" w:hAnsi="Arial"/>
      <w:sz w:val="24"/>
      <w:szCs w:val="24"/>
    </w:rPr>
  </w:style>
  <w:style w:type="paragraph" w:styleId="764" w:customStyle="1">
    <w:name w:val="table_lines"/>
    <w:basedOn w:val="674"/>
    <w:uiPriority w:val="0"/>
    <w:qFormat/>
    <w:pPr>
      <w:jc w:val="left"/>
      <w:widowControl/>
    </w:pPr>
    <w:rPr>
      <w:sz w:val="20"/>
      <w:szCs w:val="20"/>
      <w:lang w:val="de-DE" w:eastAsia="de-DE"/>
    </w:rPr>
  </w:style>
  <w:style w:type="paragraph" w:styleId="76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766" w:customStyle="1">
    <w:name w:val="font7"/>
    <w:basedOn w:val="674"/>
    <w:uiPriority w:val="0"/>
    <w:qFormat/>
    <w:pPr>
      <w:jc w:val="left"/>
      <w:spacing w:before="100" w:beforeAutospacing="1" w:after="100" w:afterAutospacing="1"/>
      <w:widowControl/>
    </w:pPr>
    <w:rPr>
      <w:rFonts w:hint="eastAsia" w:ascii="宋体" w:hAnsi="宋体"/>
      <w:sz w:val="18"/>
      <w:szCs w:val="18"/>
    </w:rPr>
  </w:style>
  <w:style w:type="paragraph" w:styleId="767" w:customStyle="1">
    <w:name w:val=" Char Char Char Char"/>
    <w:basedOn w:val="690"/>
    <w:uiPriority w:val="0"/>
    <w:qFormat/>
    <w:pPr>
      <w:spacing w:line="360" w:lineRule="auto"/>
    </w:pPr>
    <w:rPr>
      <w:rFonts w:ascii="Tahoma" w:hAnsi="Tahoma"/>
      <w:sz w:val="24"/>
      <w:szCs w:val="24"/>
    </w:rPr>
  </w:style>
  <w:style w:type="paragraph" w:styleId="768">
    <w:name w:val="List Paragraph"/>
    <w:basedOn w:val="674"/>
    <w:uiPriority w:val="99"/>
    <w:qFormat/>
    <w:pPr>
      <w:contextualSpacing/>
      <w:ind w:left="720"/>
      <w:jc w:val="left"/>
      <w:widowControl/>
    </w:pPr>
    <w:rPr>
      <w:rFonts w:ascii="Calibri" w:hAnsi="Calibri"/>
      <w:sz w:val="24"/>
      <w:szCs w:val="24"/>
      <w:lang w:eastAsia="en-US" w:bidi="en-US"/>
    </w:rPr>
  </w:style>
  <w:style w:type="paragraph" w:styleId="769" w:customStyle="1">
    <w:name w:val="4"/>
    <w:basedOn w:val="674"/>
    <w:next w:val="709"/>
    <w:uiPriority w:val="0"/>
    <w:qFormat/>
    <w:pPr>
      <w:ind w:firstLine="420"/>
      <w:spacing w:line="360" w:lineRule="auto"/>
    </w:pPr>
    <w:rPr>
      <w:color w:val="ff0000"/>
      <w:sz w:val="24"/>
      <w:szCs w:val="24"/>
    </w:rPr>
  </w:style>
  <w:style w:type="paragraph" w:styleId="770" w:customStyle="1">
    <w:name w:val="普通 (Web)"/>
    <w:basedOn w:val="674"/>
    <w:uiPriority w:val="0"/>
    <w:qFormat/>
    <w:pPr>
      <w:jc w:val="left"/>
      <w:spacing w:before="100" w:beforeAutospacing="1" w:after="100" w:afterAutospacing="1"/>
      <w:widowControl/>
    </w:pPr>
    <w:rPr>
      <w:rFonts w:ascii="宋体" w:hAnsi="宋体"/>
      <w:sz w:val="24"/>
      <w:szCs w:val="24"/>
    </w:rPr>
  </w:style>
  <w:style w:type="paragraph" w:styleId="771" w:customStyle="1">
    <w:name w:val=" Char Char Char Char Char Char Char Char Char Char"/>
    <w:basedOn w:val="674"/>
    <w:uiPriority w:val="0"/>
    <w:qFormat/>
    <w:pPr>
      <w:spacing w:line="360" w:lineRule="auto"/>
    </w:pPr>
    <w:rPr>
      <w:sz w:val="24"/>
      <w:szCs w:val="20"/>
    </w:rPr>
  </w:style>
  <w:style w:type="paragraph" w:styleId="772" w:customStyle="1">
    <w:name w:val="样式1"/>
    <w:basedOn w:val="674"/>
    <w:uiPriority w:val="0"/>
    <w:qFormat/>
    <w:pPr>
      <w:numPr>
        <w:ilvl w:val="0"/>
        <w:numId w:val="3"/>
      </w:numPr>
    </w:pPr>
    <w:rPr>
      <w:rFonts w:ascii="宋体" w:hAnsi="宋体"/>
    </w:rPr>
  </w:style>
  <w:style w:type="paragraph" w:styleId="773" w:customStyle="1">
    <w:name w:val="font6"/>
    <w:basedOn w:val="674"/>
    <w:uiPriority w:val="0"/>
    <w:qFormat/>
    <w:pPr>
      <w:jc w:val="left"/>
      <w:spacing w:before="100" w:beforeAutospacing="1" w:after="100" w:afterAutospacing="1"/>
      <w:widowControl/>
    </w:pPr>
    <w:rPr>
      <w:rFonts w:hint="eastAsia" w:ascii="宋体" w:hAnsi="宋体"/>
      <w:sz w:val="28"/>
      <w:szCs w:val="28"/>
      <w:u w:val="single"/>
    </w:rPr>
  </w:style>
  <w:style w:type="paragraph" w:styleId="774" w:customStyle="1">
    <w:name w:val="xl25"/>
    <w:basedOn w:val="67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5" w:customStyle="1">
    <w:name w:val="图标"/>
    <w:basedOn w:val="674"/>
    <w:next w:val="67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6" w:customStyle="1">
    <w:name w:val="标题3"/>
    <w:basedOn w:val="674"/>
    <w:next w:val="674"/>
    <w:uiPriority w:val="0"/>
    <w:qFormat/>
    <w:pPr>
      <w:ind w:firstLine="624"/>
      <w:spacing w:line="590" w:lineRule="atLeast"/>
    </w:pPr>
    <w:rPr>
      <w:rFonts w:ascii="方正黑体_GBK" w:eastAsia="方正黑体_GBK"/>
      <w:sz w:val="32"/>
      <w:szCs w:val="32"/>
    </w:rPr>
  </w:style>
  <w:style w:type="paragraph" w:styleId="777" w:customStyle="1">
    <w:name w:val="xl24"/>
    <w:basedOn w:val="6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78" w:customStyle="1">
    <w:name w:val="xl29"/>
    <w:basedOn w:val="674"/>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79" w:customStyle="1">
    <w:name w:val="Char Char Char Char Char Char Char Char"/>
    <w:basedOn w:val="674"/>
    <w:uiPriority w:val="0"/>
    <w:qFormat/>
    <w:pPr>
      <w:jc w:val="left"/>
      <w:spacing w:after="160" w:line="240" w:lineRule="exact"/>
      <w:widowControl/>
    </w:pPr>
    <w:rPr>
      <w:rFonts w:ascii="Verdana" w:hAnsi="Verdana"/>
      <w:sz w:val="20"/>
      <w:szCs w:val="20"/>
      <w:lang w:eastAsia="en-US"/>
    </w:rPr>
  </w:style>
  <w:style w:type="paragraph" w:styleId="780" w:customStyle="1">
    <w:name w:val="xl28"/>
    <w:basedOn w:val="67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81" w:customStyle="1">
    <w:name w:val=" Char Char Char Char Char Char Char Char"/>
    <w:basedOn w:val="674"/>
    <w:uiPriority w:val="0"/>
    <w:qFormat/>
    <w:pPr>
      <w:jc w:val="left"/>
      <w:spacing w:after="160" w:line="240" w:lineRule="exact"/>
      <w:widowControl/>
    </w:pPr>
    <w:rPr>
      <w:rFonts w:ascii="Verdana" w:hAnsi="Verdana"/>
      <w:sz w:val="20"/>
      <w:szCs w:val="20"/>
      <w:lang w:eastAsia="en-US"/>
    </w:rPr>
  </w:style>
  <w:style w:type="paragraph" w:styleId="782" w:customStyle="1">
    <w:name w:val="xl30"/>
    <w:basedOn w:val="674"/>
    <w:uiPriority w:val="0"/>
    <w:qFormat/>
    <w:pPr>
      <w:jc w:val="center"/>
      <w:spacing w:before="100" w:beforeAutospacing="1" w:after="100" w:afterAutospacing="1"/>
      <w:widowControl/>
    </w:pPr>
    <w:rPr>
      <w:rFonts w:ascii="宋体" w:hAnsi="宋体"/>
      <w:b/>
      <w:bCs/>
      <w:sz w:val="36"/>
      <w:szCs w:val="36"/>
    </w:rPr>
  </w:style>
  <w:style w:type="paragraph" w:styleId="783" w:customStyle="1">
    <w:name w:val="Char Char Char Char"/>
    <w:basedOn w:val="690"/>
    <w:uiPriority w:val="0"/>
    <w:qFormat/>
    <w:pPr>
      <w:spacing w:line="360" w:lineRule="auto"/>
    </w:pPr>
    <w:rPr>
      <w:rFonts w:ascii="Tahoma" w:hAnsi="Tahoma"/>
      <w:sz w:val="24"/>
      <w:szCs w:val="24"/>
    </w:rPr>
  </w:style>
  <w:style w:type="paragraph" w:styleId="784" w:customStyle="1">
    <w:name w:val="table_1stline"/>
    <w:basedOn w:val="674"/>
    <w:uiPriority w:val="0"/>
    <w:qFormat/>
    <w:pPr>
      <w:jc w:val="left"/>
      <w:spacing w:before="120"/>
      <w:widowControl/>
    </w:pPr>
    <w:rPr>
      <w:bCs/>
      <w:sz w:val="20"/>
      <w:szCs w:val="20"/>
      <w:lang w:val="de-DE" w:eastAsia="de-DE"/>
    </w:rPr>
  </w:style>
  <w:style w:type="paragraph" w:styleId="785" w:customStyle="1">
    <w:name w:val="font5"/>
    <w:basedOn w:val="674"/>
    <w:uiPriority w:val="0"/>
    <w:qFormat/>
    <w:pPr>
      <w:jc w:val="left"/>
      <w:spacing w:before="100" w:beforeAutospacing="1" w:after="100" w:afterAutospacing="1"/>
      <w:widowControl/>
    </w:pPr>
    <w:rPr>
      <w:rFonts w:hint="eastAsia" w:ascii="宋体" w:hAnsi="宋体"/>
      <w:sz w:val="28"/>
      <w:szCs w:val="28"/>
    </w:rPr>
  </w:style>
  <w:style w:type="paragraph" w:styleId="786" w:customStyle="1">
    <w:name w:val="标题1"/>
    <w:basedOn w:val="674"/>
    <w:next w:val="67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87" w:customStyle="1">
    <w:name w:val="_Style 113"/>
    <w:uiPriority w:val="99"/>
    <w:semiHidden/>
    <w:qFormat/>
    <w:rPr>
      <w:rFonts w:ascii="Times New Roman" w:hAnsi="Times New Roman" w:eastAsia="宋体" w:cs="Times New Roman"/>
      <w:sz w:val="21"/>
      <w:szCs w:val="21"/>
      <w:lang w:val="en-US" w:eastAsia="zh-CN" w:bidi="ar-SA"/>
    </w:rPr>
  </w:style>
  <w:style w:type="paragraph" w:styleId="788">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89" w:customStyle="1">
    <w:name w:val="普通文字"/>
    <w:basedOn w:val="674"/>
    <w:next w:val="674"/>
    <w:uiPriority w:val="99"/>
    <w:qFormat/>
    <w:rPr>
      <w:rFonts w:ascii="宋体" w:hAnsi="Times New Roman" w:eastAsia="宋体" w:cs="Times New Roman"/>
      <w:sz w:val="24"/>
      <w:szCs w:val="20"/>
      <w:u w:val="none"/>
    </w:rPr>
  </w:style>
  <w:style w:type="paragraph" w:styleId="790" w:customStyle="1">
    <w:name w:val="目录 111"/>
    <w:basedOn w:val="674"/>
    <w:next w:val="674"/>
    <w:uiPriority w:val="39"/>
    <w:unhideWhenUsed/>
    <w:qFormat/>
    <w:pPr>
      <w:jc w:val="left"/>
      <w:spacing w:after="100" w:line="259" w:lineRule="auto"/>
      <w:widowControl/>
    </w:pPr>
    <w:rPr>
      <w:rFonts w:ascii="Calibri" w:hAnsi="Calibri" w:eastAsia="宋体"/>
      <w:sz w:val="22"/>
      <w:szCs w:val="22"/>
    </w:rPr>
  </w:style>
  <w:style w:type="paragraph" w:styleId="791" w:customStyle="1">
    <w:name w:val="Table Text"/>
    <w:basedOn w:val="674"/>
    <w:uiPriority w:val="0"/>
    <w:qFormat/>
    <w:pPr>
      <w:jc w:val="left"/>
      <w:widowControl/>
    </w:pPr>
    <w:rPr>
      <w:rFonts w:ascii="宋体" w:hAnsi="宋体" w:eastAsia="宋体" w:cs="宋体"/>
      <w:color w:val="000000"/>
      <w:szCs w:val="21"/>
      <w:lang w:eastAsia="en-US"/>
    </w:rPr>
  </w:style>
  <w:style w:type="numbering" w:styleId="124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方钰</cp:lastModifiedBy>
  <cp:revision>629</cp:revision>
  <dcterms:created xsi:type="dcterms:W3CDTF">2023-03-16T02:16:00Z</dcterms:created>
  <dcterms:modified xsi:type="dcterms:W3CDTF">2026-04-15T03:08:42Z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77BEBAF7B53C47CD8BB137267928377C_13</vt:lpwstr>
  </property>
  <property fmtid="{D5CDD505-2E9C-101B-9397-08002B2CF9AE}" pid="4" name="KSOTemplateDocerSaveRecord">
    <vt:lpwstr>eyJoZGlkIjoiZDNlZWU0NjdiZWMxZjQzMGU3OTA0OTQ2MDA1OTFiMGYiLCJ1c2VySWQiOiI2NDEzMTczMjkifQ==</vt:lpwstr>
  </property>
</Properties>
</file>