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8402EC">
      <w:pPr>
        <w:spacing w:line="360" w:lineRule="auto"/>
        <w:jc w:val="center"/>
        <w:rPr>
          <w:rFonts w:ascii="宋体" w:hAnsi="宋体"/>
          <w:b/>
          <w:color w:val="auto"/>
          <w:sz w:val="52"/>
          <w:szCs w:val="52"/>
          <w:highlight w:val="none"/>
        </w:rPr>
      </w:pPr>
    </w:p>
    <w:p w14:paraId="265FD0BC">
      <w:pPr>
        <w:spacing w:line="360" w:lineRule="auto"/>
        <w:jc w:val="center"/>
        <w:rPr>
          <w:rFonts w:ascii="宋体" w:hAnsi="宋体"/>
          <w:b/>
          <w:color w:val="auto"/>
          <w:sz w:val="52"/>
          <w:szCs w:val="52"/>
          <w:highlight w:val="none"/>
        </w:rPr>
      </w:pPr>
    </w:p>
    <w:p w14:paraId="46E2BFE4">
      <w:pPr>
        <w:spacing w:line="360" w:lineRule="auto"/>
        <w:jc w:val="center"/>
        <w:rPr>
          <w:rFonts w:ascii="宋体" w:hAnsi="宋体"/>
          <w:b/>
          <w:color w:val="auto"/>
          <w:sz w:val="52"/>
          <w:szCs w:val="52"/>
          <w:highlight w:val="none"/>
        </w:rPr>
      </w:pPr>
      <w:r>
        <w:rPr>
          <w:rFonts w:hint="eastAsia" w:ascii="宋体" w:hAnsi="宋体"/>
          <w:b/>
          <w:color w:val="auto"/>
          <w:sz w:val="52"/>
          <w:szCs w:val="52"/>
          <w:highlight w:val="none"/>
        </w:rPr>
        <w:t>无锡市政府采购项目</w:t>
      </w:r>
    </w:p>
    <w:p w14:paraId="691C0D14">
      <w:pPr>
        <w:spacing w:line="360" w:lineRule="auto"/>
        <w:jc w:val="center"/>
        <w:rPr>
          <w:rFonts w:ascii="宋体" w:hAnsi="宋体"/>
          <w:b/>
          <w:color w:val="auto"/>
          <w:sz w:val="52"/>
          <w:szCs w:val="52"/>
          <w:highlight w:val="none"/>
        </w:rPr>
      </w:pPr>
      <w:r>
        <w:rPr>
          <w:rFonts w:hint="eastAsia" w:ascii="宋体" w:hAnsi="宋体"/>
          <w:b/>
          <w:color w:val="auto"/>
          <w:sz w:val="52"/>
          <w:szCs w:val="52"/>
          <w:highlight w:val="none"/>
        </w:rPr>
        <w:t>公开采购文件</w:t>
      </w:r>
    </w:p>
    <w:p w14:paraId="00D44D17">
      <w:pPr>
        <w:spacing w:line="360" w:lineRule="auto"/>
        <w:jc w:val="center"/>
        <w:rPr>
          <w:rFonts w:ascii="宋体" w:hAnsi="宋体"/>
          <w:b/>
          <w:color w:val="auto"/>
          <w:sz w:val="24"/>
          <w:highlight w:val="none"/>
        </w:rPr>
      </w:pPr>
    </w:p>
    <w:p w14:paraId="66A6606F">
      <w:pPr>
        <w:spacing w:line="360" w:lineRule="auto"/>
        <w:jc w:val="center"/>
        <w:rPr>
          <w:rFonts w:ascii="宋体" w:hAnsi="宋体"/>
          <w:b/>
          <w:color w:val="auto"/>
          <w:sz w:val="24"/>
          <w:highlight w:val="none"/>
        </w:rPr>
      </w:pPr>
    </w:p>
    <w:p w14:paraId="31ADFA30">
      <w:pPr>
        <w:spacing w:line="360" w:lineRule="auto"/>
        <w:jc w:val="center"/>
        <w:rPr>
          <w:rFonts w:ascii="宋体" w:hAnsi="宋体"/>
          <w:b/>
          <w:color w:val="auto"/>
          <w:sz w:val="24"/>
          <w:highlight w:val="none"/>
        </w:rPr>
      </w:pPr>
    </w:p>
    <w:p w14:paraId="59487C9A">
      <w:pPr>
        <w:spacing w:line="360" w:lineRule="auto"/>
        <w:jc w:val="center"/>
        <w:rPr>
          <w:rFonts w:ascii="宋体" w:hAnsi="宋体"/>
          <w:b/>
          <w:color w:val="auto"/>
          <w:sz w:val="24"/>
          <w:highlight w:val="none"/>
        </w:rPr>
      </w:pPr>
    </w:p>
    <w:p w14:paraId="1E5AE6C6">
      <w:pPr>
        <w:spacing w:line="360" w:lineRule="auto"/>
        <w:jc w:val="center"/>
        <w:rPr>
          <w:rFonts w:ascii="宋体" w:hAnsi="宋体"/>
          <w:b/>
          <w:color w:val="auto"/>
          <w:sz w:val="24"/>
          <w:highlight w:val="none"/>
        </w:rPr>
      </w:pPr>
    </w:p>
    <w:p w14:paraId="3537F443">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政府采购编号：JSZC-320200-JLCZ-G2026-001</w:t>
      </w:r>
      <w:r>
        <w:rPr>
          <w:rFonts w:hint="eastAsia" w:ascii="宋体" w:hAnsi="宋体"/>
          <w:b/>
          <w:color w:val="auto"/>
          <w:sz w:val="32"/>
          <w:szCs w:val="32"/>
          <w:highlight w:val="none"/>
          <w:lang w:val="en-US" w:eastAsia="zh-CN"/>
        </w:rPr>
        <w:t>5</w:t>
      </w:r>
    </w:p>
    <w:p w14:paraId="53B42DFE">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ascii="宋体" w:hAnsi="宋体"/>
          <w:b/>
          <w:color w:val="auto"/>
          <w:sz w:val="32"/>
          <w:szCs w:val="32"/>
          <w:highlight w:val="none"/>
        </w:rPr>
      </w:pPr>
    </w:p>
    <w:p w14:paraId="0535DAE3">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采购项目名称：</w:t>
      </w:r>
      <w:r>
        <w:rPr>
          <w:rFonts w:hint="eastAsia" w:ascii="宋体" w:hAnsi="宋体"/>
          <w:b/>
          <w:color w:val="auto"/>
          <w:sz w:val="32"/>
          <w:szCs w:val="32"/>
          <w:highlight w:val="none"/>
          <w:lang w:eastAsia="zh-CN"/>
        </w:rPr>
        <w:t>2026年不动产继承公证调查取证服务项目（第</w:t>
      </w:r>
      <w:r>
        <w:rPr>
          <w:rFonts w:hint="eastAsia" w:ascii="宋体" w:hAnsi="宋体"/>
          <w:b/>
          <w:color w:val="auto"/>
          <w:sz w:val="32"/>
          <w:szCs w:val="32"/>
          <w:highlight w:val="none"/>
          <w:lang w:val="en-US" w:eastAsia="zh-CN"/>
        </w:rPr>
        <w:t>三</w:t>
      </w:r>
      <w:r>
        <w:rPr>
          <w:rFonts w:hint="eastAsia" w:ascii="宋体" w:hAnsi="宋体"/>
          <w:b/>
          <w:color w:val="auto"/>
          <w:sz w:val="32"/>
          <w:szCs w:val="32"/>
          <w:highlight w:val="none"/>
          <w:lang w:eastAsia="zh-CN"/>
        </w:rPr>
        <w:t>次）</w:t>
      </w:r>
    </w:p>
    <w:p w14:paraId="74B3CB9B">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ascii="宋体" w:hAnsi="宋体"/>
          <w:b/>
          <w:color w:val="auto"/>
          <w:sz w:val="32"/>
          <w:szCs w:val="32"/>
          <w:highlight w:val="none"/>
        </w:rPr>
      </w:pPr>
    </w:p>
    <w:p w14:paraId="1EB94286">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ascii="宋体" w:hAnsi="宋体"/>
          <w:b/>
          <w:color w:val="auto"/>
          <w:sz w:val="32"/>
          <w:szCs w:val="32"/>
          <w:highlight w:val="none"/>
        </w:rPr>
      </w:pPr>
      <w:r>
        <w:rPr>
          <w:rFonts w:hint="eastAsia" w:ascii="宋体" w:hAnsi="宋体"/>
          <w:b/>
          <w:color w:val="auto"/>
          <w:sz w:val="32"/>
          <w:szCs w:val="32"/>
          <w:highlight w:val="none"/>
        </w:rPr>
        <w:t>采购人：无锡市不动产登记中心</w:t>
      </w:r>
    </w:p>
    <w:p w14:paraId="423440B9">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ascii="宋体" w:hAnsi="宋体"/>
          <w:b/>
          <w:color w:val="auto"/>
          <w:sz w:val="32"/>
          <w:szCs w:val="32"/>
          <w:highlight w:val="none"/>
        </w:rPr>
      </w:pPr>
    </w:p>
    <w:p w14:paraId="3A49DD83">
      <w:pPr>
        <w:keepNext w:val="0"/>
        <w:keepLines w:val="0"/>
        <w:pageBreakBefore w:val="0"/>
        <w:widowControl w:val="0"/>
        <w:kinsoku/>
        <w:wordWrap/>
        <w:overflowPunct/>
        <w:topLinePunct w:val="0"/>
        <w:autoSpaceDE/>
        <w:autoSpaceDN/>
        <w:bidi w:val="0"/>
        <w:adjustRightInd/>
        <w:snapToGrid/>
        <w:spacing w:line="360" w:lineRule="auto"/>
        <w:ind w:firstLine="1285" w:firstLineChars="400"/>
        <w:textAlignment w:val="auto"/>
        <w:rPr>
          <w:rFonts w:ascii="宋体" w:hAnsi="宋体"/>
          <w:b/>
          <w:color w:val="auto"/>
          <w:sz w:val="32"/>
          <w:szCs w:val="32"/>
          <w:highlight w:val="none"/>
        </w:rPr>
      </w:pPr>
      <w:r>
        <w:rPr>
          <w:rFonts w:hint="eastAsia" w:ascii="宋体" w:hAnsi="宋体"/>
          <w:b/>
          <w:color w:val="auto"/>
          <w:sz w:val="32"/>
          <w:szCs w:val="32"/>
          <w:highlight w:val="none"/>
        </w:rPr>
        <w:t>采 购 代 理 机 构：江苏嘉朗创智工程咨询管理有限公司</w:t>
      </w:r>
    </w:p>
    <w:p w14:paraId="42D4BDC6">
      <w:pPr>
        <w:spacing w:line="360" w:lineRule="auto"/>
        <w:rPr>
          <w:rFonts w:ascii="宋体" w:hAnsi="宋体"/>
          <w:b/>
          <w:color w:val="auto"/>
          <w:sz w:val="32"/>
          <w:szCs w:val="32"/>
          <w:highlight w:val="none"/>
        </w:rPr>
      </w:pPr>
    </w:p>
    <w:p w14:paraId="2D1402ED">
      <w:pPr>
        <w:spacing w:line="360" w:lineRule="auto"/>
        <w:rPr>
          <w:rFonts w:ascii="宋体" w:hAnsi="宋体"/>
          <w:b/>
          <w:color w:val="auto"/>
          <w:sz w:val="24"/>
          <w:highlight w:val="none"/>
        </w:rPr>
      </w:pPr>
    </w:p>
    <w:p w14:paraId="7876B9FA">
      <w:pPr>
        <w:spacing w:line="360" w:lineRule="auto"/>
        <w:rPr>
          <w:rFonts w:ascii="宋体" w:hAnsi="宋体"/>
          <w:b/>
          <w:color w:val="auto"/>
          <w:sz w:val="24"/>
          <w:highlight w:val="none"/>
        </w:rPr>
      </w:pPr>
    </w:p>
    <w:p w14:paraId="3B8231C7">
      <w:pPr>
        <w:spacing w:line="360" w:lineRule="auto"/>
        <w:rPr>
          <w:rFonts w:ascii="宋体" w:hAnsi="宋体"/>
          <w:b/>
          <w:color w:val="auto"/>
          <w:sz w:val="24"/>
          <w:highlight w:val="none"/>
        </w:rPr>
      </w:pPr>
    </w:p>
    <w:p w14:paraId="580F1714">
      <w:pPr>
        <w:spacing w:line="360" w:lineRule="auto"/>
        <w:ind w:left="420"/>
        <w:jc w:val="center"/>
        <w:rPr>
          <w:rFonts w:ascii="宋体" w:hAnsi="宋体"/>
          <w:b/>
          <w:color w:val="auto"/>
          <w:sz w:val="32"/>
          <w:szCs w:val="32"/>
          <w:highlight w:val="none"/>
        </w:rPr>
      </w:pPr>
      <w:r>
        <w:rPr>
          <w:rFonts w:hint="eastAsia" w:ascii="宋体" w:hAnsi="宋体"/>
          <w:b/>
          <w:color w:val="auto"/>
          <w:sz w:val="32"/>
          <w:szCs w:val="32"/>
          <w:highlight w:val="none"/>
        </w:rPr>
        <w:t>二○二六年</w:t>
      </w:r>
      <w:r>
        <w:rPr>
          <w:rFonts w:hint="eastAsia" w:ascii="宋体" w:hAnsi="宋体"/>
          <w:b/>
          <w:color w:val="auto"/>
          <w:sz w:val="32"/>
          <w:szCs w:val="32"/>
          <w:highlight w:val="none"/>
          <w:lang w:val="en-US" w:eastAsia="zh-CN"/>
        </w:rPr>
        <w:t>五</w:t>
      </w:r>
      <w:r>
        <w:rPr>
          <w:rFonts w:hint="eastAsia" w:ascii="宋体" w:hAnsi="宋体"/>
          <w:b/>
          <w:color w:val="auto"/>
          <w:sz w:val="32"/>
          <w:szCs w:val="32"/>
          <w:highlight w:val="none"/>
        </w:rPr>
        <w:t>月</w:t>
      </w:r>
    </w:p>
    <w:p w14:paraId="2E49248F">
      <w:pPr>
        <w:spacing w:line="360" w:lineRule="auto"/>
        <w:jc w:val="center"/>
        <w:rPr>
          <w:rFonts w:ascii="宋体" w:hAnsi="宋体"/>
          <w:color w:val="auto"/>
          <w:sz w:val="24"/>
          <w:highlight w:val="none"/>
        </w:rPr>
      </w:pPr>
    </w:p>
    <w:p w14:paraId="45445D2E">
      <w:pPr>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目  录</w:t>
      </w:r>
    </w:p>
    <w:p w14:paraId="33174784">
      <w:pPr>
        <w:spacing w:line="360" w:lineRule="auto"/>
        <w:jc w:val="center"/>
        <w:rPr>
          <w:rFonts w:ascii="宋体" w:hAnsi="宋体"/>
          <w:b/>
          <w:color w:val="auto"/>
          <w:sz w:val="30"/>
          <w:szCs w:val="30"/>
          <w:highlight w:val="none"/>
        </w:rPr>
      </w:pPr>
    </w:p>
    <w:p w14:paraId="7CBA5D00">
      <w:pPr>
        <w:tabs>
          <w:tab w:val="left" w:pos="8000"/>
        </w:tabs>
        <w:spacing w:line="1000" w:lineRule="exact"/>
        <w:rPr>
          <w:rFonts w:ascii="宋体" w:hAnsi="宋体"/>
          <w:b/>
          <w:color w:val="auto"/>
          <w:sz w:val="30"/>
          <w:szCs w:val="30"/>
          <w:highlight w:val="none"/>
        </w:rPr>
      </w:pPr>
      <w:r>
        <w:rPr>
          <w:rFonts w:hint="eastAsia" w:ascii="宋体" w:hAnsi="宋体"/>
          <w:b/>
          <w:color w:val="auto"/>
          <w:sz w:val="30"/>
          <w:szCs w:val="30"/>
          <w:highlight w:val="none"/>
        </w:rPr>
        <w:t xml:space="preserve">第一部分   </w:t>
      </w:r>
      <w:r>
        <w:rPr>
          <w:rFonts w:hint="eastAsia"/>
          <w:b/>
          <w:color w:val="auto"/>
          <w:sz w:val="30"/>
          <w:szCs w:val="30"/>
          <w:highlight w:val="none"/>
        </w:rPr>
        <w:t>投标邀请</w:t>
      </w:r>
    </w:p>
    <w:p w14:paraId="3FCF6D51">
      <w:pPr>
        <w:spacing w:line="1000" w:lineRule="exact"/>
        <w:rPr>
          <w:rFonts w:ascii="宋体" w:hAnsi="宋体"/>
          <w:b/>
          <w:color w:val="auto"/>
          <w:sz w:val="30"/>
          <w:szCs w:val="30"/>
          <w:highlight w:val="none"/>
        </w:rPr>
      </w:pPr>
      <w:r>
        <w:rPr>
          <w:rFonts w:hint="eastAsia" w:ascii="宋体" w:hAnsi="宋体"/>
          <w:b/>
          <w:color w:val="auto"/>
          <w:sz w:val="30"/>
          <w:szCs w:val="30"/>
          <w:highlight w:val="none"/>
        </w:rPr>
        <w:t>第二部分   投标供应商须知</w:t>
      </w:r>
    </w:p>
    <w:p w14:paraId="5057ACEA">
      <w:pPr>
        <w:spacing w:line="1000" w:lineRule="exact"/>
        <w:rPr>
          <w:rFonts w:ascii="宋体" w:hAnsi="宋体"/>
          <w:b/>
          <w:color w:val="auto"/>
          <w:sz w:val="30"/>
          <w:szCs w:val="30"/>
          <w:highlight w:val="none"/>
        </w:rPr>
      </w:pPr>
      <w:r>
        <w:rPr>
          <w:rFonts w:hint="eastAsia" w:ascii="宋体" w:hAnsi="宋体"/>
          <w:b/>
          <w:color w:val="auto"/>
          <w:sz w:val="30"/>
          <w:szCs w:val="30"/>
          <w:highlight w:val="none"/>
        </w:rPr>
        <w:t>第三部分   采购需求</w:t>
      </w:r>
    </w:p>
    <w:p w14:paraId="2510E691">
      <w:pPr>
        <w:spacing w:line="1000" w:lineRule="exact"/>
        <w:rPr>
          <w:rFonts w:ascii="宋体" w:hAnsi="宋体"/>
          <w:b/>
          <w:color w:val="auto"/>
          <w:sz w:val="30"/>
          <w:szCs w:val="30"/>
          <w:highlight w:val="none"/>
        </w:rPr>
      </w:pPr>
      <w:r>
        <w:rPr>
          <w:rFonts w:hint="eastAsia" w:ascii="宋体" w:hAnsi="宋体"/>
          <w:b/>
          <w:color w:val="auto"/>
          <w:sz w:val="30"/>
          <w:szCs w:val="30"/>
          <w:highlight w:val="none"/>
        </w:rPr>
        <w:t>第四部分   合同条款</w:t>
      </w:r>
    </w:p>
    <w:p w14:paraId="267EDBD1">
      <w:pPr>
        <w:spacing w:line="1000" w:lineRule="exact"/>
        <w:rPr>
          <w:rFonts w:ascii="宋体" w:hAnsi="宋体"/>
          <w:b/>
          <w:color w:val="auto"/>
          <w:sz w:val="30"/>
          <w:szCs w:val="30"/>
          <w:highlight w:val="none"/>
        </w:rPr>
      </w:pPr>
      <w:r>
        <w:rPr>
          <w:rFonts w:hint="eastAsia" w:ascii="宋体" w:hAnsi="宋体"/>
          <w:b/>
          <w:color w:val="auto"/>
          <w:sz w:val="30"/>
          <w:szCs w:val="30"/>
          <w:highlight w:val="none"/>
        </w:rPr>
        <w:t>第五部分   附件</w:t>
      </w:r>
    </w:p>
    <w:p w14:paraId="69CBB062">
      <w:pPr>
        <w:spacing w:line="1000" w:lineRule="exact"/>
        <w:rPr>
          <w:rFonts w:ascii="宋体" w:hAnsi="宋体"/>
          <w:b/>
          <w:color w:val="auto"/>
          <w:sz w:val="30"/>
          <w:szCs w:val="30"/>
          <w:highlight w:val="none"/>
        </w:rPr>
      </w:pPr>
    </w:p>
    <w:p w14:paraId="3E10C2F6">
      <w:pPr>
        <w:widowControl/>
        <w:spacing w:line="360" w:lineRule="auto"/>
        <w:rPr>
          <w:rFonts w:ascii="宋体" w:hAnsi="宋体"/>
          <w:b/>
          <w:color w:val="auto"/>
          <w:sz w:val="24"/>
          <w:highlight w:val="none"/>
        </w:rPr>
      </w:pPr>
    </w:p>
    <w:p w14:paraId="34FE4C00">
      <w:pPr>
        <w:widowControl/>
        <w:spacing w:line="360" w:lineRule="auto"/>
        <w:rPr>
          <w:rFonts w:ascii="宋体" w:hAnsi="宋体"/>
          <w:b/>
          <w:color w:val="auto"/>
          <w:sz w:val="24"/>
          <w:highlight w:val="none"/>
        </w:rPr>
      </w:pPr>
    </w:p>
    <w:p w14:paraId="21DAFF6D">
      <w:pPr>
        <w:widowControl/>
        <w:spacing w:line="360" w:lineRule="auto"/>
        <w:rPr>
          <w:rFonts w:ascii="宋体" w:hAnsi="宋体"/>
          <w:b/>
          <w:color w:val="auto"/>
          <w:sz w:val="24"/>
          <w:highlight w:val="none"/>
        </w:rPr>
      </w:pPr>
    </w:p>
    <w:p w14:paraId="02E252B5">
      <w:pPr>
        <w:widowControl/>
        <w:spacing w:line="360" w:lineRule="auto"/>
        <w:rPr>
          <w:rFonts w:ascii="宋体" w:hAnsi="宋体"/>
          <w:b/>
          <w:color w:val="auto"/>
          <w:sz w:val="24"/>
          <w:highlight w:val="none"/>
        </w:rPr>
      </w:pPr>
    </w:p>
    <w:p w14:paraId="34F39E8C">
      <w:pPr>
        <w:widowControl/>
        <w:spacing w:line="360" w:lineRule="auto"/>
        <w:rPr>
          <w:rFonts w:ascii="宋体" w:hAnsi="宋体"/>
          <w:b/>
          <w:color w:val="auto"/>
          <w:sz w:val="24"/>
          <w:highlight w:val="none"/>
        </w:rPr>
      </w:pPr>
    </w:p>
    <w:p w14:paraId="6144A944">
      <w:pPr>
        <w:widowControl/>
        <w:spacing w:before="470"/>
        <w:rPr>
          <w:rFonts w:ascii="宋体" w:hAnsi="宋体"/>
          <w:b/>
          <w:color w:val="auto"/>
          <w:sz w:val="24"/>
          <w:highlight w:val="none"/>
        </w:rPr>
      </w:pPr>
    </w:p>
    <w:p w14:paraId="0FBF0045">
      <w:pPr>
        <w:widowControl/>
        <w:spacing w:before="470"/>
        <w:rPr>
          <w:rFonts w:ascii="宋体" w:hAnsi="宋体"/>
          <w:b/>
          <w:color w:val="auto"/>
          <w:sz w:val="24"/>
          <w:highlight w:val="none"/>
        </w:rPr>
      </w:pPr>
    </w:p>
    <w:p w14:paraId="17EF36EE">
      <w:pPr>
        <w:widowControl/>
        <w:jc w:val="left"/>
        <w:rPr>
          <w:rFonts w:ascii="宋体" w:hAnsi="宋体" w:cs="宋体"/>
          <w:color w:val="auto"/>
          <w:sz w:val="24"/>
          <w:highlight w:val="none"/>
        </w:rPr>
      </w:pPr>
    </w:p>
    <w:p w14:paraId="2EAA35A5">
      <w:pPr>
        <w:keepNext w:val="0"/>
        <w:keepLines w:val="0"/>
        <w:pageBreakBefore w:val="0"/>
        <w:widowControl/>
        <w:kinsoku/>
        <w:wordWrap/>
        <w:overflowPunct/>
        <w:topLinePunct w:val="0"/>
        <w:autoSpaceDE/>
        <w:autoSpaceDN/>
        <w:bidi w:val="0"/>
        <w:adjustRightInd/>
        <w:snapToGrid/>
        <w:spacing w:before="470" w:after="470"/>
        <w:jc w:val="center"/>
        <w:textAlignment w:val="auto"/>
        <w:rPr>
          <w:rFonts w:ascii="宋体" w:hAnsi="宋体"/>
          <w:b/>
          <w:color w:val="auto"/>
          <w:sz w:val="44"/>
          <w:szCs w:val="44"/>
          <w:highlight w:val="none"/>
        </w:rPr>
      </w:pPr>
      <w:r>
        <w:rPr>
          <w:rFonts w:ascii="宋体" w:hAnsi="宋体"/>
          <w:b/>
          <w:color w:val="auto"/>
          <w:sz w:val="24"/>
          <w:highlight w:val="none"/>
        </w:rPr>
        <w:br w:type="page" w:clear="all"/>
      </w:r>
      <w:r>
        <w:rPr>
          <w:rFonts w:hint="eastAsia" w:ascii="宋体" w:hAnsi="宋体"/>
          <w:b/>
          <w:color w:val="auto"/>
          <w:sz w:val="44"/>
          <w:szCs w:val="44"/>
          <w:highlight w:val="none"/>
        </w:rPr>
        <w:t>第一部分. 投标邀请</w:t>
      </w:r>
    </w:p>
    <w:p w14:paraId="61E4AC2E">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黑体" w:eastAsia="黑体"/>
          <w:b/>
          <w:color w:val="auto"/>
          <w:sz w:val="24"/>
          <w:highlight w:val="none"/>
        </w:rPr>
      </w:pPr>
      <w:r>
        <w:rPr>
          <w:rFonts w:hint="eastAsia" w:ascii="宋体" w:hAnsi="宋体" w:cs="宋体"/>
          <w:color w:val="auto"/>
          <w:sz w:val="24"/>
          <w:highlight w:val="none"/>
          <w:lang w:eastAsia="zh-CN"/>
        </w:rPr>
        <w:t>江苏嘉朗创智工程咨询管理有限公司</w:t>
      </w:r>
      <w:r>
        <w:rPr>
          <w:rFonts w:ascii="宋体" w:hAnsi="宋体" w:cs="宋体"/>
          <w:color w:val="auto"/>
          <w:sz w:val="24"/>
          <w:highlight w:val="none"/>
        </w:rPr>
        <w:t>受</w:t>
      </w:r>
      <w:r>
        <w:rPr>
          <w:rFonts w:hint="eastAsia" w:ascii="宋体" w:hAnsi="宋体" w:cs="宋体"/>
          <w:b/>
          <w:bCs/>
          <w:color w:val="auto"/>
          <w:sz w:val="24"/>
          <w:highlight w:val="none"/>
        </w:rPr>
        <w:t>无锡市不动产登记中心</w:t>
      </w:r>
      <w:r>
        <w:rPr>
          <w:rFonts w:ascii="宋体" w:hAnsi="宋体" w:cs="宋体"/>
          <w:color w:val="auto"/>
          <w:sz w:val="24"/>
          <w:highlight w:val="none"/>
        </w:rPr>
        <w:t>委托，就其</w:t>
      </w:r>
      <w:r>
        <w:rPr>
          <w:rFonts w:hint="eastAsia" w:ascii="宋体" w:hAnsi="宋体" w:cs="宋体"/>
          <w:b/>
          <w:bCs/>
          <w:color w:val="auto"/>
          <w:sz w:val="24"/>
          <w:highlight w:val="none"/>
          <w:lang w:eastAsia="zh-CN"/>
        </w:rPr>
        <w:t>2026年不动产继承公证调查取证服务项目（第三次）</w:t>
      </w:r>
      <w:r>
        <w:rPr>
          <w:rFonts w:ascii="宋体" w:hAnsi="宋体" w:cs="宋体"/>
          <w:color w:val="auto"/>
          <w:sz w:val="24"/>
          <w:highlight w:val="none"/>
        </w:rPr>
        <w:t>进行</w:t>
      </w:r>
      <w:r>
        <w:rPr>
          <w:rFonts w:hint="eastAsia" w:ascii="宋体" w:hAnsi="宋体" w:cs="宋体"/>
          <w:color w:val="auto"/>
          <w:sz w:val="24"/>
          <w:highlight w:val="none"/>
        </w:rPr>
        <w:t>公开招标，</w:t>
      </w:r>
      <w:r>
        <w:rPr>
          <w:rFonts w:ascii="宋体" w:hAnsi="宋体" w:cs="宋体"/>
          <w:color w:val="auto"/>
          <w:sz w:val="24"/>
          <w:highlight w:val="none"/>
        </w:rPr>
        <w:t>现欢迎符合相关条件的供应商参加</w:t>
      </w:r>
      <w:r>
        <w:rPr>
          <w:rFonts w:hint="eastAsia" w:ascii="宋体" w:hAnsi="宋体" w:cs="宋体"/>
          <w:color w:val="auto"/>
          <w:sz w:val="24"/>
          <w:highlight w:val="none"/>
        </w:rPr>
        <w:t>投标，投标供应商须知前附表如下：</w:t>
      </w:r>
    </w:p>
    <w:tbl>
      <w:tblPr>
        <w:tblStyle w:val="3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9218"/>
      </w:tblGrid>
      <w:tr w14:paraId="65771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373" w:type="pct"/>
            <w:noWrap/>
            <w:vAlign w:val="center"/>
          </w:tcPr>
          <w:p w14:paraId="3E09730D">
            <w:pPr>
              <w:widowControl/>
              <w:jc w:val="center"/>
              <w:rPr>
                <w:rFonts w:ascii="宋体" w:hAnsi="宋体"/>
                <w:color w:val="auto"/>
                <w:sz w:val="24"/>
                <w:highlight w:val="none"/>
              </w:rPr>
            </w:pPr>
            <w:r>
              <w:rPr>
                <w:rFonts w:hint="eastAsia" w:ascii="宋体" w:hAnsi="宋体"/>
                <w:color w:val="auto"/>
                <w:sz w:val="24"/>
                <w:highlight w:val="none"/>
              </w:rPr>
              <w:t>序号</w:t>
            </w:r>
          </w:p>
        </w:tc>
        <w:tc>
          <w:tcPr>
            <w:tcW w:w="4626" w:type="pct"/>
            <w:noWrap/>
            <w:vAlign w:val="center"/>
          </w:tcPr>
          <w:p w14:paraId="38D40D2E">
            <w:pPr>
              <w:widowControl/>
              <w:jc w:val="center"/>
              <w:rPr>
                <w:rFonts w:ascii="宋体" w:hAnsi="宋体"/>
                <w:color w:val="auto"/>
                <w:sz w:val="24"/>
                <w:highlight w:val="none"/>
              </w:rPr>
            </w:pPr>
            <w:r>
              <w:rPr>
                <w:rFonts w:hint="eastAsia" w:ascii="宋体" w:hAnsi="宋体"/>
                <w:color w:val="auto"/>
                <w:sz w:val="24"/>
                <w:highlight w:val="none"/>
              </w:rPr>
              <w:t>内容</w:t>
            </w:r>
          </w:p>
        </w:tc>
      </w:tr>
      <w:tr w14:paraId="1A3DF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3" w:type="pct"/>
            <w:noWrap/>
            <w:vAlign w:val="center"/>
          </w:tcPr>
          <w:p w14:paraId="0EBD9B33">
            <w:pPr>
              <w:widowControl/>
              <w:jc w:val="center"/>
              <w:rPr>
                <w:rFonts w:ascii="宋体" w:hAnsi="宋体"/>
                <w:color w:val="auto"/>
                <w:sz w:val="24"/>
                <w:highlight w:val="none"/>
              </w:rPr>
            </w:pPr>
            <w:r>
              <w:rPr>
                <w:rFonts w:hint="eastAsia" w:ascii="宋体" w:hAnsi="宋体"/>
                <w:color w:val="auto"/>
                <w:sz w:val="24"/>
                <w:highlight w:val="none"/>
              </w:rPr>
              <w:t>1</w:t>
            </w:r>
          </w:p>
        </w:tc>
        <w:tc>
          <w:tcPr>
            <w:tcW w:w="4626" w:type="pct"/>
            <w:noWrap/>
            <w:vAlign w:val="center"/>
          </w:tcPr>
          <w:p w14:paraId="4A0B7DB3">
            <w:pPr>
              <w:widowControl/>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项目名称：</w:t>
            </w:r>
            <w:r>
              <w:rPr>
                <w:rFonts w:hint="eastAsia" w:ascii="宋体" w:hAnsi="宋体"/>
                <w:color w:val="auto"/>
                <w:sz w:val="24"/>
                <w:highlight w:val="none"/>
                <w:lang w:eastAsia="zh-CN"/>
              </w:rPr>
              <w:t>2026年不动产继承公证调查取证服务项目（第三次）</w:t>
            </w:r>
          </w:p>
          <w:p w14:paraId="126ED466">
            <w:pPr>
              <w:widowControl/>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采购编号：JSZC-320200-JLCZ-G2026-001</w:t>
            </w:r>
            <w:r>
              <w:rPr>
                <w:rFonts w:hint="eastAsia" w:ascii="宋体" w:hAnsi="宋体"/>
                <w:color w:val="auto"/>
                <w:sz w:val="24"/>
                <w:highlight w:val="none"/>
                <w:lang w:val="en-US" w:eastAsia="zh-CN"/>
              </w:rPr>
              <w:t>5</w:t>
            </w:r>
          </w:p>
          <w:p w14:paraId="6E32AB42">
            <w:pPr>
              <w:widowControl/>
              <w:spacing w:line="360" w:lineRule="auto"/>
              <w:rPr>
                <w:rFonts w:ascii="宋体" w:hAnsi="宋体"/>
                <w:color w:val="auto"/>
                <w:sz w:val="24"/>
                <w:highlight w:val="none"/>
              </w:rPr>
            </w:pPr>
            <w:r>
              <w:rPr>
                <w:rFonts w:hint="eastAsia" w:ascii="宋体" w:hAnsi="宋体"/>
                <w:color w:val="auto"/>
                <w:sz w:val="24"/>
                <w:highlight w:val="none"/>
              </w:rPr>
              <w:t>采购方式：公开招标</w:t>
            </w:r>
          </w:p>
        </w:tc>
      </w:tr>
      <w:tr w14:paraId="1A98D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3" w:hRule="atLeast"/>
        </w:trPr>
        <w:tc>
          <w:tcPr>
            <w:tcW w:w="373" w:type="pct"/>
            <w:noWrap/>
            <w:vAlign w:val="center"/>
          </w:tcPr>
          <w:p w14:paraId="4CBE96A5">
            <w:pPr>
              <w:widowControl/>
              <w:jc w:val="center"/>
              <w:rPr>
                <w:rFonts w:ascii="宋体" w:hAnsi="宋体"/>
                <w:color w:val="auto"/>
                <w:sz w:val="24"/>
                <w:highlight w:val="none"/>
              </w:rPr>
            </w:pPr>
            <w:r>
              <w:rPr>
                <w:rFonts w:hint="eastAsia" w:ascii="宋体" w:hAnsi="宋体"/>
                <w:color w:val="auto"/>
                <w:sz w:val="24"/>
                <w:highlight w:val="none"/>
              </w:rPr>
              <w:t>2</w:t>
            </w:r>
          </w:p>
        </w:tc>
        <w:tc>
          <w:tcPr>
            <w:tcW w:w="4626" w:type="pct"/>
            <w:noWrap/>
            <w:vAlign w:val="center"/>
          </w:tcPr>
          <w:p w14:paraId="0E1A14BF">
            <w:pPr>
              <w:widowControl/>
              <w:spacing w:line="360" w:lineRule="auto"/>
              <w:rPr>
                <w:rFonts w:ascii="宋体" w:hAnsi="宋体"/>
                <w:color w:val="auto"/>
                <w:sz w:val="24"/>
                <w:highlight w:val="none"/>
              </w:rPr>
            </w:pPr>
            <w:r>
              <w:rPr>
                <w:rFonts w:hint="eastAsia" w:ascii="宋体" w:hAnsi="宋体"/>
                <w:color w:val="auto"/>
                <w:sz w:val="24"/>
                <w:highlight w:val="none"/>
              </w:rPr>
              <w:t>采购人：无锡市不动产登记中心</w:t>
            </w:r>
          </w:p>
          <w:p w14:paraId="331884A6">
            <w:pPr>
              <w:widowControl/>
              <w:spacing w:line="360" w:lineRule="auto"/>
              <w:rPr>
                <w:rFonts w:ascii="宋体" w:hAnsi="宋体"/>
                <w:color w:val="auto"/>
                <w:sz w:val="24"/>
                <w:highlight w:val="none"/>
              </w:rPr>
            </w:pPr>
            <w:r>
              <w:rPr>
                <w:rFonts w:hint="eastAsia" w:ascii="宋体" w:hAnsi="宋体" w:cs="宋体"/>
                <w:color w:val="auto"/>
                <w:sz w:val="24"/>
                <w:highlight w:val="none"/>
              </w:rPr>
              <w:t>采购人地址：</w:t>
            </w:r>
            <w:r>
              <w:rPr>
                <w:rFonts w:hint="eastAsia" w:ascii="宋体" w:hAnsi="宋体"/>
                <w:color w:val="auto"/>
                <w:sz w:val="24"/>
                <w:highlight w:val="none"/>
              </w:rPr>
              <w:t>江苏省无锡市梁溪区文华路199号</w:t>
            </w:r>
          </w:p>
          <w:p w14:paraId="794400C3">
            <w:pPr>
              <w:widowControl/>
              <w:spacing w:line="360" w:lineRule="auto"/>
              <w:rPr>
                <w:rFonts w:ascii="宋体" w:hAnsi="宋体"/>
                <w:color w:val="auto"/>
                <w:sz w:val="24"/>
                <w:highlight w:val="none"/>
              </w:rPr>
            </w:pPr>
            <w:r>
              <w:rPr>
                <w:rFonts w:hint="eastAsia" w:ascii="宋体" w:hAnsi="宋体"/>
                <w:color w:val="auto"/>
                <w:sz w:val="24"/>
                <w:highlight w:val="none"/>
              </w:rPr>
              <w:t>采购代理机构：江苏嘉朗创智工程咨询管理有限公司</w:t>
            </w:r>
          </w:p>
          <w:p w14:paraId="4DB8E1A8">
            <w:pPr>
              <w:widowControl/>
              <w:spacing w:line="360" w:lineRule="auto"/>
              <w:rPr>
                <w:rFonts w:ascii="宋体" w:hAnsi="宋体"/>
                <w:color w:val="auto"/>
                <w:sz w:val="24"/>
                <w:highlight w:val="none"/>
              </w:rPr>
            </w:pPr>
            <w:r>
              <w:rPr>
                <w:rFonts w:hint="eastAsia" w:ascii="宋体" w:hAnsi="宋体"/>
                <w:color w:val="auto"/>
                <w:sz w:val="24"/>
                <w:highlight w:val="none"/>
              </w:rPr>
              <w:t>采购机构地址</w:t>
            </w:r>
            <w:r>
              <w:rPr>
                <w:rFonts w:hint="eastAsia" w:ascii="宋体" w:hAnsi="宋体"/>
                <w:color w:val="auto"/>
                <w:sz w:val="24"/>
                <w:highlight w:val="none"/>
                <w:lang w:eastAsia="zh-CN"/>
              </w:rPr>
              <w:t>：</w:t>
            </w:r>
            <w:r>
              <w:rPr>
                <w:rFonts w:hint="eastAsia" w:ascii="宋体" w:hAnsi="宋体" w:cs="宋体"/>
                <w:color w:val="auto"/>
                <w:sz w:val="24"/>
                <w:highlight w:val="none"/>
              </w:rPr>
              <w:t>无锡市滨湖区建筑西路599号4栋803</w:t>
            </w:r>
          </w:p>
        </w:tc>
      </w:tr>
      <w:tr w14:paraId="23750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3" w:type="pct"/>
            <w:noWrap/>
            <w:vAlign w:val="center"/>
          </w:tcPr>
          <w:p w14:paraId="2FF52531">
            <w:pPr>
              <w:widowControl/>
              <w:jc w:val="center"/>
              <w:rPr>
                <w:rFonts w:ascii="宋体" w:hAnsi="宋体"/>
                <w:color w:val="auto"/>
                <w:sz w:val="24"/>
                <w:highlight w:val="none"/>
              </w:rPr>
            </w:pPr>
            <w:r>
              <w:rPr>
                <w:rFonts w:hint="eastAsia" w:ascii="宋体" w:hAnsi="宋体"/>
                <w:color w:val="auto"/>
                <w:sz w:val="24"/>
                <w:highlight w:val="none"/>
              </w:rPr>
              <w:t>3</w:t>
            </w:r>
          </w:p>
        </w:tc>
        <w:tc>
          <w:tcPr>
            <w:tcW w:w="4626" w:type="pct"/>
            <w:noWrap/>
            <w:vAlign w:val="center"/>
          </w:tcPr>
          <w:p w14:paraId="674F462E">
            <w:pPr>
              <w:keepNext w:val="0"/>
              <w:keepLines w:val="0"/>
              <w:pageBreakBefore w:val="0"/>
              <w:widowControl/>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采购项目概况、要求：</w:t>
            </w:r>
          </w:p>
          <w:p w14:paraId="2F723E04">
            <w:pPr>
              <w:keepNext w:val="0"/>
              <w:keepLines w:val="0"/>
              <w:pageBreakBefore w:val="0"/>
              <w:kinsoku/>
              <w:wordWrap/>
              <w:overflowPunct/>
              <w:topLinePunct w:val="0"/>
              <w:autoSpaceDE/>
              <w:autoSpaceDN/>
              <w:bidi w:val="0"/>
              <w:adjustRightInd/>
              <w:snapToGrid/>
              <w:spacing w:line="360" w:lineRule="auto"/>
              <w:ind w:firstLine="0"/>
              <w:textAlignment w:val="auto"/>
              <w:rPr>
                <w:rFonts w:ascii="宋体" w:hAnsi="宋体"/>
                <w:color w:val="auto"/>
                <w:sz w:val="24"/>
                <w:highlight w:val="none"/>
              </w:rPr>
            </w:pPr>
            <w:r>
              <w:rPr>
                <w:rFonts w:hint="eastAsia" w:ascii="宋体" w:hAnsi="宋体"/>
                <w:color w:val="auto"/>
                <w:sz w:val="24"/>
                <w:highlight w:val="none"/>
              </w:rPr>
              <w:t>本项目采购内容为:</w:t>
            </w:r>
            <w:r>
              <w:rPr>
                <w:rFonts w:hint="eastAsia" w:ascii="宋体" w:hAnsi="宋体"/>
                <w:color w:val="auto"/>
                <w:sz w:val="24"/>
                <w:highlight w:val="none"/>
                <w:lang w:eastAsia="zh-CN"/>
              </w:rPr>
              <w:t>2026年不动产继承公证调查取证服务项目（第三次）</w:t>
            </w:r>
            <w:r>
              <w:rPr>
                <w:rFonts w:hint="eastAsia" w:ascii="宋体" w:hAnsi="宋体"/>
                <w:color w:val="auto"/>
                <w:sz w:val="24"/>
                <w:highlight w:val="none"/>
              </w:rPr>
              <w:t>。</w:t>
            </w:r>
          </w:p>
          <w:p w14:paraId="5F5D59C9">
            <w:pPr>
              <w:keepNext w:val="0"/>
              <w:keepLines w:val="0"/>
              <w:pageBreakBefore w:val="0"/>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中标方负责无锡市不动产登记中心大厅内的继承事项咨询；承担无锡市不动产登记中心委托的继承公证法律服务，包括但不限于涉及转继承、代位继承的公证服务；除继承人之间有争议、申请人举证不足或其他无法完成核实的情况外，无锡市不动产登记中心委托的继承公证均须依法办理并出具继承公证书。</w:t>
            </w:r>
          </w:p>
          <w:p w14:paraId="670E835A">
            <w:pPr>
              <w:keepNext w:val="0"/>
              <w:keepLines w:val="0"/>
              <w:pageBreakBefore w:val="0"/>
              <w:tabs>
                <w:tab w:val="left" w:pos="525"/>
                <w:tab w:val="left" w:pos="630"/>
                <w:tab w:val="left" w:pos="735"/>
                <w:tab w:val="left" w:pos="945"/>
              </w:tabs>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质量要求：符合国家相关规范，满足采购人需求；</w:t>
            </w:r>
          </w:p>
          <w:p w14:paraId="77B84943">
            <w:pPr>
              <w:keepNext w:val="0"/>
              <w:keepLines w:val="0"/>
              <w:pageBreakBefore w:val="0"/>
              <w:widowControl/>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服务期限：自合同签订之日起壹年；</w:t>
            </w:r>
          </w:p>
          <w:p w14:paraId="1C7C83B2">
            <w:pPr>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cs="宋体"/>
                <w:color w:val="auto"/>
                <w:sz w:val="24"/>
                <w:highlight w:val="none"/>
              </w:rPr>
            </w:pPr>
            <w:r>
              <w:rPr>
                <w:rFonts w:hint="eastAsia" w:ascii="宋体" w:hAnsi="宋体" w:cs="宋体"/>
                <w:color w:val="auto"/>
                <w:sz w:val="24"/>
                <w:highlight w:val="none"/>
              </w:rPr>
              <w:t>质量违约金：合同价的5%</w:t>
            </w:r>
          </w:p>
          <w:p w14:paraId="3D708744">
            <w:pPr>
              <w:keepNext w:val="0"/>
              <w:keepLines w:val="0"/>
              <w:pageBreakBefore w:val="0"/>
              <w:tabs>
                <w:tab w:val="left" w:pos="525"/>
                <w:tab w:val="left" w:pos="630"/>
                <w:tab w:val="left" w:pos="735"/>
                <w:tab w:val="left" w:pos="945"/>
              </w:tabs>
              <w:kinsoku/>
              <w:wordWrap/>
              <w:overflowPunct/>
              <w:topLinePunct w:val="0"/>
              <w:autoSpaceDE/>
              <w:autoSpaceDN/>
              <w:bidi w:val="0"/>
              <w:adjustRightInd/>
              <w:snapToGrid/>
              <w:spacing w:line="360" w:lineRule="auto"/>
              <w:ind w:firstLine="0"/>
              <w:textAlignment w:val="auto"/>
              <w:rPr>
                <w:rFonts w:ascii="宋体" w:hAnsi="宋体"/>
                <w:color w:val="auto"/>
                <w:sz w:val="24"/>
                <w:highlight w:val="none"/>
              </w:rPr>
            </w:pPr>
            <w:r>
              <w:rPr>
                <w:rFonts w:hint="eastAsia" w:ascii="宋体" w:hAnsi="宋体"/>
                <w:color w:val="auto"/>
                <w:sz w:val="24"/>
                <w:highlight w:val="none"/>
              </w:rPr>
              <w:t>误期违约金：1000元/天</w:t>
            </w:r>
          </w:p>
          <w:p w14:paraId="118AC395">
            <w:pPr>
              <w:keepNext w:val="0"/>
              <w:keepLines w:val="0"/>
              <w:pageBreakBefore w:val="0"/>
              <w:tabs>
                <w:tab w:val="left" w:pos="525"/>
                <w:tab w:val="left" w:pos="630"/>
                <w:tab w:val="left" w:pos="735"/>
                <w:tab w:val="left" w:pos="945"/>
              </w:tabs>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本项目最高限价：2200</w:t>
            </w:r>
            <w:r>
              <w:rPr>
                <w:rFonts w:ascii="宋体" w:hAnsi="宋体" w:cs="宋体"/>
                <w:color w:val="auto"/>
                <w:sz w:val="24"/>
                <w:highlight w:val="none"/>
              </w:rPr>
              <w:t>元</w:t>
            </w:r>
            <w:r>
              <w:rPr>
                <w:rFonts w:hint="eastAsia" w:ascii="宋体" w:hAnsi="宋体" w:cs="宋体"/>
                <w:color w:val="auto"/>
                <w:sz w:val="24"/>
                <w:highlight w:val="none"/>
              </w:rPr>
              <w:t>/件</w:t>
            </w:r>
          </w:p>
          <w:p w14:paraId="64CB2B59">
            <w:pPr>
              <w:keepNext w:val="0"/>
              <w:keepLines w:val="0"/>
              <w:pageBreakBefore w:val="0"/>
              <w:widowControl/>
              <w:kinsoku/>
              <w:wordWrap/>
              <w:overflowPunct/>
              <w:topLinePunct w:val="0"/>
              <w:autoSpaceDE/>
              <w:autoSpaceDN/>
              <w:bidi w:val="0"/>
              <w:adjustRightInd/>
              <w:snapToGrid/>
              <w:spacing w:line="360" w:lineRule="auto"/>
              <w:ind w:firstLine="0"/>
              <w:textAlignment w:val="auto"/>
              <w:rPr>
                <w:rFonts w:ascii="宋体" w:hAnsi="宋体"/>
                <w:color w:val="auto"/>
                <w:sz w:val="24"/>
                <w:highlight w:val="none"/>
              </w:rPr>
            </w:pPr>
            <w:r>
              <w:rPr>
                <w:rFonts w:hint="eastAsia" w:ascii="宋体" w:hAnsi="宋体"/>
                <w:color w:val="auto"/>
                <w:sz w:val="24"/>
                <w:highlight w:val="none"/>
              </w:rPr>
              <w:t>本项目采购预算：186万元</w:t>
            </w:r>
          </w:p>
          <w:p w14:paraId="22C61F99">
            <w:pPr>
              <w:keepNext w:val="0"/>
              <w:keepLines w:val="0"/>
              <w:pageBreakBefore w:val="0"/>
              <w:widowControl/>
              <w:kinsoku/>
              <w:wordWrap/>
              <w:overflowPunct/>
              <w:topLinePunct w:val="0"/>
              <w:autoSpaceDE/>
              <w:autoSpaceDN/>
              <w:bidi w:val="0"/>
              <w:adjustRightInd/>
              <w:snapToGrid/>
              <w:spacing w:line="360" w:lineRule="auto"/>
              <w:ind w:firstLine="0"/>
              <w:textAlignment w:val="auto"/>
              <w:rPr>
                <w:rFonts w:ascii="宋体" w:hAnsi="宋体"/>
                <w:color w:val="auto"/>
                <w:sz w:val="24"/>
                <w:highlight w:val="none"/>
              </w:rPr>
            </w:pPr>
            <w:r>
              <w:rPr>
                <w:rFonts w:hint="eastAsia" w:ascii="宋体" w:hAnsi="宋体"/>
                <w:color w:val="auto"/>
                <w:sz w:val="24"/>
                <w:highlight w:val="none"/>
              </w:rPr>
              <w:t>本项目是否面向中小企业采购：否；</w:t>
            </w:r>
          </w:p>
          <w:p w14:paraId="48963F62">
            <w:pPr>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本项目所属行业：根据中小企业划型标准规定（工信部联企业[2011]300号）中的：租赁和商务服务业</w:t>
            </w:r>
            <w:r>
              <w:rPr>
                <w:rFonts w:hint="eastAsia" w:ascii="宋体" w:hAnsi="宋体"/>
                <w:color w:val="auto"/>
                <w:sz w:val="24"/>
                <w:highlight w:val="none"/>
                <w:lang w:eastAsia="zh-CN"/>
              </w:rPr>
              <w:t>。</w:t>
            </w:r>
          </w:p>
        </w:tc>
      </w:tr>
      <w:tr w14:paraId="7AEDF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73" w:type="pct"/>
            <w:noWrap/>
            <w:vAlign w:val="center"/>
          </w:tcPr>
          <w:p w14:paraId="323DBF21">
            <w:pPr>
              <w:widowControl/>
              <w:jc w:val="center"/>
              <w:rPr>
                <w:rFonts w:ascii="宋体" w:hAnsi="宋体"/>
                <w:color w:val="auto"/>
                <w:sz w:val="24"/>
                <w:highlight w:val="none"/>
              </w:rPr>
            </w:pPr>
            <w:r>
              <w:rPr>
                <w:rFonts w:hint="eastAsia" w:ascii="宋体" w:hAnsi="宋体"/>
                <w:color w:val="auto"/>
                <w:sz w:val="24"/>
                <w:highlight w:val="none"/>
              </w:rPr>
              <w:t>4</w:t>
            </w:r>
          </w:p>
        </w:tc>
        <w:tc>
          <w:tcPr>
            <w:tcW w:w="4626" w:type="pct"/>
            <w:noWrap/>
            <w:vAlign w:val="center"/>
          </w:tcPr>
          <w:p w14:paraId="7C68B22F">
            <w:pPr>
              <w:keepNext w:val="0"/>
              <w:keepLines w:val="0"/>
              <w:pageBreakBefore w:val="0"/>
              <w:tabs>
                <w:tab w:val="left" w:pos="0"/>
              </w:tabs>
              <w:kinsoku/>
              <w:wordWrap/>
              <w:overflowPunct/>
              <w:topLinePunct w:val="0"/>
              <w:autoSpaceDE/>
              <w:autoSpaceDN/>
              <w:bidi w:val="0"/>
              <w:adjustRightInd/>
              <w:snapToGrid/>
              <w:spacing w:line="360" w:lineRule="auto"/>
              <w:ind w:firstLine="0"/>
              <w:textAlignment w:val="auto"/>
              <w:rPr>
                <w:rFonts w:ascii="宋体" w:cs="宋体"/>
                <w:color w:val="auto"/>
                <w:sz w:val="24"/>
                <w:highlight w:val="none"/>
                <w:lang w:val="zh-CN"/>
              </w:rPr>
            </w:pPr>
            <w:r>
              <w:rPr>
                <w:rFonts w:hint="eastAsia" w:ascii="宋体" w:cs="宋体"/>
                <w:color w:val="auto"/>
                <w:sz w:val="24"/>
                <w:highlight w:val="none"/>
                <w:lang w:val="zh-CN"/>
              </w:rPr>
              <w:t>投标供应商资格要求：</w:t>
            </w:r>
          </w:p>
          <w:p w14:paraId="02CB7152">
            <w:pPr>
              <w:keepNext w:val="0"/>
              <w:keepLines w:val="0"/>
              <w:pageBreakBefore w:val="0"/>
              <w:tabs>
                <w:tab w:val="left" w:pos="0"/>
              </w:tabs>
              <w:kinsoku/>
              <w:wordWrap/>
              <w:overflowPunct/>
              <w:topLinePunct w:val="0"/>
              <w:autoSpaceDE/>
              <w:autoSpaceDN/>
              <w:bidi w:val="0"/>
              <w:adjustRightInd/>
              <w:snapToGrid/>
              <w:spacing w:line="360" w:lineRule="auto"/>
              <w:ind w:firstLine="0"/>
              <w:textAlignment w:val="auto"/>
              <w:rPr>
                <w:rFonts w:ascii="宋体" w:cs="宋体"/>
                <w:color w:val="auto"/>
                <w:sz w:val="24"/>
                <w:highlight w:val="none"/>
                <w:lang w:val="zh-CN"/>
              </w:rPr>
            </w:pPr>
            <w:r>
              <w:rPr>
                <w:rFonts w:hint="eastAsia" w:ascii="宋体" w:cs="宋体"/>
                <w:color w:val="auto"/>
                <w:sz w:val="24"/>
                <w:highlight w:val="none"/>
                <w:lang w:val="zh-CN"/>
              </w:rPr>
              <w:t>投标供应商参加本次政府采购活动除应当符合《中华人民共和国政府采购法》第二十二条的规定外，还必须具备以下条件：</w:t>
            </w:r>
          </w:p>
          <w:p w14:paraId="5D1A3F14">
            <w:pPr>
              <w:keepNext w:val="0"/>
              <w:keepLines w:val="0"/>
              <w:pageBreakBefore w:val="0"/>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rPr>
              <w:t>供应商应为中华人民共和国境内合法注册并具有独立法人资格的企（事）业单位或其他组织</w:t>
            </w:r>
            <w:r>
              <w:rPr>
                <w:rFonts w:hint="eastAsia" w:ascii="宋体" w:hAnsi="宋体" w:cs="宋体"/>
                <w:color w:val="auto"/>
                <w:sz w:val="24"/>
                <w:highlight w:val="none"/>
              </w:rPr>
              <w:t>；</w:t>
            </w:r>
          </w:p>
          <w:p w14:paraId="4FEE2EE6">
            <w:pPr>
              <w:keepNext w:val="0"/>
              <w:keepLines w:val="0"/>
              <w:pageBreakBefore w:val="0"/>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．具有独立签订合同的权利和良好履行合同的能力，企业财务状况良好；</w:t>
            </w:r>
          </w:p>
          <w:p w14:paraId="3BB1244D">
            <w:pPr>
              <w:keepNext w:val="0"/>
              <w:keepLines w:val="0"/>
              <w:pageBreakBefore w:val="0"/>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3. 投标供应商具有公证机构执业资质；</w:t>
            </w:r>
          </w:p>
          <w:p w14:paraId="4C026134">
            <w:pPr>
              <w:keepNext w:val="0"/>
              <w:keepLines w:val="0"/>
              <w:pageBreakBefore w:val="0"/>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4．授权委托人为投标供应商在职职工；</w:t>
            </w:r>
          </w:p>
          <w:p w14:paraId="2F06EAA4">
            <w:pPr>
              <w:keepNext w:val="0"/>
              <w:keepLines w:val="0"/>
              <w:pageBreakBefore w:val="0"/>
              <w:kinsoku/>
              <w:wordWrap/>
              <w:overflowPunct/>
              <w:topLinePunct w:val="0"/>
              <w:autoSpaceDE/>
              <w:autoSpaceDN/>
              <w:bidi w:val="0"/>
              <w:adjustRightInd/>
              <w:snapToGrid/>
              <w:spacing w:line="360" w:lineRule="auto"/>
              <w:ind w:firstLine="0"/>
              <w:textAlignment w:val="auto"/>
              <w:rPr>
                <w:rFonts w:ascii="宋体" w:hAnsi="宋体" w:cs="宋体"/>
                <w:color w:val="auto"/>
                <w:sz w:val="24"/>
                <w:highlight w:val="none"/>
              </w:rPr>
            </w:pPr>
            <w:r>
              <w:rPr>
                <w:rFonts w:hint="eastAsia" w:ascii="宋体" w:hAnsi="宋体" w:cs="宋体"/>
                <w:color w:val="auto"/>
                <w:sz w:val="24"/>
                <w:highlight w:val="none"/>
              </w:rPr>
              <w:t>5．本项目不接受联合体投标。</w:t>
            </w:r>
          </w:p>
        </w:tc>
      </w:tr>
      <w:tr w14:paraId="7CC66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3" w:type="pct"/>
            <w:noWrap/>
            <w:vAlign w:val="center"/>
          </w:tcPr>
          <w:p w14:paraId="5A9C017C">
            <w:pPr>
              <w:widowControl/>
              <w:jc w:val="center"/>
              <w:rPr>
                <w:rFonts w:ascii="宋体" w:hAnsi="宋体"/>
                <w:color w:val="auto"/>
                <w:sz w:val="24"/>
                <w:highlight w:val="none"/>
              </w:rPr>
            </w:pPr>
            <w:r>
              <w:rPr>
                <w:rFonts w:hint="eastAsia" w:ascii="宋体" w:hAnsi="宋体"/>
                <w:color w:val="auto"/>
                <w:sz w:val="24"/>
                <w:highlight w:val="none"/>
              </w:rPr>
              <w:t>5</w:t>
            </w:r>
          </w:p>
        </w:tc>
        <w:tc>
          <w:tcPr>
            <w:tcW w:w="4626" w:type="pct"/>
            <w:noWrap/>
            <w:vAlign w:val="center"/>
          </w:tcPr>
          <w:p w14:paraId="769B19C7">
            <w:pPr>
              <w:spacing w:line="360" w:lineRule="auto"/>
              <w:rPr>
                <w:rFonts w:ascii="宋体"/>
                <w:color w:val="auto"/>
                <w:sz w:val="24"/>
                <w:szCs w:val="22"/>
                <w:highlight w:val="none"/>
              </w:rPr>
            </w:pPr>
            <w:r>
              <w:rPr>
                <w:rFonts w:hint="eastAsia" w:ascii="宋体" w:hAnsi="宋体"/>
                <w:color w:val="auto"/>
                <w:sz w:val="24"/>
                <w:highlight w:val="none"/>
              </w:rPr>
              <w:t>提供采购文件时间：</w:t>
            </w:r>
            <w:r>
              <w:rPr>
                <w:rFonts w:hint="eastAsia" w:ascii="宋体" w:cs="宋体"/>
                <w:color w:val="auto"/>
                <w:sz w:val="24"/>
                <w:highlight w:val="none"/>
                <w:lang w:val="zh-CN"/>
              </w:rPr>
              <w:t>自本公告发布之日起五个工作日内（法定假日除外）</w:t>
            </w:r>
            <w:r>
              <w:rPr>
                <w:rFonts w:hint="eastAsia" w:ascii="宋体" w:hAnsi="宋体"/>
                <w:color w:val="auto"/>
                <w:sz w:val="24"/>
                <w:highlight w:val="none"/>
              </w:rPr>
              <w:t>。</w:t>
            </w:r>
            <w:r>
              <w:rPr>
                <w:rFonts w:hint="eastAsia" w:ascii="宋体"/>
                <w:color w:val="auto"/>
                <w:sz w:val="24"/>
                <w:szCs w:val="22"/>
                <w:highlight w:val="none"/>
              </w:rPr>
              <w:t>潜在供应商如确定投标，可在“江苏省政府采购（苏采云）平台免费下载招标文件（具体操作流程详见《“苏采云”系统供应商操作手册》），完成项目采购文件获取，方可按要求制作、上传投标文件，对招标文件各项内容做出实质性响应，否则其投标文件无效。</w:t>
            </w:r>
          </w:p>
          <w:p w14:paraId="1C2952D0">
            <w:pPr>
              <w:spacing w:line="360" w:lineRule="auto"/>
              <w:rPr>
                <w:rFonts w:ascii="宋体"/>
                <w:color w:val="auto"/>
                <w:sz w:val="24"/>
                <w:szCs w:val="22"/>
                <w:highlight w:val="none"/>
              </w:rPr>
            </w:pPr>
            <w:r>
              <w:rPr>
                <w:rFonts w:hint="eastAsia" w:ascii="宋体"/>
                <w:color w:val="auto"/>
                <w:sz w:val="24"/>
                <w:szCs w:val="22"/>
                <w:highlight w:val="none"/>
              </w:rPr>
              <w:t>提供采购文件方式：本项目采用网上注册登记方式；</w:t>
            </w:r>
          </w:p>
          <w:p w14:paraId="6A72C418">
            <w:pPr>
              <w:spacing w:line="360" w:lineRule="auto"/>
              <w:rPr>
                <w:rFonts w:ascii="宋体"/>
                <w:color w:val="auto"/>
                <w:sz w:val="24"/>
                <w:szCs w:val="22"/>
                <w:highlight w:val="none"/>
              </w:rPr>
            </w:pPr>
            <w:r>
              <w:rPr>
                <w:rFonts w:hint="eastAsia" w:ascii="宋体"/>
                <w:color w:val="auto"/>
                <w:sz w:val="24"/>
                <w:szCs w:val="22"/>
                <w:highlight w:val="none"/>
              </w:rPr>
              <w:t>“CA锁”的使用：供应商须办理有效的CA锁（CA数字证书及电子签章）才可参与全流程电子政府采购活动，省内各地区办理的“苏采云”系统下的CA锁全省通用。</w:t>
            </w:r>
          </w:p>
          <w:p w14:paraId="6C8D60D1">
            <w:pPr>
              <w:spacing w:line="360" w:lineRule="auto"/>
              <w:rPr>
                <w:rFonts w:ascii="宋体"/>
                <w:color w:val="auto"/>
                <w:sz w:val="24"/>
                <w:szCs w:val="22"/>
                <w:highlight w:val="none"/>
              </w:rPr>
            </w:pPr>
            <w:r>
              <w:rPr>
                <w:rFonts w:hint="eastAsia" w:ascii="宋体"/>
                <w:color w:val="auto"/>
                <w:sz w:val="24"/>
                <w:szCs w:val="22"/>
                <w:highlight w:val="none"/>
              </w:rPr>
              <w:t>供应商操作手册及政府采购客户端工具：可通过“苏采云”系统--已报名项目--报名详情页面内相应链接进行下载。</w:t>
            </w:r>
          </w:p>
          <w:p w14:paraId="17F78360">
            <w:pPr>
              <w:widowControl/>
              <w:spacing w:line="360" w:lineRule="auto"/>
              <w:rPr>
                <w:rFonts w:ascii="宋体" w:hAnsi="宋体"/>
                <w:color w:val="auto"/>
                <w:sz w:val="24"/>
                <w:highlight w:val="none"/>
              </w:rPr>
            </w:pPr>
            <w:r>
              <w:rPr>
                <w:rFonts w:hint="eastAsia" w:ascii="宋体"/>
                <w:color w:val="auto"/>
                <w:sz w:val="24"/>
                <w:szCs w:val="22"/>
                <w:highlight w:val="none"/>
              </w:rPr>
              <w:t>供应商应承担其编制响应文件以及递交响应文件所涉及的一切费用。无论评标结果如何，采购人对上述费用不负任何责任。</w:t>
            </w:r>
          </w:p>
        </w:tc>
      </w:tr>
      <w:tr w14:paraId="1C912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3" w:type="pct"/>
            <w:noWrap/>
            <w:vAlign w:val="center"/>
          </w:tcPr>
          <w:p w14:paraId="0BB2879E">
            <w:pPr>
              <w:widowControl/>
              <w:jc w:val="center"/>
              <w:rPr>
                <w:rFonts w:ascii="宋体" w:hAnsi="宋体"/>
                <w:color w:val="auto"/>
                <w:sz w:val="24"/>
                <w:highlight w:val="none"/>
              </w:rPr>
            </w:pPr>
            <w:r>
              <w:rPr>
                <w:rFonts w:hint="eastAsia" w:ascii="宋体" w:hAnsi="宋体"/>
                <w:color w:val="auto"/>
                <w:sz w:val="24"/>
                <w:highlight w:val="none"/>
              </w:rPr>
              <w:t>6</w:t>
            </w:r>
          </w:p>
        </w:tc>
        <w:tc>
          <w:tcPr>
            <w:tcW w:w="4626" w:type="pct"/>
            <w:noWrap/>
            <w:vAlign w:val="center"/>
          </w:tcPr>
          <w:p w14:paraId="4E9CEAC0">
            <w:pPr>
              <w:widowControl/>
              <w:spacing w:line="360" w:lineRule="auto"/>
              <w:rPr>
                <w:rFonts w:ascii="宋体" w:hAnsi="宋体"/>
                <w:color w:val="auto"/>
                <w:sz w:val="24"/>
                <w:highlight w:val="none"/>
              </w:rPr>
            </w:pPr>
            <w:r>
              <w:rPr>
                <w:rFonts w:hint="eastAsia" w:ascii="宋体" w:hAnsi="宋体"/>
                <w:color w:val="auto"/>
                <w:sz w:val="24"/>
                <w:highlight w:val="none"/>
              </w:rPr>
              <w:t>踏勘现场：由投标供应商自行组织踏勘现场。</w:t>
            </w:r>
          </w:p>
          <w:p w14:paraId="27DED5E3">
            <w:pPr>
              <w:widowControl/>
              <w:spacing w:line="360" w:lineRule="auto"/>
              <w:rPr>
                <w:rFonts w:ascii="宋体" w:hAnsi="宋体"/>
                <w:color w:val="auto"/>
                <w:sz w:val="24"/>
                <w:highlight w:val="none"/>
              </w:rPr>
            </w:pPr>
            <w:r>
              <w:rPr>
                <w:rFonts w:hint="eastAsia" w:ascii="宋体" w:hAnsi="宋体"/>
                <w:color w:val="auto"/>
                <w:sz w:val="24"/>
                <w:highlight w:val="none"/>
              </w:rPr>
              <w:t>投标供应商要求澄清采购文件的截止时间：</w:t>
            </w:r>
            <w:r>
              <w:rPr>
                <w:rFonts w:hint="eastAsia" w:ascii="宋体" w:hAnsi="宋体"/>
                <w:color w:val="auto"/>
                <w:sz w:val="24"/>
                <w:highlight w:val="none"/>
                <w:lang w:val="en-US" w:eastAsia="zh-CN"/>
              </w:rPr>
              <w:t>2026</w:t>
            </w:r>
            <w:r>
              <w:rPr>
                <w:rFonts w:hint="eastAsia" w:ascii="宋体" w:hAnsi="宋体"/>
                <w:color w:val="auto"/>
                <w:sz w:val="24"/>
                <w:highlight w:val="none"/>
              </w:rPr>
              <w:t>年</w:t>
            </w:r>
            <w:r>
              <w:rPr>
                <w:rFonts w:hint="eastAsia" w:ascii="宋体" w:hAnsi="宋体"/>
                <w:color w:val="auto"/>
                <w:sz w:val="24"/>
                <w:highlight w:val="none"/>
                <w:lang w:val="en-US" w:eastAsia="zh-CN"/>
              </w:rPr>
              <w:t>5</w:t>
            </w:r>
            <w:r>
              <w:rPr>
                <w:rFonts w:hint="eastAsia" w:ascii="宋体" w:hAnsi="宋体"/>
                <w:color w:val="auto"/>
                <w:sz w:val="24"/>
                <w:highlight w:val="none"/>
              </w:rPr>
              <w:t>月</w:t>
            </w:r>
            <w:r>
              <w:rPr>
                <w:rFonts w:hint="eastAsia" w:ascii="宋体" w:hAnsi="宋体"/>
                <w:color w:val="auto"/>
                <w:sz w:val="24"/>
                <w:highlight w:val="none"/>
                <w:lang w:val="en-US" w:eastAsia="zh-CN"/>
              </w:rPr>
              <w:t>14</w:t>
            </w:r>
            <w:r>
              <w:rPr>
                <w:rFonts w:hint="eastAsia" w:ascii="宋体" w:hAnsi="宋体"/>
                <w:color w:val="auto"/>
                <w:sz w:val="24"/>
                <w:highlight w:val="none"/>
              </w:rPr>
              <w:t>日</w:t>
            </w:r>
            <w:r>
              <w:rPr>
                <w:rFonts w:hint="eastAsia" w:ascii="宋体" w:hAnsi="宋体"/>
                <w:color w:val="auto"/>
                <w:sz w:val="24"/>
                <w:highlight w:val="none"/>
                <w:lang w:val="en-US" w:eastAsia="zh-CN"/>
              </w:rPr>
              <w:t>17</w:t>
            </w:r>
            <w:r>
              <w:rPr>
                <w:rFonts w:hint="eastAsia" w:ascii="宋体" w:hAnsi="宋体"/>
                <w:color w:val="auto"/>
                <w:sz w:val="24"/>
                <w:highlight w:val="none"/>
              </w:rPr>
              <w:t>时，以书面形式或者电子邮件形式发送给采购代理机构。</w:t>
            </w:r>
          </w:p>
          <w:p w14:paraId="458E93E5">
            <w:pPr>
              <w:widowControl/>
              <w:spacing w:line="360" w:lineRule="auto"/>
              <w:rPr>
                <w:rFonts w:ascii="宋体" w:hAnsi="宋体"/>
                <w:color w:val="auto"/>
                <w:sz w:val="24"/>
                <w:highlight w:val="none"/>
              </w:rPr>
            </w:pPr>
            <w:r>
              <w:rPr>
                <w:rFonts w:hint="eastAsia" w:ascii="宋体" w:hAnsi="宋体"/>
                <w:color w:val="auto"/>
                <w:highlight w:val="none"/>
              </w:rPr>
              <w:t>采</w:t>
            </w:r>
            <w:r>
              <w:rPr>
                <w:rFonts w:hint="eastAsia" w:ascii="宋体" w:hAnsi="宋体"/>
                <w:color w:val="auto"/>
                <w:sz w:val="24"/>
                <w:highlight w:val="none"/>
              </w:rPr>
              <w:t>购人对采购</w:t>
            </w:r>
            <w:r>
              <w:rPr>
                <w:rFonts w:ascii="宋体" w:hAnsi="宋体"/>
                <w:color w:val="auto"/>
                <w:sz w:val="24"/>
                <w:highlight w:val="none"/>
              </w:rPr>
              <w:t>文件澄清</w:t>
            </w:r>
            <w:r>
              <w:rPr>
                <w:rFonts w:hint="eastAsia" w:ascii="宋体" w:hAnsi="宋体"/>
                <w:color w:val="auto"/>
                <w:sz w:val="24"/>
                <w:highlight w:val="none"/>
              </w:rPr>
              <w:t>、修改</w:t>
            </w:r>
            <w:r>
              <w:rPr>
                <w:rFonts w:ascii="宋体" w:hAnsi="宋体"/>
                <w:color w:val="auto"/>
                <w:sz w:val="24"/>
                <w:highlight w:val="none"/>
              </w:rPr>
              <w:t>时间</w:t>
            </w:r>
            <w:r>
              <w:rPr>
                <w:rFonts w:hint="eastAsia" w:ascii="宋体" w:hAnsi="宋体"/>
                <w:color w:val="auto"/>
                <w:sz w:val="24"/>
                <w:highlight w:val="none"/>
              </w:rPr>
              <w:t>：投标截止时间15天前。</w:t>
            </w:r>
          </w:p>
        </w:tc>
      </w:tr>
      <w:tr w14:paraId="55D9B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3" w:type="pct"/>
            <w:noWrap/>
            <w:vAlign w:val="center"/>
          </w:tcPr>
          <w:p w14:paraId="22A1ABF5">
            <w:pPr>
              <w:widowControl/>
              <w:jc w:val="center"/>
              <w:rPr>
                <w:rFonts w:ascii="宋体" w:hAnsi="宋体"/>
                <w:color w:val="auto"/>
                <w:sz w:val="24"/>
                <w:highlight w:val="none"/>
              </w:rPr>
            </w:pPr>
            <w:r>
              <w:rPr>
                <w:rFonts w:hint="eastAsia" w:ascii="宋体" w:hAnsi="宋体"/>
                <w:color w:val="auto"/>
                <w:sz w:val="24"/>
                <w:highlight w:val="none"/>
              </w:rPr>
              <w:t>7</w:t>
            </w:r>
          </w:p>
        </w:tc>
        <w:tc>
          <w:tcPr>
            <w:tcW w:w="4626" w:type="pct"/>
            <w:noWrap/>
            <w:vAlign w:val="center"/>
          </w:tcPr>
          <w:p w14:paraId="31E6246C">
            <w:pPr>
              <w:widowControl/>
              <w:spacing w:line="360" w:lineRule="auto"/>
              <w:rPr>
                <w:rFonts w:ascii="宋体" w:hAnsi="宋体"/>
                <w:bCs/>
                <w:color w:val="auto"/>
                <w:sz w:val="24"/>
                <w:highlight w:val="none"/>
              </w:rPr>
            </w:pPr>
            <w:r>
              <w:rPr>
                <w:rFonts w:hint="eastAsia" w:ascii="宋体" w:hAnsi="宋体"/>
                <w:color w:val="auto"/>
                <w:sz w:val="24"/>
                <w:highlight w:val="none"/>
              </w:rPr>
              <w:t>本项目不需缴纳投标保证金。</w:t>
            </w:r>
          </w:p>
        </w:tc>
      </w:tr>
      <w:tr w14:paraId="2AC8D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trPr>
        <w:tc>
          <w:tcPr>
            <w:tcW w:w="373" w:type="pct"/>
            <w:noWrap/>
            <w:vAlign w:val="center"/>
          </w:tcPr>
          <w:p w14:paraId="4A60AF01">
            <w:pPr>
              <w:widowControl/>
              <w:jc w:val="center"/>
              <w:rPr>
                <w:rFonts w:ascii="宋体" w:hAnsi="宋体"/>
                <w:color w:val="auto"/>
                <w:sz w:val="24"/>
                <w:highlight w:val="none"/>
              </w:rPr>
            </w:pPr>
            <w:r>
              <w:rPr>
                <w:rFonts w:hint="eastAsia" w:ascii="宋体" w:hAnsi="宋体"/>
                <w:color w:val="auto"/>
                <w:sz w:val="24"/>
                <w:highlight w:val="none"/>
              </w:rPr>
              <w:t>8</w:t>
            </w:r>
          </w:p>
        </w:tc>
        <w:tc>
          <w:tcPr>
            <w:tcW w:w="4626" w:type="pct"/>
            <w:noWrap/>
            <w:vAlign w:val="center"/>
          </w:tcPr>
          <w:p w14:paraId="43157FB9">
            <w:pPr>
              <w:widowControl/>
              <w:spacing w:line="360" w:lineRule="auto"/>
              <w:rPr>
                <w:rFonts w:ascii="宋体" w:hAnsi="宋体"/>
                <w:color w:val="auto"/>
                <w:sz w:val="24"/>
                <w:highlight w:val="none"/>
              </w:rPr>
            </w:pPr>
            <w:r>
              <w:rPr>
                <w:rFonts w:hint="eastAsia" w:ascii="宋体" w:hAnsi="宋体"/>
                <w:color w:val="auto"/>
                <w:sz w:val="24"/>
                <w:highlight w:val="none"/>
              </w:rPr>
              <w:t>投标有效期：投标截止之日起90天。</w:t>
            </w:r>
          </w:p>
        </w:tc>
      </w:tr>
      <w:tr w14:paraId="6FE9A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3" w:type="pct"/>
            <w:noWrap/>
            <w:vAlign w:val="center"/>
          </w:tcPr>
          <w:p w14:paraId="75E7CDF3">
            <w:pPr>
              <w:widowControl/>
              <w:jc w:val="center"/>
              <w:rPr>
                <w:rFonts w:ascii="宋体" w:hAnsi="宋体"/>
                <w:color w:val="auto"/>
                <w:sz w:val="24"/>
                <w:highlight w:val="none"/>
              </w:rPr>
            </w:pPr>
            <w:r>
              <w:rPr>
                <w:rFonts w:hint="eastAsia" w:ascii="宋体" w:hAnsi="宋体"/>
                <w:color w:val="auto"/>
                <w:sz w:val="24"/>
                <w:highlight w:val="none"/>
              </w:rPr>
              <w:t>9</w:t>
            </w:r>
          </w:p>
        </w:tc>
        <w:tc>
          <w:tcPr>
            <w:tcW w:w="4626" w:type="pct"/>
            <w:noWrap/>
            <w:vAlign w:val="center"/>
          </w:tcPr>
          <w:p w14:paraId="4AB9976B">
            <w:pPr>
              <w:spacing w:line="360" w:lineRule="auto"/>
              <w:rPr>
                <w:rFonts w:ascii="宋体" w:hAnsi="宋体"/>
                <w:bCs/>
                <w:color w:val="auto"/>
                <w:sz w:val="24"/>
                <w:highlight w:val="none"/>
              </w:rPr>
            </w:pPr>
            <w:r>
              <w:rPr>
                <w:rFonts w:hint="eastAsia" w:ascii="宋体" w:hAnsi="宋体"/>
                <w:bCs/>
                <w:color w:val="auto"/>
                <w:sz w:val="24"/>
                <w:highlight w:val="none"/>
              </w:rPr>
              <w:t>投标文件接收信息：苏采云投标客户端投标，线上不见面开标。</w:t>
            </w:r>
          </w:p>
          <w:p w14:paraId="61C1CA75">
            <w:pPr>
              <w:spacing w:line="360" w:lineRule="auto"/>
              <w:rPr>
                <w:rFonts w:ascii="宋体" w:hAnsi="宋体"/>
                <w:bCs/>
                <w:color w:val="auto"/>
                <w:sz w:val="24"/>
                <w:highlight w:val="none"/>
              </w:rPr>
            </w:pPr>
            <w:r>
              <w:rPr>
                <w:rFonts w:hint="eastAsia" w:ascii="宋体" w:hAnsi="宋体"/>
                <w:bCs/>
                <w:color w:val="auto"/>
                <w:sz w:val="24"/>
                <w:highlight w:val="none"/>
              </w:rPr>
              <w:t>投标文件接收截止时间：</w:t>
            </w:r>
            <w:r>
              <w:rPr>
                <w:rFonts w:hint="eastAsia" w:ascii="宋体" w:hAnsi="宋体"/>
                <w:bCs/>
                <w:color w:val="auto"/>
                <w:sz w:val="24"/>
                <w:highlight w:val="none"/>
                <w:lang w:val="en-US" w:eastAsia="zh-CN"/>
              </w:rPr>
              <w:t>2026</w:t>
            </w:r>
            <w:r>
              <w:rPr>
                <w:rFonts w:hint="eastAsia" w:ascii="宋体" w:hAnsi="宋体"/>
                <w:bCs/>
                <w:color w:val="auto"/>
                <w:sz w:val="24"/>
                <w:highlight w:val="none"/>
              </w:rPr>
              <w:t>年</w:t>
            </w:r>
            <w:r>
              <w:rPr>
                <w:rFonts w:hint="eastAsia" w:ascii="宋体" w:hAnsi="宋体"/>
                <w:bCs/>
                <w:color w:val="auto"/>
                <w:sz w:val="24"/>
                <w:highlight w:val="none"/>
                <w:lang w:val="en-US" w:eastAsia="zh-CN"/>
              </w:rPr>
              <w:t>5</w:t>
            </w:r>
            <w:r>
              <w:rPr>
                <w:rFonts w:hint="eastAsia" w:ascii="宋体" w:hAnsi="宋体"/>
                <w:bCs/>
                <w:color w:val="auto"/>
                <w:sz w:val="24"/>
                <w:highlight w:val="none"/>
              </w:rPr>
              <w:t>月</w:t>
            </w:r>
            <w:r>
              <w:rPr>
                <w:rFonts w:hint="eastAsia" w:ascii="宋体" w:hAnsi="宋体"/>
                <w:bCs/>
                <w:color w:val="auto"/>
                <w:sz w:val="24"/>
                <w:highlight w:val="none"/>
                <w:lang w:val="en-US" w:eastAsia="zh-CN"/>
              </w:rPr>
              <w:t>25</w:t>
            </w:r>
            <w:r>
              <w:rPr>
                <w:rFonts w:hint="eastAsia" w:ascii="宋体" w:hAnsi="宋体"/>
                <w:bCs/>
                <w:color w:val="auto"/>
                <w:sz w:val="24"/>
                <w:highlight w:val="none"/>
              </w:rPr>
              <w:t>日上午09:30止，截止期后的投标文件恕不接受；</w:t>
            </w:r>
            <w:r>
              <w:rPr>
                <w:rFonts w:hint="eastAsia" w:ascii="宋体" w:hAnsi="宋体"/>
                <w:b/>
                <w:color w:val="auto"/>
                <w:sz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开标现场有疑问可联系代理机构：         。</w:t>
            </w:r>
          </w:p>
          <w:p w14:paraId="4A25A581">
            <w:pPr>
              <w:spacing w:line="360" w:lineRule="auto"/>
              <w:rPr>
                <w:rFonts w:ascii="宋体" w:hAnsi="宋体"/>
                <w:bCs/>
                <w:color w:val="auto"/>
                <w:sz w:val="24"/>
                <w:highlight w:val="none"/>
              </w:rPr>
            </w:pPr>
            <w:r>
              <w:rPr>
                <w:rFonts w:hint="eastAsia" w:ascii="宋体" w:hAnsi="宋体"/>
                <w:bCs/>
                <w:color w:val="auto"/>
                <w:sz w:val="24"/>
                <w:highlight w:val="none"/>
              </w:rPr>
              <w:t>网上投标文件地点：http://jszfcg.jscz.gov.cn/jszc/login</w:t>
            </w:r>
          </w:p>
          <w:p w14:paraId="1E4CD174">
            <w:pPr>
              <w:spacing w:line="360" w:lineRule="auto"/>
              <w:rPr>
                <w:rFonts w:ascii="宋体" w:hAnsi="宋体"/>
                <w:bCs/>
                <w:color w:val="auto"/>
                <w:sz w:val="24"/>
                <w:highlight w:val="none"/>
              </w:rPr>
            </w:pPr>
            <w:r>
              <w:rPr>
                <w:rFonts w:hint="eastAsia" w:ascii="宋体" w:hAnsi="宋体"/>
                <w:bCs/>
                <w:color w:val="auto"/>
                <w:sz w:val="24"/>
                <w:highlight w:val="none"/>
              </w:rPr>
              <w:t>网上开标地点：“苏采云”系统（网址：http://jszfcg.jsczt.cn/）“开标大厅”（本项目为线上不见面采购，无需到开标现场。）</w:t>
            </w:r>
          </w:p>
          <w:p w14:paraId="67D93B04">
            <w:pPr>
              <w:tabs>
                <w:tab w:val="left" w:pos="360"/>
              </w:tabs>
              <w:spacing w:line="360" w:lineRule="exact"/>
              <w:rPr>
                <w:rFonts w:ascii="宋体" w:hAnsi="宋体"/>
                <w:color w:val="auto"/>
                <w:sz w:val="24"/>
                <w:highlight w:val="none"/>
              </w:rPr>
            </w:pPr>
            <w:r>
              <w:rPr>
                <w:rFonts w:hint="eastAsia" w:ascii="宋体" w:hAnsi="宋体"/>
                <w:bCs/>
                <w:color w:val="auto"/>
                <w:sz w:val="24"/>
                <w:highlight w:val="none"/>
              </w:rPr>
              <w:t>网上投标解密时间：开启解密后半小时。</w:t>
            </w:r>
          </w:p>
        </w:tc>
      </w:tr>
      <w:tr w14:paraId="50312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3" w:type="pct"/>
            <w:noWrap/>
            <w:vAlign w:val="center"/>
          </w:tcPr>
          <w:p w14:paraId="05D53C15">
            <w:pPr>
              <w:widowControl/>
              <w:jc w:val="center"/>
              <w:rPr>
                <w:rFonts w:ascii="宋体" w:hAnsi="宋体"/>
                <w:color w:val="auto"/>
                <w:sz w:val="24"/>
                <w:highlight w:val="none"/>
              </w:rPr>
            </w:pPr>
            <w:r>
              <w:rPr>
                <w:rFonts w:hint="eastAsia" w:ascii="宋体" w:hAnsi="宋体"/>
                <w:color w:val="auto"/>
                <w:sz w:val="24"/>
                <w:highlight w:val="none"/>
              </w:rPr>
              <w:t>10</w:t>
            </w:r>
          </w:p>
        </w:tc>
        <w:tc>
          <w:tcPr>
            <w:tcW w:w="4626" w:type="pct"/>
            <w:noWrap/>
            <w:vAlign w:val="center"/>
          </w:tcPr>
          <w:p w14:paraId="09523F78">
            <w:pPr>
              <w:widowControl/>
              <w:spacing w:line="360" w:lineRule="auto"/>
              <w:rPr>
                <w:rFonts w:ascii="宋体" w:hAnsi="宋体"/>
                <w:color w:val="auto"/>
                <w:sz w:val="24"/>
                <w:highlight w:val="none"/>
              </w:rPr>
            </w:pPr>
            <w:r>
              <w:rPr>
                <w:rFonts w:hint="eastAsia" w:ascii="宋体" w:hAnsi="宋体"/>
                <w:color w:val="auto"/>
                <w:sz w:val="24"/>
                <w:highlight w:val="none"/>
              </w:rPr>
              <w:t>开标时间：</w:t>
            </w:r>
            <w:r>
              <w:rPr>
                <w:rFonts w:hint="eastAsia" w:ascii="宋体" w:hAnsi="宋体"/>
                <w:bCs/>
                <w:color w:val="auto"/>
                <w:sz w:val="24"/>
                <w:highlight w:val="none"/>
                <w:lang w:val="en-US" w:eastAsia="zh-CN"/>
              </w:rPr>
              <w:t>2026</w:t>
            </w:r>
            <w:r>
              <w:rPr>
                <w:rFonts w:hint="eastAsia" w:ascii="宋体" w:hAnsi="宋体"/>
                <w:bCs/>
                <w:color w:val="auto"/>
                <w:sz w:val="24"/>
                <w:highlight w:val="none"/>
              </w:rPr>
              <w:t>年</w:t>
            </w:r>
            <w:r>
              <w:rPr>
                <w:rFonts w:hint="eastAsia" w:ascii="宋体" w:hAnsi="宋体"/>
                <w:bCs/>
                <w:color w:val="auto"/>
                <w:sz w:val="24"/>
                <w:highlight w:val="none"/>
                <w:lang w:val="en-US" w:eastAsia="zh-CN"/>
              </w:rPr>
              <w:t>5</w:t>
            </w:r>
            <w:r>
              <w:rPr>
                <w:rFonts w:hint="eastAsia" w:ascii="宋体" w:hAnsi="宋体"/>
                <w:bCs/>
                <w:color w:val="auto"/>
                <w:sz w:val="24"/>
                <w:highlight w:val="none"/>
              </w:rPr>
              <w:t>月</w:t>
            </w:r>
            <w:r>
              <w:rPr>
                <w:rFonts w:hint="eastAsia" w:ascii="宋体" w:hAnsi="宋体"/>
                <w:bCs/>
                <w:color w:val="auto"/>
                <w:sz w:val="24"/>
                <w:highlight w:val="none"/>
                <w:lang w:val="en-US" w:eastAsia="zh-CN"/>
              </w:rPr>
              <w:t>25</w:t>
            </w:r>
            <w:r>
              <w:rPr>
                <w:rFonts w:hint="eastAsia" w:ascii="宋体" w:hAnsi="宋体"/>
                <w:bCs/>
                <w:color w:val="auto"/>
                <w:sz w:val="24"/>
                <w:highlight w:val="none"/>
              </w:rPr>
              <w:t>日</w:t>
            </w:r>
            <w:r>
              <w:rPr>
                <w:rFonts w:hint="eastAsia" w:ascii="宋体" w:hAnsi="宋体"/>
                <w:color w:val="auto"/>
                <w:sz w:val="24"/>
                <w:highlight w:val="none"/>
              </w:rPr>
              <w:t>9:30</w:t>
            </w:r>
          </w:p>
          <w:p w14:paraId="4BDD09DC">
            <w:pPr>
              <w:widowControl/>
              <w:spacing w:line="360" w:lineRule="auto"/>
              <w:rPr>
                <w:rFonts w:ascii="宋体" w:hAnsi="宋体"/>
                <w:color w:val="auto"/>
                <w:sz w:val="24"/>
                <w:highlight w:val="none"/>
              </w:rPr>
            </w:pPr>
            <w:r>
              <w:rPr>
                <w:rFonts w:hint="eastAsia" w:ascii="宋体" w:hAnsi="宋体"/>
                <w:color w:val="auto"/>
                <w:sz w:val="24"/>
                <w:highlight w:val="none"/>
              </w:rPr>
              <w:t>开标地点：</w:t>
            </w:r>
            <w:r>
              <w:rPr>
                <w:rFonts w:hint="eastAsia" w:ascii="宋体" w:hAnsi="宋体"/>
                <w:bCs/>
                <w:color w:val="auto"/>
                <w:sz w:val="24"/>
                <w:highlight w:val="none"/>
              </w:rPr>
              <w:t>苏采云网上开标大厅</w:t>
            </w:r>
          </w:p>
        </w:tc>
      </w:tr>
      <w:tr w14:paraId="17497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3" w:type="pct"/>
            <w:noWrap/>
            <w:vAlign w:val="center"/>
          </w:tcPr>
          <w:p w14:paraId="63C964C8">
            <w:pPr>
              <w:widowControl/>
              <w:jc w:val="center"/>
              <w:rPr>
                <w:rFonts w:ascii="宋体" w:hAnsi="宋体"/>
                <w:color w:val="auto"/>
                <w:sz w:val="24"/>
                <w:highlight w:val="none"/>
              </w:rPr>
            </w:pPr>
            <w:r>
              <w:rPr>
                <w:rFonts w:hint="eastAsia" w:ascii="宋体" w:hAnsi="宋体"/>
                <w:color w:val="auto"/>
                <w:sz w:val="24"/>
                <w:highlight w:val="none"/>
              </w:rPr>
              <w:t>11</w:t>
            </w:r>
          </w:p>
        </w:tc>
        <w:tc>
          <w:tcPr>
            <w:tcW w:w="4626" w:type="pct"/>
            <w:noWrap/>
            <w:vAlign w:val="center"/>
          </w:tcPr>
          <w:p w14:paraId="05AC00F4">
            <w:pPr>
              <w:widowControl/>
              <w:spacing w:line="360" w:lineRule="auto"/>
              <w:rPr>
                <w:rFonts w:ascii="宋体" w:cs="宋体"/>
                <w:color w:val="auto"/>
                <w:sz w:val="24"/>
                <w:highlight w:val="none"/>
                <w:lang w:val="zh-CN"/>
              </w:rPr>
            </w:pPr>
            <w:r>
              <w:rPr>
                <w:rFonts w:hint="eastAsia" w:ascii="宋体" w:hAnsi="宋体"/>
                <w:color w:val="auto"/>
                <w:sz w:val="24"/>
                <w:highlight w:val="none"/>
              </w:rPr>
              <w:t>确定中标单位时间：</w:t>
            </w:r>
            <w:r>
              <w:rPr>
                <w:rFonts w:hint="eastAsia" w:ascii="宋体" w:hAnsi="宋体"/>
                <w:bCs/>
                <w:color w:val="auto"/>
                <w:sz w:val="24"/>
                <w:highlight w:val="none"/>
                <w:lang w:val="en-US" w:eastAsia="zh-CN"/>
              </w:rPr>
              <w:t>2026</w:t>
            </w:r>
            <w:r>
              <w:rPr>
                <w:rFonts w:hint="eastAsia" w:ascii="宋体" w:hAnsi="宋体"/>
                <w:bCs/>
                <w:color w:val="auto"/>
                <w:sz w:val="24"/>
                <w:highlight w:val="none"/>
              </w:rPr>
              <w:t>年</w:t>
            </w:r>
            <w:r>
              <w:rPr>
                <w:rFonts w:hint="eastAsia" w:ascii="宋体" w:hAnsi="宋体"/>
                <w:bCs/>
                <w:color w:val="auto"/>
                <w:sz w:val="24"/>
                <w:highlight w:val="none"/>
                <w:lang w:val="en-US" w:eastAsia="zh-CN"/>
              </w:rPr>
              <w:t>5</w:t>
            </w:r>
            <w:r>
              <w:rPr>
                <w:rFonts w:hint="eastAsia" w:ascii="宋体" w:hAnsi="宋体"/>
                <w:bCs/>
                <w:color w:val="auto"/>
                <w:sz w:val="24"/>
                <w:highlight w:val="none"/>
              </w:rPr>
              <w:t>月</w:t>
            </w:r>
            <w:r>
              <w:rPr>
                <w:rFonts w:hint="eastAsia" w:ascii="宋体" w:hAnsi="宋体"/>
                <w:bCs/>
                <w:color w:val="auto"/>
                <w:sz w:val="24"/>
                <w:highlight w:val="none"/>
                <w:lang w:val="en-US" w:eastAsia="zh-CN"/>
              </w:rPr>
              <w:t>25</w:t>
            </w:r>
            <w:r>
              <w:rPr>
                <w:rFonts w:hint="eastAsia" w:ascii="宋体" w:hAnsi="宋体"/>
                <w:bCs/>
                <w:color w:val="auto"/>
                <w:sz w:val="24"/>
                <w:highlight w:val="none"/>
              </w:rPr>
              <w:t>日</w:t>
            </w:r>
          </w:p>
          <w:p w14:paraId="64F0AEB9">
            <w:pPr>
              <w:widowControl/>
              <w:spacing w:line="360" w:lineRule="auto"/>
              <w:rPr>
                <w:rFonts w:ascii="宋体" w:hAnsi="宋体"/>
                <w:color w:val="auto"/>
                <w:sz w:val="24"/>
                <w:highlight w:val="none"/>
              </w:rPr>
            </w:pPr>
            <w:r>
              <w:rPr>
                <w:rFonts w:hint="eastAsia" w:ascii="宋体" w:hAnsi="宋体"/>
                <w:color w:val="auto"/>
                <w:sz w:val="24"/>
                <w:highlight w:val="none"/>
              </w:rPr>
              <w:t>确定中标单位地点：</w:t>
            </w:r>
            <w:r>
              <w:rPr>
                <w:rFonts w:hint="eastAsia" w:ascii="宋体" w:hAnsi="宋体"/>
                <w:bCs/>
                <w:color w:val="auto"/>
                <w:sz w:val="24"/>
                <w:highlight w:val="none"/>
              </w:rPr>
              <w:t>苏采云网上开标大厅</w:t>
            </w:r>
          </w:p>
        </w:tc>
      </w:tr>
      <w:tr w14:paraId="5D640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373" w:type="pct"/>
            <w:noWrap/>
            <w:vAlign w:val="center"/>
          </w:tcPr>
          <w:p w14:paraId="50077CAB">
            <w:pPr>
              <w:widowControl/>
              <w:jc w:val="center"/>
              <w:rPr>
                <w:rFonts w:ascii="宋体" w:hAnsi="宋体"/>
                <w:color w:val="auto"/>
                <w:sz w:val="24"/>
                <w:highlight w:val="none"/>
              </w:rPr>
            </w:pPr>
            <w:r>
              <w:rPr>
                <w:rFonts w:hint="eastAsia" w:ascii="宋体" w:hAnsi="宋体"/>
                <w:color w:val="auto"/>
                <w:sz w:val="24"/>
                <w:highlight w:val="none"/>
              </w:rPr>
              <w:t>12</w:t>
            </w:r>
          </w:p>
        </w:tc>
        <w:tc>
          <w:tcPr>
            <w:tcW w:w="4626" w:type="pct"/>
            <w:noWrap/>
            <w:vAlign w:val="center"/>
          </w:tcPr>
          <w:p w14:paraId="2897281E">
            <w:pPr>
              <w:widowControl/>
              <w:spacing w:line="360" w:lineRule="auto"/>
              <w:rPr>
                <w:rFonts w:ascii="宋体" w:hAnsi="宋体"/>
                <w:b/>
                <w:color w:val="auto"/>
                <w:sz w:val="24"/>
                <w:highlight w:val="none"/>
              </w:rPr>
            </w:pPr>
            <w:r>
              <w:rPr>
                <w:rFonts w:hint="eastAsia" w:ascii="宋体" w:hAnsi="宋体"/>
                <w:color w:val="auto"/>
                <w:sz w:val="24"/>
                <w:highlight w:val="none"/>
              </w:rPr>
              <w:t>纸质投标文件：本项目为线上不见面开标，无需递交纸质文件，但中标供应商需在成交后递交一份纸质文件正本，两份纸质文件副本。</w:t>
            </w:r>
          </w:p>
        </w:tc>
      </w:tr>
      <w:tr w14:paraId="3B5B6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73" w:type="pct"/>
            <w:noWrap/>
            <w:vAlign w:val="center"/>
          </w:tcPr>
          <w:p w14:paraId="1D6B4C26">
            <w:pPr>
              <w:widowControl/>
              <w:jc w:val="center"/>
              <w:rPr>
                <w:rFonts w:ascii="宋体" w:hAnsi="宋体"/>
                <w:color w:val="auto"/>
                <w:sz w:val="24"/>
                <w:highlight w:val="none"/>
              </w:rPr>
            </w:pPr>
            <w:r>
              <w:rPr>
                <w:rFonts w:hint="eastAsia" w:ascii="宋体" w:hAnsi="宋体"/>
                <w:color w:val="auto"/>
                <w:sz w:val="24"/>
                <w:highlight w:val="none"/>
              </w:rPr>
              <w:t>13</w:t>
            </w:r>
          </w:p>
        </w:tc>
        <w:tc>
          <w:tcPr>
            <w:tcW w:w="4626" w:type="pct"/>
            <w:noWrap/>
            <w:vAlign w:val="center"/>
          </w:tcPr>
          <w:p w14:paraId="64597D2E">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采购人：无锡市不动产登记中心</w:t>
            </w:r>
          </w:p>
          <w:p w14:paraId="13583C73">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联系地址：江苏省无锡市梁溪区文华路199号</w:t>
            </w:r>
          </w:p>
          <w:p w14:paraId="3A335A30">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联系人：潘翊强</w:t>
            </w:r>
          </w:p>
          <w:p w14:paraId="3A5DC5C7">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联系电话：0510-82724370</w:t>
            </w:r>
          </w:p>
          <w:p w14:paraId="61E89D3C">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采购代理机构：江苏嘉朗创智工程咨询管理有限公司</w:t>
            </w:r>
          </w:p>
          <w:p w14:paraId="2AC9DF98">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联系人：牛淞</w:t>
            </w:r>
          </w:p>
          <w:p w14:paraId="1B578C93">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lang w:val="en-US" w:eastAsia="zh-CN"/>
              </w:rPr>
              <w:t>0510-83707889</w:t>
            </w:r>
          </w:p>
          <w:p w14:paraId="2DFB0746">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联系地址：</w:t>
            </w:r>
            <w:r>
              <w:rPr>
                <w:rFonts w:hint="eastAsia" w:ascii="宋体" w:hAnsi="宋体" w:cs="宋体"/>
                <w:color w:val="auto"/>
                <w:sz w:val="24"/>
                <w:highlight w:val="none"/>
              </w:rPr>
              <w:t>无锡市滨湖区建筑西路599号4栋803</w:t>
            </w:r>
          </w:p>
          <w:p w14:paraId="2C7E9033">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邮政编码：214000</w:t>
            </w:r>
          </w:p>
          <w:p w14:paraId="6CA1BE99">
            <w:pPr>
              <w:keepNext w:val="0"/>
              <w:keepLines w:val="0"/>
              <w:pageBreakBefore w:val="0"/>
              <w:widowControl/>
              <w:kinsoku/>
              <w:wordWrap/>
              <w:overflowPunct/>
              <w:topLinePunct w:val="0"/>
              <w:autoSpaceDE/>
              <w:autoSpaceDN/>
              <w:bidi w:val="0"/>
              <w:adjustRightInd/>
              <w:snapToGrid/>
              <w:spacing w:line="360" w:lineRule="auto"/>
              <w:ind w:right="-334"/>
              <w:jc w:val="left"/>
              <w:textAlignment w:val="auto"/>
              <w:rPr>
                <w:rFonts w:ascii="宋体" w:hAnsi="宋体"/>
                <w:color w:val="auto"/>
                <w:sz w:val="24"/>
                <w:highlight w:val="none"/>
              </w:rPr>
            </w:pPr>
            <w:r>
              <w:rPr>
                <w:rFonts w:hint="eastAsia" w:ascii="宋体" w:hAnsi="宋体"/>
                <w:color w:val="auto"/>
                <w:sz w:val="24"/>
                <w:highlight w:val="none"/>
              </w:rPr>
              <w:t>有关本次采购活动方面的问题,可来人、来函（传真）或电话联系。</w:t>
            </w:r>
          </w:p>
          <w:p w14:paraId="1533CC4F">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olor w:val="auto"/>
                <w:sz w:val="24"/>
                <w:highlight w:val="none"/>
              </w:rPr>
            </w:pPr>
            <w:r>
              <w:rPr>
                <w:rFonts w:hint="eastAsia" w:ascii="宋体" w:hAnsi="宋体"/>
                <w:color w:val="auto"/>
                <w:sz w:val="24"/>
                <w:highlight w:val="none"/>
              </w:rPr>
              <w:t>电子邮件地址：3428045458@qq.com</w:t>
            </w:r>
          </w:p>
        </w:tc>
      </w:tr>
      <w:tr w14:paraId="2C6B2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73" w:type="pct"/>
            <w:noWrap/>
            <w:vAlign w:val="center"/>
          </w:tcPr>
          <w:p w14:paraId="75A212F6">
            <w:pPr>
              <w:spacing w:line="500" w:lineRule="exact"/>
              <w:jc w:val="center"/>
              <w:rPr>
                <w:rFonts w:ascii="宋体" w:hAnsi="宋体"/>
                <w:bCs/>
                <w:color w:val="auto"/>
                <w:sz w:val="24"/>
                <w:highlight w:val="none"/>
              </w:rPr>
            </w:pPr>
            <w:r>
              <w:rPr>
                <w:rFonts w:hint="eastAsia" w:ascii="宋体" w:hAnsi="宋体"/>
                <w:bCs/>
                <w:color w:val="auto"/>
                <w:sz w:val="24"/>
                <w:highlight w:val="none"/>
              </w:rPr>
              <w:t>14</w:t>
            </w:r>
          </w:p>
        </w:tc>
        <w:tc>
          <w:tcPr>
            <w:tcW w:w="4626" w:type="pct"/>
            <w:noWrap/>
          </w:tcPr>
          <w:p w14:paraId="7E8E0134">
            <w:pPr>
              <w:spacing w:line="360" w:lineRule="auto"/>
              <w:rPr>
                <w:rFonts w:ascii="宋体" w:hAnsi="宋体"/>
                <w:bCs/>
                <w:color w:val="auto"/>
                <w:sz w:val="24"/>
                <w:highlight w:val="none"/>
              </w:rPr>
            </w:pPr>
            <w:r>
              <w:rPr>
                <w:rFonts w:hint="eastAsia" w:ascii="宋体" w:hAnsi="宋体"/>
                <w:bCs/>
                <w:color w:val="auto"/>
                <w:sz w:val="24"/>
                <w:highlight w:val="none"/>
              </w:rPr>
              <w:t>1.本次采购采用“江苏省政府采购（苏采云）平台”，招标、投标、评标和中标结果发布全程电子化，开标方式为不见面开标。供应商应当按照《“苏采云”系统供应商操作手册》参加投标活动。如供应商未按要求操作，由此所产生的风险由供应商自行承担。技术支持QQ：孙先生：442456465；王先生：1476328133。</w:t>
            </w:r>
          </w:p>
          <w:p w14:paraId="4330BD71">
            <w:pPr>
              <w:spacing w:line="360" w:lineRule="auto"/>
              <w:rPr>
                <w:rFonts w:ascii="宋体" w:hAnsi="宋体"/>
                <w:bCs/>
                <w:color w:val="auto"/>
                <w:sz w:val="24"/>
                <w:highlight w:val="none"/>
              </w:rPr>
            </w:pPr>
            <w:r>
              <w:rPr>
                <w:rFonts w:hint="eastAsia" w:ascii="宋体" w:hAnsi="宋体"/>
                <w:bCs/>
                <w:color w:val="auto"/>
                <w:sz w:val="24"/>
                <w:highlight w:val="none"/>
              </w:rPr>
              <w:t>2.供应商如确定参加投标，可自行下载招标文件及有关资料，按照《“苏采云”系统供应商操作手册》进行注册，领取CA和办理电子签章，并按《“苏采云”系统供应商操作手册》要求制作、上传电子投标文件。</w:t>
            </w:r>
          </w:p>
          <w:p w14:paraId="3831DE0B">
            <w:pPr>
              <w:spacing w:line="360" w:lineRule="auto"/>
              <w:rPr>
                <w:rFonts w:ascii="宋体" w:hAnsi="宋体"/>
                <w:bCs/>
                <w:color w:val="auto"/>
                <w:sz w:val="24"/>
                <w:highlight w:val="none"/>
              </w:rPr>
            </w:pPr>
            <w:r>
              <w:rPr>
                <w:rFonts w:hint="eastAsia" w:ascii="宋体" w:hAnsi="宋体"/>
                <w:bCs/>
                <w:color w:val="auto"/>
                <w:sz w:val="24"/>
                <w:highlight w:val="none"/>
              </w:rPr>
              <w:t>3.供应商应在开标前登录谷歌浏览器进入不见面大厅，并准备好耳麦和摄像设备。因供应商网络与电源不稳定、未按要求配置上述设备、上述设备发生故障等自身原因，导致开标评标失败，供应商自行承担其后果。</w:t>
            </w:r>
          </w:p>
          <w:p w14:paraId="0E3933F9">
            <w:pPr>
              <w:spacing w:line="360" w:lineRule="auto"/>
              <w:rPr>
                <w:rFonts w:ascii="宋体" w:hAnsi="宋体"/>
                <w:bCs/>
                <w:color w:val="auto"/>
                <w:sz w:val="24"/>
                <w:highlight w:val="none"/>
              </w:rPr>
            </w:pPr>
            <w:r>
              <w:rPr>
                <w:rFonts w:hint="eastAsia" w:ascii="宋体" w:hAnsi="宋体"/>
                <w:bCs/>
                <w:color w:val="auto"/>
                <w:sz w:val="24"/>
                <w:highlight w:val="none"/>
              </w:rPr>
              <w:t>4.潜在供应商对招标文件项目需求部分的询问、质疑请向采购人提出，由采购人负责答复。</w:t>
            </w:r>
          </w:p>
          <w:p w14:paraId="40CEB26A">
            <w:pPr>
              <w:spacing w:line="360" w:lineRule="auto"/>
              <w:rPr>
                <w:rFonts w:ascii="宋体" w:hAnsi="宋体"/>
                <w:bCs/>
                <w:color w:val="auto"/>
                <w:sz w:val="24"/>
                <w:highlight w:val="none"/>
              </w:rPr>
            </w:pPr>
            <w:r>
              <w:rPr>
                <w:rFonts w:hint="eastAsia" w:ascii="宋体" w:hAnsi="宋体"/>
                <w:bCs/>
                <w:color w:val="auto"/>
                <w:sz w:val="24"/>
                <w:highlight w:val="none"/>
              </w:rPr>
              <w:t>5.有关本次招标的事项若存在变动或修改，敬请及时关注“江苏政府采购网”发布的信息。</w:t>
            </w:r>
          </w:p>
        </w:tc>
      </w:tr>
      <w:tr w14:paraId="214AC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73" w:type="pct"/>
            <w:noWrap/>
            <w:vAlign w:val="center"/>
          </w:tcPr>
          <w:p w14:paraId="20B4047A">
            <w:pPr>
              <w:spacing w:line="500" w:lineRule="exact"/>
              <w:jc w:val="center"/>
              <w:rPr>
                <w:rFonts w:ascii="宋体" w:hAnsi="宋体"/>
                <w:color w:val="auto"/>
                <w:sz w:val="24"/>
                <w:highlight w:val="none"/>
              </w:rPr>
            </w:pPr>
            <w:r>
              <w:rPr>
                <w:rFonts w:hint="eastAsia" w:ascii="宋体" w:hAnsi="宋体"/>
                <w:bCs/>
                <w:color w:val="auto"/>
                <w:sz w:val="24"/>
                <w:highlight w:val="none"/>
              </w:rPr>
              <w:t>15</w:t>
            </w:r>
          </w:p>
        </w:tc>
        <w:tc>
          <w:tcPr>
            <w:tcW w:w="4626" w:type="pct"/>
            <w:noWrap/>
          </w:tcPr>
          <w:p w14:paraId="0654477A">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操作流程：</w:t>
            </w:r>
          </w:p>
          <w:p w14:paraId="6ED7D5A1">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1.潜在供应商访问江苏省政府采购（苏采云）平台的网络地址和方法：</w:t>
            </w:r>
          </w:p>
          <w:p w14:paraId="0F941E68">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（1）访问“</w:t>
            </w:r>
            <w:r>
              <w:rPr>
                <w:rFonts w:hint="eastAsia" w:ascii="宋体" w:hAnsi="宋体" w:eastAsia="宋体"/>
                <w:color w:val="auto"/>
                <w:sz w:val="24"/>
                <w:szCs w:val="24"/>
                <w:highlight w:val="none"/>
                <w:lang w:val="en-US" w:eastAsia="zh-CN"/>
              </w:rPr>
              <w:t>江苏</w:t>
            </w:r>
            <w:r>
              <w:rPr>
                <w:rFonts w:hint="eastAsia" w:ascii="宋体" w:hAnsi="宋体" w:eastAsia="宋体"/>
                <w:color w:val="auto"/>
                <w:sz w:val="24"/>
                <w:szCs w:val="24"/>
                <w:highlight w:val="none"/>
              </w:rPr>
              <w:t>政府采购网”点击“江苏省政府采购（苏采云）平台”——“用户注册”按钮进入注册界面进行账号注册并填写申请信息,也可以直接通过http://jszfcg.jscz.gov.cn/jszc/register进入注册界面。</w:t>
            </w:r>
          </w:p>
          <w:p w14:paraId="3D1B602B">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3C880073">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9:00-11:30,13:00-17:00）</w:t>
            </w:r>
          </w:p>
          <w:p w14:paraId="10E50417">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（4）CA驱动下载：在“江苏省政府采购（苏采云）平台”账号登陆页面，点击“驱动下载”链接中的“政务CA、方正签章控件驱动安装包及安装说明”可以直接下载驱动安装包，安装包中附有驱动安装手册。</w:t>
            </w:r>
          </w:p>
          <w:p w14:paraId="497C8E2A">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（5）采购文件（后缀名为“.kedt”）、“苏采云”系统供应商操作手册及政府采购客户端工具也可通过“苏采云”系统--已参与项目--报名详情页面内相应链接进行下载。</w:t>
            </w:r>
          </w:p>
          <w:p w14:paraId="5EE56276">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（6）政府采购客户端工具及“苏采云”系统供应商操作手册可访问江苏政府采购网--办事指南--“资料下载”进行下载《“苏采云”系统供应商操作手册及政府采购客户端工具》。</w:t>
            </w:r>
          </w:p>
          <w:p w14:paraId="30C9F02D">
            <w:pPr>
              <w:pStyle w:val="3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（7）采购代理机构将数据电文形式的采购文件加载至“苏采云”系统，供潜在供应商下载或者查阅。</w:t>
            </w:r>
          </w:p>
          <w:p w14:paraId="395B6E62">
            <w:pPr>
              <w:spacing w:line="360" w:lineRule="auto"/>
              <w:rPr>
                <w:rFonts w:ascii="宋体" w:hAnsi="宋体"/>
                <w:color w:val="auto"/>
                <w:sz w:val="24"/>
                <w:highlight w:val="none"/>
              </w:rPr>
            </w:pPr>
            <w:r>
              <w:rPr>
                <w:rFonts w:hint="eastAsia" w:ascii="宋体" w:hAnsi="宋体"/>
                <w:color w:val="auto"/>
                <w:sz w:val="24"/>
                <w:highlight w:val="none"/>
              </w:rPr>
              <w:t>（8）苏采云系统应使用谷歌浏览器参与不见面开标。</w:t>
            </w:r>
          </w:p>
        </w:tc>
      </w:tr>
    </w:tbl>
    <w:p w14:paraId="65F3A656">
      <w:pPr>
        <w:spacing w:line="360" w:lineRule="auto"/>
        <w:jc w:val="center"/>
        <w:rPr>
          <w:rFonts w:ascii="宋体" w:hAnsi="宋体"/>
          <w:b/>
          <w:color w:val="auto"/>
          <w:sz w:val="44"/>
          <w:szCs w:val="44"/>
          <w:highlight w:val="none"/>
        </w:rPr>
        <w:sectPr>
          <w:headerReference r:id="rId3" w:type="default"/>
          <w:footerReference r:id="rId4" w:type="default"/>
          <w:footerReference r:id="rId5" w:type="even"/>
          <w:pgSz w:w="11906" w:h="16838"/>
          <w:pgMar w:top="1440" w:right="1080" w:bottom="1440" w:left="1080" w:header="851" w:footer="850" w:gutter="0"/>
          <w:cols w:space="1701" w:num="1"/>
          <w:docGrid w:linePitch="360" w:charSpace="0"/>
        </w:sectPr>
      </w:pPr>
    </w:p>
    <w:p w14:paraId="59C3895D">
      <w:pPr>
        <w:keepNext w:val="0"/>
        <w:keepLines w:val="0"/>
        <w:pageBreakBefore w:val="0"/>
        <w:widowControl/>
        <w:kinsoku/>
        <w:wordWrap/>
        <w:overflowPunct/>
        <w:topLinePunct w:val="0"/>
        <w:autoSpaceDE/>
        <w:autoSpaceDN/>
        <w:bidi w:val="0"/>
        <w:adjustRightInd/>
        <w:snapToGrid/>
        <w:spacing w:before="470" w:after="470"/>
        <w:jc w:val="center"/>
        <w:textAlignment w:val="auto"/>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44"/>
          <w:szCs w:val="44"/>
          <w:highlight w:val="none"/>
        </w:rPr>
        <w:t>第二部分. 投标供应商须知</w:t>
      </w:r>
    </w:p>
    <w:p w14:paraId="2DB13EAC">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outlineLvl w:val="0"/>
        <w:rPr>
          <w:rFonts w:ascii="宋体" w:hAnsi="宋体"/>
          <w:b/>
          <w:color w:val="auto"/>
          <w:sz w:val="24"/>
          <w:highlight w:val="none"/>
        </w:rPr>
      </w:pPr>
      <w:r>
        <w:rPr>
          <w:rFonts w:hint="eastAsia" w:ascii="宋体" w:hAnsi="宋体"/>
          <w:b/>
          <w:color w:val="auto"/>
          <w:sz w:val="24"/>
          <w:highlight w:val="none"/>
        </w:rPr>
        <w:t>（一）遵循原则：</w:t>
      </w:r>
    </w:p>
    <w:p w14:paraId="5CC3112B">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公开透明原则、公平竞争原则、公正原则和诚实信用原则。</w:t>
      </w:r>
    </w:p>
    <w:p w14:paraId="2C92F0E7">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outlineLvl w:val="0"/>
        <w:rPr>
          <w:rFonts w:ascii="宋体" w:hAnsi="宋体"/>
          <w:b/>
          <w:color w:val="auto"/>
          <w:sz w:val="24"/>
          <w:highlight w:val="none"/>
        </w:rPr>
      </w:pPr>
      <w:r>
        <w:rPr>
          <w:rFonts w:hint="eastAsia" w:ascii="宋体" w:hAnsi="宋体"/>
          <w:b/>
          <w:color w:val="auto"/>
          <w:sz w:val="24"/>
          <w:highlight w:val="none"/>
        </w:rPr>
        <w:t>（二）采购文件：</w:t>
      </w:r>
    </w:p>
    <w:p w14:paraId="37783435">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1．采购文件包括文件目录所列全部内容，投标供应商应仔细阅读，并在投标文件中充分反映采购文件的所有要求。</w:t>
      </w:r>
    </w:p>
    <w:p w14:paraId="0FB4A34C">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2．投标供应商应向</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购买文件及有关资料，按采购文件要求提交全部资料并对采购文件各项内容做出实质性响应，否则该投标供应商的投标无效。</w:t>
      </w:r>
    </w:p>
    <w:p w14:paraId="5909F1F2">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3．投标供应商一旦参加本项目投标，即表明承诺接受了本采购文件中所有条件和规定。</w:t>
      </w:r>
    </w:p>
    <w:p w14:paraId="1A113363">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4．采购文件一经售出、一律不退，且仅作为本次采购招标使用。</w:t>
      </w:r>
    </w:p>
    <w:p w14:paraId="3DC8BA79">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outlineLvl w:val="0"/>
        <w:rPr>
          <w:rFonts w:ascii="宋体" w:hAnsi="宋体"/>
          <w:b/>
          <w:color w:val="auto"/>
          <w:sz w:val="24"/>
          <w:highlight w:val="none"/>
        </w:rPr>
      </w:pPr>
      <w:r>
        <w:rPr>
          <w:rFonts w:hint="eastAsia" w:ascii="宋体" w:hAnsi="宋体"/>
          <w:b/>
          <w:color w:val="auto"/>
          <w:sz w:val="24"/>
          <w:highlight w:val="none"/>
        </w:rPr>
        <w:t>（三）采购文件的解释：</w:t>
      </w:r>
    </w:p>
    <w:p w14:paraId="2F6A25DE">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1．投标供应商如有需要对采购文件要求澄清的问题，请以书面或电子方式提出，必须加盖投标供应商公章，并按“投标邀请”第6项规定发送至</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，联系方式详见“投标邀请”第13项。</w:t>
      </w:r>
    </w:p>
    <w:p w14:paraId="7370218B">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2．采购人、</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将按“投标邀请”第6项规定的时间对投标供应商针对采购文件书面提出的要求澄清的问题进行书面答疑。</w:t>
      </w:r>
    </w:p>
    <w:p w14:paraId="0B7A2590">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3．本文件的最终解释权归采购人。</w:t>
      </w:r>
    </w:p>
    <w:p w14:paraId="3CD2A8E4">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outlineLvl w:val="0"/>
        <w:rPr>
          <w:rFonts w:ascii="宋体" w:hAnsi="宋体"/>
          <w:b/>
          <w:color w:val="auto"/>
          <w:sz w:val="24"/>
          <w:highlight w:val="none"/>
        </w:rPr>
      </w:pPr>
      <w:r>
        <w:rPr>
          <w:rFonts w:hint="eastAsia" w:ascii="宋体" w:hAnsi="宋体"/>
          <w:b/>
          <w:color w:val="auto"/>
          <w:sz w:val="24"/>
          <w:highlight w:val="none"/>
        </w:rPr>
        <w:t>（四）采购文件的补充或修正：</w:t>
      </w:r>
    </w:p>
    <w:p w14:paraId="13B3FC42">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．投标截止时间十五日前</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可对采购文件进行必要的澄清或者修改。</w:t>
      </w:r>
    </w:p>
    <w:p w14:paraId="1062864F">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可视具体情况，在提交投标文件截止时间三日前延长投标截止时间。</w:t>
      </w:r>
    </w:p>
    <w:p w14:paraId="4BE9A9A8">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ascii="宋体"/>
          <w:color w:val="auto"/>
          <w:sz w:val="24"/>
          <w:highlight w:val="none"/>
        </w:rPr>
      </w:pPr>
      <w:r>
        <w:rPr>
          <w:rFonts w:hint="eastAsia" w:ascii="宋体" w:hAnsi="宋体"/>
          <w:color w:val="auto"/>
          <w:sz w:val="24"/>
          <w:highlight w:val="none"/>
        </w:rPr>
        <w:t>3．如需对采购文件进行补充或修正，</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将在江苏政府采购网上发布更正公告，并用书面形式通知所有投标供应商，其作为采购文件的一部分，与采购文件具有同等约束力，投标供应商应立即以书面形式回复</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，确认已收到修改文件。</w:t>
      </w:r>
    </w:p>
    <w:p w14:paraId="02CE4167">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outlineLvl w:val="0"/>
        <w:rPr>
          <w:rFonts w:ascii="宋体" w:hAnsi="宋体"/>
          <w:b/>
          <w:color w:val="auto"/>
          <w:sz w:val="24"/>
          <w:highlight w:val="none"/>
        </w:rPr>
      </w:pPr>
      <w:r>
        <w:rPr>
          <w:rFonts w:hint="eastAsia" w:ascii="宋体" w:hAnsi="宋体"/>
          <w:b/>
          <w:color w:val="auto"/>
          <w:sz w:val="24"/>
          <w:highlight w:val="none"/>
        </w:rPr>
        <w:t>（五）投标文件的组成：</w:t>
      </w:r>
    </w:p>
    <w:p w14:paraId="6F5F69F3">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highlight w:val="none"/>
        </w:rPr>
      </w:pPr>
      <w:r>
        <w:rPr>
          <w:rFonts w:hint="eastAsia" w:ascii="宋体" w:hAnsi="宋体"/>
          <w:b/>
          <w:color w:val="auto"/>
          <w:sz w:val="24"/>
          <w:highlight w:val="none"/>
        </w:rPr>
        <w:t>投标文件由证明文件、响应函、报价文件、技术文件组成（装订成一册），另外需提供电子光盘（或U盘）一份，电子光盘（或U盘）需包括上述投标文件全部内容。</w:t>
      </w:r>
    </w:p>
    <w:p w14:paraId="0405605C">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highlight w:val="none"/>
        </w:rPr>
      </w:pPr>
      <w:r>
        <w:rPr>
          <w:rFonts w:hint="eastAsia" w:ascii="宋体" w:hAnsi="宋体"/>
          <w:b/>
          <w:color w:val="auto"/>
          <w:sz w:val="24"/>
          <w:highlight w:val="none"/>
        </w:rPr>
        <w:t>1.证明文件部分：</w:t>
      </w:r>
    </w:p>
    <w:p w14:paraId="2FD6D5CF">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1.1资格、资信证明文件</w:t>
      </w:r>
    </w:p>
    <w:p w14:paraId="3F0C63BD">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（1）关于资格的声明函（格式见附件）；</w:t>
      </w:r>
    </w:p>
    <w:p w14:paraId="7B9CC9DF">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bCs/>
          <w:color w:val="auto"/>
          <w:sz w:val="24"/>
          <w:highlight w:val="none"/>
        </w:rPr>
        <w:t>具有独立承担民事责任能力的投标人营业执照或相关部门的登记证明文件扫描件；</w:t>
      </w:r>
    </w:p>
    <w:p w14:paraId="46595735">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（3）投标供应商公证机构执业资质证书扫描件加盖单位公章；</w:t>
      </w:r>
    </w:p>
    <w:p w14:paraId="4624B2E1">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（4）投标供应商法定代表人授权委托书</w:t>
      </w:r>
      <w:r>
        <w:rPr>
          <w:rFonts w:hint="eastAsia" w:ascii="宋体" w:hAnsi="宋体"/>
          <w:b/>
          <w:color w:val="auto"/>
          <w:sz w:val="24"/>
          <w:highlight w:val="none"/>
        </w:rPr>
        <w:t>（法定代表人亲自参与投标的除外，格式见附件）</w:t>
      </w:r>
      <w:r>
        <w:rPr>
          <w:rFonts w:hint="eastAsia" w:ascii="宋体" w:hAnsi="宋体"/>
          <w:color w:val="auto"/>
          <w:sz w:val="24"/>
          <w:highlight w:val="none"/>
        </w:rPr>
        <w:t>；</w:t>
      </w:r>
    </w:p>
    <w:p w14:paraId="0014F6AB">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（5）投标供应商法定代表人身份证扫描件及法定代表人授权代表身份证扫描件并加盖公章；</w:t>
      </w:r>
    </w:p>
    <w:p w14:paraId="72BD29AD">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（6）法定代表人授权代表与企业签订的劳动合同或由有关部门出具的最近三个月（不含投标当月）任意一个月的社保缴费证明扫描件加盖公章；</w:t>
      </w:r>
    </w:p>
    <w:p w14:paraId="5D64FC93">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（7）投标供应商202</w:t>
      </w:r>
      <w:r>
        <w:rPr>
          <w:rFonts w:hint="eastAsia" w:ascii="宋体" w:hAnsi="宋体"/>
          <w:color w:val="auto"/>
          <w:sz w:val="24"/>
          <w:highlight w:val="none"/>
          <w:lang w:val="en-US" w:eastAsia="zh-CN"/>
        </w:rPr>
        <w:t>4</w:t>
      </w:r>
      <w:r>
        <w:rPr>
          <w:rFonts w:hint="eastAsia" w:ascii="宋体" w:hAnsi="宋体"/>
          <w:color w:val="auto"/>
          <w:sz w:val="24"/>
          <w:highlight w:val="none"/>
        </w:rPr>
        <w:t>年度财务审计报告或近三个月（不含投标当月）任意一个月</w:t>
      </w:r>
      <w:r>
        <w:rPr>
          <w:rFonts w:hint="eastAsia" w:ascii="宋体" w:hAnsi="宋体"/>
          <w:bCs/>
          <w:color w:val="auto"/>
          <w:sz w:val="24"/>
          <w:highlight w:val="none"/>
        </w:rPr>
        <w:t>的财务状况报告（资产负债表和利润表）</w:t>
      </w:r>
      <w:r>
        <w:rPr>
          <w:rFonts w:hint="eastAsia" w:ascii="宋体" w:hAnsi="宋体"/>
          <w:color w:val="auto"/>
          <w:sz w:val="24"/>
          <w:highlight w:val="none"/>
        </w:rPr>
        <w:t>扫描件加盖公章；</w:t>
      </w:r>
    </w:p>
    <w:p w14:paraId="3A09B0C1">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（8）投标供应商近三个月中任意一个月份（不含投标当月）的依法缴纳社会保障资金的相关材料（提供相关主管部门证明或银行代扣证明）复印件并加盖公章；</w:t>
      </w:r>
    </w:p>
    <w:p w14:paraId="7367568A">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s="宋体"/>
          <w:bCs/>
          <w:color w:val="auto"/>
          <w:sz w:val="24"/>
          <w:highlight w:val="none"/>
        </w:rPr>
        <w:t>（9）</w:t>
      </w:r>
      <w:r>
        <w:rPr>
          <w:rFonts w:hint="eastAsia" w:ascii="宋体" w:hAnsi="宋体"/>
          <w:color w:val="auto"/>
          <w:sz w:val="24"/>
          <w:highlight w:val="none"/>
        </w:rPr>
        <w:t>投标供应商近三个月中任意一个月份</w:t>
      </w:r>
      <w:r>
        <w:rPr>
          <w:rFonts w:ascii="宋体" w:hAnsi="宋体"/>
          <w:color w:val="auto"/>
          <w:sz w:val="24"/>
          <w:highlight w:val="none"/>
        </w:rPr>
        <w:t>(</w:t>
      </w:r>
      <w:r>
        <w:rPr>
          <w:rFonts w:hint="eastAsia" w:ascii="宋体" w:hAnsi="宋体"/>
          <w:color w:val="auto"/>
          <w:sz w:val="24"/>
          <w:highlight w:val="none"/>
        </w:rPr>
        <w:t>不含投标当月</w:t>
      </w:r>
      <w:r>
        <w:rPr>
          <w:rFonts w:ascii="宋体" w:hAnsi="宋体"/>
          <w:color w:val="auto"/>
          <w:sz w:val="24"/>
          <w:highlight w:val="none"/>
        </w:rPr>
        <w:t>)</w:t>
      </w:r>
      <w:r>
        <w:rPr>
          <w:rFonts w:hint="eastAsia" w:ascii="宋体" w:hAnsi="宋体"/>
          <w:color w:val="auto"/>
          <w:sz w:val="24"/>
          <w:highlight w:val="none"/>
        </w:rPr>
        <w:t>的依法缴纳税收的相关材料（提供相关主管部门证明或银行代扣证明）扫描件加盖公章；</w:t>
      </w:r>
    </w:p>
    <w:p w14:paraId="2F7F342C">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（10）承诺书（格式见附件）。</w:t>
      </w:r>
    </w:p>
    <w:p w14:paraId="0231584E">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highlight w:val="none"/>
        </w:rPr>
      </w:pPr>
      <w:r>
        <w:rPr>
          <w:rFonts w:ascii="宋体" w:hAnsi="宋体"/>
          <w:b/>
          <w:color w:val="auto"/>
          <w:sz w:val="24"/>
          <w:highlight w:val="none"/>
        </w:rPr>
        <w:t>注：</w:t>
      </w:r>
      <w:r>
        <w:rPr>
          <w:rFonts w:hint="eastAsia"/>
          <w:b/>
          <w:color w:val="auto"/>
          <w:sz w:val="24"/>
          <w:highlight w:val="none"/>
        </w:rPr>
        <w:t>上述资格、资信证明文件投标供应商必须按要求全部提供，</w:t>
      </w:r>
      <w:r>
        <w:rPr>
          <w:rFonts w:ascii="宋体" w:hAnsi="宋体"/>
          <w:b/>
          <w:color w:val="auto"/>
          <w:sz w:val="24"/>
          <w:highlight w:val="none"/>
        </w:rPr>
        <w:t>如果原件正在年检（或换证），则必须提供法定年检（或换证）单位出具的有效证明原件</w:t>
      </w:r>
      <w:r>
        <w:rPr>
          <w:rFonts w:hint="eastAsia" w:ascii="宋体" w:hAnsi="宋体"/>
          <w:b/>
          <w:color w:val="auto"/>
          <w:sz w:val="24"/>
          <w:highlight w:val="none"/>
        </w:rPr>
        <w:t>，</w:t>
      </w:r>
      <w:r>
        <w:rPr>
          <w:rFonts w:hint="eastAsia"/>
          <w:b/>
          <w:color w:val="auto"/>
          <w:sz w:val="24"/>
          <w:highlight w:val="none"/>
        </w:rPr>
        <w:t>否则投标文件无效。如上述资格、资信证明文件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它可在中国大陆有效居留的许可证明。</w:t>
      </w:r>
    </w:p>
    <w:p w14:paraId="74C4882A">
      <w:pPr>
        <w:keepNext w:val="0"/>
        <w:keepLines w:val="0"/>
        <w:pageBreakBefore w:val="0"/>
        <w:widowControl/>
        <w:tabs>
          <w:tab w:val="left" w:pos="0"/>
        </w:tabs>
        <w:kinsoku/>
        <w:wordWrap/>
        <w:overflowPunct/>
        <w:topLinePunct w:val="0"/>
        <w:autoSpaceDE/>
        <w:autoSpaceDN/>
        <w:bidi w:val="0"/>
        <w:adjustRightInd/>
        <w:snapToGrid/>
        <w:spacing w:line="440" w:lineRule="exact"/>
        <w:ind w:left="0" w:firstLine="482" w:firstLineChars="200"/>
        <w:jc w:val="left"/>
        <w:textAlignment w:val="auto"/>
        <w:rPr>
          <w:rFonts w:ascii="宋体" w:hAnsi="宋体" w:cs="宋体"/>
          <w:color w:val="auto"/>
          <w:sz w:val="24"/>
          <w:highlight w:val="none"/>
        </w:rPr>
      </w:pPr>
      <w:r>
        <w:rPr>
          <w:rFonts w:hint="eastAsia" w:ascii="宋体" w:hAnsi="宋体"/>
          <w:b/>
          <w:bCs/>
          <w:color w:val="auto"/>
          <w:sz w:val="24"/>
          <w:highlight w:val="none"/>
        </w:rPr>
        <w:t>1.2</w:t>
      </w:r>
      <w:r>
        <w:rPr>
          <w:rFonts w:hint="eastAsia" w:ascii="宋体" w:hAnsi="宋体" w:cs="宋体"/>
          <w:b/>
          <w:bCs/>
          <w:color w:val="auto"/>
          <w:sz w:val="24"/>
          <w:highlight w:val="none"/>
        </w:rPr>
        <w:t>补充证明文件</w:t>
      </w:r>
      <w:r>
        <w:rPr>
          <w:rFonts w:hint="eastAsia" w:ascii="宋体" w:hAnsi="宋体" w:cs="宋体"/>
          <w:color w:val="auto"/>
          <w:sz w:val="24"/>
          <w:highlight w:val="none"/>
        </w:rPr>
        <w:t>：</w:t>
      </w:r>
    </w:p>
    <w:p w14:paraId="739EF20B">
      <w:pPr>
        <w:keepNext w:val="0"/>
        <w:keepLines w:val="0"/>
        <w:pageBreakBefore w:val="0"/>
        <w:widowControl/>
        <w:kinsoku/>
        <w:wordWrap/>
        <w:overflowPunct/>
        <w:topLinePunct w:val="0"/>
        <w:autoSpaceDE/>
        <w:autoSpaceDN/>
        <w:bidi w:val="0"/>
        <w:adjustRightInd/>
        <w:snapToGrid/>
        <w:spacing w:line="440" w:lineRule="exact"/>
        <w:ind w:left="0"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2.1中小企业声明函；</w:t>
      </w:r>
      <w:r>
        <w:rPr>
          <w:rFonts w:hint="eastAsia" w:ascii="宋体" w:hAnsi="宋体" w:cs="宋体"/>
          <w:color w:val="auto"/>
          <w:sz w:val="24"/>
          <w:highlight w:val="none"/>
        </w:rPr>
        <w:t>（如是）</w:t>
      </w:r>
    </w:p>
    <w:p w14:paraId="72DF39C9">
      <w:pPr>
        <w:keepNext w:val="0"/>
        <w:keepLines w:val="0"/>
        <w:pageBreakBefore w:val="0"/>
        <w:widowControl/>
        <w:kinsoku/>
        <w:wordWrap/>
        <w:overflowPunct/>
        <w:topLinePunct w:val="0"/>
        <w:autoSpaceDE/>
        <w:autoSpaceDN/>
        <w:bidi w:val="0"/>
        <w:adjustRightInd/>
        <w:snapToGrid/>
        <w:spacing w:line="440" w:lineRule="exact"/>
        <w:ind w:left="0"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2.2残疾人福利性单位声明函；（供应商为残疾人福利性单位的必须提供，格式见附件；</w:t>
      </w:r>
      <w:r>
        <w:rPr>
          <w:rFonts w:hint="eastAsia" w:ascii="宋体" w:hAnsi="宋体" w:cs="宋体"/>
          <w:color w:val="auto"/>
          <w:sz w:val="24"/>
          <w:highlight w:val="none"/>
        </w:rPr>
        <w:t>（如是）</w:t>
      </w:r>
    </w:p>
    <w:p w14:paraId="3D89F813">
      <w:pPr>
        <w:keepNext w:val="0"/>
        <w:keepLines w:val="0"/>
        <w:pageBreakBefore w:val="0"/>
        <w:widowControl/>
        <w:kinsoku/>
        <w:wordWrap/>
        <w:overflowPunct/>
        <w:topLinePunct w:val="0"/>
        <w:autoSpaceDE/>
        <w:autoSpaceDN/>
        <w:bidi w:val="0"/>
        <w:adjustRightInd/>
        <w:snapToGrid/>
        <w:spacing w:line="440" w:lineRule="exact"/>
        <w:ind w:left="0"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2.3</w:t>
      </w:r>
      <w:r>
        <w:rPr>
          <w:rFonts w:hint="eastAsia" w:ascii="宋体" w:hAnsi="宋体" w:cs="宋体"/>
          <w:color w:val="auto"/>
          <w:sz w:val="24"/>
          <w:highlight w:val="none"/>
        </w:rPr>
        <w:t>由省级以上监狱管理局、戒毒管理局出具的属于监狱企业的证明文件；（如是）</w:t>
      </w:r>
    </w:p>
    <w:p w14:paraId="15EA44D6">
      <w:pPr>
        <w:keepNext w:val="0"/>
        <w:keepLines w:val="0"/>
        <w:pageBreakBefore w:val="0"/>
        <w:widowControl/>
        <w:kinsoku/>
        <w:wordWrap/>
        <w:overflowPunct/>
        <w:topLinePunct w:val="0"/>
        <w:autoSpaceDE/>
        <w:autoSpaceDN/>
        <w:bidi w:val="0"/>
        <w:adjustRightInd/>
        <w:snapToGrid/>
        <w:spacing w:line="440" w:lineRule="exact"/>
        <w:ind w:left="0"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2.4投标供应商简介和经营情况说明；</w:t>
      </w:r>
    </w:p>
    <w:p w14:paraId="7027340B">
      <w:pPr>
        <w:keepNext w:val="0"/>
        <w:keepLines w:val="0"/>
        <w:pageBreakBefore w:val="0"/>
        <w:widowControl/>
        <w:kinsoku/>
        <w:wordWrap/>
        <w:overflowPunct/>
        <w:topLinePunct w:val="0"/>
        <w:autoSpaceDE/>
        <w:autoSpaceDN/>
        <w:bidi w:val="0"/>
        <w:adjustRightInd/>
        <w:snapToGrid/>
        <w:spacing w:line="440" w:lineRule="exact"/>
        <w:ind w:left="0"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2.5投标供应商认为必须提供的其他证明材料。</w:t>
      </w:r>
    </w:p>
    <w:p w14:paraId="0ACAA5B0">
      <w:pPr>
        <w:keepNext w:val="0"/>
        <w:keepLines w:val="0"/>
        <w:pageBreakBefore w:val="0"/>
        <w:widowControl/>
        <w:kinsoku/>
        <w:wordWrap/>
        <w:overflowPunct/>
        <w:topLinePunct w:val="0"/>
        <w:autoSpaceDE/>
        <w:autoSpaceDN/>
        <w:bidi w:val="0"/>
        <w:adjustRightInd/>
        <w:snapToGrid/>
        <w:spacing w:line="440" w:lineRule="exact"/>
        <w:ind w:left="0" w:firstLine="482" w:firstLineChars="200"/>
        <w:jc w:val="left"/>
        <w:textAlignment w:val="auto"/>
        <w:rPr>
          <w:rFonts w:ascii="宋体" w:hAnsi="宋体"/>
          <w:b/>
          <w:color w:val="auto"/>
          <w:sz w:val="24"/>
          <w:highlight w:val="none"/>
        </w:rPr>
      </w:pPr>
      <w:r>
        <w:rPr>
          <w:rFonts w:hint="eastAsia" w:ascii="宋体" w:hAnsi="宋体"/>
          <w:b/>
          <w:color w:val="auto"/>
          <w:sz w:val="24"/>
          <w:highlight w:val="none"/>
        </w:rPr>
        <w:t>2．响应函部分（格式见附件）：</w:t>
      </w:r>
    </w:p>
    <w:p w14:paraId="1AC428B8">
      <w:pPr>
        <w:keepNext w:val="0"/>
        <w:keepLines w:val="0"/>
        <w:pageBreakBefore w:val="0"/>
        <w:widowControl/>
        <w:tabs>
          <w:tab w:val="left" w:pos="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2.1响应函（格式见附件）；</w:t>
      </w:r>
    </w:p>
    <w:p w14:paraId="443DDF78">
      <w:pPr>
        <w:keepNext w:val="0"/>
        <w:keepLines w:val="0"/>
        <w:pageBreakBefore w:val="0"/>
        <w:widowControl/>
        <w:tabs>
          <w:tab w:val="left" w:pos="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2.2服务承诺（由投标供应商根据采购文件要求自行编制）；</w:t>
      </w:r>
    </w:p>
    <w:p w14:paraId="19B9701F">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highlight w:val="none"/>
        </w:rPr>
      </w:pPr>
      <w:r>
        <w:rPr>
          <w:rFonts w:hint="eastAsia" w:ascii="宋体" w:hAnsi="宋体"/>
          <w:b/>
          <w:color w:val="auto"/>
          <w:sz w:val="24"/>
          <w:highlight w:val="none"/>
        </w:rPr>
        <w:t>3.报价部分（格式见附件）：</w:t>
      </w:r>
    </w:p>
    <w:p w14:paraId="1C21A185">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3.1开标一览表；</w:t>
      </w:r>
    </w:p>
    <w:p w14:paraId="4B22AD37">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3.2细目报价表。</w:t>
      </w:r>
    </w:p>
    <w:p w14:paraId="578AACE3">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ascii="宋体" w:hAnsi="宋体" w:cs="宋体"/>
          <w:color w:val="auto"/>
          <w:sz w:val="24"/>
          <w:highlight w:val="none"/>
        </w:rPr>
        <w:t>单件</w:t>
      </w:r>
      <w:r>
        <w:rPr>
          <w:rFonts w:hint="eastAsia" w:ascii="宋体" w:hAnsi="宋体" w:cs="宋体"/>
          <w:color w:val="auto"/>
          <w:sz w:val="24"/>
          <w:highlight w:val="none"/>
        </w:rPr>
        <w:t>最高</w:t>
      </w:r>
      <w:r>
        <w:rPr>
          <w:rFonts w:ascii="宋体" w:hAnsi="宋体" w:cs="宋体"/>
          <w:color w:val="auto"/>
          <w:sz w:val="24"/>
          <w:highlight w:val="none"/>
        </w:rPr>
        <w:t>限价为</w:t>
      </w:r>
      <w:r>
        <w:rPr>
          <w:rFonts w:hint="eastAsia" w:ascii="宋体" w:hAnsi="宋体" w:cs="宋体"/>
          <w:color w:val="auto"/>
          <w:sz w:val="24"/>
          <w:highlight w:val="none"/>
        </w:rPr>
        <w:t>2200</w:t>
      </w:r>
      <w:r>
        <w:rPr>
          <w:rFonts w:ascii="宋体" w:hAnsi="宋体" w:cs="宋体"/>
          <w:color w:val="auto"/>
          <w:sz w:val="24"/>
          <w:highlight w:val="none"/>
        </w:rPr>
        <w:t>元</w:t>
      </w:r>
      <w:r>
        <w:rPr>
          <w:rFonts w:hint="eastAsia" w:ascii="宋体" w:hAnsi="宋体" w:cs="宋体"/>
          <w:color w:val="auto"/>
          <w:sz w:val="24"/>
          <w:highlight w:val="none"/>
        </w:rPr>
        <w:t>,</w:t>
      </w:r>
      <w:r>
        <w:rPr>
          <w:rFonts w:hint="eastAsia" w:ascii="宋体" w:hAnsi="宋体"/>
          <w:color w:val="auto"/>
          <w:sz w:val="24"/>
          <w:highlight w:val="none"/>
        </w:rPr>
        <w:t>投标供应商投标报价应结合本项目的实际情况，应考虑可能涉及到的一切费用，投标报价一经确定，不再调整。</w:t>
      </w:r>
    </w:p>
    <w:p w14:paraId="4F349F64">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投标</w:t>
      </w:r>
      <w:r>
        <w:rPr>
          <w:rFonts w:hint="eastAsia" w:ascii="宋体" w:hAnsi="宋体" w:eastAsia="宋体" w:cs="宋体"/>
          <w:b/>
          <w:bCs/>
          <w:color w:val="auto"/>
          <w:sz w:val="24"/>
          <w:highlight w:val="none"/>
        </w:rPr>
        <w:t>报价说明：</w:t>
      </w:r>
    </w:p>
    <w:p w14:paraId="30307EB2">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为深入贯彻落实《</w:t>
      </w:r>
      <w:r>
        <w:rPr>
          <w:rFonts w:hint="eastAsia" w:ascii="宋体" w:hAnsi="宋体"/>
          <w:b/>
          <w:bCs w:val="0"/>
          <w:color w:val="auto"/>
          <w:sz w:val="24"/>
          <w:highlight w:val="none"/>
          <w:lang w:val="en-US" w:eastAsia="zh-CN"/>
        </w:rPr>
        <w:t>关于推动解决政府采购异常低价问题的通知》（财库【2026】2号）文件</w:t>
      </w:r>
      <w:r>
        <w:rPr>
          <w:rFonts w:ascii="宋体" w:hAnsi="宋体" w:eastAsia="宋体" w:cs="Times New Roman"/>
          <w:b/>
          <w:bCs w:val="0"/>
          <w:color w:val="auto"/>
          <w:sz w:val="24"/>
          <w:highlight w:val="none"/>
          <w:lang w:val="en-US" w:eastAsia="zh-CN"/>
        </w:rPr>
        <w:t>精神</w:t>
      </w:r>
      <w:r>
        <w:rPr>
          <w:rFonts w:hint="eastAsia" w:ascii="宋体" w:hAnsi="宋体"/>
          <w:b/>
          <w:bCs w:val="0"/>
          <w:color w:val="auto"/>
          <w:sz w:val="24"/>
          <w:highlight w:val="none"/>
          <w:lang w:val="en-US" w:eastAsia="zh-CN"/>
        </w:rPr>
        <w:t>，</w:t>
      </w:r>
      <w:r>
        <w:rPr>
          <w:rFonts w:hint="default" w:ascii="宋体" w:hAnsi="宋体"/>
          <w:b/>
          <w:bCs w:val="0"/>
          <w:color w:val="auto"/>
          <w:sz w:val="24"/>
          <w:highlight w:val="none"/>
          <w:lang w:val="en-US" w:eastAsia="zh-CN"/>
        </w:rPr>
        <w:t>持续优化全省政府采购营商环境，强化政府采购异常低价审查</w:t>
      </w:r>
      <w:r>
        <w:rPr>
          <w:rFonts w:hint="eastAsia" w:ascii="宋体" w:hAnsi="宋体"/>
          <w:b/>
          <w:bCs w:val="0"/>
          <w:color w:val="auto"/>
          <w:sz w:val="24"/>
          <w:highlight w:val="none"/>
          <w:lang w:val="en-US" w:eastAsia="zh-CN"/>
        </w:rPr>
        <w:t>，</w:t>
      </w:r>
      <w:r>
        <w:rPr>
          <w:rFonts w:hint="default" w:ascii="宋体" w:hAnsi="宋体"/>
          <w:b/>
          <w:bCs w:val="0"/>
          <w:color w:val="auto"/>
          <w:sz w:val="24"/>
          <w:highlight w:val="none"/>
          <w:lang w:val="en-US" w:eastAsia="zh-CN"/>
        </w:rPr>
        <w:t>实现优质优价采购目标，现就推动解决政府采购异常低价问题相关工作通知如下</w:t>
      </w:r>
      <w:r>
        <w:rPr>
          <w:rFonts w:hint="eastAsia" w:ascii="宋体" w:hAnsi="宋体"/>
          <w:b/>
          <w:bCs w:val="0"/>
          <w:color w:val="auto"/>
          <w:sz w:val="24"/>
          <w:highlight w:val="none"/>
          <w:lang w:val="en-US" w:eastAsia="zh-CN"/>
        </w:rPr>
        <w:t>：</w:t>
      </w:r>
    </w:p>
    <w:p w14:paraId="2C324002">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b/>
          <w:bCs w:val="0"/>
          <w:color w:val="auto"/>
          <w:sz w:val="24"/>
          <w:highlight w:val="none"/>
          <w:lang w:val="en-US" w:eastAsia="zh-CN"/>
        </w:rPr>
      </w:pPr>
      <w:r>
        <w:rPr>
          <w:rFonts w:hint="default" w:ascii="宋体" w:hAnsi="宋体"/>
          <w:b/>
          <w:bCs w:val="0"/>
          <w:color w:val="auto"/>
          <w:sz w:val="24"/>
          <w:highlight w:val="none"/>
          <w:lang w:val="en-US" w:eastAsia="zh-CN"/>
        </w:rPr>
        <w:t>采购人应在采购文件中明确评审委员会启动异常低价投标（响应）审查的情形和具体要求，包括：</w:t>
      </w:r>
    </w:p>
    <w:p w14:paraId="3505424A">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（一）采购人应当在采购文件中明确，政府采购评审中出现下列情形之一的，评审委员会应当启动异常低价投标（响应）审查程序：</w:t>
      </w:r>
    </w:p>
    <w:p w14:paraId="745366C7">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1.投标（响应）报价低于全部通过符合性审查供应商投标（响应）报价平均值50%的，即投标（响应）报价&lt;全部通过符合性审查供应商投标（响应）报价平均值×50%；</w:t>
      </w:r>
    </w:p>
    <w:p w14:paraId="53468F78">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2.投标（响应）报价低于通过符合性审查的次低报价供应商投标（响应）报价50%的，即投标（响应）报价&lt;通过符合性审查的次低报价供应商投标（响应）报价×50%；</w:t>
      </w:r>
    </w:p>
    <w:p w14:paraId="7B010CB1">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3.投标（响应）报价低于采购项目最高限价45%的，即投标（响应）报价&lt;采购项目最高限价×45%；</w:t>
      </w:r>
    </w:p>
    <w:p w14:paraId="5583C69D">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4.评审委员会基于专业判断，认为供应商报价过低，有可能影响产品质量或者不能诚信履约的其他情形。</w:t>
      </w:r>
    </w:p>
    <w:p w14:paraId="03FE7331">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采购人可以结合具体项目实际情况，提高上述第1项至第3项中启动异常低价投标（响应）审查的数值标准，但是最高不得超过65%。</w:t>
      </w:r>
    </w:p>
    <w:p w14:paraId="1B604943">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相关法律法规对供应商报价有规定的，从其规定。</w:t>
      </w:r>
    </w:p>
    <w:p w14:paraId="316060AC">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2B5D5BC">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F4DE6D">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BC26F6F">
      <w:pPr>
        <w:keepNext w:val="0"/>
        <w:keepLines w:val="0"/>
        <w:pageBreakBefore w:val="0"/>
        <w:widowControl w:val="0"/>
        <w:tabs>
          <w:tab w:val="left" w:pos="945"/>
        </w:tabs>
        <w:kinsoku/>
        <w:wordWrap/>
        <w:overflowPunct/>
        <w:topLinePunct w:val="0"/>
        <w:autoSpaceDE/>
        <w:autoSpaceDN/>
        <w:bidi w:val="0"/>
        <w:adjustRightInd/>
        <w:snapToGrid/>
        <w:spacing w:line="440" w:lineRule="exact"/>
        <w:ind w:left="0" w:firstLine="482" w:firstLineChars="200"/>
        <w:textAlignment w:val="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0288BB2">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textAlignment w:val="auto"/>
        <w:rPr>
          <w:rFonts w:ascii="宋体" w:hAnsi="宋体" w:cs="宋体"/>
          <w:color w:val="auto"/>
          <w:sz w:val="24"/>
          <w:highlight w:val="none"/>
        </w:rPr>
      </w:pPr>
      <w:r>
        <w:rPr>
          <w:rFonts w:hint="eastAsia" w:ascii="宋体" w:hAnsi="宋体" w:eastAsia="宋体" w:cs="Times New Roman"/>
          <w:b/>
          <w:bCs w:val="0"/>
          <w:color w:val="auto"/>
          <w:sz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638ED53">
      <w:pPr>
        <w:pStyle w:val="391"/>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rPr>
        <w:t>4.技术部分</w:t>
      </w:r>
    </w:p>
    <w:p w14:paraId="7C0E1B36">
      <w:pPr>
        <w:pStyle w:val="391"/>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（1）服务方案；</w:t>
      </w:r>
    </w:p>
    <w:p w14:paraId="108EB3E3">
      <w:pPr>
        <w:pStyle w:val="391"/>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（2）项目实施计划；</w:t>
      </w:r>
    </w:p>
    <w:p w14:paraId="04DEAD28">
      <w:pPr>
        <w:pStyle w:val="391"/>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（3）投标供应商的组织架构、各岗位职责分工、管理机制；</w:t>
      </w:r>
    </w:p>
    <w:p w14:paraId="5565F29A">
      <w:pPr>
        <w:pStyle w:val="391"/>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（4）基本工作素质及能力，对突发事件的应急处置方案；</w:t>
      </w:r>
    </w:p>
    <w:p w14:paraId="0291032A">
      <w:pPr>
        <w:pStyle w:val="391"/>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（5）服务承诺；</w:t>
      </w:r>
    </w:p>
    <w:p w14:paraId="7B5DE63F">
      <w:pPr>
        <w:pStyle w:val="391"/>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（6）便民服务措施；</w:t>
      </w:r>
    </w:p>
    <w:p w14:paraId="5EE01B50">
      <w:pPr>
        <w:pStyle w:val="391"/>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（7）投标供应商的其他特色服务。</w:t>
      </w:r>
    </w:p>
    <w:p w14:paraId="6BFC109B">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outlineLvl w:val="0"/>
        <w:rPr>
          <w:rFonts w:ascii="黑体" w:hAnsi="宋体" w:eastAsia="黑体"/>
          <w:b/>
          <w:color w:val="auto"/>
          <w:sz w:val="24"/>
          <w:highlight w:val="none"/>
        </w:rPr>
      </w:pPr>
      <w:r>
        <w:rPr>
          <w:rFonts w:hint="eastAsia" w:ascii="宋体" w:hAnsi="宋体"/>
          <w:b/>
          <w:color w:val="auto"/>
          <w:sz w:val="24"/>
          <w:highlight w:val="none"/>
        </w:rPr>
        <w:t>（六）</w:t>
      </w:r>
      <w:r>
        <w:rPr>
          <w:rFonts w:hint="eastAsia" w:ascii="黑体" w:hAnsi="宋体" w:eastAsia="黑体"/>
          <w:b/>
          <w:color w:val="auto"/>
          <w:sz w:val="24"/>
          <w:highlight w:val="none"/>
        </w:rPr>
        <w:t>投标文件的要求：</w:t>
      </w:r>
    </w:p>
    <w:p w14:paraId="09CC6F01">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所有文件、往来函件均应使用简体中文（规格、型号辅助符号除外）。</w:t>
      </w:r>
    </w:p>
    <w:p w14:paraId="1D60E75D">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投标文件由供应商按给定格式如实填写（编写），须有法人（盖章）、法定代表人或法定代表人授权代表签字或盖章，方为有效，未尽事宜可自行补充。</w:t>
      </w:r>
    </w:p>
    <w:p w14:paraId="58FB2183">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供应商报价一律以人民币为报价结算货币，结算单位为“元”。</w:t>
      </w:r>
    </w:p>
    <w:p w14:paraId="379E51E5">
      <w:pPr>
        <w:keepNext w:val="0"/>
        <w:keepLines w:val="0"/>
        <w:pageBreakBefore w:val="0"/>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szCs w:val="21"/>
          <w:highlight w:val="none"/>
        </w:rPr>
      </w:pPr>
      <w:r>
        <w:rPr>
          <w:rFonts w:hint="eastAsia" w:ascii="宋体" w:hAnsi="宋体"/>
          <w:color w:val="auto"/>
          <w:sz w:val="24"/>
          <w:szCs w:val="21"/>
          <w:highlight w:val="none"/>
        </w:rPr>
        <w:t>4</w:t>
      </w:r>
      <w:r>
        <w:rPr>
          <w:rFonts w:ascii="宋体" w:hAnsi="宋体"/>
          <w:color w:val="auto"/>
          <w:sz w:val="24"/>
          <w:szCs w:val="21"/>
          <w:highlight w:val="none"/>
        </w:rPr>
        <w:t>.</w:t>
      </w:r>
      <w:r>
        <w:rPr>
          <w:rFonts w:hint="eastAsia" w:ascii="宋体" w:hAnsi="宋体"/>
          <w:color w:val="auto"/>
          <w:sz w:val="24"/>
          <w:szCs w:val="21"/>
          <w:highlight w:val="none"/>
        </w:rPr>
        <w:t>投标费用自理。</w:t>
      </w:r>
    </w:p>
    <w:p w14:paraId="172AF345">
      <w:pPr>
        <w:keepNext w:val="0"/>
        <w:keepLines w:val="0"/>
        <w:pageBreakBefore w:val="0"/>
        <w:tabs>
          <w:tab w:val="left" w:pos="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szCs w:val="21"/>
          <w:highlight w:val="none"/>
        </w:rPr>
      </w:pPr>
      <w:r>
        <w:rPr>
          <w:rFonts w:hint="eastAsia" w:ascii="宋体" w:hAnsi="宋体"/>
          <w:color w:val="auto"/>
          <w:sz w:val="24"/>
          <w:szCs w:val="21"/>
          <w:highlight w:val="none"/>
        </w:rPr>
        <w:t>5.供应商应由其法定代表人或法定代表人授权代表在规定的网上投标时间内，凭CA数字证书登陆苏采云系统获取招标文件，在苏采云报价客户端制作投标文件（电子数据），并在投标截止时间之前上传投标文件。</w:t>
      </w:r>
    </w:p>
    <w:p w14:paraId="1A5C3558">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jc w:val="left"/>
        <w:textAlignment w:val="auto"/>
        <w:rPr>
          <w:rFonts w:ascii="宋体" w:hAnsi="宋体"/>
          <w:b/>
          <w:bCs/>
          <w:color w:val="auto"/>
          <w:sz w:val="24"/>
          <w:szCs w:val="21"/>
          <w:highlight w:val="none"/>
        </w:rPr>
      </w:pPr>
      <w:r>
        <w:rPr>
          <w:rFonts w:hint="eastAsia" w:ascii="宋体" w:hAnsi="宋体"/>
          <w:b/>
          <w:bCs/>
          <w:color w:val="auto"/>
          <w:sz w:val="24"/>
          <w:szCs w:val="21"/>
          <w:highlight w:val="none"/>
        </w:rPr>
        <w:t>6.供应商应对CA数字证书妥善保管，如被他人盗用投标，后果自负。</w:t>
      </w:r>
    </w:p>
    <w:p w14:paraId="4E66E38B">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jc w:val="left"/>
        <w:textAlignment w:val="auto"/>
        <w:rPr>
          <w:rFonts w:ascii="宋体" w:hAnsi="宋体"/>
          <w:b/>
          <w:bCs/>
          <w:color w:val="auto"/>
          <w:sz w:val="24"/>
          <w:szCs w:val="21"/>
          <w:highlight w:val="none"/>
        </w:rPr>
      </w:pPr>
      <w:r>
        <w:rPr>
          <w:rFonts w:hint="eastAsia" w:ascii="宋体" w:hAnsi="宋体"/>
          <w:b/>
          <w:bCs/>
          <w:color w:val="auto"/>
          <w:sz w:val="24"/>
          <w:szCs w:val="21"/>
          <w:highlight w:val="none"/>
        </w:rPr>
        <w:t>7.供应商按招标文件规定的网上解密时间进行解密，如未按时解密后果自负。</w:t>
      </w:r>
    </w:p>
    <w:p w14:paraId="21ACA3A6">
      <w:pPr>
        <w:keepNext w:val="0"/>
        <w:keepLines w:val="0"/>
        <w:pageBreakBefore w:val="0"/>
        <w:tabs>
          <w:tab w:val="left" w:pos="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szCs w:val="21"/>
          <w:highlight w:val="none"/>
        </w:rPr>
      </w:pPr>
      <w:r>
        <w:rPr>
          <w:rFonts w:hint="eastAsia" w:ascii="宋体" w:hAnsi="宋体"/>
          <w:color w:val="auto"/>
          <w:sz w:val="24"/>
          <w:szCs w:val="21"/>
          <w:highlight w:val="none"/>
        </w:rPr>
        <w:t>8.供应商应当对招标文件提出的要求和条件作出实质性响应，并在电子投标系统逐条应答。</w:t>
      </w:r>
    </w:p>
    <w:p w14:paraId="382544E3">
      <w:pPr>
        <w:keepNext w:val="0"/>
        <w:keepLines w:val="0"/>
        <w:pageBreakBefore w:val="0"/>
        <w:tabs>
          <w:tab w:val="left" w:pos="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szCs w:val="21"/>
          <w:highlight w:val="none"/>
        </w:rPr>
      </w:pPr>
      <w:r>
        <w:rPr>
          <w:rFonts w:hint="eastAsia" w:ascii="宋体" w:hAnsi="宋体"/>
          <w:color w:val="auto"/>
          <w:sz w:val="24"/>
          <w:szCs w:val="21"/>
          <w:highlight w:val="none"/>
        </w:rPr>
        <w:t>9.供应商应对要求提供的资格证明文件（如资质证书、资格证书）、技术资料（如白皮书、彩页、手册、业绩、报告等）扫描上传至投标系统。</w:t>
      </w:r>
    </w:p>
    <w:p w14:paraId="1B5B4335">
      <w:pPr>
        <w:keepNext w:val="0"/>
        <w:keepLines w:val="0"/>
        <w:pageBreakBefore w:val="0"/>
        <w:tabs>
          <w:tab w:val="left" w:pos="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s="宋体"/>
          <w:color w:val="auto"/>
          <w:sz w:val="24"/>
          <w:highlight w:val="none"/>
        </w:rPr>
      </w:pPr>
      <w:r>
        <w:rPr>
          <w:rFonts w:hint="eastAsia" w:ascii="宋体" w:hAnsi="宋体"/>
          <w:color w:val="auto"/>
          <w:sz w:val="24"/>
          <w:szCs w:val="21"/>
          <w:highlight w:val="none"/>
        </w:rPr>
        <w:t>10.供应商进行网上投标请参照</w:t>
      </w:r>
      <w:r>
        <w:rPr>
          <w:rFonts w:hint="eastAsia" w:ascii="宋体" w:hAnsi="宋体"/>
          <w:bCs/>
          <w:color w:val="auto"/>
          <w:sz w:val="24"/>
          <w:highlight w:val="none"/>
          <w:lang w:val="zh-CN"/>
        </w:rPr>
        <w:t>《江苏省政府采购交易系统（苏采云）供应商操作手册》</w:t>
      </w:r>
      <w:r>
        <w:rPr>
          <w:rFonts w:hint="eastAsia" w:ascii="宋体" w:hAnsi="宋体"/>
          <w:color w:val="auto"/>
          <w:sz w:val="24"/>
          <w:szCs w:val="21"/>
          <w:highlight w:val="none"/>
        </w:rPr>
        <w:t>。</w:t>
      </w:r>
    </w:p>
    <w:p w14:paraId="08927887">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outlineLvl w:val="0"/>
        <w:rPr>
          <w:rFonts w:ascii="宋体" w:hAnsi="宋体"/>
          <w:b/>
          <w:color w:val="auto"/>
          <w:sz w:val="24"/>
          <w:highlight w:val="none"/>
        </w:rPr>
      </w:pPr>
      <w:r>
        <w:rPr>
          <w:rFonts w:hint="eastAsia" w:ascii="宋体" w:hAnsi="宋体"/>
          <w:b/>
          <w:color w:val="auto"/>
          <w:sz w:val="24"/>
          <w:highlight w:val="none"/>
        </w:rPr>
        <w:t>（七）无效投标文件的确认：</w:t>
      </w:r>
    </w:p>
    <w:p w14:paraId="6FF5863D">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投标供应商有下列情况之一者，其投标文件无效：</w:t>
      </w:r>
    </w:p>
    <w:p w14:paraId="4C8181ED">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投标文件未按采购文件规定的期限、地点送达的；</w:t>
      </w:r>
    </w:p>
    <w:p w14:paraId="437300EE">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投标文件未按采购文件要求签署、盖章的；</w:t>
      </w:r>
    </w:p>
    <w:p w14:paraId="66CE4C92">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投标供应商的法定代表人或法定代表人授权代表，未准时参加投标会议的；</w:t>
      </w:r>
    </w:p>
    <w:p w14:paraId="2C8D7B95">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投标供应商的法定代表人授权代表无法定代表人授权委托书的；</w:t>
      </w:r>
    </w:p>
    <w:p w14:paraId="11B42834">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不具备采购文件中规定的资格要求的；</w:t>
      </w:r>
    </w:p>
    <w:p w14:paraId="5552903B">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投标文件未按采购文件规定的格式、内容和要求填写、制作的；</w:t>
      </w:r>
    </w:p>
    <w:p w14:paraId="15CF8336">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投标文件书写潦草、字迹模糊不清、无法辨认的；</w:t>
      </w:r>
    </w:p>
    <w:p w14:paraId="7CB9D2BE">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投标文件中有采购文件未允许提供的选择性内容的；</w:t>
      </w:r>
    </w:p>
    <w:p w14:paraId="5B382F0F">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恶意串通其他投标供应商，故意哄抬价格或压价的；</w:t>
      </w:r>
    </w:p>
    <w:p w14:paraId="75A8E125">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提供虚假材料的（包括工商营业执照、财务报表、资格、资信证明文件等）；</w:t>
      </w:r>
    </w:p>
    <w:p w14:paraId="0B076A31">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投标文件中同一方案有选择性报价且未声明以哪一个为准的；</w:t>
      </w:r>
    </w:p>
    <w:p w14:paraId="660D76B8">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未按要求提供电子光盘（或U盘）或光盘（或U盘）内容不全、格式不符要求的；</w:t>
      </w:r>
    </w:p>
    <w:p w14:paraId="5D1C5165">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投标报价超过采购文件规定的预算金额或者最高限价的；</w:t>
      </w:r>
    </w:p>
    <w:p w14:paraId="10D211E3">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经评标委员会认定投标供应商的投标报价明显低于其他通过符合性审查投标供应商的报价（有可能影响服务质量或者不能诚信履约的），且投标供应商未能在一小时内提供书面说明或相关证明材料的证明其报价合理性的；</w:t>
      </w:r>
    </w:p>
    <w:p w14:paraId="1E417B75">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未通过投标文件资格性检查、投标文件符合性检查的；</w:t>
      </w:r>
    </w:p>
    <w:p w14:paraId="02071426">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列入失信被执行人、重大税收违法案件当事人名单、政府采购严重违法失信行为记录名单及其他不符合《中华人民共和国政府采购法》第二十二条规定条件的；</w:t>
      </w:r>
    </w:p>
    <w:p w14:paraId="58BD91D4">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投标人的投标报价畸高或畸低，但投标总报价与各分项报价不能相互对应，在询标时没有合理的解释或者不能提供计算依据和报价依据的；</w:t>
      </w:r>
    </w:p>
    <w:p w14:paraId="3C74CEB4">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不同投标人的投标文件的装订形式、纸张情况、目录序号、排版格式、文字风格等存在明显的相似性或一致性，特征显示由同一单位或者个人编制的；</w:t>
      </w:r>
    </w:p>
    <w:p w14:paraId="7CB6DC30">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不同投标人投标文件中错误（或异常）一致或雷同、电子文档信息一致或雷同的；</w:t>
      </w:r>
    </w:p>
    <w:p w14:paraId="13429D10">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不同投标人的委托代理人、项目负责人以及其他相关人员有在同一个单位缴纳社会保险的；</w:t>
      </w:r>
    </w:p>
    <w:p w14:paraId="36FC8290">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不同投标供应商聘请同一人为其投标提供技术或经济咨询服务的；</w:t>
      </w:r>
    </w:p>
    <w:p w14:paraId="007EC0D1">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不同投标供应商的单位负责人为同一人或者存在直接控股、管理关系的；</w:t>
      </w:r>
    </w:p>
    <w:p w14:paraId="24D67B36">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不同投标人委托同一单位或者个人办理投标事宜；</w:t>
      </w:r>
    </w:p>
    <w:p w14:paraId="08475D94">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不同投标人的投标文件载明的项目管理成员或者联系人为同一人的；</w:t>
      </w:r>
    </w:p>
    <w:p w14:paraId="17DD180F">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不同投标人的投标文件异常一致或者投标报价呈规律性差异；</w:t>
      </w:r>
    </w:p>
    <w:p w14:paraId="65A84237">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不同投标人的投标文件相互混装；</w:t>
      </w:r>
    </w:p>
    <w:p w14:paraId="5A15DAE5">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ascii="宋体" w:hAnsi="宋体"/>
          <w:color w:val="auto"/>
          <w:sz w:val="24"/>
          <w:highlight w:val="none"/>
        </w:rPr>
        <w:t>投标文件中含有采购人不能接受的附加条件的</w:t>
      </w:r>
      <w:r>
        <w:rPr>
          <w:rFonts w:hint="eastAsia" w:ascii="宋体" w:hAnsi="宋体"/>
          <w:color w:val="auto"/>
          <w:sz w:val="24"/>
          <w:highlight w:val="none"/>
        </w:rPr>
        <w:t>；</w:t>
      </w:r>
    </w:p>
    <w:p w14:paraId="2DD3CED0">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同一投标文件中单位名称落款与公章不是同一单位的；</w:t>
      </w:r>
    </w:p>
    <w:p w14:paraId="47B801E2">
      <w:pPr>
        <w:keepNext w:val="0"/>
        <w:keepLines w:val="0"/>
        <w:pageBreakBefore w:val="0"/>
        <w:numPr>
          <w:ilvl w:val="0"/>
          <w:numId w:val="12"/>
        </w:numPr>
        <w:tabs>
          <w:tab w:val="left" w:pos="0"/>
          <w:tab w:val="left" w:pos="570"/>
          <w:tab w:val="clear" w:pos="562"/>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color w:val="auto"/>
          <w:sz w:val="24"/>
          <w:highlight w:val="none"/>
        </w:rPr>
        <w:t>投标文件内容不全或不符合法律、法规和采购文件中规定的其他无效情形的。</w:t>
      </w:r>
    </w:p>
    <w:p w14:paraId="4DB9437A">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outlineLvl w:val="0"/>
        <w:rPr>
          <w:rFonts w:ascii="宋体" w:hAnsi="宋体"/>
          <w:b/>
          <w:bCs/>
          <w:color w:val="auto"/>
          <w:sz w:val="24"/>
          <w:highlight w:val="none"/>
        </w:rPr>
      </w:pPr>
      <w:r>
        <w:rPr>
          <w:rFonts w:hint="eastAsia" w:ascii="宋体" w:hAnsi="宋体"/>
          <w:b/>
          <w:bCs/>
          <w:color w:val="auto"/>
          <w:sz w:val="24"/>
          <w:highlight w:val="none"/>
        </w:rPr>
        <w:t>（九）开标、评标：</w:t>
      </w:r>
    </w:p>
    <w:p w14:paraId="75A3A1CE">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
          <w:color w:val="auto"/>
          <w:sz w:val="24"/>
          <w:highlight w:val="none"/>
          <w:lang w:val="zh-CN"/>
        </w:rPr>
      </w:pPr>
      <w:r>
        <w:rPr>
          <w:rFonts w:hint="eastAsia" w:ascii="宋体" w:hAnsi="宋体"/>
          <w:bCs/>
          <w:color w:val="auto"/>
          <w:sz w:val="24"/>
          <w:highlight w:val="none"/>
        </w:rPr>
        <w:t>1.</w:t>
      </w:r>
      <w:r>
        <w:rPr>
          <w:rFonts w:hint="eastAsia" w:ascii="宋体" w:hAnsi="宋体"/>
          <w:bCs/>
          <w:color w:val="auto"/>
          <w:sz w:val="24"/>
          <w:highlight w:val="none"/>
          <w:lang w:val="zh-CN"/>
        </w:rPr>
        <w:t>采购人按</w:t>
      </w:r>
      <w:r>
        <w:rPr>
          <w:rFonts w:hint="eastAsia" w:ascii="宋体" w:hAnsi="宋体"/>
          <w:bCs/>
          <w:color w:val="auto"/>
          <w:sz w:val="24"/>
          <w:highlight w:val="none"/>
        </w:rPr>
        <w:t>招标</w:t>
      </w:r>
      <w:r>
        <w:rPr>
          <w:rFonts w:hint="eastAsia" w:ascii="宋体" w:hAnsi="宋体"/>
          <w:bCs/>
          <w:color w:val="auto"/>
          <w:sz w:val="24"/>
          <w:highlight w:val="none"/>
          <w:lang w:val="zh-CN"/>
        </w:rPr>
        <w:t>文件规定的时间在“苏采云开标大厅”召开开标大会。</w:t>
      </w:r>
      <w:r>
        <w:rPr>
          <w:rFonts w:hint="eastAsia" w:ascii="宋体" w:hAnsi="宋体"/>
          <w:bCs/>
          <w:color w:val="auto"/>
          <w:sz w:val="24"/>
          <w:highlight w:val="none"/>
        </w:rPr>
        <w:t>供应商</w:t>
      </w:r>
      <w:r>
        <w:rPr>
          <w:rFonts w:ascii="宋体" w:hAnsi="宋体"/>
          <w:bCs/>
          <w:color w:val="auto"/>
          <w:sz w:val="24"/>
          <w:highlight w:val="none"/>
          <w:lang w:val="zh-CN"/>
        </w:rPr>
        <w:t>应当在</w:t>
      </w:r>
      <w:r>
        <w:rPr>
          <w:rFonts w:hint="eastAsia" w:ascii="宋体" w:hAnsi="宋体"/>
          <w:bCs/>
          <w:color w:val="auto"/>
          <w:sz w:val="24"/>
          <w:highlight w:val="none"/>
        </w:rPr>
        <w:t>报价</w:t>
      </w:r>
      <w:r>
        <w:rPr>
          <w:rFonts w:ascii="宋体" w:hAnsi="宋体"/>
          <w:bCs/>
          <w:color w:val="auto"/>
          <w:sz w:val="24"/>
          <w:highlight w:val="none"/>
          <w:lang w:val="zh-CN"/>
        </w:rPr>
        <w:t>前做好充分准备，携带CA数字证书准时参加。</w:t>
      </w:r>
    </w:p>
    <w:p w14:paraId="77BC8AB2">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rPr>
      </w:pPr>
      <w:r>
        <w:rPr>
          <w:rFonts w:hint="eastAsia" w:ascii="宋体" w:hAnsi="宋体"/>
          <w:bCs/>
          <w:color w:val="auto"/>
          <w:sz w:val="24"/>
          <w:highlight w:val="none"/>
        </w:rPr>
        <w:t>投标</w:t>
      </w:r>
      <w:r>
        <w:rPr>
          <w:rFonts w:hint="eastAsia" w:ascii="宋体" w:hAnsi="宋体"/>
          <w:bCs/>
          <w:color w:val="auto"/>
          <w:sz w:val="24"/>
          <w:highlight w:val="none"/>
          <w:lang w:val="zh-CN"/>
        </w:rPr>
        <w:t>文件</w:t>
      </w:r>
      <w:r>
        <w:rPr>
          <w:rFonts w:ascii="宋体" w:hAnsi="宋体"/>
          <w:bCs/>
          <w:color w:val="auto"/>
          <w:sz w:val="24"/>
          <w:highlight w:val="none"/>
          <w:lang w:val="zh-CN"/>
        </w:rPr>
        <w:t>递交截止时间后，采购</w:t>
      </w:r>
      <w:r>
        <w:rPr>
          <w:rFonts w:hint="eastAsia" w:ascii="宋体" w:hAnsi="宋体"/>
          <w:bCs/>
          <w:color w:val="auto"/>
          <w:sz w:val="24"/>
          <w:highlight w:val="none"/>
        </w:rPr>
        <w:t>代理机构</w:t>
      </w:r>
      <w:r>
        <w:rPr>
          <w:rFonts w:ascii="宋体" w:hAnsi="宋体"/>
          <w:bCs/>
          <w:color w:val="auto"/>
          <w:sz w:val="24"/>
          <w:highlight w:val="none"/>
          <w:lang w:val="zh-CN"/>
        </w:rPr>
        <w:t>将在系统内公布</w:t>
      </w:r>
      <w:r>
        <w:rPr>
          <w:rFonts w:hint="eastAsia" w:ascii="宋体" w:hAnsi="宋体"/>
          <w:bCs/>
          <w:color w:val="auto"/>
          <w:sz w:val="24"/>
          <w:highlight w:val="none"/>
          <w:lang w:val="zh-CN"/>
        </w:rPr>
        <w:t>供应商</w:t>
      </w:r>
      <w:r>
        <w:rPr>
          <w:rFonts w:ascii="宋体" w:hAnsi="宋体"/>
          <w:bCs/>
          <w:color w:val="auto"/>
          <w:sz w:val="24"/>
          <w:highlight w:val="none"/>
          <w:lang w:val="zh-CN"/>
        </w:rPr>
        <w:t>名单然后通过开标会议区发出</w:t>
      </w:r>
      <w:r>
        <w:rPr>
          <w:rFonts w:hint="eastAsia" w:ascii="宋体" w:hAnsi="宋体"/>
          <w:bCs/>
          <w:color w:val="auto"/>
          <w:sz w:val="24"/>
          <w:highlight w:val="none"/>
          <w:lang w:val="zh-CN"/>
        </w:rPr>
        <w:t>响应文件</w:t>
      </w:r>
      <w:r>
        <w:rPr>
          <w:rFonts w:ascii="宋体" w:hAnsi="宋体"/>
          <w:bCs/>
          <w:color w:val="auto"/>
          <w:sz w:val="24"/>
          <w:highlight w:val="none"/>
          <w:lang w:val="zh-CN"/>
        </w:rPr>
        <w:t>解密的指令，供应商在各自地点按规定时间自行实施远程解密，</w:t>
      </w:r>
      <w:r>
        <w:rPr>
          <w:rFonts w:hint="eastAsia" w:ascii="宋体" w:hAnsi="宋体"/>
          <w:bCs/>
          <w:color w:val="auto"/>
          <w:sz w:val="24"/>
          <w:highlight w:val="none"/>
          <w:lang w:val="zh-CN"/>
        </w:rPr>
        <w:t>供应商解密限定在解密时间开始30分钟内完成。</w:t>
      </w:r>
      <w:r>
        <w:rPr>
          <w:rFonts w:ascii="宋体" w:hAnsi="宋体"/>
          <w:bCs/>
          <w:color w:val="auto"/>
          <w:sz w:val="24"/>
          <w:highlight w:val="none"/>
          <w:lang w:val="zh-CN"/>
        </w:rPr>
        <w:t>因供应商网络与电源不稳定、未按操作手册要求配置软硬件、解密锁发生故障或用错、故意不在要求时限内完成解密等自身原因，导致</w:t>
      </w:r>
      <w:r>
        <w:rPr>
          <w:rFonts w:hint="eastAsia" w:ascii="宋体" w:hAnsi="宋体"/>
          <w:bCs/>
          <w:color w:val="auto"/>
          <w:sz w:val="24"/>
          <w:highlight w:val="none"/>
          <w:lang w:val="zh-CN"/>
        </w:rPr>
        <w:t>响应文件</w:t>
      </w:r>
      <w:r>
        <w:rPr>
          <w:rFonts w:ascii="宋体" w:hAnsi="宋体"/>
          <w:bCs/>
          <w:color w:val="auto"/>
          <w:sz w:val="24"/>
          <w:highlight w:val="none"/>
          <w:lang w:val="zh-CN"/>
        </w:rPr>
        <w:t>在规定时间内未能解密、解密失败或解密超时，视为供应商撤销其</w:t>
      </w:r>
      <w:r>
        <w:rPr>
          <w:rFonts w:hint="eastAsia" w:ascii="宋体" w:hAnsi="宋体"/>
          <w:bCs/>
          <w:color w:val="auto"/>
          <w:sz w:val="24"/>
          <w:highlight w:val="none"/>
          <w:lang w:val="zh-CN"/>
        </w:rPr>
        <w:t>响应文件</w:t>
      </w:r>
      <w:r>
        <w:rPr>
          <w:rFonts w:ascii="宋体" w:hAnsi="宋体"/>
          <w:bCs/>
          <w:color w:val="auto"/>
          <w:sz w:val="24"/>
          <w:highlight w:val="none"/>
          <w:lang w:val="zh-CN"/>
        </w:rPr>
        <w:t>；因网上平台发生故障，导致无法按时完成</w:t>
      </w:r>
      <w:r>
        <w:rPr>
          <w:rFonts w:hint="eastAsia" w:ascii="宋体" w:hAnsi="宋体"/>
          <w:bCs/>
          <w:color w:val="auto"/>
          <w:sz w:val="24"/>
          <w:highlight w:val="none"/>
          <w:lang w:val="zh-CN"/>
        </w:rPr>
        <w:t>响应文件</w:t>
      </w:r>
      <w:r>
        <w:rPr>
          <w:rFonts w:ascii="宋体" w:hAnsi="宋体"/>
          <w:bCs/>
          <w:color w:val="auto"/>
          <w:sz w:val="24"/>
          <w:highlight w:val="none"/>
          <w:lang w:val="zh-CN"/>
        </w:rPr>
        <w:t>解密或开、评标工作无法进行的，可根据实际情况相应延迟解密时间或调整开、评标时间（友情提示：若</w:t>
      </w:r>
      <w:r>
        <w:rPr>
          <w:rFonts w:hint="eastAsia" w:ascii="宋体" w:hAnsi="宋体"/>
          <w:bCs/>
          <w:color w:val="auto"/>
          <w:sz w:val="24"/>
          <w:highlight w:val="none"/>
          <w:lang w:val="zh-CN"/>
        </w:rPr>
        <w:t>供应商</w:t>
      </w:r>
      <w:r>
        <w:rPr>
          <w:rFonts w:ascii="宋体" w:hAnsi="宋体"/>
          <w:bCs/>
          <w:color w:val="auto"/>
          <w:sz w:val="24"/>
          <w:highlight w:val="none"/>
          <w:lang w:val="zh-CN"/>
        </w:rPr>
        <w:t>已领取副锁（含多把副锁）请注意正副锁的使用差别）。本项目在限定的解密时间内，只要有一家供应商解密成功，即视为网上平台运行无故障。</w:t>
      </w:r>
    </w:p>
    <w:p w14:paraId="34D52A90">
      <w:pPr>
        <w:keepNext w:val="0"/>
        <w:keepLines w:val="0"/>
        <w:pageBreakBefore w:val="0"/>
        <w:tabs>
          <w:tab w:val="left" w:pos="840"/>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szCs w:val="20"/>
          <w:highlight w:val="none"/>
        </w:rPr>
      </w:pPr>
      <w:r>
        <w:rPr>
          <w:rFonts w:hint="eastAsia" w:ascii="宋体" w:hAnsi="宋体" w:cs="宋体"/>
          <w:color w:val="auto"/>
          <w:sz w:val="24"/>
          <w:szCs w:val="20"/>
          <w:highlight w:val="none"/>
        </w:rPr>
        <w:t>2.资格性审查：</w:t>
      </w:r>
    </w:p>
    <w:p w14:paraId="2DE9367E">
      <w:pPr>
        <w:keepNext w:val="0"/>
        <w:keepLines w:val="0"/>
        <w:pageBreakBefore w:val="0"/>
        <w:tabs>
          <w:tab w:val="left" w:pos="525"/>
        </w:tabs>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szCs w:val="20"/>
          <w:highlight w:val="none"/>
        </w:rPr>
      </w:pPr>
      <w:r>
        <w:rPr>
          <w:rFonts w:hint="eastAsia" w:ascii="宋体" w:hAnsi="宋体" w:cs="宋体"/>
          <w:color w:val="auto"/>
          <w:sz w:val="24"/>
          <w:szCs w:val="20"/>
          <w:highlight w:val="none"/>
        </w:rPr>
        <w:t>2.1.1投标文件资格性检查由采依法组建的资格审查小组负责。</w:t>
      </w:r>
    </w:p>
    <w:p w14:paraId="43637300">
      <w:pPr>
        <w:keepNext w:val="0"/>
        <w:keepLines w:val="0"/>
        <w:pageBreakBefore w:val="0"/>
        <w:tabs>
          <w:tab w:val="left" w:pos="525"/>
        </w:tabs>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szCs w:val="20"/>
          <w:highlight w:val="none"/>
        </w:rPr>
      </w:pPr>
      <w:r>
        <w:rPr>
          <w:rFonts w:hint="eastAsia" w:ascii="宋体" w:hAnsi="宋体" w:cs="宋体"/>
          <w:color w:val="auto"/>
          <w:sz w:val="24"/>
          <w:szCs w:val="20"/>
          <w:highlight w:val="none"/>
        </w:rPr>
        <w:t>2.1.2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p>
    <w:p w14:paraId="31D95FD2">
      <w:pPr>
        <w:keepNext w:val="0"/>
        <w:keepLines w:val="0"/>
        <w:pageBreakBefore w:val="0"/>
        <w:tabs>
          <w:tab w:val="left" w:pos="525"/>
        </w:tabs>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szCs w:val="20"/>
          <w:highlight w:val="none"/>
        </w:rPr>
      </w:pPr>
      <w:r>
        <w:rPr>
          <w:rFonts w:hint="eastAsia" w:ascii="宋体" w:hAnsi="宋体" w:cs="宋体"/>
          <w:color w:val="auto"/>
          <w:sz w:val="24"/>
          <w:szCs w:val="20"/>
          <w:highlight w:val="none"/>
        </w:rPr>
        <w:t>2.1.3信用信息查询</w:t>
      </w:r>
    </w:p>
    <w:p w14:paraId="08AE504C">
      <w:pPr>
        <w:keepNext w:val="0"/>
        <w:keepLines w:val="0"/>
        <w:pageBreakBefore w:val="0"/>
        <w:tabs>
          <w:tab w:val="left" w:pos="525"/>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szCs w:val="20"/>
          <w:highlight w:val="none"/>
        </w:rPr>
      </w:pPr>
      <w:r>
        <w:rPr>
          <w:rFonts w:hint="eastAsia" w:ascii="宋体" w:hAnsi="宋体"/>
          <w:color w:val="auto"/>
          <w:sz w:val="24"/>
          <w:szCs w:val="22"/>
          <w:highlight w:val="none"/>
        </w:rPr>
        <w:t>采购人或采购代理机构依据法律法规和采购文件规定，在投标截止时间前</w:t>
      </w:r>
      <w:r>
        <w:rPr>
          <w:rFonts w:hint="eastAsia" w:ascii="宋体" w:hAnsi="宋体"/>
          <w:color w:val="auto"/>
          <w:sz w:val="24"/>
          <w:highlight w:val="none"/>
        </w:rPr>
        <w:t>通过</w:t>
      </w:r>
      <w:r>
        <w:rPr>
          <w:rFonts w:hint="eastAsia" w:ascii="宋体" w:hAnsi="宋体" w:cs="宋体"/>
          <w:color w:val="auto"/>
          <w:sz w:val="24"/>
          <w:szCs w:val="20"/>
          <w:highlight w:val="none"/>
        </w:rPr>
        <w:t>“信用中国”网站(www.creditchina.gov.cn)、中国政府采购网(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szCs w:val="20"/>
          <w:highlight w:val="none"/>
        </w:rPr>
        <w:t>www.ccgp.gov.cn</w:t>
      </w:r>
      <w:r>
        <w:rPr>
          <w:rFonts w:hint="eastAsia" w:ascii="宋体" w:hAnsi="宋体" w:cs="宋体"/>
          <w:color w:val="auto"/>
          <w:sz w:val="24"/>
          <w:szCs w:val="20"/>
          <w:highlight w:val="none"/>
        </w:rPr>
        <w:fldChar w:fldCharType="end"/>
      </w:r>
      <w:r>
        <w:rPr>
          <w:rFonts w:hint="eastAsia" w:ascii="宋体" w:hAnsi="宋体" w:cs="宋体"/>
          <w:color w:val="auto"/>
          <w:sz w:val="24"/>
          <w:szCs w:val="20"/>
          <w:highlight w:val="none"/>
        </w:rPr>
        <w:t>)、</w:t>
      </w:r>
      <w:r>
        <w:rPr>
          <w:rFonts w:hint="eastAsia" w:ascii="宋体" w:hAnsi="宋体" w:cs="宋体"/>
          <w:color w:val="auto"/>
          <w:sz w:val="24"/>
          <w:highlight w:val="none"/>
        </w:rPr>
        <w:t>“信用中国（江苏）”（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Style w:val="226"/>
          <w:rFonts w:hint="eastAsia" w:ascii="宋体" w:hAnsi="宋体" w:cs="宋体"/>
          <w:color w:val="auto"/>
          <w:sz w:val="24"/>
          <w:highlight w:val="none"/>
          <w:u w:val="none"/>
        </w:rPr>
        <w:t>http://www.jscredit.gov.cn/</w:t>
      </w:r>
      <w:r>
        <w:rPr>
          <w:rStyle w:val="226"/>
          <w:rFonts w:hint="eastAsia" w:ascii="宋体" w:hAnsi="宋体" w:cs="宋体"/>
          <w:color w:val="auto"/>
          <w:sz w:val="24"/>
          <w:highlight w:val="none"/>
          <w:u w:val="none"/>
        </w:rPr>
        <w:fldChar w:fldCharType="end"/>
      </w:r>
      <w:r>
        <w:rPr>
          <w:rFonts w:hint="eastAsia" w:ascii="宋体" w:hAnsi="宋体" w:cs="宋体"/>
          <w:color w:val="auto"/>
          <w:sz w:val="24"/>
          <w:highlight w:val="none"/>
        </w:rPr>
        <w:t>）</w:t>
      </w:r>
      <w:r>
        <w:rPr>
          <w:rFonts w:hint="eastAsia" w:ascii="宋体" w:hAnsi="宋体" w:cs="宋体"/>
          <w:color w:val="auto"/>
          <w:sz w:val="24"/>
          <w:szCs w:val="20"/>
          <w:highlight w:val="none"/>
        </w:rPr>
        <w:t>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olor w:val="auto"/>
          <w:sz w:val="24"/>
          <w:szCs w:val="20"/>
          <w:highlight w:val="none"/>
        </w:rPr>
        <w:t>。</w:t>
      </w:r>
    </w:p>
    <w:p w14:paraId="72F19F15">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3.评标工作程序：</w:t>
      </w:r>
    </w:p>
    <w:p w14:paraId="1BF8CE8B">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3.1由专家及采购人代表组成评标委员会，并实行回避制度。</w:t>
      </w:r>
    </w:p>
    <w:p w14:paraId="03BB70DD">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3.2评审时，投标文件出现不一致情形的，按下列规定执行：</w:t>
      </w:r>
    </w:p>
    <w:p w14:paraId="673D4F56">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3.2.1投标文件正本与副本不符的，以正本为准。</w:t>
      </w:r>
    </w:p>
    <w:p w14:paraId="74E2C7CB">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3.2.2投标文件报价出现前后不一致的，按照下列规定修正：</w:t>
      </w:r>
    </w:p>
    <w:p w14:paraId="16AEC5AC">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（1）投标文件中开标一览表内容与投标文件中相应内容不一致的，以开标一览表为准；</w:t>
      </w:r>
    </w:p>
    <w:p w14:paraId="7BA56D9D">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（2）大写金额和小写金额不一致的，以大写金额为准；</w:t>
      </w:r>
    </w:p>
    <w:p w14:paraId="1000FAF2">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（3）单价金额小数点或者百分比有明显错位的，以开标一览表的总价为准，并修改单价；</w:t>
      </w:r>
    </w:p>
    <w:p w14:paraId="0321AC10">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（4）总价金额与按单价汇总金额不一致的，以单价金额计算结果为准。</w:t>
      </w:r>
    </w:p>
    <w:p w14:paraId="495AA7DB">
      <w:pPr>
        <w:keepNext w:val="0"/>
        <w:keepLines w:val="0"/>
        <w:pageBreakBefore w:val="0"/>
        <w:tabs>
          <w:tab w:val="left" w:pos="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5）同时出现两种以上不一致的，按照上述（1）-（4）款规定的顺序修正。修正后的报价经投标供应商书面澄清、说明或者补正，并加盖公章，或者有法定代表人或其授权的代表签字作为确认后产生约束力，投标人不确认的，其投标无效。</w:t>
      </w:r>
    </w:p>
    <w:p w14:paraId="1FB8B08F">
      <w:pPr>
        <w:keepNext w:val="0"/>
        <w:keepLines w:val="0"/>
        <w:pageBreakBefore w:val="0"/>
        <w:tabs>
          <w:tab w:val="left" w:pos="1365"/>
        </w:tabs>
        <w:kinsoku/>
        <w:wordWrap/>
        <w:overflowPunct/>
        <w:topLinePunct w:val="0"/>
        <w:autoSpaceDE/>
        <w:autoSpaceDN/>
        <w:bidi w:val="0"/>
        <w:adjustRightInd/>
        <w:snapToGrid/>
        <w:spacing w:line="440" w:lineRule="exact"/>
        <w:ind w:left="0" w:firstLine="482" w:firstLineChars="200"/>
        <w:textAlignment w:val="auto"/>
        <w:rPr>
          <w:rFonts w:ascii="Calibri" w:hAnsi="Calibri"/>
          <w:b/>
          <w:color w:val="auto"/>
          <w:sz w:val="24"/>
          <w:szCs w:val="20"/>
          <w:highlight w:val="none"/>
        </w:rPr>
      </w:pPr>
      <w:r>
        <w:rPr>
          <w:rFonts w:hint="eastAsia" w:ascii="宋体" w:hAnsi="宋体"/>
          <w:b/>
          <w:color w:val="auto"/>
          <w:sz w:val="24"/>
          <w:szCs w:val="20"/>
          <w:highlight w:val="none"/>
        </w:rPr>
        <w:t>3.3投标文件符合性检查。</w:t>
      </w:r>
    </w:p>
    <w:p w14:paraId="293A0758">
      <w:pPr>
        <w:keepNext w:val="0"/>
        <w:keepLines w:val="0"/>
        <w:pageBreakBefore w:val="0"/>
        <w:tabs>
          <w:tab w:val="left" w:pos="525"/>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szCs w:val="20"/>
          <w:highlight w:val="none"/>
        </w:rPr>
      </w:pPr>
      <w:r>
        <w:rPr>
          <w:rFonts w:hint="eastAsia" w:ascii="宋体" w:hAnsi="宋体"/>
          <w:b/>
          <w:color w:val="auto"/>
          <w:sz w:val="24"/>
          <w:szCs w:val="20"/>
          <w:highlight w:val="none"/>
        </w:rPr>
        <w:t>3.3.1评标委员会对符合资格要求的投标人的投标文件进行符合性审查，以确定其是否满足采购文件的实质性要求。</w:t>
      </w:r>
    </w:p>
    <w:p w14:paraId="5B6A95AB">
      <w:pPr>
        <w:keepNext w:val="0"/>
        <w:keepLines w:val="0"/>
        <w:pageBreakBefore w:val="0"/>
        <w:tabs>
          <w:tab w:val="left" w:pos="525"/>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szCs w:val="20"/>
          <w:highlight w:val="none"/>
        </w:rPr>
      </w:pPr>
      <w:r>
        <w:rPr>
          <w:rFonts w:hint="eastAsia" w:ascii="宋体" w:hAnsi="宋体"/>
          <w:color w:val="auto"/>
          <w:sz w:val="24"/>
          <w:szCs w:val="20"/>
          <w:highlight w:val="none"/>
        </w:rPr>
        <w:t>3.3.2</w:t>
      </w:r>
      <w:r>
        <w:rPr>
          <w:rFonts w:ascii="宋体" w:hAnsi="宋体"/>
          <w:color w:val="auto"/>
          <w:sz w:val="24"/>
          <w:szCs w:val="20"/>
          <w:highlight w:val="none"/>
        </w:rPr>
        <w:t>对于投标文件中含义不明确、同类问题表述不一致或者有明显文字和计算错误的内容，评标委员会应当以书面形式要求投标人作出必要的澄清、说明或者补正。</w:t>
      </w:r>
    </w:p>
    <w:p w14:paraId="1E17B768">
      <w:pPr>
        <w:keepNext w:val="0"/>
        <w:keepLines w:val="0"/>
        <w:pageBreakBefore w:val="0"/>
        <w:tabs>
          <w:tab w:val="left" w:pos="525"/>
        </w:tabs>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szCs w:val="20"/>
          <w:highlight w:val="none"/>
        </w:rPr>
      </w:pPr>
      <w:r>
        <w:rPr>
          <w:rFonts w:ascii="宋体" w:hAnsi="宋体"/>
          <w:color w:val="auto"/>
          <w:sz w:val="24"/>
          <w:szCs w:val="20"/>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5850DCBA">
      <w:pPr>
        <w:keepNext w:val="0"/>
        <w:keepLines w:val="0"/>
        <w:pageBreakBefore w:val="0"/>
        <w:tabs>
          <w:tab w:val="left" w:pos="1365"/>
        </w:tabs>
        <w:kinsoku/>
        <w:wordWrap/>
        <w:overflowPunct/>
        <w:topLinePunct w:val="0"/>
        <w:autoSpaceDE/>
        <w:autoSpaceDN/>
        <w:bidi w:val="0"/>
        <w:adjustRightInd/>
        <w:snapToGrid/>
        <w:spacing w:line="440" w:lineRule="exact"/>
        <w:ind w:left="0" w:firstLine="480" w:firstLineChars="200"/>
        <w:textAlignment w:val="auto"/>
        <w:rPr>
          <w:rFonts w:ascii="Calibri" w:hAnsi="Calibri"/>
          <w:color w:val="auto"/>
          <w:sz w:val="24"/>
          <w:szCs w:val="20"/>
          <w:highlight w:val="none"/>
        </w:rPr>
      </w:pPr>
      <w:r>
        <w:rPr>
          <w:rFonts w:hint="eastAsia" w:ascii="宋体" w:hAnsi="宋体"/>
          <w:color w:val="auto"/>
          <w:sz w:val="24"/>
          <w:szCs w:val="20"/>
          <w:highlight w:val="none"/>
        </w:rPr>
        <w:t>3.4比较与评价</w:t>
      </w:r>
    </w:p>
    <w:p w14:paraId="65F96639">
      <w:pPr>
        <w:keepNext w:val="0"/>
        <w:keepLines w:val="0"/>
        <w:pageBreakBefore w:val="0"/>
        <w:tabs>
          <w:tab w:val="left" w:pos="1365"/>
        </w:tabs>
        <w:kinsoku/>
        <w:wordWrap/>
        <w:overflowPunct/>
        <w:topLinePunct w:val="0"/>
        <w:autoSpaceDE/>
        <w:autoSpaceDN/>
        <w:bidi w:val="0"/>
        <w:adjustRightInd/>
        <w:snapToGrid/>
        <w:spacing w:line="440" w:lineRule="exact"/>
        <w:ind w:left="0" w:firstLine="480" w:firstLineChars="200"/>
        <w:textAlignment w:val="auto"/>
        <w:rPr>
          <w:rFonts w:ascii="宋体" w:hAnsi="宋体"/>
          <w:b/>
          <w:bCs/>
          <w:color w:val="auto"/>
          <w:sz w:val="24"/>
          <w:szCs w:val="22"/>
          <w:highlight w:val="none"/>
        </w:rPr>
      </w:pPr>
      <w:r>
        <w:rPr>
          <w:rFonts w:hint="eastAsia" w:ascii="宋体" w:hAnsi="宋体"/>
          <w:color w:val="auto"/>
          <w:sz w:val="24"/>
          <w:szCs w:val="20"/>
          <w:highlight w:val="none"/>
        </w:rPr>
        <w:t>3.4</w:t>
      </w:r>
      <w:r>
        <w:rPr>
          <w:rFonts w:hint="eastAsia" w:ascii="宋体" w:hAnsi="宋体"/>
          <w:b/>
          <w:bCs/>
          <w:color w:val="auto"/>
          <w:sz w:val="24"/>
          <w:szCs w:val="22"/>
          <w:highlight w:val="none"/>
        </w:rPr>
        <w:t>.1投标文件资格性检查和符合性检查结束后，凡属于“（七）无效投标文件的确认”的投标文件不进入比较与评价程序。</w:t>
      </w:r>
    </w:p>
    <w:p w14:paraId="6AB0E106">
      <w:pPr>
        <w:keepNext w:val="0"/>
        <w:keepLines w:val="0"/>
        <w:pageBreakBefore w:val="0"/>
        <w:tabs>
          <w:tab w:val="left" w:pos="1365"/>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szCs w:val="20"/>
          <w:highlight w:val="none"/>
        </w:rPr>
      </w:pPr>
      <w:r>
        <w:rPr>
          <w:rFonts w:hint="eastAsia" w:ascii="宋体" w:hAnsi="宋体"/>
          <w:color w:val="auto"/>
          <w:sz w:val="24"/>
          <w:szCs w:val="20"/>
          <w:highlight w:val="none"/>
        </w:rPr>
        <w:t>3.4</w:t>
      </w:r>
      <w:r>
        <w:rPr>
          <w:rFonts w:hint="eastAsia" w:ascii="宋体" w:hAnsi="宋体"/>
          <w:b/>
          <w:bCs/>
          <w:color w:val="auto"/>
          <w:sz w:val="24"/>
          <w:szCs w:val="22"/>
          <w:highlight w:val="none"/>
        </w:rPr>
        <w:t>.2经评审有效的投标文件按采购文件中规定的评标方法和标准，由评标委员会进行比较与评价。</w:t>
      </w:r>
    </w:p>
    <w:p w14:paraId="7E17A42D">
      <w:pPr>
        <w:keepNext w:val="0"/>
        <w:keepLines w:val="0"/>
        <w:pageBreakBefore w:val="0"/>
        <w:tabs>
          <w:tab w:val="left" w:pos="1365"/>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szCs w:val="20"/>
          <w:highlight w:val="none"/>
        </w:rPr>
      </w:pPr>
      <w:r>
        <w:rPr>
          <w:rFonts w:hint="eastAsia" w:ascii="宋体" w:hAnsi="宋体"/>
          <w:color w:val="auto"/>
          <w:sz w:val="24"/>
          <w:szCs w:val="20"/>
          <w:highlight w:val="none"/>
        </w:rPr>
        <w:t>3.4</w:t>
      </w:r>
      <w:r>
        <w:rPr>
          <w:rFonts w:hint="eastAsia" w:ascii="宋体" w:hAnsi="宋体"/>
          <w:bCs/>
          <w:color w:val="auto"/>
          <w:sz w:val="24"/>
          <w:szCs w:val="20"/>
          <w:highlight w:val="none"/>
        </w:rPr>
        <w:t>.3评审全部结束后，由工作人员在公证或监督下，确定各投标供应商最终排序。</w:t>
      </w:r>
    </w:p>
    <w:p w14:paraId="537A22A2">
      <w:pPr>
        <w:keepNext w:val="0"/>
        <w:keepLines w:val="0"/>
        <w:pageBreakBefore w:val="0"/>
        <w:tabs>
          <w:tab w:val="left" w:pos="525"/>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4.评标方法</w:t>
      </w:r>
    </w:p>
    <w:p w14:paraId="0B4BE62D">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投标供应商通过资格性与符合性审查的，方可进入</w:t>
      </w:r>
      <w:r>
        <w:rPr>
          <w:rFonts w:ascii="宋体" w:hAnsi="宋体"/>
          <w:bCs/>
          <w:color w:val="auto"/>
          <w:sz w:val="24"/>
          <w:highlight w:val="none"/>
        </w:rPr>
        <w:t>比较与评价</w:t>
      </w:r>
      <w:r>
        <w:rPr>
          <w:rFonts w:hint="eastAsia" w:ascii="宋体" w:hAnsi="宋体"/>
          <w:bCs/>
          <w:color w:val="auto"/>
          <w:sz w:val="24"/>
          <w:highlight w:val="none"/>
        </w:rPr>
        <w:t>程序。</w:t>
      </w:r>
    </w:p>
    <w:p w14:paraId="399F834E">
      <w:pPr>
        <w:keepNext w:val="0"/>
        <w:keepLines w:val="0"/>
        <w:pageBreakBefore w:val="0"/>
        <w:tabs>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cs="宋体"/>
          <w:bCs/>
          <w:color w:val="auto"/>
          <w:sz w:val="24"/>
          <w:highlight w:val="none"/>
        </w:rPr>
      </w:pPr>
      <w:r>
        <w:rPr>
          <w:rFonts w:hint="eastAsia" w:ascii="宋体" w:hAnsi="宋体" w:cs="宋体"/>
          <w:bCs/>
          <w:color w:val="auto"/>
          <w:sz w:val="24"/>
          <w:highlight w:val="none"/>
        </w:rPr>
        <w:t>比较与评价采用</w:t>
      </w:r>
      <w:r>
        <w:rPr>
          <w:rFonts w:hint="eastAsia" w:ascii="宋体" w:hAnsi="宋体" w:cs="宋体"/>
          <w:b/>
          <w:color w:val="auto"/>
          <w:sz w:val="24"/>
          <w:highlight w:val="none"/>
        </w:rPr>
        <w:t>综合评分法</w:t>
      </w:r>
      <w:r>
        <w:rPr>
          <w:rFonts w:hint="eastAsia" w:ascii="宋体" w:hAnsi="宋体" w:cs="宋体"/>
          <w:bCs/>
          <w:color w:val="auto"/>
          <w:sz w:val="24"/>
          <w:highlight w:val="none"/>
        </w:rPr>
        <w:t>（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按技术指标优劣顺序排列。投标文件满足招标文件全部实质性要求，</w:t>
      </w:r>
      <w:r>
        <w:rPr>
          <w:rFonts w:hint="eastAsia" w:ascii="宋体" w:hAnsi="宋体" w:cs="宋体"/>
          <w:color w:val="auto"/>
          <w:sz w:val="24"/>
          <w:highlight w:val="none"/>
        </w:rPr>
        <w:t>且按照评审因素的量化指标评审得分最高的供应商为中标候选供应商</w:t>
      </w:r>
      <w:r>
        <w:rPr>
          <w:rFonts w:hint="eastAsia" w:ascii="宋体" w:hAnsi="宋体" w:cs="宋体"/>
          <w:bCs/>
          <w:color w:val="auto"/>
          <w:sz w:val="24"/>
          <w:highlight w:val="none"/>
        </w:rPr>
        <w:t>。</w:t>
      </w:r>
    </w:p>
    <w:p w14:paraId="42EAFFF2">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ascii="宋体" w:hAnsi="宋体" w:cs="宋体"/>
          <w:b/>
          <w:bCs/>
          <w:color w:val="auto"/>
          <w:sz w:val="24"/>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价格分（30分）</w:t>
      </w:r>
    </w:p>
    <w:p w14:paraId="257A61B1">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本项目报价分采用低价优先法计算，即满足招标文件要求且投标报价最低的供应商的价格为基准价，其价格分为满分。其他报价人的价格分统一按照下列公式计算：</w:t>
      </w:r>
    </w:p>
    <w:p w14:paraId="16CA62E6">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报价得分=（评标基准价/投标报价）×30。</w:t>
      </w:r>
    </w:p>
    <w:p w14:paraId="1C0FE380">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价格扣除：专门面向中小/小微企业的项目除外。</w:t>
      </w:r>
    </w:p>
    <w:p w14:paraId="58E49AB5">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①对小型和微型企业产品的价格给予10%的扣除，用扣除后的价格参与评审。参加报价的中小企业，应当按照《政府采购促进中小企业发展管理办法》（财库﹝2020﹞46号）的规定提供《中小企业声明函》（货物/服务）（中小企业划型标准详见《关于印发中小企业划型标准规定的通知》工信部联企业〔2011〕300号）。</w:t>
      </w:r>
    </w:p>
    <w:p w14:paraId="3B60CE1F">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054DC9E2">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③残疾人福利性单位视同小型、微型企业，对其产品价格给予10%的扣除，用扣除后的价格参与评审。参加报价的残疾人福利性单位，应当按照《财政部、民政部、中国残疾人联合会关于促进残疾人就业政府采购政策的通知》（财库〔2017〕141号）的规定提供《残疾人福利性单位声明函》。</w:t>
      </w:r>
    </w:p>
    <w:p w14:paraId="4C1A453D">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同一报价人，上述三项价格扣除优惠不得重复享受。</w:t>
      </w:r>
    </w:p>
    <w:p w14:paraId="2216437F">
      <w:pPr>
        <w:keepNext w:val="0"/>
        <w:keepLines w:val="0"/>
        <w:pageBreakBefore w:val="0"/>
        <w:tabs>
          <w:tab w:val="left" w:pos="840"/>
          <w:tab w:val="left" w:pos="1050"/>
        </w:tabs>
        <w:kinsoku/>
        <w:wordWrap/>
        <w:overflowPunct/>
        <w:topLinePunct w:val="0"/>
        <w:autoSpaceDE/>
        <w:autoSpaceDN/>
        <w:bidi w:val="0"/>
        <w:adjustRightInd/>
        <w:snapToGrid/>
        <w:spacing w:line="440" w:lineRule="exact"/>
        <w:ind w:left="0" w:firstLine="482" w:firstLineChars="200"/>
        <w:textAlignment w:val="auto"/>
        <w:rPr>
          <w:rFonts w:ascii="宋体" w:hAnsi="宋体"/>
          <w:b/>
          <w:color w:val="auto"/>
          <w:sz w:val="24"/>
          <w:highlight w:val="none"/>
        </w:rPr>
      </w:pPr>
      <w:r>
        <w:rPr>
          <w:rFonts w:hint="eastAsia" w:ascii="宋体" w:hAnsi="宋体"/>
          <w:b/>
          <w:color w:val="auto"/>
          <w:sz w:val="24"/>
          <w:highlight w:val="none"/>
        </w:rPr>
        <w:t>2.供应商评价（21分）</w:t>
      </w:r>
    </w:p>
    <w:p w14:paraId="1F24A771">
      <w:pPr>
        <w:keepNext w:val="0"/>
        <w:keepLines w:val="0"/>
        <w:pageBreakBefore w:val="0"/>
        <w:tabs>
          <w:tab w:val="left" w:pos="840"/>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（1）企业业绩（6分）</w:t>
      </w:r>
    </w:p>
    <w:p w14:paraId="1D200269">
      <w:pPr>
        <w:keepNext w:val="0"/>
        <w:keepLines w:val="0"/>
        <w:pageBreakBefore w:val="0"/>
        <w:tabs>
          <w:tab w:val="left" w:pos="840"/>
          <w:tab w:val="left" w:pos="1050"/>
        </w:tabs>
        <w:kinsoku/>
        <w:wordWrap/>
        <w:overflowPunct/>
        <w:topLinePunct w:val="0"/>
        <w:autoSpaceDE/>
        <w:autoSpaceDN/>
        <w:bidi w:val="0"/>
        <w:adjustRightInd/>
        <w:snapToGrid/>
        <w:spacing w:line="440" w:lineRule="exact"/>
        <w:ind w:left="0" w:firstLine="480" w:firstLineChars="200"/>
        <w:textAlignment w:val="auto"/>
        <w:rPr>
          <w:rFonts w:ascii="宋体"/>
          <w:color w:val="auto"/>
          <w:sz w:val="24"/>
          <w:highlight w:val="none"/>
        </w:rPr>
      </w:pPr>
      <w:r>
        <w:rPr>
          <w:rFonts w:hint="eastAsia" w:ascii="宋体" w:hAnsi="宋体"/>
          <w:bCs/>
          <w:color w:val="auto"/>
          <w:sz w:val="24"/>
          <w:highlight w:val="none"/>
        </w:rPr>
        <w:t>投标供应商自2021年1月1日至投标截止日承接过类似项目，每1个得3分，本项最高得6分（类似项目时间以合同签订日期为准；需提供合同或协议原件扫描件并加盖公章，否则不得分。）</w:t>
      </w:r>
    </w:p>
    <w:p w14:paraId="682B4EDD">
      <w:pPr>
        <w:keepNext w:val="0"/>
        <w:keepLines w:val="0"/>
        <w:pageBreakBefore w:val="0"/>
        <w:tabs>
          <w:tab w:val="left" w:pos="840"/>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（2）项目人员配备（15分）</w:t>
      </w:r>
    </w:p>
    <w:p w14:paraId="66BE1F71">
      <w:pPr>
        <w:keepNext w:val="0"/>
        <w:keepLines w:val="0"/>
        <w:pageBreakBefore w:val="0"/>
        <w:tabs>
          <w:tab w:val="left" w:pos="840"/>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①投标人拟投入本项目人员（公证员）职业经验情况（5分）：拟投入本项目人员具备2名公证员的得2分,每增加1名公证员，加1分，最多不超过5分（不具备以上条件不得分）。上述人员报价人须提供与企业签订的劳动合同（</w:t>
      </w:r>
      <w:r>
        <w:rPr>
          <w:rFonts w:hint="eastAsia" w:ascii="宋体" w:hAnsi="宋体" w:cs="宋体"/>
          <w:color w:val="auto"/>
          <w:sz w:val="24"/>
          <w:highlight w:val="none"/>
        </w:rPr>
        <w:t>原件扫描件并加盖投标人公章，否则不得分</w:t>
      </w:r>
      <w:r>
        <w:rPr>
          <w:rFonts w:hint="eastAsia" w:ascii="宋体" w:hAnsi="宋体"/>
          <w:bCs/>
          <w:color w:val="auto"/>
          <w:sz w:val="24"/>
          <w:highlight w:val="none"/>
        </w:rPr>
        <w:t>）。</w:t>
      </w:r>
    </w:p>
    <w:p w14:paraId="2552EA5E">
      <w:pPr>
        <w:keepNext w:val="0"/>
        <w:keepLines w:val="0"/>
        <w:pageBreakBefore w:val="0"/>
        <w:tabs>
          <w:tab w:val="left" w:pos="840"/>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bCs/>
          <w:color w:val="auto"/>
          <w:sz w:val="24"/>
          <w:highlight w:val="none"/>
        </w:rPr>
        <w:t>②投标人拟投入本项目人员（公证员）的资质情况（10分）：拟投入本项目人员具备初级及以上职称的公证员的，有1个得2分，最高得10分。上述人员报价人须提供与企业签订的劳动合同（</w:t>
      </w:r>
      <w:r>
        <w:rPr>
          <w:rFonts w:hint="eastAsia" w:ascii="宋体" w:hAnsi="宋体" w:cs="宋体"/>
          <w:color w:val="auto"/>
          <w:sz w:val="24"/>
          <w:highlight w:val="none"/>
        </w:rPr>
        <w:t>原件扫描件并加盖投标人公章，否则不得分</w:t>
      </w:r>
      <w:r>
        <w:rPr>
          <w:rFonts w:hint="eastAsia" w:ascii="宋体" w:hAnsi="宋体"/>
          <w:bCs/>
          <w:color w:val="auto"/>
          <w:sz w:val="24"/>
          <w:highlight w:val="none"/>
        </w:rPr>
        <w:t>）。</w:t>
      </w:r>
    </w:p>
    <w:p w14:paraId="51AAD8AB">
      <w:pPr>
        <w:keepNext w:val="0"/>
        <w:keepLines w:val="0"/>
        <w:pageBreakBefore w:val="0"/>
        <w:kinsoku/>
        <w:wordWrap/>
        <w:overflowPunct/>
        <w:topLinePunct w:val="0"/>
        <w:autoSpaceDE/>
        <w:autoSpaceDN/>
        <w:bidi w:val="0"/>
        <w:adjustRightInd/>
        <w:snapToGrid/>
        <w:spacing w:line="440" w:lineRule="exact"/>
        <w:ind w:left="0" w:firstLine="482" w:firstLineChars="200"/>
        <w:textAlignment w:val="auto"/>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w:t>
      </w:r>
      <w:r>
        <w:rPr>
          <w:rFonts w:hint="eastAsia" w:ascii="宋体" w:hAnsi="宋体"/>
          <w:b/>
          <w:bCs/>
          <w:color w:val="auto"/>
          <w:sz w:val="24"/>
          <w:highlight w:val="none"/>
        </w:rPr>
        <w:t>技术标（49）</w:t>
      </w:r>
    </w:p>
    <w:p w14:paraId="0296D495">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（1）服务方案（9分）；</w:t>
      </w:r>
    </w:p>
    <w:p w14:paraId="490867B0">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①工作时间安排（3分）</w:t>
      </w:r>
    </w:p>
    <w:p w14:paraId="0569677B">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②项目流程、制度（3分）</w:t>
      </w:r>
    </w:p>
    <w:p w14:paraId="23CDED6B">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③人员配备、职责（3分）</w:t>
      </w:r>
    </w:p>
    <w:p w14:paraId="1F3B5FED">
      <w:pPr>
        <w:keepNext w:val="0"/>
        <w:keepLines w:val="0"/>
        <w:pageBreakBefore w:val="0"/>
        <w:tabs>
          <w:tab w:val="left" w:pos="1365"/>
        </w:tabs>
        <w:kinsoku/>
        <w:wordWrap/>
        <w:overflowPunct/>
        <w:topLinePunct w:val="0"/>
        <w:autoSpaceDE/>
        <w:autoSpaceDN/>
        <w:bidi w:val="0"/>
        <w:adjustRightInd/>
        <w:snapToGrid/>
        <w:spacing w:line="440" w:lineRule="exact"/>
        <w:ind w:left="0" w:firstLine="480" w:firstLineChars="200"/>
        <w:textAlignment w:val="auto"/>
        <w:rPr>
          <w:rFonts w:ascii="宋体"/>
          <w:color w:val="auto"/>
          <w:sz w:val="24"/>
          <w:highlight w:val="none"/>
        </w:rPr>
      </w:pPr>
      <w:r>
        <w:rPr>
          <w:rFonts w:hint="eastAsia" w:ascii="宋体" w:hAnsi="宋体" w:cs="宋体"/>
          <w:color w:val="auto"/>
          <w:sz w:val="24"/>
          <w:highlight w:val="none"/>
        </w:rPr>
        <w:t>每项</w:t>
      </w:r>
      <w:r>
        <w:rPr>
          <w:rFonts w:hint="eastAsia" w:ascii="宋体" w:hAnsi="宋体"/>
          <w:color w:val="auto"/>
          <w:sz w:val="24"/>
          <w:highlight w:val="none"/>
        </w:rPr>
        <w:t>内容详实、需求贴合度高且条理清晰的该条得3分；内容较为简单、可行、细节待完善的该条得2分；内容粗略、无针对性、基本满足采购需求的该条得1分</w:t>
      </w:r>
      <w:r>
        <w:rPr>
          <w:rFonts w:hint="eastAsia" w:ascii="宋体" w:hAnsi="宋体" w:cs="宋体"/>
          <w:color w:val="auto"/>
          <w:sz w:val="24"/>
          <w:highlight w:val="none"/>
        </w:rPr>
        <w:t>。</w:t>
      </w:r>
    </w:p>
    <w:p w14:paraId="780F1142">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（2）项目实施计划（7分）；</w:t>
      </w:r>
    </w:p>
    <w:p w14:paraId="5CA6F135">
      <w:pPr>
        <w:keepNext w:val="0"/>
        <w:keepLines w:val="0"/>
        <w:pageBreakBefore w:val="0"/>
        <w:tabs>
          <w:tab w:val="left" w:pos="1365"/>
        </w:tabs>
        <w:kinsoku/>
        <w:wordWrap/>
        <w:overflowPunct/>
        <w:topLinePunct w:val="0"/>
        <w:autoSpaceDE/>
        <w:autoSpaceDN/>
        <w:bidi w:val="0"/>
        <w:adjustRightInd/>
        <w:snapToGrid/>
        <w:spacing w:line="440" w:lineRule="exact"/>
        <w:ind w:left="0" w:firstLine="480" w:firstLineChars="200"/>
        <w:textAlignment w:val="auto"/>
        <w:rPr>
          <w:rFonts w:ascii="宋体"/>
          <w:color w:val="auto"/>
          <w:sz w:val="24"/>
          <w:highlight w:val="none"/>
        </w:rPr>
      </w:pPr>
      <w:r>
        <w:rPr>
          <w:rFonts w:hint="eastAsia" w:ascii="宋体" w:hAnsi="宋体"/>
          <w:color w:val="auto"/>
          <w:sz w:val="24"/>
          <w:highlight w:val="none"/>
        </w:rPr>
        <w:t>内容详实、需求贴合度高且条理清晰的该条得7分；内容较为简单、可行、细节待完善的该条得4.5分；内容粗略、无针对性、基本满足采购需求的该条得2分</w:t>
      </w:r>
      <w:r>
        <w:rPr>
          <w:rFonts w:hint="eastAsia" w:ascii="宋体" w:hAnsi="宋体" w:cs="宋体"/>
          <w:color w:val="auto"/>
          <w:sz w:val="24"/>
          <w:highlight w:val="none"/>
        </w:rPr>
        <w:t>。</w:t>
      </w:r>
    </w:p>
    <w:p w14:paraId="77E12531">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（3）投标供应商的组织架构、各岗位职责分工、管理机制（12分）；</w:t>
      </w:r>
    </w:p>
    <w:p w14:paraId="7D85F96B">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①组织架构（6分）</w:t>
      </w:r>
    </w:p>
    <w:p w14:paraId="551883FD">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②各岗位职责分工（6分）</w:t>
      </w:r>
    </w:p>
    <w:p w14:paraId="7BFE9642">
      <w:pPr>
        <w:keepNext w:val="0"/>
        <w:keepLines w:val="0"/>
        <w:pageBreakBefore w:val="0"/>
        <w:tabs>
          <w:tab w:val="left" w:pos="1365"/>
        </w:tabs>
        <w:kinsoku/>
        <w:wordWrap/>
        <w:overflowPunct/>
        <w:topLinePunct w:val="0"/>
        <w:autoSpaceDE/>
        <w:autoSpaceDN/>
        <w:bidi w:val="0"/>
        <w:adjustRightInd/>
        <w:snapToGrid/>
        <w:spacing w:line="440" w:lineRule="exact"/>
        <w:ind w:left="0" w:firstLine="480" w:firstLineChars="200"/>
        <w:textAlignment w:val="auto"/>
        <w:rPr>
          <w:rFonts w:ascii="宋体"/>
          <w:color w:val="auto"/>
          <w:sz w:val="24"/>
          <w:highlight w:val="none"/>
        </w:rPr>
      </w:pPr>
      <w:r>
        <w:rPr>
          <w:rFonts w:hint="eastAsia" w:ascii="宋体" w:hAnsi="宋体" w:cs="宋体"/>
          <w:color w:val="auto"/>
          <w:sz w:val="24"/>
          <w:highlight w:val="none"/>
        </w:rPr>
        <w:t>每项</w:t>
      </w:r>
      <w:r>
        <w:rPr>
          <w:rFonts w:hint="eastAsia" w:ascii="宋体" w:hAnsi="宋体"/>
          <w:color w:val="auto"/>
          <w:sz w:val="24"/>
          <w:highlight w:val="none"/>
        </w:rPr>
        <w:t>内容详实、需求贴合度高且条理清晰的该条得6分；内容较为简单、可行、细节待完善的该条得4分；内容粗略、无针对性、基本满足采购需求的该条得2分</w:t>
      </w:r>
      <w:r>
        <w:rPr>
          <w:rFonts w:hint="eastAsia" w:ascii="宋体" w:hAnsi="宋体" w:cs="宋体"/>
          <w:color w:val="auto"/>
          <w:sz w:val="24"/>
          <w:highlight w:val="none"/>
        </w:rPr>
        <w:t>。</w:t>
      </w:r>
    </w:p>
    <w:p w14:paraId="4AC5AAF1">
      <w:pPr>
        <w:keepNext w:val="0"/>
        <w:keepLines w:val="0"/>
        <w:pageBreakBefore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（4）</w:t>
      </w:r>
      <w:r>
        <w:rPr>
          <w:rFonts w:hint="eastAsia" w:ascii="宋体" w:hAnsi="宋体" w:cs="宋体"/>
          <w:color w:val="auto"/>
          <w:sz w:val="24"/>
          <w:highlight w:val="none"/>
        </w:rPr>
        <w:t>基本工作素质及能力，对突发事件的应急处置方案（6分）；</w:t>
      </w:r>
    </w:p>
    <w:p w14:paraId="61EFB6D3">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仿宋_GB2312" w:eastAsia="仿宋_GB2312"/>
          <w:color w:val="auto"/>
          <w:sz w:val="24"/>
          <w:highlight w:val="none"/>
        </w:rPr>
      </w:pPr>
      <w:r>
        <w:rPr>
          <w:rFonts w:hint="eastAsia" w:ascii="宋体" w:hAnsi="宋体" w:cs="宋体"/>
          <w:color w:val="auto"/>
          <w:sz w:val="24"/>
          <w:highlight w:val="none"/>
        </w:rPr>
        <w:t>内容详实、需求贴合度高且条理清晰的该条得6分；内容较为简单、可行、细节待完善的该条得4分；内容粗略、无针对性、基本满足采购需求的该条得2分。</w:t>
      </w:r>
    </w:p>
    <w:p w14:paraId="34EF377B">
      <w:pPr>
        <w:keepNext w:val="0"/>
        <w:keepLines w:val="0"/>
        <w:pageBreakBefore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highlight w:val="none"/>
          <w:lang w:eastAsia="zh-CN"/>
        </w:rPr>
      </w:pPr>
      <w:r>
        <w:rPr>
          <w:rFonts w:ascii="宋体" w:hAnsi="宋体" w:eastAsia="宋体" w:cs="宋体"/>
          <w:color w:val="auto"/>
          <w:sz w:val="24"/>
          <w:szCs w:val="24"/>
          <w:highlight w:val="none"/>
          <w:lang w:val="en-US" w:eastAsia="zh-CN" w:bidi="ar-SA"/>
        </w:rPr>
        <w:t>（5）</w:t>
      </w:r>
      <w:r>
        <w:rPr>
          <w:rFonts w:hint="eastAsia" w:ascii="宋体" w:hAnsi="宋体" w:cs="宋体"/>
          <w:color w:val="auto"/>
          <w:sz w:val="24"/>
          <w:highlight w:val="none"/>
        </w:rPr>
        <w:t>服务承诺</w:t>
      </w:r>
      <w:r>
        <w:rPr>
          <w:rFonts w:hint="eastAsia" w:ascii="宋体" w:hAnsi="宋体" w:cs="宋体"/>
          <w:color w:val="auto"/>
          <w:sz w:val="24"/>
          <w:highlight w:val="none"/>
          <w:lang w:eastAsia="zh-CN"/>
        </w:rPr>
        <w:t>（</w:t>
      </w:r>
      <w:r>
        <w:rPr>
          <w:rFonts w:hint="eastAsia" w:ascii="宋体" w:hAnsi="宋体" w:cs="宋体"/>
          <w:color w:val="auto"/>
          <w:sz w:val="24"/>
          <w:highlight w:val="none"/>
        </w:rPr>
        <w:t>5分</w:t>
      </w:r>
      <w:r>
        <w:rPr>
          <w:rFonts w:hint="eastAsia" w:ascii="宋体" w:hAnsi="宋体" w:cs="宋体"/>
          <w:color w:val="auto"/>
          <w:sz w:val="24"/>
          <w:highlight w:val="none"/>
          <w:lang w:eastAsia="zh-CN"/>
        </w:rPr>
        <w:t>）</w:t>
      </w:r>
    </w:p>
    <w:p w14:paraId="4AAFD7C9">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hint="eastAsia" w:ascii="宋体" w:eastAsia="宋体"/>
          <w:color w:val="auto"/>
          <w:sz w:val="24"/>
          <w:highlight w:val="none"/>
          <w:lang w:eastAsia="zh-CN"/>
        </w:rPr>
      </w:pPr>
      <w:r>
        <w:rPr>
          <w:rFonts w:hint="eastAsia" w:ascii="宋体" w:hAnsi="宋体"/>
          <w:color w:val="auto"/>
          <w:sz w:val="24"/>
          <w:highlight w:val="none"/>
        </w:rPr>
        <w:t>内容详实、需求贴合度高且条理清晰的该条得5分；内容较为简单、可行、细节待完善的该条得3分；内容粗略、无针对性、基本满足采购需求的该条得1分</w:t>
      </w:r>
      <w:r>
        <w:rPr>
          <w:rFonts w:hint="eastAsia" w:ascii="宋体" w:hAnsi="宋体"/>
          <w:color w:val="auto"/>
          <w:sz w:val="24"/>
          <w:highlight w:val="none"/>
          <w:lang w:eastAsia="zh-CN"/>
        </w:rPr>
        <w:t>。</w:t>
      </w:r>
    </w:p>
    <w:p w14:paraId="22373E78">
      <w:pPr>
        <w:keepNext w:val="0"/>
        <w:keepLines w:val="0"/>
        <w:pageBreakBefore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highlight w:val="none"/>
          <w:lang w:eastAsia="zh-CN"/>
        </w:rPr>
      </w:pPr>
      <w:r>
        <w:rPr>
          <w:rFonts w:ascii="宋体" w:hAnsi="宋体" w:eastAsia="宋体" w:cs="宋体"/>
          <w:color w:val="auto"/>
          <w:sz w:val="24"/>
          <w:szCs w:val="24"/>
          <w:highlight w:val="none"/>
          <w:lang w:val="en-US" w:eastAsia="zh-CN" w:bidi="ar-SA"/>
        </w:rPr>
        <w:t>（6）</w:t>
      </w:r>
      <w:r>
        <w:rPr>
          <w:rFonts w:hint="eastAsia" w:ascii="宋体" w:hAnsi="宋体" w:cs="宋体"/>
          <w:color w:val="auto"/>
          <w:sz w:val="24"/>
          <w:highlight w:val="none"/>
        </w:rPr>
        <w:t>便民服务措施</w:t>
      </w:r>
      <w:r>
        <w:rPr>
          <w:rFonts w:hint="eastAsia" w:ascii="宋体" w:hAnsi="宋体" w:cs="宋体"/>
          <w:color w:val="auto"/>
          <w:sz w:val="24"/>
          <w:highlight w:val="none"/>
          <w:lang w:eastAsia="zh-CN"/>
        </w:rPr>
        <w:t>（</w:t>
      </w:r>
      <w:r>
        <w:rPr>
          <w:rFonts w:hint="eastAsia" w:ascii="宋体" w:hAnsi="宋体" w:cs="宋体"/>
          <w:color w:val="auto"/>
          <w:sz w:val="24"/>
          <w:highlight w:val="none"/>
        </w:rPr>
        <w:t>5分</w:t>
      </w:r>
      <w:r>
        <w:rPr>
          <w:rFonts w:hint="eastAsia" w:ascii="宋体" w:hAnsi="宋体" w:cs="宋体"/>
          <w:color w:val="auto"/>
          <w:sz w:val="24"/>
          <w:highlight w:val="none"/>
          <w:lang w:eastAsia="zh-CN"/>
        </w:rPr>
        <w:t>）</w:t>
      </w:r>
    </w:p>
    <w:p w14:paraId="01D9489D">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hint="eastAsia" w:ascii="宋体" w:eastAsia="宋体"/>
          <w:color w:val="auto"/>
          <w:sz w:val="24"/>
          <w:highlight w:val="none"/>
          <w:lang w:val="en-US" w:eastAsia="zh-CN"/>
        </w:rPr>
      </w:pPr>
      <w:r>
        <w:rPr>
          <w:rFonts w:hint="eastAsia" w:ascii="宋体" w:hAnsi="宋体"/>
          <w:color w:val="auto"/>
          <w:sz w:val="24"/>
          <w:highlight w:val="none"/>
        </w:rPr>
        <w:t>内容详实、需求贴合度高且条理清晰的该条得5分；内容较为简单、可行、细节待完善的该条得3分；内容粗略、无针对性、基本满足采购需求的该条得1分</w:t>
      </w:r>
      <w:r>
        <w:rPr>
          <w:rFonts w:hint="eastAsia" w:ascii="宋体" w:hAnsi="宋体"/>
          <w:color w:val="auto"/>
          <w:sz w:val="24"/>
          <w:highlight w:val="none"/>
          <w:lang w:eastAsia="zh-CN"/>
        </w:rPr>
        <w:t>。</w:t>
      </w:r>
    </w:p>
    <w:p w14:paraId="66581DD4">
      <w:pPr>
        <w:keepNext w:val="0"/>
        <w:keepLines w:val="0"/>
        <w:pageBreakBefore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ascii="宋体"/>
          <w:color w:val="auto"/>
          <w:sz w:val="24"/>
          <w:highlight w:val="none"/>
        </w:rPr>
      </w:pPr>
      <w:r>
        <w:rPr>
          <w:rFonts w:ascii="宋体" w:hAnsi="Times New Roman" w:eastAsia="宋体" w:cs="Times New Roman"/>
          <w:color w:val="auto"/>
          <w:sz w:val="24"/>
          <w:szCs w:val="24"/>
          <w:highlight w:val="none"/>
          <w:lang w:val="en-US" w:eastAsia="zh-CN" w:bidi="ar-SA"/>
        </w:rPr>
        <w:t>（7）</w:t>
      </w:r>
      <w:r>
        <w:rPr>
          <w:rFonts w:hint="eastAsia" w:ascii="宋体" w:hAnsi="宋体" w:cs="宋体"/>
          <w:color w:val="auto"/>
          <w:sz w:val="24"/>
          <w:highlight w:val="none"/>
        </w:rPr>
        <w:t>投标供应商的其他特色服务（5分）</w:t>
      </w:r>
    </w:p>
    <w:p w14:paraId="5E2BDAE3">
      <w:pPr>
        <w:keepNext w:val="0"/>
        <w:keepLines w:val="0"/>
        <w:pageBreakBefore w:val="0"/>
        <w:widowControl/>
        <w:kinsoku/>
        <w:wordWrap/>
        <w:overflowPunct/>
        <w:topLinePunct w:val="0"/>
        <w:autoSpaceDE/>
        <w:autoSpaceDN/>
        <w:bidi w:val="0"/>
        <w:adjustRightInd/>
        <w:snapToGrid/>
        <w:spacing w:line="440" w:lineRule="exact"/>
        <w:ind w:left="0" w:firstLine="480" w:firstLineChars="200"/>
        <w:jc w:val="left"/>
        <w:textAlignment w:val="auto"/>
        <w:rPr>
          <w:rFonts w:hAnsi="宋体"/>
          <w:color w:val="auto"/>
          <w:sz w:val="24"/>
          <w:highlight w:val="none"/>
        </w:rPr>
      </w:pPr>
      <w:r>
        <w:rPr>
          <w:rFonts w:hint="eastAsia" w:ascii="宋体" w:hAnsi="宋体" w:cs="宋体"/>
          <w:color w:val="auto"/>
          <w:sz w:val="24"/>
          <w:highlight w:val="none"/>
        </w:rPr>
        <w:t>内容详实、需求贴合度高且条理清晰的该条得5分；内容较为简单、可行、细节待完善的该条得3分；内容粗略、无针对性、基本满足采购需求的该条得1分。</w:t>
      </w:r>
    </w:p>
    <w:p w14:paraId="32B232ED">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outlineLvl w:val="0"/>
        <w:rPr>
          <w:rFonts w:ascii="宋体" w:hAnsi="宋体"/>
          <w:color w:val="auto"/>
          <w:sz w:val="24"/>
          <w:highlight w:val="none"/>
        </w:rPr>
      </w:pPr>
      <w:r>
        <w:rPr>
          <w:rFonts w:hint="eastAsia" w:ascii="宋体" w:hAnsi="宋体"/>
          <w:color w:val="auto"/>
          <w:sz w:val="24"/>
          <w:highlight w:val="none"/>
        </w:rPr>
        <w:t>（十）定标：</w:t>
      </w:r>
    </w:p>
    <w:p w14:paraId="281A784B">
      <w:pPr>
        <w:keepNext w:val="0"/>
        <w:keepLines w:val="0"/>
        <w:pageBreakBefore w:val="0"/>
        <w:numPr>
          <w:ilvl w:val="0"/>
          <w:numId w:val="11"/>
        </w:numPr>
        <w:tabs>
          <w:tab w:val="left" w:pos="525"/>
          <w:tab w:val="left" w:pos="945"/>
          <w:tab w:val="left" w:pos="1155"/>
        </w:tabs>
        <w:kinsoku/>
        <w:wordWrap/>
        <w:overflowPunct/>
        <w:topLinePunct w:val="0"/>
        <w:autoSpaceDE/>
        <w:autoSpaceDN/>
        <w:bidi w:val="0"/>
        <w:adjustRightInd/>
        <w:snapToGrid/>
        <w:spacing w:line="440" w:lineRule="exact"/>
        <w:ind w:left="0" w:firstLine="480" w:firstLineChars="200"/>
        <w:textAlignment w:val="auto"/>
        <w:rPr>
          <w:rFonts w:ascii="宋体"/>
          <w:bCs/>
          <w:color w:val="auto"/>
          <w:sz w:val="24"/>
          <w:highlight w:val="none"/>
        </w:rPr>
      </w:pPr>
      <w:r>
        <w:rPr>
          <w:rFonts w:hint="eastAsia" w:ascii="宋体" w:hAnsi="宋体"/>
          <w:bCs/>
          <w:color w:val="auto"/>
          <w:sz w:val="24"/>
          <w:highlight w:val="none"/>
        </w:rPr>
        <w:t>评标委员会根据采购文件规定的评标方法和评标标准进行评审，按采购文件的要求依法确定中标供应商。</w:t>
      </w:r>
      <w:r>
        <w:rPr>
          <w:rFonts w:hint="eastAsia" w:ascii="宋体" w:hAnsi="宋体"/>
          <w:color w:val="auto"/>
          <w:sz w:val="24"/>
          <w:highlight w:val="none"/>
          <w:lang w:eastAsia="zh-CN"/>
        </w:rPr>
        <w:t>江苏嘉朗创智工程咨询管理有限公司</w:t>
      </w:r>
      <w:r>
        <w:rPr>
          <w:rFonts w:hint="eastAsia" w:ascii="宋体" w:hAnsi="宋体"/>
          <w:bCs/>
          <w:color w:val="auto"/>
          <w:sz w:val="24"/>
          <w:highlight w:val="none"/>
        </w:rPr>
        <w:t>将在将在财政部门指定的政府采购信息发布媒体上发布中标公告。</w:t>
      </w:r>
      <w:r>
        <w:rPr>
          <w:rFonts w:hint="eastAsia" w:ascii="宋体" w:hAnsi="宋体"/>
          <w:color w:val="auto"/>
          <w:sz w:val="24"/>
          <w:highlight w:val="none"/>
          <w:lang w:eastAsia="zh-CN"/>
        </w:rPr>
        <w:t>江苏嘉朗创智工程咨询管理有限公司</w:t>
      </w:r>
      <w:r>
        <w:rPr>
          <w:rFonts w:hint="eastAsia" w:ascii="宋体" w:hAnsi="宋体"/>
          <w:bCs/>
          <w:color w:val="auto"/>
          <w:sz w:val="24"/>
          <w:highlight w:val="none"/>
        </w:rPr>
        <w:t>和评标委员会对未中标原因不做解释。如有质疑，应在法定质疑期限内，即中标公告期限届满之日起</w:t>
      </w:r>
      <w:r>
        <w:rPr>
          <w:rFonts w:ascii="宋体" w:hAnsi="宋体"/>
          <w:bCs/>
          <w:color w:val="auto"/>
          <w:sz w:val="24"/>
          <w:highlight w:val="none"/>
        </w:rPr>
        <w:t>7</w:t>
      </w:r>
      <w:r>
        <w:rPr>
          <w:rFonts w:hint="eastAsia" w:ascii="宋体" w:hAnsi="宋体"/>
          <w:bCs/>
          <w:color w:val="auto"/>
          <w:sz w:val="24"/>
          <w:highlight w:val="none"/>
        </w:rPr>
        <w:t>个工作日内，以书面形式送达采购人。质疑函应当列明具体的质疑事项及事实根据，认为自己合法权益</w:t>
      </w:r>
      <w:r>
        <w:rPr>
          <w:rFonts w:ascii="宋体" w:hAnsi="宋体"/>
          <w:bCs/>
          <w:color w:val="auto"/>
          <w:sz w:val="24"/>
          <w:highlight w:val="none"/>
        </w:rPr>
        <w:t>受到损害的</w:t>
      </w:r>
      <w:r>
        <w:rPr>
          <w:rFonts w:hint="eastAsia" w:ascii="宋体" w:hAnsi="宋体"/>
          <w:bCs/>
          <w:color w:val="auto"/>
          <w:sz w:val="24"/>
          <w:highlight w:val="none"/>
        </w:rPr>
        <w:t>相关证据材料以及质疑供应商的名称、地址、邮编、联系人、联系电话、日期，同时该质疑函应由投标人法定代表人签字并加盖单位公章（原件）。采购人在收到符合上述要求的书面质疑后七个工作日内，对质疑内容做出答复。投标供应商在法定质疑期限外送达的质疑函或法定质疑期限内送达的质疑函不符合上述要求的均为无效质疑，采购人对无效质疑不予受理。</w:t>
      </w:r>
    </w:p>
    <w:p w14:paraId="3E10CF44">
      <w:pPr>
        <w:keepNext w:val="0"/>
        <w:keepLines w:val="0"/>
        <w:pageBreakBefore w:val="0"/>
        <w:tabs>
          <w:tab w:val="left" w:pos="525"/>
          <w:tab w:val="left" w:pos="1155"/>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2.投标、开标及定标的整个过程均由采购人或纪律监察部门全程监督。</w:t>
      </w:r>
    </w:p>
    <w:p w14:paraId="15800B07">
      <w:pPr>
        <w:keepNext w:val="0"/>
        <w:keepLines w:val="0"/>
        <w:pageBreakBefore w:val="0"/>
        <w:tabs>
          <w:tab w:val="left" w:pos="525"/>
          <w:tab w:val="left" w:pos="1155"/>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3.定标后，采购人将向中标供应商发出中标通知书。</w:t>
      </w:r>
    </w:p>
    <w:p w14:paraId="5B8F175A">
      <w:pPr>
        <w:keepNext w:val="0"/>
        <w:keepLines w:val="0"/>
        <w:pageBreakBefore w:val="0"/>
        <w:tabs>
          <w:tab w:val="left" w:pos="525"/>
          <w:tab w:val="left" w:pos="988"/>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（十一）废标的确认：</w:t>
      </w:r>
    </w:p>
    <w:p w14:paraId="2D7DE2B8">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在招标采购中，出现下列情况之一的，应予废标：</w:t>
      </w:r>
    </w:p>
    <w:p w14:paraId="424A341C">
      <w:pPr>
        <w:keepNext w:val="0"/>
        <w:keepLines w:val="0"/>
        <w:pageBreakBefore w:val="0"/>
        <w:numPr>
          <w:ilvl w:val="0"/>
          <w:numId w:val="13"/>
        </w:numPr>
        <w:tabs>
          <w:tab w:val="left" w:pos="525"/>
          <w:tab w:val="left" w:pos="1155"/>
          <w:tab w:val="left" w:pos="126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符合专业条件的投标供应商或者对采购文件作出实质性响应的投标供应商不足三家；</w:t>
      </w:r>
    </w:p>
    <w:p w14:paraId="2031FBFE">
      <w:pPr>
        <w:keepNext w:val="0"/>
        <w:keepLines w:val="0"/>
        <w:pageBreakBefore w:val="0"/>
        <w:numPr>
          <w:ilvl w:val="0"/>
          <w:numId w:val="13"/>
        </w:numPr>
        <w:tabs>
          <w:tab w:val="left" w:pos="525"/>
          <w:tab w:val="left" w:pos="1155"/>
          <w:tab w:val="left" w:pos="126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出现影响采购公正的违法、违规行为；</w:t>
      </w:r>
    </w:p>
    <w:p w14:paraId="63BCF942">
      <w:pPr>
        <w:keepNext w:val="0"/>
        <w:keepLines w:val="0"/>
        <w:pageBreakBefore w:val="0"/>
        <w:numPr>
          <w:ilvl w:val="0"/>
          <w:numId w:val="13"/>
        </w:numPr>
        <w:tabs>
          <w:tab w:val="left" w:pos="525"/>
          <w:tab w:val="left" w:pos="1155"/>
          <w:tab w:val="left" w:pos="126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投标供应商的报价均超过采购预算，采购人不能支付的；</w:t>
      </w:r>
    </w:p>
    <w:p w14:paraId="44B597A1">
      <w:pPr>
        <w:keepNext w:val="0"/>
        <w:keepLines w:val="0"/>
        <w:pageBreakBefore w:val="0"/>
        <w:numPr>
          <w:ilvl w:val="0"/>
          <w:numId w:val="13"/>
        </w:numPr>
        <w:tabs>
          <w:tab w:val="right" w:pos="180"/>
          <w:tab w:val="left" w:pos="525"/>
          <w:tab w:val="left" w:pos="1155"/>
          <w:tab w:val="left" w:pos="126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因重大变故，采购任务取消。</w:t>
      </w:r>
    </w:p>
    <w:p w14:paraId="53B97CF3">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outlineLvl w:val="0"/>
        <w:rPr>
          <w:rFonts w:ascii="宋体" w:hAnsi="宋体"/>
          <w:bCs/>
          <w:color w:val="auto"/>
          <w:sz w:val="24"/>
          <w:highlight w:val="none"/>
        </w:rPr>
      </w:pPr>
      <w:r>
        <w:rPr>
          <w:rFonts w:hint="eastAsia" w:ascii="宋体" w:hAnsi="宋体"/>
          <w:bCs/>
          <w:color w:val="auto"/>
          <w:sz w:val="24"/>
          <w:highlight w:val="none"/>
        </w:rPr>
        <w:t>（十二）投标保证金：无。</w:t>
      </w:r>
    </w:p>
    <w:p w14:paraId="07B757D8">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outlineLvl w:val="0"/>
        <w:rPr>
          <w:rFonts w:ascii="宋体" w:hAnsi="宋体"/>
          <w:bCs/>
          <w:color w:val="auto"/>
          <w:sz w:val="24"/>
          <w:highlight w:val="none"/>
        </w:rPr>
      </w:pPr>
      <w:r>
        <w:rPr>
          <w:rFonts w:hint="eastAsia" w:ascii="宋体" w:hAnsi="宋体"/>
          <w:bCs/>
          <w:color w:val="auto"/>
          <w:sz w:val="24"/>
          <w:highlight w:val="none"/>
        </w:rPr>
        <w:t>（十三）中标无效的确认：</w:t>
      </w:r>
    </w:p>
    <w:p w14:paraId="6140F659">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（1）提供虚假材料谋取中标的；</w:t>
      </w:r>
    </w:p>
    <w:p w14:paraId="7C3587A5">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（2）采取不正当手段诋毁、排挤其他投标供应商的；</w:t>
      </w:r>
    </w:p>
    <w:p w14:paraId="207BF965">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（3）与招标采购单位、其他投标供应商恶意串通的；</w:t>
      </w:r>
    </w:p>
    <w:p w14:paraId="4679D187">
      <w:pPr>
        <w:keepNext w:val="0"/>
        <w:keepLines w:val="0"/>
        <w:pageBreakBefore w:val="0"/>
        <w:tabs>
          <w:tab w:val="left" w:pos="114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（4）向采购人行贿或者提供其他不正当利益的；</w:t>
      </w:r>
    </w:p>
    <w:p w14:paraId="1AEACB9C">
      <w:pPr>
        <w:keepNext w:val="0"/>
        <w:keepLines w:val="0"/>
        <w:pageBreakBefore w:val="0"/>
        <w:tabs>
          <w:tab w:val="left" w:pos="114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（5）在招标过程中与采购人进行协商谈判、不按照采购文件和中标投标供应商的投标文件订立合同，或者与采购人另行订立背离合同实质性内容的协议的；</w:t>
      </w:r>
    </w:p>
    <w:p w14:paraId="1BF807C7">
      <w:pPr>
        <w:keepNext w:val="0"/>
        <w:keepLines w:val="0"/>
        <w:pageBreakBefore w:val="0"/>
        <w:tabs>
          <w:tab w:val="left" w:pos="114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（6）拒绝有关部门监督检查或者提供虚假情况的。</w:t>
      </w:r>
    </w:p>
    <w:p w14:paraId="2CB7C65A">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9A3BFF0">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outlineLvl w:val="0"/>
        <w:rPr>
          <w:rFonts w:ascii="宋体" w:hAnsi="宋体"/>
          <w:bCs/>
          <w:color w:val="auto"/>
          <w:sz w:val="24"/>
          <w:highlight w:val="none"/>
        </w:rPr>
      </w:pPr>
      <w:r>
        <w:rPr>
          <w:rFonts w:hint="eastAsia" w:ascii="宋体" w:hAnsi="宋体"/>
          <w:bCs/>
          <w:color w:val="auto"/>
          <w:sz w:val="24"/>
          <w:highlight w:val="none"/>
        </w:rPr>
        <w:t>（十四）签订、履行合同：</w:t>
      </w:r>
    </w:p>
    <w:p w14:paraId="5D159E60">
      <w:pPr>
        <w:keepNext w:val="0"/>
        <w:keepLines w:val="0"/>
        <w:pageBreakBefore w:val="0"/>
        <w:tabs>
          <w:tab w:val="left" w:pos="525"/>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采购人应当自中标通知书发出之日起三十日内，按照</w:t>
      </w:r>
      <w:r>
        <w:rPr>
          <w:rFonts w:hint="eastAsia" w:ascii="宋体" w:hAnsi="宋体"/>
          <w:bCs/>
          <w:color w:val="auto"/>
          <w:sz w:val="24"/>
          <w:highlight w:val="none"/>
        </w:rPr>
        <w:t>采购</w:t>
      </w:r>
      <w:r>
        <w:rPr>
          <w:rFonts w:ascii="宋体" w:hAnsi="宋体"/>
          <w:bCs/>
          <w:color w:val="auto"/>
          <w:sz w:val="24"/>
          <w:highlight w:val="none"/>
        </w:rPr>
        <w:t>文件和中标供应商投标文件的约定，与中标供应商签订书面合同。所签订的合同不得对</w:t>
      </w:r>
      <w:r>
        <w:rPr>
          <w:rFonts w:hint="eastAsia" w:ascii="宋体" w:hAnsi="宋体"/>
          <w:bCs/>
          <w:color w:val="auto"/>
          <w:sz w:val="24"/>
          <w:highlight w:val="none"/>
        </w:rPr>
        <w:t>采购</w:t>
      </w:r>
      <w:r>
        <w:rPr>
          <w:rFonts w:ascii="宋体" w:hAnsi="宋体"/>
          <w:bCs/>
          <w:color w:val="auto"/>
          <w:sz w:val="24"/>
          <w:highlight w:val="none"/>
        </w:rPr>
        <w:t>文件和中标供应商投标文件作实质性修改。</w:t>
      </w:r>
      <w:r>
        <w:rPr>
          <w:rFonts w:hint="eastAsia" w:ascii="宋体" w:hAnsi="宋体"/>
          <w:bCs/>
          <w:color w:val="auto"/>
          <w:sz w:val="24"/>
          <w:highlight w:val="none"/>
        </w:rPr>
        <w:t>采购人</w:t>
      </w:r>
      <w:r>
        <w:rPr>
          <w:rFonts w:ascii="宋体" w:hAnsi="宋体"/>
          <w:bCs/>
          <w:color w:val="auto"/>
          <w:sz w:val="24"/>
          <w:highlight w:val="none"/>
        </w:rPr>
        <w:t>不得向中标供应商提出任何不合理的要求，作为签订合同的条件，不得与中标供应商私下订立背离合同实质性内容的协议。</w:t>
      </w:r>
      <w:r>
        <w:rPr>
          <w:rFonts w:hint="eastAsia" w:ascii="宋体" w:hAnsi="宋体"/>
          <w:bCs/>
          <w:color w:val="auto"/>
          <w:sz w:val="24"/>
          <w:highlight w:val="none"/>
        </w:rPr>
        <w:t>合同经</w:t>
      </w:r>
      <w:r>
        <w:rPr>
          <w:rFonts w:hint="eastAsia" w:ascii="宋体" w:hAnsi="宋体"/>
          <w:color w:val="auto"/>
          <w:sz w:val="24"/>
          <w:highlight w:val="none"/>
          <w:lang w:eastAsia="zh-CN"/>
        </w:rPr>
        <w:t>江苏嘉朗创智工程咨询管理有限公司</w:t>
      </w:r>
      <w:r>
        <w:rPr>
          <w:rFonts w:hint="eastAsia" w:ascii="宋体" w:hAnsi="宋体"/>
          <w:bCs/>
          <w:color w:val="auto"/>
          <w:sz w:val="24"/>
          <w:highlight w:val="none"/>
        </w:rPr>
        <w:t>见证后生效。</w:t>
      </w:r>
    </w:p>
    <w:p w14:paraId="3EE826DD">
      <w:pPr>
        <w:keepNext w:val="0"/>
        <w:keepLines w:val="0"/>
        <w:pageBreakBefore w:val="0"/>
        <w:tabs>
          <w:tab w:val="left" w:pos="525"/>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color w:val="auto"/>
          <w:sz w:val="24"/>
          <w:highlight w:val="none"/>
          <w:lang w:eastAsia="zh-CN"/>
        </w:rPr>
        <w:t>江苏嘉朗创智工程咨询管理有限公司</w:t>
      </w:r>
      <w:r>
        <w:rPr>
          <w:rFonts w:hint="eastAsia" w:ascii="宋体" w:hAnsi="宋体"/>
          <w:bCs/>
          <w:color w:val="auto"/>
          <w:sz w:val="24"/>
          <w:highlight w:val="none"/>
        </w:rPr>
        <w:t>监督合同的履行。中标方非因不可抗力未履行招、投标文件和合同规定的义务，一经查实，采购代理机构将根据具体情况提请政府采购管理部门作出相应处理。</w:t>
      </w:r>
    </w:p>
    <w:p w14:paraId="51FBF70E">
      <w:pPr>
        <w:keepNext w:val="0"/>
        <w:keepLines w:val="0"/>
        <w:pageBreakBefore w:val="0"/>
        <w:tabs>
          <w:tab w:val="left" w:pos="1050"/>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（十五）代理服务费：</w:t>
      </w:r>
    </w:p>
    <w:p w14:paraId="2C4845B1">
      <w:pPr>
        <w:keepNext w:val="0"/>
        <w:keepLines w:val="0"/>
        <w:pageBreakBefore w:val="0"/>
        <w:kinsoku/>
        <w:wordWrap/>
        <w:overflowPunct/>
        <w:topLinePunct w:val="0"/>
        <w:autoSpaceDE/>
        <w:autoSpaceDN/>
        <w:bidi w:val="0"/>
        <w:adjustRightInd/>
        <w:snapToGrid/>
        <w:spacing w:line="440" w:lineRule="exact"/>
        <w:ind w:left="0" w:firstLine="480" w:firstLineChars="200"/>
        <w:textAlignment w:val="auto"/>
        <w:rPr>
          <w:rFonts w:ascii="宋体" w:hAnsi="宋体"/>
          <w:color w:val="auto"/>
          <w:sz w:val="24"/>
          <w:highlight w:val="none"/>
          <w:shd w:val="clear" w:color="auto" w:fill="FFFFFF"/>
        </w:rPr>
      </w:pPr>
      <w:r>
        <w:rPr>
          <w:rFonts w:hint="eastAsia" w:ascii="宋体" w:hAnsi="宋体"/>
          <w:color w:val="auto"/>
          <w:sz w:val="24"/>
          <w:highlight w:val="none"/>
          <w:shd w:val="clear" w:color="auto" w:fill="FFFFFF"/>
        </w:rPr>
        <w:t>1.采购代理服务费由中标人支付。共12000元。</w:t>
      </w:r>
      <w:r>
        <w:rPr>
          <w:rFonts w:hint="eastAsia" w:ascii="宋体" w:hAnsi="宋体"/>
          <w:bCs/>
          <w:color w:val="auto"/>
          <w:sz w:val="24"/>
          <w:highlight w:val="none"/>
        </w:rPr>
        <w:t>开具中标通知书时中标供应商应向采购代理机构支付。</w:t>
      </w:r>
    </w:p>
    <w:p w14:paraId="5B08C5DD">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hint="eastAsia" w:ascii="宋体" w:hAnsi="宋体"/>
          <w:color w:val="auto"/>
          <w:sz w:val="24"/>
          <w:highlight w:val="none"/>
        </w:rPr>
        <w:t>（十六）政府采购合同融资：【根据我市</w:t>
      </w:r>
      <w:r>
        <w:rPr>
          <w:rFonts w:ascii="宋体" w:hAnsi="宋体"/>
          <w:color w:val="auto"/>
          <w:sz w:val="24"/>
          <w:highlight w:val="none"/>
        </w:rPr>
        <w:t>《关于开展政府采购合同融资工作的通知》（锡财购〔2020〕17号）</w:t>
      </w:r>
      <w:r>
        <w:rPr>
          <w:rFonts w:hint="eastAsia" w:ascii="宋体" w:hAnsi="宋体"/>
          <w:color w:val="auto"/>
          <w:sz w:val="24"/>
          <w:highlight w:val="none"/>
        </w:rPr>
        <w:t>】</w:t>
      </w:r>
    </w:p>
    <w:p w14:paraId="328C7A7A">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hint="eastAsia" w:ascii="宋体" w:hAnsi="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Pr>
          <w:rFonts w:ascii="宋体" w:hAnsi="宋体"/>
          <w:color w:val="auto"/>
          <w:sz w:val="24"/>
          <w:highlight w:val="none"/>
        </w:rPr>
        <w:t>“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EEC5431">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ascii="宋体" w:hAnsi="宋体"/>
          <w:color w:val="auto"/>
          <w:sz w:val="24"/>
          <w:highlight w:val="none"/>
        </w:rPr>
        <w:t>中标、成交供应商可根据自身情况，自行决定是否选择采用合同融资形式，在无锡政府采购网——政采贷专栏提供的银行名录内自主选择合作银行。</w:t>
      </w:r>
    </w:p>
    <w:p w14:paraId="5E22A990">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hint="eastAsia" w:ascii="宋体" w:hAnsi="宋体"/>
          <w:color w:val="auto"/>
          <w:sz w:val="24"/>
          <w:highlight w:val="none"/>
        </w:rPr>
        <w:t>附：政府采购合同融资政策告知：</w:t>
      </w:r>
    </w:p>
    <w:p w14:paraId="53646995">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hint="eastAsia" w:ascii="宋体" w:hAnsi="宋体"/>
          <w:color w:val="auto"/>
          <w:sz w:val="24"/>
          <w:highlight w:val="none"/>
        </w:rPr>
        <w:t>中标供应商可依法依规使用本项目合同向金融机构融资，但采购人不为中标供应商的融资行为提供担保。</w:t>
      </w:r>
    </w:p>
    <w:p w14:paraId="4A25742F">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hint="eastAsia" w:ascii="宋体" w:hAnsi="宋体"/>
          <w:color w:val="auto"/>
          <w:sz w:val="24"/>
          <w:highlight w:val="none"/>
        </w:rPr>
        <w:t>无锡市政府采购合同融资政策告知函</w:t>
      </w:r>
    </w:p>
    <w:p w14:paraId="434852F3">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hint="eastAsia" w:ascii="宋体" w:hAnsi="宋体"/>
          <w:color w:val="auto"/>
          <w:sz w:val="24"/>
          <w:highlight w:val="none"/>
        </w:rPr>
        <w:t>各供应商：</w:t>
      </w:r>
    </w:p>
    <w:p w14:paraId="2317EB4D">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hint="eastAsia" w:ascii="宋体" w:hAnsi="宋体"/>
          <w:color w:val="auto"/>
          <w:sz w:val="24"/>
          <w:highlight w:val="none"/>
        </w:rPr>
        <w:t>欢迎贵公司参与无锡市政府采购活动！</w:t>
      </w:r>
    </w:p>
    <w:p w14:paraId="3B5DAA9D">
      <w:pPr>
        <w:keepNext w:val="0"/>
        <w:keepLines w:val="0"/>
        <w:pageBreakBefore w:val="0"/>
        <w:widowControl/>
        <w:tabs>
          <w:tab w:val="left" w:pos="360"/>
          <w:tab w:val="left" w:pos="960"/>
        </w:tabs>
        <w:kinsoku/>
        <w:wordWrap/>
        <w:overflowPunct/>
        <w:topLinePunct w:val="0"/>
        <w:autoSpaceDE/>
        <w:autoSpaceDN/>
        <w:bidi w:val="0"/>
        <w:adjustRightInd/>
        <w:snapToGrid/>
        <w:spacing w:line="440" w:lineRule="exact"/>
        <w:ind w:left="0" w:firstLine="480" w:firstLineChars="200"/>
        <w:jc w:val="left"/>
        <w:textAlignment w:val="auto"/>
        <w:rPr>
          <w:rFonts w:ascii="宋体" w:hAnsi="宋体"/>
          <w:color w:val="auto"/>
          <w:sz w:val="24"/>
          <w:highlight w:val="none"/>
        </w:rPr>
      </w:pPr>
      <w:r>
        <w:rPr>
          <w:rFonts w:hint="eastAsia" w:ascii="宋体" w:hAnsi="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32CE7740">
      <w:pPr>
        <w:keepNext w:val="0"/>
        <w:keepLines w:val="0"/>
        <w:pageBreakBefore w:val="0"/>
        <w:tabs>
          <w:tab w:val="left" w:pos="1050"/>
        </w:tabs>
        <w:kinsoku/>
        <w:wordWrap/>
        <w:overflowPunct/>
        <w:topLinePunct w:val="0"/>
        <w:autoSpaceDE/>
        <w:autoSpaceDN/>
        <w:bidi w:val="0"/>
        <w:adjustRightInd/>
        <w:snapToGrid/>
        <w:spacing w:line="440" w:lineRule="exact"/>
        <w:ind w:left="0" w:firstLine="480" w:firstLineChars="200"/>
        <w:textAlignment w:val="auto"/>
        <w:rPr>
          <w:rFonts w:hint="eastAsia" w:ascii="宋体" w:hAnsi="宋体"/>
          <w:color w:val="auto"/>
          <w:sz w:val="24"/>
          <w:highlight w:val="none"/>
        </w:rPr>
      </w:pPr>
      <w:r>
        <w:rPr>
          <w:rFonts w:hint="eastAsia" w:ascii="宋体" w:hAnsi="宋体"/>
          <w:color w:val="auto"/>
          <w:sz w:val="24"/>
          <w:highlight w:val="none"/>
        </w:rPr>
        <w:t>贷款渠道和提供贷款的金融机构，可在无锡政府采购网无锡市政府采购交易管理一体化系统查询联系。</w:t>
      </w:r>
    </w:p>
    <w:p w14:paraId="520FE03E">
      <w:pPr>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44"/>
          <w:szCs w:val="44"/>
          <w:highlight w:val="none"/>
        </w:rPr>
        <w:br w:type="page"/>
      </w:r>
    </w:p>
    <w:p w14:paraId="48E7B585">
      <w:pPr>
        <w:keepNext w:val="0"/>
        <w:keepLines w:val="0"/>
        <w:pageBreakBefore w:val="0"/>
        <w:widowControl/>
        <w:kinsoku/>
        <w:wordWrap/>
        <w:overflowPunct/>
        <w:topLinePunct w:val="0"/>
        <w:autoSpaceDE/>
        <w:autoSpaceDN/>
        <w:bidi w:val="0"/>
        <w:adjustRightInd/>
        <w:snapToGrid/>
        <w:spacing w:before="470" w:after="470"/>
        <w:jc w:val="center"/>
        <w:textAlignment w:val="auto"/>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44"/>
          <w:szCs w:val="44"/>
          <w:highlight w:val="none"/>
        </w:rPr>
        <w:t>第三部分．采购需求和有关说明</w:t>
      </w:r>
    </w:p>
    <w:p w14:paraId="1C2354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highlight w:val="none"/>
        </w:rPr>
      </w:pPr>
      <w:bookmarkStart w:id="0" w:name="_Toc468096036"/>
      <w:bookmarkStart w:id="1" w:name="_Toc421215801"/>
      <w:r>
        <w:rPr>
          <w:rFonts w:hint="eastAsia" w:ascii="宋体" w:hAnsi="宋体"/>
          <w:color w:val="auto"/>
          <w:sz w:val="24"/>
          <w:highlight w:val="none"/>
        </w:rPr>
        <w:t>投标供应商所投内容必须满足以下要求，不得有负偏离</w:t>
      </w:r>
    </w:p>
    <w:p w14:paraId="209525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（一）项目技术要求：</w:t>
      </w:r>
    </w:p>
    <w:p w14:paraId="15E6AA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一、服务时间及地点</w:t>
      </w:r>
    </w:p>
    <w:p w14:paraId="2A46B6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1、本项目供应商数量：1家,每件最高限价2200元。</w:t>
      </w:r>
    </w:p>
    <w:p w14:paraId="763679D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本项目确定1家中标供应商在服务期限内同时提供不动产继承登记调查服务。</w:t>
      </w:r>
    </w:p>
    <w:p w14:paraId="758191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2、中标供应商在</w:t>
      </w:r>
      <w:r>
        <w:rPr>
          <w:rFonts w:hint="eastAsia" w:ascii="宋体" w:hAnsi="宋体"/>
          <w:color w:val="auto"/>
          <w:sz w:val="24"/>
          <w:highlight w:val="none"/>
        </w:rPr>
        <w:t>无锡市不动产登记中心设置值班室，工作日上午9：00-12:00，下午13</w:t>
      </w:r>
      <w:r>
        <w:rPr>
          <w:rFonts w:hint="eastAsia" w:ascii="宋体" w:hAnsi="宋体" w:cs="宋体"/>
          <w:color w:val="auto"/>
          <w:sz w:val="24"/>
          <w:highlight w:val="none"/>
        </w:rPr>
        <w:t>:00-17:00；夏令时根据中心统一安排。</w:t>
      </w:r>
    </w:p>
    <w:p w14:paraId="0FD2418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3、中标供应商在值班室需各保证派遣2名（或以上）工作人员到岗（其中1人为公证员），业务量剧增的，根据工作量适当增加人员。</w:t>
      </w:r>
    </w:p>
    <w:p w14:paraId="66B1FE1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4、值班室配备的工作人员均须遵守无锡市不动产登记中心的工作纪律。</w:t>
      </w:r>
    </w:p>
    <w:p w14:paraId="698ECAD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二、服务内容</w:t>
      </w:r>
    </w:p>
    <w:p w14:paraId="55A089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1、负责接待无锡市不动产登记中心大厅内的继承事项咨询。</w:t>
      </w:r>
    </w:p>
    <w:p w14:paraId="2D06230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2、负责承担无锡市不动产登记中心委托的不动产继承登记调查服务，包括但不限于涉及转继承、代位继承的公证服务。</w:t>
      </w:r>
    </w:p>
    <w:p w14:paraId="2D0DDD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3、除继承人之间有争议、申请人举证不足或其他无法完成核实的情况外，无锡市不动产登记中心委托的继承公证均须依法办理并出具继承公证书。</w:t>
      </w:r>
    </w:p>
    <w:p w14:paraId="6C8D43A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三、服务基本标准</w:t>
      </w:r>
    </w:p>
    <w:p w14:paraId="5FC6FFD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态度热情，语言文明，举止得体，服务规范；公正廉洁，依法办事，诚实守信；处理接待事项应当尊重当事人。不得有下列行为：1、歧视办理人员，推诿、拖延办理事项；2、收受办理人员财物；3、泄露当事人隐私；4、遗弃、隐匿和擅自销毁当事人材料；5、向办事人员推介特定机构和人员提供的有偿法律服务。</w:t>
      </w:r>
    </w:p>
    <w:p w14:paraId="00154E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四、服务责任</w:t>
      </w:r>
    </w:p>
    <w:p w14:paraId="46201B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因公证机构出具继承公证书存在瑕疵所导致的登记错误而引发的赔偿，包含且不仅限于法院生效的法律文书所认定的登记机构的赔偿责任及由此产生的律师费、诉讼费、赔偿费用由公证机构承担。</w:t>
      </w:r>
    </w:p>
    <w:p w14:paraId="787130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五、人员要求</w:t>
      </w:r>
    </w:p>
    <w:p w14:paraId="028260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投标人所提供的公证人员没有受到过行政处罚，具有公证员执业证，公证员执业应当在3年以上，具有良好的沟通协调能力，责任心强（服务时提供公证员执业资格证扫描件）。</w:t>
      </w:r>
    </w:p>
    <w:p w14:paraId="3364F88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六、服务费用</w:t>
      </w:r>
    </w:p>
    <w:p w14:paraId="37E29C3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服务费用：是指不动产继承登记调查服务的总费用。包括继承公证费用、调查核实所产生费用以及为完成继承公证法律服务所支出的其他合理费用。服务费用以无锡市不动产登记中心实际收到的其委托办理的继承公证或法律意见文书按件收取，且平均每件费用报价不得超过2200元人民币,服务期限内中标供应商合计的全年总费用不得超过本项目预算。</w:t>
      </w:r>
    </w:p>
    <w:p w14:paraId="4A2891B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（二）有关说明：</w:t>
      </w:r>
    </w:p>
    <w:p w14:paraId="6F947F81">
      <w:pPr>
        <w:keepNext w:val="0"/>
        <w:keepLines w:val="0"/>
        <w:pageBreakBefore w:val="0"/>
        <w:widowControl w:val="0"/>
        <w:tabs>
          <w:tab w:val="left" w:pos="525"/>
        </w:tabs>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本项目投标总报价包括继承公证法律服务及其公证、人工、取证、材料及服务等从项目中标起到项目正式交付以及服务期限内所发生的一切费用。</w:t>
      </w:r>
    </w:p>
    <w:p w14:paraId="562000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投标供应商应按继承公证书或法律意见文书的平均每件收费进行报价</w:t>
      </w:r>
      <w:r>
        <w:rPr>
          <w:rFonts w:hint="eastAsia" w:hAnsi="宋体"/>
          <w:color w:val="auto"/>
          <w:highlight w:val="none"/>
        </w:rPr>
        <w:t>。</w:t>
      </w:r>
      <w:r>
        <w:rPr>
          <w:rFonts w:hint="eastAsia" w:ascii="宋体" w:hAnsi="宋体" w:cs="宋体"/>
          <w:color w:val="auto"/>
          <w:sz w:val="24"/>
          <w:highlight w:val="none"/>
        </w:rPr>
        <w:t>报价包括继承公证法律服务及其公证、人工、取证、材料及服务等从项目中标起到项目正式交付以及服务期限内所发生的一切费用。报价一经确定不在调整。平均每件费用报价不得超过2200元人民币，服务期限内每家中标供应商合计的全年总费用不得超过项目预算。否责做无效投标处理。</w:t>
      </w:r>
    </w:p>
    <w:p w14:paraId="3D30686C">
      <w:pPr>
        <w:keepNext w:val="0"/>
        <w:keepLines w:val="0"/>
        <w:pageBreakBefore w:val="0"/>
        <w:widowControl w:val="0"/>
        <w:tabs>
          <w:tab w:val="left" w:pos="525"/>
        </w:tabs>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通过中国海关报关验放进入中国境内且产自关境外的产品不在本项目的报价范围。</w:t>
      </w:r>
    </w:p>
    <w:p w14:paraId="0BAB68AE">
      <w:pPr>
        <w:keepNext w:val="0"/>
        <w:keepLines w:val="0"/>
        <w:pageBreakBefore w:val="0"/>
        <w:widowControl w:val="0"/>
        <w:numPr>
          <w:ilvl w:val="1"/>
          <w:numId w:val="14"/>
        </w:numPr>
        <w:tabs>
          <w:tab w:val="left" w:pos="525"/>
          <w:tab w:val="left" w:pos="945"/>
        </w:tabs>
        <w:kinsoku/>
        <w:wordWrap/>
        <w:overflowPunct/>
        <w:topLinePunct w:val="0"/>
        <w:autoSpaceDE/>
        <w:autoSpaceDN/>
        <w:bidi w:val="0"/>
        <w:adjustRightInd/>
        <w:snapToGrid/>
        <w:spacing w:line="440" w:lineRule="exact"/>
        <w:ind w:left="0" w:firstLine="480" w:firstLineChars="200"/>
        <w:textAlignment w:val="auto"/>
        <w:rPr>
          <w:rFonts w:ascii="宋体"/>
          <w:bCs/>
          <w:color w:val="auto"/>
          <w:sz w:val="24"/>
          <w:highlight w:val="none"/>
        </w:rPr>
      </w:pPr>
      <w:r>
        <w:rPr>
          <w:rFonts w:hint="eastAsia" w:ascii="宋体" w:hAnsi="宋体" w:cs="宋体"/>
          <w:color w:val="auto"/>
          <w:sz w:val="24"/>
          <w:highlight w:val="none"/>
        </w:rPr>
        <w:t>本项目中有信息安全产品的，必须</w:t>
      </w:r>
      <w:r>
        <w:rPr>
          <w:rFonts w:hint="eastAsia" w:ascii="宋体" w:hAnsi="宋体"/>
          <w:bCs/>
          <w:color w:val="auto"/>
          <w:sz w:val="24"/>
          <w:highlight w:val="none"/>
        </w:rPr>
        <w:t>选择经国家认证的信息安全产品，并提供由中国信息安全认证中心颁发的有效认证证书扫描件。</w:t>
      </w:r>
    </w:p>
    <w:p w14:paraId="4C53D50B">
      <w:pPr>
        <w:keepNext w:val="0"/>
        <w:keepLines w:val="0"/>
        <w:pageBreakBefore w:val="0"/>
        <w:widowControl w:val="0"/>
        <w:numPr>
          <w:ilvl w:val="1"/>
          <w:numId w:val="14"/>
        </w:numPr>
        <w:tabs>
          <w:tab w:val="left" w:pos="525"/>
          <w:tab w:val="left" w:pos="945"/>
        </w:tabs>
        <w:kinsoku/>
        <w:wordWrap/>
        <w:overflowPunct/>
        <w:topLinePunct w:val="0"/>
        <w:autoSpaceDE/>
        <w:autoSpaceDN/>
        <w:bidi w:val="0"/>
        <w:adjustRightInd/>
        <w:snapToGrid/>
        <w:spacing w:line="440" w:lineRule="exact"/>
        <w:ind w:left="0" w:firstLine="480" w:firstLineChars="200"/>
        <w:textAlignment w:val="auto"/>
        <w:rPr>
          <w:rFonts w:ascii="宋体"/>
          <w:bCs/>
          <w:color w:val="auto"/>
          <w:sz w:val="24"/>
          <w:highlight w:val="none"/>
        </w:rPr>
      </w:pPr>
      <w:r>
        <w:rPr>
          <w:rFonts w:hint="eastAsia" w:ascii="宋体" w:hAnsi="宋体"/>
          <w:bCs/>
          <w:color w:val="auto"/>
          <w:sz w:val="24"/>
          <w:highlight w:val="none"/>
        </w:rPr>
        <w:t>本项目中有政府强制采购节能产品的，只能选择财政部、国家发展改革委公布的现行《节能产品政府采购清单》中的产品进行报价。</w:t>
      </w:r>
    </w:p>
    <w:p w14:paraId="43770C8E">
      <w:pPr>
        <w:keepNext w:val="0"/>
        <w:keepLines w:val="0"/>
        <w:pageBreakBefore w:val="0"/>
        <w:widowControl w:val="0"/>
        <w:numPr>
          <w:ilvl w:val="1"/>
          <w:numId w:val="14"/>
        </w:numPr>
        <w:tabs>
          <w:tab w:val="left" w:pos="525"/>
          <w:tab w:val="left" w:pos="945"/>
        </w:tabs>
        <w:kinsoku/>
        <w:wordWrap/>
        <w:overflowPunct/>
        <w:topLinePunct w:val="0"/>
        <w:autoSpaceDE/>
        <w:autoSpaceDN/>
        <w:bidi w:val="0"/>
        <w:adjustRightInd/>
        <w:snapToGrid/>
        <w:spacing w:line="440" w:lineRule="exact"/>
        <w:ind w:left="0" w:firstLine="480" w:firstLineChars="200"/>
        <w:textAlignment w:val="auto"/>
        <w:rPr>
          <w:rFonts w:ascii="宋体"/>
          <w:bCs/>
          <w:color w:val="auto"/>
          <w:sz w:val="24"/>
          <w:highlight w:val="none"/>
        </w:rPr>
      </w:pPr>
      <w:r>
        <w:rPr>
          <w:rFonts w:hint="eastAsia" w:ascii="宋体" w:hAnsi="宋体"/>
          <w:bCs/>
          <w:color w:val="auto"/>
          <w:sz w:val="24"/>
          <w:highlight w:val="none"/>
        </w:rPr>
        <w:t>投标人必须在满足采购文件要求的基础上进行报价，如有技术偏离请于投标偏离表中说明。</w:t>
      </w:r>
    </w:p>
    <w:p w14:paraId="6C459A93">
      <w:pPr>
        <w:keepNext w:val="0"/>
        <w:keepLines w:val="0"/>
        <w:pageBreakBefore w:val="0"/>
        <w:widowControl w:val="0"/>
        <w:numPr>
          <w:ilvl w:val="1"/>
          <w:numId w:val="14"/>
        </w:numPr>
        <w:tabs>
          <w:tab w:val="left" w:pos="525"/>
          <w:tab w:val="left" w:pos="630"/>
          <w:tab w:val="left" w:pos="735"/>
          <w:tab w:val="left" w:pos="945"/>
        </w:tabs>
        <w:kinsoku/>
        <w:wordWrap/>
        <w:overflowPunct/>
        <w:topLinePunct w:val="0"/>
        <w:autoSpaceDE/>
        <w:autoSpaceDN/>
        <w:bidi w:val="0"/>
        <w:adjustRightInd/>
        <w:snapToGrid/>
        <w:spacing w:line="440" w:lineRule="exact"/>
        <w:ind w:left="0" w:firstLine="480" w:firstLineChars="200"/>
        <w:textAlignment w:val="auto"/>
        <w:rPr>
          <w:rFonts w:ascii="宋体"/>
          <w:bCs/>
          <w:color w:val="auto"/>
          <w:sz w:val="24"/>
          <w:highlight w:val="none"/>
        </w:rPr>
      </w:pPr>
      <w:r>
        <w:rPr>
          <w:rFonts w:hint="eastAsia" w:ascii="宋体" w:hAnsi="宋体"/>
          <w:bCs/>
          <w:color w:val="auto"/>
          <w:sz w:val="24"/>
          <w:highlight w:val="none"/>
        </w:rPr>
        <w:t>服务期限：自合同签订生效之日起壹年</w:t>
      </w:r>
      <w:r>
        <w:rPr>
          <w:rFonts w:hint="eastAsia" w:ascii="宋体" w:hAnsi="宋体"/>
          <w:color w:val="auto"/>
          <w:sz w:val="24"/>
          <w:highlight w:val="none"/>
        </w:rPr>
        <w:t>。</w:t>
      </w:r>
    </w:p>
    <w:p w14:paraId="3637D37D">
      <w:pPr>
        <w:keepNext w:val="0"/>
        <w:keepLines w:val="0"/>
        <w:pageBreakBefore w:val="0"/>
        <w:widowControl w:val="0"/>
        <w:numPr>
          <w:ilvl w:val="1"/>
          <w:numId w:val="14"/>
        </w:numPr>
        <w:tabs>
          <w:tab w:val="left" w:pos="525"/>
          <w:tab w:val="left" w:pos="630"/>
          <w:tab w:val="left" w:pos="735"/>
          <w:tab w:val="left" w:pos="945"/>
        </w:tabs>
        <w:kinsoku/>
        <w:wordWrap/>
        <w:overflowPunct/>
        <w:topLinePunct w:val="0"/>
        <w:autoSpaceDE/>
        <w:autoSpaceDN/>
        <w:bidi w:val="0"/>
        <w:adjustRightInd/>
        <w:snapToGrid/>
        <w:spacing w:line="440" w:lineRule="exact"/>
        <w:ind w:left="0" w:firstLine="480" w:firstLineChars="200"/>
        <w:textAlignment w:val="auto"/>
        <w:rPr>
          <w:rFonts w:ascii="宋体"/>
          <w:bCs/>
          <w:color w:val="auto"/>
          <w:sz w:val="24"/>
          <w:highlight w:val="none"/>
        </w:rPr>
      </w:pPr>
      <w:r>
        <w:rPr>
          <w:rFonts w:hint="eastAsia" w:ascii="宋体" w:hAnsi="宋体"/>
          <w:bCs/>
          <w:color w:val="auto"/>
          <w:sz w:val="24"/>
          <w:highlight w:val="none"/>
        </w:rPr>
        <w:t>本项目合同履行地点为无锡市，具体地点以合同书约定为准。中标方必须按采购人要求将本项目中货物送到指定地点</w:t>
      </w:r>
      <w:r>
        <w:rPr>
          <w:rFonts w:ascii="宋体" w:hAnsi="宋体"/>
          <w:bCs/>
          <w:color w:val="auto"/>
          <w:sz w:val="24"/>
          <w:highlight w:val="none"/>
        </w:rPr>
        <w:t>(</w:t>
      </w:r>
      <w:r>
        <w:rPr>
          <w:rFonts w:hint="eastAsia" w:ascii="宋体" w:hAnsi="宋体"/>
          <w:bCs/>
          <w:color w:val="auto"/>
          <w:sz w:val="24"/>
          <w:highlight w:val="none"/>
        </w:rPr>
        <w:t>包括可能的分布范围</w:t>
      </w:r>
      <w:r>
        <w:rPr>
          <w:rFonts w:ascii="宋体" w:hAnsi="宋体"/>
          <w:bCs/>
          <w:color w:val="auto"/>
          <w:sz w:val="24"/>
          <w:highlight w:val="none"/>
        </w:rPr>
        <w:t>)</w:t>
      </w:r>
      <w:r>
        <w:rPr>
          <w:rFonts w:hint="eastAsia" w:ascii="宋体" w:hAnsi="宋体"/>
          <w:bCs/>
          <w:color w:val="auto"/>
          <w:sz w:val="24"/>
          <w:highlight w:val="none"/>
        </w:rPr>
        <w:t>，并分地实施安装调试。</w:t>
      </w:r>
    </w:p>
    <w:p w14:paraId="14927FD8">
      <w:pPr>
        <w:keepNext w:val="0"/>
        <w:keepLines w:val="0"/>
        <w:pageBreakBefore w:val="0"/>
        <w:widowControl w:val="0"/>
        <w:numPr>
          <w:ilvl w:val="1"/>
          <w:numId w:val="14"/>
        </w:numPr>
        <w:tabs>
          <w:tab w:val="left" w:pos="525"/>
          <w:tab w:val="left" w:pos="630"/>
          <w:tab w:val="left" w:pos="735"/>
          <w:tab w:val="left" w:pos="945"/>
        </w:tabs>
        <w:kinsoku/>
        <w:wordWrap/>
        <w:overflowPunct/>
        <w:topLinePunct w:val="0"/>
        <w:autoSpaceDE/>
        <w:autoSpaceDN/>
        <w:bidi w:val="0"/>
        <w:adjustRightInd/>
        <w:snapToGrid/>
        <w:spacing w:line="440" w:lineRule="exact"/>
        <w:ind w:left="0" w:firstLine="480" w:firstLineChars="200"/>
        <w:textAlignment w:val="auto"/>
        <w:rPr>
          <w:rFonts w:ascii="宋体" w:hAnsi="宋体"/>
          <w:bCs/>
          <w:color w:val="auto"/>
          <w:sz w:val="24"/>
          <w:highlight w:val="none"/>
        </w:rPr>
      </w:pPr>
      <w:r>
        <w:rPr>
          <w:rFonts w:hint="eastAsia" w:ascii="宋体" w:hAnsi="宋体"/>
          <w:bCs/>
          <w:color w:val="auto"/>
          <w:sz w:val="24"/>
          <w:highlight w:val="none"/>
        </w:rPr>
        <w:t>付款方式：</w:t>
      </w:r>
      <w:r>
        <w:rPr>
          <w:rFonts w:hint="eastAsia" w:ascii="宋体" w:hAnsi="宋体" w:cs="宋体"/>
          <w:color w:val="auto"/>
          <w:sz w:val="24"/>
          <w:highlight w:val="none"/>
        </w:rPr>
        <w:t>服务费用按合同履行期内的自然年度年度进行结算；签约当年12月结算一次，合同期满结算一次。</w:t>
      </w:r>
    </w:p>
    <w:p w14:paraId="31331E8F">
      <w:pPr>
        <w:keepNext w:val="0"/>
        <w:keepLines w:val="0"/>
        <w:pageBreakBefore w:val="0"/>
        <w:widowControl w:val="0"/>
        <w:numPr>
          <w:ilvl w:val="1"/>
          <w:numId w:val="14"/>
        </w:numPr>
        <w:tabs>
          <w:tab w:val="left" w:pos="525"/>
          <w:tab w:val="left" w:pos="630"/>
          <w:tab w:val="left" w:pos="735"/>
          <w:tab w:val="left" w:pos="945"/>
        </w:tabs>
        <w:kinsoku/>
        <w:wordWrap/>
        <w:overflowPunct/>
        <w:topLinePunct w:val="0"/>
        <w:autoSpaceDE/>
        <w:autoSpaceDN/>
        <w:bidi w:val="0"/>
        <w:adjustRightInd/>
        <w:snapToGrid/>
        <w:spacing w:line="440" w:lineRule="exact"/>
        <w:ind w:left="0" w:firstLine="480" w:firstLineChars="200"/>
        <w:textAlignment w:val="auto"/>
        <w:rPr>
          <w:rFonts w:ascii="宋体"/>
          <w:bCs/>
          <w:color w:val="auto"/>
          <w:sz w:val="24"/>
          <w:highlight w:val="none"/>
        </w:rPr>
      </w:pPr>
      <w:r>
        <w:rPr>
          <w:rFonts w:hint="eastAsia" w:ascii="宋体" w:hAnsi="宋体"/>
          <w:bCs/>
          <w:color w:val="auto"/>
          <w:sz w:val="24"/>
          <w:highlight w:val="none"/>
        </w:rPr>
        <w:t>质量及验收：采购人根据国家有关规定、采购文件、中标方的投标文件以及合同约定的内容和验收标准进行验收。验收情况作为支付货款的依据。如有质疑，以相关质量技术检验检测机构的检验结果为准，如产生检验费用，则该费用由过失方承担。</w:t>
      </w:r>
    </w:p>
    <w:bookmarkEnd w:id="0"/>
    <w:bookmarkEnd w:id="1"/>
    <w:p w14:paraId="6F289AEC">
      <w:pPr>
        <w:spacing w:line="540" w:lineRule="exact"/>
        <w:rPr>
          <w:rFonts w:ascii="黑体" w:eastAsia="黑体"/>
          <w:b/>
          <w:color w:val="auto"/>
          <w:sz w:val="44"/>
          <w:szCs w:val="44"/>
          <w:highlight w:val="none"/>
        </w:rPr>
      </w:pPr>
    </w:p>
    <w:p w14:paraId="041AEF5D">
      <w:pPr>
        <w:spacing w:line="540" w:lineRule="exact"/>
        <w:ind w:firstLine="883"/>
        <w:jc w:val="center"/>
        <w:rPr>
          <w:rFonts w:ascii="黑体" w:eastAsia="黑体"/>
          <w:b/>
          <w:color w:val="auto"/>
          <w:sz w:val="44"/>
          <w:szCs w:val="44"/>
          <w:highlight w:val="none"/>
        </w:rPr>
      </w:pPr>
      <w:r>
        <w:rPr>
          <w:rFonts w:hint="eastAsia" w:ascii="黑体" w:eastAsia="黑体"/>
          <w:b/>
          <w:color w:val="auto"/>
          <w:sz w:val="44"/>
          <w:szCs w:val="44"/>
          <w:highlight w:val="none"/>
        </w:rPr>
        <w:br w:type="page" w:clear="all"/>
      </w:r>
    </w:p>
    <w:p w14:paraId="06A3C8E0">
      <w:pPr>
        <w:keepNext w:val="0"/>
        <w:keepLines w:val="0"/>
        <w:pageBreakBefore w:val="0"/>
        <w:widowControl/>
        <w:kinsoku/>
        <w:wordWrap/>
        <w:overflowPunct/>
        <w:topLinePunct w:val="0"/>
        <w:autoSpaceDE/>
        <w:autoSpaceDN/>
        <w:bidi w:val="0"/>
        <w:adjustRightInd/>
        <w:snapToGrid/>
        <w:spacing w:before="470" w:after="470"/>
        <w:jc w:val="center"/>
        <w:textAlignment w:val="auto"/>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44"/>
          <w:szCs w:val="44"/>
          <w:highlight w:val="none"/>
        </w:rPr>
        <w:t>第四部分．合同书</w:t>
      </w:r>
    </w:p>
    <w:p w14:paraId="312878C2">
      <w:pPr>
        <w:wordWrap w:val="0"/>
        <w:topLinePunct/>
        <w:spacing w:line="360" w:lineRule="auto"/>
        <w:jc w:val="center"/>
        <w:rPr>
          <w:rFonts w:hint="eastAsia" w:eastAsia="黑体"/>
          <w:bCs/>
          <w:color w:val="auto"/>
          <w:sz w:val="52"/>
          <w:szCs w:val="52"/>
          <w:highlight w:val="none"/>
          <w:lang w:eastAsia="zh-CN"/>
        </w:rPr>
      </w:pPr>
    </w:p>
    <w:p w14:paraId="310B87DE">
      <w:pPr>
        <w:wordWrap w:val="0"/>
        <w:topLinePunct/>
        <w:spacing w:line="360" w:lineRule="auto"/>
        <w:jc w:val="center"/>
        <w:rPr>
          <w:rFonts w:hint="eastAsia" w:eastAsia="黑体"/>
          <w:bCs/>
          <w:color w:val="auto"/>
          <w:sz w:val="52"/>
          <w:szCs w:val="52"/>
          <w:highlight w:val="none"/>
          <w:lang w:eastAsia="zh-CN"/>
        </w:rPr>
      </w:pPr>
    </w:p>
    <w:p w14:paraId="0546E6FE">
      <w:pPr>
        <w:wordWrap w:val="0"/>
        <w:topLinePunct/>
        <w:spacing w:line="360" w:lineRule="auto"/>
        <w:jc w:val="center"/>
        <w:rPr>
          <w:rFonts w:ascii="黑体" w:hAnsi="黑体" w:eastAsia="黑体"/>
          <w:bCs/>
          <w:color w:val="auto"/>
          <w:sz w:val="52"/>
          <w:szCs w:val="52"/>
          <w:highlight w:val="none"/>
          <w:lang w:eastAsia="zh-CN"/>
        </w:rPr>
      </w:pPr>
      <w:r>
        <w:rPr>
          <w:rFonts w:hint="eastAsia" w:eastAsia="黑体"/>
          <w:bCs/>
          <w:color w:val="auto"/>
          <w:sz w:val="52"/>
          <w:szCs w:val="52"/>
          <w:highlight w:val="none"/>
          <w:lang w:eastAsia="zh-CN"/>
        </w:rPr>
        <w:t>2026年不动产继承公证调查取证服务项目</w:t>
      </w:r>
    </w:p>
    <w:p w14:paraId="4329A2D6">
      <w:pPr>
        <w:wordWrap w:val="0"/>
        <w:topLinePunct/>
        <w:spacing w:line="360" w:lineRule="auto"/>
        <w:jc w:val="center"/>
        <w:rPr>
          <w:rFonts w:ascii="黑体" w:hAnsi="黑体" w:eastAsia="黑体"/>
          <w:bCs/>
          <w:color w:val="auto"/>
          <w:sz w:val="52"/>
          <w:szCs w:val="52"/>
          <w:highlight w:val="none"/>
          <w:lang w:eastAsia="zh-CN"/>
        </w:rPr>
      </w:pPr>
      <w:r>
        <w:rPr>
          <w:rFonts w:hint="eastAsia" w:ascii="黑体" w:hAnsi="黑体" w:eastAsia="黑体"/>
          <w:bCs/>
          <w:color w:val="auto"/>
          <w:sz w:val="52"/>
          <w:szCs w:val="52"/>
          <w:highlight w:val="none"/>
          <w:lang w:eastAsia="zh-CN"/>
        </w:rPr>
        <w:t>合同书</w:t>
      </w:r>
    </w:p>
    <w:p w14:paraId="78B12AE9">
      <w:pPr>
        <w:wordWrap w:val="0"/>
        <w:topLinePunct/>
        <w:spacing w:line="360" w:lineRule="auto"/>
        <w:jc w:val="center"/>
        <w:rPr>
          <w:rFonts w:hint="eastAsia" w:eastAsia="黑体"/>
          <w:bCs/>
          <w:color w:val="auto"/>
          <w:sz w:val="52"/>
          <w:szCs w:val="52"/>
          <w:highlight w:val="none"/>
          <w:lang w:eastAsia="zh-CN"/>
        </w:rPr>
      </w:pPr>
    </w:p>
    <w:p w14:paraId="56E454EB">
      <w:pPr>
        <w:spacing w:line="460" w:lineRule="exact"/>
        <w:jc w:val="center"/>
        <w:outlineLvl w:val="0"/>
        <w:rPr>
          <w:rFonts w:ascii="黑体" w:hAnsi="黑体" w:eastAsia="黑体"/>
          <w:color w:val="auto"/>
          <w:sz w:val="28"/>
          <w:szCs w:val="28"/>
          <w:highlight w:val="none"/>
          <w:lang w:eastAsia="zh-CN"/>
        </w:rPr>
      </w:pPr>
    </w:p>
    <w:p w14:paraId="62EE1068">
      <w:pPr>
        <w:rPr>
          <w:rFonts w:eastAsia="黑体"/>
          <w:color w:val="auto"/>
          <w:highlight w:val="none"/>
          <w:lang w:eastAsia="zh-CN"/>
        </w:rPr>
      </w:pPr>
    </w:p>
    <w:p w14:paraId="17FF4B4B">
      <w:pPr>
        <w:rPr>
          <w:rFonts w:eastAsia="黑体"/>
          <w:color w:val="auto"/>
          <w:highlight w:val="none"/>
          <w:lang w:eastAsia="zh-CN"/>
        </w:rPr>
      </w:pPr>
    </w:p>
    <w:p w14:paraId="0C8DA1DE">
      <w:pPr>
        <w:rPr>
          <w:rFonts w:eastAsia="黑体"/>
          <w:color w:val="auto"/>
          <w:highlight w:val="none"/>
          <w:lang w:eastAsia="zh-CN"/>
        </w:rPr>
      </w:pPr>
    </w:p>
    <w:p w14:paraId="35591735">
      <w:pPr>
        <w:rPr>
          <w:rFonts w:eastAsia="黑体"/>
          <w:color w:val="auto"/>
          <w:highlight w:val="none"/>
          <w:lang w:eastAsia="zh-CN"/>
        </w:rPr>
      </w:pPr>
    </w:p>
    <w:p w14:paraId="66E9740E">
      <w:pPr>
        <w:rPr>
          <w:rFonts w:eastAsia="黑体"/>
          <w:color w:val="auto"/>
          <w:highlight w:val="none"/>
          <w:lang w:eastAsia="zh-CN"/>
        </w:rPr>
      </w:pPr>
    </w:p>
    <w:p w14:paraId="7E27D755">
      <w:pPr>
        <w:rPr>
          <w:rFonts w:eastAsia="黑体"/>
          <w:color w:val="auto"/>
          <w:highlight w:val="none"/>
          <w:lang w:eastAsia="zh-CN"/>
        </w:rPr>
      </w:pPr>
    </w:p>
    <w:p w14:paraId="396AAC15">
      <w:pPr>
        <w:spacing w:line="460" w:lineRule="exact"/>
        <w:jc w:val="center"/>
        <w:outlineLvl w:val="0"/>
        <w:rPr>
          <w:rFonts w:ascii="黑体" w:hAnsi="黑体" w:eastAsia="黑体"/>
          <w:color w:val="auto"/>
          <w:sz w:val="28"/>
          <w:szCs w:val="28"/>
          <w:highlight w:val="none"/>
          <w:lang w:eastAsia="zh-CN"/>
        </w:rPr>
      </w:pPr>
    </w:p>
    <w:p w14:paraId="2808B52D">
      <w:pPr>
        <w:spacing w:line="460" w:lineRule="exact"/>
        <w:jc w:val="center"/>
        <w:outlineLvl w:val="0"/>
        <w:rPr>
          <w:rFonts w:ascii="黑体" w:hAnsi="黑体" w:eastAsia="黑体"/>
          <w:color w:val="auto"/>
          <w:sz w:val="28"/>
          <w:szCs w:val="28"/>
          <w:highlight w:val="none"/>
          <w:lang w:eastAsia="zh-CN"/>
        </w:rPr>
      </w:pPr>
    </w:p>
    <w:p w14:paraId="08DAC55D">
      <w:pPr>
        <w:spacing w:line="460" w:lineRule="exact"/>
        <w:jc w:val="center"/>
        <w:outlineLvl w:val="0"/>
        <w:rPr>
          <w:rFonts w:ascii="黑体" w:hAnsi="黑体" w:eastAsia="黑体"/>
          <w:color w:val="auto"/>
          <w:sz w:val="28"/>
          <w:szCs w:val="28"/>
          <w:highlight w:val="none"/>
          <w:lang w:eastAsia="zh-CN"/>
        </w:rPr>
      </w:pPr>
    </w:p>
    <w:p w14:paraId="4D030DE0">
      <w:pPr>
        <w:spacing w:line="460" w:lineRule="exact"/>
        <w:jc w:val="center"/>
        <w:outlineLvl w:val="0"/>
        <w:rPr>
          <w:rFonts w:ascii="黑体" w:hAnsi="黑体" w:eastAsia="黑体"/>
          <w:color w:val="auto"/>
          <w:sz w:val="28"/>
          <w:szCs w:val="28"/>
          <w:highlight w:val="none"/>
          <w:lang w:eastAsia="zh-CN"/>
        </w:rPr>
      </w:pPr>
    </w:p>
    <w:p w14:paraId="509252D3">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1920" w:firstLineChars="600"/>
        <w:textAlignment w:val="auto"/>
        <w:rPr>
          <w:rFonts w:hint="default" w:eastAsia="黑体"/>
          <w:bCs/>
          <w:color w:val="auto"/>
          <w:sz w:val="32"/>
          <w:szCs w:val="32"/>
          <w:highlight w:val="none"/>
          <w:lang w:val="en-US" w:eastAsia="zh-CN"/>
        </w:rPr>
      </w:pPr>
      <w:r>
        <w:rPr>
          <w:rFonts w:hint="eastAsia" w:eastAsia="黑体"/>
          <w:bCs/>
          <w:color w:val="auto"/>
          <w:sz w:val="32"/>
          <w:szCs w:val="32"/>
          <w:highlight w:val="none"/>
          <w:lang w:eastAsia="zh-CN"/>
        </w:rPr>
        <w:t>项目</w:t>
      </w:r>
      <w:r>
        <w:rPr>
          <w:rFonts w:eastAsia="黑体"/>
          <w:bCs/>
          <w:color w:val="auto"/>
          <w:sz w:val="32"/>
          <w:szCs w:val="32"/>
          <w:highlight w:val="none"/>
          <w:lang w:eastAsia="zh-CN"/>
        </w:rPr>
        <w:t>编号：</w:t>
      </w:r>
      <w:r>
        <w:rPr>
          <w:bCs/>
          <w:color w:val="auto"/>
          <w:highlight w:val="none"/>
          <w:u w:val="single"/>
          <w:lang w:eastAsia="zh-CN"/>
        </w:rPr>
        <w:t xml:space="preserve"> </w:t>
      </w:r>
      <w:r>
        <w:rPr>
          <w:rFonts w:hint="eastAsia"/>
          <w:bCs/>
          <w:color w:val="auto"/>
          <w:highlight w:val="none"/>
          <w:u w:val="single"/>
          <w:lang w:eastAsia="zh-CN"/>
        </w:rPr>
        <w:t xml:space="preserve">            </w:t>
      </w:r>
      <w:r>
        <w:rPr>
          <w:bCs/>
          <w:color w:val="auto"/>
          <w:highlight w:val="none"/>
          <w:u w:val="single"/>
          <w:lang w:eastAsia="zh-CN"/>
        </w:rPr>
        <w:t xml:space="preserve"> </w:t>
      </w:r>
      <w:r>
        <w:rPr>
          <w:rFonts w:hint="eastAsia"/>
          <w:bCs/>
          <w:color w:val="auto"/>
          <w:highlight w:val="none"/>
          <w:u w:val="single"/>
          <w:lang w:eastAsia="zh-CN"/>
        </w:rPr>
        <w:t xml:space="preserve">            </w:t>
      </w:r>
    </w:p>
    <w:p w14:paraId="26B1A3FA">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1920" w:firstLineChars="600"/>
        <w:textAlignment w:val="auto"/>
        <w:rPr>
          <w:rFonts w:hint="eastAsia" w:ascii="黑体" w:hAnsi="黑体" w:eastAsia="黑体"/>
          <w:color w:val="auto"/>
          <w:sz w:val="32"/>
          <w:szCs w:val="32"/>
          <w:highlight w:val="none"/>
          <w:lang w:eastAsia="zh-CN"/>
        </w:rPr>
      </w:pPr>
      <w:r>
        <w:rPr>
          <w:rFonts w:hint="eastAsia" w:ascii="黑体" w:hAnsi="黑体" w:eastAsia="黑体"/>
          <w:color w:val="auto"/>
          <w:sz w:val="32"/>
          <w:szCs w:val="32"/>
          <w:highlight w:val="none"/>
          <w:lang w:eastAsia="zh-CN"/>
        </w:rPr>
        <w:t xml:space="preserve">甲 </w:t>
      </w:r>
      <w:r>
        <w:rPr>
          <w:rFonts w:ascii="黑体" w:hAnsi="黑体" w:eastAsia="黑体"/>
          <w:color w:val="auto"/>
          <w:sz w:val="32"/>
          <w:szCs w:val="32"/>
          <w:highlight w:val="none"/>
          <w:lang w:eastAsia="zh-CN"/>
        </w:rPr>
        <w:t xml:space="preserve">   </w:t>
      </w:r>
      <w:r>
        <w:rPr>
          <w:rFonts w:hint="eastAsia" w:ascii="黑体" w:hAnsi="黑体" w:eastAsia="黑体"/>
          <w:color w:val="auto"/>
          <w:sz w:val="32"/>
          <w:szCs w:val="32"/>
          <w:highlight w:val="none"/>
          <w:lang w:eastAsia="zh-CN"/>
        </w:rPr>
        <w:t>方：</w:t>
      </w:r>
      <w:r>
        <w:rPr>
          <w:bCs/>
          <w:color w:val="auto"/>
          <w:highlight w:val="none"/>
          <w:u w:val="single"/>
          <w:lang w:eastAsia="zh-CN"/>
        </w:rPr>
        <w:t xml:space="preserve"> </w:t>
      </w:r>
      <w:r>
        <w:rPr>
          <w:rFonts w:hint="eastAsia"/>
          <w:bCs/>
          <w:color w:val="auto"/>
          <w:highlight w:val="none"/>
          <w:u w:val="single"/>
          <w:lang w:eastAsia="zh-CN"/>
        </w:rPr>
        <w:t xml:space="preserve">            </w:t>
      </w:r>
      <w:r>
        <w:rPr>
          <w:bCs/>
          <w:color w:val="auto"/>
          <w:highlight w:val="none"/>
          <w:u w:val="single"/>
          <w:lang w:eastAsia="zh-CN"/>
        </w:rPr>
        <w:t xml:space="preserve"> </w:t>
      </w:r>
      <w:r>
        <w:rPr>
          <w:rFonts w:hint="eastAsia"/>
          <w:bCs/>
          <w:color w:val="auto"/>
          <w:highlight w:val="none"/>
          <w:u w:val="single"/>
          <w:lang w:eastAsia="zh-CN"/>
        </w:rPr>
        <w:t xml:space="preserve">            </w:t>
      </w:r>
    </w:p>
    <w:p w14:paraId="1D3ED4AB">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1920" w:firstLineChars="600"/>
        <w:textAlignment w:val="auto"/>
        <w:rPr>
          <w:rFonts w:ascii="黑体" w:hAnsi="黑体" w:eastAsia="黑体"/>
          <w:color w:val="auto"/>
          <w:sz w:val="28"/>
          <w:szCs w:val="28"/>
          <w:highlight w:val="none"/>
          <w:lang w:eastAsia="zh-CN"/>
        </w:rPr>
      </w:pPr>
      <w:r>
        <w:rPr>
          <w:rFonts w:hint="eastAsia" w:ascii="黑体" w:hAnsi="黑体" w:eastAsia="黑体"/>
          <w:color w:val="auto"/>
          <w:sz w:val="32"/>
          <w:szCs w:val="32"/>
          <w:highlight w:val="none"/>
          <w:lang w:eastAsia="zh-CN"/>
        </w:rPr>
        <w:t xml:space="preserve">乙 </w:t>
      </w:r>
      <w:r>
        <w:rPr>
          <w:rFonts w:ascii="黑体" w:hAnsi="黑体" w:eastAsia="黑体"/>
          <w:color w:val="auto"/>
          <w:sz w:val="32"/>
          <w:szCs w:val="32"/>
          <w:highlight w:val="none"/>
          <w:lang w:eastAsia="zh-CN"/>
        </w:rPr>
        <w:t xml:space="preserve">   </w:t>
      </w:r>
      <w:r>
        <w:rPr>
          <w:rFonts w:hint="eastAsia" w:ascii="黑体" w:hAnsi="黑体" w:eastAsia="黑体"/>
          <w:color w:val="auto"/>
          <w:sz w:val="32"/>
          <w:szCs w:val="32"/>
          <w:highlight w:val="none"/>
          <w:lang w:eastAsia="zh-CN"/>
        </w:rPr>
        <w:t>方：</w:t>
      </w:r>
      <w:r>
        <w:rPr>
          <w:bCs/>
          <w:color w:val="auto"/>
          <w:highlight w:val="none"/>
          <w:u w:val="single"/>
          <w:lang w:eastAsia="zh-CN"/>
        </w:rPr>
        <w:t xml:space="preserve"> </w:t>
      </w:r>
      <w:r>
        <w:rPr>
          <w:rFonts w:hint="eastAsia"/>
          <w:bCs/>
          <w:color w:val="auto"/>
          <w:highlight w:val="none"/>
          <w:u w:val="single"/>
          <w:lang w:eastAsia="zh-CN"/>
        </w:rPr>
        <w:t xml:space="preserve">            </w:t>
      </w:r>
      <w:r>
        <w:rPr>
          <w:bCs/>
          <w:color w:val="auto"/>
          <w:highlight w:val="none"/>
          <w:u w:val="single"/>
          <w:lang w:eastAsia="zh-CN"/>
        </w:rPr>
        <w:t xml:space="preserve"> </w:t>
      </w:r>
      <w:r>
        <w:rPr>
          <w:rFonts w:hint="eastAsia"/>
          <w:bCs/>
          <w:color w:val="auto"/>
          <w:highlight w:val="none"/>
          <w:u w:val="single"/>
          <w:lang w:eastAsia="zh-CN"/>
        </w:rPr>
        <w:t xml:space="preserve">            </w:t>
      </w:r>
    </w:p>
    <w:p w14:paraId="05E52164">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1920" w:firstLineChars="600"/>
        <w:textAlignment w:val="auto"/>
        <w:rPr>
          <w:rFonts w:hint="eastAsia" w:eastAsia="黑体"/>
          <w:bCs/>
          <w:color w:val="auto"/>
          <w:sz w:val="32"/>
          <w:szCs w:val="32"/>
          <w:highlight w:val="none"/>
          <w:lang w:eastAsia="zh-CN"/>
        </w:rPr>
      </w:pPr>
      <w:r>
        <w:rPr>
          <w:rFonts w:hint="eastAsia" w:eastAsia="黑体"/>
          <w:bCs/>
          <w:color w:val="auto"/>
          <w:sz w:val="32"/>
          <w:szCs w:val="32"/>
          <w:highlight w:val="none"/>
          <w:lang w:eastAsia="zh-CN"/>
        </w:rPr>
        <w:t>签订地点：</w:t>
      </w:r>
      <w:r>
        <w:rPr>
          <w:bCs/>
          <w:color w:val="auto"/>
          <w:highlight w:val="none"/>
          <w:u w:val="single"/>
          <w:lang w:eastAsia="zh-CN"/>
        </w:rPr>
        <w:t xml:space="preserve"> </w:t>
      </w:r>
      <w:r>
        <w:rPr>
          <w:rFonts w:hint="eastAsia"/>
          <w:bCs/>
          <w:color w:val="auto"/>
          <w:highlight w:val="none"/>
          <w:u w:val="single"/>
          <w:lang w:eastAsia="zh-CN"/>
        </w:rPr>
        <w:t xml:space="preserve">            </w:t>
      </w:r>
      <w:r>
        <w:rPr>
          <w:bCs/>
          <w:color w:val="auto"/>
          <w:highlight w:val="none"/>
          <w:u w:val="single"/>
          <w:lang w:eastAsia="zh-CN"/>
        </w:rPr>
        <w:t xml:space="preserve"> </w:t>
      </w:r>
      <w:r>
        <w:rPr>
          <w:rFonts w:hint="eastAsia"/>
          <w:bCs/>
          <w:color w:val="auto"/>
          <w:highlight w:val="none"/>
          <w:u w:val="single"/>
          <w:lang w:eastAsia="zh-CN"/>
        </w:rPr>
        <w:t xml:space="preserve">            </w:t>
      </w:r>
    </w:p>
    <w:p w14:paraId="581277CA">
      <w:pPr>
        <w:keepNext w:val="0"/>
        <w:keepLines w:val="0"/>
        <w:pageBreakBefore w:val="0"/>
        <w:widowControl w:val="0"/>
        <w:tabs>
          <w:tab w:val="left" w:pos="1050"/>
        </w:tabs>
        <w:kinsoku/>
        <w:wordWrap/>
        <w:overflowPunct/>
        <w:topLinePunct w:val="0"/>
        <w:autoSpaceDE/>
        <w:autoSpaceDN/>
        <w:bidi w:val="0"/>
        <w:adjustRightInd/>
        <w:snapToGrid/>
        <w:spacing w:line="360" w:lineRule="auto"/>
        <w:ind w:firstLine="1920" w:firstLineChars="600"/>
        <w:textAlignment w:val="auto"/>
        <w:rPr>
          <w:rFonts w:hint="eastAsia" w:eastAsia="黑体"/>
          <w:bCs/>
          <w:color w:val="auto"/>
          <w:sz w:val="32"/>
          <w:szCs w:val="32"/>
          <w:highlight w:val="none"/>
          <w:lang w:eastAsia="zh-CN"/>
        </w:rPr>
      </w:pPr>
      <w:r>
        <w:rPr>
          <w:rFonts w:hint="eastAsia" w:eastAsia="黑体"/>
          <w:bCs/>
          <w:color w:val="auto"/>
          <w:sz w:val="32"/>
          <w:szCs w:val="32"/>
          <w:highlight w:val="none"/>
          <w:lang w:eastAsia="zh-CN"/>
        </w:rPr>
        <w:t>签订日期：____年____月___日</w:t>
      </w:r>
    </w:p>
    <w:p w14:paraId="1EBDFA02">
      <w:pPr>
        <w:spacing w:line="360" w:lineRule="auto"/>
        <w:ind w:firstLine="960" w:firstLineChars="300"/>
        <w:rPr>
          <w:rFonts w:hint="eastAsia" w:eastAsia="黑体"/>
          <w:bCs/>
          <w:color w:val="auto"/>
          <w:sz w:val="32"/>
          <w:szCs w:val="32"/>
          <w:highlight w:val="none"/>
          <w:lang w:eastAsia="zh-CN"/>
        </w:rPr>
      </w:pPr>
    </w:p>
    <w:p w14:paraId="000E97D6">
      <w:pPr>
        <w:spacing w:line="360" w:lineRule="auto"/>
        <w:ind w:firstLine="960" w:firstLineChars="300"/>
        <w:rPr>
          <w:rFonts w:hint="eastAsia" w:eastAsia="黑体"/>
          <w:bCs/>
          <w:color w:val="auto"/>
          <w:sz w:val="32"/>
          <w:szCs w:val="32"/>
          <w:highlight w:val="none"/>
          <w:lang w:eastAsia="zh-CN"/>
        </w:rPr>
        <w:sectPr>
          <w:footerReference r:id="rId6" w:type="default"/>
          <w:pgSz w:w="11906" w:h="16838"/>
          <w:pgMar w:top="1440" w:right="1080" w:bottom="1440" w:left="1080" w:header="851" w:footer="850" w:gutter="0"/>
          <w:pgNumType w:fmt="decimal"/>
          <w:cols w:space="720" w:num="1"/>
          <w:docGrid w:type="lines" w:linePitch="326" w:charSpace="0"/>
        </w:sectPr>
      </w:pPr>
    </w:p>
    <w:p w14:paraId="613EC3A3">
      <w:pPr>
        <w:keepNext w:val="0"/>
        <w:keepLines w:val="0"/>
        <w:pageBreakBefore w:val="0"/>
        <w:widowControl w:val="0"/>
        <w:kinsoku/>
        <w:wordWrap/>
        <w:overflowPunct/>
        <w:topLinePunct w:val="0"/>
        <w:bidi w:val="0"/>
        <w:snapToGrid/>
        <w:spacing w:line="440" w:lineRule="exact"/>
        <w:ind w:left="0" w:leftChars="0" w:firstLine="480" w:firstLineChars="200"/>
        <w:textAlignment w:val="auto"/>
        <w:rPr>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甲方（采购人）：</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p>
    <w:p w14:paraId="4FB32673">
      <w:pPr>
        <w:keepNext w:val="0"/>
        <w:keepLines w:val="0"/>
        <w:pageBreakBefore w:val="0"/>
        <w:widowControl w:val="0"/>
        <w:kinsoku/>
        <w:wordWrap/>
        <w:overflowPunct/>
        <w:topLinePunct w:val="0"/>
        <w:bidi w:val="0"/>
        <w:snapToGrid/>
        <w:spacing w:line="440" w:lineRule="exact"/>
        <w:ind w:left="0" w:leftChars="0" w:firstLine="480" w:firstLineChars="200"/>
        <w:textAlignment w:val="auto"/>
        <w:rPr>
          <w:bCs/>
          <w:color w:val="auto"/>
          <w:sz w:val="24"/>
          <w:szCs w:val="24"/>
          <w:highlight w:val="none"/>
          <w:lang w:eastAsia="zh-CN"/>
        </w:rPr>
      </w:pPr>
      <w:r>
        <w:rPr>
          <w:rFonts w:hint="eastAsia"/>
          <w:bCs/>
          <w:color w:val="auto"/>
          <w:sz w:val="24"/>
          <w:szCs w:val="24"/>
          <w:highlight w:val="none"/>
          <w:lang w:eastAsia="zh-CN"/>
        </w:rPr>
        <w:t>地址：</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p>
    <w:p w14:paraId="3FE7C1F5">
      <w:pPr>
        <w:keepNext w:val="0"/>
        <w:keepLines w:val="0"/>
        <w:pageBreakBefore w:val="0"/>
        <w:widowControl w:val="0"/>
        <w:kinsoku/>
        <w:wordWrap/>
        <w:overflowPunct/>
        <w:topLinePunct w:val="0"/>
        <w:bidi w:val="0"/>
        <w:snapToGrid/>
        <w:spacing w:line="440" w:lineRule="exact"/>
        <w:ind w:left="0" w:leftChars="0" w:firstLine="480" w:firstLineChars="200"/>
        <w:textAlignment w:val="auto"/>
        <w:rPr>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乙方（中标方）：</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p>
    <w:p w14:paraId="7380ACB6">
      <w:pPr>
        <w:keepNext w:val="0"/>
        <w:keepLines w:val="0"/>
        <w:pageBreakBefore w:val="0"/>
        <w:widowControl w:val="0"/>
        <w:kinsoku/>
        <w:wordWrap/>
        <w:overflowPunct/>
        <w:topLinePunct w:val="0"/>
        <w:bidi w:val="0"/>
        <w:snapToGrid/>
        <w:spacing w:line="440" w:lineRule="exact"/>
        <w:ind w:left="0" w:leftChars="0" w:firstLine="480" w:firstLineChars="200"/>
        <w:textAlignment w:val="auto"/>
        <w:rPr>
          <w:bCs/>
          <w:color w:val="auto"/>
          <w:sz w:val="24"/>
          <w:szCs w:val="24"/>
          <w:highlight w:val="none"/>
          <w:lang w:eastAsia="zh-CN"/>
        </w:rPr>
      </w:pPr>
      <w:r>
        <w:rPr>
          <w:rFonts w:hint="eastAsia"/>
          <w:bCs/>
          <w:color w:val="auto"/>
          <w:sz w:val="24"/>
          <w:szCs w:val="24"/>
          <w:highlight w:val="none"/>
          <w:lang w:eastAsia="zh-CN"/>
        </w:rPr>
        <w:t>地址：</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p>
    <w:p w14:paraId="4E8A575F">
      <w:pPr>
        <w:keepNext w:val="0"/>
        <w:keepLines w:val="0"/>
        <w:pageBreakBefore w:val="0"/>
        <w:widowControl w:val="0"/>
        <w:kinsoku/>
        <w:wordWrap/>
        <w:overflowPunct/>
        <w:topLinePunct w:val="0"/>
        <w:bidi w:val="0"/>
        <w:snapToGrid/>
        <w:spacing w:line="440" w:lineRule="exact"/>
        <w:ind w:left="0" w:leftChars="0" w:firstLine="480" w:firstLineChars="200"/>
        <w:textAlignment w:val="auto"/>
        <w:rPr>
          <w:bCs/>
          <w:color w:val="auto"/>
          <w:sz w:val="24"/>
          <w:szCs w:val="24"/>
          <w:highlight w:val="none"/>
          <w:u w:val="single"/>
          <w:lang w:eastAsia="zh-CN"/>
        </w:rPr>
      </w:pPr>
      <w:r>
        <w:rPr>
          <w:rFonts w:hint="eastAsia" w:ascii="宋体" w:hAnsi="宋体" w:cs="宋体"/>
          <w:color w:val="auto"/>
          <w:sz w:val="24"/>
          <w:szCs w:val="24"/>
          <w:highlight w:val="none"/>
          <w:lang w:eastAsia="zh-CN"/>
        </w:rPr>
        <w:t>为明确双方的权利、义务，经协商一致，根据《中华人民共和国政府采购法</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中华人民共和国民法典》等有关政府采购法规，甲乙双方按照</w:t>
      </w:r>
      <w:r>
        <w:rPr>
          <w:rFonts w:hint="eastAsia" w:ascii="宋体" w:hAnsi="宋体" w:eastAsia="宋体" w:cs="宋体"/>
          <w:color w:val="auto"/>
          <w:sz w:val="24"/>
          <w:szCs w:val="24"/>
          <w:highlight w:val="none"/>
          <w:lang w:eastAsia="zh-CN"/>
        </w:rPr>
        <w:t>政府采购项目编号（</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）的</w:t>
      </w:r>
      <w:r>
        <w:rPr>
          <w:rFonts w:hint="eastAsia" w:ascii="宋体" w:hAnsi="宋体" w:cs="宋体"/>
          <w:color w:val="auto"/>
          <w:sz w:val="24"/>
          <w:szCs w:val="24"/>
          <w:highlight w:val="none"/>
          <w:u w:val="single"/>
          <w:lang w:eastAsia="zh-CN"/>
        </w:rPr>
        <w:t>2026年不动产继承公证调查取证服务项目</w:t>
      </w:r>
      <w:r>
        <w:rPr>
          <w:rFonts w:hint="eastAsia" w:ascii="宋体" w:hAnsi="宋体" w:eastAsia="宋体" w:cs="宋体"/>
          <w:color w:val="auto"/>
          <w:sz w:val="24"/>
          <w:szCs w:val="24"/>
          <w:highlight w:val="none"/>
          <w:lang w:eastAsia="zh-CN"/>
        </w:rPr>
        <w:t>公开招标采购结果及采购文件的要求</w:t>
      </w:r>
      <w:r>
        <w:rPr>
          <w:rFonts w:hint="eastAsia" w:ascii="宋体" w:hAnsi="宋体" w:cs="宋体"/>
          <w:color w:val="auto"/>
          <w:sz w:val="24"/>
          <w:szCs w:val="24"/>
          <w:highlight w:val="none"/>
          <w:lang w:eastAsia="zh-CN"/>
        </w:rPr>
        <w:t>，并遵循诚实、诚信、公平和自愿原则订立本合同。</w:t>
      </w:r>
    </w:p>
    <w:p w14:paraId="33E8488E">
      <w:pPr>
        <w:keepNext w:val="0"/>
        <w:keepLines w:val="0"/>
        <w:pageBreakBefore w:val="0"/>
        <w:widowControl w:val="0"/>
        <w:kinsoku/>
        <w:wordWrap/>
        <w:overflowPunct/>
        <w:topLinePunct w:val="0"/>
        <w:bidi w:val="0"/>
        <w:snapToGrid/>
        <w:spacing w:line="440" w:lineRule="exact"/>
        <w:ind w:left="0" w:leftChars="0" w:firstLine="482" w:firstLineChars="200"/>
        <w:jc w:val="both"/>
        <w:textAlignment w:val="auto"/>
        <w:rPr>
          <w:rFonts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lang w:eastAsia="zh-CN"/>
        </w:rPr>
        <w:t>一、</w:t>
      </w:r>
      <w:r>
        <w:rPr>
          <w:rFonts w:hint="eastAsia" w:ascii="宋体" w:hAnsi="宋体" w:eastAsia="宋体" w:cs="宋体"/>
          <w:b/>
          <w:bCs/>
          <w:color w:val="auto"/>
          <w:sz w:val="24"/>
          <w:szCs w:val="24"/>
          <w:highlight w:val="none"/>
          <w:lang w:eastAsia="zh-CN"/>
        </w:rPr>
        <w:t>采购标的</w:t>
      </w:r>
    </w:p>
    <w:p w14:paraId="7B2B422D">
      <w:pPr>
        <w:keepNext w:val="0"/>
        <w:keepLines w:val="0"/>
        <w:pageBreakBefore w:val="0"/>
        <w:widowControl w:val="0"/>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1、服务项目名称：</w:t>
      </w:r>
    </w:p>
    <w:p w14:paraId="793A7FB2">
      <w:pPr>
        <w:keepNext w:val="0"/>
        <w:keepLines w:val="0"/>
        <w:pageBreakBefore w:val="0"/>
        <w:widowControl w:val="0"/>
        <w:kinsoku/>
        <w:wordWrap/>
        <w:overflowPunct/>
        <w:topLinePunct w:val="0"/>
        <w:bidi w:val="0"/>
        <w:snapToGrid/>
        <w:spacing w:line="440" w:lineRule="exact"/>
        <w:ind w:left="0" w:leftChars="0" w:firstLine="480" w:firstLineChars="200"/>
        <w:jc w:val="both"/>
        <w:textAlignment w:val="auto"/>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2、服务内容：</w:t>
      </w:r>
      <w:r>
        <w:rPr>
          <w:rFonts w:hint="eastAsia" w:ascii="宋体" w:hAnsi="宋体" w:cs="宋体"/>
          <w:color w:val="auto"/>
          <w:sz w:val="24"/>
          <w:szCs w:val="24"/>
          <w:highlight w:val="none"/>
          <w:lang w:eastAsia="zh-CN"/>
        </w:rPr>
        <w:t>2026年不动产继承公证调查取证服务项目</w:t>
      </w:r>
    </w:p>
    <w:p w14:paraId="6476626A">
      <w:pPr>
        <w:keepNext w:val="0"/>
        <w:keepLines w:val="0"/>
        <w:pageBreakBefore w:val="0"/>
        <w:widowControl w:val="0"/>
        <w:kinsoku/>
        <w:wordWrap/>
        <w:overflowPunct/>
        <w:topLinePunct w:val="0"/>
        <w:bidi w:val="0"/>
        <w:snapToGrid/>
        <w:spacing w:line="440" w:lineRule="exact"/>
        <w:ind w:left="0" w:leftChars="0" w:firstLine="480" w:firstLineChars="200"/>
        <w:jc w:val="both"/>
        <w:textAlignment w:val="auto"/>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3、服务期限：自双方签订正式合同，且【】所需之技术资料完备之日起，【】个月之内提交最终成果并通过甲方最终验收。</w:t>
      </w:r>
    </w:p>
    <w:p w14:paraId="57B6334E">
      <w:pPr>
        <w:keepNext w:val="0"/>
        <w:keepLines w:val="0"/>
        <w:pageBreakBefore w:val="0"/>
        <w:widowControl w:val="0"/>
        <w:kinsoku/>
        <w:wordWrap/>
        <w:overflowPunct/>
        <w:topLinePunct w:val="0"/>
        <w:bidi w:val="0"/>
        <w:snapToGrid/>
        <w:spacing w:line="440" w:lineRule="exact"/>
        <w:ind w:left="0" w:leftChars="0" w:firstLine="480" w:firstLineChars="200"/>
        <w:jc w:val="both"/>
        <w:textAlignment w:val="auto"/>
        <w:rPr>
          <w:rFonts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4、补充条款：</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w:t>
      </w:r>
    </w:p>
    <w:p w14:paraId="117084FE">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rFonts w:ascii="宋体" w:hAnsi="宋体" w:eastAsia="宋体"/>
          <w:bCs/>
          <w:color w:val="auto"/>
          <w:sz w:val="24"/>
          <w:szCs w:val="24"/>
          <w:highlight w:val="none"/>
          <w:lang w:eastAsia="zh-CN"/>
        </w:rPr>
      </w:pPr>
      <w:r>
        <w:rPr>
          <w:rFonts w:hint="eastAsia" w:ascii="宋体" w:hAnsi="宋体" w:eastAsia="宋体"/>
          <w:b/>
          <w:color w:val="auto"/>
          <w:sz w:val="24"/>
          <w:szCs w:val="24"/>
          <w:highlight w:val="none"/>
          <w:lang w:eastAsia="zh-CN"/>
        </w:rPr>
        <w:t>二、</w:t>
      </w:r>
      <w:r>
        <w:rPr>
          <w:rFonts w:hint="eastAsia" w:ascii="宋体" w:hAnsi="宋体" w:eastAsia="宋体" w:cs="宋体"/>
          <w:b/>
          <w:color w:val="auto"/>
          <w:sz w:val="24"/>
          <w:szCs w:val="24"/>
          <w:highlight w:val="none"/>
          <w:lang w:eastAsia="zh-CN"/>
        </w:rPr>
        <w:t>中标总金额：含税价（大写）</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
          <w:color w:val="auto"/>
          <w:sz w:val="24"/>
          <w:szCs w:val="24"/>
          <w:highlight w:val="none"/>
          <w:lang w:eastAsia="zh-CN"/>
        </w:rPr>
        <w:t xml:space="preserve"> </w:t>
      </w:r>
      <w:r>
        <w:rPr>
          <w:rFonts w:hint="eastAsia" w:ascii="宋体" w:hAnsi="宋体" w:eastAsia="宋体" w:cs="宋体"/>
          <w:b/>
          <w:color w:val="auto"/>
          <w:sz w:val="24"/>
          <w:szCs w:val="24"/>
          <w:highlight w:val="none"/>
          <w:lang w:eastAsia="zh-CN"/>
        </w:rPr>
        <w:t>；（小写）</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p>
    <w:p w14:paraId="1EDE54A3">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rFonts w:ascii="宋体" w:hAnsi="宋体" w:eastAsia="宋体" w:cs="宋体"/>
          <w:b/>
          <w:color w:val="auto"/>
          <w:sz w:val="24"/>
          <w:szCs w:val="24"/>
          <w:highlight w:val="none"/>
          <w:lang w:eastAsia="zh-CN"/>
        </w:rPr>
      </w:pPr>
      <w:r>
        <w:rPr>
          <w:rFonts w:hint="eastAsia"/>
          <w:b/>
          <w:color w:val="auto"/>
          <w:sz w:val="24"/>
          <w:szCs w:val="24"/>
          <w:highlight w:val="none"/>
          <w:lang w:eastAsia="zh-CN"/>
        </w:rPr>
        <w:t>三、</w:t>
      </w:r>
      <w:r>
        <w:rPr>
          <w:rFonts w:hint="eastAsia" w:ascii="宋体" w:hAnsi="宋体" w:eastAsia="宋体" w:cs="宋体"/>
          <w:b/>
          <w:color w:val="auto"/>
          <w:sz w:val="24"/>
          <w:szCs w:val="24"/>
          <w:highlight w:val="none"/>
          <w:lang w:eastAsia="zh-CN"/>
        </w:rPr>
        <w:t>质量和成果要求及验收标准：__________________________。</w:t>
      </w:r>
    </w:p>
    <w:p w14:paraId="55FBB095">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b/>
          <w:color w:val="auto"/>
          <w:sz w:val="24"/>
          <w:szCs w:val="24"/>
          <w:highlight w:val="none"/>
          <w:lang w:eastAsia="zh-CN"/>
        </w:rPr>
      </w:pPr>
      <w:r>
        <w:rPr>
          <w:rFonts w:hint="eastAsia"/>
          <w:b/>
          <w:color w:val="auto"/>
          <w:sz w:val="24"/>
          <w:szCs w:val="24"/>
          <w:highlight w:val="none"/>
          <w:lang w:eastAsia="zh-CN"/>
        </w:rPr>
        <w:t>四、</w:t>
      </w:r>
      <w:r>
        <w:rPr>
          <w:rFonts w:hAnsi="宋体"/>
          <w:b/>
          <w:color w:val="auto"/>
          <w:sz w:val="24"/>
          <w:szCs w:val="24"/>
          <w:highlight w:val="none"/>
          <w:lang w:eastAsia="zh-CN"/>
        </w:rPr>
        <w:t>完工期</w:t>
      </w:r>
      <w:r>
        <w:rPr>
          <w:rFonts w:hint="eastAsia" w:hAnsi="宋体" w:eastAsia="宋体"/>
          <w:b/>
          <w:color w:val="auto"/>
          <w:sz w:val="24"/>
          <w:szCs w:val="24"/>
          <w:highlight w:val="none"/>
          <w:lang w:eastAsia="zh-CN"/>
        </w:rPr>
        <w:t>或服务期</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lang w:eastAsia="zh-CN"/>
        </w:rPr>
        <w:t>。</w:t>
      </w:r>
    </w:p>
    <w:p w14:paraId="6AABF60E">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b/>
          <w:color w:val="auto"/>
          <w:sz w:val="24"/>
          <w:szCs w:val="24"/>
          <w:highlight w:val="none"/>
          <w:lang w:eastAsia="zh-CN"/>
        </w:rPr>
      </w:pPr>
      <w:r>
        <w:rPr>
          <w:rFonts w:hint="eastAsia"/>
          <w:b/>
          <w:color w:val="auto"/>
          <w:sz w:val="24"/>
          <w:szCs w:val="24"/>
          <w:highlight w:val="none"/>
          <w:lang w:eastAsia="zh-CN"/>
        </w:rPr>
        <w:t>五、</w:t>
      </w:r>
      <w:r>
        <w:rPr>
          <w:rFonts w:hint="eastAsia" w:ascii="宋体" w:hAnsi="宋体" w:eastAsia="宋体" w:cs="宋体"/>
          <w:b/>
          <w:color w:val="auto"/>
          <w:sz w:val="24"/>
          <w:szCs w:val="24"/>
          <w:highlight w:val="none"/>
          <w:lang w:eastAsia="zh-CN"/>
        </w:rPr>
        <w:t>地点和方式：</w:t>
      </w:r>
      <w:r>
        <w:rPr>
          <w:bCs/>
          <w:color w:val="auto"/>
          <w:sz w:val="24"/>
          <w:szCs w:val="24"/>
          <w:highlight w:val="none"/>
          <w:u w:val="single"/>
          <w:lang w:eastAsia="zh-CN"/>
        </w:rPr>
        <w:t xml:space="preserve"> </w:t>
      </w:r>
      <w:r>
        <w:rPr>
          <w:rFonts w:ascii="宋体" w:hAnsi="宋体" w:eastAsia="宋体" w:cs="宋体"/>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w:t>
      </w:r>
    </w:p>
    <w:p w14:paraId="66198C56">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b/>
          <w:color w:val="auto"/>
          <w:sz w:val="24"/>
          <w:szCs w:val="24"/>
          <w:highlight w:val="none"/>
          <w:lang w:eastAsia="zh-CN"/>
        </w:rPr>
      </w:pPr>
      <w:r>
        <w:rPr>
          <w:rFonts w:hint="eastAsia"/>
          <w:b/>
          <w:color w:val="auto"/>
          <w:sz w:val="24"/>
          <w:szCs w:val="24"/>
          <w:highlight w:val="none"/>
          <w:lang w:eastAsia="zh-CN"/>
        </w:rPr>
        <w:t>六、</w:t>
      </w:r>
      <w:r>
        <w:rPr>
          <w:rFonts w:hint="eastAsia" w:ascii="宋体" w:hAnsi="宋体" w:eastAsia="宋体" w:cs="宋体"/>
          <w:b/>
          <w:color w:val="auto"/>
          <w:sz w:val="24"/>
          <w:szCs w:val="24"/>
          <w:highlight w:val="none"/>
          <w:lang w:eastAsia="zh-CN"/>
        </w:rPr>
        <w:t>付款时间及方式：</w:t>
      </w:r>
    </w:p>
    <w:p w14:paraId="28991B9F">
      <w:pPr>
        <w:keepNext w:val="0"/>
        <w:keepLines w:val="0"/>
        <w:pageBreakBefore w:val="0"/>
        <w:widowControl w:val="0"/>
        <w:kinsoku/>
        <w:wordWrap/>
        <w:overflowPunct/>
        <w:topLinePunct w:val="0"/>
        <w:bidi w:val="0"/>
        <w:snapToGrid/>
        <w:spacing w:line="440" w:lineRule="exact"/>
        <w:ind w:left="0" w:leftChars="0" w:firstLine="480" w:firstLineChars="200"/>
        <w:textAlignment w:val="auto"/>
        <w:rPr>
          <w:rFonts w:ascii="宋体" w:hAnsi="宋体" w:eastAsia="宋体" w:cs="宋体"/>
          <w:color w:val="auto"/>
          <w:sz w:val="24"/>
          <w:szCs w:val="24"/>
          <w:highlight w:val="none"/>
          <w:lang w:eastAsia="zh-CN"/>
        </w:rPr>
      </w:pPr>
      <w:bookmarkStart w:id="2" w:name="OLE_LINK4"/>
      <w:bookmarkStart w:id="3" w:name="OLE_LINK3"/>
      <w:r>
        <w:rPr>
          <w:rFonts w:hint="eastAsia" w:ascii="宋体" w:hAnsi="宋体" w:eastAsia="宋体" w:cs="宋体"/>
          <w:color w:val="auto"/>
          <w:sz w:val="24"/>
          <w:szCs w:val="24"/>
          <w:highlight w:val="none"/>
          <w:lang w:eastAsia="zh-CN"/>
        </w:rPr>
        <w:t>合同签订</w:t>
      </w:r>
      <w:bookmarkEnd w:id="2"/>
      <w:bookmarkEnd w:id="3"/>
      <w:r>
        <w:rPr>
          <w:rFonts w:hint="eastAsia" w:ascii="宋体" w:hAnsi="宋体" w:eastAsia="宋体" w:cs="宋体"/>
          <w:color w:val="auto"/>
          <w:sz w:val="24"/>
          <w:szCs w:val="24"/>
          <w:highlight w:val="none"/>
          <w:lang w:eastAsia="zh-CN"/>
        </w:rPr>
        <w:t>后，甲方向乙方支付合同金额30</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的首付款；2026年12月，甲方向乙方按实际发生的验收合格件数支付相应金额；合同期满后，甲方向乙方支付合同金额的剩余尾款（若实际发生的验收合格件数对应金额小于合同总额，则按实际金额结算）</w:t>
      </w:r>
      <w:r>
        <w:rPr>
          <w:rFonts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以上支付均在甲方收到乙方发票的15个工作日内完成。</w:t>
      </w:r>
    </w:p>
    <w:p w14:paraId="606E8B9F">
      <w:pPr>
        <w:pStyle w:val="13"/>
        <w:keepNext w:val="0"/>
        <w:keepLines w:val="0"/>
        <w:pageBreakBefore w:val="0"/>
        <w:widowControl w:val="0"/>
        <w:numPr>
          <w:ilvl w:val="0"/>
          <w:numId w:val="15"/>
        </w:numPr>
        <w:kinsoku/>
        <w:wordWrap/>
        <w:overflowPunct/>
        <w:topLinePunct w:val="0"/>
        <w:bidi w:val="0"/>
        <w:snapToGrid/>
        <w:spacing w:after="0" w:line="440" w:lineRule="exact"/>
        <w:ind w:left="0" w:leftChars="0" w:firstLine="482" w:firstLineChars="200"/>
        <w:textAlignment w:val="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验收</w:t>
      </w:r>
    </w:p>
    <w:p w14:paraId="23754F83">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ascii="Times New Roman Bold" w:hAnsi="Times New Roman Bold" w:cs="Times New Roman Bold"/>
          <w:bCs/>
          <w:color w:val="auto"/>
          <w:sz w:val="24"/>
          <w:szCs w:val="24"/>
          <w:highlight w:val="none"/>
          <w:lang w:eastAsia="zh-CN"/>
        </w:rPr>
      </w:pPr>
      <w:r>
        <w:rPr>
          <w:rFonts w:ascii="Times New Roman Bold" w:hAnsi="Times New Roman Bold" w:cs="Times New Roman Bold"/>
          <w:bCs/>
          <w:color w:val="auto"/>
          <w:sz w:val="24"/>
          <w:szCs w:val="24"/>
          <w:highlight w:val="none"/>
          <w:lang w:eastAsia="zh-CN"/>
        </w:rPr>
        <w:t>甲方根据国家有关规定、招标文件、</w:t>
      </w:r>
      <w:r>
        <w:rPr>
          <w:rFonts w:hint="eastAsia" w:ascii="Times New Roman Bold" w:hAnsi="Times New Roman Bold" w:cs="Times New Roman Bold"/>
          <w:bCs/>
          <w:color w:val="auto"/>
          <w:sz w:val="24"/>
          <w:szCs w:val="24"/>
          <w:highlight w:val="none"/>
          <w:lang w:eastAsia="zh-CN"/>
        </w:rPr>
        <w:t>乙方</w:t>
      </w:r>
      <w:r>
        <w:rPr>
          <w:rFonts w:ascii="Times New Roman Bold" w:hAnsi="Times New Roman Bold" w:cs="Times New Roman Bold"/>
          <w:bCs/>
          <w:color w:val="auto"/>
          <w:sz w:val="24"/>
          <w:szCs w:val="24"/>
          <w:highlight w:val="none"/>
          <w:lang w:eastAsia="zh-CN"/>
        </w:rPr>
        <w:t>的投标文件以及合同约定的内容和验收标准进行验收。验收合格作为支付合同款的依据。如有质疑，以相关质量技术检验检测机构的检验结果为准，如产生检验费用，则该费用由过失方承担。</w:t>
      </w:r>
    </w:p>
    <w:p w14:paraId="59D15CB6">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rFonts w:hint="eastAsia"/>
          <w:b/>
          <w:color w:val="auto"/>
          <w:sz w:val="24"/>
          <w:szCs w:val="24"/>
          <w:highlight w:val="none"/>
          <w:lang w:eastAsia="zh-CN"/>
        </w:rPr>
      </w:pPr>
      <w:r>
        <w:rPr>
          <w:rFonts w:hint="eastAsia"/>
          <w:b/>
          <w:color w:val="auto"/>
          <w:sz w:val="24"/>
          <w:szCs w:val="24"/>
          <w:highlight w:val="none"/>
          <w:lang w:eastAsia="zh-CN"/>
        </w:rPr>
        <w:t>八、成果和版权归属</w:t>
      </w:r>
    </w:p>
    <w:p w14:paraId="119CDC37">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b/>
          <w:color w:val="auto"/>
          <w:sz w:val="24"/>
          <w:szCs w:val="24"/>
          <w:highlight w:val="none"/>
          <w:lang w:eastAsia="zh-CN"/>
        </w:rPr>
      </w:pPr>
      <w:r>
        <w:rPr>
          <w:rFonts w:hint="eastAsia"/>
          <w:bCs/>
          <w:color w:val="auto"/>
          <w:sz w:val="24"/>
          <w:szCs w:val="24"/>
          <w:highlight w:val="none"/>
          <w:lang w:eastAsia="zh-CN"/>
        </w:rPr>
        <w:t>乙方受甲方委托完成的成果版权及其他权利均归甲方。未经甲方允许，乙方不得将成果、版权或其他权利向第三方转让，亦不得用于本合同以外的目的或用途。</w:t>
      </w:r>
    </w:p>
    <w:p w14:paraId="1E3B4122">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rFonts w:hint="eastAsia"/>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九、售后服务：</w:t>
      </w:r>
      <w:r>
        <w:rPr>
          <w:rFonts w:ascii="宋体" w:hAnsi="宋体" w:eastAsia="宋体" w:cs="宋体"/>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 xml:space="preserve">              </w:t>
      </w:r>
      <w:r>
        <w:rPr>
          <w:bCs/>
          <w:color w:val="auto"/>
          <w:sz w:val="24"/>
          <w:szCs w:val="24"/>
          <w:highlight w:val="none"/>
          <w:u w:val="single"/>
          <w:lang w:eastAsia="zh-CN"/>
        </w:rPr>
        <w:t xml:space="preserve"> </w:t>
      </w:r>
      <w:r>
        <w:rPr>
          <w:rFonts w:hint="eastAsia"/>
          <w:bCs/>
          <w:color w:val="auto"/>
          <w:sz w:val="24"/>
          <w:szCs w:val="24"/>
          <w:highlight w:val="none"/>
          <w:u w:val="single"/>
          <w:lang w:eastAsia="zh-CN"/>
        </w:rPr>
        <w:t>。</w:t>
      </w:r>
    </w:p>
    <w:p w14:paraId="16CD1CD8">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十、双方责任与协作事项</w:t>
      </w:r>
    </w:p>
    <w:p w14:paraId="06A90D1A">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（一）甲方权利和义务</w:t>
      </w:r>
    </w:p>
    <w:p w14:paraId="77CBD73E">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1.甲方的权利</w:t>
      </w:r>
    </w:p>
    <w:p w14:paraId="326C97E5">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甲方有权随时了解乙方调查取证的进展情况，并就取证过程中的关键节点、疑难问题等要求乙方进行说明或报告。甲方有权对乙方的服务过程进行监督和提出建议。</w:t>
      </w:r>
    </w:p>
    <w:p w14:paraId="39B8C0EE">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甲方有权依据本合同约定，对乙方提交的调查取证报告、证明材料等最终服务成果进行审核和验收。如成果不符合约定标准或不能满足公证办理要求，甲方有权要求乙方限期补正或修改。</w:t>
      </w:r>
    </w:p>
    <w:p w14:paraId="732E0210">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甲方如发现乙方指派的调查人员不具备相应的专业能力、工作态度消极或有其他不当行为，可能影响项目进展的，甲方有权要求乙方进行更换。</w:t>
      </w:r>
    </w:p>
    <w:p w14:paraId="22280BEE">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2.甲方的义务</w:t>
      </w:r>
    </w:p>
    <w:p w14:paraId="4C8EF0F9">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甲方应在合同生效后</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eastAsia="zh-CN"/>
        </w:rPr>
        <w:t>个工作日内，向乙方提供其已掌握的、与本次继承公证相关的全部基础资料（如被继承人死亡证明、亲属关系证明、财产凭证复印件等），并保证所提供材料的真实性。</w:t>
      </w:r>
    </w:p>
    <w:p w14:paraId="7DB8CE7B">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甲方应根据乙方开展调查取证工作的实际需要，及时为乙方或其指派人员出具必要的介绍信、授权委托书等法律文书，以便乙方前往相关单位（如档案馆、派出所、居委会、银行等）进行查询。</w:t>
      </w:r>
    </w:p>
    <w:p w14:paraId="41982721">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甲方在乙方调查过程中遇到相关单位不配合或政策障碍时，甲方有义务提供必要的协调或沟通支持，协助排除取证障碍。</w:t>
      </w:r>
    </w:p>
    <w:p w14:paraId="72952C05">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甲方应严格遵守本合同关于付款方式的约定，在达到付款节点且收到乙方开具的合法发票后，及时足额支付服务费用。</w:t>
      </w:r>
    </w:p>
    <w:p w14:paraId="507C478F">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甲方对在合作过程中知悉的乙方商业秘密（如收费标准、工作流程等）以及被继承人的隐私信息负有保密义务，不得泄露给无关第三方。</w:t>
      </w:r>
    </w:p>
    <w:p w14:paraId="4DF29537">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（二）乙方权利和义务</w:t>
      </w:r>
    </w:p>
    <w:p w14:paraId="44E3A698">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1.乙方的权利</w:t>
      </w:r>
    </w:p>
    <w:p w14:paraId="665D95BA">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1）乙方</w:t>
      </w:r>
      <w:r>
        <w:rPr>
          <w:rFonts w:hint="eastAsia" w:ascii="宋体" w:hAnsi="宋体" w:eastAsia="宋体" w:cs="宋体"/>
          <w:bCs/>
          <w:color w:val="auto"/>
          <w:sz w:val="24"/>
          <w:szCs w:val="24"/>
          <w:highlight w:val="none"/>
          <w:lang w:eastAsia="zh-CN"/>
        </w:rPr>
        <w:t>有权要求甲方提供开展调查取证工作所必需的基础材料、授权文件及身份证明，以确保调查工作合法、顺利地进行。</w:t>
      </w:r>
    </w:p>
    <w:p w14:paraId="4A40AA7F">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2）乙方</w:t>
      </w:r>
      <w:r>
        <w:rPr>
          <w:rFonts w:hint="eastAsia" w:ascii="宋体" w:hAnsi="宋体" w:eastAsia="宋体" w:cs="宋体"/>
          <w:bCs/>
          <w:color w:val="auto"/>
          <w:sz w:val="24"/>
          <w:szCs w:val="24"/>
          <w:highlight w:val="none"/>
          <w:lang w:eastAsia="zh-CN"/>
        </w:rPr>
        <w:t>有权要求甲方就调查事项（如被继承人的身份信息、财产线索、亲属关系脉络等）提供其所知悉的全部真实情况和线索。因甲方提供信息不实或不完整导致调查方向错误或产生重复工作的，乙方不承担相应责任，且有权就增加的工作量要求追加服务费用。</w:t>
      </w:r>
    </w:p>
    <w:p w14:paraId="3D0AE46D">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3）乙方</w:t>
      </w:r>
      <w:r>
        <w:rPr>
          <w:rFonts w:hint="eastAsia" w:ascii="宋体" w:hAnsi="宋体" w:eastAsia="宋体" w:cs="宋体"/>
          <w:bCs/>
          <w:color w:val="auto"/>
          <w:sz w:val="24"/>
          <w:szCs w:val="24"/>
          <w:highlight w:val="none"/>
          <w:lang w:eastAsia="zh-CN"/>
        </w:rPr>
        <w:t>对于甲方提出的违反法律法规、公证执业准则或可能侵犯他人隐私权、个人信息保护的调查要求，乙方有权予以拒绝，且不因此承担违约责任。</w:t>
      </w:r>
    </w:p>
    <w:p w14:paraId="0EA52340">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2.乙方的义务</w:t>
      </w:r>
    </w:p>
    <w:p w14:paraId="5D897172">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1）乙方</w:t>
      </w:r>
      <w:r>
        <w:rPr>
          <w:rFonts w:hint="eastAsia" w:ascii="宋体" w:hAnsi="宋体" w:eastAsia="宋体" w:cs="宋体"/>
          <w:bCs/>
          <w:color w:val="auto"/>
          <w:sz w:val="24"/>
          <w:szCs w:val="24"/>
          <w:highlight w:val="none"/>
          <w:lang w:eastAsia="zh-CN"/>
        </w:rPr>
        <w:t>严格遵守国家相关法律法规、公证程序规则及职业道德，通过合法途径、采取合法手段开展调查取证工作。确保调查过程的合规性，不得采取欺诈、威胁、利诱等非法手段获取信息。</w:t>
      </w:r>
    </w:p>
    <w:p w14:paraId="3689C448">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2）乙方</w:t>
      </w:r>
      <w:r>
        <w:rPr>
          <w:rFonts w:hint="eastAsia" w:ascii="宋体" w:hAnsi="宋体" w:eastAsia="宋体" w:cs="宋体"/>
          <w:bCs/>
          <w:color w:val="auto"/>
          <w:sz w:val="24"/>
          <w:szCs w:val="24"/>
          <w:highlight w:val="none"/>
          <w:lang w:eastAsia="zh-CN"/>
        </w:rPr>
        <w:t>根据项目需求，指派具备相应专业能力和经验的工作人员，及时、全面、客观地开展调查工作。对调查获取的各类证据材料（如档案摘抄、复印件、证人证言、照片等）应妥善保管，确保其真实性、完整性和关联性。</w:t>
      </w:r>
    </w:p>
    <w:p w14:paraId="5317848E">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3）乙方</w:t>
      </w:r>
      <w:r>
        <w:rPr>
          <w:rFonts w:hint="eastAsia" w:ascii="宋体" w:hAnsi="宋体" w:eastAsia="宋体" w:cs="宋体"/>
          <w:bCs/>
          <w:color w:val="auto"/>
          <w:sz w:val="24"/>
          <w:szCs w:val="24"/>
          <w:highlight w:val="none"/>
          <w:lang w:eastAsia="zh-CN"/>
        </w:rPr>
        <w:t>在调查工作结束后（或按合同约定节点），应依据调查结果出具规范的《不动产继承公证调查取证报告》，详细载明调查过程、调查方式、证据来源及最终的调查结论。报告应客观中立，并加盖乙方公章。</w:t>
      </w:r>
    </w:p>
    <w:p w14:paraId="79997C9C">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4）乙方</w:t>
      </w:r>
      <w:r>
        <w:rPr>
          <w:rFonts w:hint="eastAsia" w:ascii="宋体" w:hAnsi="宋体" w:eastAsia="宋体" w:cs="宋体"/>
          <w:bCs/>
          <w:color w:val="auto"/>
          <w:sz w:val="24"/>
          <w:szCs w:val="24"/>
          <w:highlight w:val="none"/>
          <w:lang w:eastAsia="zh-CN"/>
        </w:rPr>
        <w:t>对在履行合同过程中知悉的甲方商业秘密、被继承人及继承人的个人隐私（包括但不限于身份信息、财产信息、家庭关系等）负有严格的保密义务。未经甲方书面同意，不得向任何第三方泄露，也不得用于本合同目的之外的任何用途。此项义务不因合同终止而免除。</w:t>
      </w:r>
    </w:p>
    <w:p w14:paraId="6B057ED3">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5）乙方</w:t>
      </w:r>
      <w:r>
        <w:rPr>
          <w:rFonts w:hint="eastAsia" w:ascii="宋体" w:hAnsi="宋体" w:eastAsia="宋体" w:cs="宋体"/>
          <w:bCs/>
          <w:color w:val="auto"/>
          <w:sz w:val="24"/>
          <w:szCs w:val="24"/>
          <w:highlight w:val="none"/>
          <w:lang w:eastAsia="zh-CN"/>
        </w:rPr>
        <w:t>应按甲方要求或合同约定，定期向甲方通报调查取证的进展情况。如遇到难以克服的困难或突发情况，应及时向甲方书面反馈，共同商讨解决方案。</w:t>
      </w:r>
    </w:p>
    <w:p w14:paraId="30E81DD6">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6）乙方</w:t>
      </w:r>
      <w:r>
        <w:rPr>
          <w:rFonts w:hint="eastAsia" w:ascii="宋体" w:hAnsi="宋体" w:eastAsia="宋体" w:cs="宋体"/>
          <w:bCs/>
          <w:color w:val="auto"/>
          <w:sz w:val="24"/>
          <w:szCs w:val="24"/>
          <w:highlight w:val="none"/>
          <w:lang w:eastAsia="zh-CN"/>
        </w:rPr>
        <w:t>如承办公证员对调查过程或证据材料有疑问的，乙方有义务指派原调查人员进行必要的说明、解释或出庭作证（如有需要），直至公证程序顺利完结。</w:t>
      </w:r>
    </w:p>
    <w:p w14:paraId="61544C0A">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7）乙方</w:t>
      </w:r>
      <w:r>
        <w:rPr>
          <w:rFonts w:hint="eastAsia" w:ascii="宋体" w:hAnsi="宋体" w:eastAsia="宋体" w:cs="宋体"/>
          <w:bCs/>
          <w:color w:val="auto"/>
          <w:sz w:val="24"/>
          <w:szCs w:val="24"/>
          <w:highlight w:val="none"/>
          <w:lang w:eastAsia="zh-CN"/>
        </w:rPr>
        <w:t>在合同约定的期限内，将完整的调查成果（包括书面报告及调查过程中收集的重要证据材料复印件或清单）交付给甲方。</w:t>
      </w:r>
    </w:p>
    <w:p w14:paraId="7357920C">
      <w:pPr>
        <w:keepNext w:val="0"/>
        <w:keepLines w:val="0"/>
        <w:pageBreakBefore w:val="0"/>
        <w:widowControl w:val="0"/>
        <w:tabs>
          <w:tab w:val="left" w:pos="210"/>
          <w:tab w:val="left" w:pos="420"/>
          <w:tab w:val="left" w:pos="1155"/>
        </w:tabs>
        <w:kinsoku/>
        <w:wordWrap/>
        <w:overflowPunct/>
        <w:topLinePunct w:val="0"/>
        <w:bidi w:val="0"/>
        <w:snapToGrid/>
        <w:spacing w:line="440" w:lineRule="exact"/>
        <w:ind w:left="0" w:leftChars="0" w:firstLine="482"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十一、违约责任</w:t>
      </w:r>
    </w:p>
    <w:p w14:paraId="043A8CC9">
      <w:pPr>
        <w:pStyle w:val="13"/>
        <w:keepNext w:val="0"/>
        <w:keepLines w:val="0"/>
        <w:pageBreakBefore w:val="0"/>
        <w:widowControl w:val="0"/>
        <w:kinsoku/>
        <w:wordWrap/>
        <w:overflowPunct/>
        <w:topLinePunct w:val="0"/>
        <w:bidi w:val="0"/>
        <w:snapToGrid/>
        <w:spacing w:after="0" w:line="440" w:lineRule="exact"/>
        <w:ind w:left="0" w:leftChars="0" w:firstLine="480" w:firstLineChars="200"/>
        <w:textAlignment w:val="auto"/>
        <w:rPr>
          <w:rFonts w:hint="eastAsia"/>
          <w:color w:val="auto"/>
          <w:sz w:val="24"/>
          <w:szCs w:val="24"/>
          <w:highlight w:val="none"/>
          <w:lang w:eastAsia="zh-CN"/>
        </w:rPr>
      </w:pPr>
      <w:r>
        <w:rPr>
          <w:rFonts w:hint="eastAsia"/>
          <w:color w:val="auto"/>
          <w:sz w:val="24"/>
          <w:szCs w:val="24"/>
          <w:highlight w:val="none"/>
          <w:lang w:eastAsia="zh-CN"/>
        </w:rPr>
        <w:t>1、甲乙双方应正当行使权利、履行义务，保证本合同的顺利履行。任何一方不及时、充分履行合同义务的，应当承担违约责任；给对方造成损失的，应赔偿对方由此所遭受的直接和间接经济损失。</w:t>
      </w:r>
    </w:p>
    <w:p w14:paraId="5BB81249">
      <w:pPr>
        <w:pStyle w:val="13"/>
        <w:keepNext w:val="0"/>
        <w:keepLines w:val="0"/>
        <w:pageBreakBefore w:val="0"/>
        <w:widowControl w:val="0"/>
        <w:kinsoku/>
        <w:wordWrap/>
        <w:overflowPunct/>
        <w:topLinePunct w:val="0"/>
        <w:bidi w:val="0"/>
        <w:snapToGrid/>
        <w:spacing w:after="0" w:line="440" w:lineRule="exact"/>
        <w:ind w:left="0" w:leftChars="0" w:firstLine="480" w:firstLineChars="200"/>
        <w:textAlignment w:val="auto"/>
        <w:rPr>
          <w:rFonts w:hint="eastAsia"/>
          <w:color w:val="auto"/>
          <w:sz w:val="24"/>
          <w:szCs w:val="24"/>
          <w:highlight w:val="none"/>
          <w:lang w:eastAsia="zh-CN"/>
        </w:rPr>
      </w:pPr>
      <w:r>
        <w:rPr>
          <w:rFonts w:hint="eastAsia"/>
          <w:color w:val="auto"/>
          <w:sz w:val="24"/>
          <w:szCs w:val="24"/>
          <w:highlight w:val="none"/>
          <w:lang w:eastAsia="zh-CN"/>
        </w:rPr>
        <w:t>2、由于乙方工作的错误或遗漏造成本项目成果质量不符合要求的，乙方除负责及时采取有效补救措施外，还需要赔偿由此导致的甲方的全部损失。</w:t>
      </w:r>
    </w:p>
    <w:p w14:paraId="4E9C66EB">
      <w:pPr>
        <w:pStyle w:val="13"/>
        <w:keepNext w:val="0"/>
        <w:keepLines w:val="0"/>
        <w:pageBreakBefore w:val="0"/>
        <w:widowControl w:val="0"/>
        <w:kinsoku/>
        <w:wordWrap/>
        <w:overflowPunct/>
        <w:topLinePunct w:val="0"/>
        <w:bidi w:val="0"/>
        <w:snapToGrid/>
        <w:spacing w:after="0" w:line="440" w:lineRule="exact"/>
        <w:ind w:left="0" w:leftChars="0" w:firstLine="480" w:firstLineChars="200"/>
        <w:textAlignment w:val="auto"/>
        <w:rPr>
          <w:rFonts w:hint="eastAsia"/>
          <w:color w:val="auto"/>
          <w:sz w:val="24"/>
          <w:szCs w:val="24"/>
          <w:highlight w:val="none"/>
          <w:lang w:eastAsia="zh-CN"/>
        </w:rPr>
      </w:pPr>
      <w:r>
        <w:rPr>
          <w:rFonts w:hint="eastAsia"/>
          <w:color w:val="auto"/>
          <w:sz w:val="24"/>
          <w:szCs w:val="24"/>
          <w:highlight w:val="none"/>
          <w:lang w:eastAsia="zh-CN"/>
        </w:rPr>
        <w:t>3、本合同履行期间，乙方未能按合同约定的日期（含协商延缓的日期）提交成果并得到甲方认可的（经过甲方书面同意的延缓除外），甲方有权要求乙方支付该阶段合同价款每日2‰的逾期违约金，逾期违约金总额不超过合同总价款的30%，乙方逾期超过【15】日的，甲方有权解除合同并不支付任何费用，已经支付的费用乙方须全额退回，乙方还需赔偿由此导致甲方的全部损失。</w:t>
      </w:r>
    </w:p>
    <w:p w14:paraId="079785D0">
      <w:pPr>
        <w:pStyle w:val="13"/>
        <w:keepNext w:val="0"/>
        <w:keepLines w:val="0"/>
        <w:pageBreakBefore w:val="0"/>
        <w:widowControl w:val="0"/>
        <w:kinsoku/>
        <w:wordWrap/>
        <w:overflowPunct/>
        <w:topLinePunct w:val="0"/>
        <w:bidi w:val="0"/>
        <w:snapToGrid/>
        <w:spacing w:after="0" w:line="440" w:lineRule="exact"/>
        <w:ind w:left="0" w:leftChars="0" w:firstLine="480" w:firstLineChars="200"/>
        <w:textAlignment w:val="auto"/>
        <w:rPr>
          <w:color w:val="auto"/>
          <w:sz w:val="24"/>
          <w:szCs w:val="24"/>
          <w:highlight w:val="none"/>
          <w:lang w:eastAsia="zh-CN"/>
        </w:rPr>
      </w:pPr>
      <w:r>
        <w:rPr>
          <w:rFonts w:hint="eastAsia"/>
          <w:color w:val="auto"/>
          <w:sz w:val="24"/>
          <w:szCs w:val="24"/>
          <w:highlight w:val="none"/>
          <w:lang w:eastAsia="zh-CN"/>
        </w:rPr>
        <w:t>4、若乙方提交的成果未达到审查、验收通过要求或提供成果的内容虚假、不符合实际或不提供成果，则视为乙方根本违约，甲方有权解除合同，乙方应退还已经收到的全部费用、承担合同总金额20%的违约金并赔偿由此给甲方造成的全部损失。</w:t>
      </w:r>
    </w:p>
    <w:p w14:paraId="5DC9BE4D">
      <w:pPr>
        <w:pStyle w:val="13"/>
        <w:keepNext w:val="0"/>
        <w:keepLines w:val="0"/>
        <w:pageBreakBefore w:val="0"/>
        <w:widowControl w:val="0"/>
        <w:kinsoku/>
        <w:wordWrap/>
        <w:overflowPunct/>
        <w:topLinePunct w:val="0"/>
        <w:bidi w:val="0"/>
        <w:snapToGrid/>
        <w:spacing w:after="0" w:line="440" w:lineRule="exact"/>
        <w:ind w:left="0" w:leftChars="0" w:firstLine="480" w:firstLineChars="200"/>
        <w:textAlignment w:val="auto"/>
        <w:rPr>
          <w:rFonts w:hint="eastAsia" w:ascii="宋体" w:hAnsi="宋体" w:eastAsia="宋体" w:cs="宋体"/>
          <w:bCs/>
          <w:color w:val="auto"/>
          <w:sz w:val="24"/>
          <w:szCs w:val="24"/>
          <w:highlight w:val="none"/>
          <w:lang w:eastAsia="zh-CN"/>
        </w:rPr>
      </w:pPr>
      <w:r>
        <w:rPr>
          <w:rFonts w:hint="eastAsia"/>
          <w:color w:val="auto"/>
          <w:sz w:val="24"/>
          <w:szCs w:val="24"/>
          <w:highlight w:val="none"/>
          <w:lang w:eastAsia="zh-CN"/>
        </w:rPr>
        <w:t>5、甲方无正当理由逾期付款时，应以逾期付款金额为基数，按照同期</w:t>
      </w:r>
      <w:r>
        <w:rPr>
          <w:color w:val="auto"/>
          <w:sz w:val="24"/>
          <w:szCs w:val="24"/>
          <w:highlight w:val="none"/>
          <w:lang w:eastAsia="zh-CN"/>
        </w:rPr>
        <w:t>LPR</w:t>
      </w:r>
      <w:r>
        <w:rPr>
          <w:rFonts w:hint="eastAsia"/>
          <w:color w:val="auto"/>
          <w:sz w:val="24"/>
          <w:szCs w:val="24"/>
          <w:highlight w:val="none"/>
          <w:lang w:eastAsia="zh-CN"/>
        </w:rPr>
        <w:t>利率计算逾期付款期间应支付的违约金。</w:t>
      </w:r>
    </w:p>
    <w:p w14:paraId="0FD23B2D">
      <w:pPr>
        <w:keepNext w:val="0"/>
        <w:keepLines w:val="0"/>
        <w:pageBreakBefore w:val="0"/>
        <w:widowControl w:val="0"/>
        <w:tabs>
          <w:tab w:val="left" w:pos="210"/>
          <w:tab w:val="left" w:pos="420"/>
          <w:tab w:val="left" w:pos="1155"/>
        </w:tabs>
        <w:kinsoku/>
        <w:wordWrap/>
        <w:overflowPunct/>
        <w:topLinePunct w:val="0"/>
        <w:bidi w:val="0"/>
        <w:snapToGrid/>
        <w:spacing w:line="440" w:lineRule="exact"/>
        <w:ind w:left="0" w:leftChars="0" w:firstLine="480" w:firstLineChars="200"/>
        <w:jc w:val="both"/>
        <w:textAlignment w:val="auto"/>
        <w:rPr>
          <w:rFonts w:hint="eastAsia"/>
          <w:color w:val="auto"/>
          <w:sz w:val="24"/>
          <w:szCs w:val="24"/>
          <w:highlight w:val="none"/>
          <w:lang w:eastAsia="zh-CN"/>
        </w:rPr>
      </w:pPr>
      <w:r>
        <w:rPr>
          <w:rFonts w:hint="eastAsia"/>
          <w:color w:val="auto"/>
          <w:sz w:val="24"/>
          <w:szCs w:val="24"/>
          <w:highlight w:val="none"/>
          <w:lang w:eastAsia="zh-CN"/>
        </w:rPr>
        <w:t>6、如遭遇不可抗力事件，遭遇不可抗力的一方应尽快以书面形式将不可抗力的情况和原因通知另一方，并积极采取措施防止损失扩大。因不可抗力造成的损失，甲乙双方按照法律规定处理。招标文件及合同中所述之“不可抗力”系指不可预见、不可避免、不可克服的事件，包括但不限于：战争、洪水、台风、地震及其他法律法规规定的事件。</w:t>
      </w:r>
    </w:p>
    <w:p w14:paraId="4AE07655">
      <w:pPr>
        <w:keepNext w:val="0"/>
        <w:keepLines w:val="0"/>
        <w:pageBreakBefore w:val="0"/>
        <w:widowControl w:val="0"/>
        <w:kinsoku/>
        <w:wordWrap/>
        <w:overflowPunct/>
        <w:topLinePunct w:val="0"/>
        <w:bidi w:val="0"/>
        <w:snapToGrid/>
        <w:spacing w:line="440" w:lineRule="exact"/>
        <w:ind w:left="0" w:leftChars="0" w:firstLine="482" w:firstLineChars="200"/>
        <w:contextualSpacing/>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十二、保密条款</w:t>
      </w:r>
    </w:p>
    <w:p w14:paraId="096066D8">
      <w:pPr>
        <w:keepNext w:val="0"/>
        <w:keepLines w:val="0"/>
        <w:pageBreakBefore w:val="0"/>
        <w:widowControl w:val="0"/>
        <w:tabs>
          <w:tab w:val="left" w:pos="210"/>
          <w:tab w:val="left" w:pos="420"/>
          <w:tab w:val="left" w:pos="1155"/>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乙方应遵守国家有关保密的法律法规和行业规定，并对甲方提供的资料负有保密义务。未经甲方同意，不得将合同履行过程中获得的政府、公民等各种信息和资料提供给其他单位和个人，不得自行发布、发表相关成果；乙方不得将合同成果作为其它用途。乙方须对执行业务过程中知悉的甲方商业秘密严加保密。除非相关准则另有规定，或经甲方同意，乙方不得将其知悉的商业秘密对外泄露。如发生以上情况的，乙方须立即采取措施弥补，并承担违约责任。</w:t>
      </w:r>
    </w:p>
    <w:p w14:paraId="7D663C70">
      <w:pPr>
        <w:keepNext w:val="0"/>
        <w:keepLines w:val="0"/>
        <w:pageBreakBefore w:val="0"/>
        <w:widowControl w:val="0"/>
        <w:tabs>
          <w:tab w:val="left" w:pos="210"/>
          <w:tab w:val="left" w:pos="420"/>
          <w:tab w:val="left" w:pos="1155"/>
        </w:tabs>
        <w:kinsoku/>
        <w:wordWrap/>
        <w:overflowPunct/>
        <w:topLinePunct w:val="0"/>
        <w:bidi w:val="0"/>
        <w:snapToGrid/>
        <w:spacing w:line="440" w:lineRule="exact"/>
        <w:ind w:left="0" w:leftChars="0"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（二）本合同项目所有成果的所有权、使用权和著作权归属甲方，乙方的使用必须由甲方授权。</w:t>
      </w:r>
    </w:p>
    <w:p w14:paraId="6EF888DD">
      <w:pPr>
        <w:keepNext w:val="0"/>
        <w:keepLines w:val="0"/>
        <w:pageBreakBefore w:val="0"/>
        <w:widowControl w:val="0"/>
        <w:tabs>
          <w:tab w:val="left" w:pos="210"/>
          <w:tab w:val="left" w:pos="420"/>
          <w:tab w:val="left" w:pos="1155"/>
        </w:tabs>
        <w:kinsoku/>
        <w:wordWrap/>
        <w:overflowPunct/>
        <w:topLinePunct w:val="0"/>
        <w:bidi w:val="0"/>
        <w:snapToGrid/>
        <w:spacing w:line="440" w:lineRule="exact"/>
        <w:ind w:left="0" w:leftChars="0" w:firstLine="480" w:firstLineChars="200"/>
        <w:jc w:val="both"/>
        <w:textAlignment w:val="auto"/>
        <w:rPr>
          <w:rFonts w:hint="eastAsia"/>
          <w:color w:val="auto"/>
          <w:sz w:val="24"/>
          <w:szCs w:val="24"/>
          <w:highlight w:val="none"/>
          <w:lang w:eastAsia="zh-CN"/>
        </w:rPr>
      </w:pPr>
      <w:r>
        <w:rPr>
          <w:rFonts w:hint="eastAsia" w:ascii="宋体" w:hAnsi="宋体" w:eastAsia="宋体" w:cs="宋体"/>
          <w:bCs/>
          <w:color w:val="auto"/>
          <w:sz w:val="24"/>
          <w:szCs w:val="24"/>
          <w:highlight w:val="none"/>
          <w:lang w:eastAsia="zh-CN"/>
        </w:rPr>
        <w:t>（三）项目完成后，乙方须将档案原件、档案数字化信息及所有计算机的硬盘全部移交给甲方，不得擅自复制或留存，并办理移交手续。</w:t>
      </w:r>
    </w:p>
    <w:p w14:paraId="0901F8FC">
      <w:pPr>
        <w:keepNext w:val="0"/>
        <w:keepLines w:val="0"/>
        <w:pageBreakBefore w:val="0"/>
        <w:widowControl w:val="0"/>
        <w:kinsoku/>
        <w:wordWrap/>
        <w:overflowPunct/>
        <w:topLinePunct w:val="0"/>
        <w:bidi w:val="0"/>
        <w:snapToGrid/>
        <w:spacing w:line="440" w:lineRule="exact"/>
        <w:ind w:left="0" w:leftChars="0"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十三、解决争议的方式</w:t>
      </w:r>
    </w:p>
    <w:p w14:paraId="6043EC3F">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hint="eastAsia" w:hAnsi="宋体" w:cs="宋体"/>
          <w:color w:val="auto"/>
          <w:sz w:val="24"/>
          <w:szCs w:val="24"/>
          <w:highlight w:val="none"/>
          <w:lang w:val="zh-CN" w:eastAsia="zh-CN"/>
        </w:rPr>
      </w:pPr>
      <w:r>
        <w:rPr>
          <w:rFonts w:hint="eastAsia" w:hAnsi="宋体" w:cs="宋体"/>
          <w:color w:val="auto"/>
          <w:sz w:val="24"/>
          <w:szCs w:val="24"/>
          <w:highlight w:val="none"/>
          <w:lang w:val="zh-CN" w:eastAsia="zh-CN"/>
        </w:rPr>
        <w:t>1、合同签订后甲乙双方即直接产生权利与义务的关系，合同执行过程中出现的问题应按照合同约定、法律法规的规定办理。在合同履行过程中，双方如有争议，由甲乙双方协商处理，若协商不成，向无锡仲裁委员会申请仲裁方式处理：</w:t>
      </w:r>
    </w:p>
    <w:p w14:paraId="10572F0A">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hint="eastAsia" w:hAnsi="宋体" w:cs="宋体"/>
          <w:color w:val="auto"/>
          <w:sz w:val="24"/>
          <w:szCs w:val="24"/>
          <w:highlight w:val="none"/>
          <w:lang w:val="zh-CN" w:eastAsia="zh-CN"/>
        </w:rPr>
      </w:pPr>
      <w:r>
        <w:rPr>
          <w:rFonts w:hint="eastAsia" w:hAnsi="宋体" w:cs="宋体"/>
          <w:color w:val="auto"/>
          <w:sz w:val="24"/>
          <w:szCs w:val="24"/>
          <w:highlight w:val="none"/>
          <w:lang w:val="zh-CN" w:eastAsia="zh-CN"/>
        </w:rPr>
        <w:t>2、合同在执行过程中出现的未尽事宜，双方在不违背本合同和采购文件的原则下协商解决，协商结果以书面形式签订补充协议，且补充协议与本合同具有同等效力；</w:t>
      </w:r>
    </w:p>
    <w:p w14:paraId="132408A2">
      <w:pPr>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480" w:firstLineChars="200"/>
        <w:textAlignment w:val="auto"/>
        <w:rPr>
          <w:rFonts w:ascii="宋体" w:hAnsi="宋体" w:eastAsia="宋体" w:cs="宋体"/>
          <w:bCs/>
          <w:color w:val="auto"/>
          <w:sz w:val="24"/>
          <w:szCs w:val="24"/>
          <w:highlight w:val="none"/>
          <w:lang w:eastAsia="zh-CN"/>
        </w:rPr>
      </w:pPr>
      <w:r>
        <w:rPr>
          <w:rFonts w:hint="eastAsia" w:hAnsi="宋体" w:cs="宋体"/>
          <w:color w:val="auto"/>
          <w:sz w:val="24"/>
          <w:szCs w:val="24"/>
          <w:highlight w:val="none"/>
          <w:lang w:val="zh-CN" w:eastAsia="zh-CN"/>
        </w:rPr>
        <w:t>3、合同中未有约定的按照有关的法律法规以及国家行业标准或技术文件规定予以解决</w:t>
      </w:r>
      <w:r>
        <w:rPr>
          <w:rFonts w:hint="eastAsia" w:ascii="宋体" w:hAnsi="宋体" w:eastAsia="宋体" w:cs="宋体"/>
          <w:bCs/>
          <w:color w:val="auto"/>
          <w:sz w:val="24"/>
          <w:szCs w:val="24"/>
          <w:highlight w:val="none"/>
          <w:lang w:eastAsia="zh-CN"/>
        </w:rPr>
        <w:t>。</w:t>
      </w:r>
    </w:p>
    <w:p w14:paraId="52D41B8D">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bCs/>
          <w:color w:val="auto"/>
          <w:sz w:val="24"/>
          <w:szCs w:val="24"/>
          <w:highlight w:val="none"/>
          <w:lang w:eastAsia="zh-CN"/>
        </w:rPr>
      </w:pPr>
      <w:r>
        <w:rPr>
          <w:rFonts w:hint="eastAsia" w:eastAsia="宋体"/>
          <w:b/>
          <w:color w:val="auto"/>
          <w:sz w:val="24"/>
          <w:szCs w:val="24"/>
          <w:highlight w:val="none"/>
          <w:lang w:eastAsia="zh-CN"/>
        </w:rPr>
        <w:t>十四</w:t>
      </w:r>
      <w:r>
        <w:rPr>
          <w:rFonts w:hint="eastAsia"/>
          <w:b/>
          <w:color w:val="auto"/>
          <w:sz w:val="24"/>
          <w:szCs w:val="24"/>
          <w:highlight w:val="none"/>
          <w:lang w:eastAsia="zh-CN"/>
        </w:rPr>
        <w:t>、</w:t>
      </w:r>
      <w:r>
        <w:rPr>
          <w:rFonts w:hint="eastAsia" w:eastAsia="宋体"/>
          <w:b/>
          <w:color w:val="auto"/>
          <w:sz w:val="24"/>
          <w:szCs w:val="24"/>
          <w:highlight w:val="none"/>
          <w:lang w:eastAsia="zh-CN"/>
        </w:rPr>
        <w:t>其他</w:t>
      </w:r>
      <w:r>
        <w:rPr>
          <w:rFonts w:hint="eastAsia" w:ascii="宋体" w:hAnsi="宋体" w:eastAsia="宋体" w:cs="宋体"/>
          <w:b/>
          <w:color w:val="auto"/>
          <w:sz w:val="24"/>
          <w:szCs w:val="24"/>
          <w:highlight w:val="none"/>
          <w:lang w:eastAsia="zh-CN"/>
        </w:rPr>
        <w:t>事项：</w:t>
      </w:r>
      <w:r>
        <w:rPr>
          <w:bCs/>
          <w:color w:val="auto"/>
          <w:sz w:val="24"/>
          <w:szCs w:val="24"/>
          <w:highlight w:val="none"/>
          <w:u w:val="single"/>
          <w:lang w:eastAsia="zh-CN"/>
        </w:rPr>
        <w:t xml:space="preserve">      </w:t>
      </w:r>
    </w:p>
    <w:p w14:paraId="6AB92E4E">
      <w:pPr>
        <w:keepNext w:val="0"/>
        <w:keepLines w:val="0"/>
        <w:pageBreakBefore w:val="0"/>
        <w:widowControl w:val="0"/>
        <w:tabs>
          <w:tab w:val="left" w:pos="210"/>
          <w:tab w:val="left" w:pos="840"/>
          <w:tab w:val="left" w:pos="1260"/>
        </w:tabs>
        <w:kinsoku/>
        <w:wordWrap/>
        <w:overflowPunct/>
        <w:topLinePunct w:val="0"/>
        <w:bidi w:val="0"/>
        <w:snapToGrid/>
        <w:spacing w:line="440" w:lineRule="exact"/>
        <w:ind w:left="0" w:leftChars="0" w:firstLine="482" w:firstLineChars="200"/>
        <w:jc w:val="both"/>
        <w:textAlignment w:val="auto"/>
        <w:rPr>
          <w:bCs/>
          <w:color w:val="auto"/>
          <w:sz w:val="24"/>
          <w:szCs w:val="24"/>
          <w:highlight w:val="none"/>
          <w:lang w:eastAsia="zh-CN"/>
        </w:rPr>
      </w:pPr>
      <w:r>
        <w:rPr>
          <w:rFonts w:hint="eastAsia" w:eastAsia="宋体"/>
          <w:b/>
          <w:color w:val="auto"/>
          <w:sz w:val="24"/>
          <w:szCs w:val="24"/>
          <w:highlight w:val="none"/>
          <w:lang w:eastAsia="zh-CN"/>
        </w:rPr>
        <w:t>十五</w:t>
      </w:r>
      <w:r>
        <w:rPr>
          <w:rFonts w:hint="eastAsia"/>
          <w:b/>
          <w:color w:val="auto"/>
          <w:sz w:val="24"/>
          <w:szCs w:val="24"/>
          <w:highlight w:val="none"/>
          <w:lang w:eastAsia="zh-CN"/>
        </w:rPr>
        <w:t>、</w:t>
      </w:r>
      <w:r>
        <w:rPr>
          <w:rFonts w:hint="eastAsia" w:ascii="宋体" w:hAnsi="宋体" w:eastAsia="宋体" w:cs="宋体"/>
          <w:b/>
          <w:color w:val="auto"/>
          <w:sz w:val="24"/>
          <w:szCs w:val="24"/>
          <w:highlight w:val="none"/>
          <w:lang w:eastAsia="zh-CN"/>
        </w:rPr>
        <w:t>合同不可分割部分</w:t>
      </w:r>
    </w:p>
    <w:p w14:paraId="22F6CE87">
      <w:pPr>
        <w:keepNext w:val="0"/>
        <w:keepLines w:val="0"/>
        <w:pageBreakBefore w:val="0"/>
        <w:widowControl w:val="0"/>
        <w:tabs>
          <w:tab w:val="left" w:pos="210"/>
          <w:tab w:val="left" w:pos="420"/>
          <w:tab w:val="left" w:pos="1155"/>
        </w:tabs>
        <w:kinsoku/>
        <w:wordWrap/>
        <w:overflowPunct/>
        <w:topLinePunct w:val="0"/>
        <w:bidi w:val="0"/>
        <w:snapToGrid/>
        <w:spacing w:line="440" w:lineRule="exact"/>
        <w:ind w:left="0" w:leftChars="0" w:firstLine="480" w:firstLineChars="200"/>
        <w:jc w:val="both"/>
        <w:textAlignment w:val="auto"/>
        <w:rPr>
          <w:bCs/>
          <w:color w:val="auto"/>
          <w:sz w:val="24"/>
          <w:szCs w:val="24"/>
          <w:highlight w:val="none"/>
          <w:lang w:eastAsia="zh-CN"/>
        </w:rPr>
      </w:pPr>
      <w:r>
        <w:rPr>
          <w:rFonts w:hint="eastAsia" w:ascii="宋体" w:hAnsi="宋体" w:eastAsia="宋体" w:cs="宋体"/>
          <w:bCs/>
          <w:color w:val="auto"/>
          <w:sz w:val="24"/>
          <w:szCs w:val="24"/>
          <w:highlight w:val="none"/>
          <w:lang w:eastAsia="zh-CN"/>
        </w:rPr>
        <w:t>招标文件、投标文件、合同条款及中标通知书，乙方在投标、评标过程中所作其它有关承诺、声明、书面澄清等均为合同不可分割的部分，与本合同具有同等法律效力。</w:t>
      </w:r>
    </w:p>
    <w:p w14:paraId="46385DCE">
      <w:pPr>
        <w:keepNext w:val="0"/>
        <w:keepLines w:val="0"/>
        <w:pageBreakBefore w:val="0"/>
        <w:widowControl w:val="0"/>
        <w:tabs>
          <w:tab w:val="left" w:pos="210"/>
          <w:tab w:val="left" w:pos="840"/>
          <w:tab w:val="left" w:pos="1155"/>
        </w:tabs>
        <w:kinsoku/>
        <w:wordWrap/>
        <w:overflowPunct/>
        <w:topLinePunct w:val="0"/>
        <w:bidi w:val="0"/>
        <w:snapToGrid/>
        <w:spacing w:line="440" w:lineRule="exact"/>
        <w:ind w:left="0" w:leftChars="0" w:firstLine="482" w:firstLineChars="200"/>
        <w:jc w:val="both"/>
        <w:textAlignment w:val="auto"/>
        <w:rPr>
          <w:b/>
          <w:color w:val="auto"/>
          <w:sz w:val="24"/>
          <w:szCs w:val="24"/>
          <w:highlight w:val="none"/>
          <w:lang w:eastAsia="zh-CN"/>
        </w:rPr>
      </w:pPr>
      <w:r>
        <w:rPr>
          <w:rFonts w:hint="eastAsia" w:eastAsia="宋体"/>
          <w:b/>
          <w:color w:val="auto"/>
          <w:sz w:val="24"/>
          <w:szCs w:val="24"/>
          <w:highlight w:val="none"/>
          <w:lang w:eastAsia="zh-CN"/>
        </w:rPr>
        <w:t>十六</w:t>
      </w:r>
      <w:r>
        <w:rPr>
          <w:rFonts w:hint="eastAsia"/>
          <w:b/>
          <w:color w:val="auto"/>
          <w:sz w:val="24"/>
          <w:szCs w:val="24"/>
          <w:highlight w:val="none"/>
          <w:lang w:eastAsia="zh-CN"/>
        </w:rPr>
        <w:t>、</w:t>
      </w:r>
      <w:r>
        <w:rPr>
          <w:rFonts w:hint="eastAsia" w:ascii="宋体" w:hAnsi="宋体" w:eastAsia="宋体" w:cs="宋体"/>
          <w:b/>
          <w:color w:val="auto"/>
          <w:sz w:val="24"/>
          <w:szCs w:val="24"/>
          <w:highlight w:val="none"/>
          <w:lang w:eastAsia="zh-CN"/>
        </w:rPr>
        <w:t>合同备案</w:t>
      </w:r>
    </w:p>
    <w:p w14:paraId="5381DFC0">
      <w:pPr>
        <w:keepNext w:val="0"/>
        <w:keepLines w:val="0"/>
        <w:pageBreakBefore w:val="0"/>
        <w:widowControl w:val="0"/>
        <w:tabs>
          <w:tab w:val="left" w:pos="210"/>
          <w:tab w:val="left" w:pos="735"/>
          <w:tab w:val="left" w:pos="1155"/>
        </w:tabs>
        <w:kinsoku/>
        <w:wordWrap/>
        <w:overflowPunct/>
        <w:topLinePunct w:val="0"/>
        <w:bidi w:val="0"/>
        <w:snapToGrid/>
        <w:spacing w:line="440" w:lineRule="exact"/>
        <w:ind w:left="0" w:leftChars="0"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合同一式</w:t>
      </w:r>
      <w:r>
        <w:rPr>
          <w:rFonts w:hint="eastAsia" w:ascii="宋体" w:hAnsi="宋体" w:cs="宋体"/>
          <w:bCs/>
          <w:color w:val="auto"/>
          <w:sz w:val="24"/>
          <w:szCs w:val="24"/>
          <w:highlight w:val="none"/>
          <w:lang w:val="en-US" w:eastAsia="zh-CN"/>
        </w:rPr>
        <w:t>六</w:t>
      </w:r>
      <w:r>
        <w:rPr>
          <w:rFonts w:hint="eastAsia" w:ascii="宋体" w:hAnsi="宋体" w:eastAsia="宋体" w:cs="宋体"/>
          <w:bCs/>
          <w:color w:val="auto"/>
          <w:sz w:val="24"/>
          <w:szCs w:val="24"/>
          <w:highlight w:val="none"/>
          <w:lang w:eastAsia="zh-CN"/>
        </w:rPr>
        <w:t>份，</w:t>
      </w:r>
      <w:r>
        <w:rPr>
          <w:color w:val="auto"/>
          <w:sz w:val="24"/>
          <w:szCs w:val="24"/>
          <w:highlight w:val="none"/>
          <w:lang w:eastAsia="zh-CN"/>
        </w:rPr>
        <w:t>具有同等法律效力，</w:t>
      </w:r>
      <w:r>
        <w:rPr>
          <w:rFonts w:hint="eastAsia" w:ascii="宋体" w:hAnsi="宋体" w:eastAsia="宋体" w:cs="宋体"/>
          <w:bCs/>
          <w:color w:val="auto"/>
          <w:sz w:val="24"/>
          <w:szCs w:val="24"/>
          <w:highlight w:val="none"/>
          <w:lang w:eastAsia="zh-CN"/>
        </w:rPr>
        <w:t>甲乙双方各执</w:t>
      </w:r>
      <w:r>
        <w:rPr>
          <w:rFonts w:hint="eastAsia" w:ascii="宋体" w:hAnsi="宋体" w:cs="宋体"/>
          <w:bCs/>
          <w:color w:val="auto"/>
          <w:sz w:val="24"/>
          <w:szCs w:val="24"/>
          <w:highlight w:val="none"/>
          <w:lang w:val="en-US" w:eastAsia="zh-CN"/>
        </w:rPr>
        <w:t>二</w:t>
      </w:r>
      <w:r>
        <w:rPr>
          <w:rFonts w:hint="eastAsia" w:ascii="宋体" w:hAnsi="宋体" w:eastAsia="宋体" w:cs="宋体"/>
          <w:bCs/>
          <w:color w:val="auto"/>
          <w:sz w:val="24"/>
          <w:szCs w:val="24"/>
          <w:highlight w:val="none"/>
          <w:lang w:eastAsia="zh-CN"/>
        </w:rPr>
        <w:t>份。</w:t>
      </w:r>
      <w:r>
        <w:rPr>
          <w:rFonts w:hint="eastAsia" w:ascii="宋体" w:hAnsi="宋体"/>
          <w:color w:val="auto"/>
          <w:sz w:val="24"/>
          <w:highlight w:val="none"/>
        </w:rPr>
        <w:t>见证方、市财政局政府采购管理处各执</w:t>
      </w:r>
      <w:r>
        <w:rPr>
          <w:rFonts w:hint="eastAsia" w:ascii="宋体" w:hAnsi="宋体"/>
          <w:color w:val="auto"/>
          <w:sz w:val="24"/>
          <w:highlight w:val="none"/>
          <w:lang w:val="en-US" w:eastAsia="zh-CN"/>
        </w:rPr>
        <w:t>一</w:t>
      </w:r>
      <w:r>
        <w:rPr>
          <w:rFonts w:hint="eastAsia" w:ascii="宋体" w:hAnsi="宋体"/>
          <w:color w:val="auto"/>
          <w:sz w:val="24"/>
          <w:highlight w:val="none"/>
        </w:rPr>
        <w:t>份。</w:t>
      </w:r>
    </w:p>
    <w:p w14:paraId="564A4AE0">
      <w:pPr>
        <w:keepNext w:val="0"/>
        <w:keepLines w:val="0"/>
        <w:pageBreakBefore w:val="0"/>
        <w:widowControl w:val="0"/>
        <w:tabs>
          <w:tab w:val="left" w:pos="210"/>
          <w:tab w:val="left" w:pos="840"/>
          <w:tab w:val="left" w:pos="1155"/>
        </w:tabs>
        <w:kinsoku/>
        <w:wordWrap/>
        <w:overflowPunct/>
        <w:topLinePunct w:val="0"/>
        <w:bidi w:val="0"/>
        <w:snapToGrid/>
        <w:spacing w:line="440" w:lineRule="exact"/>
        <w:ind w:left="0" w:leftChars="0" w:firstLine="482" w:firstLineChars="200"/>
        <w:jc w:val="both"/>
        <w:textAlignment w:val="auto"/>
        <w:rPr>
          <w:b/>
          <w:color w:val="auto"/>
          <w:sz w:val="24"/>
          <w:szCs w:val="24"/>
          <w:highlight w:val="none"/>
          <w:lang w:eastAsia="zh-CN"/>
        </w:rPr>
      </w:pPr>
      <w:r>
        <w:rPr>
          <w:rFonts w:hint="eastAsia" w:eastAsia="宋体"/>
          <w:b/>
          <w:color w:val="auto"/>
          <w:sz w:val="24"/>
          <w:szCs w:val="24"/>
          <w:highlight w:val="none"/>
          <w:lang w:eastAsia="zh-CN"/>
        </w:rPr>
        <w:t>十七</w:t>
      </w:r>
      <w:r>
        <w:rPr>
          <w:rFonts w:hint="eastAsia"/>
          <w:b/>
          <w:color w:val="auto"/>
          <w:sz w:val="24"/>
          <w:szCs w:val="24"/>
          <w:highlight w:val="none"/>
          <w:lang w:eastAsia="zh-CN"/>
        </w:rPr>
        <w:t>、</w:t>
      </w:r>
      <w:r>
        <w:rPr>
          <w:rFonts w:hint="eastAsia" w:ascii="宋体" w:hAnsi="宋体" w:eastAsia="宋体" w:cs="宋体"/>
          <w:b/>
          <w:color w:val="auto"/>
          <w:sz w:val="24"/>
          <w:szCs w:val="24"/>
          <w:highlight w:val="none"/>
          <w:lang w:eastAsia="zh-CN"/>
        </w:rPr>
        <w:t>合同生效</w:t>
      </w:r>
    </w:p>
    <w:p w14:paraId="2BC52EDC">
      <w:pPr>
        <w:keepNext w:val="0"/>
        <w:keepLines w:val="0"/>
        <w:pageBreakBefore w:val="0"/>
        <w:widowControl w:val="0"/>
        <w:tabs>
          <w:tab w:val="left" w:pos="210"/>
          <w:tab w:val="left" w:pos="840"/>
          <w:tab w:val="left" w:pos="1155"/>
        </w:tabs>
        <w:kinsoku/>
        <w:wordWrap/>
        <w:overflowPunct/>
        <w:topLinePunct w:val="0"/>
        <w:bidi w:val="0"/>
        <w:snapToGrid/>
        <w:spacing w:line="440" w:lineRule="exact"/>
        <w:ind w:left="0" w:leftChars="0"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本合同由甲乙双方授权代表签字并加盖公章或合同章后生效。</w:t>
      </w:r>
    </w:p>
    <w:p w14:paraId="73530526">
      <w:pPr>
        <w:tabs>
          <w:tab w:val="left" w:pos="210"/>
          <w:tab w:val="left" w:pos="840"/>
          <w:tab w:val="left" w:pos="1155"/>
        </w:tabs>
        <w:spacing w:line="440" w:lineRule="exact"/>
        <w:rPr>
          <w:rFonts w:hint="eastAsia" w:ascii="宋体" w:hAnsi="宋体" w:eastAsia="宋体" w:cs="宋体"/>
          <w:bCs/>
          <w:color w:val="auto"/>
          <w:highlight w:val="none"/>
          <w:lang w:eastAsia="zh-CN"/>
        </w:rPr>
      </w:pPr>
    </w:p>
    <w:p w14:paraId="61795708">
      <w:pPr>
        <w:tabs>
          <w:tab w:val="left" w:pos="210"/>
          <w:tab w:val="left" w:pos="840"/>
          <w:tab w:val="left" w:pos="1155"/>
        </w:tabs>
        <w:spacing w:line="440" w:lineRule="exact"/>
        <w:ind w:firstLine="480" w:firstLineChars="200"/>
        <w:rPr>
          <w:bCs/>
          <w:color w:val="auto"/>
          <w:sz w:val="24"/>
          <w:szCs w:val="24"/>
          <w:highlight w:val="none"/>
          <w:lang w:eastAsia="zh-CN"/>
        </w:rPr>
      </w:pPr>
      <w:r>
        <w:rPr>
          <w:rFonts w:hint="eastAsia" w:ascii="宋体" w:hAnsi="宋体" w:eastAsia="宋体" w:cs="宋体"/>
          <w:bCs/>
          <w:color w:val="auto"/>
          <w:sz w:val="24"/>
          <w:szCs w:val="24"/>
          <w:highlight w:val="none"/>
          <w:lang w:eastAsia="zh-CN"/>
        </w:rPr>
        <w:t>以下无正文。</w:t>
      </w:r>
    </w:p>
    <w:tbl>
      <w:tblPr>
        <w:tblStyle w:val="30"/>
        <w:tblW w:w="4999" w:type="pct"/>
        <w:tblInd w:w="0" w:type="dxa"/>
        <w:tblLayout w:type="autofit"/>
        <w:tblCellMar>
          <w:top w:w="0" w:type="dxa"/>
          <w:left w:w="108" w:type="dxa"/>
          <w:bottom w:w="0" w:type="dxa"/>
          <w:right w:w="108" w:type="dxa"/>
        </w:tblCellMar>
      </w:tblPr>
      <w:tblGrid>
        <w:gridCol w:w="5184"/>
        <w:gridCol w:w="4776"/>
      </w:tblGrid>
      <w:tr w14:paraId="2C7CB2F7">
        <w:tblPrEx>
          <w:tblCellMar>
            <w:top w:w="0" w:type="dxa"/>
            <w:left w:w="108" w:type="dxa"/>
            <w:bottom w:w="0" w:type="dxa"/>
            <w:right w:w="108" w:type="dxa"/>
          </w:tblCellMar>
        </w:tblPrEx>
        <w:tc>
          <w:tcPr>
            <w:tcW w:w="2602" w:type="pct"/>
            <w:noWrap w:val="0"/>
            <w:vAlign w:val="top"/>
          </w:tcPr>
          <w:p w14:paraId="694B7BAD">
            <w:pPr>
              <w:tabs>
                <w:tab w:val="left" w:pos="210"/>
                <w:tab w:val="left" w:pos="840"/>
                <w:tab w:val="left" w:pos="1155"/>
              </w:tabs>
              <w:spacing w:line="440" w:lineRule="exact"/>
              <w:ind w:left="1920" w:hanging="1920" w:hangingChars="800"/>
              <w:rPr>
                <w:bCs/>
                <w:color w:val="auto"/>
                <w:sz w:val="24"/>
                <w:szCs w:val="24"/>
                <w:highlight w:val="none"/>
                <w:lang w:eastAsia="zh-CN"/>
              </w:rPr>
            </w:pPr>
            <w:r>
              <w:rPr>
                <w:rFonts w:hint="eastAsia" w:ascii="宋体" w:hAnsi="宋体" w:eastAsia="宋体" w:cs="宋体"/>
                <w:bCs/>
                <w:color w:val="auto"/>
                <w:sz w:val="24"/>
                <w:szCs w:val="24"/>
                <w:highlight w:val="none"/>
                <w:lang w:eastAsia="zh-CN"/>
              </w:rPr>
              <w:t>甲方（采购人）：________（盖章）</w:t>
            </w:r>
          </w:p>
        </w:tc>
        <w:tc>
          <w:tcPr>
            <w:tcW w:w="2397" w:type="pct"/>
            <w:noWrap w:val="0"/>
            <w:vAlign w:val="top"/>
          </w:tcPr>
          <w:p w14:paraId="5A5FA306">
            <w:pPr>
              <w:spacing w:line="440" w:lineRule="exact"/>
              <w:ind w:left="480" w:hanging="480" w:hangingChars="200"/>
              <w:rPr>
                <w:rFonts w:hAnsi="宋体" w:eastAsia="宋体"/>
                <w:bCs/>
                <w:color w:val="auto"/>
                <w:sz w:val="24"/>
                <w:szCs w:val="24"/>
                <w:highlight w:val="none"/>
                <w:lang w:eastAsia="zh-CN"/>
              </w:rPr>
            </w:pPr>
            <w:r>
              <w:rPr>
                <w:rFonts w:hint="eastAsia" w:ascii="宋体" w:hAnsi="宋体" w:eastAsia="宋体" w:cs="宋体"/>
                <w:bCs/>
                <w:color w:val="auto"/>
                <w:sz w:val="24"/>
                <w:szCs w:val="24"/>
                <w:highlight w:val="none"/>
                <w:lang w:eastAsia="zh-CN"/>
              </w:rPr>
              <w:t>乙方（中标方）：__________（盖章）</w:t>
            </w:r>
          </w:p>
          <w:p w14:paraId="635682C8">
            <w:pPr>
              <w:tabs>
                <w:tab w:val="left" w:pos="210"/>
                <w:tab w:val="left" w:pos="840"/>
                <w:tab w:val="left" w:pos="1155"/>
              </w:tabs>
              <w:spacing w:line="440" w:lineRule="exact"/>
              <w:rPr>
                <w:bCs/>
                <w:color w:val="auto"/>
                <w:sz w:val="24"/>
                <w:szCs w:val="24"/>
                <w:highlight w:val="none"/>
                <w:lang w:eastAsia="zh-CN"/>
              </w:rPr>
            </w:pPr>
          </w:p>
        </w:tc>
      </w:tr>
      <w:tr w14:paraId="4AAAB4FC">
        <w:tblPrEx>
          <w:tblCellMar>
            <w:top w:w="0" w:type="dxa"/>
            <w:left w:w="108" w:type="dxa"/>
            <w:bottom w:w="0" w:type="dxa"/>
            <w:right w:w="108" w:type="dxa"/>
          </w:tblCellMar>
        </w:tblPrEx>
        <w:tc>
          <w:tcPr>
            <w:tcW w:w="2602" w:type="pct"/>
            <w:noWrap w:val="0"/>
            <w:vAlign w:val="top"/>
          </w:tcPr>
          <w:p w14:paraId="295D9419">
            <w:pPr>
              <w:tabs>
                <w:tab w:val="left" w:pos="210"/>
                <w:tab w:val="left" w:pos="840"/>
                <w:tab w:val="left" w:pos="1155"/>
              </w:tabs>
              <w:spacing w:line="440" w:lineRule="exact"/>
              <w:rPr>
                <w:bCs/>
                <w:color w:val="auto"/>
                <w:sz w:val="24"/>
                <w:szCs w:val="24"/>
                <w:highlight w:val="none"/>
                <w:lang w:eastAsia="zh-CN"/>
              </w:rPr>
            </w:pPr>
            <w:r>
              <w:rPr>
                <w:rFonts w:hint="eastAsia" w:ascii="宋体" w:hAnsi="宋体" w:eastAsia="宋体" w:cs="宋体"/>
                <w:bCs/>
                <w:color w:val="auto"/>
                <w:sz w:val="24"/>
                <w:szCs w:val="24"/>
                <w:highlight w:val="none"/>
                <w:lang w:eastAsia="zh-CN"/>
              </w:rPr>
              <w:t>法定（授权）代表人：</w:t>
            </w:r>
            <w:r>
              <w:rPr>
                <w:bCs/>
                <w:color w:val="auto"/>
                <w:sz w:val="24"/>
                <w:szCs w:val="24"/>
                <w:highlight w:val="none"/>
                <w:u w:val="single"/>
                <w:lang w:eastAsia="zh-CN"/>
              </w:rPr>
              <w:t xml:space="preserve">              </w:t>
            </w:r>
            <w:r>
              <w:rPr>
                <w:bCs/>
                <w:color w:val="auto"/>
                <w:sz w:val="24"/>
                <w:szCs w:val="24"/>
                <w:highlight w:val="none"/>
                <w:lang w:eastAsia="zh-CN"/>
              </w:rPr>
              <w:t xml:space="preserve">  </w:t>
            </w:r>
            <w:r>
              <w:rPr>
                <w:rFonts w:eastAsia="宋体"/>
                <w:bCs/>
                <w:color w:val="auto"/>
                <w:sz w:val="24"/>
                <w:szCs w:val="24"/>
                <w:highlight w:val="none"/>
                <w:lang w:eastAsia="zh-CN"/>
              </w:rPr>
              <w:t xml:space="preserve">  </w:t>
            </w:r>
          </w:p>
        </w:tc>
        <w:tc>
          <w:tcPr>
            <w:tcW w:w="2397" w:type="pct"/>
            <w:noWrap w:val="0"/>
            <w:vAlign w:val="top"/>
          </w:tcPr>
          <w:p w14:paraId="7DF7E1B7">
            <w:pPr>
              <w:spacing w:line="440" w:lineRule="exact"/>
              <w:rPr>
                <w:rFonts w:eastAsia="宋体"/>
                <w:bCs/>
                <w:color w:val="auto"/>
                <w:sz w:val="24"/>
                <w:szCs w:val="24"/>
                <w:highlight w:val="none"/>
                <w:u w:val="single"/>
                <w:lang w:eastAsia="zh-CN"/>
              </w:rPr>
            </w:pPr>
            <w:r>
              <w:rPr>
                <w:bCs/>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法定（授权）代表人：</w:t>
            </w:r>
            <w:r>
              <w:rPr>
                <w:bCs/>
                <w:color w:val="auto"/>
                <w:sz w:val="24"/>
                <w:szCs w:val="24"/>
                <w:highlight w:val="none"/>
                <w:u w:val="single"/>
                <w:lang w:eastAsia="zh-CN"/>
              </w:rPr>
              <w:t xml:space="preserve">                   </w:t>
            </w:r>
          </w:p>
          <w:p w14:paraId="67910A58">
            <w:pPr>
              <w:tabs>
                <w:tab w:val="left" w:pos="210"/>
                <w:tab w:val="left" w:pos="840"/>
                <w:tab w:val="left" w:pos="1155"/>
              </w:tabs>
              <w:spacing w:line="440" w:lineRule="exact"/>
              <w:rPr>
                <w:bCs/>
                <w:color w:val="auto"/>
                <w:sz w:val="24"/>
                <w:szCs w:val="24"/>
                <w:highlight w:val="none"/>
                <w:lang w:eastAsia="zh-CN"/>
              </w:rPr>
            </w:pPr>
          </w:p>
        </w:tc>
      </w:tr>
      <w:tr w14:paraId="524AFCF8">
        <w:tblPrEx>
          <w:tblCellMar>
            <w:top w:w="0" w:type="dxa"/>
            <w:left w:w="108" w:type="dxa"/>
            <w:bottom w:w="0" w:type="dxa"/>
            <w:right w:w="108" w:type="dxa"/>
          </w:tblCellMar>
        </w:tblPrEx>
        <w:tc>
          <w:tcPr>
            <w:tcW w:w="2602" w:type="pct"/>
            <w:noWrap w:val="0"/>
            <w:vAlign w:val="top"/>
          </w:tcPr>
          <w:p w14:paraId="0EE311CE">
            <w:pPr>
              <w:tabs>
                <w:tab w:val="left" w:pos="210"/>
                <w:tab w:val="left" w:pos="840"/>
                <w:tab w:val="left" w:pos="1155"/>
              </w:tabs>
              <w:spacing w:line="440" w:lineRule="exact"/>
              <w:rPr>
                <w:bCs/>
                <w:color w:val="auto"/>
                <w:sz w:val="24"/>
                <w:szCs w:val="24"/>
                <w:highlight w:val="none"/>
                <w:lang w:eastAsia="zh-CN"/>
              </w:rPr>
            </w:pPr>
            <w:r>
              <w:rPr>
                <w:rFonts w:eastAsia="宋体"/>
                <w:bCs/>
                <w:color w:val="auto"/>
                <w:sz w:val="24"/>
                <w:szCs w:val="24"/>
                <w:highlight w:val="none"/>
                <w:lang w:eastAsia="zh-CN"/>
              </w:rPr>
              <w:t xml:space="preserve">  </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年</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月</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日</w:t>
            </w:r>
            <w:r>
              <w:rPr>
                <w:bCs/>
                <w:color w:val="auto"/>
                <w:sz w:val="24"/>
                <w:szCs w:val="24"/>
                <w:highlight w:val="none"/>
                <w:lang w:eastAsia="zh-CN"/>
              </w:rPr>
              <w:t xml:space="preserve">     </w:t>
            </w:r>
          </w:p>
        </w:tc>
        <w:tc>
          <w:tcPr>
            <w:tcW w:w="2397" w:type="pct"/>
            <w:noWrap w:val="0"/>
            <w:vAlign w:val="top"/>
          </w:tcPr>
          <w:p w14:paraId="6087DDB0">
            <w:pPr>
              <w:spacing w:line="440" w:lineRule="exact"/>
              <w:rPr>
                <w:bCs/>
                <w:color w:val="auto"/>
                <w:sz w:val="24"/>
                <w:szCs w:val="24"/>
                <w:highlight w:val="none"/>
                <w:lang w:eastAsia="zh-CN"/>
              </w:rPr>
            </w:pPr>
            <w:r>
              <w:rPr>
                <w:bCs/>
                <w:color w:val="auto"/>
                <w:sz w:val="24"/>
                <w:szCs w:val="24"/>
                <w:highlight w:val="none"/>
                <w:lang w:eastAsia="zh-CN"/>
              </w:rPr>
              <w:t xml:space="preserve">    </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年</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月</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日</w:t>
            </w:r>
          </w:p>
        </w:tc>
      </w:tr>
      <w:tr w14:paraId="50156BF1">
        <w:tblPrEx>
          <w:tblCellMar>
            <w:top w:w="0" w:type="dxa"/>
            <w:left w:w="108" w:type="dxa"/>
            <w:bottom w:w="0" w:type="dxa"/>
            <w:right w:w="108" w:type="dxa"/>
          </w:tblCellMar>
        </w:tblPrEx>
        <w:trPr>
          <w:trHeight w:val="601" w:hRule="atLeast"/>
        </w:trPr>
        <w:tc>
          <w:tcPr>
            <w:tcW w:w="2602" w:type="pct"/>
            <w:noWrap w:val="0"/>
            <w:vAlign w:val="top"/>
          </w:tcPr>
          <w:p w14:paraId="10C23EDC">
            <w:pPr>
              <w:keepNext w:val="0"/>
              <w:keepLines w:val="0"/>
              <w:pageBreakBefore w:val="0"/>
              <w:widowControl w:val="0"/>
              <w:kinsoku/>
              <w:wordWrap/>
              <w:overflowPunct/>
              <w:topLinePunct w:val="0"/>
              <w:autoSpaceDE/>
              <w:autoSpaceDN/>
              <w:bidi w:val="0"/>
              <w:adjustRightInd/>
              <w:snapToGrid/>
              <w:spacing w:line="360" w:lineRule="auto"/>
              <w:textAlignment w:val="auto"/>
              <w:rPr>
                <w:rFonts w:eastAsia="宋体"/>
                <w:bCs/>
                <w:color w:val="auto"/>
                <w:sz w:val="24"/>
                <w:szCs w:val="24"/>
                <w:highlight w:val="none"/>
                <w:lang w:eastAsia="zh-CN"/>
              </w:rPr>
            </w:pPr>
            <w:r>
              <w:rPr>
                <w:rFonts w:hint="eastAsia" w:ascii="宋体" w:hAnsi="宋体"/>
                <w:bCs/>
                <w:color w:val="auto"/>
                <w:sz w:val="24"/>
                <w:highlight w:val="none"/>
              </w:rPr>
              <w:t>见证方：</w:t>
            </w:r>
          </w:p>
        </w:tc>
        <w:tc>
          <w:tcPr>
            <w:tcW w:w="2397" w:type="pct"/>
            <w:noWrap w:val="0"/>
            <w:vAlign w:val="top"/>
          </w:tcPr>
          <w:p w14:paraId="1A3DA83D">
            <w:pPr>
              <w:spacing w:line="440" w:lineRule="exact"/>
              <w:rPr>
                <w:bCs/>
                <w:color w:val="auto"/>
                <w:sz w:val="24"/>
                <w:szCs w:val="24"/>
                <w:highlight w:val="none"/>
                <w:lang w:eastAsia="zh-CN"/>
              </w:rPr>
            </w:pPr>
          </w:p>
        </w:tc>
      </w:tr>
      <w:tr w14:paraId="74F63448">
        <w:tblPrEx>
          <w:tblCellMar>
            <w:top w:w="0" w:type="dxa"/>
            <w:left w:w="108" w:type="dxa"/>
            <w:bottom w:w="0" w:type="dxa"/>
            <w:right w:w="108" w:type="dxa"/>
          </w:tblCellMar>
        </w:tblPrEx>
        <w:tc>
          <w:tcPr>
            <w:tcW w:w="2602" w:type="pct"/>
            <w:noWrap w:val="0"/>
            <w:vAlign w:val="top"/>
          </w:tcPr>
          <w:p w14:paraId="6FFA4B22">
            <w:pPr>
              <w:keepNext w:val="0"/>
              <w:keepLines w:val="0"/>
              <w:pageBreakBefore w:val="0"/>
              <w:widowControl w:val="0"/>
              <w:kinsoku/>
              <w:wordWrap/>
              <w:overflowPunct/>
              <w:topLinePunct w:val="0"/>
              <w:autoSpaceDE/>
              <w:autoSpaceDN/>
              <w:bidi w:val="0"/>
              <w:adjustRightInd/>
              <w:snapToGrid/>
              <w:spacing w:line="360" w:lineRule="auto"/>
              <w:textAlignment w:val="auto"/>
              <w:rPr>
                <w:rFonts w:eastAsia="宋体"/>
                <w:bCs/>
                <w:color w:val="auto"/>
                <w:sz w:val="24"/>
                <w:szCs w:val="24"/>
                <w:highlight w:val="none"/>
                <w:lang w:eastAsia="zh-CN"/>
              </w:rPr>
            </w:pPr>
            <w:r>
              <w:rPr>
                <w:rFonts w:eastAsia="宋体"/>
                <w:bCs/>
                <w:color w:val="auto"/>
                <w:sz w:val="24"/>
                <w:szCs w:val="24"/>
                <w:highlight w:val="none"/>
                <w:lang w:eastAsia="zh-CN"/>
              </w:rPr>
              <w:t xml:space="preserve">  </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年</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月</w:t>
            </w:r>
            <w:r>
              <w:rPr>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日</w:t>
            </w:r>
            <w:r>
              <w:rPr>
                <w:bCs/>
                <w:color w:val="auto"/>
                <w:sz w:val="24"/>
                <w:szCs w:val="24"/>
                <w:highlight w:val="none"/>
                <w:lang w:eastAsia="zh-CN"/>
              </w:rPr>
              <w:t xml:space="preserve">     </w:t>
            </w:r>
          </w:p>
        </w:tc>
        <w:tc>
          <w:tcPr>
            <w:tcW w:w="2397" w:type="pct"/>
            <w:noWrap w:val="0"/>
            <w:vAlign w:val="top"/>
          </w:tcPr>
          <w:p w14:paraId="0667221E">
            <w:pPr>
              <w:spacing w:line="440" w:lineRule="exact"/>
              <w:rPr>
                <w:bCs/>
                <w:color w:val="auto"/>
                <w:sz w:val="24"/>
                <w:szCs w:val="24"/>
                <w:highlight w:val="none"/>
                <w:lang w:eastAsia="zh-CN"/>
              </w:rPr>
            </w:pPr>
          </w:p>
        </w:tc>
      </w:tr>
    </w:tbl>
    <w:p w14:paraId="709BDECD">
      <w:pPr>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44"/>
          <w:szCs w:val="44"/>
          <w:highlight w:val="none"/>
        </w:rPr>
        <w:br w:type="page"/>
      </w:r>
    </w:p>
    <w:p w14:paraId="517364BD">
      <w:pPr>
        <w:keepNext w:val="0"/>
        <w:keepLines w:val="0"/>
        <w:pageBreakBefore w:val="0"/>
        <w:widowControl/>
        <w:kinsoku/>
        <w:wordWrap/>
        <w:overflowPunct/>
        <w:topLinePunct w:val="0"/>
        <w:autoSpaceDE/>
        <w:autoSpaceDN/>
        <w:bidi w:val="0"/>
        <w:adjustRightInd/>
        <w:snapToGrid/>
        <w:spacing w:before="470" w:after="470"/>
        <w:jc w:val="center"/>
        <w:textAlignment w:val="auto"/>
        <w:rPr>
          <w:rFonts w:hint="eastAsia" w:ascii="宋体" w:hAnsi="宋体" w:eastAsia="宋体" w:cs="Times New Roman"/>
          <w:b/>
          <w:color w:val="auto"/>
          <w:sz w:val="44"/>
          <w:szCs w:val="44"/>
          <w:highlight w:val="none"/>
        </w:rPr>
      </w:pPr>
      <w:r>
        <w:rPr>
          <w:rFonts w:hint="eastAsia" w:ascii="宋体" w:hAnsi="宋体" w:eastAsia="宋体" w:cs="Times New Roman"/>
          <w:b/>
          <w:color w:val="auto"/>
          <w:sz w:val="44"/>
          <w:szCs w:val="44"/>
          <w:highlight w:val="none"/>
        </w:rPr>
        <w:t>第五部分．附件（投标文件格式）</w:t>
      </w:r>
    </w:p>
    <w:p w14:paraId="6C826150">
      <w:pPr>
        <w:spacing w:line="360" w:lineRule="auto"/>
        <w:jc w:val="center"/>
        <w:rPr>
          <w:rFonts w:ascii="宋体" w:hAnsi="宋体"/>
          <w:b/>
          <w:color w:val="auto"/>
          <w:sz w:val="48"/>
          <w:szCs w:val="20"/>
          <w:highlight w:val="none"/>
        </w:rPr>
      </w:pPr>
      <w:r>
        <w:rPr>
          <w:rFonts w:hint="eastAsia" w:ascii="宋体" w:hAnsi="宋体"/>
          <w:b/>
          <w:color w:val="auto"/>
          <w:sz w:val="48"/>
          <w:szCs w:val="20"/>
          <w:highlight w:val="none"/>
        </w:rPr>
        <w:t>项目公开招标</w:t>
      </w:r>
    </w:p>
    <w:p w14:paraId="4295E3E2">
      <w:pPr>
        <w:spacing w:line="360" w:lineRule="auto"/>
        <w:jc w:val="center"/>
        <w:rPr>
          <w:rFonts w:ascii="宋体" w:hAnsi="宋体"/>
          <w:b/>
          <w:color w:val="auto"/>
          <w:sz w:val="72"/>
          <w:szCs w:val="20"/>
          <w:highlight w:val="none"/>
        </w:rPr>
      </w:pPr>
      <w:r>
        <w:rPr>
          <w:rFonts w:hint="eastAsia" w:ascii="宋体" w:hAnsi="宋体"/>
          <w:b/>
          <w:color w:val="auto"/>
          <w:sz w:val="72"/>
          <w:szCs w:val="20"/>
          <w:highlight w:val="none"/>
        </w:rPr>
        <w:t>投标文件</w:t>
      </w:r>
    </w:p>
    <w:p w14:paraId="158925EE">
      <w:pPr>
        <w:spacing w:line="360" w:lineRule="auto"/>
        <w:jc w:val="center"/>
        <w:rPr>
          <w:rFonts w:ascii="宋体" w:hAnsi="宋体"/>
          <w:b/>
          <w:color w:val="auto"/>
          <w:sz w:val="48"/>
          <w:szCs w:val="20"/>
          <w:highlight w:val="none"/>
        </w:rPr>
      </w:pPr>
    </w:p>
    <w:p w14:paraId="30706738">
      <w:pPr>
        <w:spacing w:line="360" w:lineRule="auto"/>
        <w:jc w:val="center"/>
        <w:rPr>
          <w:rFonts w:ascii="宋体" w:hAnsi="宋体"/>
          <w:b/>
          <w:color w:val="auto"/>
          <w:sz w:val="48"/>
          <w:szCs w:val="20"/>
          <w:highlight w:val="none"/>
        </w:rPr>
      </w:pPr>
    </w:p>
    <w:p w14:paraId="278637CA">
      <w:pPr>
        <w:spacing w:line="360" w:lineRule="auto"/>
        <w:jc w:val="center"/>
        <w:rPr>
          <w:rFonts w:ascii="宋体" w:hAnsi="宋体"/>
          <w:b/>
          <w:color w:val="auto"/>
          <w:sz w:val="48"/>
          <w:szCs w:val="20"/>
          <w:highlight w:val="none"/>
        </w:rPr>
      </w:pPr>
    </w:p>
    <w:p w14:paraId="5ADBE7F1">
      <w:pPr>
        <w:spacing w:line="360" w:lineRule="auto"/>
        <w:jc w:val="center"/>
        <w:rPr>
          <w:rFonts w:ascii="宋体" w:hAnsi="宋体"/>
          <w:b/>
          <w:color w:val="auto"/>
          <w:sz w:val="48"/>
          <w:szCs w:val="20"/>
          <w:highlight w:val="none"/>
        </w:rPr>
      </w:pPr>
    </w:p>
    <w:p w14:paraId="2DF78C64">
      <w:pPr>
        <w:keepNext w:val="0"/>
        <w:keepLines w:val="0"/>
        <w:pageBreakBefore w:val="0"/>
        <w:widowControl w:val="0"/>
        <w:kinsoku/>
        <w:wordWrap/>
        <w:overflowPunct/>
        <w:topLinePunct w:val="0"/>
        <w:autoSpaceDE/>
        <w:autoSpaceDN/>
        <w:bidi w:val="0"/>
        <w:adjustRightInd/>
        <w:snapToGrid/>
        <w:spacing w:line="360" w:lineRule="auto"/>
        <w:ind w:firstLine="2249" w:firstLineChars="800"/>
        <w:textAlignment w:val="auto"/>
        <w:rPr>
          <w:rFonts w:hint="default" w:ascii="宋体" w:hAnsi="宋体" w:eastAsia="宋体"/>
          <w:b/>
          <w:color w:val="auto"/>
          <w:sz w:val="30"/>
          <w:szCs w:val="20"/>
          <w:highlight w:val="none"/>
          <w:u w:val="single"/>
          <w:lang w:val="en-US" w:eastAsia="zh-CN"/>
        </w:rPr>
      </w:pPr>
      <w:r>
        <w:rPr>
          <w:rFonts w:hint="eastAsia" w:ascii="宋体" w:hAnsi="宋体"/>
          <w:b/>
          <w:color w:val="auto"/>
          <w:sz w:val="28"/>
          <w:szCs w:val="20"/>
          <w:highlight w:val="none"/>
        </w:rPr>
        <w:t>采购编号：</w:t>
      </w:r>
      <w:r>
        <w:rPr>
          <w:rFonts w:hint="eastAsia" w:ascii="宋体" w:hAnsi="宋体"/>
          <w:b/>
          <w:color w:val="auto"/>
          <w:sz w:val="30"/>
          <w:szCs w:val="20"/>
          <w:highlight w:val="none"/>
          <w:u w:val="single"/>
          <w:lang w:val="en-US" w:eastAsia="zh-CN"/>
        </w:rPr>
        <w:t xml:space="preserve">                     </w:t>
      </w:r>
    </w:p>
    <w:p w14:paraId="44C3BB72">
      <w:pPr>
        <w:keepNext w:val="0"/>
        <w:keepLines w:val="0"/>
        <w:pageBreakBefore w:val="0"/>
        <w:widowControl w:val="0"/>
        <w:kinsoku/>
        <w:wordWrap/>
        <w:overflowPunct/>
        <w:topLinePunct w:val="0"/>
        <w:autoSpaceDE/>
        <w:autoSpaceDN/>
        <w:bidi w:val="0"/>
        <w:adjustRightInd/>
        <w:snapToGrid/>
        <w:spacing w:line="360" w:lineRule="auto"/>
        <w:ind w:firstLine="2249" w:firstLineChars="800"/>
        <w:textAlignment w:val="auto"/>
        <w:rPr>
          <w:rFonts w:hint="default" w:ascii="宋体" w:hAnsi="宋体" w:eastAsia="宋体"/>
          <w:b/>
          <w:color w:val="auto"/>
          <w:sz w:val="30"/>
          <w:szCs w:val="20"/>
          <w:highlight w:val="none"/>
          <w:u w:val="single"/>
          <w:lang w:val="en-US" w:eastAsia="zh-CN"/>
        </w:rPr>
      </w:pPr>
      <w:r>
        <w:rPr>
          <w:rFonts w:hint="eastAsia" w:ascii="宋体" w:hAnsi="宋体"/>
          <w:b/>
          <w:color w:val="auto"/>
          <w:sz w:val="28"/>
          <w:szCs w:val="20"/>
          <w:highlight w:val="none"/>
        </w:rPr>
        <w:t>项目</w:t>
      </w:r>
      <w:r>
        <w:rPr>
          <w:rFonts w:hint="eastAsia" w:ascii="宋体" w:hAnsi="宋体"/>
          <w:b/>
          <w:color w:val="auto"/>
          <w:sz w:val="30"/>
          <w:szCs w:val="20"/>
          <w:highlight w:val="none"/>
        </w:rPr>
        <w:t>名称：</w:t>
      </w:r>
      <w:r>
        <w:rPr>
          <w:rFonts w:hint="eastAsia" w:ascii="宋体" w:hAnsi="宋体"/>
          <w:b/>
          <w:color w:val="auto"/>
          <w:sz w:val="30"/>
          <w:szCs w:val="20"/>
          <w:highlight w:val="none"/>
          <w:u w:val="single"/>
          <w:lang w:val="en-US" w:eastAsia="zh-CN"/>
        </w:rPr>
        <w:t xml:space="preserve">                     </w:t>
      </w:r>
    </w:p>
    <w:p w14:paraId="4365FD33">
      <w:pPr>
        <w:keepNext w:val="0"/>
        <w:keepLines w:val="0"/>
        <w:pageBreakBefore w:val="0"/>
        <w:widowControl w:val="0"/>
        <w:kinsoku/>
        <w:wordWrap/>
        <w:overflowPunct/>
        <w:topLinePunct w:val="0"/>
        <w:autoSpaceDE/>
        <w:autoSpaceDN/>
        <w:bidi w:val="0"/>
        <w:adjustRightInd/>
        <w:snapToGrid/>
        <w:spacing w:line="360" w:lineRule="auto"/>
        <w:ind w:firstLine="2409" w:firstLineChars="800"/>
        <w:textAlignment w:val="auto"/>
        <w:rPr>
          <w:rFonts w:ascii="宋体" w:hAnsi="宋体"/>
          <w:b/>
          <w:color w:val="auto"/>
          <w:sz w:val="30"/>
          <w:szCs w:val="30"/>
          <w:highlight w:val="none"/>
        </w:rPr>
      </w:pPr>
      <w:r>
        <w:rPr>
          <w:rFonts w:hint="eastAsia" w:ascii="宋体" w:hAnsi="宋体"/>
          <w:b/>
          <w:color w:val="auto"/>
          <w:sz w:val="30"/>
          <w:szCs w:val="20"/>
          <w:highlight w:val="none"/>
        </w:rPr>
        <w:t xml:space="preserve">日  期： </w:t>
      </w:r>
      <w:r>
        <w:rPr>
          <w:rFonts w:hint="eastAsia" w:ascii="宋体" w:hAnsi="宋体"/>
          <w:b/>
          <w:color w:val="auto"/>
          <w:sz w:val="30"/>
          <w:szCs w:val="20"/>
          <w:highlight w:val="none"/>
          <w:lang w:val="en-US" w:eastAsia="zh-CN"/>
        </w:rPr>
        <w:t xml:space="preserve">  </w:t>
      </w:r>
      <w:r>
        <w:rPr>
          <w:rFonts w:hint="eastAsia" w:ascii="宋体" w:hAnsi="宋体"/>
          <w:b/>
          <w:color w:val="auto"/>
          <w:sz w:val="30"/>
          <w:szCs w:val="20"/>
          <w:highlight w:val="none"/>
        </w:rPr>
        <w:t>年</w:t>
      </w:r>
      <w:r>
        <w:rPr>
          <w:rFonts w:hint="eastAsia" w:ascii="宋体" w:hAnsi="宋体"/>
          <w:b/>
          <w:color w:val="auto"/>
          <w:sz w:val="30"/>
          <w:szCs w:val="20"/>
          <w:highlight w:val="none"/>
          <w:lang w:val="en-US" w:eastAsia="zh-CN"/>
        </w:rPr>
        <w:t xml:space="preserve">  </w:t>
      </w:r>
      <w:r>
        <w:rPr>
          <w:rFonts w:hint="eastAsia" w:ascii="宋体" w:hAnsi="宋体"/>
          <w:b/>
          <w:color w:val="auto"/>
          <w:sz w:val="30"/>
          <w:szCs w:val="20"/>
          <w:highlight w:val="none"/>
        </w:rPr>
        <w:t xml:space="preserve"> 月</w:t>
      </w:r>
      <w:r>
        <w:rPr>
          <w:rFonts w:hint="eastAsia" w:ascii="宋体" w:hAnsi="宋体"/>
          <w:b/>
          <w:color w:val="auto"/>
          <w:sz w:val="30"/>
          <w:szCs w:val="20"/>
          <w:highlight w:val="none"/>
          <w:lang w:val="en-US" w:eastAsia="zh-CN"/>
        </w:rPr>
        <w:t xml:space="preserve">   </w:t>
      </w:r>
      <w:r>
        <w:rPr>
          <w:rFonts w:hint="eastAsia" w:ascii="宋体" w:hAnsi="宋体"/>
          <w:b/>
          <w:color w:val="auto"/>
          <w:sz w:val="30"/>
          <w:szCs w:val="20"/>
          <w:highlight w:val="none"/>
        </w:rPr>
        <w:t>日</w:t>
      </w:r>
    </w:p>
    <w:p w14:paraId="129A311C">
      <w:pPr>
        <w:spacing w:line="360" w:lineRule="auto"/>
        <w:jc w:val="center"/>
        <w:outlineLvl w:val="0"/>
        <w:rPr>
          <w:rFonts w:ascii="宋体" w:hAnsi="宋体"/>
          <w:b/>
          <w:color w:val="auto"/>
          <w:sz w:val="30"/>
          <w:szCs w:val="30"/>
          <w:highlight w:val="none"/>
        </w:rPr>
      </w:pPr>
    </w:p>
    <w:p w14:paraId="5959C2E7">
      <w:pPr>
        <w:spacing w:line="360" w:lineRule="auto"/>
        <w:jc w:val="center"/>
        <w:outlineLvl w:val="0"/>
        <w:rPr>
          <w:rFonts w:ascii="宋体" w:hAnsi="宋体"/>
          <w:b/>
          <w:color w:val="auto"/>
          <w:sz w:val="30"/>
          <w:szCs w:val="30"/>
          <w:highlight w:val="none"/>
        </w:rPr>
      </w:pPr>
    </w:p>
    <w:p w14:paraId="68F26CAC">
      <w:pPr>
        <w:rPr>
          <w:rFonts w:hint="eastAsia" w:ascii="宋体" w:hAnsi="宋体"/>
          <w:b/>
          <w:color w:val="auto"/>
          <w:sz w:val="30"/>
          <w:szCs w:val="30"/>
          <w:highlight w:val="none"/>
        </w:rPr>
      </w:pPr>
      <w:r>
        <w:rPr>
          <w:rFonts w:hint="eastAsia" w:ascii="宋体" w:hAnsi="宋体"/>
          <w:b/>
          <w:color w:val="auto"/>
          <w:sz w:val="30"/>
          <w:szCs w:val="30"/>
          <w:highlight w:val="none"/>
        </w:rPr>
        <w:br w:type="page"/>
      </w:r>
    </w:p>
    <w:p w14:paraId="1836930F">
      <w:pPr>
        <w:pStyle w:val="189"/>
        <w:jc w:val="center"/>
        <w:rPr>
          <w:rFonts w:hint="eastAsia"/>
          <w:color w:val="auto"/>
          <w:highlight w:val="none"/>
        </w:rPr>
      </w:pPr>
      <w:r>
        <w:rPr>
          <w:rFonts w:hint="eastAsia"/>
          <w:color w:val="auto"/>
          <w:highlight w:val="none"/>
        </w:rPr>
        <w:t>（一）响应函</w:t>
      </w:r>
    </w:p>
    <w:p w14:paraId="6A15386E">
      <w:pPr>
        <w:widowControl/>
        <w:spacing w:before="4"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致：</w:t>
      </w:r>
      <w:r>
        <w:rPr>
          <w:rFonts w:hint="eastAsia" w:ascii="宋体" w:hAnsi="宋体"/>
          <w:color w:val="auto"/>
          <w:sz w:val="24"/>
          <w:highlight w:val="none"/>
          <w:lang w:eastAsia="zh-CN"/>
        </w:rPr>
        <w:t>江苏嘉朗创智工程咨询管理有限公司</w:t>
      </w:r>
    </w:p>
    <w:p w14:paraId="3EEF36E4">
      <w:pPr>
        <w:spacing w:line="360" w:lineRule="auto"/>
        <w:ind w:firstLine="480"/>
        <w:rPr>
          <w:rFonts w:ascii="宋体" w:hAnsi="宋体"/>
          <w:bCs/>
          <w:color w:val="auto"/>
          <w:sz w:val="24"/>
          <w:highlight w:val="none"/>
        </w:rPr>
      </w:pPr>
      <w:r>
        <w:rPr>
          <w:rFonts w:hint="eastAsia" w:ascii="宋体" w:hAnsi="宋体"/>
          <w:bCs/>
          <w:color w:val="auto"/>
          <w:sz w:val="24"/>
          <w:highlight w:val="none"/>
        </w:rPr>
        <w:t>我们收到你们</w:t>
      </w:r>
      <w:r>
        <w:rPr>
          <w:rFonts w:hint="eastAsia" w:ascii="宋体" w:hAnsi="宋体"/>
          <w:bCs/>
          <w:color w:val="auto"/>
          <w:sz w:val="24"/>
          <w:highlight w:val="none"/>
          <w:u w:val="single"/>
        </w:rPr>
        <w:t xml:space="preserve">   ****项目     </w:t>
      </w:r>
      <w:r>
        <w:rPr>
          <w:rFonts w:hint="eastAsia" w:ascii="宋体" w:hAnsi="宋体"/>
          <w:bCs/>
          <w:color w:val="auto"/>
          <w:sz w:val="24"/>
          <w:highlight w:val="none"/>
        </w:rPr>
        <w:t>采购文件，经仔细阅读和研究，我们决定参加此次</w:t>
      </w:r>
      <w:r>
        <w:rPr>
          <w:rFonts w:hint="eastAsia" w:ascii="宋体" w:hAnsi="宋体"/>
          <w:bCs/>
          <w:color w:val="auto"/>
          <w:sz w:val="24"/>
          <w:highlight w:val="none"/>
          <w:u w:val="single"/>
        </w:rPr>
        <w:t xml:space="preserve">   （采购项目名称）   </w:t>
      </w:r>
      <w:r>
        <w:rPr>
          <w:rFonts w:hint="eastAsia" w:ascii="宋体" w:hAnsi="宋体"/>
          <w:bCs/>
          <w:color w:val="auto"/>
          <w:sz w:val="24"/>
          <w:highlight w:val="none"/>
        </w:rPr>
        <w:t>项目的投标。</w:t>
      </w:r>
    </w:p>
    <w:p w14:paraId="66782E9F">
      <w:pPr>
        <w:spacing w:line="360" w:lineRule="auto"/>
        <w:ind w:firstLine="720"/>
        <w:rPr>
          <w:rFonts w:ascii="宋体" w:hAnsi="宋体"/>
          <w:bCs/>
          <w:color w:val="auto"/>
          <w:sz w:val="24"/>
          <w:highlight w:val="none"/>
        </w:rPr>
      </w:pPr>
      <w:r>
        <w:rPr>
          <w:rFonts w:hint="eastAsia" w:ascii="宋体" w:hAnsi="宋体"/>
          <w:bCs/>
          <w:color w:val="auto"/>
          <w:sz w:val="24"/>
          <w:highlight w:val="none"/>
        </w:rPr>
        <w:t>一、我们愿意按照采购文件的一切要求（包括付款方式），提供本项目的报价，总报价见《开标一览表》。</w:t>
      </w:r>
    </w:p>
    <w:p w14:paraId="62B1970E">
      <w:pPr>
        <w:widowControl/>
        <w:tabs>
          <w:tab w:val="left" w:pos="0"/>
        </w:tabs>
        <w:spacing w:line="360" w:lineRule="auto"/>
        <w:ind w:firstLine="424"/>
        <w:jc w:val="left"/>
        <w:rPr>
          <w:rFonts w:ascii="宋体" w:hAnsi="宋体" w:cs="宋体"/>
          <w:color w:val="auto"/>
          <w:sz w:val="24"/>
          <w:highlight w:val="none"/>
        </w:rPr>
      </w:pPr>
      <w:r>
        <w:rPr>
          <w:rFonts w:hint="eastAsia" w:ascii="宋体" w:hAnsi="宋体"/>
          <w:color w:val="auto"/>
          <w:sz w:val="24"/>
          <w:highlight w:val="none"/>
        </w:rPr>
        <w:t>二、我方愿意提供</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在采购文件中要求的文件、资料。</w:t>
      </w:r>
    </w:p>
    <w:p w14:paraId="2D561920">
      <w:pPr>
        <w:spacing w:line="360" w:lineRule="auto"/>
        <w:ind w:firstLine="480"/>
        <w:rPr>
          <w:rFonts w:ascii="宋体" w:hAnsi="宋体"/>
          <w:color w:val="auto"/>
          <w:sz w:val="24"/>
          <w:highlight w:val="none"/>
        </w:rPr>
      </w:pPr>
      <w:r>
        <w:rPr>
          <w:rFonts w:hint="eastAsia" w:ascii="宋体" w:hAnsi="宋体"/>
          <w:color w:val="auto"/>
          <w:sz w:val="24"/>
          <w:highlight w:val="none"/>
        </w:rPr>
        <w:t>三、我方同意按采购文件中的规定，本投标文件报价的有效期限为投标截止之日起90天。</w:t>
      </w:r>
    </w:p>
    <w:p w14:paraId="5C301E40">
      <w:pPr>
        <w:spacing w:line="360" w:lineRule="auto"/>
        <w:ind w:firstLine="480"/>
        <w:rPr>
          <w:rFonts w:ascii="宋体" w:hAnsi="宋体"/>
          <w:color w:val="auto"/>
          <w:sz w:val="24"/>
          <w:highlight w:val="none"/>
        </w:rPr>
      </w:pPr>
      <w:r>
        <w:rPr>
          <w:rFonts w:hint="eastAsia" w:ascii="宋体" w:hAnsi="宋体"/>
          <w:color w:val="auto"/>
          <w:sz w:val="24"/>
          <w:highlight w:val="none"/>
        </w:rPr>
        <w:t>四、如果我方的投标文件被接受，我方将履行采购文件中规定的每一项要求，按期、按质、按量，完成交货任务。</w:t>
      </w:r>
    </w:p>
    <w:p w14:paraId="4A7B35A5">
      <w:pPr>
        <w:spacing w:line="360" w:lineRule="auto"/>
        <w:ind w:firstLine="480"/>
        <w:rPr>
          <w:rFonts w:ascii="宋体" w:hAnsi="宋体"/>
          <w:color w:val="auto"/>
          <w:sz w:val="24"/>
          <w:highlight w:val="none"/>
        </w:rPr>
      </w:pPr>
      <w:r>
        <w:rPr>
          <w:rFonts w:hint="eastAsia" w:ascii="宋体" w:hAnsi="宋体"/>
          <w:color w:val="auto"/>
          <w:sz w:val="24"/>
          <w:highlight w:val="none"/>
        </w:rPr>
        <w:t>五、我方认为你们有权决定成交人。</w:t>
      </w:r>
    </w:p>
    <w:p w14:paraId="75120E4F">
      <w:pPr>
        <w:spacing w:line="360" w:lineRule="auto"/>
        <w:ind w:firstLine="480"/>
        <w:rPr>
          <w:rFonts w:ascii="宋体" w:hAnsi="宋体"/>
          <w:color w:val="auto"/>
          <w:sz w:val="24"/>
          <w:highlight w:val="none"/>
        </w:rPr>
      </w:pPr>
      <w:r>
        <w:rPr>
          <w:rFonts w:hint="eastAsia" w:ascii="宋体" w:hAnsi="宋体"/>
          <w:color w:val="auto"/>
          <w:sz w:val="24"/>
          <w:highlight w:val="none"/>
        </w:rPr>
        <w:t>六、我方愿意遵守《中华人民共和国政府采购法》，并按《中华人民共和国民法典》和合同条款履行自己的全部责任。在合同履行过程中，双方如有争议，由</w:t>
      </w:r>
      <w:r>
        <w:rPr>
          <w:rFonts w:hint="eastAsia" w:ascii="宋体" w:hAnsi="宋体"/>
          <w:color w:val="auto"/>
          <w:sz w:val="24"/>
          <w:highlight w:val="none"/>
          <w:lang w:eastAsia="zh-CN"/>
        </w:rPr>
        <w:t>江苏嘉朗创智工程咨询管理有限公司</w:t>
      </w:r>
      <w:r>
        <w:rPr>
          <w:rFonts w:hint="eastAsia" w:ascii="宋体" w:hAnsi="宋体"/>
          <w:color w:val="auto"/>
          <w:sz w:val="24"/>
          <w:highlight w:val="none"/>
        </w:rPr>
        <w:t>协调解决。如协商不能解决，双方可向无锡仲裁委员会按其仲裁规则申请仲裁，</w:t>
      </w:r>
    </w:p>
    <w:p w14:paraId="6C3F7106">
      <w:pPr>
        <w:spacing w:line="360" w:lineRule="auto"/>
        <w:ind w:firstLine="480"/>
        <w:rPr>
          <w:rFonts w:ascii="宋体" w:hAnsi="宋体"/>
          <w:color w:val="auto"/>
          <w:sz w:val="24"/>
          <w:highlight w:val="none"/>
        </w:rPr>
      </w:pPr>
      <w:r>
        <w:rPr>
          <w:rFonts w:hint="eastAsia" w:ascii="宋体" w:hAnsi="宋体"/>
          <w:color w:val="auto"/>
          <w:sz w:val="24"/>
          <w:highlight w:val="none"/>
        </w:rPr>
        <w:t>七、我方认可并保证遵守采购文件的所有规定，放弃对采购文件提出质疑的权利。</w:t>
      </w:r>
    </w:p>
    <w:p w14:paraId="04767AAF">
      <w:pPr>
        <w:spacing w:line="360" w:lineRule="auto"/>
        <w:ind w:firstLine="480"/>
        <w:rPr>
          <w:rFonts w:ascii="宋体" w:hAnsi="宋体"/>
          <w:color w:val="auto"/>
          <w:sz w:val="24"/>
          <w:highlight w:val="none"/>
        </w:rPr>
      </w:pPr>
      <w:r>
        <w:rPr>
          <w:rFonts w:hint="eastAsia" w:ascii="宋体" w:hAnsi="宋体"/>
          <w:color w:val="auto"/>
          <w:sz w:val="24"/>
          <w:highlight w:val="none"/>
        </w:rPr>
        <w:t>八、如果我方被确定为中标人，我方愿意签订合同。且我方如无不可抗力，又未履行采购文件、投标文件合同条款的，一经查实，我方愿意赔偿由此而造成的一切损失，并同意接受按采购文件的相关要求对我方进行的处理。</w:t>
      </w:r>
    </w:p>
    <w:p w14:paraId="1BC87DDF">
      <w:pPr>
        <w:widowControl/>
        <w:spacing w:before="4" w:line="360" w:lineRule="auto"/>
        <w:rPr>
          <w:rFonts w:ascii="宋体" w:hAnsi="宋体"/>
          <w:color w:val="auto"/>
          <w:sz w:val="24"/>
          <w:highlight w:val="none"/>
        </w:rPr>
      </w:pPr>
      <w:r>
        <w:rPr>
          <w:rFonts w:hint="eastAsia" w:ascii="宋体" w:hAnsi="宋体"/>
          <w:color w:val="auto"/>
          <w:sz w:val="24"/>
          <w:highlight w:val="none"/>
        </w:rPr>
        <w:t>投标供应商：（盖章）</w:t>
      </w:r>
    </w:p>
    <w:p w14:paraId="03C0B701">
      <w:pPr>
        <w:widowControl/>
        <w:spacing w:before="4" w:line="360" w:lineRule="auto"/>
        <w:rPr>
          <w:rFonts w:ascii="宋体" w:hAnsi="宋体"/>
          <w:color w:val="auto"/>
          <w:sz w:val="24"/>
          <w:highlight w:val="none"/>
        </w:rPr>
      </w:pPr>
      <w:r>
        <w:rPr>
          <w:rFonts w:hint="eastAsia" w:ascii="宋体" w:hAnsi="宋体"/>
          <w:color w:val="auto"/>
          <w:sz w:val="24"/>
          <w:highlight w:val="none"/>
        </w:rPr>
        <w:t>法定代表人或委托代理人：（签字或盖章）</w:t>
      </w:r>
    </w:p>
    <w:p w14:paraId="274E0303">
      <w:pPr>
        <w:widowControl/>
        <w:spacing w:before="4" w:line="360" w:lineRule="auto"/>
        <w:rPr>
          <w:rFonts w:ascii="宋体" w:hAnsi="宋体"/>
          <w:color w:val="auto"/>
          <w:sz w:val="24"/>
          <w:highlight w:val="none"/>
        </w:rPr>
      </w:pPr>
      <w:r>
        <w:rPr>
          <w:rFonts w:hint="eastAsia" w:ascii="宋体" w:hAnsi="宋体"/>
          <w:color w:val="auto"/>
          <w:sz w:val="24"/>
          <w:highlight w:val="none"/>
        </w:rPr>
        <w:t>电话：                   传真：</w:t>
      </w:r>
    </w:p>
    <w:p w14:paraId="69818D22">
      <w:pPr>
        <w:widowControl/>
        <w:spacing w:before="4" w:line="360" w:lineRule="auto"/>
        <w:rPr>
          <w:rFonts w:ascii="宋体" w:hAnsi="宋体"/>
          <w:color w:val="auto"/>
          <w:sz w:val="24"/>
          <w:highlight w:val="none"/>
        </w:rPr>
      </w:pPr>
      <w:r>
        <w:rPr>
          <w:rFonts w:hint="eastAsia" w:ascii="宋体" w:hAnsi="宋体"/>
          <w:color w:val="auto"/>
          <w:sz w:val="24"/>
          <w:highlight w:val="none"/>
        </w:rPr>
        <w:t>地址：                   邮编：</w:t>
      </w:r>
    </w:p>
    <w:p w14:paraId="746A7C9A">
      <w:pPr>
        <w:widowControl/>
        <w:spacing w:before="4" w:line="360" w:lineRule="auto"/>
        <w:rPr>
          <w:rFonts w:ascii="宋体" w:hAnsi="宋体"/>
          <w:color w:val="auto"/>
          <w:sz w:val="24"/>
          <w:highlight w:val="none"/>
        </w:rPr>
      </w:pPr>
      <w:r>
        <w:rPr>
          <w:rFonts w:hint="eastAsia" w:ascii="宋体" w:hAnsi="宋体"/>
          <w:color w:val="auto"/>
          <w:sz w:val="24"/>
          <w:highlight w:val="none"/>
        </w:rPr>
        <w:t>开户名称：</w:t>
      </w:r>
    </w:p>
    <w:p w14:paraId="3840A661">
      <w:pPr>
        <w:widowControl/>
        <w:spacing w:before="4" w:line="360" w:lineRule="auto"/>
        <w:rPr>
          <w:rFonts w:ascii="宋体" w:hAnsi="宋体"/>
          <w:color w:val="auto"/>
          <w:sz w:val="24"/>
          <w:highlight w:val="none"/>
        </w:rPr>
      </w:pPr>
      <w:r>
        <w:rPr>
          <w:rFonts w:hint="eastAsia" w:ascii="宋体" w:hAnsi="宋体"/>
          <w:color w:val="auto"/>
          <w:sz w:val="24"/>
          <w:highlight w:val="none"/>
        </w:rPr>
        <w:t xml:space="preserve">开户银行：                  </w:t>
      </w:r>
    </w:p>
    <w:p w14:paraId="57F91B40">
      <w:pPr>
        <w:widowControl/>
        <w:spacing w:before="4" w:line="360" w:lineRule="auto"/>
        <w:rPr>
          <w:rFonts w:ascii="宋体" w:hAnsi="宋体"/>
          <w:color w:val="auto"/>
          <w:sz w:val="24"/>
          <w:highlight w:val="none"/>
        </w:rPr>
      </w:pPr>
      <w:r>
        <w:rPr>
          <w:rFonts w:hint="eastAsia" w:ascii="宋体" w:hAnsi="宋体"/>
          <w:color w:val="auto"/>
          <w:sz w:val="24"/>
          <w:highlight w:val="none"/>
        </w:rPr>
        <w:t>开户账号：</w:t>
      </w:r>
    </w:p>
    <w:p w14:paraId="1D401030">
      <w:pPr>
        <w:rPr>
          <w:rFonts w:ascii="黑体" w:eastAsia="黑体"/>
          <w:b/>
          <w:color w:val="auto"/>
          <w:sz w:val="30"/>
          <w:szCs w:val="30"/>
          <w:highlight w:val="none"/>
        </w:rPr>
      </w:pPr>
      <w:r>
        <w:rPr>
          <w:rFonts w:hint="eastAsia" w:ascii="黑体" w:eastAsia="黑体"/>
          <w:b/>
          <w:color w:val="auto"/>
          <w:sz w:val="30"/>
          <w:szCs w:val="30"/>
          <w:highlight w:val="none"/>
        </w:rPr>
        <w:br w:type="page"/>
      </w:r>
    </w:p>
    <w:p w14:paraId="75DB987A">
      <w:pPr>
        <w:numPr>
          <w:ilvl w:val="0"/>
          <w:numId w:val="14"/>
        </w:num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开标一览表</w:t>
      </w:r>
    </w:p>
    <w:p w14:paraId="16BF6F35">
      <w:pPr>
        <w:spacing w:line="360" w:lineRule="auto"/>
        <w:outlineLvl w:val="0"/>
        <w:rPr>
          <w:rFonts w:ascii="黑体" w:eastAsia="黑体"/>
          <w:b/>
          <w:color w:val="auto"/>
          <w:sz w:val="30"/>
          <w:szCs w:val="30"/>
          <w:highlight w:val="none"/>
        </w:rPr>
      </w:pPr>
    </w:p>
    <w:p w14:paraId="664BD8EA">
      <w:pPr>
        <w:spacing w:line="300" w:lineRule="auto"/>
        <w:rPr>
          <w:rFonts w:ascii="宋体" w:hAnsi="宋体"/>
          <w:color w:val="auto"/>
          <w:highlight w:val="none"/>
        </w:rPr>
      </w:pPr>
      <w:r>
        <w:rPr>
          <w:rFonts w:hint="eastAsia" w:ascii="宋体" w:hAnsi="宋体"/>
          <w:color w:val="auto"/>
          <w:sz w:val="24"/>
          <w:highlight w:val="none"/>
        </w:rPr>
        <w:t>投标供应商全称（加盖公章）：  采购文件编号：</w:t>
      </w:r>
    </w:p>
    <w:tbl>
      <w:tblPr>
        <w:tblStyle w:val="30"/>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99"/>
        <w:gridCol w:w="5955"/>
      </w:tblGrid>
      <w:tr w14:paraId="104FF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18" w:hRule="atLeast"/>
        </w:trPr>
        <w:tc>
          <w:tcPr>
            <w:tcW w:w="3199" w:type="dxa"/>
            <w:noWrap/>
            <w:vAlign w:val="center"/>
          </w:tcPr>
          <w:p w14:paraId="68079BF7">
            <w:pPr>
              <w:pStyle w:val="199"/>
              <w:spacing w:line="300" w:lineRule="auto"/>
              <w:ind w:left="240" w:hanging="120"/>
              <w:jc w:val="center"/>
              <w:rPr>
                <w:rFonts w:ascii="宋体"/>
                <w:b/>
                <w:bCs/>
                <w:color w:val="auto"/>
                <w:sz w:val="24"/>
                <w:highlight w:val="none"/>
              </w:rPr>
            </w:pPr>
            <w:r>
              <w:rPr>
                <w:rFonts w:hint="eastAsia" w:ascii="宋体" w:hAnsi="宋体" w:eastAsia="宋体" w:cs="宋体"/>
                <w:color w:val="auto"/>
                <w:sz w:val="24"/>
                <w:highlight w:val="none"/>
              </w:rPr>
              <w:t>投标报价（元/件）</w:t>
            </w:r>
          </w:p>
        </w:tc>
        <w:tc>
          <w:tcPr>
            <w:tcW w:w="5955" w:type="dxa"/>
            <w:noWrap/>
            <w:vAlign w:val="center"/>
          </w:tcPr>
          <w:p w14:paraId="4E70A680">
            <w:pPr>
              <w:pStyle w:val="199"/>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元/件</w:t>
            </w:r>
          </w:p>
        </w:tc>
      </w:tr>
    </w:tbl>
    <w:p w14:paraId="0F594BA0">
      <w:pPr>
        <w:spacing w:line="300" w:lineRule="auto"/>
        <w:rPr>
          <w:rFonts w:ascii="宋体" w:hAnsi="宋体" w:cs="宋体"/>
          <w:color w:val="auto"/>
          <w:sz w:val="24"/>
          <w:szCs w:val="28"/>
          <w:highlight w:val="none"/>
        </w:rPr>
      </w:pPr>
    </w:p>
    <w:p w14:paraId="29AFBB53">
      <w:pPr>
        <w:rPr>
          <w:rFonts w:ascii="宋体" w:hAnsi="宋体"/>
          <w:color w:val="auto"/>
          <w:sz w:val="24"/>
          <w:highlight w:val="none"/>
        </w:rPr>
      </w:pPr>
      <w:r>
        <w:rPr>
          <w:rFonts w:hint="eastAsia" w:ascii="宋体" w:hAnsi="宋体"/>
          <w:color w:val="auto"/>
          <w:sz w:val="24"/>
          <w:highlight w:val="none"/>
        </w:rPr>
        <w:t>法定代表人或其授权委托人：</w:t>
      </w:r>
    </w:p>
    <w:p w14:paraId="38669239">
      <w:pPr>
        <w:rPr>
          <w:rFonts w:ascii="宋体" w:hAnsi="宋体"/>
          <w:color w:val="auto"/>
          <w:sz w:val="24"/>
          <w:highlight w:val="none"/>
        </w:rPr>
      </w:pPr>
      <w:r>
        <w:rPr>
          <w:rFonts w:hint="eastAsia" w:ascii="宋体" w:hAnsi="宋体"/>
          <w:color w:val="auto"/>
          <w:sz w:val="24"/>
          <w:highlight w:val="none"/>
        </w:rPr>
        <w:t>日期：   年   月   日</w:t>
      </w:r>
    </w:p>
    <w:p w14:paraId="636F06B3">
      <w:pPr>
        <w:rPr>
          <w:rFonts w:ascii="宋体" w:hAnsi="宋体"/>
          <w:color w:val="auto"/>
          <w:sz w:val="24"/>
          <w:highlight w:val="none"/>
        </w:rPr>
      </w:pPr>
      <w:r>
        <w:rPr>
          <w:rFonts w:hint="eastAsia" w:ascii="宋体" w:hAnsi="宋体"/>
          <w:color w:val="auto"/>
          <w:sz w:val="24"/>
          <w:highlight w:val="none"/>
        </w:rPr>
        <w:t>填写说明：</w:t>
      </w:r>
    </w:p>
    <w:p w14:paraId="05DC8897">
      <w:pPr>
        <w:spacing w:line="500" w:lineRule="exact"/>
        <w:ind w:firstLine="482"/>
        <w:rPr>
          <w:rFonts w:ascii="宋体" w:hAnsi="宋体"/>
          <w:b/>
          <w:color w:val="auto"/>
          <w:sz w:val="24"/>
          <w:highlight w:val="none"/>
        </w:rPr>
      </w:pPr>
      <w:r>
        <w:rPr>
          <w:rFonts w:hint="eastAsia" w:ascii="宋体" w:hAnsi="宋体"/>
          <w:b/>
          <w:color w:val="auto"/>
          <w:sz w:val="24"/>
          <w:highlight w:val="none"/>
        </w:rPr>
        <w:t>1、开标一览表中的内容应与响应函内容一致，否则评标时一律按开标一览表中内容为准，开标一览表中必须盖章或签字。</w:t>
      </w:r>
    </w:p>
    <w:p w14:paraId="07E00BC1">
      <w:pPr>
        <w:spacing w:line="400" w:lineRule="exact"/>
        <w:rPr>
          <w:rFonts w:ascii="宋体" w:hAnsi="宋体"/>
          <w:b/>
          <w:color w:val="auto"/>
          <w:sz w:val="24"/>
          <w:highlight w:val="none"/>
        </w:rPr>
      </w:pPr>
    </w:p>
    <w:p w14:paraId="60090240">
      <w:pPr>
        <w:rPr>
          <w:rFonts w:hint="eastAsia" w:ascii="黑体" w:eastAsia="黑体"/>
          <w:b/>
          <w:color w:val="auto"/>
          <w:sz w:val="30"/>
          <w:szCs w:val="30"/>
          <w:highlight w:val="none"/>
        </w:rPr>
      </w:pPr>
      <w:r>
        <w:rPr>
          <w:rFonts w:hint="eastAsia" w:ascii="黑体" w:eastAsia="黑体"/>
          <w:b/>
          <w:color w:val="auto"/>
          <w:sz w:val="30"/>
          <w:szCs w:val="30"/>
          <w:highlight w:val="none"/>
        </w:rPr>
        <w:br w:type="page"/>
      </w:r>
    </w:p>
    <w:p w14:paraId="72EE2A23">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（三）细目报价表（格式）</w:t>
      </w:r>
    </w:p>
    <w:p w14:paraId="1913154B">
      <w:pPr>
        <w:jc w:val="center"/>
        <w:outlineLvl w:val="0"/>
        <w:rPr>
          <w:rFonts w:ascii="宋体" w:hAnsi="宋体"/>
          <w:b/>
          <w:bCs/>
          <w:color w:val="auto"/>
          <w:sz w:val="32"/>
          <w:highlight w:val="none"/>
        </w:rPr>
      </w:pPr>
    </w:p>
    <w:p w14:paraId="643CA00F">
      <w:pPr>
        <w:spacing w:line="400" w:lineRule="exact"/>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细目报价表</w:t>
      </w:r>
    </w:p>
    <w:p w14:paraId="5420CB65">
      <w:pPr>
        <w:spacing w:line="400" w:lineRule="exact"/>
        <w:rPr>
          <w:rFonts w:ascii="黑体" w:eastAsia="黑体"/>
          <w:bCs/>
          <w:color w:val="auto"/>
          <w:sz w:val="24"/>
          <w:highlight w:val="none"/>
        </w:rPr>
      </w:pPr>
      <w:r>
        <w:rPr>
          <w:rFonts w:hint="eastAsia" w:ascii="黑体" w:eastAsia="黑体"/>
          <w:bCs/>
          <w:color w:val="auto"/>
          <w:sz w:val="24"/>
          <w:highlight w:val="none"/>
        </w:rPr>
        <w:t>投标人名称（盖章）                                  政府采购编号：</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383"/>
        <w:gridCol w:w="925"/>
        <w:gridCol w:w="339"/>
        <w:gridCol w:w="2943"/>
        <w:gridCol w:w="1276"/>
        <w:gridCol w:w="1528"/>
        <w:gridCol w:w="1630"/>
        <w:gridCol w:w="1832"/>
      </w:tblGrid>
      <w:tr w14:paraId="24B25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00" w:hRule="atLeast"/>
          <w:jc w:val="center"/>
        </w:trPr>
        <w:tc>
          <w:tcPr>
            <w:tcW w:w="383" w:type="dxa"/>
            <w:noWrap/>
            <w:tcMar>
              <w:top w:w="15" w:type="dxa"/>
              <w:left w:w="15" w:type="dxa"/>
              <w:bottom w:w="0" w:type="dxa"/>
              <w:right w:w="15" w:type="dxa"/>
            </w:tcMar>
            <w:vAlign w:val="center"/>
          </w:tcPr>
          <w:p w14:paraId="4C30789E">
            <w:pPr>
              <w:spacing w:before="5"/>
              <w:jc w:val="center"/>
              <w:rPr>
                <w:rFonts w:ascii="宋体" w:hAnsi="宋体"/>
                <w:color w:val="auto"/>
                <w:sz w:val="18"/>
                <w:highlight w:val="none"/>
              </w:rPr>
            </w:pPr>
            <w:r>
              <w:rPr>
                <w:rFonts w:hint="eastAsia" w:ascii="宋体" w:hAnsi="宋体"/>
                <w:color w:val="auto"/>
                <w:sz w:val="18"/>
                <w:highlight w:val="none"/>
              </w:rPr>
              <w:t>序号</w:t>
            </w:r>
          </w:p>
        </w:tc>
        <w:tc>
          <w:tcPr>
            <w:tcW w:w="1264" w:type="dxa"/>
            <w:gridSpan w:val="2"/>
            <w:noWrap/>
            <w:tcMar>
              <w:top w:w="15" w:type="dxa"/>
              <w:left w:w="15" w:type="dxa"/>
              <w:bottom w:w="0" w:type="dxa"/>
              <w:right w:w="15" w:type="dxa"/>
            </w:tcMar>
            <w:vAlign w:val="center"/>
          </w:tcPr>
          <w:p w14:paraId="3BD424BF">
            <w:pPr>
              <w:spacing w:before="5"/>
              <w:jc w:val="center"/>
              <w:rPr>
                <w:rFonts w:ascii="宋体" w:hAnsi="宋体"/>
                <w:color w:val="auto"/>
                <w:sz w:val="18"/>
                <w:highlight w:val="none"/>
              </w:rPr>
            </w:pPr>
            <w:r>
              <w:rPr>
                <w:rFonts w:hint="eastAsia" w:ascii="宋体" w:hAnsi="宋体"/>
                <w:color w:val="auto"/>
                <w:sz w:val="18"/>
                <w:highlight w:val="none"/>
              </w:rPr>
              <w:t>名称</w:t>
            </w:r>
          </w:p>
        </w:tc>
        <w:tc>
          <w:tcPr>
            <w:tcW w:w="2943" w:type="dxa"/>
            <w:noWrap/>
            <w:tcMar>
              <w:top w:w="15" w:type="dxa"/>
              <w:left w:w="15" w:type="dxa"/>
              <w:bottom w:w="0" w:type="dxa"/>
              <w:right w:w="15" w:type="dxa"/>
            </w:tcMar>
            <w:vAlign w:val="center"/>
          </w:tcPr>
          <w:p w14:paraId="69BF94D0">
            <w:pPr>
              <w:jc w:val="center"/>
              <w:rPr>
                <w:rFonts w:ascii="宋体" w:hAnsi="宋体"/>
                <w:color w:val="auto"/>
                <w:sz w:val="18"/>
                <w:highlight w:val="none"/>
              </w:rPr>
            </w:pPr>
            <w:r>
              <w:rPr>
                <w:rFonts w:hint="eastAsia" w:ascii="宋体" w:hAnsi="宋体"/>
                <w:color w:val="auto"/>
                <w:sz w:val="18"/>
                <w:highlight w:val="none"/>
              </w:rPr>
              <w:t>内容</w:t>
            </w:r>
          </w:p>
        </w:tc>
        <w:tc>
          <w:tcPr>
            <w:tcW w:w="1276" w:type="dxa"/>
            <w:noWrap/>
            <w:vAlign w:val="center"/>
          </w:tcPr>
          <w:p w14:paraId="6F66E1C6">
            <w:pPr>
              <w:spacing w:before="5"/>
              <w:jc w:val="center"/>
              <w:rPr>
                <w:rFonts w:ascii="宋体" w:hAnsi="宋体"/>
                <w:color w:val="auto"/>
                <w:sz w:val="18"/>
                <w:highlight w:val="none"/>
              </w:rPr>
            </w:pPr>
            <w:r>
              <w:rPr>
                <w:rFonts w:hint="eastAsia" w:ascii="宋体" w:hAnsi="宋体"/>
                <w:color w:val="auto"/>
                <w:sz w:val="18"/>
                <w:highlight w:val="none"/>
              </w:rPr>
              <w:t>单报价</w:t>
            </w:r>
          </w:p>
        </w:tc>
        <w:tc>
          <w:tcPr>
            <w:tcW w:w="1528" w:type="dxa"/>
            <w:noWrap/>
            <w:vAlign w:val="center"/>
          </w:tcPr>
          <w:p w14:paraId="67066CCB">
            <w:pPr>
              <w:spacing w:before="5"/>
              <w:jc w:val="center"/>
              <w:rPr>
                <w:rFonts w:ascii="宋体" w:hAnsi="宋体"/>
                <w:color w:val="auto"/>
                <w:sz w:val="18"/>
                <w:highlight w:val="none"/>
              </w:rPr>
            </w:pPr>
            <w:r>
              <w:rPr>
                <w:rFonts w:hint="eastAsia" w:ascii="宋体" w:hAnsi="宋体"/>
                <w:bCs/>
                <w:color w:val="auto"/>
                <w:szCs w:val="21"/>
                <w:highlight w:val="none"/>
              </w:rPr>
              <w:t>是否属于小、微型企业产品</w:t>
            </w:r>
          </w:p>
        </w:tc>
        <w:tc>
          <w:tcPr>
            <w:tcW w:w="1630" w:type="dxa"/>
            <w:noWrap/>
            <w:vAlign w:val="center"/>
          </w:tcPr>
          <w:p w14:paraId="38BAED78">
            <w:pPr>
              <w:spacing w:before="5"/>
              <w:jc w:val="center"/>
              <w:rPr>
                <w:rFonts w:ascii="宋体" w:hAnsi="宋体"/>
                <w:bCs/>
                <w:color w:val="auto"/>
                <w:szCs w:val="21"/>
                <w:highlight w:val="none"/>
              </w:rPr>
            </w:pPr>
            <w:r>
              <w:rPr>
                <w:rFonts w:hint="eastAsia" w:ascii="宋体" w:hAnsi="宋体"/>
                <w:bCs/>
                <w:color w:val="auto"/>
                <w:szCs w:val="21"/>
                <w:highlight w:val="none"/>
              </w:rPr>
              <w:t>是否属于监狱企业产品</w:t>
            </w:r>
          </w:p>
        </w:tc>
        <w:tc>
          <w:tcPr>
            <w:tcW w:w="1832" w:type="dxa"/>
            <w:noWrap/>
            <w:vAlign w:val="center"/>
          </w:tcPr>
          <w:p w14:paraId="66AA8D8C">
            <w:pPr>
              <w:spacing w:before="5"/>
              <w:jc w:val="center"/>
              <w:rPr>
                <w:rFonts w:ascii="宋体" w:hAnsi="宋体"/>
                <w:bCs/>
                <w:color w:val="auto"/>
                <w:szCs w:val="21"/>
                <w:highlight w:val="none"/>
              </w:rPr>
            </w:pPr>
            <w:r>
              <w:rPr>
                <w:rFonts w:hint="eastAsia" w:ascii="宋体" w:hAnsi="宋体"/>
                <w:bCs/>
                <w:color w:val="auto"/>
                <w:szCs w:val="21"/>
                <w:highlight w:val="none"/>
              </w:rPr>
              <w:t>是否属于残疾人福利性单位产品</w:t>
            </w:r>
          </w:p>
        </w:tc>
      </w:tr>
      <w:tr w14:paraId="24458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25" w:hRule="atLeast"/>
          <w:jc w:val="center"/>
        </w:trPr>
        <w:tc>
          <w:tcPr>
            <w:tcW w:w="383" w:type="dxa"/>
            <w:noWrap/>
            <w:tcMar>
              <w:top w:w="15" w:type="dxa"/>
              <w:left w:w="15" w:type="dxa"/>
              <w:bottom w:w="0" w:type="dxa"/>
              <w:right w:w="15" w:type="dxa"/>
            </w:tcMar>
            <w:vAlign w:val="center"/>
          </w:tcPr>
          <w:p w14:paraId="22B5920D">
            <w:pPr>
              <w:pStyle w:val="218"/>
              <w:pBdr>
                <w:bottom w:val="none" w:color="000000" w:sz="0" w:space="0"/>
              </w:pBdr>
              <w:tabs>
                <w:tab w:val="clear" w:pos="4153"/>
                <w:tab w:val="clear" w:pos="8306"/>
              </w:tabs>
              <w:spacing w:before="5"/>
              <w:rPr>
                <w:rFonts w:ascii="宋体" w:hAnsi="宋体"/>
                <w:color w:val="auto"/>
                <w:highlight w:val="none"/>
              </w:rPr>
            </w:pPr>
          </w:p>
        </w:tc>
        <w:tc>
          <w:tcPr>
            <w:tcW w:w="1264" w:type="dxa"/>
            <w:gridSpan w:val="2"/>
            <w:noWrap/>
            <w:tcMar>
              <w:top w:w="15" w:type="dxa"/>
              <w:left w:w="15" w:type="dxa"/>
              <w:bottom w:w="0" w:type="dxa"/>
              <w:right w:w="15" w:type="dxa"/>
            </w:tcMar>
            <w:vAlign w:val="center"/>
          </w:tcPr>
          <w:p w14:paraId="7FDA8FA1">
            <w:pPr>
              <w:pStyle w:val="218"/>
              <w:pBdr>
                <w:bottom w:val="none" w:color="000000" w:sz="0" w:space="0"/>
              </w:pBdr>
              <w:tabs>
                <w:tab w:val="clear" w:pos="4153"/>
                <w:tab w:val="clear" w:pos="8306"/>
              </w:tabs>
              <w:rPr>
                <w:rFonts w:ascii="宋体" w:hAnsi="宋体"/>
                <w:bCs/>
                <w:color w:val="auto"/>
                <w:highlight w:val="none"/>
              </w:rPr>
            </w:pPr>
          </w:p>
        </w:tc>
        <w:tc>
          <w:tcPr>
            <w:tcW w:w="2943" w:type="dxa"/>
            <w:noWrap/>
            <w:tcMar>
              <w:top w:w="15" w:type="dxa"/>
              <w:left w:w="15" w:type="dxa"/>
              <w:bottom w:w="0" w:type="dxa"/>
              <w:right w:w="15" w:type="dxa"/>
            </w:tcMar>
            <w:vAlign w:val="center"/>
          </w:tcPr>
          <w:p w14:paraId="29D4EC3B">
            <w:pPr>
              <w:jc w:val="center"/>
              <w:rPr>
                <w:rFonts w:ascii="宋体" w:hAnsi="宋体"/>
                <w:b/>
                <w:bCs/>
                <w:color w:val="auto"/>
                <w:sz w:val="24"/>
                <w:highlight w:val="none"/>
              </w:rPr>
            </w:pPr>
            <w:r>
              <w:rPr>
                <w:rFonts w:hint="eastAsia" w:ascii="宋体" w:hAnsi="宋体"/>
                <w:b/>
                <w:bCs/>
                <w:color w:val="auto"/>
                <w:highlight w:val="none"/>
              </w:rPr>
              <w:t>　</w:t>
            </w:r>
          </w:p>
        </w:tc>
        <w:tc>
          <w:tcPr>
            <w:tcW w:w="1276" w:type="dxa"/>
            <w:noWrap/>
            <w:vAlign w:val="center"/>
          </w:tcPr>
          <w:p w14:paraId="6C8FB873">
            <w:pPr>
              <w:jc w:val="center"/>
              <w:rPr>
                <w:rFonts w:ascii="宋体" w:hAnsi="宋体"/>
                <w:b/>
                <w:bCs/>
                <w:color w:val="auto"/>
                <w:sz w:val="24"/>
                <w:highlight w:val="none"/>
              </w:rPr>
            </w:pPr>
          </w:p>
        </w:tc>
        <w:tc>
          <w:tcPr>
            <w:tcW w:w="1528" w:type="dxa"/>
            <w:noWrap/>
            <w:vAlign w:val="center"/>
          </w:tcPr>
          <w:p w14:paraId="58FD374C">
            <w:pPr>
              <w:jc w:val="center"/>
              <w:rPr>
                <w:rFonts w:ascii="宋体" w:hAnsi="宋体"/>
                <w:b/>
                <w:bCs/>
                <w:color w:val="auto"/>
                <w:sz w:val="24"/>
                <w:highlight w:val="none"/>
              </w:rPr>
            </w:pPr>
          </w:p>
        </w:tc>
        <w:tc>
          <w:tcPr>
            <w:tcW w:w="1630" w:type="dxa"/>
            <w:noWrap/>
            <w:vAlign w:val="center"/>
          </w:tcPr>
          <w:p w14:paraId="523266E2">
            <w:pPr>
              <w:jc w:val="center"/>
              <w:rPr>
                <w:rFonts w:ascii="宋体" w:hAnsi="宋体"/>
                <w:b/>
                <w:bCs/>
                <w:color w:val="auto"/>
                <w:sz w:val="24"/>
                <w:highlight w:val="none"/>
              </w:rPr>
            </w:pPr>
          </w:p>
        </w:tc>
        <w:tc>
          <w:tcPr>
            <w:tcW w:w="1832" w:type="dxa"/>
            <w:noWrap/>
            <w:vAlign w:val="center"/>
          </w:tcPr>
          <w:p w14:paraId="59F9B9D3">
            <w:pPr>
              <w:jc w:val="center"/>
              <w:rPr>
                <w:rFonts w:ascii="宋体" w:hAnsi="宋体"/>
                <w:b/>
                <w:bCs/>
                <w:color w:val="auto"/>
                <w:sz w:val="24"/>
                <w:highlight w:val="none"/>
              </w:rPr>
            </w:pPr>
          </w:p>
        </w:tc>
      </w:tr>
      <w:tr w14:paraId="27704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65" w:hRule="atLeast"/>
          <w:jc w:val="center"/>
        </w:trPr>
        <w:tc>
          <w:tcPr>
            <w:tcW w:w="383" w:type="dxa"/>
            <w:noWrap/>
            <w:tcMar>
              <w:top w:w="15" w:type="dxa"/>
              <w:left w:w="15" w:type="dxa"/>
              <w:bottom w:w="0" w:type="dxa"/>
              <w:right w:w="15" w:type="dxa"/>
            </w:tcMar>
            <w:vAlign w:val="center"/>
          </w:tcPr>
          <w:p w14:paraId="269EE0D5">
            <w:pPr>
              <w:jc w:val="center"/>
              <w:rPr>
                <w:rFonts w:ascii="宋体" w:hAnsi="宋体"/>
                <w:color w:val="auto"/>
                <w:sz w:val="18"/>
                <w:highlight w:val="none"/>
              </w:rPr>
            </w:pPr>
          </w:p>
        </w:tc>
        <w:tc>
          <w:tcPr>
            <w:tcW w:w="1264" w:type="dxa"/>
            <w:gridSpan w:val="2"/>
            <w:noWrap/>
            <w:tcMar>
              <w:top w:w="15" w:type="dxa"/>
              <w:left w:w="15" w:type="dxa"/>
              <w:bottom w:w="0" w:type="dxa"/>
              <w:right w:w="15" w:type="dxa"/>
            </w:tcMar>
            <w:vAlign w:val="center"/>
          </w:tcPr>
          <w:p w14:paraId="4E64B3B9">
            <w:pPr>
              <w:jc w:val="center"/>
              <w:rPr>
                <w:rFonts w:ascii="宋体" w:hAnsi="宋体"/>
                <w:color w:val="auto"/>
                <w:highlight w:val="none"/>
              </w:rPr>
            </w:pPr>
          </w:p>
        </w:tc>
        <w:tc>
          <w:tcPr>
            <w:tcW w:w="2943" w:type="dxa"/>
            <w:noWrap/>
            <w:tcMar>
              <w:top w:w="15" w:type="dxa"/>
              <w:left w:w="15" w:type="dxa"/>
              <w:bottom w:w="0" w:type="dxa"/>
              <w:right w:w="15" w:type="dxa"/>
            </w:tcMar>
            <w:vAlign w:val="center"/>
          </w:tcPr>
          <w:p w14:paraId="4D632C40">
            <w:pPr>
              <w:jc w:val="center"/>
              <w:rPr>
                <w:rFonts w:ascii="宋体" w:hAnsi="宋体"/>
                <w:b/>
                <w:bCs/>
                <w:color w:val="auto"/>
                <w:sz w:val="24"/>
                <w:highlight w:val="none"/>
              </w:rPr>
            </w:pPr>
            <w:r>
              <w:rPr>
                <w:rFonts w:hint="eastAsia" w:ascii="宋体" w:hAnsi="宋体"/>
                <w:b/>
                <w:bCs/>
                <w:color w:val="auto"/>
                <w:highlight w:val="none"/>
              </w:rPr>
              <w:t>　</w:t>
            </w:r>
          </w:p>
        </w:tc>
        <w:tc>
          <w:tcPr>
            <w:tcW w:w="1276" w:type="dxa"/>
            <w:noWrap/>
            <w:vAlign w:val="center"/>
          </w:tcPr>
          <w:p w14:paraId="5B987D0C">
            <w:pPr>
              <w:jc w:val="center"/>
              <w:rPr>
                <w:rFonts w:ascii="宋体" w:hAnsi="宋体"/>
                <w:b/>
                <w:bCs/>
                <w:color w:val="auto"/>
                <w:sz w:val="24"/>
                <w:highlight w:val="none"/>
              </w:rPr>
            </w:pPr>
          </w:p>
        </w:tc>
        <w:tc>
          <w:tcPr>
            <w:tcW w:w="1528" w:type="dxa"/>
            <w:noWrap/>
            <w:vAlign w:val="center"/>
          </w:tcPr>
          <w:p w14:paraId="28465A75">
            <w:pPr>
              <w:jc w:val="center"/>
              <w:rPr>
                <w:rFonts w:ascii="宋体" w:hAnsi="宋体"/>
                <w:b/>
                <w:bCs/>
                <w:color w:val="auto"/>
                <w:sz w:val="24"/>
                <w:highlight w:val="none"/>
              </w:rPr>
            </w:pPr>
          </w:p>
        </w:tc>
        <w:tc>
          <w:tcPr>
            <w:tcW w:w="1630" w:type="dxa"/>
            <w:noWrap/>
            <w:vAlign w:val="center"/>
          </w:tcPr>
          <w:p w14:paraId="370596EB">
            <w:pPr>
              <w:jc w:val="center"/>
              <w:rPr>
                <w:rFonts w:ascii="宋体" w:hAnsi="宋体"/>
                <w:b/>
                <w:bCs/>
                <w:color w:val="auto"/>
                <w:sz w:val="24"/>
                <w:highlight w:val="none"/>
              </w:rPr>
            </w:pPr>
          </w:p>
        </w:tc>
        <w:tc>
          <w:tcPr>
            <w:tcW w:w="1832" w:type="dxa"/>
            <w:noWrap/>
            <w:vAlign w:val="center"/>
          </w:tcPr>
          <w:p w14:paraId="161AE50F">
            <w:pPr>
              <w:jc w:val="center"/>
              <w:rPr>
                <w:rFonts w:ascii="宋体" w:hAnsi="宋体"/>
                <w:b/>
                <w:bCs/>
                <w:color w:val="auto"/>
                <w:sz w:val="24"/>
                <w:highlight w:val="none"/>
              </w:rPr>
            </w:pPr>
          </w:p>
        </w:tc>
      </w:tr>
      <w:tr w14:paraId="4994F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9" w:hRule="atLeast"/>
          <w:jc w:val="center"/>
        </w:trPr>
        <w:tc>
          <w:tcPr>
            <w:tcW w:w="10856" w:type="dxa"/>
            <w:gridSpan w:val="8"/>
            <w:noWrap/>
          </w:tcPr>
          <w:p w14:paraId="690F02A9">
            <w:pPr>
              <w:rPr>
                <w:rFonts w:ascii="宋体" w:hAnsi="宋体"/>
                <w:color w:val="auto"/>
                <w:highlight w:val="none"/>
              </w:rPr>
            </w:pPr>
            <w:r>
              <w:rPr>
                <w:rFonts w:hint="eastAsia" w:ascii="宋体" w:hAnsi="宋体"/>
                <w:b/>
                <w:bCs/>
                <w:color w:val="auto"/>
                <w:sz w:val="24"/>
                <w:highlight w:val="none"/>
              </w:rPr>
              <w:t>总报价：大写                                      小写</w:t>
            </w:r>
          </w:p>
        </w:tc>
      </w:tr>
      <w:tr w14:paraId="4E4D9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9" w:hRule="atLeast"/>
          <w:jc w:val="center"/>
        </w:trPr>
        <w:tc>
          <w:tcPr>
            <w:tcW w:w="10856" w:type="dxa"/>
            <w:gridSpan w:val="8"/>
            <w:noWrap/>
          </w:tcPr>
          <w:p w14:paraId="19DBB6ED">
            <w:pPr>
              <w:rPr>
                <w:rFonts w:ascii="宋体" w:hAnsi="宋体"/>
                <w:b/>
                <w:bCs/>
                <w:color w:val="auto"/>
                <w:sz w:val="24"/>
                <w:highlight w:val="none"/>
              </w:rPr>
            </w:pPr>
            <w:r>
              <w:rPr>
                <w:rFonts w:hint="eastAsia" w:ascii="宋体" w:hAnsi="宋体"/>
                <w:b/>
                <w:bCs/>
                <w:color w:val="auto"/>
                <w:sz w:val="24"/>
                <w:highlight w:val="none"/>
              </w:rPr>
              <w:t>其中属于小、微型企业产品的价格合计（小写）：</w:t>
            </w:r>
          </w:p>
        </w:tc>
      </w:tr>
      <w:tr w14:paraId="695C4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9" w:hRule="atLeast"/>
          <w:jc w:val="center"/>
        </w:trPr>
        <w:tc>
          <w:tcPr>
            <w:tcW w:w="10856" w:type="dxa"/>
            <w:gridSpan w:val="8"/>
            <w:noWrap/>
          </w:tcPr>
          <w:p w14:paraId="27CF6166">
            <w:pPr>
              <w:rPr>
                <w:rFonts w:ascii="宋体" w:hAnsi="宋体"/>
                <w:b/>
                <w:bCs/>
                <w:color w:val="auto"/>
                <w:sz w:val="24"/>
                <w:highlight w:val="none"/>
              </w:rPr>
            </w:pPr>
            <w:r>
              <w:rPr>
                <w:rFonts w:hint="eastAsia" w:ascii="宋体" w:hAnsi="宋体"/>
                <w:b/>
                <w:bCs/>
                <w:color w:val="auto"/>
                <w:sz w:val="24"/>
                <w:highlight w:val="none"/>
              </w:rPr>
              <w:t>其中属于监狱企业产品的价格合计（小写）：</w:t>
            </w:r>
          </w:p>
        </w:tc>
      </w:tr>
      <w:tr w14:paraId="67B00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9" w:hRule="atLeast"/>
          <w:jc w:val="center"/>
        </w:trPr>
        <w:tc>
          <w:tcPr>
            <w:tcW w:w="10856" w:type="dxa"/>
            <w:gridSpan w:val="8"/>
            <w:noWrap/>
          </w:tcPr>
          <w:p w14:paraId="45047ADE">
            <w:pPr>
              <w:rPr>
                <w:rFonts w:ascii="宋体" w:hAnsi="宋体"/>
                <w:b/>
                <w:bCs/>
                <w:color w:val="auto"/>
                <w:sz w:val="24"/>
                <w:highlight w:val="none"/>
              </w:rPr>
            </w:pPr>
            <w:r>
              <w:rPr>
                <w:rFonts w:hint="eastAsia" w:ascii="宋体" w:hAnsi="宋体"/>
                <w:b/>
                <w:bCs/>
                <w:color w:val="auto"/>
                <w:sz w:val="24"/>
                <w:highlight w:val="none"/>
              </w:rPr>
              <w:t>其中属于残疾人福利性单位产品的价格合计（小写）：</w:t>
            </w:r>
          </w:p>
        </w:tc>
      </w:tr>
      <w:tr w14:paraId="10D7C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35" w:hRule="atLeast"/>
          <w:jc w:val="center"/>
        </w:trPr>
        <w:tc>
          <w:tcPr>
            <w:tcW w:w="1308" w:type="dxa"/>
            <w:gridSpan w:val="2"/>
            <w:vMerge w:val="restart"/>
            <w:noWrap/>
            <w:vAlign w:val="center"/>
          </w:tcPr>
          <w:p w14:paraId="568CEF0F">
            <w:pPr>
              <w:pStyle w:val="246"/>
              <w:spacing w:line="400" w:lineRule="exact"/>
              <w:ind w:firstLine="422"/>
              <w:rPr>
                <w:rFonts w:ascii="宋体" w:hAnsi="宋体"/>
                <w:b/>
                <w:bCs/>
                <w:color w:val="auto"/>
                <w:sz w:val="24"/>
                <w:highlight w:val="none"/>
              </w:rPr>
            </w:pPr>
            <w:r>
              <w:rPr>
                <w:rFonts w:hint="eastAsia" w:ascii="宋体" w:hAnsi="宋体"/>
                <w:b/>
                <w:bCs/>
                <w:color w:val="auto"/>
                <w:sz w:val="24"/>
                <w:highlight w:val="none"/>
              </w:rPr>
              <w:t>服</w:t>
            </w:r>
          </w:p>
          <w:p w14:paraId="3D5A4363">
            <w:pPr>
              <w:pStyle w:val="246"/>
              <w:spacing w:line="400" w:lineRule="exact"/>
              <w:rPr>
                <w:rFonts w:ascii="宋体" w:hAnsi="宋体"/>
                <w:b/>
                <w:bCs/>
                <w:color w:val="auto"/>
                <w:sz w:val="24"/>
                <w:highlight w:val="none"/>
              </w:rPr>
            </w:pPr>
          </w:p>
          <w:p w14:paraId="1F3A868C">
            <w:pPr>
              <w:pStyle w:val="246"/>
              <w:spacing w:line="400" w:lineRule="exact"/>
              <w:ind w:firstLine="352"/>
              <w:rPr>
                <w:rFonts w:ascii="宋体" w:hAnsi="宋体"/>
                <w:b/>
                <w:bCs/>
                <w:color w:val="auto"/>
                <w:sz w:val="24"/>
                <w:highlight w:val="none"/>
              </w:rPr>
            </w:pPr>
            <w:r>
              <w:rPr>
                <w:rFonts w:hint="eastAsia" w:ascii="宋体" w:hAnsi="宋体"/>
                <w:b/>
                <w:bCs/>
                <w:color w:val="auto"/>
                <w:sz w:val="24"/>
                <w:highlight w:val="none"/>
              </w:rPr>
              <w:t>务</w:t>
            </w:r>
          </w:p>
          <w:p w14:paraId="54C3F9B7">
            <w:pPr>
              <w:pStyle w:val="246"/>
              <w:spacing w:line="400" w:lineRule="exact"/>
              <w:rPr>
                <w:rFonts w:ascii="宋体" w:hAnsi="宋体"/>
                <w:b/>
                <w:bCs/>
                <w:color w:val="auto"/>
                <w:sz w:val="24"/>
                <w:highlight w:val="none"/>
              </w:rPr>
            </w:pPr>
          </w:p>
          <w:p w14:paraId="1B76FCCD">
            <w:pPr>
              <w:pStyle w:val="246"/>
              <w:spacing w:line="400" w:lineRule="exact"/>
              <w:ind w:firstLine="357"/>
              <w:rPr>
                <w:rFonts w:ascii="宋体" w:hAnsi="宋体"/>
                <w:b/>
                <w:bCs/>
                <w:color w:val="auto"/>
                <w:sz w:val="24"/>
                <w:highlight w:val="none"/>
              </w:rPr>
            </w:pPr>
            <w:r>
              <w:rPr>
                <w:rFonts w:hint="eastAsia" w:ascii="宋体" w:hAnsi="宋体"/>
                <w:b/>
                <w:bCs/>
                <w:color w:val="auto"/>
                <w:sz w:val="24"/>
                <w:highlight w:val="none"/>
              </w:rPr>
              <w:t>承</w:t>
            </w:r>
          </w:p>
          <w:p w14:paraId="2B4977A0">
            <w:pPr>
              <w:pStyle w:val="246"/>
              <w:spacing w:line="400" w:lineRule="exact"/>
              <w:rPr>
                <w:rFonts w:ascii="宋体" w:hAnsi="宋体"/>
                <w:b/>
                <w:bCs/>
                <w:color w:val="auto"/>
                <w:sz w:val="24"/>
                <w:highlight w:val="none"/>
              </w:rPr>
            </w:pPr>
          </w:p>
          <w:p w14:paraId="68D998F3">
            <w:pPr>
              <w:ind w:firstLine="354"/>
              <w:rPr>
                <w:rFonts w:ascii="宋体" w:hAnsi="宋体"/>
                <w:bCs/>
                <w:color w:val="auto"/>
                <w:sz w:val="24"/>
                <w:highlight w:val="none"/>
              </w:rPr>
            </w:pPr>
            <w:r>
              <w:rPr>
                <w:rFonts w:hint="eastAsia" w:ascii="宋体" w:hAnsi="宋体"/>
                <w:b/>
                <w:bCs/>
                <w:color w:val="auto"/>
                <w:sz w:val="24"/>
                <w:highlight w:val="none"/>
              </w:rPr>
              <w:t>诺</w:t>
            </w:r>
          </w:p>
        </w:tc>
        <w:tc>
          <w:tcPr>
            <w:tcW w:w="9548" w:type="dxa"/>
            <w:gridSpan w:val="6"/>
            <w:noWrap/>
            <w:vAlign w:val="center"/>
          </w:tcPr>
          <w:p w14:paraId="431D4247">
            <w:pPr>
              <w:numPr>
                <w:ilvl w:val="0"/>
                <w:numId w:val="16"/>
              </w:numPr>
              <w:rPr>
                <w:rFonts w:ascii="宋体" w:hAnsi="宋体"/>
                <w:bCs/>
                <w:color w:val="auto"/>
                <w:sz w:val="24"/>
                <w:highlight w:val="none"/>
              </w:rPr>
            </w:pPr>
            <w:r>
              <w:rPr>
                <w:rFonts w:hint="eastAsia" w:ascii="宋体" w:hAnsi="宋体"/>
                <w:bCs/>
                <w:color w:val="auto"/>
                <w:sz w:val="24"/>
                <w:highlight w:val="none"/>
              </w:rPr>
              <w:t>质量</w:t>
            </w:r>
            <w:r>
              <w:rPr>
                <w:rFonts w:ascii="宋体" w:hAnsi="宋体"/>
                <w:bCs/>
                <w:color w:val="auto"/>
                <w:sz w:val="24"/>
                <w:highlight w:val="none"/>
              </w:rPr>
              <w:t xml:space="preserve"> 2.</w:t>
            </w:r>
            <w:r>
              <w:rPr>
                <w:rFonts w:hint="eastAsia" w:ascii="宋体" w:hAnsi="宋体"/>
                <w:bCs/>
                <w:color w:val="auto"/>
                <w:sz w:val="24"/>
                <w:highlight w:val="none"/>
              </w:rPr>
              <w:t>安装3</w:t>
            </w:r>
            <w:r>
              <w:rPr>
                <w:rFonts w:ascii="宋体" w:hAnsi="宋体"/>
                <w:bCs/>
                <w:color w:val="auto"/>
                <w:sz w:val="24"/>
                <w:highlight w:val="none"/>
              </w:rPr>
              <w:t>."</w:t>
            </w:r>
            <w:r>
              <w:rPr>
                <w:rFonts w:hint="eastAsia" w:ascii="宋体" w:hAnsi="宋体"/>
                <w:bCs/>
                <w:color w:val="auto"/>
                <w:sz w:val="24"/>
                <w:highlight w:val="none"/>
              </w:rPr>
              <w:t>三包</w:t>
            </w:r>
            <w:r>
              <w:rPr>
                <w:rFonts w:ascii="宋体" w:hAnsi="宋体"/>
                <w:bCs/>
                <w:color w:val="auto"/>
                <w:sz w:val="24"/>
                <w:highlight w:val="none"/>
              </w:rPr>
              <w:t>"(</w:t>
            </w:r>
            <w:r>
              <w:rPr>
                <w:rFonts w:hint="eastAsia" w:ascii="宋体" w:hAnsi="宋体"/>
                <w:bCs/>
                <w:color w:val="auto"/>
                <w:sz w:val="24"/>
                <w:highlight w:val="none"/>
              </w:rPr>
              <w:t>包修、包退、包换)4</w:t>
            </w:r>
            <w:r>
              <w:rPr>
                <w:rFonts w:ascii="宋体" w:hAnsi="宋体"/>
                <w:bCs/>
                <w:color w:val="auto"/>
                <w:sz w:val="24"/>
                <w:highlight w:val="none"/>
              </w:rPr>
              <w:t>.</w:t>
            </w:r>
            <w:r>
              <w:rPr>
                <w:rFonts w:hint="eastAsia" w:ascii="宋体" w:hAnsi="宋体"/>
                <w:bCs/>
                <w:color w:val="auto"/>
                <w:sz w:val="24"/>
                <w:highlight w:val="none"/>
              </w:rPr>
              <w:t>其他承诺</w:t>
            </w:r>
          </w:p>
          <w:p w14:paraId="463FD210">
            <w:pPr>
              <w:rPr>
                <w:rFonts w:ascii="宋体" w:hAnsi="宋体"/>
                <w:bCs/>
                <w:color w:val="auto"/>
                <w:sz w:val="24"/>
                <w:highlight w:val="none"/>
              </w:rPr>
            </w:pPr>
            <w:r>
              <w:rPr>
                <w:rFonts w:hint="eastAsia" w:ascii="宋体" w:hAnsi="宋体"/>
                <w:bCs/>
                <w:color w:val="auto"/>
                <w:sz w:val="24"/>
                <w:highlight w:val="none"/>
              </w:rPr>
              <w:t>（以上是主要承诺，供供应商参考，供应商应在满足采购文件要求的基础上，根据自己单位的情况作出具体承诺）</w:t>
            </w:r>
          </w:p>
        </w:tc>
      </w:tr>
      <w:tr w14:paraId="53667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449" w:hRule="atLeast"/>
          <w:jc w:val="center"/>
        </w:trPr>
        <w:tc>
          <w:tcPr>
            <w:tcW w:w="1308" w:type="dxa"/>
            <w:gridSpan w:val="2"/>
            <w:vMerge w:val="continue"/>
            <w:noWrap/>
            <w:vAlign w:val="center"/>
          </w:tcPr>
          <w:p w14:paraId="65D9DC0C">
            <w:pPr>
              <w:rPr>
                <w:rFonts w:ascii="宋体" w:hAnsi="宋体"/>
                <w:b/>
                <w:bCs/>
                <w:color w:val="auto"/>
                <w:sz w:val="44"/>
                <w:szCs w:val="44"/>
                <w:highlight w:val="none"/>
              </w:rPr>
            </w:pPr>
          </w:p>
        </w:tc>
        <w:tc>
          <w:tcPr>
            <w:tcW w:w="9548" w:type="dxa"/>
            <w:gridSpan w:val="6"/>
            <w:noWrap/>
            <w:vAlign w:val="center"/>
          </w:tcPr>
          <w:p w14:paraId="41E871B8">
            <w:pPr>
              <w:rPr>
                <w:rFonts w:ascii="宋体" w:hAnsi="宋体"/>
                <w:b/>
                <w:bCs/>
                <w:color w:val="auto"/>
                <w:sz w:val="44"/>
                <w:szCs w:val="44"/>
                <w:highlight w:val="none"/>
              </w:rPr>
            </w:pPr>
          </w:p>
        </w:tc>
      </w:tr>
    </w:tbl>
    <w:p w14:paraId="49B059F4">
      <w:pPr>
        <w:spacing w:before="5" w:line="560" w:lineRule="atLeast"/>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0B5A49D3">
      <w:pPr>
        <w:rPr>
          <w:rFonts w:hint="eastAsia"/>
          <w:color w:val="auto"/>
          <w:highlight w:val="none"/>
        </w:rPr>
      </w:pPr>
      <w:r>
        <w:rPr>
          <w:rFonts w:hint="eastAsia"/>
          <w:color w:val="auto"/>
          <w:highlight w:val="none"/>
        </w:rPr>
        <w:br w:type="page"/>
      </w:r>
    </w:p>
    <w:p w14:paraId="597FA60F">
      <w:pPr>
        <w:pStyle w:val="189"/>
        <w:jc w:val="center"/>
        <w:rPr>
          <w:color w:val="auto"/>
          <w:highlight w:val="none"/>
        </w:rPr>
      </w:pPr>
      <w:r>
        <w:rPr>
          <w:rFonts w:hint="eastAsia"/>
          <w:color w:val="auto"/>
          <w:highlight w:val="none"/>
        </w:rPr>
        <w:t>（四）服务要求响应表（格式）</w:t>
      </w:r>
    </w:p>
    <w:p w14:paraId="3E273E27">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服务要求响应表</w:t>
      </w:r>
    </w:p>
    <w:p w14:paraId="2BFE0349">
      <w:pPr>
        <w:spacing w:line="400" w:lineRule="exact"/>
        <w:rPr>
          <w:rFonts w:ascii="黑体" w:eastAsia="黑体"/>
          <w:bCs/>
          <w:color w:val="auto"/>
          <w:sz w:val="24"/>
          <w:highlight w:val="none"/>
        </w:rPr>
      </w:pPr>
      <w:r>
        <w:rPr>
          <w:rFonts w:hint="eastAsia" w:ascii="黑体" w:eastAsia="黑体"/>
          <w:bCs/>
          <w:color w:val="auto"/>
          <w:sz w:val="24"/>
          <w:highlight w:val="none"/>
        </w:rPr>
        <w:t>投标供应商名称（盖章）采购项目编号：</w:t>
      </w:r>
    </w:p>
    <w:tbl>
      <w:tblPr>
        <w:tblStyle w:val="30"/>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2209"/>
        <w:gridCol w:w="2715"/>
        <w:gridCol w:w="1560"/>
        <w:gridCol w:w="3092"/>
      </w:tblGrid>
      <w:tr w14:paraId="4F77B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420" w:type="dxa"/>
            <w:noWrap/>
            <w:tcMar>
              <w:top w:w="15" w:type="dxa"/>
              <w:left w:w="15" w:type="dxa"/>
              <w:bottom w:w="0" w:type="dxa"/>
              <w:right w:w="15" w:type="dxa"/>
            </w:tcMar>
            <w:vAlign w:val="center"/>
          </w:tcPr>
          <w:p w14:paraId="154DE4F2">
            <w:pPr>
              <w:spacing w:before="5"/>
              <w:jc w:val="center"/>
              <w:rPr>
                <w:color w:val="auto"/>
                <w:sz w:val="18"/>
                <w:szCs w:val="20"/>
                <w:highlight w:val="none"/>
              </w:rPr>
            </w:pPr>
            <w:r>
              <w:rPr>
                <w:rFonts w:hint="eastAsia"/>
                <w:color w:val="auto"/>
                <w:sz w:val="18"/>
                <w:szCs w:val="20"/>
                <w:highlight w:val="none"/>
              </w:rPr>
              <w:t>序号</w:t>
            </w:r>
          </w:p>
        </w:tc>
        <w:tc>
          <w:tcPr>
            <w:tcW w:w="2209" w:type="dxa"/>
            <w:noWrap/>
            <w:tcMar>
              <w:top w:w="15" w:type="dxa"/>
              <w:left w:w="15" w:type="dxa"/>
              <w:bottom w:w="0" w:type="dxa"/>
              <w:right w:w="15" w:type="dxa"/>
            </w:tcMar>
            <w:vAlign w:val="center"/>
          </w:tcPr>
          <w:p w14:paraId="2F521FAB">
            <w:pPr>
              <w:spacing w:before="5"/>
              <w:jc w:val="center"/>
              <w:rPr>
                <w:color w:val="auto"/>
                <w:sz w:val="18"/>
                <w:szCs w:val="20"/>
                <w:highlight w:val="none"/>
              </w:rPr>
            </w:pPr>
            <w:r>
              <w:rPr>
                <w:rFonts w:hint="eastAsia"/>
                <w:color w:val="auto"/>
                <w:sz w:val="18"/>
                <w:szCs w:val="20"/>
                <w:highlight w:val="none"/>
              </w:rPr>
              <w:t>名称</w:t>
            </w:r>
          </w:p>
        </w:tc>
        <w:tc>
          <w:tcPr>
            <w:tcW w:w="2715" w:type="dxa"/>
            <w:noWrap/>
            <w:tcMar>
              <w:top w:w="15" w:type="dxa"/>
              <w:left w:w="15" w:type="dxa"/>
              <w:bottom w:w="0" w:type="dxa"/>
              <w:right w:w="15" w:type="dxa"/>
            </w:tcMar>
            <w:vAlign w:val="center"/>
          </w:tcPr>
          <w:p w14:paraId="19AABE33">
            <w:pPr>
              <w:spacing w:before="5"/>
              <w:jc w:val="center"/>
              <w:rPr>
                <w:color w:val="auto"/>
                <w:sz w:val="18"/>
                <w:szCs w:val="20"/>
                <w:highlight w:val="none"/>
              </w:rPr>
            </w:pPr>
            <w:r>
              <w:rPr>
                <w:rFonts w:hint="eastAsia"/>
                <w:color w:val="auto"/>
                <w:sz w:val="18"/>
                <w:szCs w:val="20"/>
                <w:highlight w:val="none"/>
              </w:rPr>
              <w:t>主要工作内容描述</w:t>
            </w:r>
          </w:p>
        </w:tc>
        <w:tc>
          <w:tcPr>
            <w:tcW w:w="1560" w:type="dxa"/>
            <w:noWrap/>
            <w:tcMar>
              <w:top w:w="15" w:type="dxa"/>
              <w:left w:w="15" w:type="dxa"/>
              <w:bottom w:w="0" w:type="dxa"/>
              <w:right w:w="15" w:type="dxa"/>
            </w:tcMar>
            <w:vAlign w:val="center"/>
          </w:tcPr>
          <w:p w14:paraId="080D023A">
            <w:pPr>
              <w:spacing w:before="5"/>
              <w:jc w:val="center"/>
              <w:rPr>
                <w:color w:val="auto"/>
                <w:sz w:val="18"/>
                <w:szCs w:val="20"/>
                <w:highlight w:val="none"/>
              </w:rPr>
            </w:pPr>
            <w:r>
              <w:rPr>
                <w:rFonts w:hint="eastAsia"/>
                <w:color w:val="auto"/>
                <w:sz w:val="18"/>
                <w:szCs w:val="20"/>
                <w:highlight w:val="none"/>
              </w:rPr>
              <w:t>是否偏离</w:t>
            </w:r>
          </w:p>
        </w:tc>
        <w:tc>
          <w:tcPr>
            <w:tcW w:w="3092" w:type="dxa"/>
            <w:noWrap/>
            <w:tcMar>
              <w:top w:w="15" w:type="dxa"/>
              <w:left w:w="15" w:type="dxa"/>
              <w:bottom w:w="0" w:type="dxa"/>
              <w:right w:w="15" w:type="dxa"/>
            </w:tcMar>
            <w:vAlign w:val="center"/>
          </w:tcPr>
          <w:p w14:paraId="562E46BB">
            <w:pPr>
              <w:spacing w:before="5"/>
              <w:jc w:val="center"/>
              <w:rPr>
                <w:color w:val="auto"/>
                <w:sz w:val="18"/>
                <w:szCs w:val="20"/>
                <w:highlight w:val="none"/>
              </w:rPr>
            </w:pPr>
            <w:r>
              <w:rPr>
                <w:rFonts w:hint="eastAsia"/>
                <w:color w:val="auto"/>
                <w:sz w:val="18"/>
                <w:szCs w:val="20"/>
                <w:highlight w:val="none"/>
              </w:rPr>
              <w:t>备注</w:t>
            </w:r>
          </w:p>
        </w:tc>
      </w:tr>
      <w:tr w14:paraId="27997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54" w:hRule="atLeast"/>
        </w:trPr>
        <w:tc>
          <w:tcPr>
            <w:tcW w:w="420" w:type="dxa"/>
            <w:noWrap/>
            <w:tcMar>
              <w:top w:w="15" w:type="dxa"/>
              <w:left w:w="15" w:type="dxa"/>
              <w:bottom w:w="0" w:type="dxa"/>
              <w:right w:w="15" w:type="dxa"/>
            </w:tcMar>
            <w:vAlign w:val="center"/>
          </w:tcPr>
          <w:p w14:paraId="4D52178A">
            <w:pPr>
              <w:spacing w:before="5"/>
              <w:jc w:val="center"/>
              <w:rPr>
                <w:rFonts w:ascii="宋体" w:hAnsi="宋体"/>
                <w:color w:val="auto"/>
                <w:sz w:val="18"/>
                <w:szCs w:val="20"/>
                <w:highlight w:val="none"/>
              </w:rPr>
            </w:pPr>
          </w:p>
        </w:tc>
        <w:tc>
          <w:tcPr>
            <w:tcW w:w="2209" w:type="dxa"/>
            <w:noWrap/>
            <w:tcMar>
              <w:top w:w="15" w:type="dxa"/>
              <w:left w:w="15" w:type="dxa"/>
              <w:bottom w:w="0" w:type="dxa"/>
              <w:right w:w="15" w:type="dxa"/>
            </w:tcMar>
          </w:tcPr>
          <w:p w14:paraId="2F2919C4">
            <w:pPr>
              <w:jc w:val="center"/>
              <w:rPr>
                <w:rFonts w:ascii="宋体" w:hAnsi="宋体"/>
                <w:bCs/>
                <w:color w:val="auto"/>
                <w:sz w:val="18"/>
                <w:szCs w:val="20"/>
                <w:highlight w:val="none"/>
              </w:rPr>
            </w:pPr>
          </w:p>
        </w:tc>
        <w:tc>
          <w:tcPr>
            <w:tcW w:w="2715" w:type="dxa"/>
            <w:noWrap/>
            <w:tcMar>
              <w:top w:w="15" w:type="dxa"/>
              <w:left w:w="15" w:type="dxa"/>
              <w:bottom w:w="0" w:type="dxa"/>
              <w:right w:w="15" w:type="dxa"/>
            </w:tcMar>
            <w:vAlign w:val="center"/>
          </w:tcPr>
          <w:p w14:paraId="3DE005E7">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30E1A650">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2A4DF83B">
            <w:pPr>
              <w:jc w:val="center"/>
              <w:rPr>
                <w:rFonts w:ascii="宋体"/>
                <w:bCs/>
                <w:color w:val="auto"/>
                <w:sz w:val="18"/>
                <w:szCs w:val="20"/>
                <w:highlight w:val="none"/>
              </w:rPr>
            </w:pPr>
          </w:p>
        </w:tc>
      </w:tr>
      <w:tr w14:paraId="7B47E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54" w:hRule="atLeast"/>
        </w:trPr>
        <w:tc>
          <w:tcPr>
            <w:tcW w:w="420" w:type="dxa"/>
            <w:noWrap/>
            <w:tcMar>
              <w:top w:w="15" w:type="dxa"/>
              <w:left w:w="15" w:type="dxa"/>
              <w:bottom w:w="0" w:type="dxa"/>
              <w:right w:w="15" w:type="dxa"/>
            </w:tcMar>
            <w:vAlign w:val="center"/>
          </w:tcPr>
          <w:p w14:paraId="03A23F34">
            <w:pPr>
              <w:spacing w:before="5"/>
              <w:rPr>
                <w:rFonts w:ascii="宋体" w:hAnsi="宋体"/>
                <w:color w:val="auto"/>
                <w:sz w:val="18"/>
                <w:szCs w:val="20"/>
                <w:highlight w:val="none"/>
              </w:rPr>
            </w:pPr>
          </w:p>
        </w:tc>
        <w:tc>
          <w:tcPr>
            <w:tcW w:w="2209" w:type="dxa"/>
            <w:noWrap/>
            <w:tcMar>
              <w:top w:w="15" w:type="dxa"/>
              <w:left w:w="15" w:type="dxa"/>
              <w:bottom w:w="0" w:type="dxa"/>
              <w:right w:w="15" w:type="dxa"/>
            </w:tcMar>
          </w:tcPr>
          <w:p w14:paraId="2DF5BB8E">
            <w:pPr>
              <w:jc w:val="center"/>
              <w:rPr>
                <w:rFonts w:ascii="宋体" w:hAnsi="宋体"/>
                <w:bCs/>
                <w:color w:val="auto"/>
                <w:sz w:val="18"/>
                <w:szCs w:val="20"/>
                <w:highlight w:val="none"/>
              </w:rPr>
            </w:pPr>
          </w:p>
        </w:tc>
        <w:tc>
          <w:tcPr>
            <w:tcW w:w="2715" w:type="dxa"/>
            <w:noWrap/>
            <w:tcMar>
              <w:top w:w="15" w:type="dxa"/>
              <w:left w:w="15" w:type="dxa"/>
              <w:bottom w:w="0" w:type="dxa"/>
              <w:right w:w="15" w:type="dxa"/>
            </w:tcMar>
            <w:vAlign w:val="center"/>
          </w:tcPr>
          <w:p w14:paraId="480EF812">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11285CC8">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1EE9E6D7">
            <w:pPr>
              <w:jc w:val="center"/>
              <w:rPr>
                <w:rFonts w:ascii="宋体"/>
                <w:bCs/>
                <w:color w:val="auto"/>
                <w:sz w:val="18"/>
                <w:szCs w:val="20"/>
                <w:highlight w:val="none"/>
              </w:rPr>
            </w:pPr>
          </w:p>
        </w:tc>
      </w:tr>
      <w:tr w14:paraId="78082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54" w:hRule="atLeast"/>
        </w:trPr>
        <w:tc>
          <w:tcPr>
            <w:tcW w:w="420" w:type="dxa"/>
            <w:noWrap/>
            <w:tcMar>
              <w:top w:w="15" w:type="dxa"/>
              <w:left w:w="15" w:type="dxa"/>
              <w:bottom w:w="0" w:type="dxa"/>
              <w:right w:w="15" w:type="dxa"/>
            </w:tcMar>
            <w:vAlign w:val="center"/>
          </w:tcPr>
          <w:p w14:paraId="68D517BA">
            <w:pPr>
              <w:spacing w:before="5"/>
              <w:jc w:val="center"/>
              <w:rPr>
                <w:rFonts w:ascii="宋体" w:hAnsi="宋体"/>
                <w:color w:val="auto"/>
                <w:sz w:val="18"/>
                <w:szCs w:val="20"/>
                <w:highlight w:val="none"/>
              </w:rPr>
            </w:pPr>
          </w:p>
        </w:tc>
        <w:tc>
          <w:tcPr>
            <w:tcW w:w="2209" w:type="dxa"/>
            <w:noWrap/>
            <w:tcMar>
              <w:top w:w="15" w:type="dxa"/>
              <w:left w:w="15" w:type="dxa"/>
              <w:bottom w:w="0" w:type="dxa"/>
              <w:right w:w="15" w:type="dxa"/>
            </w:tcMar>
          </w:tcPr>
          <w:p w14:paraId="32AE0AD1">
            <w:pPr>
              <w:jc w:val="center"/>
              <w:rPr>
                <w:rFonts w:ascii="宋体" w:hAnsi="宋体"/>
                <w:bCs/>
                <w:color w:val="auto"/>
                <w:sz w:val="18"/>
                <w:szCs w:val="20"/>
                <w:highlight w:val="none"/>
              </w:rPr>
            </w:pPr>
          </w:p>
        </w:tc>
        <w:tc>
          <w:tcPr>
            <w:tcW w:w="2715" w:type="dxa"/>
            <w:noWrap/>
            <w:tcMar>
              <w:top w:w="15" w:type="dxa"/>
              <w:left w:w="15" w:type="dxa"/>
              <w:bottom w:w="0" w:type="dxa"/>
              <w:right w:w="15" w:type="dxa"/>
            </w:tcMar>
            <w:vAlign w:val="center"/>
          </w:tcPr>
          <w:p w14:paraId="1955F316">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2DB14BF7">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6BAE754D">
            <w:pPr>
              <w:jc w:val="center"/>
              <w:rPr>
                <w:rFonts w:ascii="宋体"/>
                <w:bCs/>
                <w:color w:val="auto"/>
                <w:sz w:val="18"/>
                <w:szCs w:val="20"/>
                <w:highlight w:val="none"/>
              </w:rPr>
            </w:pPr>
          </w:p>
        </w:tc>
      </w:tr>
      <w:tr w14:paraId="00B46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64" w:hRule="atLeast"/>
        </w:trPr>
        <w:tc>
          <w:tcPr>
            <w:tcW w:w="420" w:type="dxa"/>
            <w:noWrap/>
            <w:tcMar>
              <w:top w:w="15" w:type="dxa"/>
              <w:left w:w="15" w:type="dxa"/>
              <w:bottom w:w="0" w:type="dxa"/>
              <w:right w:w="15" w:type="dxa"/>
            </w:tcMar>
            <w:vAlign w:val="center"/>
          </w:tcPr>
          <w:p w14:paraId="6512ED1C">
            <w:pPr>
              <w:jc w:val="center"/>
              <w:rPr>
                <w:rFonts w:ascii="宋体" w:hAnsi="宋体"/>
                <w:color w:val="auto"/>
                <w:sz w:val="18"/>
                <w:szCs w:val="20"/>
                <w:highlight w:val="none"/>
              </w:rPr>
            </w:pPr>
          </w:p>
        </w:tc>
        <w:tc>
          <w:tcPr>
            <w:tcW w:w="2209" w:type="dxa"/>
            <w:noWrap/>
            <w:tcMar>
              <w:top w:w="15" w:type="dxa"/>
              <w:left w:w="15" w:type="dxa"/>
              <w:bottom w:w="0" w:type="dxa"/>
              <w:right w:w="15" w:type="dxa"/>
            </w:tcMar>
          </w:tcPr>
          <w:p w14:paraId="67DD1A96">
            <w:pPr>
              <w:jc w:val="center"/>
              <w:rPr>
                <w:rFonts w:ascii="宋体" w:hAnsi="宋体"/>
                <w:color w:val="auto"/>
                <w:szCs w:val="20"/>
                <w:highlight w:val="none"/>
              </w:rPr>
            </w:pPr>
          </w:p>
        </w:tc>
        <w:tc>
          <w:tcPr>
            <w:tcW w:w="2715" w:type="dxa"/>
            <w:noWrap/>
            <w:tcMar>
              <w:top w:w="15" w:type="dxa"/>
              <w:left w:w="15" w:type="dxa"/>
              <w:bottom w:w="0" w:type="dxa"/>
              <w:right w:w="15" w:type="dxa"/>
            </w:tcMar>
            <w:vAlign w:val="center"/>
          </w:tcPr>
          <w:p w14:paraId="6EAA6D94">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07DE95AF">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0396EC2D">
            <w:pPr>
              <w:jc w:val="center"/>
              <w:rPr>
                <w:rFonts w:ascii="宋体"/>
                <w:bCs/>
                <w:color w:val="auto"/>
                <w:sz w:val="18"/>
                <w:szCs w:val="20"/>
                <w:highlight w:val="none"/>
              </w:rPr>
            </w:pPr>
          </w:p>
        </w:tc>
      </w:tr>
      <w:tr w14:paraId="2DEA7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64" w:hRule="atLeast"/>
        </w:trPr>
        <w:tc>
          <w:tcPr>
            <w:tcW w:w="420" w:type="dxa"/>
            <w:noWrap/>
            <w:tcMar>
              <w:top w:w="15" w:type="dxa"/>
              <w:left w:w="15" w:type="dxa"/>
              <w:bottom w:w="0" w:type="dxa"/>
              <w:right w:w="15" w:type="dxa"/>
            </w:tcMar>
            <w:vAlign w:val="center"/>
          </w:tcPr>
          <w:p w14:paraId="6033A313">
            <w:pPr>
              <w:jc w:val="center"/>
              <w:rPr>
                <w:rFonts w:ascii="宋体" w:hAnsi="宋体"/>
                <w:color w:val="auto"/>
                <w:sz w:val="18"/>
                <w:szCs w:val="20"/>
                <w:highlight w:val="none"/>
              </w:rPr>
            </w:pPr>
          </w:p>
        </w:tc>
        <w:tc>
          <w:tcPr>
            <w:tcW w:w="2209" w:type="dxa"/>
            <w:noWrap/>
            <w:tcMar>
              <w:top w:w="15" w:type="dxa"/>
              <w:left w:w="15" w:type="dxa"/>
              <w:bottom w:w="0" w:type="dxa"/>
              <w:right w:w="15" w:type="dxa"/>
            </w:tcMar>
          </w:tcPr>
          <w:p w14:paraId="2F979AA6">
            <w:pPr>
              <w:jc w:val="center"/>
              <w:rPr>
                <w:rFonts w:ascii="宋体" w:hAnsi="宋体"/>
                <w:color w:val="auto"/>
                <w:szCs w:val="20"/>
                <w:highlight w:val="none"/>
              </w:rPr>
            </w:pPr>
          </w:p>
        </w:tc>
        <w:tc>
          <w:tcPr>
            <w:tcW w:w="2715" w:type="dxa"/>
            <w:noWrap/>
            <w:tcMar>
              <w:top w:w="15" w:type="dxa"/>
              <w:left w:w="15" w:type="dxa"/>
              <w:bottom w:w="0" w:type="dxa"/>
              <w:right w:w="15" w:type="dxa"/>
            </w:tcMar>
            <w:vAlign w:val="center"/>
          </w:tcPr>
          <w:p w14:paraId="0DA8132A">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4D94C637">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368645E2">
            <w:pPr>
              <w:jc w:val="center"/>
              <w:rPr>
                <w:rFonts w:ascii="宋体"/>
                <w:bCs/>
                <w:color w:val="auto"/>
                <w:sz w:val="18"/>
                <w:szCs w:val="20"/>
                <w:highlight w:val="none"/>
              </w:rPr>
            </w:pPr>
          </w:p>
        </w:tc>
      </w:tr>
      <w:tr w14:paraId="09425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64" w:hRule="atLeast"/>
        </w:trPr>
        <w:tc>
          <w:tcPr>
            <w:tcW w:w="420" w:type="dxa"/>
            <w:noWrap/>
            <w:tcMar>
              <w:top w:w="15" w:type="dxa"/>
              <w:left w:w="15" w:type="dxa"/>
              <w:bottom w:w="0" w:type="dxa"/>
              <w:right w:w="15" w:type="dxa"/>
            </w:tcMar>
            <w:vAlign w:val="center"/>
          </w:tcPr>
          <w:p w14:paraId="24C350CB">
            <w:pPr>
              <w:jc w:val="center"/>
              <w:rPr>
                <w:rFonts w:ascii="宋体" w:hAnsi="宋体"/>
                <w:color w:val="auto"/>
                <w:sz w:val="18"/>
                <w:szCs w:val="20"/>
                <w:highlight w:val="none"/>
              </w:rPr>
            </w:pPr>
          </w:p>
        </w:tc>
        <w:tc>
          <w:tcPr>
            <w:tcW w:w="2209" w:type="dxa"/>
            <w:noWrap/>
            <w:tcMar>
              <w:top w:w="15" w:type="dxa"/>
              <w:left w:w="15" w:type="dxa"/>
              <w:bottom w:w="0" w:type="dxa"/>
              <w:right w:w="15" w:type="dxa"/>
            </w:tcMar>
          </w:tcPr>
          <w:p w14:paraId="41FCA7D5">
            <w:pPr>
              <w:jc w:val="center"/>
              <w:rPr>
                <w:rFonts w:ascii="宋体" w:hAnsi="宋体"/>
                <w:color w:val="auto"/>
                <w:szCs w:val="20"/>
                <w:highlight w:val="none"/>
              </w:rPr>
            </w:pPr>
          </w:p>
        </w:tc>
        <w:tc>
          <w:tcPr>
            <w:tcW w:w="2715" w:type="dxa"/>
            <w:noWrap/>
            <w:tcMar>
              <w:top w:w="15" w:type="dxa"/>
              <w:left w:w="15" w:type="dxa"/>
              <w:bottom w:w="0" w:type="dxa"/>
              <w:right w:w="15" w:type="dxa"/>
            </w:tcMar>
            <w:vAlign w:val="center"/>
          </w:tcPr>
          <w:p w14:paraId="3FDDDDE9">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04FF0800">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3462FC93">
            <w:pPr>
              <w:jc w:val="center"/>
              <w:rPr>
                <w:rFonts w:ascii="宋体"/>
                <w:bCs/>
                <w:color w:val="auto"/>
                <w:sz w:val="18"/>
                <w:szCs w:val="20"/>
                <w:highlight w:val="none"/>
              </w:rPr>
            </w:pPr>
          </w:p>
        </w:tc>
      </w:tr>
      <w:tr w14:paraId="66DC9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64" w:hRule="atLeast"/>
        </w:trPr>
        <w:tc>
          <w:tcPr>
            <w:tcW w:w="420" w:type="dxa"/>
            <w:noWrap/>
            <w:tcMar>
              <w:top w:w="15" w:type="dxa"/>
              <w:left w:w="15" w:type="dxa"/>
              <w:bottom w:w="0" w:type="dxa"/>
              <w:right w:w="15" w:type="dxa"/>
            </w:tcMar>
            <w:vAlign w:val="center"/>
          </w:tcPr>
          <w:p w14:paraId="0353FBD4">
            <w:pPr>
              <w:jc w:val="center"/>
              <w:rPr>
                <w:rFonts w:ascii="宋体" w:hAnsi="宋体"/>
                <w:color w:val="auto"/>
                <w:sz w:val="18"/>
                <w:szCs w:val="20"/>
                <w:highlight w:val="none"/>
              </w:rPr>
            </w:pPr>
          </w:p>
        </w:tc>
        <w:tc>
          <w:tcPr>
            <w:tcW w:w="2209" w:type="dxa"/>
            <w:noWrap/>
            <w:tcMar>
              <w:top w:w="15" w:type="dxa"/>
              <w:left w:w="15" w:type="dxa"/>
              <w:bottom w:w="0" w:type="dxa"/>
              <w:right w:w="15" w:type="dxa"/>
            </w:tcMar>
          </w:tcPr>
          <w:p w14:paraId="61E2214B">
            <w:pPr>
              <w:jc w:val="center"/>
              <w:rPr>
                <w:rFonts w:ascii="宋体" w:hAnsi="宋体"/>
                <w:color w:val="auto"/>
                <w:szCs w:val="20"/>
                <w:highlight w:val="none"/>
              </w:rPr>
            </w:pPr>
          </w:p>
        </w:tc>
        <w:tc>
          <w:tcPr>
            <w:tcW w:w="2715" w:type="dxa"/>
            <w:noWrap/>
            <w:tcMar>
              <w:top w:w="15" w:type="dxa"/>
              <w:left w:w="15" w:type="dxa"/>
              <w:bottom w:w="0" w:type="dxa"/>
              <w:right w:w="15" w:type="dxa"/>
            </w:tcMar>
            <w:vAlign w:val="center"/>
          </w:tcPr>
          <w:p w14:paraId="3A88DC00">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2564CC5A">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669DE5D1">
            <w:pPr>
              <w:jc w:val="center"/>
              <w:rPr>
                <w:rFonts w:ascii="宋体"/>
                <w:bCs/>
                <w:color w:val="auto"/>
                <w:sz w:val="18"/>
                <w:szCs w:val="20"/>
                <w:highlight w:val="none"/>
              </w:rPr>
            </w:pPr>
          </w:p>
        </w:tc>
      </w:tr>
      <w:tr w14:paraId="14459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64" w:hRule="atLeast"/>
        </w:trPr>
        <w:tc>
          <w:tcPr>
            <w:tcW w:w="420" w:type="dxa"/>
            <w:noWrap/>
            <w:tcMar>
              <w:top w:w="15" w:type="dxa"/>
              <w:left w:w="15" w:type="dxa"/>
              <w:bottom w:w="0" w:type="dxa"/>
              <w:right w:w="15" w:type="dxa"/>
            </w:tcMar>
            <w:vAlign w:val="center"/>
          </w:tcPr>
          <w:p w14:paraId="4A42DF97">
            <w:pPr>
              <w:jc w:val="center"/>
              <w:rPr>
                <w:rFonts w:ascii="宋体" w:hAnsi="宋体"/>
                <w:color w:val="auto"/>
                <w:sz w:val="18"/>
                <w:szCs w:val="20"/>
                <w:highlight w:val="none"/>
              </w:rPr>
            </w:pPr>
          </w:p>
        </w:tc>
        <w:tc>
          <w:tcPr>
            <w:tcW w:w="2209" w:type="dxa"/>
            <w:noWrap/>
            <w:tcMar>
              <w:top w:w="15" w:type="dxa"/>
              <w:left w:w="15" w:type="dxa"/>
              <w:bottom w:w="0" w:type="dxa"/>
              <w:right w:w="15" w:type="dxa"/>
            </w:tcMar>
          </w:tcPr>
          <w:p w14:paraId="7F86DE49">
            <w:pPr>
              <w:jc w:val="center"/>
              <w:rPr>
                <w:rFonts w:ascii="宋体" w:hAnsi="宋体"/>
                <w:color w:val="auto"/>
                <w:szCs w:val="20"/>
                <w:highlight w:val="none"/>
              </w:rPr>
            </w:pPr>
          </w:p>
        </w:tc>
        <w:tc>
          <w:tcPr>
            <w:tcW w:w="2715" w:type="dxa"/>
            <w:noWrap/>
            <w:tcMar>
              <w:top w:w="15" w:type="dxa"/>
              <w:left w:w="15" w:type="dxa"/>
              <w:bottom w:w="0" w:type="dxa"/>
              <w:right w:w="15" w:type="dxa"/>
            </w:tcMar>
            <w:vAlign w:val="center"/>
          </w:tcPr>
          <w:p w14:paraId="34F3CAC8">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1ACA784B">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5F439F98">
            <w:pPr>
              <w:jc w:val="center"/>
              <w:rPr>
                <w:rFonts w:ascii="宋体"/>
                <w:bCs/>
                <w:color w:val="auto"/>
                <w:sz w:val="18"/>
                <w:szCs w:val="20"/>
                <w:highlight w:val="none"/>
              </w:rPr>
            </w:pPr>
          </w:p>
        </w:tc>
      </w:tr>
      <w:tr w14:paraId="069CB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64" w:hRule="atLeast"/>
        </w:trPr>
        <w:tc>
          <w:tcPr>
            <w:tcW w:w="420" w:type="dxa"/>
            <w:noWrap/>
            <w:tcMar>
              <w:top w:w="15" w:type="dxa"/>
              <w:left w:w="15" w:type="dxa"/>
              <w:bottom w:w="0" w:type="dxa"/>
              <w:right w:w="15" w:type="dxa"/>
            </w:tcMar>
            <w:vAlign w:val="center"/>
          </w:tcPr>
          <w:p w14:paraId="5B21D5AD">
            <w:pPr>
              <w:jc w:val="center"/>
              <w:rPr>
                <w:rFonts w:ascii="宋体" w:hAnsi="宋体"/>
                <w:color w:val="auto"/>
                <w:sz w:val="18"/>
                <w:szCs w:val="20"/>
                <w:highlight w:val="none"/>
              </w:rPr>
            </w:pPr>
          </w:p>
        </w:tc>
        <w:tc>
          <w:tcPr>
            <w:tcW w:w="2209" w:type="dxa"/>
            <w:noWrap/>
            <w:tcMar>
              <w:top w:w="15" w:type="dxa"/>
              <w:left w:w="15" w:type="dxa"/>
              <w:bottom w:w="0" w:type="dxa"/>
              <w:right w:w="15" w:type="dxa"/>
            </w:tcMar>
          </w:tcPr>
          <w:p w14:paraId="63BEF944">
            <w:pPr>
              <w:jc w:val="center"/>
              <w:rPr>
                <w:rFonts w:ascii="宋体" w:hAnsi="宋体"/>
                <w:color w:val="auto"/>
                <w:szCs w:val="20"/>
                <w:highlight w:val="none"/>
              </w:rPr>
            </w:pPr>
          </w:p>
        </w:tc>
        <w:tc>
          <w:tcPr>
            <w:tcW w:w="2715" w:type="dxa"/>
            <w:noWrap/>
            <w:tcMar>
              <w:top w:w="15" w:type="dxa"/>
              <w:left w:w="15" w:type="dxa"/>
              <w:bottom w:w="0" w:type="dxa"/>
              <w:right w:w="15" w:type="dxa"/>
            </w:tcMar>
            <w:vAlign w:val="center"/>
          </w:tcPr>
          <w:p w14:paraId="64C84323">
            <w:pPr>
              <w:jc w:val="center"/>
              <w:rPr>
                <w:rFonts w:ascii="宋体"/>
                <w:bCs/>
                <w:color w:val="auto"/>
                <w:sz w:val="18"/>
                <w:szCs w:val="20"/>
                <w:highlight w:val="none"/>
              </w:rPr>
            </w:pPr>
          </w:p>
        </w:tc>
        <w:tc>
          <w:tcPr>
            <w:tcW w:w="1560" w:type="dxa"/>
            <w:noWrap/>
            <w:tcMar>
              <w:top w:w="15" w:type="dxa"/>
              <w:left w:w="15" w:type="dxa"/>
              <w:bottom w:w="0" w:type="dxa"/>
              <w:right w:w="15" w:type="dxa"/>
            </w:tcMar>
          </w:tcPr>
          <w:p w14:paraId="7629177E">
            <w:pPr>
              <w:jc w:val="center"/>
              <w:rPr>
                <w:rFonts w:ascii="宋体"/>
                <w:bCs/>
                <w:color w:val="auto"/>
                <w:sz w:val="18"/>
                <w:szCs w:val="20"/>
                <w:highlight w:val="none"/>
              </w:rPr>
            </w:pPr>
          </w:p>
        </w:tc>
        <w:tc>
          <w:tcPr>
            <w:tcW w:w="3092" w:type="dxa"/>
            <w:noWrap/>
            <w:tcMar>
              <w:top w:w="15" w:type="dxa"/>
              <w:left w:w="15" w:type="dxa"/>
              <w:bottom w:w="0" w:type="dxa"/>
              <w:right w:w="15" w:type="dxa"/>
            </w:tcMar>
          </w:tcPr>
          <w:p w14:paraId="11222AC2">
            <w:pPr>
              <w:jc w:val="center"/>
              <w:rPr>
                <w:rFonts w:ascii="宋体"/>
                <w:bCs/>
                <w:color w:val="auto"/>
                <w:sz w:val="18"/>
                <w:szCs w:val="20"/>
                <w:highlight w:val="none"/>
              </w:rPr>
            </w:pPr>
          </w:p>
        </w:tc>
      </w:tr>
      <w:tr w14:paraId="12D6A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83" w:hRule="atLeast"/>
        </w:trPr>
        <w:tc>
          <w:tcPr>
            <w:tcW w:w="9996" w:type="dxa"/>
            <w:gridSpan w:val="5"/>
            <w:noWrap/>
          </w:tcPr>
          <w:p w14:paraId="7C32D0A0">
            <w:pPr>
              <w:rPr>
                <w:rFonts w:ascii="宋体"/>
                <w:b/>
                <w:bCs/>
                <w:color w:val="auto"/>
                <w:sz w:val="24"/>
                <w:szCs w:val="20"/>
                <w:highlight w:val="none"/>
              </w:rPr>
            </w:pPr>
            <w:r>
              <w:rPr>
                <w:rFonts w:hint="eastAsia" w:ascii="宋体"/>
                <w:b/>
                <w:bCs/>
                <w:color w:val="auto"/>
                <w:sz w:val="24"/>
                <w:szCs w:val="20"/>
                <w:highlight w:val="none"/>
              </w:rPr>
              <w:t>合计（小写）：</w:t>
            </w:r>
          </w:p>
        </w:tc>
      </w:tr>
    </w:tbl>
    <w:p w14:paraId="76888F97">
      <w:pPr>
        <w:spacing w:before="5" w:line="560" w:lineRule="atLeast"/>
        <w:rPr>
          <w:b/>
          <w:bCs/>
          <w:color w:val="auto"/>
          <w:sz w:val="24"/>
          <w:highlight w:val="none"/>
        </w:rPr>
      </w:pPr>
      <w:r>
        <w:rPr>
          <w:rFonts w:hint="eastAsia"/>
          <w:b/>
          <w:bCs/>
          <w:color w:val="auto"/>
          <w:sz w:val="24"/>
          <w:highlight w:val="none"/>
        </w:rPr>
        <w:t>法定代表人或法定代表人授权代表签字或盖章：</w:t>
      </w:r>
    </w:p>
    <w:p w14:paraId="09F1313B">
      <w:pPr>
        <w:pStyle w:val="189"/>
        <w:jc w:val="center"/>
        <w:rPr>
          <w:b w:val="0"/>
          <w:bCs w:val="0"/>
          <w:color w:val="auto"/>
          <w:highlight w:val="none"/>
        </w:rPr>
      </w:pPr>
    </w:p>
    <w:p w14:paraId="51B4DD09">
      <w:pPr>
        <w:rPr>
          <w:rFonts w:hint="eastAsia"/>
          <w:color w:val="auto"/>
          <w:highlight w:val="none"/>
        </w:rPr>
      </w:pPr>
      <w:r>
        <w:rPr>
          <w:rFonts w:hint="eastAsia"/>
          <w:color w:val="auto"/>
          <w:highlight w:val="none"/>
        </w:rPr>
        <w:br w:type="page"/>
      </w:r>
    </w:p>
    <w:p w14:paraId="3C2E29E3">
      <w:pPr>
        <w:pStyle w:val="189"/>
        <w:jc w:val="center"/>
        <w:rPr>
          <w:rFonts w:hint="eastAsia"/>
          <w:color w:val="auto"/>
          <w:highlight w:val="none"/>
        </w:rPr>
      </w:pPr>
      <w:r>
        <w:rPr>
          <w:rFonts w:hint="eastAsia"/>
          <w:color w:val="auto"/>
          <w:highlight w:val="none"/>
        </w:rPr>
        <w:t>（五）承诺书（格式）</w:t>
      </w:r>
    </w:p>
    <w:p w14:paraId="53B34483">
      <w:pPr>
        <w:spacing w:line="360" w:lineRule="auto"/>
        <w:jc w:val="center"/>
        <w:rPr>
          <w:rFonts w:ascii="宋体" w:hAnsi="宋体"/>
          <w:b/>
          <w:color w:val="auto"/>
          <w:sz w:val="30"/>
          <w:szCs w:val="30"/>
          <w:highlight w:val="none"/>
        </w:rPr>
      </w:pPr>
    </w:p>
    <w:p w14:paraId="66784A53">
      <w:pPr>
        <w:spacing w:line="360" w:lineRule="auto"/>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江苏嘉朗创智工程咨询管理有限公司</w:t>
      </w:r>
      <w:r>
        <w:rPr>
          <w:rFonts w:hint="eastAsia" w:ascii="宋体" w:hAnsi="宋体"/>
          <w:color w:val="auto"/>
          <w:sz w:val="24"/>
          <w:highlight w:val="none"/>
          <w:u w:val="single"/>
        </w:rPr>
        <w:t xml:space="preserve"> </w:t>
      </w:r>
    </w:p>
    <w:p w14:paraId="7C0AB7AD">
      <w:pPr>
        <w:spacing w:before="240" w:line="360" w:lineRule="auto"/>
        <w:ind w:firstLine="480"/>
        <w:rPr>
          <w:rFonts w:ascii="宋体" w:hAnsi="宋体"/>
          <w:color w:val="auto"/>
          <w:sz w:val="24"/>
          <w:highlight w:val="none"/>
        </w:rPr>
      </w:pPr>
      <w:r>
        <w:rPr>
          <w:rFonts w:hint="eastAsia" w:ascii="宋体" w:hAnsi="宋体"/>
          <w:color w:val="auto"/>
          <w:sz w:val="24"/>
          <w:highlight w:val="none"/>
        </w:rPr>
        <w:t>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44BCC777">
      <w:pPr>
        <w:spacing w:before="240" w:line="360" w:lineRule="auto"/>
        <w:ind w:firstLine="480"/>
        <w:rPr>
          <w:rFonts w:ascii="宋体" w:hAnsi="宋体"/>
          <w:color w:val="auto"/>
          <w:sz w:val="24"/>
          <w:highlight w:val="none"/>
        </w:rPr>
      </w:pPr>
    </w:p>
    <w:p w14:paraId="278A9A9F">
      <w:pPr>
        <w:spacing w:before="240" w:line="360" w:lineRule="auto"/>
        <w:ind w:firstLine="480"/>
        <w:rPr>
          <w:rFonts w:ascii="宋体" w:hAnsi="宋体"/>
          <w:color w:val="auto"/>
          <w:sz w:val="24"/>
          <w:highlight w:val="none"/>
        </w:rPr>
      </w:pPr>
    </w:p>
    <w:p w14:paraId="2A9EC28B">
      <w:pPr>
        <w:spacing w:before="240" w:line="360" w:lineRule="auto"/>
        <w:ind w:firstLine="480"/>
        <w:rPr>
          <w:rFonts w:ascii="宋体" w:hAnsi="宋体"/>
          <w:color w:val="auto"/>
          <w:sz w:val="24"/>
          <w:highlight w:val="none"/>
        </w:rPr>
      </w:pPr>
    </w:p>
    <w:p w14:paraId="4168AF83">
      <w:pPr>
        <w:spacing w:before="240" w:line="360" w:lineRule="auto"/>
        <w:ind w:firstLine="480"/>
        <w:jc w:val="right"/>
        <w:rPr>
          <w:rFonts w:ascii="宋体" w:hAnsi="宋体"/>
          <w:color w:val="auto"/>
          <w:sz w:val="24"/>
          <w:highlight w:val="none"/>
        </w:rPr>
      </w:pPr>
      <w:r>
        <w:rPr>
          <w:rFonts w:hint="eastAsia" w:ascii="宋体" w:hAnsi="宋体"/>
          <w:color w:val="auto"/>
          <w:sz w:val="24"/>
          <w:highlight w:val="none"/>
        </w:rPr>
        <w:t xml:space="preserve">单位：（盖章）          </w:t>
      </w:r>
    </w:p>
    <w:p w14:paraId="7FE07281">
      <w:pPr>
        <w:spacing w:before="240" w:line="360" w:lineRule="auto"/>
        <w:ind w:firstLine="480"/>
        <w:jc w:val="right"/>
        <w:rPr>
          <w:color w:val="auto"/>
          <w:sz w:val="24"/>
          <w:highlight w:val="none"/>
        </w:rPr>
      </w:pPr>
      <w:r>
        <w:rPr>
          <w:rFonts w:hint="eastAsia" w:ascii="宋体" w:hAnsi="宋体"/>
          <w:color w:val="auto"/>
          <w:sz w:val="24"/>
          <w:highlight w:val="none"/>
        </w:rPr>
        <w:t xml:space="preserve">法定代表人签名或盖章：          </w:t>
      </w:r>
    </w:p>
    <w:p w14:paraId="3B8C3C4F">
      <w:pPr>
        <w:spacing w:before="240" w:line="360" w:lineRule="auto"/>
        <w:ind w:firstLine="480"/>
        <w:jc w:val="right"/>
        <w:rPr>
          <w:rFonts w:ascii="宋体" w:hAnsi="宋体"/>
          <w:color w:val="auto"/>
          <w:sz w:val="24"/>
          <w:highlight w:val="none"/>
        </w:rPr>
      </w:pPr>
      <w:r>
        <w:rPr>
          <w:rFonts w:hint="eastAsia" w:ascii="宋体" w:hAnsi="宋体"/>
          <w:color w:val="auto"/>
          <w:sz w:val="24"/>
          <w:highlight w:val="none"/>
        </w:rPr>
        <w:t>年    月    日</w:t>
      </w:r>
    </w:p>
    <w:p w14:paraId="0AC00D08">
      <w:pPr>
        <w:spacing w:before="240" w:line="360" w:lineRule="auto"/>
        <w:ind w:firstLine="480"/>
        <w:jc w:val="right"/>
        <w:rPr>
          <w:rFonts w:ascii="宋体" w:hAnsi="宋体"/>
          <w:color w:val="auto"/>
          <w:sz w:val="24"/>
          <w:highlight w:val="none"/>
        </w:rPr>
      </w:pPr>
    </w:p>
    <w:p w14:paraId="090F1827">
      <w:pPr>
        <w:spacing w:before="240" w:line="360" w:lineRule="auto"/>
        <w:ind w:firstLine="480"/>
        <w:jc w:val="right"/>
        <w:rPr>
          <w:rFonts w:ascii="宋体" w:hAnsi="宋体"/>
          <w:color w:val="auto"/>
          <w:sz w:val="24"/>
          <w:highlight w:val="none"/>
        </w:rPr>
      </w:pPr>
    </w:p>
    <w:p w14:paraId="4B5D539A">
      <w:pPr>
        <w:spacing w:before="240" w:line="360" w:lineRule="auto"/>
        <w:ind w:firstLine="480"/>
        <w:jc w:val="right"/>
        <w:rPr>
          <w:rFonts w:ascii="宋体" w:hAnsi="宋体"/>
          <w:color w:val="auto"/>
          <w:sz w:val="24"/>
          <w:highlight w:val="none"/>
        </w:rPr>
      </w:pPr>
    </w:p>
    <w:p w14:paraId="3E526040">
      <w:pPr>
        <w:spacing w:line="360" w:lineRule="auto"/>
        <w:ind w:firstLine="480"/>
        <w:rPr>
          <w:rFonts w:ascii="宋体" w:hAnsi="宋体"/>
          <w:color w:val="auto"/>
          <w:sz w:val="24"/>
          <w:highlight w:val="none"/>
        </w:rPr>
      </w:pPr>
    </w:p>
    <w:p w14:paraId="19ED6FF9">
      <w:pPr>
        <w:spacing w:line="360" w:lineRule="auto"/>
        <w:ind w:firstLine="480"/>
        <w:rPr>
          <w:rFonts w:ascii="宋体" w:hAnsi="宋体"/>
          <w:color w:val="auto"/>
          <w:sz w:val="24"/>
          <w:highlight w:val="none"/>
        </w:rPr>
      </w:pPr>
    </w:p>
    <w:p w14:paraId="17164078">
      <w:pPr>
        <w:spacing w:line="400" w:lineRule="exact"/>
        <w:ind w:right="420" w:firstLine="3840"/>
        <w:rPr>
          <w:rFonts w:ascii="宋体" w:hAnsi="宋体"/>
          <w:color w:val="auto"/>
          <w:sz w:val="24"/>
          <w:highlight w:val="none"/>
        </w:rPr>
      </w:pPr>
    </w:p>
    <w:p w14:paraId="144E65AC">
      <w:pPr>
        <w:pStyle w:val="189"/>
        <w:jc w:val="center"/>
        <w:rPr>
          <w:rFonts w:ascii="宋体" w:hAnsi="宋体" w:eastAsia="宋体"/>
          <w:color w:val="auto"/>
          <w:highlight w:val="none"/>
        </w:rPr>
      </w:pPr>
      <w:r>
        <w:rPr>
          <w:rFonts w:hint="eastAsia"/>
          <w:color w:val="auto"/>
          <w:highlight w:val="none"/>
        </w:rPr>
        <w:t>（六）（投标人）法定代表人</w:t>
      </w:r>
      <w:r>
        <w:rPr>
          <w:rFonts w:hint="eastAsia" w:ascii="宋体" w:hAnsi="宋体" w:eastAsia="宋体"/>
          <w:color w:val="auto"/>
          <w:highlight w:val="none"/>
        </w:rPr>
        <w:t>授权委托书（格式）：</w:t>
      </w:r>
    </w:p>
    <w:p w14:paraId="7AD02860">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1E6623C4">
      <w:pPr>
        <w:jc w:val="center"/>
        <w:outlineLvl w:val="0"/>
        <w:rPr>
          <w:rFonts w:ascii="黑体" w:eastAsia="黑体"/>
          <w:bCs/>
          <w:color w:val="auto"/>
          <w:sz w:val="28"/>
          <w:szCs w:val="28"/>
          <w:highlight w:val="none"/>
        </w:rPr>
      </w:pPr>
    </w:p>
    <w:p w14:paraId="1FB59A27">
      <w:pPr>
        <w:spacing w:line="480" w:lineRule="auto"/>
        <w:rPr>
          <w:rFonts w:ascii="宋体"/>
          <w:bCs/>
          <w:color w:val="auto"/>
          <w:sz w:val="24"/>
          <w:highlight w:val="none"/>
        </w:rPr>
      </w:pPr>
      <w:r>
        <w:rPr>
          <w:rFonts w:hint="eastAsia" w:ascii="宋体" w:hAnsi="宋体"/>
          <w:bCs/>
          <w:color w:val="auto"/>
          <w:sz w:val="24"/>
          <w:highlight w:val="none"/>
        </w:rPr>
        <w:t xml:space="preserve">    政府采购编号：</w:t>
      </w:r>
    </w:p>
    <w:p w14:paraId="6DE04DD0">
      <w:pPr>
        <w:spacing w:line="480" w:lineRule="auto"/>
        <w:rPr>
          <w:rFonts w:ascii="宋体" w:hAnsi="宋体"/>
          <w:bCs/>
          <w:color w:val="auto"/>
          <w:sz w:val="24"/>
          <w:highlight w:val="none"/>
        </w:rPr>
      </w:pPr>
      <w:r>
        <w:rPr>
          <w:rFonts w:hint="eastAsia" w:ascii="宋体" w:hAnsi="宋体"/>
          <w:bCs/>
          <w:color w:val="auto"/>
          <w:sz w:val="24"/>
          <w:highlight w:val="none"/>
        </w:rPr>
        <w:t>日期：</w:t>
      </w:r>
    </w:p>
    <w:p w14:paraId="4441C729">
      <w:pPr>
        <w:spacing w:line="480" w:lineRule="auto"/>
        <w:rPr>
          <w:rFonts w:ascii="宋体" w:hAnsi="宋体"/>
          <w:bCs/>
          <w:color w:val="auto"/>
          <w:sz w:val="24"/>
          <w:highlight w:val="none"/>
          <w:u w:val="single"/>
        </w:rPr>
      </w:pPr>
      <w:r>
        <w:rPr>
          <w:rFonts w:hint="eastAsia" w:ascii="宋体" w:hAnsi="宋体"/>
          <w:color w:val="auto"/>
          <w:sz w:val="24"/>
          <w:highlight w:val="none"/>
          <w:u w:val="single"/>
          <w:lang w:eastAsia="zh-CN"/>
        </w:rPr>
        <w:t>江苏嘉朗创智工程咨询管理有限公司</w:t>
      </w:r>
      <w:r>
        <w:rPr>
          <w:rFonts w:hint="eastAsia" w:ascii="宋体" w:hAnsi="宋体"/>
          <w:bCs/>
          <w:color w:val="auto"/>
          <w:sz w:val="24"/>
          <w:highlight w:val="none"/>
          <w:u w:val="single"/>
        </w:rPr>
        <w:t>：</w:t>
      </w:r>
    </w:p>
    <w:p w14:paraId="4F0DE08D">
      <w:pPr>
        <w:spacing w:line="480" w:lineRule="auto"/>
        <w:rPr>
          <w:rFonts w:ascii="宋体" w:hAnsi="宋体"/>
          <w:bCs/>
          <w:color w:val="auto"/>
          <w:sz w:val="24"/>
          <w:highlight w:val="none"/>
        </w:rPr>
      </w:pPr>
      <w:r>
        <w:rPr>
          <w:rFonts w:hint="eastAsia" w:ascii="宋体" w:hAnsi="宋体"/>
          <w:bCs/>
          <w:color w:val="auto"/>
          <w:sz w:val="24"/>
          <w:highlight w:val="none"/>
        </w:rPr>
        <w:t>系中华人民共和国合法企业，法定地址：,特授权代表我公司（单位）全权办理针对本项目的投标、参与开标、评标、签约等具体工作，并签署全部有关的文件、协议及合同。</w:t>
      </w:r>
    </w:p>
    <w:p w14:paraId="47260ACC">
      <w:pPr>
        <w:spacing w:line="480" w:lineRule="auto"/>
        <w:ind w:firstLine="480"/>
        <w:rPr>
          <w:rFonts w:ascii="宋体" w:hAnsi="宋体"/>
          <w:bCs/>
          <w:color w:val="auto"/>
          <w:sz w:val="24"/>
          <w:highlight w:val="none"/>
        </w:rPr>
      </w:pPr>
      <w:r>
        <w:rPr>
          <w:rFonts w:hint="eastAsia" w:ascii="宋体" w:hAnsi="宋体"/>
          <w:bCs/>
          <w:color w:val="auto"/>
          <w:sz w:val="24"/>
          <w:highlight w:val="none"/>
        </w:rPr>
        <w:t>我公司（单位）对被授权人的签名负全部责任。</w:t>
      </w:r>
    </w:p>
    <w:p w14:paraId="1EA86910">
      <w:pPr>
        <w:spacing w:line="480" w:lineRule="auto"/>
        <w:ind w:firstLine="480"/>
        <w:rPr>
          <w:rFonts w:ascii="宋体" w:hAnsi="宋体"/>
          <w:bCs/>
          <w:color w:val="auto"/>
          <w:sz w:val="24"/>
          <w:highlight w:val="none"/>
        </w:rPr>
      </w:pPr>
      <w:r>
        <w:rPr>
          <w:rFonts w:hint="eastAsia" w:ascii="宋体" w:hAnsi="宋体"/>
          <w:bCs/>
          <w:color w:val="auto"/>
          <w:sz w:val="24"/>
          <w:highlight w:val="none"/>
        </w:rPr>
        <w:t>在撤销授权的书面通知送达你处以前，本授权书一直有效，被授权人签署的所有文件（在授权书有效期内签署的）不因授权的撤销而失效。被授权人无转授权权。</w:t>
      </w:r>
    </w:p>
    <w:p w14:paraId="504703AC">
      <w:pPr>
        <w:spacing w:line="480" w:lineRule="auto"/>
        <w:ind w:firstLine="480"/>
        <w:rPr>
          <w:rFonts w:ascii="宋体" w:hAnsi="宋体"/>
          <w:bCs/>
          <w:color w:val="auto"/>
          <w:sz w:val="24"/>
          <w:highlight w:val="none"/>
        </w:rPr>
      </w:pPr>
      <w:r>
        <w:rPr>
          <w:rFonts w:hint="eastAsia" w:ascii="宋体" w:hAnsi="宋体"/>
          <w:bCs/>
          <w:color w:val="auto"/>
          <w:sz w:val="24"/>
          <w:highlight w:val="none"/>
        </w:rPr>
        <w:t>被授权人情况：</w:t>
      </w:r>
    </w:p>
    <w:p w14:paraId="4CD2507C">
      <w:pPr>
        <w:spacing w:line="480" w:lineRule="auto"/>
        <w:ind w:firstLine="480"/>
        <w:rPr>
          <w:rFonts w:ascii="宋体" w:hAnsi="宋体"/>
          <w:bCs/>
          <w:color w:val="auto"/>
          <w:sz w:val="24"/>
          <w:highlight w:val="none"/>
        </w:rPr>
      </w:pPr>
      <w:r>
        <w:rPr>
          <w:rFonts w:hint="eastAsia" w:ascii="宋体" w:hAnsi="宋体"/>
          <w:bCs/>
          <w:color w:val="auto"/>
          <w:sz w:val="24"/>
          <w:highlight w:val="none"/>
        </w:rPr>
        <w:t>姓名：         性别：       年龄：       职务：</w:t>
      </w:r>
    </w:p>
    <w:p w14:paraId="611714F9">
      <w:pPr>
        <w:spacing w:line="480" w:lineRule="auto"/>
        <w:ind w:firstLine="480"/>
        <w:rPr>
          <w:rFonts w:ascii="宋体" w:hAnsi="宋体"/>
          <w:bCs/>
          <w:color w:val="auto"/>
          <w:sz w:val="24"/>
          <w:highlight w:val="none"/>
        </w:rPr>
      </w:pPr>
      <w:r>
        <w:rPr>
          <w:rFonts w:hint="eastAsia" w:ascii="宋体" w:hAnsi="宋体"/>
          <w:bCs/>
          <w:color w:val="auto"/>
          <w:sz w:val="24"/>
          <w:highlight w:val="none"/>
        </w:rPr>
        <w:t>身份证号码：                电话：</w:t>
      </w:r>
    </w:p>
    <w:p w14:paraId="7918D26B">
      <w:pPr>
        <w:spacing w:line="480" w:lineRule="auto"/>
        <w:ind w:firstLine="480"/>
        <w:rPr>
          <w:rFonts w:ascii="宋体" w:hAnsi="宋体"/>
          <w:bCs/>
          <w:color w:val="auto"/>
          <w:sz w:val="24"/>
          <w:highlight w:val="none"/>
        </w:rPr>
      </w:pPr>
      <w:r>
        <w:rPr>
          <w:rFonts w:hint="eastAsia" w:ascii="宋体" w:hAnsi="宋体"/>
          <w:bCs/>
          <w:color w:val="auto"/>
          <w:sz w:val="24"/>
          <w:highlight w:val="none"/>
        </w:rPr>
        <w:t>通讯地址：</w:t>
      </w:r>
    </w:p>
    <w:p w14:paraId="77F1A132">
      <w:pPr>
        <w:spacing w:line="480" w:lineRule="auto"/>
        <w:ind w:firstLine="480"/>
        <w:rPr>
          <w:rFonts w:ascii="宋体" w:hAnsi="宋体"/>
          <w:bCs/>
          <w:color w:val="auto"/>
          <w:sz w:val="24"/>
          <w:highlight w:val="none"/>
        </w:rPr>
      </w:pPr>
      <w:r>
        <w:rPr>
          <w:rFonts w:hint="eastAsia" w:ascii="宋体" w:hAnsi="宋体"/>
          <w:bCs/>
          <w:color w:val="auto"/>
          <w:sz w:val="24"/>
          <w:highlight w:val="none"/>
        </w:rPr>
        <w:t>被授权人签名：               单位名称（盖章）：</w:t>
      </w:r>
    </w:p>
    <w:p w14:paraId="1E4457BE">
      <w:pPr>
        <w:spacing w:line="480" w:lineRule="auto"/>
        <w:ind w:firstLine="1200"/>
        <w:rPr>
          <w:rFonts w:ascii="宋体" w:hAnsi="宋体"/>
          <w:bCs/>
          <w:color w:val="auto"/>
          <w:sz w:val="24"/>
          <w:highlight w:val="none"/>
        </w:rPr>
      </w:pPr>
      <w:r>
        <w:rPr>
          <w:rFonts w:hint="eastAsia" w:ascii="宋体" w:hAnsi="宋体"/>
          <w:color w:val="auto"/>
          <w:sz w:val="24"/>
          <w:highlight w:val="none"/>
        </w:rPr>
        <w:t>法定代表人或分支机构负责人</w:t>
      </w:r>
      <w:r>
        <w:rPr>
          <w:rFonts w:hint="eastAsia" w:ascii="宋体" w:hAnsi="宋体"/>
          <w:bCs/>
          <w:color w:val="auto"/>
          <w:sz w:val="24"/>
          <w:highlight w:val="none"/>
        </w:rPr>
        <w:t>（签字或盖章）：</w:t>
      </w:r>
    </w:p>
    <w:p w14:paraId="5BB2BE60">
      <w:pPr>
        <w:spacing w:line="480" w:lineRule="auto"/>
        <w:ind w:firstLine="3960"/>
        <w:rPr>
          <w:rFonts w:ascii="宋体" w:hAnsi="宋体"/>
          <w:bCs/>
          <w:color w:val="auto"/>
          <w:sz w:val="24"/>
          <w:highlight w:val="none"/>
        </w:rPr>
      </w:pPr>
      <w:r>
        <w:rPr>
          <w:rFonts w:hint="eastAsia" w:ascii="宋体" w:hAnsi="宋体"/>
          <w:bCs/>
          <w:color w:val="auto"/>
          <w:sz w:val="24"/>
          <w:highlight w:val="none"/>
        </w:rPr>
        <w:t>日期：</w:t>
      </w:r>
    </w:p>
    <w:p w14:paraId="100CD583">
      <w:pPr>
        <w:spacing w:line="480" w:lineRule="auto"/>
        <w:ind w:firstLine="600"/>
        <w:rPr>
          <w:rFonts w:ascii="宋体" w:hAnsi="宋体"/>
          <w:bCs/>
          <w:color w:val="auto"/>
          <w:sz w:val="24"/>
          <w:highlight w:val="none"/>
        </w:rPr>
      </w:pPr>
      <w:r>
        <w:rPr>
          <w:rFonts w:hint="eastAsia" w:ascii="宋体" w:hAnsi="宋体"/>
          <w:bCs/>
          <w:color w:val="auto"/>
          <w:sz w:val="24"/>
          <w:highlight w:val="none"/>
        </w:rPr>
        <w:t>（授权人身份证正反面扫描件粘贴处</w:t>
      </w:r>
      <w:r>
        <w:rPr>
          <w:rFonts w:ascii="宋体" w:hAnsi="宋体"/>
          <w:bCs/>
          <w:color w:val="auto"/>
          <w:sz w:val="24"/>
          <w:highlight w:val="none"/>
        </w:rPr>
        <w:t>）</w:t>
      </w:r>
      <w:r>
        <w:rPr>
          <w:rFonts w:hint="eastAsia" w:ascii="宋体" w:hAnsi="宋体"/>
          <w:bCs/>
          <w:color w:val="auto"/>
          <w:sz w:val="24"/>
          <w:highlight w:val="none"/>
        </w:rPr>
        <w:t xml:space="preserve">     (被授权人身份证正反面扫描件粘贴处)  </w:t>
      </w:r>
    </w:p>
    <w:p w14:paraId="20C6470E">
      <w:pPr>
        <w:rPr>
          <w:rFonts w:hint="eastAsia"/>
          <w:color w:val="auto"/>
          <w:highlight w:val="none"/>
        </w:rPr>
      </w:pPr>
      <w:r>
        <w:rPr>
          <w:rFonts w:hint="eastAsia"/>
          <w:color w:val="auto"/>
          <w:highlight w:val="none"/>
        </w:rPr>
        <w:br w:type="page"/>
      </w:r>
    </w:p>
    <w:p w14:paraId="79576440">
      <w:pPr>
        <w:pStyle w:val="189"/>
        <w:jc w:val="center"/>
        <w:rPr>
          <w:color w:val="auto"/>
          <w:highlight w:val="none"/>
        </w:rPr>
      </w:pPr>
      <w:r>
        <w:rPr>
          <w:rFonts w:hint="eastAsia"/>
          <w:color w:val="auto"/>
          <w:highlight w:val="none"/>
        </w:rPr>
        <w:t>（七）关于资格的声明函（格式）</w:t>
      </w:r>
    </w:p>
    <w:p w14:paraId="4F57C171">
      <w:pPr>
        <w:spacing w:line="360" w:lineRule="auto"/>
        <w:jc w:val="center"/>
        <w:rPr>
          <w:rFonts w:ascii="宋体" w:hAnsi="宋体"/>
          <w:color w:val="auto"/>
          <w:sz w:val="24"/>
          <w:highlight w:val="none"/>
        </w:rPr>
      </w:pPr>
      <w:r>
        <w:rPr>
          <w:rFonts w:hint="eastAsia" w:ascii="宋体" w:hAnsi="宋体"/>
          <w:color w:val="auto"/>
          <w:sz w:val="24"/>
          <w:highlight w:val="none"/>
        </w:rPr>
        <w:t>采购编号：</w:t>
      </w:r>
    </w:p>
    <w:p w14:paraId="0315B18D">
      <w:pPr>
        <w:spacing w:line="360" w:lineRule="auto"/>
        <w:jc w:val="center"/>
        <w:rPr>
          <w:rFonts w:ascii="宋体" w:hAnsi="宋体"/>
          <w:color w:val="auto"/>
          <w:sz w:val="24"/>
          <w:highlight w:val="none"/>
        </w:rPr>
      </w:pPr>
      <w:r>
        <w:rPr>
          <w:rFonts w:hint="eastAsia" w:ascii="宋体" w:hAnsi="宋体"/>
          <w:color w:val="auto"/>
          <w:sz w:val="24"/>
          <w:highlight w:val="none"/>
        </w:rPr>
        <w:t>日期：</w:t>
      </w:r>
    </w:p>
    <w:p w14:paraId="653B9E1F">
      <w:pPr>
        <w:jc w:val="center"/>
        <w:rPr>
          <w:rFonts w:ascii="宋体" w:hAnsi="宋体"/>
          <w:color w:val="auto"/>
          <w:highlight w:val="none"/>
        </w:rPr>
      </w:pPr>
    </w:p>
    <w:p w14:paraId="1B05C25C">
      <w:pPr>
        <w:spacing w:line="360" w:lineRule="auto"/>
        <w:rPr>
          <w:rFonts w:ascii="宋体" w:hAnsi="宋体"/>
          <w:color w:val="auto"/>
          <w:sz w:val="24"/>
          <w:highlight w:val="none"/>
          <w:u w:val="single"/>
        </w:rPr>
      </w:pPr>
      <w:r>
        <w:rPr>
          <w:rFonts w:hint="eastAsia" w:ascii="宋体" w:hAnsi="宋体"/>
          <w:color w:val="auto"/>
          <w:sz w:val="24"/>
          <w:highlight w:val="none"/>
          <w:u w:val="single"/>
          <w:lang w:eastAsia="zh-CN"/>
        </w:rPr>
        <w:t>江苏嘉朗创智工程咨询管理有限公司</w:t>
      </w:r>
      <w:r>
        <w:rPr>
          <w:rFonts w:hint="eastAsia" w:ascii="宋体" w:hAnsi="宋体"/>
          <w:color w:val="auto"/>
          <w:sz w:val="24"/>
          <w:highlight w:val="none"/>
          <w:u w:val="single"/>
        </w:rPr>
        <w:t xml:space="preserve">：  </w:t>
      </w:r>
    </w:p>
    <w:p w14:paraId="53A23524">
      <w:pPr>
        <w:pStyle w:val="332"/>
        <w:spacing w:line="360" w:lineRule="auto"/>
        <w:ind w:left="0" w:right="34" w:firstLine="403"/>
        <w:rPr>
          <w:rFonts w:ascii="宋体" w:hAnsi="宋体"/>
          <w:color w:val="auto"/>
          <w:szCs w:val="24"/>
          <w:highlight w:val="none"/>
        </w:rPr>
      </w:pPr>
      <w:r>
        <w:rPr>
          <w:rFonts w:hint="eastAsia" w:ascii="宋体" w:hAnsi="宋体"/>
          <w:bCs/>
          <w:color w:val="auto"/>
          <w:szCs w:val="24"/>
          <w:highlight w:val="none"/>
        </w:rPr>
        <w:t>我公司（单位）参加本次项目政府采购活动前三年内，在经营活动中没有重大违法记录。</w:t>
      </w:r>
    </w:p>
    <w:p w14:paraId="19F2D37D">
      <w:pPr>
        <w:pStyle w:val="332"/>
        <w:spacing w:line="360" w:lineRule="auto"/>
        <w:ind w:left="0" w:right="34" w:firstLine="403"/>
        <w:rPr>
          <w:rFonts w:ascii="宋体" w:hAnsi="宋体"/>
          <w:color w:val="auto"/>
          <w:szCs w:val="24"/>
          <w:highlight w:val="none"/>
        </w:rPr>
      </w:pPr>
      <w:r>
        <w:rPr>
          <w:rFonts w:hint="eastAsia" w:ascii="宋体" w:hAnsi="宋体"/>
          <w:color w:val="auto"/>
          <w:szCs w:val="24"/>
          <w:highlight w:val="none"/>
        </w:rPr>
        <w:t>我公司（单位）愿针对本项目（采购编号：　　　　）进行报价，投标文件中所有关于报价资格的文件、证明、陈述均是真实的、准确的。若有违背，我公司（单位）        愿意承担由此而产生的一切后果。</w:t>
      </w:r>
    </w:p>
    <w:p w14:paraId="05BFACA5">
      <w:pPr>
        <w:pStyle w:val="332"/>
        <w:spacing w:line="360" w:lineRule="auto"/>
        <w:ind w:left="0" w:right="34" w:firstLine="403"/>
        <w:rPr>
          <w:rFonts w:ascii="宋体" w:hAnsi="宋体"/>
          <w:color w:val="auto"/>
          <w:szCs w:val="24"/>
          <w:highlight w:val="none"/>
        </w:rPr>
      </w:pPr>
    </w:p>
    <w:p w14:paraId="09F2A855">
      <w:pPr>
        <w:pStyle w:val="332"/>
        <w:spacing w:line="360" w:lineRule="auto"/>
        <w:ind w:left="0" w:right="34" w:firstLine="403"/>
        <w:rPr>
          <w:rFonts w:ascii="宋体" w:hAnsi="宋体"/>
          <w:color w:val="auto"/>
          <w:sz w:val="21"/>
          <w:highlight w:val="none"/>
        </w:rPr>
      </w:pPr>
    </w:p>
    <w:p w14:paraId="4926CCDE">
      <w:pPr>
        <w:pStyle w:val="332"/>
        <w:spacing w:line="360" w:lineRule="auto"/>
        <w:ind w:left="0" w:right="34" w:firstLine="403"/>
        <w:rPr>
          <w:rFonts w:ascii="宋体" w:hAnsi="宋体"/>
          <w:color w:val="auto"/>
          <w:sz w:val="21"/>
          <w:highlight w:val="none"/>
        </w:rPr>
      </w:pPr>
    </w:p>
    <w:p w14:paraId="4BC806F6">
      <w:pPr>
        <w:spacing w:line="360" w:lineRule="auto"/>
        <w:ind w:firstLine="480"/>
        <w:jc w:val="center"/>
        <w:rPr>
          <w:rFonts w:ascii="宋体" w:hAnsi="宋体"/>
          <w:color w:val="auto"/>
          <w:sz w:val="24"/>
          <w:highlight w:val="none"/>
        </w:rPr>
      </w:pPr>
      <w:r>
        <w:rPr>
          <w:rFonts w:hint="eastAsia" w:ascii="宋体" w:hAnsi="宋体"/>
          <w:color w:val="auto"/>
          <w:sz w:val="24"/>
          <w:highlight w:val="none"/>
        </w:rPr>
        <w:t>投标供应商（盖章）：</w:t>
      </w:r>
    </w:p>
    <w:p w14:paraId="4A6582A2">
      <w:pPr>
        <w:pStyle w:val="332"/>
        <w:spacing w:line="360" w:lineRule="auto"/>
        <w:ind w:left="0" w:right="34" w:firstLine="403"/>
        <w:rPr>
          <w:rFonts w:ascii="宋体" w:hAnsi="宋体"/>
          <w:color w:val="auto"/>
          <w:sz w:val="21"/>
          <w:highlight w:val="none"/>
        </w:rPr>
      </w:pPr>
      <w:r>
        <w:rPr>
          <w:rFonts w:hint="eastAsia" w:ascii="宋体" w:hAnsi="宋体"/>
          <w:color w:val="auto"/>
          <w:highlight w:val="none"/>
        </w:rPr>
        <w:t>　　　　　　　　　　　法定代表人或法定代表人授权代表签字或盖章：</w:t>
      </w:r>
    </w:p>
    <w:p w14:paraId="23725DC8">
      <w:pPr>
        <w:pStyle w:val="332"/>
        <w:spacing w:line="360" w:lineRule="auto"/>
        <w:ind w:left="0" w:right="34" w:firstLine="403"/>
        <w:rPr>
          <w:rFonts w:ascii="宋体" w:hAnsi="宋体"/>
          <w:color w:val="auto"/>
          <w:sz w:val="21"/>
          <w:highlight w:val="none"/>
        </w:rPr>
      </w:pPr>
    </w:p>
    <w:p w14:paraId="41BD4B14">
      <w:pPr>
        <w:pStyle w:val="332"/>
        <w:spacing w:line="360" w:lineRule="auto"/>
        <w:ind w:left="0" w:right="34" w:firstLine="403"/>
        <w:rPr>
          <w:rFonts w:ascii="宋体" w:hAnsi="宋体"/>
          <w:color w:val="auto"/>
          <w:sz w:val="21"/>
          <w:highlight w:val="none"/>
        </w:rPr>
      </w:pPr>
    </w:p>
    <w:p w14:paraId="22A7623F">
      <w:pPr>
        <w:pStyle w:val="332"/>
        <w:spacing w:line="360" w:lineRule="auto"/>
        <w:ind w:left="0" w:right="34" w:firstLine="403"/>
        <w:rPr>
          <w:rFonts w:ascii="宋体" w:hAnsi="宋体"/>
          <w:color w:val="auto"/>
          <w:sz w:val="21"/>
          <w:highlight w:val="none"/>
        </w:rPr>
      </w:pPr>
    </w:p>
    <w:p w14:paraId="70DBADF3">
      <w:pPr>
        <w:pStyle w:val="332"/>
        <w:spacing w:line="360" w:lineRule="auto"/>
        <w:ind w:left="0" w:right="34" w:firstLine="403"/>
        <w:rPr>
          <w:rFonts w:ascii="宋体" w:hAnsi="宋体"/>
          <w:color w:val="auto"/>
          <w:sz w:val="21"/>
          <w:highlight w:val="none"/>
        </w:rPr>
      </w:pPr>
    </w:p>
    <w:p w14:paraId="5C4104A0">
      <w:pPr>
        <w:pStyle w:val="332"/>
        <w:spacing w:line="360" w:lineRule="auto"/>
        <w:ind w:left="0" w:right="34" w:firstLine="403"/>
        <w:rPr>
          <w:rFonts w:ascii="宋体" w:hAnsi="宋体"/>
          <w:color w:val="auto"/>
          <w:sz w:val="21"/>
          <w:highlight w:val="none"/>
        </w:rPr>
      </w:pPr>
    </w:p>
    <w:p w14:paraId="39DD788D">
      <w:pPr>
        <w:pStyle w:val="332"/>
        <w:spacing w:line="360" w:lineRule="auto"/>
        <w:ind w:left="0" w:right="34" w:firstLine="403"/>
        <w:rPr>
          <w:rFonts w:ascii="宋体" w:hAnsi="宋体"/>
          <w:color w:val="auto"/>
          <w:sz w:val="21"/>
          <w:highlight w:val="none"/>
        </w:rPr>
      </w:pPr>
    </w:p>
    <w:p w14:paraId="2BB667AE">
      <w:pPr>
        <w:pStyle w:val="332"/>
        <w:spacing w:line="360" w:lineRule="auto"/>
        <w:ind w:left="0" w:right="34" w:firstLine="403"/>
        <w:rPr>
          <w:rFonts w:ascii="宋体" w:hAnsi="宋体"/>
          <w:color w:val="auto"/>
          <w:sz w:val="21"/>
          <w:highlight w:val="none"/>
        </w:rPr>
      </w:pPr>
    </w:p>
    <w:p w14:paraId="6C91C78E">
      <w:pPr>
        <w:pStyle w:val="332"/>
        <w:spacing w:line="360" w:lineRule="auto"/>
        <w:ind w:left="0" w:right="34" w:firstLine="403"/>
        <w:rPr>
          <w:rFonts w:ascii="宋体" w:hAnsi="宋体"/>
          <w:color w:val="auto"/>
          <w:sz w:val="21"/>
          <w:highlight w:val="none"/>
        </w:rPr>
      </w:pPr>
    </w:p>
    <w:p w14:paraId="613CC022">
      <w:pPr>
        <w:pStyle w:val="332"/>
        <w:spacing w:line="360" w:lineRule="auto"/>
        <w:ind w:left="0" w:right="34" w:firstLine="403"/>
        <w:rPr>
          <w:rFonts w:ascii="宋体" w:hAnsi="宋体"/>
          <w:color w:val="auto"/>
          <w:sz w:val="21"/>
          <w:highlight w:val="none"/>
        </w:rPr>
      </w:pPr>
    </w:p>
    <w:p w14:paraId="611DC187">
      <w:pPr>
        <w:pStyle w:val="332"/>
        <w:spacing w:line="360" w:lineRule="auto"/>
        <w:ind w:left="0" w:right="34" w:firstLine="403"/>
        <w:rPr>
          <w:rFonts w:ascii="宋体" w:hAnsi="宋体"/>
          <w:color w:val="auto"/>
          <w:sz w:val="21"/>
          <w:highlight w:val="none"/>
        </w:rPr>
      </w:pPr>
    </w:p>
    <w:p w14:paraId="040C0FBE">
      <w:pPr>
        <w:pStyle w:val="332"/>
        <w:spacing w:line="360" w:lineRule="auto"/>
        <w:ind w:left="0" w:right="34" w:firstLine="403"/>
        <w:rPr>
          <w:rFonts w:ascii="宋体" w:hAnsi="宋体"/>
          <w:color w:val="auto"/>
          <w:sz w:val="21"/>
          <w:highlight w:val="none"/>
        </w:rPr>
      </w:pPr>
    </w:p>
    <w:p w14:paraId="4EDCC6C0">
      <w:pPr>
        <w:pStyle w:val="332"/>
        <w:spacing w:line="360" w:lineRule="auto"/>
        <w:ind w:left="0" w:right="34" w:firstLine="403"/>
        <w:rPr>
          <w:rFonts w:ascii="宋体" w:hAnsi="宋体"/>
          <w:color w:val="auto"/>
          <w:sz w:val="21"/>
          <w:highlight w:val="none"/>
        </w:rPr>
      </w:pPr>
    </w:p>
    <w:p w14:paraId="1C17A668">
      <w:pPr>
        <w:pStyle w:val="332"/>
        <w:spacing w:line="360" w:lineRule="auto"/>
        <w:ind w:left="0" w:right="34" w:firstLine="403"/>
        <w:rPr>
          <w:rFonts w:ascii="宋体" w:hAnsi="宋体"/>
          <w:color w:val="auto"/>
          <w:sz w:val="21"/>
          <w:highlight w:val="none"/>
        </w:rPr>
      </w:pPr>
    </w:p>
    <w:p w14:paraId="1746BA1D">
      <w:pPr>
        <w:pStyle w:val="332"/>
        <w:spacing w:line="360" w:lineRule="auto"/>
        <w:ind w:left="0" w:right="34" w:firstLine="403"/>
        <w:rPr>
          <w:rFonts w:ascii="宋体" w:hAnsi="宋体"/>
          <w:color w:val="auto"/>
          <w:sz w:val="21"/>
          <w:highlight w:val="none"/>
        </w:rPr>
      </w:pPr>
    </w:p>
    <w:p w14:paraId="27100FE8">
      <w:pPr>
        <w:pStyle w:val="332"/>
        <w:spacing w:line="360" w:lineRule="auto"/>
        <w:ind w:left="0" w:right="34"/>
        <w:rPr>
          <w:rFonts w:ascii="宋体" w:hAnsi="宋体"/>
          <w:color w:val="auto"/>
          <w:sz w:val="21"/>
          <w:highlight w:val="none"/>
        </w:rPr>
      </w:pPr>
    </w:p>
    <w:p w14:paraId="31F95E75">
      <w:pPr>
        <w:pStyle w:val="189"/>
        <w:jc w:val="center"/>
        <w:rPr>
          <w:rFonts w:hint="eastAsia"/>
          <w:color w:val="auto"/>
          <w:highlight w:val="none"/>
        </w:rPr>
      </w:pPr>
      <w:r>
        <w:rPr>
          <w:rFonts w:hint="eastAsia"/>
          <w:color w:val="auto"/>
          <w:highlight w:val="none"/>
        </w:rPr>
        <w:t>（八） 投标供应商基本情况</w:t>
      </w:r>
    </w:p>
    <w:p w14:paraId="669CC563">
      <w:pPr>
        <w:spacing w:line="460" w:lineRule="exact"/>
        <w:jc w:val="center"/>
        <w:rPr>
          <w:rFonts w:ascii="宋体" w:hAnsi="宋体"/>
          <w:color w:val="auto"/>
          <w:sz w:val="24"/>
          <w:highlight w:val="none"/>
        </w:rPr>
      </w:pPr>
    </w:p>
    <w:p w14:paraId="407A130C">
      <w:pPr>
        <w:pStyle w:val="267"/>
        <w:ind w:firstLine="480"/>
        <w:rPr>
          <w:rFonts w:ascii="宋体" w:hAnsi="宋体"/>
          <w:color w:val="auto"/>
          <w:sz w:val="24"/>
          <w:highlight w:val="none"/>
        </w:rPr>
      </w:pPr>
      <w:r>
        <w:rPr>
          <w:rFonts w:hint="eastAsia" w:ascii="宋体" w:hAnsi="宋体"/>
          <w:color w:val="auto"/>
          <w:sz w:val="24"/>
          <w:highlight w:val="none"/>
        </w:rPr>
        <w:t>单位名称（盖章）</w:t>
      </w:r>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2550"/>
        <w:gridCol w:w="2430"/>
        <w:gridCol w:w="2563"/>
      </w:tblGrid>
      <w:tr w14:paraId="1B03C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4" w:type="pct"/>
            <w:noWrap/>
            <w:vAlign w:val="center"/>
          </w:tcPr>
          <w:p w14:paraId="07ABBEFC">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法定代表人</w:t>
            </w:r>
          </w:p>
        </w:tc>
        <w:tc>
          <w:tcPr>
            <w:tcW w:w="1279" w:type="pct"/>
            <w:noWrap/>
            <w:vAlign w:val="center"/>
          </w:tcPr>
          <w:p w14:paraId="0887D7F8">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c>
          <w:tcPr>
            <w:tcW w:w="1219" w:type="pct"/>
            <w:noWrap/>
            <w:vAlign w:val="center"/>
          </w:tcPr>
          <w:p w14:paraId="6A24BE58">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成立日期</w:t>
            </w:r>
          </w:p>
        </w:tc>
        <w:tc>
          <w:tcPr>
            <w:tcW w:w="1286" w:type="pct"/>
            <w:noWrap/>
            <w:vAlign w:val="center"/>
          </w:tcPr>
          <w:p w14:paraId="702560B4">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r>
      <w:tr w14:paraId="4516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4" w:type="pct"/>
            <w:noWrap/>
            <w:vAlign w:val="center"/>
          </w:tcPr>
          <w:p w14:paraId="0D39CF99">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企业地址</w:t>
            </w:r>
          </w:p>
        </w:tc>
        <w:tc>
          <w:tcPr>
            <w:tcW w:w="1279" w:type="pct"/>
            <w:noWrap/>
            <w:vAlign w:val="center"/>
          </w:tcPr>
          <w:p w14:paraId="7A133ABA">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c>
          <w:tcPr>
            <w:tcW w:w="1219" w:type="pct"/>
            <w:noWrap/>
            <w:vAlign w:val="center"/>
          </w:tcPr>
          <w:p w14:paraId="434306BB">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注册资本</w:t>
            </w:r>
          </w:p>
        </w:tc>
        <w:tc>
          <w:tcPr>
            <w:tcW w:w="1286" w:type="pct"/>
            <w:noWrap/>
            <w:vAlign w:val="center"/>
          </w:tcPr>
          <w:p w14:paraId="119E3845">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r>
              <w:rPr>
                <w:rFonts w:hint="eastAsia" w:ascii="宋体" w:hAnsi="宋体"/>
                <w:color w:val="auto"/>
                <w:sz w:val="24"/>
                <w:highlight w:val="none"/>
              </w:rPr>
              <w:t>万元</w:t>
            </w:r>
          </w:p>
        </w:tc>
      </w:tr>
      <w:tr w14:paraId="34689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1214" w:type="pct"/>
            <w:noWrap/>
            <w:vAlign w:val="center"/>
          </w:tcPr>
          <w:p w14:paraId="3B444A9C">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经营范围</w:t>
            </w:r>
          </w:p>
        </w:tc>
        <w:tc>
          <w:tcPr>
            <w:tcW w:w="3785" w:type="pct"/>
            <w:gridSpan w:val="3"/>
            <w:noWrap/>
            <w:vAlign w:val="center"/>
          </w:tcPr>
          <w:p w14:paraId="38FE33DE">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r>
      <w:tr w14:paraId="510A9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4" w:type="pct"/>
            <w:noWrap/>
            <w:vAlign w:val="center"/>
          </w:tcPr>
          <w:p w14:paraId="7958B9F0">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职工人数</w:t>
            </w:r>
          </w:p>
        </w:tc>
        <w:tc>
          <w:tcPr>
            <w:tcW w:w="1279" w:type="pct"/>
            <w:noWrap/>
            <w:vAlign w:val="center"/>
          </w:tcPr>
          <w:p w14:paraId="455AEF02">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c>
          <w:tcPr>
            <w:tcW w:w="2506" w:type="pct"/>
            <w:gridSpan w:val="2"/>
            <w:noWrap/>
            <w:vAlign w:val="center"/>
          </w:tcPr>
          <w:p w14:paraId="43B29C54">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left"/>
              <w:textAlignment w:val="auto"/>
              <w:rPr>
                <w:rFonts w:ascii="宋体" w:hAnsi="宋体"/>
                <w:color w:val="auto"/>
                <w:sz w:val="24"/>
                <w:highlight w:val="none"/>
              </w:rPr>
            </w:pPr>
            <w:r>
              <w:rPr>
                <w:rFonts w:hint="eastAsia" w:ascii="宋体" w:hAnsi="宋体"/>
                <w:color w:val="auto"/>
                <w:sz w:val="24"/>
                <w:highlight w:val="none"/>
              </w:rPr>
              <w:t>其中：</w:t>
            </w:r>
          </w:p>
          <w:p w14:paraId="1D41EB28">
            <w:pPr>
              <w:pStyle w:val="267"/>
              <w:keepNext w:val="0"/>
              <w:keepLines w:val="0"/>
              <w:pageBreakBefore w:val="0"/>
              <w:kinsoku/>
              <w:wordWrap/>
              <w:overflowPunct/>
              <w:topLinePunct w:val="0"/>
              <w:autoSpaceDE/>
              <w:autoSpaceDN/>
              <w:bidi w:val="0"/>
              <w:adjustRightInd/>
              <w:snapToGrid/>
              <w:spacing w:line="400" w:lineRule="exact"/>
              <w:ind w:left="959" w:firstLine="0"/>
              <w:jc w:val="left"/>
              <w:textAlignment w:val="auto"/>
              <w:rPr>
                <w:rFonts w:ascii="宋体" w:hAnsi="宋体"/>
                <w:color w:val="auto"/>
                <w:sz w:val="24"/>
                <w:highlight w:val="none"/>
              </w:rPr>
            </w:pPr>
            <w:r>
              <w:rPr>
                <w:rFonts w:hint="eastAsia" w:ascii="宋体" w:hAnsi="宋体"/>
                <w:color w:val="auto"/>
                <w:sz w:val="24"/>
                <w:highlight w:val="none"/>
              </w:rPr>
              <w:t>中级职称人数、</w:t>
            </w:r>
          </w:p>
          <w:p w14:paraId="4E6CDDD9">
            <w:pPr>
              <w:pStyle w:val="267"/>
              <w:keepNext w:val="0"/>
              <w:keepLines w:val="0"/>
              <w:pageBreakBefore w:val="0"/>
              <w:kinsoku/>
              <w:wordWrap/>
              <w:overflowPunct/>
              <w:topLinePunct w:val="0"/>
              <w:autoSpaceDE/>
              <w:autoSpaceDN/>
              <w:bidi w:val="0"/>
              <w:adjustRightInd/>
              <w:snapToGrid/>
              <w:spacing w:line="400" w:lineRule="exact"/>
              <w:ind w:left="959" w:firstLine="0"/>
              <w:jc w:val="left"/>
              <w:textAlignment w:val="auto"/>
              <w:rPr>
                <w:rFonts w:ascii="宋体" w:hAnsi="宋体"/>
                <w:color w:val="auto"/>
                <w:sz w:val="24"/>
                <w:highlight w:val="none"/>
              </w:rPr>
            </w:pPr>
            <w:r>
              <w:rPr>
                <w:rFonts w:hint="eastAsia" w:ascii="宋体" w:hAnsi="宋体"/>
                <w:color w:val="auto"/>
                <w:sz w:val="24"/>
                <w:highlight w:val="none"/>
              </w:rPr>
              <w:t>高级职称人数</w:t>
            </w:r>
          </w:p>
        </w:tc>
      </w:tr>
      <w:tr w14:paraId="62FFD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4" w:type="pct"/>
            <w:noWrap/>
            <w:vAlign w:val="center"/>
          </w:tcPr>
          <w:p w14:paraId="328BC94A">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lang w:val="en-US" w:eastAsia="zh-CN"/>
              </w:rPr>
              <w:t>上一年度</w:t>
            </w:r>
            <w:r>
              <w:rPr>
                <w:rFonts w:hint="eastAsia" w:ascii="宋体" w:hAnsi="宋体"/>
                <w:color w:val="auto"/>
                <w:sz w:val="24"/>
                <w:highlight w:val="none"/>
              </w:rPr>
              <w:t>资产总额</w:t>
            </w:r>
          </w:p>
        </w:tc>
        <w:tc>
          <w:tcPr>
            <w:tcW w:w="1279" w:type="pct"/>
            <w:noWrap/>
            <w:vAlign w:val="center"/>
          </w:tcPr>
          <w:p w14:paraId="58F9DAAB">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rPr>
              <w:t>万元</w:t>
            </w:r>
          </w:p>
        </w:tc>
        <w:tc>
          <w:tcPr>
            <w:tcW w:w="1219" w:type="pct"/>
            <w:noWrap/>
            <w:vAlign w:val="center"/>
          </w:tcPr>
          <w:p w14:paraId="6F489B51">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净资产</w:t>
            </w:r>
          </w:p>
        </w:tc>
        <w:tc>
          <w:tcPr>
            <w:tcW w:w="1286" w:type="pct"/>
            <w:noWrap/>
            <w:vAlign w:val="center"/>
          </w:tcPr>
          <w:p w14:paraId="164AD8BF">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rPr>
              <w:t>万元</w:t>
            </w:r>
          </w:p>
        </w:tc>
      </w:tr>
      <w:tr w14:paraId="0CDDD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4" w:type="pct"/>
            <w:noWrap/>
            <w:vAlign w:val="center"/>
          </w:tcPr>
          <w:p w14:paraId="184F3128">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lang w:val="en-US" w:eastAsia="zh-CN"/>
              </w:rPr>
              <w:t>上一年度</w:t>
            </w:r>
            <w:r>
              <w:rPr>
                <w:rFonts w:hint="eastAsia" w:ascii="宋体" w:hAnsi="宋体"/>
                <w:color w:val="auto"/>
                <w:sz w:val="24"/>
                <w:highlight w:val="none"/>
              </w:rPr>
              <w:t>股东权益</w:t>
            </w:r>
          </w:p>
        </w:tc>
        <w:tc>
          <w:tcPr>
            <w:tcW w:w="1279" w:type="pct"/>
            <w:noWrap/>
            <w:vAlign w:val="center"/>
          </w:tcPr>
          <w:p w14:paraId="2612F25C">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rPr>
              <w:t>万元</w:t>
            </w:r>
          </w:p>
        </w:tc>
        <w:tc>
          <w:tcPr>
            <w:tcW w:w="1219" w:type="pct"/>
            <w:noWrap/>
            <w:vAlign w:val="center"/>
          </w:tcPr>
          <w:p w14:paraId="79BC845E">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lang w:val="en-US" w:eastAsia="zh-CN"/>
              </w:rPr>
              <w:t>上一年度</w:t>
            </w:r>
            <w:r>
              <w:rPr>
                <w:rFonts w:hint="eastAsia" w:ascii="宋体" w:hAnsi="宋体"/>
                <w:color w:val="auto"/>
                <w:sz w:val="24"/>
                <w:highlight w:val="none"/>
              </w:rPr>
              <w:t>业务收入</w:t>
            </w:r>
          </w:p>
        </w:tc>
        <w:tc>
          <w:tcPr>
            <w:tcW w:w="1286" w:type="pct"/>
            <w:noWrap/>
            <w:vAlign w:val="center"/>
          </w:tcPr>
          <w:p w14:paraId="3679C9A3">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rPr>
              <w:t>万元</w:t>
            </w:r>
          </w:p>
        </w:tc>
      </w:tr>
      <w:tr w14:paraId="6A14F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14" w:type="pct"/>
            <w:noWrap/>
            <w:vAlign w:val="center"/>
          </w:tcPr>
          <w:p w14:paraId="594BE821">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lang w:val="en-US" w:eastAsia="zh-CN"/>
              </w:rPr>
              <w:t>上一年度</w:t>
            </w:r>
            <w:r>
              <w:rPr>
                <w:rFonts w:hint="eastAsia" w:ascii="宋体" w:hAnsi="宋体"/>
                <w:color w:val="auto"/>
                <w:sz w:val="24"/>
                <w:highlight w:val="none"/>
              </w:rPr>
              <w:t>实现利润</w:t>
            </w:r>
          </w:p>
        </w:tc>
        <w:tc>
          <w:tcPr>
            <w:tcW w:w="1279" w:type="pct"/>
            <w:noWrap/>
            <w:vAlign w:val="center"/>
          </w:tcPr>
          <w:p w14:paraId="36AC90AF">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rPr>
              <w:t>万元</w:t>
            </w:r>
          </w:p>
        </w:tc>
        <w:tc>
          <w:tcPr>
            <w:tcW w:w="1219" w:type="pct"/>
            <w:noWrap/>
            <w:vAlign w:val="center"/>
          </w:tcPr>
          <w:p w14:paraId="4F322C95">
            <w:pPr>
              <w:pStyle w:val="267"/>
              <w:keepNext w:val="0"/>
              <w:keepLines w:val="0"/>
              <w:pageBreakBefore w:val="0"/>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p>
        </w:tc>
        <w:tc>
          <w:tcPr>
            <w:tcW w:w="1286" w:type="pct"/>
            <w:noWrap/>
            <w:vAlign w:val="center"/>
          </w:tcPr>
          <w:p w14:paraId="5E5EFB4F">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r>
      <w:tr w14:paraId="6C31E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4" w:type="pct"/>
            <w:noWrap/>
            <w:vAlign w:val="center"/>
          </w:tcPr>
          <w:p w14:paraId="3D6D5EC6">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rPr>
              <w:t>办公面积</w:t>
            </w:r>
          </w:p>
        </w:tc>
        <w:tc>
          <w:tcPr>
            <w:tcW w:w="1279" w:type="pct"/>
            <w:noWrap/>
            <w:vAlign w:val="center"/>
          </w:tcPr>
          <w:p w14:paraId="6DC676C7">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rPr>
              <w:t>平方米</w:t>
            </w:r>
          </w:p>
        </w:tc>
        <w:tc>
          <w:tcPr>
            <w:tcW w:w="1219" w:type="pct"/>
            <w:noWrap/>
            <w:vAlign w:val="center"/>
          </w:tcPr>
          <w:p w14:paraId="77C73DB9">
            <w:pPr>
              <w:pStyle w:val="267"/>
              <w:keepNext w:val="0"/>
              <w:keepLines w:val="0"/>
              <w:pageBreakBefore w:val="0"/>
              <w:kinsoku/>
              <w:wordWrap/>
              <w:overflowPunct/>
              <w:topLinePunct w:val="0"/>
              <w:autoSpaceDE/>
              <w:autoSpaceDN/>
              <w:bidi w:val="0"/>
              <w:adjustRightInd/>
              <w:snapToGrid/>
              <w:spacing w:line="400" w:lineRule="exact"/>
              <w:ind w:left="0" w:leftChars="0" w:firstLine="0" w:firstLineChars="0"/>
              <w:jc w:val="center"/>
              <w:textAlignment w:val="auto"/>
              <w:rPr>
                <w:rFonts w:ascii="宋体" w:hAnsi="宋体"/>
                <w:color w:val="auto"/>
                <w:sz w:val="24"/>
                <w:highlight w:val="none"/>
              </w:rPr>
            </w:pPr>
            <w:r>
              <w:rPr>
                <w:rFonts w:hint="eastAsia" w:ascii="宋体" w:hAnsi="宋体"/>
                <w:color w:val="auto"/>
                <w:sz w:val="24"/>
                <w:highlight w:val="none"/>
              </w:rPr>
              <w:t>其中：</w:t>
            </w:r>
          </w:p>
        </w:tc>
        <w:tc>
          <w:tcPr>
            <w:tcW w:w="1286" w:type="pct"/>
            <w:noWrap/>
            <w:vAlign w:val="center"/>
          </w:tcPr>
          <w:p w14:paraId="60D7031A">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r>
              <w:rPr>
                <w:rFonts w:hint="eastAsia" w:ascii="宋体" w:hAnsi="宋体"/>
                <w:color w:val="auto"/>
                <w:sz w:val="24"/>
                <w:highlight w:val="none"/>
              </w:rPr>
              <w:t>自有面积</w:t>
            </w:r>
            <w:r>
              <w:rPr>
                <w:rFonts w:ascii="宋体" w:hAnsi="宋体"/>
                <w:color w:val="auto"/>
                <w:sz w:val="24"/>
                <w:highlight w:val="none"/>
              </w:rPr>
              <w:t xml:space="preserve">    平方米</w:t>
            </w:r>
          </w:p>
          <w:p w14:paraId="5D90C00E">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r>
              <w:rPr>
                <w:rFonts w:hint="eastAsia" w:ascii="宋体" w:hAnsi="宋体"/>
                <w:color w:val="auto"/>
                <w:sz w:val="24"/>
                <w:highlight w:val="none"/>
              </w:rPr>
              <w:t>承租面积</w:t>
            </w:r>
            <w:r>
              <w:rPr>
                <w:rFonts w:ascii="宋体" w:hAnsi="宋体"/>
                <w:color w:val="auto"/>
                <w:sz w:val="24"/>
                <w:highlight w:val="none"/>
              </w:rPr>
              <w:t xml:space="preserve">    平方米</w:t>
            </w:r>
          </w:p>
        </w:tc>
      </w:tr>
      <w:tr w14:paraId="18C2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93" w:type="pct"/>
            <w:gridSpan w:val="2"/>
            <w:noWrap/>
            <w:vAlign w:val="center"/>
          </w:tcPr>
          <w:p w14:paraId="27994C1F">
            <w:pPr>
              <w:pStyle w:val="267"/>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单位简历及内设机构情况</w:t>
            </w:r>
          </w:p>
        </w:tc>
        <w:tc>
          <w:tcPr>
            <w:tcW w:w="2506" w:type="pct"/>
            <w:gridSpan w:val="2"/>
            <w:noWrap/>
            <w:vAlign w:val="center"/>
          </w:tcPr>
          <w:p w14:paraId="0637CE53">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r>
      <w:tr w14:paraId="4CC2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93" w:type="pct"/>
            <w:gridSpan w:val="2"/>
            <w:noWrap/>
            <w:vAlign w:val="center"/>
          </w:tcPr>
          <w:p w14:paraId="3095AD7C">
            <w:pPr>
              <w:pStyle w:val="267"/>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单位优势及特长</w:t>
            </w:r>
          </w:p>
        </w:tc>
        <w:tc>
          <w:tcPr>
            <w:tcW w:w="2506" w:type="pct"/>
            <w:gridSpan w:val="2"/>
            <w:noWrap/>
            <w:vAlign w:val="center"/>
          </w:tcPr>
          <w:p w14:paraId="740597C5">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r>
      <w:tr w14:paraId="52CDF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93" w:type="pct"/>
            <w:gridSpan w:val="2"/>
            <w:noWrap/>
            <w:vAlign w:val="center"/>
          </w:tcPr>
          <w:p w14:paraId="0D06C67C">
            <w:pPr>
              <w:pStyle w:val="267"/>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近三年来完成或正在履行的重大合同情况</w:t>
            </w:r>
          </w:p>
        </w:tc>
        <w:tc>
          <w:tcPr>
            <w:tcW w:w="2506" w:type="pct"/>
            <w:gridSpan w:val="2"/>
            <w:noWrap/>
            <w:vAlign w:val="center"/>
          </w:tcPr>
          <w:p w14:paraId="62376356">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r>
      <w:tr w14:paraId="343C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93" w:type="pct"/>
            <w:gridSpan w:val="2"/>
            <w:noWrap/>
            <w:vAlign w:val="center"/>
          </w:tcPr>
          <w:p w14:paraId="25380B8F">
            <w:pPr>
              <w:pStyle w:val="267"/>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bCs/>
                <w:color w:val="auto"/>
                <w:sz w:val="24"/>
                <w:highlight w:val="none"/>
              </w:rPr>
              <w:t>近三年来受行业主管部门考核评价及业主评价意见</w:t>
            </w:r>
          </w:p>
        </w:tc>
        <w:tc>
          <w:tcPr>
            <w:tcW w:w="2506" w:type="pct"/>
            <w:gridSpan w:val="2"/>
            <w:noWrap/>
            <w:vAlign w:val="center"/>
          </w:tcPr>
          <w:p w14:paraId="04E72363">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bookmarkStart w:id="4" w:name="_GoBack"/>
            <w:bookmarkEnd w:id="4"/>
          </w:p>
        </w:tc>
      </w:tr>
      <w:tr w14:paraId="150F7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93" w:type="pct"/>
            <w:gridSpan w:val="2"/>
            <w:noWrap/>
            <w:vAlign w:val="center"/>
          </w:tcPr>
          <w:p w14:paraId="19ADCAA8">
            <w:pPr>
              <w:pStyle w:val="267"/>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3年内有无因</w:t>
            </w:r>
            <w:r>
              <w:rPr>
                <w:rFonts w:hint="eastAsia" w:ascii="宋体" w:hAnsi="宋体"/>
                <w:color w:val="auto"/>
                <w:sz w:val="24"/>
                <w:highlight w:val="none"/>
              </w:rPr>
              <w:t>违纪</w:t>
            </w:r>
            <w:r>
              <w:rPr>
                <w:rFonts w:ascii="宋体" w:hAnsi="宋体"/>
                <w:color w:val="auto"/>
                <w:sz w:val="24"/>
                <w:highlight w:val="none"/>
              </w:rPr>
              <w:t>或是其他原因被投诉或起诉的情况及说明</w:t>
            </w:r>
          </w:p>
        </w:tc>
        <w:tc>
          <w:tcPr>
            <w:tcW w:w="2506" w:type="pct"/>
            <w:gridSpan w:val="2"/>
            <w:noWrap/>
            <w:vAlign w:val="center"/>
          </w:tcPr>
          <w:p w14:paraId="0512FF8A">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r>
              <w:rPr>
                <w:rFonts w:hint="eastAsia" w:ascii="宋体" w:hAnsi="宋体"/>
                <w:color w:val="auto"/>
                <w:sz w:val="24"/>
                <w:highlight w:val="none"/>
              </w:rPr>
              <w:t>（包括解决方式和结果）</w:t>
            </w:r>
          </w:p>
        </w:tc>
      </w:tr>
      <w:tr w14:paraId="6A86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93" w:type="pct"/>
            <w:gridSpan w:val="2"/>
            <w:noWrap/>
            <w:vAlign w:val="center"/>
          </w:tcPr>
          <w:p w14:paraId="0CD80324">
            <w:pPr>
              <w:pStyle w:val="267"/>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3年内主要负责人有无因经济犯罪被司法机关追究的情况及说明</w:t>
            </w:r>
          </w:p>
        </w:tc>
        <w:tc>
          <w:tcPr>
            <w:tcW w:w="2506" w:type="pct"/>
            <w:gridSpan w:val="2"/>
            <w:noWrap/>
            <w:vAlign w:val="center"/>
          </w:tcPr>
          <w:p w14:paraId="1A748BF8">
            <w:pPr>
              <w:keepNext w:val="0"/>
              <w:keepLines w:val="0"/>
              <w:pageBreakBefore w:val="0"/>
              <w:kinsoku/>
              <w:wordWrap/>
              <w:overflowPunct/>
              <w:topLinePunct w:val="0"/>
              <w:autoSpaceDE/>
              <w:autoSpaceDN/>
              <w:bidi w:val="0"/>
              <w:adjustRightInd/>
              <w:snapToGrid/>
              <w:spacing w:line="360" w:lineRule="auto"/>
              <w:ind w:firstLine="0"/>
              <w:jc w:val="left"/>
              <w:textAlignment w:val="auto"/>
              <w:rPr>
                <w:rFonts w:ascii="宋体" w:hAnsi="宋体"/>
                <w:color w:val="auto"/>
                <w:sz w:val="24"/>
                <w:highlight w:val="none"/>
              </w:rPr>
            </w:pPr>
          </w:p>
        </w:tc>
      </w:tr>
      <w:tr w14:paraId="74DD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93" w:type="pct"/>
            <w:gridSpan w:val="2"/>
            <w:noWrap/>
            <w:vAlign w:val="center"/>
          </w:tcPr>
          <w:p w14:paraId="2CC36CA1">
            <w:pPr>
              <w:pStyle w:val="267"/>
              <w:keepNext w:val="0"/>
              <w:keepLines w:val="0"/>
              <w:pageBreakBefore w:val="0"/>
              <w:widowControl/>
              <w:kinsoku/>
              <w:wordWrap/>
              <w:overflowPunct/>
              <w:topLinePunct w:val="0"/>
              <w:autoSpaceDE/>
              <w:autoSpaceDN/>
              <w:bidi w:val="0"/>
              <w:adjustRightInd/>
              <w:snapToGrid/>
              <w:spacing w:line="400" w:lineRule="exact"/>
              <w:ind w:firstLine="0"/>
              <w:jc w:val="center"/>
              <w:textAlignment w:val="auto"/>
              <w:rPr>
                <w:rFonts w:ascii="宋体" w:hAnsi="宋体"/>
                <w:color w:val="auto"/>
                <w:sz w:val="24"/>
                <w:highlight w:val="none"/>
              </w:rPr>
            </w:pPr>
            <w:r>
              <w:rPr>
                <w:rFonts w:hint="eastAsia" w:ascii="宋体" w:hAnsi="宋体"/>
                <w:color w:val="auto"/>
                <w:sz w:val="24"/>
                <w:highlight w:val="none"/>
              </w:rPr>
              <w:t>其他需要说明的情况</w:t>
            </w:r>
          </w:p>
        </w:tc>
        <w:tc>
          <w:tcPr>
            <w:tcW w:w="2506" w:type="pct"/>
            <w:gridSpan w:val="2"/>
            <w:noWrap/>
            <w:vAlign w:val="center"/>
          </w:tcPr>
          <w:p w14:paraId="6CB4043A">
            <w:pPr>
              <w:pStyle w:val="267"/>
              <w:keepNext w:val="0"/>
              <w:keepLines w:val="0"/>
              <w:pageBreakBefore w:val="0"/>
              <w:kinsoku/>
              <w:wordWrap/>
              <w:overflowPunct/>
              <w:topLinePunct w:val="0"/>
              <w:autoSpaceDE/>
              <w:autoSpaceDN/>
              <w:bidi w:val="0"/>
              <w:adjustRightInd/>
              <w:snapToGrid/>
              <w:spacing w:line="400" w:lineRule="exact"/>
              <w:ind w:firstLine="0"/>
              <w:jc w:val="left"/>
              <w:textAlignment w:val="auto"/>
              <w:rPr>
                <w:rFonts w:ascii="宋体" w:hAnsi="宋体"/>
                <w:color w:val="auto"/>
                <w:sz w:val="24"/>
                <w:highlight w:val="none"/>
              </w:rPr>
            </w:pPr>
          </w:p>
        </w:tc>
      </w:tr>
    </w:tbl>
    <w:p w14:paraId="21A084AC">
      <w:pPr>
        <w:rPr>
          <w:rFonts w:ascii="宋体" w:hAnsi="宋体"/>
          <w:color w:val="auto"/>
          <w:sz w:val="24"/>
          <w:highlight w:val="none"/>
        </w:rPr>
      </w:pPr>
    </w:p>
    <w:p w14:paraId="1B0C2FFE">
      <w:pPr>
        <w:rPr>
          <w:rFonts w:ascii="宋体" w:hAnsi="宋体"/>
          <w:color w:val="auto"/>
          <w:sz w:val="24"/>
          <w:highlight w:val="none"/>
        </w:rPr>
      </w:pPr>
      <w:r>
        <w:rPr>
          <w:rFonts w:hint="eastAsia" w:ascii="宋体" w:hAnsi="宋体"/>
          <w:color w:val="auto"/>
          <w:sz w:val="24"/>
          <w:highlight w:val="none"/>
        </w:rPr>
        <w:t>法定代表人或授权代表签字：</w:t>
      </w:r>
    </w:p>
    <w:p w14:paraId="7F507C65">
      <w:pPr>
        <w:jc w:val="center"/>
        <w:rPr>
          <w:rFonts w:ascii="宋体" w:hAnsi="宋体"/>
          <w:color w:val="auto"/>
          <w:sz w:val="24"/>
          <w:highlight w:val="none"/>
        </w:rPr>
      </w:pPr>
    </w:p>
    <w:p w14:paraId="2A752926">
      <w:pPr>
        <w:rPr>
          <w:rFonts w:hint="eastAsia"/>
          <w:color w:val="auto"/>
          <w:highlight w:val="none"/>
        </w:rPr>
      </w:pPr>
      <w:r>
        <w:rPr>
          <w:rFonts w:hint="eastAsia"/>
          <w:color w:val="auto"/>
          <w:highlight w:val="none"/>
        </w:rPr>
        <w:br w:type="page"/>
      </w:r>
    </w:p>
    <w:p w14:paraId="46D27E2E">
      <w:pPr>
        <w:pStyle w:val="189"/>
        <w:jc w:val="center"/>
        <w:rPr>
          <w:color w:val="auto"/>
          <w:highlight w:val="none"/>
        </w:rPr>
      </w:pPr>
      <w:r>
        <w:rPr>
          <w:rFonts w:hint="eastAsia"/>
          <w:color w:val="auto"/>
          <w:highlight w:val="none"/>
        </w:rPr>
        <w:t>（九）中小企业声明函（格式）</w:t>
      </w:r>
    </w:p>
    <w:p w14:paraId="71F5FC8C">
      <w:pPr>
        <w:widowControl/>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中小企业声明函</w:t>
      </w:r>
    </w:p>
    <w:p w14:paraId="01C6D1AD">
      <w:pPr>
        <w:widowControl/>
        <w:jc w:val="center"/>
        <w:rPr>
          <w:rFonts w:hint="eastAsia" w:ascii="宋体" w:hAnsi="宋体" w:cs="宋体"/>
          <w:b/>
          <w:color w:val="auto"/>
          <w:sz w:val="28"/>
          <w:szCs w:val="28"/>
          <w:highlight w:val="none"/>
        </w:rPr>
      </w:pPr>
    </w:p>
    <w:p w14:paraId="3581E6DA">
      <w:pPr>
        <w:widowControl/>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本公司（联合体）郑重声明，根据《政府采购促进中小企业发展管理办法》（财库﹝2020﹞46 号）的规定，本公司（联合体）参加</w:t>
      </w:r>
      <w:r>
        <w:rPr>
          <w:rFonts w:hint="eastAsia" w:ascii="宋体" w:hAnsi="宋体" w:cs="宋体"/>
          <w:i/>
          <w:color w:val="auto"/>
          <w:sz w:val="28"/>
          <w:szCs w:val="28"/>
          <w:highlight w:val="none"/>
          <w:u w:val="single"/>
        </w:rPr>
        <w:t>（</w:t>
      </w:r>
      <w:r>
        <w:rPr>
          <w:rFonts w:hint="eastAsia" w:ascii="宋体" w:hAnsi="宋体" w:cs="宋体"/>
          <w:color w:val="auto"/>
          <w:sz w:val="28"/>
          <w:szCs w:val="28"/>
          <w:highlight w:val="none"/>
          <w:u w:val="single"/>
        </w:rPr>
        <w:t>单位名称）</w:t>
      </w:r>
      <w:r>
        <w:rPr>
          <w:rFonts w:hint="eastAsia" w:ascii="宋体" w:hAnsi="宋体" w:cs="宋体"/>
          <w:color w:val="auto"/>
          <w:sz w:val="28"/>
          <w:szCs w:val="28"/>
          <w:highlight w:val="none"/>
        </w:rPr>
        <w:t>的</w:t>
      </w:r>
      <w:r>
        <w:rPr>
          <w:rFonts w:hint="eastAsia" w:ascii="宋体" w:hAnsi="宋体" w:cs="宋体"/>
          <w:color w:val="auto"/>
          <w:sz w:val="28"/>
          <w:szCs w:val="28"/>
          <w:highlight w:val="none"/>
          <w:u w:val="single"/>
        </w:rPr>
        <w:t>（项目名称）</w:t>
      </w:r>
      <w:r>
        <w:rPr>
          <w:rFonts w:hint="eastAsia" w:ascii="宋体" w:hAnsi="宋体" w:cs="宋体"/>
          <w:color w:val="auto"/>
          <w:sz w:val="28"/>
          <w:szCs w:val="28"/>
          <w:highlight w:val="none"/>
        </w:rPr>
        <w:t xml:space="preserve">采购活动，服务全部由符合政策要求的中小企业承接。相关企业 （含联合体中的中小企业、签订分包意向协议的中小企业）的具体情况如下： </w:t>
      </w:r>
    </w:p>
    <w:p w14:paraId="296E59A5">
      <w:pPr>
        <w:widowControl/>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i/>
          <w:color w:val="auto"/>
          <w:sz w:val="28"/>
          <w:szCs w:val="28"/>
          <w:highlight w:val="none"/>
          <w:u w:val="single"/>
        </w:rPr>
        <w:t xml:space="preserve">（标的名称） </w:t>
      </w:r>
      <w:r>
        <w:rPr>
          <w:rFonts w:hint="eastAsia" w:ascii="宋体" w:hAnsi="宋体" w:cs="宋体"/>
          <w:color w:val="auto"/>
          <w:sz w:val="28"/>
          <w:szCs w:val="28"/>
          <w:highlight w:val="none"/>
        </w:rPr>
        <w:t>，属于</w:t>
      </w:r>
      <w:r>
        <w:rPr>
          <w:rFonts w:hint="eastAsia" w:ascii="宋体" w:hAnsi="宋体" w:cs="宋体"/>
          <w:i/>
          <w:color w:val="auto"/>
          <w:sz w:val="28"/>
          <w:szCs w:val="28"/>
          <w:highlight w:val="none"/>
          <w:u w:val="single"/>
        </w:rPr>
        <w:t>（采购文件中明确的所属行业）</w:t>
      </w:r>
      <w:r>
        <w:rPr>
          <w:rFonts w:hint="eastAsia" w:ascii="宋体" w:hAnsi="宋体" w:cs="宋体"/>
          <w:i/>
          <w:color w:val="auto"/>
          <w:sz w:val="28"/>
          <w:szCs w:val="28"/>
          <w:highlight w:val="none"/>
        </w:rPr>
        <w:t>行业</w:t>
      </w:r>
      <w:r>
        <w:rPr>
          <w:rFonts w:hint="eastAsia" w:ascii="宋体" w:hAnsi="宋体" w:cs="宋体"/>
          <w:color w:val="auto"/>
          <w:sz w:val="28"/>
          <w:szCs w:val="28"/>
          <w:highlight w:val="none"/>
        </w:rPr>
        <w:t>；承建（承接）企业为</w:t>
      </w:r>
      <w:r>
        <w:rPr>
          <w:rFonts w:hint="eastAsia" w:ascii="宋体" w:hAnsi="宋体" w:cs="宋体"/>
          <w:i/>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i/>
          <w:color w:val="auto"/>
          <w:sz w:val="28"/>
          <w:szCs w:val="28"/>
          <w:highlight w:val="none"/>
          <w:u w:val="single"/>
        </w:rPr>
        <w:t>（中型企业、小型企业、微型企业）</w:t>
      </w:r>
      <w:r>
        <w:rPr>
          <w:rFonts w:hint="eastAsia" w:ascii="宋体" w:hAnsi="宋体" w:cs="宋体"/>
          <w:color w:val="auto"/>
          <w:sz w:val="28"/>
          <w:szCs w:val="28"/>
          <w:highlight w:val="none"/>
        </w:rPr>
        <w:t xml:space="preserve">； </w:t>
      </w:r>
    </w:p>
    <w:p w14:paraId="06AF66E2">
      <w:pPr>
        <w:widowControl/>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2. </w:t>
      </w:r>
      <w:r>
        <w:rPr>
          <w:rFonts w:hint="eastAsia" w:ascii="宋体" w:hAnsi="宋体" w:cs="宋体"/>
          <w:i/>
          <w:color w:val="auto"/>
          <w:sz w:val="28"/>
          <w:szCs w:val="28"/>
          <w:highlight w:val="none"/>
          <w:u w:val="single"/>
        </w:rPr>
        <w:t xml:space="preserve">（标的名称） </w:t>
      </w:r>
      <w:r>
        <w:rPr>
          <w:rFonts w:hint="eastAsia" w:ascii="宋体" w:hAnsi="宋体" w:cs="宋体"/>
          <w:color w:val="auto"/>
          <w:sz w:val="28"/>
          <w:szCs w:val="28"/>
          <w:highlight w:val="none"/>
        </w:rPr>
        <w:t>，属于</w:t>
      </w:r>
      <w:r>
        <w:rPr>
          <w:rFonts w:hint="eastAsia" w:ascii="宋体" w:hAnsi="宋体" w:cs="宋体"/>
          <w:i/>
          <w:color w:val="auto"/>
          <w:sz w:val="28"/>
          <w:szCs w:val="28"/>
          <w:highlight w:val="none"/>
          <w:u w:val="single"/>
        </w:rPr>
        <w:t>（采购文件中明确的所属行业）</w:t>
      </w:r>
      <w:r>
        <w:rPr>
          <w:rFonts w:hint="eastAsia" w:ascii="宋体" w:hAnsi="宋体" w:cs="宋体"/>
          <w:i/>
          <w:color w:val="auto"/>
          <w:sz w:val="28"/>
          <w:szCs w:val="28"/>
          <w:highlight w:val="none"/>
        </w:rPr>
        <w:t>行业</w:t>
      </w:r>
      <w:r>
        <w:rPr>
          <w:rFonts w:hint="eastAsia" w:ascii="宋体" w:hAnsi="宋体" w:cs="宋体"/>
          <w:color w:val="auto"/>
          <w:sz w:val="28"/>
          <w:szCs w:val="28"/>
          <w:highlight w:val="none"/>
        </w:rPr>
        <w:t>；承建（承接）企业为</w:t>
      </w:r>
      <w:r>
        <w:rPr>
          <w:rFonts w:hint="eastAsia" w:ascii="宋体" w:hAnsi="宋体" w:cs="宋体"/>
          <w:i/>
          <w:color w:val="auto"/>
          <w:sz w:val="28"/>
          <w:szCs w:val="28"/>
          <w:highlight w:val="none"/>
          <w:u w:val="single"/>
        </w:rPr>
        <w:t>（企业名称）</w:t>
      </w:r>
      <w:r>
        <w:rPr>
          <w:rFonts w:hint="eastAsia" w:ascii="宋体" w:hAnsi="宋体" w:cs="宋体"/>
          <w:color w:val="auto"/>
          <w:sz w:val="28"/>
          <w:szCs w:val="28"/>
          <w:highlight w:val="none"/>
        </w:rPr>
        <w:t>，从业人员人，营业收入为万元，资产总额为万元，属于</w:t>
      </w:r>
      <w:r>
        <w:rPr>
          <w:rFonts w:hint="eastAsia" w:ascii="宋体" w:hAnsi="宋体" w:cs="宋体"/>
          <w:i/>
          <w:color w:val="auto"/>
          <w:sz w:val="28"/>
          <w:szCs w:val="28"/>
          <w:highlight w:val="none"/>
          <w:u w:val="single"/>
        </w:rPr>
        <w:t>（中型企业、小型企业、微型企业）</w:t>
      </w:r>
      <w:r>
        <w:rPr>
          <w:rFonts w:hint="eastAsia" w:ascii="宋体" w:hAnsi="宋体" w:cs="宋体"/>
          <w:color w:val="auto"/>
          <w:sz w:val="28"/>
          <w:szCs w:val="28"/>
          <w:highlight w:val="none"/>
        </w:rPr>
        <w:t xml:space="preserve">； </w:t>
      </w:r>
    </w:p>
    <w:p w14:paraId="51E7DB36">
      <w:pPr>
        <w:widowControl/>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w:t>
      </w:r>
    </w:p>
    <w:p w14:paraId="1E56311C">
      <w:pPr>
        <w:widowControl/>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以上企业，不属于大企业的分支机构，不存在控股股东为大企业的情形，也不存在与大企业的负责人为同一人的情形。</w:t>
      </w:r>
    </w:p>
    <w:p w14:paraId="1970552A">
      <w:pPr>
        <w:widowControl/>
        <w:spacing w:line="360" w:lineRule="auto"/>
        <w:ind w:firstLine="560"/>
        <w:jc w:val="left"/>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 </w:t>
      </w:r>
    </w:p>
    <w:p w14:paraId="39E927ED">
      <w:pPr>
        <w:widowControl/>
        <w:spacing w:line="360" w:lineRule="auto"/>
        <w:ind w:firstLine="560"/>
        <w:jc w:val="right"/>
        <w:rPr>
          <w:rFonts w:ascii="宋体" w:hAnsi="宋体" w:cs="宋体"/>
          <w:color w:val="auto"/>
          <w:sz w:val="28"/>
          <w:szCs w:val="28"/>
          <w:highlight w:val="none"/>
        </w:rPr>
      </w:pPr>
      <w:r>
        <w:rPr>
          <w:rFonts w:hint="eastAsia" w:ascii="宋体" w:hAnsi="宋体" w:cs="宋体"/>
          <w:color w:val="auto"/>
          <w:sz w:val="28"/>
          <w:szCs w:val="28"/>
          <w:highlight w:val="none"/>
        </w:rPr>
        <w:t>企业名称（盖章）：</w:t>
      </w:r>
    </w:p>
    <w:p w14:paraId="38E53638">
      <w:pPr>
        <w:jc w:val="right"/>
        <w:rPr>
          <w:rFonts w:ascii="宋体" w:hAnsi="宋体" w:cs="宋体"/>
          <w:b/>
          <w:color w:val="auto"/>
          <w:sz w:val="32"/>
          <w:szCs w:val="32"/>
          <w:highlight w:val="none"/>
        </w:rPr>
      </w:pPr>
      <w:r>
        <w:rPr>
          <w:rFonts w:hint="eastAsia" w:ascii="宋体" w:hAnsi="宋体" w:cs="宋体"/>
          <w:color w:val="auto"/>
          <w:sz w:val="28"/>
          <w:szCs w:val="28"/>
          <w:highlight w:val="none"/>
        </w:rPr>
        <w:t>日 期：</w:t>
      </w:r>
    </w:p>
    <w:p w14:paraId="3F92CC9A">
      <w:pPr>
        <w:spacing w:line="348" w:lineRule="auto"/>
        <w:ind w:left="106" w:right="111" w:firstLine="170"/>
        <w:rPr>
          <w:rFonts w:ascii="宋体" w:hAnsi="宋体" w:cs="宋体"/>
          <w:color w:val="auto"/>
          <w:szCs w:val="21"/>
          <w:highlight w:val="none"/>
        </w:rPr>
      </w:pPr>
      <w:r>
        <w:rPr>
          <w:rFonts w:ascii="宋体" w:hAnsi="宋体" w:cs="宋体"/>
          <w:b/>
          <w:bCs/>
          <w:color w:val="auto"/>
          <w:spacing w:val="-2"/>
          <w:szCs w:val="21"/>
          <w:highlight w:val="none"/>
        </w:rPr>
        <w:t>注：</w:t>
      </w:r>
      <w:r>
        <w:rPr>
          <w:rFonts w:hint="eastAsia" w:ascii="宋体" w:hAnsi="宋体" w:cs="宋体"/>
          <w:color w:val="auto"/>
          <w:szCs w:val="21"/>
          <w:highlight w:val="none"/>
        </w:rPr>
        <w:t>1.从业人员、营业收入、资产总额填报上一年度数据，无上一年度数据的新成立企业可不填报。</w:t>
      </w:r>
    </w:p>
    <w:p w14:paraId="059BC188">
      <w:pPr>
        <w:spacing w:line="348" w:lineRule="auto"/>
        <w:ind w:left="106" w:right="111" w:firstLine="585" w:firstLineChars="279"/>
        <w:rPr>
          <w:rFonts w:hint="eastAsia" w:ascii="宋体" w:hAnsi="宋体" w:cs="宋体"/>
          <w:color w:val="auto"/>
          <w:szCs w:val="21"/>
          <w:highlight w:val="none"/>
        </w:rPr>
      </w:pPr>
      <w:r>
        <w:rPr>
          <w:rFonts w:hint="eastAsia" w:ascii="宋体" w:hAnsi="宋体" w:cs="宋体"/>
          <w:color w:val="auto"/>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6732B091">
      <w:pPr>
        <w:pStyle w:val="199"/>
        <w:ind w:left="301"/>
        <w:jc w:val="left"/>
        <w:rPr>
          <w:rFonts w:ascii="宋体" w:hAnsi="宋体" w:eastAsia="宋体" w:cs="宋体"/>
          <w:color w:val="auto"/>
          <w:sz w:val="24"/>
          <w:szCs w:val="24"/>
          <w:highlight w:val="none"/>
        </w:rPr>
      </w:pPr>
    </w:p>
    <w:p w14:paraId="511EAAB9">
      <w:pPr>
        <w:rPr>
          <w:rFonts w:hint="eastAsia"/>
          <w:color w:val="auto"/>
          <w:highlight w:val="none"/>
        </w:rPr>
      </w:pPr>
      <w:r>
        <w:rPr>
          <w:rFonts w:hint="eastAsia"/>
          <w:color w:val="auto"/>
          <w:highlight w:val="none"/>
        </w:rPr>
        <w:br w:type="page"/>
      </w:r>
    </w:p>
    <w:p w14:paraId="509A7B05">
      <w:pPr>
        <w:pStyle w:val="189"/>
        <w:jc w:val="center"/>
        <w:rPr>
          <w:rFonts w:hint="eastAsia"/>
          <w:color w:val="auto"/>
          <w:highlight w:val="none"/>
        </w:rPr>
      </w:pPr>
      <w:r>
        <w:rPr>
          <w:rFonts w:hint="eastAsia"/>
          <w:color w:val="auto"/>
          <w:highlight w:val="none"/>
        </w:rPr>
        <w:t>（十） 残疾人福利性单位声明函（格式）</w:t>
      </w:r>
    </w:p>
    <w:p w14:paraId="7D1F1B5B">
      <w:pPr>
        <w:spacing w:before="7"/>
        <w:ind w:left="2512"/>
        <w:jc w:val="left"/>
        <w:rPr>
          <w:rFonts w:ascii="宋体" w:hAnsi="宋体" w:cs="宋体"/>
          <w:b/>
          <w:bCs/>
          <w:color w:val="auto"/>
          <w:spacing w:val="-9"/>
          <w:sz w:val="30"/>
          <w:szCs w:val="30"/>
          <w:highlight w:val="none"/>
        </w:rPr>
      </w:pPr>
    </w:p>
    <w:p w14:paraId="756FF92B">
      <w:pPr>
        <w:pStyle w:val="199"/>
        <w:spacing w:line="367" w:lineRule="auto"/>
        <w:ind w:right="116"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141号）的规定，本单位为符合条件的残疾人福利性单位，且本单位参加单位的项目采购活动提</w:t>
      </w:r>
      <w:r>
        <w:rPr>
          <w:rFonts w:hint="eastAsia" w:ascii="宋体" w:hAnsi="宋体" w:eastAsia="宋体" w:cs="宋体"/>
          <w:color w:val="auto"/>
          <w:spacing w:val="-2"/>
          <w:sz w:val="24"/>
          <w:szCs w:val="24"/>
          <w:highlight w:val="none"/>
        </w:rPr>
        <w:t>供本单位制造的货物（由本单位承担工程/提供服务），或者提供其他残疾人福利性单位</w:t>
      </w:r>
      <w:r>
        <w:rPr>
          <w:rFonts w:hint="eastAsia" w:ascii="宋体" w:hAnsi="宋体" w:eastAsia="宋体" w:cs="宋体"/>
          <w:color w:val="auto"/>
          <w:sz w:val="24"/>
          <w:szCs w:val="24"/>
          <w:highlight w:val="none"/>
        </w:rPr>
        <w:t xml:space="preserve">制造的货物（不包括使用非残疾人福利性单位注册商标的货物）。 </w:t>
      </w:r>
    </w:p>
    <w:p w14:paraId="0C15DC3B">
      <w:pPr>
        <w:pStyle w:val="199"/>
        <w:spacing w:before="39"/>
        <w:ind w:left="526"/>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 </w:t>
      </w:r>
    </w:p>
    <w:p w14:paraId="3C0B9A4B">
      <w:pPr>
        <w:pStyle w:val="199"/>
        <w:spacing w:before="166"/>
        <w:ind w:left="526"/>
        <w:jc w:val="left"/>
        <w:rPr>
          <w:rFonts w:ascii="宋体" w:hAnsi="宋体" w:eastAsia="宋体" w:cs="宋体"/>
          <w:color w:val="auto"/>
          <w:sz w:val="24"/>
          <w:szCs w:val="24"/>
          <w:highlight w:val="none"/>
        </w:rPr>
      </w:pPr>
    </w:p>
    <w:p w14:paraId="50B4F777">
      <w:pPr>
        <w:pStyle w:val="199"/>
        <w:spacing w:before="166"/>
        <w:ind w:left="526"/>
        <w:jc w:val="left"/>
        <w:rPr>
          <w:rFonts w:ascii="宋体" w:hAnsi="宋体" w:eastAsia="宋体" w:cs="宋体"/>
          <w:color w:val="auto"/>
          <w:sz w:val="24"/>
          <w:szCs w:val="24"/>
          <w:highlight w:val="none"/>
        </w:rPr>
      </w:pPr>
    </w:p>
    <w:p w14:paraId="447AD843">
      <w:pPr>
        <w:pStyle w:val="199"/>
        <w:spacing w:before="166"/>
        <w:ind w:left="526"/>
        <w:jc w:val="left"/>
        <w:rPr>
          <w:rFonts w:ascii="宋体" w:hAnsi="宋体" w:eastAsia="宋体" w:cs="宋体"/>
          <w:color w:val="auto"/>
          <w:sz w:val="24"/>
          <w:szCs w:val="24"/>
          <w:highlight w:val="none"/>
        </w:rPr>
      </w:pPr>
    </w:p>
    <w:p w14:paraId="5CA0F9CD">
      <w:pPr>
        <w:pStyle w:val="199"/>
        <w:spacing w:before="166"/>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 </w:t>
      </w:r>
    </w:p>
    <w:p w14:paraId="33A3805B">
      <w:pPr>
        <w:pStyle w:val="199"/>
        <w:spacing w:before="166"/>
        <w:ind w:left="526"/>
        <w:jc w:val="left"/>
        <w:rPr>
          <w:rFonts w:ascii="宋体" w:hAnsi="宋体" w:eastAsia="宋体" w:cs="宋体"/>
          <w:color w:val="auto"/>
          <w:sz w:val="24"/>
          <w:szCs w:val="24"/>
          <w:highlight w:val="none"/>
        </w:rPr>
      </w:pPr>
    </w:p>
    <w:p w14:paraId="1705B856">
      <w:pPr>
        <w:pStyle w:val="199"/>
        <w:spacing w:before="166"/>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w:t>
      </w:r>
    </w:p>
    <w:p w14:paraId="0846BC2A">
      <w:pPr>
        <w:spacing w:line="400" w:lineRule="exact"/>
        <w:ind w:left="720"/>
        <w:rPr>
          <w:rFonts w:ascii="宋体" w:hAnsi="宋体"/>
          <w:bCs/>
          <w:color w:val="auto"/>
          <w:sz w:val="24"/>
          <w:highlight w:val="none"/>
        </w:rPr>
      </w:pPr>
    </w:p>
    <w:p w14:paraId="7A93EF8D">
      <w:pPr>
        <w:rPr>
          <w:color w:val="auto"/>
          <w:highlight w:val="none"/>
        </w:rPr>
      </w:pPr>
    </w:p>
    <w:p w14:paraId="0BD0E32E">
      <w:pPr>
        <w:jc w:val="center"/>
        <w:rPr>
          <w:rFonts w:ascii="黑体" w:eastAsia="黑体" w:cs="宋体"/>
          <w:b/>
          <w:color w:val="auto"/>
          <w:sz w:val="32"/>
          <w:szCs w:val="32"/>
          <w:highlight w:val="none"/>
        </w:rPr>
      </w:pPr>
    </w:p>
    <w:p w14:paraId="5CAA18DF">
      <w:pPr>
        <w:jc w:val="center"/>
        <w:rPr>
          <w:rFonts w:ascii="黑体" w:eastAsia="黑体" w:cs="宋体"/>
          <w:b/>
          <w:color w:val="auto"/>
          <w:sz w:val="32"/>
          <w:szCs w:val="32"/>
          <w:highlight w:val="none"/>
        </w:rPr>
      </w:pPr>
    </w:p>
    <w:p w14:paraId="57A14892">
      <w:pPr>
        <w:jc w:val="center"/>
        <w:rPr>
          <w:rFonts w:ascii="黑体" w:eastAsia="黑体" w:cs="宋体"/>
          <w:b/>
          <w:color w:val="auto"/>
          <w:sz w:val="32"/>
          <w:szCs w:val="32"/>
          <w:highlight w:val="none"/>
        </w:rPr>
      </w:pPr>
    </w:p>
    <w:p w14:paraId="27BC7AB0">
      <w:pPr>
        <w:jc w:val="center"/>
        <w:rPr>
          <w:rFonts w:ascii="黑体" w:eastAsia="黑体" w:cs="宋体"/>
          <w:b/>
          <w:color w:val="auto"/>
          <w:sz w:val="32"/>
          <w:szCs w:val="32"/>
          <w:highlight w:val="none"/>
        </w:rPr>
      </w:pPr>
    </w:p>
    <w:p w14:paraId="3AAC73A0">
      <w:pPr>
        <w:rPr>
          <w:rFonts w:ascii="黑体" w:eastAsia="黑体" w:cs="宋体"/>
          <w:b/>
          <w:color w:val="auto"/>
          <w:sz w:val="32"/>
          <w:szCs w:val="32"/>
          <w:highlight w:val="none"/>
        </w:rPr>
      </w:pPr>
    </w:p>
    <w:p w14:paraId="199CF265">
      <w:pPr>
        <w:rPr>
          <w:rFonts w:ascii="黑体" w:eastAsia="黑体" w:cs="宋体"/>
          <w:b/>
          <w:color w:val="auto"/>
          <w:sz w:val="32"/>
          <w:szCs w:val="32"/>
          <w:highlight w:val="none"/>
        </w:rPr>
      </w:pPr>
    </w:p>
    <w:sectPr>
      <w:footerReference r:id="rId7" w:type="default"/>
      <w:pgSz w:w="11906" w:h="16838"/>
      <w:pgMar w:top="1440" w:right="1080" w:bottom="1440" w:left="1080" w:header="851" w:footer="850"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文鼎CS中宋">
    <w:altName w:val="宋体"/>
    <w:panose1 w:val="00000000000000000000"/>
    <w:charset w:val="00"/>
    <w:family w:val="auto"/>
    <w:pitch w:val="default"/>
    <w:sig w:usb0="00000000" w:usb1="00000000" w:usb2="00000000" w:usb3="00000000" w:csb0="00000000" w:csb1="00000000"/>
  </w:font>
  <w:font w:name="Times New Roman Bold">
    <w:altName w:val="Times New Roman Bold"/>
    <w:panose1 w:val="02020603050405020304"/>
    <w:charset w:val="00"/>
    <w:family w:val="auto"/>
    <w:pitch w:val="default"/>
    <w:sig w:usb0="00000000" w:usb1="00000000"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912FF">
    <w:pPr>
      <w:pStyle w:val="238"/>
      <w:jc w:val="center"/>
    </w:pPr>
    <w:r>
      <w:rPr>
        <w:rStyle w:val="219"/>
        <w:szCs w:val="21"/>
      </w:rPr>
      <w:t xml:space="preserve">- </w:t>
    </w:r>
    <w:r>
      <w:rPr>
        <w:szCs w:val="21"/>
      </w:rPr>
      <w:fldChar w:fldCharType="begin"/>
    </w:r>
    <w:r>
      <w:rPr>
        <w:rStyle w:val="219"/>
        <w:szCs w:val="21"/>
      </w:rPr>
      <w:instrText xml:space="preserve"> PAGE </w:instrText>
    </w:r>
    <w:r>
      <w:rPr>
        <w:szCs w:val="21"/>
      </w:rPr>
      <w:fldChar w:fldCharType="separate"/>
    </w:r>
    <w:r>
      <w:rPr>
        <w:rStyle w:val="219"/>
        <w:szCs w:val="21"/>
      </w:rPr>
      <w:t>21</w:t>
    </w:r>
    <w:r>
      <w:rPr>
        <w:szCs w:val="21"/>
      </w:rPr>
      <w:fldChar w:fldCharType="end"/>
    </w:r>
    <w:r>
      <w:rPr>
        <w:rStyle w:val="219"/>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AFE59">
    <w:pPr>
      <w:pStyle w:val="238"/>
      <w:framePr w:wrap="around" w:vAnchor="text" w:hAnchor="margin" w:xAlign="center" w:y="1"/>
      <w:rPr>
        <w:rStyle w:val="219"/>
      </w:rPr>
    </w:pPr>
    <w:r>
      <w:fldChar w:fldCharType="begin"/>
    </w:r>
    <w:r>
      <w:rPr>
        <w:rStyle w:val="219"/>
      </w:rPr>
      <w:instrText xml:space="preserve">PAGE  </w:instrText>
    </w:r>
    <w:r>
      <w:fldChar w:fldCharType="end"/>
    </w:r>
  </w:p>
  <w:p w14:paraId="3E6B5DA6">
    <w:pPr>
      <w:pStyle w:val="2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34A18">
    <w:pPr>
      <w:pStyle w:val="18"/>
      <w:tabs>
        <w:tab w:val="center" w:pos="4153"/>
        <w:tab w:val="right" w:pos="8306"/>
        <w:tab w:val="clear" w:pos="7143"/>
        <w:tab w:val="clear" w:pos="14287"/>
      </w:tabs>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22EEAE">
                          <w:pPr>
                            <w:pStyle w:val="1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322EEAE">
                    <w:pPr>
                      <w:pStyle w:val="18"/>
                    </w:pPr>
                    <w:r>
                      <w:fldChar w:fldCharType="begin"/>
                    </w:r>
                    <w:r>
                      <w:instrText xml:space="preserve"> PAGE  \* MERGEFORMAT </w:instrText>
                    </w:r>
                    <w:r>
                      <w:fldChar w:fldCharType="separate"/>
                    </w:r>
                    <w:r>
                      <w:t>20</w:t>
                    </w:r>
                    <w:r>
                      <w:fldChar w:fldCharType="end"/>
                    </w:r>
                  </w:p>
                </w:txbxContent>
              </v:textbox>
            </v:shape>
          </w:pict>
        </mc:Fallback>
      </mc:AlternateContent>
    </w:r>
  </w:p>
  <w:p w14:paraId="4E60A5B1">
    <w:pPr>
      <w:pStyle w:val="18"/>
      <w:tabs>
        <w:tab w:val="center" w:pos="4153"/>
        <w:tab w:val="right" w:pos="8306"/>
        <w:tab w:val="clear" w:pos="7143"/>
        <w:tab w:val="clear" w:pos="14287"/>
      </w:tabs>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986CC">
    <w:pPr>
      <w:pStyle w:val="23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7BA80A">
                          <w:pPr>
                            <w:pStyle w:val="238"/>
                            <w:jc w:val="center"/>
                          </w:pPr>
                          <w:r>
                            <w:fldChar w:fldCharType="begin"/>
                          </w:r>
                          <w:r>
                            <w:instrText xml:space="preserve"> PAGE   \* MERGEFORMAT </w:instrText>
                          </w:r>
                          <w:r>
                            <w:fldChar w:fldCharType="separate"/>
                          </w:r>
                          <w:r>
                            <w:rPr>
                              <w:lang w:val="zh-CN"/>
                            </w:rPr>
                            <w:t>23</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7BA80A">
                    <w:pPr>
                      <w:pStyle w:val="238"/>
                      <w:jc w:val="center"/>
                    </w:pPr>
                    <w:r>
                      <w:fldChar w:fldCharType="begin"/>
                    </w:r>
                    <w:r>
                      <w:instrText xml:space="preserve"> PAGE   \* MERGEFORMAT </w:instrText>
                    </w:r>
                    <w:r>
                      <w:fldChar w:fldCharType="separate"/>
                    </w:r>
                    <w:r>
                      <w:rPr>
                        <w:lang w:val="zh-CN"/>
                      </w:rPr>
                      <w:t>23</w:t>
                    </w:r>
                    <w:r>
                      <w:rPr>
                        <w:lang w:val="zh-CN"/>
                      </w:rPr>
                      <w:fldChar w:fldCharType="end"/>
                    </w:r>
                  </w:p>
                </w:txbxContent>
              </v:textbox>
            </v:shape>
          </w:pict>
        </mc:Fallback>
      </mc:AlternateContent>
    </w:r>
  </w:p>
  <w:p w14:paraId="6FD08B5C"/>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75939">
    <w:pPr>
      <w:pStyle w:val="218"/>
      <w:pBdr>
        <w:bottom w:val="single" w:color="000000" w:sz="6" w:space="0"/>
      </w:pBdr>
      <w:jc w:val="center"/>
      <w:rPr>
        <w:rFonts w:hint="default" w:eastAsia="宋体"/>
        <w:lang w:val="en-US" w:eastAsia="zh-CN"/>
      </w:rPr>
    </w:pPr>
    <w:r>
      <w:rPr>
        <w:rFonts w:hint="eastAsia"/>
        <w:lang w:eastAsia="zh-CN"/>
      </w:rPr>
      <w:t>2026年不动产继承公证调查取证服务项目（第三次）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69"/>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1">
    <w:nsid w:val="B5E306ED"/>
    <w:multiLevelType w:val="multilevel"/>
    <w:tmpl w:val="B5E306ED"/>
    <w:lvl w:ilvl="0" w:tentative="0">
      <w:start w:val="1"/>
      <w:numFmt w:val="decimal"/>
      <w:pStyle w:val="362"/>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bullet"/>
      <w:pStyle w:val="33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bullet"/>
      <w:pStyle w:val="32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DCBA6B53"/>
    <w:multiLevelType w:val="multilevel"/>
    <w:tmpl w:val="DCBA6B53"/>
    <w:lvl w:ilvl="0" w:tentative="0">
      <w:start w:val="1"/>
      <w:numFmt w:val="decimal"/>
      <w:lvlText w:val="%1."/>
      <w:lvlJc w:val="left"/>
      <w:pPr>
        <w:tabs>
          <w:tab w:val="left" w:pos="210"/>
        </w:tabs>
        <w:ind w:left="210" w:hanging="210"/>
      </w:pPr>
      <w:rPr>
        <w:rFonts w:ascii="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E7FD881E"/>
    <w:multiLevelType w:val="singleLevel"/>
    <w:tmpl w:val="E7FD881E"/>
    <w:lvl w:ilvl="0" w:tentative="0">
      <w:start w:val="7"/>
      <w:numFmt w:val="chineseCounting"/>
      <w:suff w:val="nothing"/>
      <w:lvlText w:val="%1、"/>
      <w:lvlJc w:val="left"/>
      <w:pPr>
        <w:ind w:left="480" w:firstLine="0"/>
      </w:pPr>
      <w:rPr>
        <w:rFonts w:hint="eastAsia"/>
      </w:rPr>
    </w:lvl>
  </w:abstractNum>
  <w:abstractNum w:abstractNumId="6">
    <w:nsid w:val="F4B5D9F5"/>
    <w:multiLevelType w:val="multilevel"/>
    <w:tmpl w:val="F4B5D9F5"/>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6"/>
        </w:tabs>
        <w:ind w:left="786"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053208E"/>
    <w:multiLevelType w:val="multilevel"/>
    <w:tmpl w:val="0053208E"/>
    <w:lvl w:ilvl="0" w:tentative="0">
      <w:start w:val="1"/>
      <w:numFmt w:val="chineseCountingThousand"/>
      <w:pStyle w:val="402"/>
      <w:lvlText w:val="第%1部分"/>
      <w:lvlJc w:val="left"/>
      <w:pPr>
        <w:tabs>
          <w:tab w:val="left" w:pos="1800"/>
        </w:tabs>
        <w:ind w:left="425" w:hanging="425"/>
      </w:pPr>
      <w:rPr>
        <w:rFonts w:hint="eastAsia"/>
      </w:rPr>
    </w:lvl>
    <w:lvl w:ilvl="1" w:tentative="0">
      <w:start w:val="1"/>
      <w:numFmt w:val="decimal"/>
      <w:pStyle w:val="188"/>
      <w:lvlText w:val="%1.%2"/>
      <w:lvlJc w:val="left"/>
      <w:pPr>
        <w:tabs>
          <w:tab w:val="left" w:pos="567"/>
        </w:tabs>
        <w:ind w:left="567" w:hanging="567"/>
      </w:pPr>
      <w:rPr>
        <w:rFonts w:hint="eastAsia"/>
      </w:rPr>
    </w:lvl>
    <w:lvl w:ilvl="2" w:tentative="0">
      <w:start w:val="1"/>
      <w:numFmt w:val="decimal"/>
      <w:pStyle w:val="361"/>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90"/>
      <w:lvlText w:val="%1.%2.%3.%4.%5"/>
      <w:lvlJc w:val="left"/>
      <w:pPr>
        <w:tabs>
          <w:tab w:val="left" w:pos="1080"/>
        </w:tabs>
        <w:ind w:left="992" w:hanging="992"/>
      </w:pPr>
      <w:rPr>
        <w:rFonts w:hint="eastAsia"/>
      </w:rPr>
    </w:lvl>
    <w:lvl w:ilvl="5" w:tentative="0">
      <w:start w:val="1"/>
      <w:numFmt w:val="decimal"/>
      <w:pStyle w:val="191"/>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248C179"/>
    <w:multiLevelType w:val="multilevel"/>
    <w:tmpl w:val="0248C179"/>
    <w:lvl w:ilvl="0" w:tentative="0">
      <w:start w:val="1"/>
      <w:numFmt w:val="decimal"/>
      <w:suff w:val="space"/>
      <w:lvlText w:val="第%1章"/>
      <w:lvlJc w:val="center"/>
      <w:pPr>
        <w:ind w:left="1839" w:firstLine="288"/>
      </w:pPr>
      <w:rPr>
        <w:rFonts w:hint="eastAsia" w:ascii="黑体" w:hAnsi="黑体" w:eastAsia="黑体"/>
        <w:sz w:val="36"/>
      </w:rPr>
    </w:lvl>
    <w:lvl w:ilvl="1" w:tentative="0">
      <w:start w:val="1"/>
      <w:numFmt w:val="decimal"/>
      <w:pStyle w:val="423"/>
      <w:suff w:val="space"/>
      <w:lvlText w:val="%1.%2"/>
      <w:lvlJc w:val="left"/>
      <w:pPr>
        <w:ind w:left="0" w:firstLine="0"/>
      </w:pPr>
      <w:rPr>
        <w:rFonts w:hint="eastAsia" w:ascii="黑体" w:hAnsi="黑体" w:eastAsia="黑体"/>
        <w:sz w:val="30"/>
      </w:rPr>
    </w:lvl>
    <w:lvl w:ilvl="2" w:tentative="0">
      <w:start w:val="1"/>
      <w:numFmt w:val="decimal"/>
      <w:suff w:val="space"/>
      <w:lvlText w:val="%1.%2.%3"/>
      <w:lvlJc w:val="left"/>
      <w:pPr>
        <w:ind w:left="425" w:firstLine="0"/>
      </w:pPr>
      <w:rPr>
        <w:rFonts w:hint="eastAsia" w:ascii="黑体" w:hAnsi="黑体" w:eastAsia="黑体"/>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9">
    <w:nsid w:val="03D62ECE"/>
    <w:multiLevelType w:val="multilevel"/>
    <w:tmpl w:val="03D62ECE"/>
    <w:lvl w:ilvl="0" w:tentative="0">
      <w:start w:val="1"/>
      <w:numFmt w:val="decimal"/>
      <w:pStyle w:val="397"/>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0">
    <w:nsid w:val="25B654F3"/>
    <w:multiLevelType w:val="multilevel"/>
    <w:tmpl w:val="25B654F3"/>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5"/>
      <w:numFmt w:val="decimal"/>
      <w:pStyle w:val="413"/>
      <w:lvlText w:val="%2、"/>
      <w:lvlJc w:val="left"/>
      <w:pPr>
        <w:tabs>
          <w:tab w:val="left" w:pos="1301"/>
        </w:tabs>
        <w:ind w:left="1301" w:hanging="360"/>
      </w:pPr>
    </w:lvl>
    <w:lvl w:ilvl="2" w:tentative="0">
      <w:start w:val="1"/>
      <w:numFmt w:val="lowerRoman"/>
      <w:lvlText w:val="%3."/>
      <w:lvlJc w:val="right"/>
      <w:pPr>
        <w:tabs>
          <w:tab w:val="left" w:pos="1781"/>
        </w:tabs>
        <w:ind w:left="1781" w:hanging="420"/>
      </w:pPr>
    </w:lvl>
    <w:lvl w:ilvl="3" w:tentative="0">
      <w:start w:val="1"/>
      <w:numFmt w:val="decimal"/>
      <w:lvlText w:val="%4."/>
      <w:lvlJc w:val="left"/>
      <w:pPr>
        <w:tabs>
          <w:tab w:val="left" w:pos="2201"/>
        </w:tabs>
        <w:ind w:left="2201" w:hanging="420"/>
      </w:pPr>
    </w:lvl>
    <w:lvl w:ilvl="4" w:tentative="0">
      <w:start w:val="1"/>
      <w:numFmt w:val="lowerLetter"/>
      <w:lvlText w:val="%5)"/>
      <w:lvlJc w:val="left"/>
      <w:pPr>
        <w:tabs>
          <w:tab w:val="left" w:pos="2621"/>
        </w:tabs>
        <w:ind w:left="2621" w:hanging="420"/>
      </w:pPr>
    </w:lvl>
    <w:lvl w:ilvl="5" w:tentative="0">
      <w:start w:val="1"/>
      <w:numFmt w:val="lowerRoman"/>
      <w:lvlText w:val="%6."/>
      <w:lvlJc w:val="right"/>
      <w:pPr>
        <w:tabs>
          <w:tab w:val="left" w:pos="3041"/>
        </w:tabs>
        <w:ind w:left="3041" w:hanging="420"/>
      </w:pPr>
    </w:lvl>
    <w:lvl w:ilvl="6" w:tentative="0">
      <w:start w:val="1"/>
      <w:numFmt w:val="decimal"/>
      <w:lvlText w:val="%7."/>
      <w:lvlJc w:val="left"/>
      <w:pPr>
        <w:tabs>
          <w:tab w:val="left" w:pos="3461"/>
        </w:tabs>
        <w:ind w:left="3461" w:hanging="420"/>
      </w:pPr>
    </w:lvl>
    <w:lvl w:ilvl="7" w:tentative="0">
      <w:start w:val="1"/>
      <w:numFmt w:val="lowerLetter"/>
      <w:lvlText w:val="%8)"/>
      <w:lvlJc w:val="left"/>
      <w:pPr>
        <w:tabs>
          <w:tab w:val="left" w:pos="3881"/>
        </w:tabs>
        <w:ind w:left="3881" w:hanging="420"/>
      </w:pPr>
    </w:lvl>
    <w:lvl w:ilvl="8" w:tentative="0">
      <w:start w:val="1"/>
      <w:numFmt w:val="lowerRoman"/>
      <w:lvlText w:val="%9."/>
      <w:lvlJc w:val="right"/>
      <w:pPr>
        <w:tabs>
          <w:tab w:val="left" w:pos="4301"/>
        </w:tabs>
        <w:ind w:left="4301" w:hanging="420"/>
      </w:pPr>
    </w:lvl>
  </w:abstractNum>
  <w:abstractNum w:abstractNumId="11">
    <w:nsid w:val="2A8F537B"/>
    <w:multiLevelType w:val="multilevel"/>
    <w:tmpl w:val="2A8F537B"/>
    <w:lvl w:ilvl="0" w:tentative="0">
      <w:start w:val="1"/>
      <w:numFmt w:val="decimal"/>
      <w:pStyle w:val="470"/>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D4DC07F"/>
    <w:multiLevelType w:val="multilevel"/>
    <w:tmpl w:val="4D4DC07F"/>
    <w:lvl w:ilvl="0" w:tentative="0">
      <w:start w:val="1"/>
      <w:numFmt w:val="decimal"/>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decimal"/>
      <w:pStyle w:val="323"/>
      <w:suff w:val="nothing"/>
      <w:lvlText w:val="%1"/>
      <w:lvlJc w:val="left"/>
      <w:pPr>
        <w:ind w:left="0" w:firstLine="0"/>
      </w:pPr>
      <w:rPr>
        <w:rFonts w:ascii="Times New Roman" w:hAnsi="Times New Roman"/>
        <w:b/>
        <w:i w:val="0"/>
        <w:sz w:val="21"/>
      </w:rPr>
    </w:lvl>
    <w:lvl w:ilvl="1" w:tentative="0">
      <w:start w:val="1"/>
      <w:numFmt w:val="decimal"/>
      <w:pStyle w:val="45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5A241D34"/>
    <w:multiLevelType w:val="multilevel"/>
    <w:tmpl w:val="5A241D34"/>
    <w:lvl w:ilvl="0" w:tentative="0">
      <w:start w:val="1"/>
      <w:numFmt w:val="decimal"/>
      <w:lvlText w:val="%1．"/>
      <w:lvlJc w:val="left"/>
      <w:pPr>
        <w:tabs>
          <w:tab w:val="left" w:pos="562"/>
        </w:tabs>
        <w:ind w:left="562"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72183CF9"/>
    <w:multiLevelType w:val="multilevel"/>
    <w:tmpl w:val="72183CF9"/>
    <w:lvl w:ilvl="0" w:tentative="0">
      <w:start w:val="1"/>
      <w:numFmt w:val="decimal"/>
      <w:pStyle w:val="416"/>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num w:numId="1">
    <w:abstractNumId w:val="7"/>
  </w:num>
  <w:num w:numId="2">
    <w:abstractNumId w:val="13"/>
  </w:num>
  <w:num w:numId="3">
    <w:abstractNumId w:val="3"/>
  </w:num>
  <w:num w:numId="4">
    <w:abstractNumId w:val="2"/>
  </w:num>
  <w:num w:numId="5">
    <w:abstractNumId w:val="1"/>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12"/>
  </w:num>
  <w:num w:numId="14">
    <w:abstractNumId w:val="6"/>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FB9"/>
    <w:rsid w:val="002E3FB9"/>
    <w:rsid w:val="00605A8E"/>
    <w:rsid w:val="007B1C8E"/>
    <w:rsid w:val="008B4433"/>
    <w:rsid w:val="009369CF"/>
    <w:rsid w:val="00DD74EA"/>
    <w:rsid w:val="00E428F9"/>
    <w:rsid w:val="00EC20DD"/>
    <w:rsid w:val="038D51FF"/>
    <w:rsid w:val="046A68C1"/>
    <w:rsid w:val="04806B11"/>
    <w:rsid w:val="058C7E64"/>
    <w:rsid w:val="07154A90"/>
    <w:rsid w:val="09BC4A90"/>
    <w:rsid w:val="0AC37758"/>
    <w:rsid w:val="0AF0376E"/>
    <w:rsid w:val="0CDB6FDB"/>
    <w:rsid w:val="0E74251F"/>
    <w:rsid w:val="0EAF071F"/>
    <w:rsid w:val="0EB6385C"/>
    <w:rsid w:val="10C304B2"/>
    <w:rsid w:val="11657F2C"/>
    <w:rsid w:val="14480941"/>
    <w:rsid w:val="14641FAC"/>
    <w:rsid w:val="149B5790"/>
    <w:rsid w:val="15966195"/>
    <w:rsid w:val="15E636BF"/>
    <w:rsid w:val="164B49DB"/>
    <w:rsid w:val="169528F0"/>
    <w:rsid w:val="169F5FF7"/>
    <w:rsid w:val="17CE60BA"/>
    <w:rsid w:val="17D80CE7"/>
    <w:rsid w:val="180E64B6"/>
    <w:rsid w:val="18A961DF"/>
    <w:rsid w:val="1B634D6B"/>
    <w:rsid w:val="1BBE4697"/>
    <w:rsid w:val="1C33473D"/>
    <w:rsid w:val="1DBC4C07"/>
    <w:rsid w:val="1F572E39"/>
    <w:rsid w:val="1FE04BDC"/>
    <w:rsid w:val="211D776A"/>
    <w:rsid w:val="21787096"/>
    <w:rsid w:val="21912394"/>
    <w:rsid w:val="252E70E8"/>
    <w:rsid w:val="26B4291F"/>
    <w:rsid w:val="26B51F89"/>
    <w:rsid w:val="26C568DA"/>
    <w:rsid w:val="270A0791"/>
    <w:rsid w:val="29257B04"/>
    <w:rsid w:val="2A094D30"/>
    <w:rsid w:val="2A3301E5"/>
    <w:rsid w:val="2B40163B"/>
    <w:rsid w:val="2C8001C5"/>
    <w:rsid w:val="2D157E8F"/>
    <w:rsid w:val="2DB31B82"/>
    <w:rsid w:val="2E3B56D4"/>
    <w:rsid w:val="2E544143"/>
    <w:rsid w:val="2F370591"/>
    <w:rsid w:val="2FA14FB2"/>
    <w:rsid w:val="303F01C3"/>
    <w:rsid w:val="31532D34"/>
    <w:rsid w:val="33C90894"/>
    <w:rsid w:val="350031D3"/>
    <w:rsid w:val="35523A2F"/>
    <w:rsid w:val="35735BFE"/>
    <w:rsid w:val="35F44AE6"/>
    <w:rsid w:val="368E4F3A"/>
    <w:rsid w:val="369B31B3"/>
    <w:rsid w:val="38E277E7"/>
    <w:rsid w:val="398048E2"/>
    <w:rsid w:val="3A4F0917"/>
    <w:rsid w:val="3A9B7C26"/>
    <w:rsid w:val="3D3312C6"/>
    <w:rsid w:val="409D5D7A"/>
    <w:rsid w:val="42611755"/>
    <w:rsid w:val="42E163F2"/>
    <w:rsid w:val="436F1C50"/>
    <w:rsid w:val="44A21F9C"/>
    <w:rsid w:val="44EA07D1"/>
    <w:rsid w:val="47835CCA"/>
    <w:rsid w:val="47AD0D2F"/>
    <w:rsid w:val="47B16CDB"/>
    <w:rsid w:val="48062084"/>
    <w:rsid w:val="48335942"/>
    <w:rsid w:val="4B9B1676"/>
    <w:rsid w:val="4CD6689C"/>
    <w:rsid w:val="4E7D7917"/>
    <w:rsid w:val="50823C52"/>
    <w:rsid w:val="50B3698C"/>
    <w:rsid w:val="52633460"/>
    <w:rsid w:val="52770B47"/>
    <w:rsid w:val="52FD1026"/>
    <w:rsid w:val="53476745"/>
    <w:rsid w:val="53481693"/>
    <w:rsid w:val="5402266C"/>
    <w:rsid w:val="54815C87"/>
    <w:rsid w:val="54DA0EF3"/>
    <w:rsid w:val="55AC40A5"/>
    <w:rsid w:val="55D3754B"/>
    <w:rsid w:val="55EA5788"/>
    <w:rsid w:val="588A16DB"/>
    <w:rsid w:val="58A12453"/>
    <w:rsid w:val="59450CCB"/>
    <w:rsid w:val="5CB63FF4"/>
    <w:rsid w:val="5D487342"/>
    <w:rsid w:val="5F4A11A3"/>
    <w:rsid w:val="60F44AE2"/>
    <w:rsid w:val="620622CC"/>
    <w:rsid w:val="62D90A3C"/>
    <w:rsid w:val="635E230E"/>
    <w:rsid w:val="6507446B"/>
    <w:rsid w:val="66BB0B84"/>
    <w:rsid w:val="66E30A1E"/>
    <w:rsid w:val="66FA702C"/>
    <w:rsid w:val="672A5D0A"/>
    <w:rsid w:val="68916BE9"/>
    <w:rsid w:val="6A2829D5"/>
    <w:rsid w:val="6AC83870"/>
    <w:rsid w:val="6B2E47B4"/>
    <w:rsid w:val="6BD83F86"/>
    <w:rsid w:val="6CBA18DE"/>
    <w:rsid w:val="708C17E3"/>
    <w:rsid w:val="717604C9"/>
    <w:rsid w:val="74DC4AE7"/>
    <w:rsid w:val="775546DD"/>
    <w:rsid w:val="77FC0FFD"/>
    <w:rsid w:val="78197E01"/>
    <w:rsid w:val="781B6D32"/>
    <w:rsid w:val="78FD327E"/>
    <w:rsid w:val="7A410F49"/>
    <w:rsid w:val="7A8157E9"/>
    <w:rsid w:val="7BA94FF8"/>
    <w:rsid w:val="7BC61286"/>
    <w:rsid w:val="7C7D3FEB"/>
    <w:rsid w:val="7DAF38C3"/>
    <w:rsid w:val="7DDA357B"/>
    <w:rsid w:val="7E9926E4"/>
    <w:rsid w:val="7ECD4746"/>
    <w:rsid w:val="7F3177DE"/>
    <w:rsid w:val="7FE27C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unhideWhenUsed/>
    <w:qFormat/>
    <w:uiPriority w:val="0"/>
    <w:pPr>
      <w:spacing w:after="120"/>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185"/>
    <w:semiHidden/>
    <w:unhideWhenUsed/>
    <w:qFormat/>
    <w:uiPriority w:val="99"/>
    <w:rPr>
      <w:sz w:val="20"/>
    </w:rPr>
  </w:style>
  <w:style w:type="paragraph" w:styleId="18">
    <w:name w:val="footer"/>
    <w:basedOn w:val="1"/>
    <w:link w:val="58"/>
    <w:unhideWhenUsed/>
    <w:qFormat/>
    <w:uiPriority w:val="99"/>
    <w:pPr>
      <w:tabs>
        <w:tab w:val="center" w:pos="7143"/>
        <w:tab w:val="right" w:pos="14287"/>
      </w:tabs>
    </w:pPr>
  </w:style>
  <w:style w:type="paragraph" w:styleId="19">
    <w:name w:val="header"/>
    <w:basedOn w:val="1"/>
    <w:link w:val="56"/>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link w:val="51"/>
    <w:qFormat/>
    <w:uiPriority w:val="11"/>
    <w:pPr>
      <w:spacing w:before="200" w:after="200"/>
    </w:pPr>
    <w:rPr>
      <w:sz w:val="24"/>
    </w:rPr>
  </w:style>
  <w:style w:type="paragraph" w:styleId="23">
    <w:name w:val="footnote text"/>
    <w:basedOn w:val="1"/>
    <w:link w:val="184"/>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Normal (Web)"/>
    <w:basedOn w:val="1"/>
    <w:semiHidden/>
    <w:unhideWhenUsed/>
    <w:qFormat/>
    <w:uiPriority w:val="99"/>
    <w:rPr>
      <w:sz w:val="24"/>
    </w:rPr>
  </w:style>
  <w:style w:type="paragraph" w:styleId="29">
    <w:name w:val="Title"/>
    <w:basedOn w:val="1"/>
    <w:next w:val="1"/>
    <w:link w:val="50"/>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rPr>
      <w:b/>
    </w:rPr>
  </w:style>
  <w:style w:type="character" w:styleId="34">
    <w:name w:val="endnote reference"/>
    <w:semiHidden/>
    <w:unhideWhenUsed/>
    <w:qFormat/>
    <w:uiPriority w:val="99"/>
    <w:rPr>
      <w:vertAlign w:val="superscript"/>
    </w:rPr>
  </w:style>
  <w:style w:type="character" w:styleId="35">
    <w:name w:val="Emphasis"/>
    <w:basedOn w:val="32"/>
    <w:qFormat/>
    <w:uiPriority w:val="20"/>
    <w:rPr>
      <w:i/>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正文文本1"/>
    <w:basedOn w:val="1"/>
    <w:next w:val="1"/>
    <w:qFormat/>
    <w:uiPriority w:val="0"/>
    <w:rPr>
      <w:rFonts w:ascii="仿宋_GB2312" w:eastAsia="仿宋_GB2312"/>
      <w:sz w:val="28"/>
      <w:szCs w:val="20"/>
    </w:rPr>
  </w:style>
  <w:style w:type="paragraph" w:customStyle="1" w:styleId="39">
    <w:name w:val="索引 41"/>
    <w:basedOn w:val="1"/>
    <w:next w:val="1"/>
    <w:qFormat/>
    <w:uiPriority w:val="0"/>
    <w:pPr>
      <w:ind w:left="600"/>
    </w:pPr>
    <w:rPr>
      <w:szCs w:val="20"/>
    </w:rPr>
  </w:style>
  <w:style w:type="character" w:customStyle="1" w:styleId="40">
    <w:name w:val="标题 1 Char1"/>
    <w:link w:val="2"/>
    <w:qFormat/>
    <w:uiPriority w:val="9"/>
    <w:rPr>
      <w:rFonts w:ascii="Arial" w:hAnsi="Arial" w:eastAsia="Arial" w:cs="Arial"/>
      <w:sz w:val="40"/>
      <w:szCs w:val="40"/>
    </w:rPr>
  </w:style>
  <w:style w:type="character" w:customStyle="1" w:styleId="41">
    <w:name w:val="标题 2 Char1"/>
    <w:link w:val="3"/>
    <w:qFormat/>
    <w:uiPriority w:val="9"/>
    <w:rPr>
      <w:rFonts w:ascii="Arial" w:hAnsi="Arial" w:eastAsia="Arial" w:cs="Arial"/>
      <w:sz w:val="34"/>
    </w:rPr>
  </w:style>
  <w:style w:type="character" w:customStyle="1" w:styleId="42">
    <w:name w:val="标题 3 Char1"/>
    <w:link w:val="4"/>
    <w:qFormat/>
    <w:uiPriority w:val="9"/>
    <w:rPr>
      <w:rFonts w:ascii="Arial" w:hAnsi="Arial" w:eastAsia="Arial" w:cs="Arial"/>
      <w:sz w:val="30"/>
      <w:szCs w:val="30"/>
    </w:rPr>
  </w:style>
  <w:style w:type="character" w:customStyle="1" w:styleId="43">
    <w:name w:val="标题 4 Char"/>
    <w:link w:val="5"/>
    <w:qFormat/>
    <w:uiPriority w:val="9"/>
    <w:rPr>
      <w:rFonts w:ascii="Arial" w:hAnsi="Arial" w:eastAsia="Arial" w:cs="Arial"/>
      <w:b/>
      <w:bCs/>
      <w:sz w:val="26"/>
      <w:szCs w:val="26"/>
    </w:rPr>
  </w:style>
  <w:style w:type="character" w:customStyle="1" w:styleId="44">
    <w:name w:val="标题 5 Char1"/>
    <w:link w:val="6"/>
    <w:qFormat/>
    <w:uiPriority w:val="9"/>
    <w:rPr>
      <w:rFonts w:ascii="Arial" w:hAnsi="Arial" w:eastAsia="Arial" w:cs="Arial"/>
      <w:b/>
      <w:bCs/>
      <w:sz w:val="24"/>
      <w:szCs w:val="24"/>
    </w:rPr>
  </w:style>
  <w:style w:type="character" w:customStyle="1" w:styleId="45">
    <w:name w:val="标题 6 Char1"/>
    <w:link w:val="7"/>
    <w:qFormat/>
    <w:uiPriority w:val="9"/>
    <w:rPr>
      <w:rFonts w:ascii="Arial" w:hAnsi="Arial" w:eastAsia="Arial" w:cs="Arial"/>
      <w:b/>
      <w:bCs/>
      <w:sz w:val="22"/>
      <w:szCs w:val="22"/>
    </w:rPr>
  </w:style>
  <w:style w:type="character" w:customStyle="1" w:styleId="46">
    <w:name w:val="标题 7 Char1"/>
    <w:link w:val="8"/>
    <w:qFormat/>
    <w:uiPriority w:val="9"/>
    <w:rPr>
      <w:rFonts w:ascii="Arial" w:hAnsi="Arial" w:eastAsia="Arial" w:cs="Arial"/>
      <w:b/>
      <w:bCs/>
      <w:i/>
      <w:iCs/>
      <w:sz w:val="22"/>
      <w:szCs w:val="22"/>
    </w:rPr>
  </w:style>
  <w:style w:type="character" w:customStyle="1" w:styleId="47">
    <w:name w:val="标题 8 Char1"/>
    <w:link w:val="9"/>
    <w:qFormat/>
    <w:uiPriority w:val="9"/>
    <w:rPr>
      <w:rFonts w:ascii="Arial" w:hAnsi="Arial" w:eastAsia="Arial" w:cs="Arial"/>
      <w:i/>
      <w:iCs/>
      <w:sz w:val="22"/>
      <w:szCs w:val="22"/>
    </w:rPr>
  </w:style>
  <w:style w:type="character" w:customStyle="1" w:styleId="48">
    <w:name w:val="标题 9 Char1"/>
    <w:link w:val="10"/>
    <w:qFormat/>
    <w:uiPriority w:val="9"/>
    <w:rPr>
      <w:rFonts w:ascii="Arial" w:hAnsi="Arial" w:eastAsia="Arial" w:cs="Arial"/>
      <w:i/>
      <w:iCs/>
      <w:sz w:val="21"/>
      <w:szCs w:val="21"/>
    </w:rPr>
  </w:style>
  <w:style w:type="paragraph" w:styleId="49">
    <w:name w:val="No Spacing"/>
    <w:qFormat/>
    <w:uiPriority w:val="1"/>
    <w:rPr>
      <w:rFonts w:ascii="Times New Roman" w:hAnsi="Times New Roman" w:eastAsia="宋体" w:cs="Times New Roman"/>
      <w:lang w:val="en-US" w:eastAsia="zh-CN" w:bidi="ar-SA"/>
    </w:rPr>
  </w:style>
  <w:style w:type="character" w:customStyle="1" w:styleId="50">
    <w:name w:val="标题 Char2"/>
    <w:link w:val="29"/>
    <w:qFormat/>
    <w:uiPriority w:val="10"/>
    <w:rPr>
      <w:sz w:val="48"/>
      <w:szCs w:val="48"/>
    </w:rPr>
  </w:style>
  <w:style w:type="character" w:customStyle="1" w:styleId="51">
    <w:name w:val="副标题 Char2"/>
    <w:link w:val="22"/>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Char2"/>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Char2"/>
    <w:link w:val="54"/>
    <w:qFormat/>
    <w:uiPriority w:val="30"/>
    <w:rPr>
      <w:i/>
    </w:rPr>
  </w:style>
  <w:style w:type="character" w:customStyle="1" w:styleId="56">
    <w:name w:val="页眉 Char2"/>
    <w:link w:val="19"/>
    <w:qFormat/>
    <w:uiPriority w:val="99"/>
  </w:style>
  <w:style w:type="character" w:customStyle="1" w:styleId="57">
    <w:name w:val="Footer Char"/>
    <w:link w:val="18"/>
    <w:qFormat/>
    <w:uiPriority w:val="99"/>
  </w:style>
  <w:style w:type="character" w:customStyle="1" w:styleId="58">
    <w:name w:val="页脚 Char1"/>
    <w:link w:val="18"/>
    <w:qFormat/>
    <w:uiPriority w:val="99"/>
  </w:style>
  <w:style w:type="table" w:customStyle="1" w:styleId="5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脚注文本 Char1"/>
    <w:link w:val="23"/>
    <w:qFormat/>
    <w:uiPriority w:val="99"/>
    <w:rPr>
      <w:sz w:val="18"/>
    </w:rPr>
  </w:style>
  <w:style w:type="character" w:customStyle="1" w:styleId="185">
    <w:name w:val="尾注文本 Char"/>
    <w:link w:val="17"/>
    <w:qFormat/>
    <w:uiPriority w:val="99"/>
    <w:rPr>
      <w:sz w:val="20"/>
    </w:rPr>
  </w:style>
  <w:style w:type="paragraph" w:customStyle="1" w:styleId="186">
    <w:name w:val="TOC 标题1"/>
    <w:unhideWhenUsed/>
    <w:qFormat/>
    <w:uiPriority w:val="39"/>
    <w:rPr>
      <w:rFonts w:ascii="Times New Roman" w:hAnsi="Times New Roman" w:eastAsia="宋体" w:cs="Times New Roman"/>
      <w:lang w:val="en-US" w:eastAsia="zh-CN" w:bidi="ar-SA"/>
    </w:rPr>
  </w:style>
  <w:style w:type="paragraph" w:customStyle="1" w:styleId="187">
    <w:name w:val="标题 11"/>
    <w:basedOn w:val="1"/>
    <w:next w:val="1"/>
    <w:link w:val="298"/>
    <w:qFormat/>
    <w:uiPriority w:val="0"/>
    <w:pPr>
      <w:keepNext/>
      <w:keepLines/>
      <w:tabs>
        <w:tab w:val="left" w:pos="1800"/>
      </w:tabs>
      <w:spacing w:before="340" w:after="330" w:line="578" w:lineRule="auto"/>
      <w:ind w:left="425" w:hanging="425"/>
      <w:jc w:val="center"/>
      <w:outlineLvl w:val="0"/>
    </w:pPr>
    <w:rPr>
      <w:rFonts w:ascii="黑体" w:eastAsia="黑体"/>
      <w:b/>
      <w:bCs/>
      <w:sz w:val="44"/>
      <w:szCs w:val="44"/>
    </w:rPr>
  </w:style>
  <w:style w:type="paragraph" w:customStyle="1" w:styleId="188">
    <w:name w:val="标题 21"/>
    <w:basedOn w:val="1"/>
    <w:next w:val="1"/>
    <w:link w:val="242"/>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89">
    <w:name w:val="标题 31"/>
    <w:basedOn w:val="1"/>
    <w:next w:val="1"/>
    <w:link w:val="235"/>
    <w:qFormat/>
    <w:uiPriority w:val="0"/>
    <w:pPr>
      <w:keepNext/>
      <w:keepLines/>
      <w:spacing w:before="260" w:after="260" w:line="416" w:lineRule="auto"/>
      <w:outlineLvl w:val="2"/>
    </w:pPr>
    <w:rPr>
      <w:rFonts w:ascii="黑体" w:eastAsia="黑体"/>
      <w:b/>
      <w:bCs/>
      <w:sz w:val="32"/>
      <w:szCs w:val="32"/>
    </w:rPr>
  </w:style>
  <w:style w:type="paragraph" w:customStyle="1" w:styleId="190">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91">
    <w:name w:val="标题 51"/>
    <w:basedOn w:val="1"/>
    <w:next w:val="1"/>
    <w:link w:val="279"/>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2">
    <w:name w:val="标题 61"/>
    <w:basedOn w:val="1"/>
    <w:next w:val="1"/>
    <w:link w:val="302"/>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3">
    <w:name w:val="标题 71"/>
    <w:basedOn w:val="1"/>
    <w:next w:val="1"/>
    <w:link w:val="265"/>
    <w:qFormat/>
    <w:uiPriority w:val="0"/>
    <w:pPr>
      <w:keepNext/>
      <w:keepLines/>
      <w:tabs>
        <w:tab w:val="left" w:pos="1296"/>
      </w:tabs>
      <w:spacing w:before="240" w:after="64" w:line="320" w:lineRule="atLeast"/>
      <w:ind w:left="1296" w:hanging="1296"/>
      <w:outlineLvl w:val="6"/>
    </w:pPr>
    <w:rPr>
      <w:b/>
      <w:sz w:val="24"/>
    </w:rPr>
  </w:style>
  <w:style w:type="paragraph" w:customStyle="1" w:styleId="194">
    <w:name w:val="标题 81"/>
    <w:basedOn w:val="1"/>
    <w:next w:val="1"/>
    <w:link w:val="314"/>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5">
    <w:name w:val="标题 91"/>
    <w:basedOn w:val="1"/>
    <w:next w:val="1"/>
    <w:link w:val="244"/>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6">
    <w:name w:val="默认段落字体1"/>
    <w:unhideWhenUsed/>
    <w:qFormat/>
    <w:uiPriority w:val="1"/>
  </w:style>
  <w:style w:type="table" w:customStyle="1" w:styleId="197">
    <w:name w:val="普通表格1"/>
    <w:unhideWhenUsed/>
    <w:qFormat/>
    <w:uiPriority w:val="99"/>
    <w:tblPr>
      <w:tblCellMar>
        <w:top w:w="0" w:type="dxa"/>
        <w:left w:w="0" w:type="dxa"/>
        <w:bottom w:w="0" w:type="dxa"/>
        <w:right w:w="0" w:type="dxa"/>
      </w:tblCellMar>
    </w:tblPr>
  </w:style>
  <w:style w:type="character" w:customStyle="1" w:styleId="198">
    <w:name w:val="正文文本 Char"/>
    <w:link w:val="199"/>
    <w:qFormat/>
    <w:uiPriority w:val="0"/>
    <w:rPr>
      <w:rFonts w:ascii="仿宋_GB2312" w:eastAsia="仿宋_GB2312"/>
      <w:sz w:val="28"/>
    </w:rPr>
  </w:style>
  <w:style w:type="paragraph" w:customStyle="1" w:styleId="199">
    <w:name w:val="正文文本11"/>
    <w:basedOn w:val="1"/>
    <w:link w:val="198"/>
    <w:qFormat/>
    <w:uiPriority w:val="0"/>
    <w:rPr>
      <w:rFonts w:ascii="仿宋_GB2312" w:eastAsia="仿宋_GB2312"/>
      <w:sz w:val="28"/>
      <w:szCs w:val="20"/>
    </w:rPr>
  </w:style>
  <w:style w:type="character" w:customStyle="1" w:styleId="200">
    <w:name w:val="要点1"/>
    <w:qFormat/>
    <w:uiPriority w:val="22"/>
    <w:rPr>
      <w:b/>
      <w:bCs/>
    </w:rPr>
  </w:style>
  <w:style w:type="character" w:customStyle="1" w:styleId="201">
    <w:name w:val="Char Char"/>
    <w:qFormat/>
    <w:uiPriority w:val="0"/>
    <w:rPr>
      <w:rFonts w:eastAsia="宋体"/>
      <w:b/>
      <w:bCs/>
      <w:sz w:val="32"/>
      <w:szCs w:val="44"/>
      <w:lang w:val="en-US" w:eastAsia="zh-CN" w:bidi="ar-SA"/>
    </w:rPr>
  </w:style>
  <w:style w:type="character" w:customStyle="1" w:styleId="202">
    <w:name w:val="明显引用 Char1"/>
    <w:qFormat/>
    <w:uiPriority w:val="30"/>
    <w:rPr>
      <w:b/>
      <w:bCs/>
      <w:i/>
      <w:iCs/>
      <w:color w:val="4F81BD"/>
      <w:sz w:val="21"/>
      <w:szCs w:val="24"/>
    </w:rPr>
  </w:style>
  <w:style w:type="character" w:customStyle="1" w:styleId="203">
    <w:name w:val="普通(网站) Char"/>
    <w:link w:val="204"/>
    <w:qFormat/>
    <w:uiPriority w:val="0"/>
    <w:rPr>
      <w:rFonts w:ascii="宋体" w:hAnsi="宋体"/>
      <w:sz w:val="24"/>
      <w:szCs w:val="24"/>
    </w:rPr>
  </w:style>
  <w:style w:type="paragraph" w:customStyle="1" w:styleId="204">
    <w:name w:val="普通(网站)1"/>
    <w:basedOn w:val="1"/>
    <w:link w:val="203"/>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05">
    <w:name w:val="表格正文 Char Char"/>
    <w:qFormat/>
    <w:uiPriority w:val="0"/>
    <w:rPr>
      <w:sz w:val="21"/>
      <w:szCs w:val="24"/>
    </w:rPr>
  </w:style>
  <w:style w:type="character" w:customStyle="1" w:styleId="206">
    <w:name w:val="CODE"/>
    <w:qFormat/>
    <w:uiPriority w:val="0"/>
    <w:rPr>
      <w:rFonts w:ascii="华文细黑" w:hAnsi="华文细黑"/>
      <w:sz w:val="20"/>
    </w:rPr>
  </w:style>
  <w:style w:type="character" w:customStyle="1" w:styleId="207">
    <w:name w:val="l15 Char"/>
    <w:link w:val="208"/>
    <w:qFormat/>
    <w:uiPriority w:val="0"/>
    <w:rPr>
      <w:color w:val="000000"/>
      <w:sz w:val="23"/>
      <w:szCs w:val="23"/>
    </w:rPr>
  </w:style>
  <w:style w:type="paragraph" w:customStyle="1" w:styleId="208">
    <w:name w:val="l15"/>
    <w:basedOn w:val="1"/>
    <w:link w:val="207"/>
    <w:qFormat/>
    <w:uiPriority w:val="0"/>
    <w:pPr>
      <w:widowControl/>
      <w:spacing w:before="100" w:beforeAutospacing="1" w:after="100" w:afterAutospacing="1" w:line="300" w:lineRule="atLeast"/>
      <w:jc w:val="left"/>
    </w:pPr>
    <w:rPr>
      <w:color w:val="000000"/>
      <w:sz w:val="23"/>
      <w:szCs w:val="23"/>
    </w:rPr>
  </w:style>
  <w:style w:type="character" w:customStyle="1" w:styleId="209">
    <w:name w:val="文档结构图 Char1"/>
    <w:qFormat/>
    <w:uiPriority w:val="0"/>
    <w:rPr>
      <w:rFonts w:ascii="华文细黑"/>
      <w:sz w:val="18"/>
      <w:szCs w:val="18"/>
    </w:rPr>
  </w:style>
  <w:style w:type="character" w:customStyle="1" w:styleId="210">
    <w:name w:val="明显强调1"/>
    <w:qFormat/>
    <w:uiPriority w:val="0"/>
    <w:rPr>
      <w:b/>
      <w:bCs/>
      <w:i/>
      <w:iCs/>
      <w:color w:val="4F81BD"/>
    </w:rPr>
  </w:style>
  <w:style w:type="character" w:customStyle="1" w:styleId="211">
    <w:name w:val="Para head"/>
    <w:qFormat/>
    <w:uiPriority w:val="0"/>
    <w:rPr>
      <w:rFonts w:ascii="Arial" w:hAnsi="Arial" w:eastAsia="Times New Roman"/>
      <w:sz w:val="20"/>
    </w:rPr>
  </w:style>
  <w:style w:type="character" w:customStyle="1" w:styleId="212">
    <w:name w:val="普通(Web)1 Char"/>
    <w:qFormat/>
    <w:uiPriority w:val="0"/>
    <w:rPr>
      <w:rFonts w:ascii="宋体" w:hAnsi="宋体"/>
      <w:sz w:val="24"/>
      <w:szCs w:val="24"/>
    </w:rPr>
  </w:style>
  <w:style w:type="character" w:customStyle="1" w:styleId="213">
    <w:name w:val="批注框文本 Char"/>
    <w:link w:val="214"/>
    <w:qFormat/>
    <w:uiPriority w:val="0"/>
    <w:rPr>
      <w:sz w:val="18"/>
      <w:szCs w:val="18"/>
    </w:rPr>
  </w:style>
  <w:style w:type="paragraph" w:customStyle="1" w:styleId="214">
    <w:name w:val="批注框文本1"/>
    <w:basedOn w:val="1"/>
    <w:link w:val="213"/>
    <w:qFormat/>
    <w:uiPriority w:val="0"/>
    <w:rPr>
      <w:sz w:val="18"/>
      <w:szCs w:val="18"/>
    </w:rPr>
  </w:style>
  <w:style w:type="character" w:customStyle="1" w:styleId="215">
    <w:name w:val="批注引用1"/>
    <w:qFormat/>
    <w:uiPriority w:val="0"/>
    <w:rPr>
      <w:sz w:val="21"/>
      <w:szCs w:val="21"/>
    </w:rPr>
  </w:style>
  <w:style w:type="character" w:customStyle="1" w:styleId="216">
    <w:name w:val="text_list1"/>
    <w:qFormat/>
    <w:uiPriority w:val="0"/>
    <w:rPr>
      <w:rFonts w:ascii="Arial" w:hAnsi="Arial" w:cs="Arial"/>
      <w:color w:val="000000"/>
      <w:spacing w:val="272"/>
      <w:sz w:val="16"/>
      <w:szCs w:val="16"/>
    </w:rPr>
  </w:style>
  <w:style w:type="character" w:customStyle="1" w:styleId="217">
    <w:name w:val="页眉 Char1"/>
    <w:link w:val="218"/>
    <w:qFormat/>
    <w:uiPriority w:val="0"/>
    <w:rPr>
      <w:rFonts w:eastAsia="宋体"/>
      <w:sz w:val="18"/>
      <w:szCs w:val="18"/>
      <w:lang w:val="en-US" w:eastAsia="zh-CN" w:bidi="ar-SA"/>
    </w:rPr>
  </w:style>
  <w:style w:type="paragraph" w:customStyle="1" w:styleId="218">
    <w:name w:val="页眉11"/>
    <w:basedOn w:val="1"/>
    <w:link w:val="217"/>
    <w:qFormat/>
    <w:uiPriority w:val="0"/>
    <w:pPr>
      <w:pBdr>
        <w:bottom w:val="single" w:color="000000" w:sz="6" w:space="1"/>
      </w:pBdr>
      <w:tabs>
        <w:tab w:val="center" w:pos="4153"/>
        <w:tab w:val="right" w:pos="8306"/>
      </w:tabs>
      <w:jc w:val="center"/>
    </w:pPr>
    <w:rPr>
      <w:sz w:val="18"/>
      <w:szCs w:val="18"/>
    </w:rPr>
  </w:style>
  <w:style w:type="character" w:customStyle="1" w:styleId="219">
    <w:name w:val="页码1"/>
    <w:basedOn w:val="196"/>
    <w:qFormat/>
    <w:uiPriority w:val="0"/>
  </w:style>
  <w:style w:type="character" w:customStyle="1" w:styleId="220">
    <w:name w:val="Char Char1"/>
    <w:qFormat/>
    <w:uiPriority w:val="0"/>
    <w:rPr>
      <w:rFonts w:ascii="幼圆" w:hAnsi="Tahoma" w:eastAsia="幼圆" w:cs="Tahoma"/>
      <w:b/>
      <w:bCs/>
      <w:sz w:val="32"/>
      <w:szCs w:val="32"/>
      <w:lang w:val="en-US" w:eastAsia="zh-CN" w:bidi="ar-SA"/>
    </w:rPr>
  </w:style>
  <w:style w:type="character" w:customStyle="1" w:styleId="221">
    <w:name w:val="itm1"/>
    <w:qFormat/>
    <w:uiPriority w:val="0"/>
    <w:rPr>
      <w:rFonts w:hint="eastAsia" w:ascii="宋体" w:hAnsi="宋体" w:eastAsia="宋体"/>
      <w:sz w:val="21"/>
      <w:szCs w:val="21"/>
    </w:rPr>
  </w:style>
  <w:style w:type="character" w:customStyle="1" w:styleId="222">
    <w:name w:val="正文文本缩进 Char"/>
    <w:qFormat/>
    <w:uiPriority w:val="0"/>
    <w:rPr>
      <w:rFonts w:ascii="仿宋_GB2312" w:eastAsia="仿宋_GB2312"/>
      <w:sz w:val="28"/>
      <w:lang w:val="en-US" w:eastAsia="zh-CN" w:bidi="ar-SA"/>
    </w:rPr>
  </w:style>
  <w:style w:type="character" w:customStyle="1" w:styleId="223">
    <w:name w:val="Definition"/>
    <w:qFormat/>
    <w:uiPriority w:val="0"/>
    <w:rPr>
      <w:i/>
    </w:rPr>
  </w:style>
  <w:style w:type="character" w:customStyle="1" w:styleId="224">
    <w:name w:val="纯文本 Char"/>
    <w:link w:val="225"/>
    <w:qFormat/>
    <w:uiPriority w:val="0"/>
    <w:rPr>
      <w:rFonts w:ascii="宋体" w:hAnsi="Courier New"/>
      <w:sz w:val="21"/>
      <w:szCs w:val="21"/>
    </w:rPr>
  </w:style>
  <w:style w:type="paragraph" w:customStyle="1" w:styleId="225">
    <w:name w:val="纯文本1"/>
    <w:basedOn w:val="1"/>
    <w:link w:val="224"/>
    <w:qFormat/>
    <w:uiPriority w:val="0"/>
    <w:rPr>
      <w:rFonts w:ascii="宋体" w:hAnsi="Courier New"/>
      <w:szCs w:val="21"/>
    </w:rPr>
  </w:style>
  <w:style w:type="character" w:customStyle="1" w:styleId="226">
    <w:name w:val="超链接1"/>
    <w:qFormat/>
    <w:uiPriority w:val="99"/>
    <w:rPr>
      <w:color w:val="0000FF"/>
      <w:u w:val="single"/>
    </w:rPr>
  </w:style>
  <w:style w:type="character" w:customStyle="1" w:styleId="227">
    <w:name w:val="批注框文本 Char1"/>
    <w:qFormat/>
    <w:uiPriority w:val="0"/>
    <w:rPr>
      <w:sz w:val="18"/>
      <w:szCs w:val="18"/>
    </w:rPr>
  </w:style>
  <w:style w:type="character" w:customStyle="1" w:styleId="228">
    <w:name w:val="批注主题 Char"/>
    <w:link w:val="229"/>
    <w:qFormat/>
    <w:uiPriority w:val="0"/>
    <w:rPr>
      <w:b/>
      <w:bCs/>
      <w:sz w:val="21"/>
      <w:szCs w:val="24"/>
    </w:rPr>
  </w:style>
  <w:style w:type="paragraph" w:customStyle="1" w:styleId="229">
    <w:name w:val="批注主题1"/>
    <w:basedOn w:val="230"/>
    <w:next w:val="230"/>
    <w:link w:val="228"/>
    <w:qFormat/>
    <w:uiPriority w:val="0"/>
    <w:rPr>
      <w:b/>
      <w:bCs/>
    </w:rPr>
  </w:style>
  <w:style w:type="paragraph" w:customStyle="1" w:styleId="230">
    <w:name w:val="批注文字1"/>
    <w:basedOn w:val="1"/>
    <w:link w:val="308"/>
    <w:qFormat/>
    <w:uiPriority w:val="0"/>
    <w:pPr>
      <w:jc w:val="left"/>
    </w:pPr>
  </w:style>
  <w:style w:type="character" w:customStyle="1" w:styleId="231">
    <w:name w:val="强调1"/>
    <w:qFormat/>
    <w:uiPriority w:val="0"/>
    <w:rPr>
      <w:i/>
    </w:rPr>
  </w:style>
  <w:style w:type="character" w:customStyle="1" w:styleId="232">
    <w:name w:val="HTML Markup"/>
    <w:qFormat/>
    <w:uiPriority w:val="0"/>
    <w:rPr>
      <w:vanish/>
      <w:color w:val="FF0000"/>
    </w:rPr>
  </w:style>
  <w:style w:type="character" w:customStyle="1" w:styleId="233">
    <w:name w:val="文档结构图 Char"/>
    <w:qFormat/>
    <w:uiPriority w:val="0"/>
    <w:rPr>
      <w:rFonts w:ascii="宋体"/>
      <w:sz w:val="18"/>
      <w:szCs w:val="18"/>
    </w:rPr>
  </w:style>
  <w:style w:type="character" w:customStyle="1" w:styleId="234">
    <w:name w:val="不明显参考1"/>
    <w:qFormat/>
    <w:uiPriority w:val="0"/>
    <w:rPr>
      <w:smallCaps/>
      <w:color w:val="C0504D"/>
      <w:u w:val="single"/>
    </w:rPr>
  </w:style>
  <w:style w:type="character" w:customStyle="1" w:styleId="235">
    <w:name w:val="标题 3 Char"/>
    <w:link w:val="189"/>
    <w:qFormat/>
    <w:uiPriority w:val="0"/>
    <w:rPr>
      <w:rFonts w:ascii="黑体" w:eastAsia="黑体"/>
      <w:b/>
      <w:bCs/>
      <w:sz w:val="32"/>
      <w:szCs w:val="32"/>
      <w:lang w:val="en-US" w:eastAsia="zh-CN" w:bidi="ar-SA"/>
    </w:rPr>
  </w:style>
  <w:style w:type="character" w:customStyle="1" w:styleId="236">
    <w:name w:val="已访问的超链接1"/>
    <w:qFormat/>
    <w:uiPriority w:val="0"/>
    <w:rPr>
      <w:color w:val="800080"/>
      <w:u w:val="single"/>
    </w:rPr>
  </w:style>
  <w:style w:type="character" w:customStyle="1" w:styleId="237">
    <w:name w:val="页脚 Char"/>
    <w:link w:val="238"/>
    <w:qFormat/>
    <w:uiPriority w:val="99"/>
    <w:rPr>
      <w:sz w:val="18"/>
      <w:szCs w:val="18"/>
    </w:rPr>
  </w:style>
  <w:style w:type="paragraph" w:customStyle="1" w:styleId="238">
    <w:name w:val="页脚1"/>
    <w:basedOn w:val="1"/>
    <w:link w:val="237"/>
    <w:qFormat/>
    <w:uiPriority w:val="99"/>
    <w:pPr>
      <w:tabs>
        <w:tab w:val="center" w:pos="4153"/>
        <w:tab w:val="right" w:pos="8306"/>
      </w:tabs>
      <w:jc w:val="left"/>
    </w:pPr>
    <w:rPr>
      <w:sz w:val="18"/>
      <w:szCs w:val="18"/>
    </w:rPr>
  </w:style>
  <w:style w:type="character" w:customStyle="1" w:styleId="239">
    <w:name w:val="脚注引用1"/>
    <w:qFormat/>
    <w:uiPriority w:val="0"/>
    <w:rPr>
      <w:rFonts w:ascii="宋体" w:hAnsi="宋体" w:eastAsia="宋体"/>
      <w:vertAlign w:val="superscript"/>
    </w:rPr>
  </w:style>
  <w:style w:type="character" w:customStyle="1" w:styleId="240">
    <w:name w:val="正文文本 3 Char"/>
    <w:link w:val="241"/>
    <w:qFormat/>
    <w:uiPriority w:val="0"/>
    <w:rPr>
      <w:b/>
      <w:bCs/>
      <w:sz w:val="24"/>
      <w:szCs w:val="24"/>
    </w:rPr>
  </w:style>
  <w:style w:type="paragraph" w:customStyle="1" w:styleId="241">
    <w:name w:val="正文文本 31"/>
    <w:basedOn w:val="1"/>
    <w:link w:val="240"/>
    <w:qFormat/>
    <w:uiPriority w:val="0"/>
    <w:pPr>
      <w:spacing w:after="20" w:line="288" w:lineRule="auto"/>
      <w:jc w:val="center"/>
    </w:pPr>
    <w:rPr>
      <w:b/>
      <w:bCs/>
      <w:sz w:val="24"/>
    </w:rPr>
  </w:style>
  <w:style w:type="character" w:customStyle="1" w:styleId="242">
    <w:name w:val="标题 2 Char"/>
    <w:link w:val="188"/>
    <w:qFormat/>
    <w:uiPriority w:val="0"/>
    <w:rPr>
      <w:rFonts w:ascii="Arial" w:hAnsi="Arial" w:eastAsia="黑体"/>
      <w:b/>
      <w:bCs/>
      <w:sz w:val="32"/>
      <w:szCs w:val="32"/>
    </w:rPr>
  </w:style>
  <w:style w:type="character" w:customStyle="1" w:styleId="243">
    <w:name w:val="Char Char3"/>
    <w:qFormat/>
    <w:uiPriority w:val="0"/>
    <w:rPr>
      <w:rFonts w:ascii="幼圆" w:hAnsi="华文细黑" w:eastAsia="幼圆" w:cs="Tahoma"/>
      <w:b/>
      <w:bCs/>
      <w:sz w:val="24"/>
      <w:szCs w:val="24"/>
      <w:lang w:val="en-US" w:eastAsia="zh-CN" w:bidi="ar-SA"/>
    </w:rPr>
  </w:style>
  <w:style w:type="character" w:customStyle="1" w:styleId="244">
    <w:name w:val="标题 9 Char"/>
    <w:link w:val="195"/>
    <w:qFormat/>
    <w:uiPriority w:val="0"/>
    <w:rPr>
      <w:rFonts w:ascii="Arial" w:hAnsi="Arial" w:eastAsia="黑体"/>
      <w:sz w:val="21"/>
      <w:szCs w:val="24"/>
    </w:rPr>
  </w:style>
  <w:style w:type="character" w:customStyle="1" w:styleId="245">
    <w:name w:val="正文文本 2 Char"/>
    <w:link w:val="246"/>
    <w:qFormat/>
    <w:uiPriority w:val="0"/>
    <w:rPr>
      <w:sz w:val="30"/>
      <w:szCs w:val="24"/>
    </w:rPr>
  </w:style>
  <w:style w:type="paragraph" w:customStyle="1" w:styleId="246">
    <w:name w:val="正文文本 21"/>
    <w:basedOn w:val="1"/>
    <w:link w:val="245"/>
    <w:qFormat/>
    <w:uiPriority w:val="0"/>
    <w:pPr>
      <w:spacing w:after="20" w:line="720" w:lineRule="auto"/>
      <w:ind w:firstLine="420"/>
    </w:pPr>
    <w:rPr>
      <w:sz w:val="30"/>
    </w:rPr>
  </w:style>
  <w:style w:type="character" w:customStyle="1" w:styleId="247">
    <w:name w:val="Keyboard"/>
    <w:qFormat/>
    <w:uiPriority w:val="0"/>
    <w:rPr>
      <w:rFonts w:ascii="华文细黑" w:hAnsi="华文细黑"/>
      <w:b/>
      <w:sz w:val="20"/>
    </w:rPr>
  </w:style>
  <w:style w:type="character" w:customStyle="1" w:styleId="248">
    <w:name w:val="副标题 Char"/>
    <w:link w:val="249"/>
    <w:qFormat/>
    <w:uiPriority w:val="0"/>
    <w:rPr>
      <w:rFonts w:ascii="幼圆" w:hAnsi="幼圆" w:eastAsia="Times New Roman"/>
      <w:b/>
      <w:bCs/>
      <w:sz w:val="32"/>
      <w:szCs w:val="32"/>
    </w:rPr>
  </w:style>
  <w:style w:type="paragraph" w:customStyle="1" w:styleId="249">
    <w:name w:val="副标题1"/>
    <w:basedOn w:val="1"/>
    <w:next w:val="1"/>
    <w:link w:val="248"/>
    <w:qFormat/>
    <w:uiPriority w:val="0"/>
    <w:pPr>
      <w:spacing w:before="240" w:after="60" w:line="312" w:lineRule="auto"/>
      <w:jc w:val="center"/>
      <w:outlineLvl w:val="1"/>
    </w:pPr>
    <w:rPr>
      <w:rFonts w:ascii="幼圆" w:hAnsi="幼圆" w:eastAsia="Times New Roman"/>
      <w:b/>
      <w:bCs/>
      <w:sz w:val="32"/>
      <w:szCs w:val="32"/>
    </w:rPr>
  </w:style>
  <w:style w:type="character" w:customStyle="1" w:styleId="250">
    <w:name w:val="Variable"/>
    <w:qFormat/>
    <w:uiPriority w:val="0"/>
    <w:rPr>
      <w:i/>
    </w:rPr>
  </w:style>
  <w:style w:type="character" w:customStyle="1" w:styleId="251">
    <w:name w:val="批注主题 Char1"/>
    <w:qFormat/>
    <w:uiPriority w:val="0"/>
    <w:rPr>
      <w:rFonts w:eastAsia="宋体"/>
      <w:b/>
      <w:bCs/>
      <w:sz w:val="21"/>
      <w:szCs w:val="24"/>
      <w:lang w:val="en-US" w:eastAsia="zh-CN" w:bidi="ar-SA"/>
    </w:rPr>
  </w:style>
  <w:style w:type="character" w:customStyle="1" w:styleId="252">
    <w:name w:val="Char Char5"/>
    <w:qFormat/>
    <w:uiPriority w:val="0"/>
    <w:rPr>
      <w:rFonts w:ascii="黑体" w:eastAsia="黑体"/>
      <w:b/>
      <w:bCs/>
      <w:sz w:val="28"/>
      <w:szCs w:val="28"/>
    </w:rPr>
  </w:style>
  <w:style w:type="character" w:customStyle="1" w:styleId="253">
    <w:name w:val="L2 Char1"/>
    <w:qFormat/>
    <w:uiPriority w:val="0"/>
    <w:rPr>
      <w:sz w:val="18"/>
      <w:szCs w:val="18"/>
    </w:rPr>
  </w:style>
  <w:style w:type="character" w:customStyle="1" w:styleId="254">
    <w:name w:val="日期 Char1"/>
    <w:qFormat/>
    <w:uiPriority w:val="0"/>
    <w:rPr>
      <w:sz w:val="21"/>
      <w:szCs w:val="22"/>
    </w:rPr>
  </w:style>
  <w:style w:type="character" w:customStyle="1" w:styleId="255">
    <w:name w:val="Char Char4"/>
    <w:qFormat/>
    <w:uiPriority w:val="0"/>
    <w:rPr>
      <w:rFonts w:ascii="华文细黑" w:hAnsi="华文细黑" w:eastAsia="幼圆" w:cs="Tahoma"/>
      <w:b/>
      <w:sz w:val="28"/>
      <w:szCs w:val="32"/>
      <w:lang w:val="en-US" w:eastAsia="zh-CN" w:bidi="ar-SA"/>
    </w:rPr>
  </w:style>
  <w:style w:type="character" w:customStyle="1" w:styleId="256">
    <w:name w:val="引用 Char1"/>
    <w:qFormat/>
    <w:uiPriority w:val="29"/>
    <w:rPr>
      <w:i/>
      <w:iCs/>
      <w:color w:val="000000"/>
      <w:sz w:val="21"/>
      <w:szCs w:val="24"/>
    </w:rPr>
  </w:style>
  <w:style w:type="character" w:customStyle="1" w:styleId="257">
    <w:name w:val="明显参考1"/>
    <w:qFormat/>
    <w:uiPriority w:val="0"/>
    <w:rPr>
      <w:b/>
      <w:bCs/>
      <w:smallCaps/>
      <w:color w:val="C0504D"/>
      <w:spacing w:val="5"/>
      <w:u w:val="single"/>
    </w:rPr>
  </w:style>
  <w:style w:type="character" w:customStyle="1" w:styleId="258">
    <w:name w:val="副标题 Char1"/>
    <w:qFormat/>
    <w:uiPriority w:val="0"/>
    <w:rPr>
      <w:rFonts w:ascii="幼圆" w:hAnsi="幼圆" w:cs="Cambria"/>
      <w:b/>
      <w:bCs/>
      <w:sz w:val="32"/>
      <w:szCs w:val="32"/>
    </w:rPr>
  </w:style>
  <w:style w:type="character" w:customStyle="1" w:styleId="259">
    <w:name w:val="脚注文本 Char"/>
    <w:link w:val="260"/>
    <w:qFormat/>
    <w:uiPriority w:val="0"/>
    <w:rPr>
      <w:sz w:val="18"/>
      <w:szCs w:val="18"/>
    </w:rPr>
  </w:style>
  <w:style w:type="paragraph" w:customStyle="1" w:styleId="260">
    <w:name w:val="脚注文本1"/>
    <w:basedOn w:val="1"/>
    <w:link w:val="259"/>
    <w:qFormat/>
    <w:uiPriority w:val="0"/>
    <w:pPr>
      <w:spacing w:after="60" w:line="360" w:lineRule="exact"/>
      <w:ind w:firstLine="425"/>
      <w:jc w:val="left"/>
    </w:pPr>
    <w:rPr>
      <w:sz w:val="18"/>
      <w:szCs w:val="18"/>
    </w:rPr>
  </w:style>
  <w:style w:type="character" w:customStyle="1" w:styleId="261">
    <w:name w:val="日期 Char"/>
    <w:link w:val="262"/>
    <w:qFormat/>
    <w:uiPriority w:val="0"/>
    <w:rPr>
      <w:rFonts w:ascii="楷体_GB2312" w:eastAsia="楷体_GB2312"/>
      <w:b/>
      <w:sz w:val="28"/>
      <w:szCs w:val="24"/>
    </w:rPr>
  </w:style>
  <w:style w:type="paragraph" w:customStyle="1" w:styleId="262">
    <w:name w:val="日期1"/>
    <w:basedOn w:val="1"/>
    <w:next w:val="1"/>
    <w:link w:val="261"/>
    <w:qFormat/>
    <w:uiPriority w:val="0"/>
    <w:pPr>
      <w:ind w:left="100"/>
    </w:pPr>
    <w:rPr>
      <w:rFonts w:ascii="楷体_GB2312" w:eastAsia="楷体_GB2312"/>
      <w:b/>
      <w:sz w:val="28"/>
    </w:rPr>
  </w:style>
  <w:style w:type="character" w:customStyle="1" w:styleId="263">
    <w:name w:val="引用 Char"/>
    <w:link w:val="264"/>
    <w:qFormat/>
    <w:uiPriority w:val="0"/>
    <w:rPr>
      <w:i/>
      <w:iCs/>
      <w:color w:val="000000"/>
      <w:sz w:val="21"/>
      <w:szCs w:val="22"/>
    </w:rPr>
  </w:style>
  <w:style w:type="paragraph" w:customStyle="1" w:styleId="264">
    <w:name w:val="引用1"/>
    <w:basedOn w:val="1"/>
    <w:next w:val="1"/>
    <w:link w:val="263"/>
    <w:qFormat/>
    <w:uiPriority w:val="0"/>
    <w:rPr>
      <w:i/>
      <w:iCs/>
      <w:color w:val="000000"/>
      <w:szCs w:val="22"/>
    </w:rPr>
  </w:style>
  <w:style w:type="character" w:customStyle="1" w:styleId="265">
    <w:name w:val="标题 7 Char"/>
    <w:link w:val="193"/>
    <w:qFormat/>
    <w:uiPriority w:val="0"/>
    <w:rPr>
      <w:b/>
      <w:sz w:val="24"/>
      <w:szCs w:val="24"/>
    </w:rPr>
  </w:style>
  <w:style w:type="character" w:customStyle="1" w:styleId="266">
    <w:name w:val="正文缩进 Char"/>
    <w:link w:val="267"/>
    <w:qFormat/>
    <w:uiPriority w:val="0"/>
  </w:style>
  <w:style w:type="paragraph" w:customStyle="1" w:styleId="267">
    <w:name w:val="正文缩进1"/>
    <w:basedOn w:val="1"/>
    <w:link w:val="266"/>
    <w:qFormat/>
    <w:uiPriority w:val="0"/>
    <w:pPr>
      <w:widowControl/>
      <w:ind w:firstLine="420"/>
      <w:jc w:val="left"/>
    </w:pPr>
    <w:rPr>
      <w:sz w:val="20"/>
      <w:szCs w:val="20"/>
    </w:rPr>
  </w:style>
  <w:style w:type="character" w:customStyle="1" w:styleId="268">
    <w:name w:val="正文首行缩进 2 Char"/>
    <w:basedOn w:val="269"/>
    <w:link w:val="271"/>
    <w:qFormat/>
    <w:uiPriority w:val="0"/>
  </w:style>
  <w:style w:type="character" w:customStyle="1" w:styleId="269">
    <w:name w:val="正文文本缩进 Char1"/>
    <w:link w:val="270"/>
    <w:qFormat/>
    <w:uiPriority w:val="0"/>
    <w:rPr>
      <w:rFonts w:ascii="仿宋_GB2312" w:eastAsia="仿宋_GB2312"/>
      <w:sz w:val="28"/>
    </w:rPr>
  </w:style>
  <w:style w:type="paragraph" w:customStyle="1" w:styleId="270">
    <w:name w:val="正文文本缩进1"/>
    <w:basedOn w:val="1"/>
    <w:link w:val="269"/>
    <w:qFormat/>
    <w:uiPriority w:val="0"/>
    <w:pPr>
      <w:widowControl/>
      <w:spacing w:line="300" w:lineRule="auto"/>
      <w:ind w:left="156"/>
    </w:pPr>
    <w:rPr>
      <w:rFonts w:ascii="仿宋_GB2312" w:eastAsia="仿宋_GB2312"/>
      <w:sz w:val="28"/>
      <w:szCs w:val="20"/>
    </w:rPr>
  </w:style>
  <w:style w:type="paragraph" w:customStyle="1" w:styleId="271">
    <w:name w:val="正文首行缩进 21"/>
    <w:basedOn w:val="270"/>
    <w:link w:val="268"/>
    <w:qFormat/>
    <w:uiPriority w:val="0"/>
    <w:pPr>
      <w:widowControl w:val="0"/>
      <w:spacing w:after="120" w:line="240" w:lineRule="auto"/>
      <w:ind w:left="420" w:firstLine="420"/>
    </w:pPr>
    <w:rPr>
      <w:rFonts w:ascii="Cambria" w:hAnsi="Cambria" w:eastAsia="华文细黑" w:cs="Cambria"/>
      <w:sz w:val="21"/>
    </w:rPr>
  </w:style>
  <w:style w:type="character" w:customStyle="1" w:styleId="272">
    <w:name w:val="普通(网站) Char Char"/>
    <w:qFormat/>
    <w:uiPriority w:val="0"/>
    <w:rPr>
      <w:rFonts w:ascii="宋体" w:hAnsi="宋体"/>
      <w:sz w:val="24"/>
      <w:szCs w:val="24"/>
    </w:rPr>
  </w:style>
  <w:style w:type="character" w:customStyle="1" w:styleId="273">
    <w:name w:val="textcontents"/>
    <w:qFormat/>
    <w:uiPriority w:val="0"/>
    <w:rPr>
      <w:rFonts w:cs="Cambria"/>
    </w:rPr>
  </w:style>
  <w:style w:type="character" w:customStyle="1" w:styleId="274">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275">
    <w:name w:val="不明显强调1"/>
    <w:qFormat/>
    <w:uiPriority w:val="0"/>
    <w:rPr>
      <w:i/>
      <w:iCs/>
      <w:color w:val="808080"/>
    </w:rPr>
  </w:style>
  <w:style w:type="character" w:customStyle="1" w:styleId="276">
    <w:name w:val="Typewriter"/>
    <w:qFormat/>
    <w:uiPriority w:val="0"/>
    <w:rPr>
      <w:rFonts w:ascii="华文细黑" w:hAnsi="华文细黑"/>
      <w:sz w:val="20"/>
    </w:rPr>
  </w:style>
  <w:style w:type="character" w:customStyle="1" w:styleId="277">
    <w:name w:val="页眉 Char"/>
    <w:qFormat/>
    <w:uiPriority w:val="0"/>
    <w:rPr>
      <w:sz w:val="18"/>
      <w:szCs w:val="18"/>
    </w:rPr>
  </w:style>
  <w:style w:type="character" w:customStyle="1" w:styleId="278">
    <w:name w:val="书籍标题1"/>
    <w:qFormat/>
    <w:uiPriority w:val="0"/>
    <w:rPr>
      <w:b/>
      <w:bCs/>
      <w:smallCaps/>
      <w:spacing w:val="5"/>
    </w:rPr>
  </w:style>
  <w:style w:type="character" w:customStyle="1" w:styleId="279">
    <w:name w:val="标题 5 Char"/>
    <w:link w:val="191"/>
    <w:qFormat/>
    <w:uiPriority w:val="0"/>
    <w:rPr>
      <w:rFonts w:ascii="黑体" w:eastAsia="黑体"/>
      <w:b/>
      <w:bCs/>
      <w:sz w:val="28"/>
      <w:szCs w:val="28"/>
    </w:rPr>
  </w:style>
  <w:style w:type="character" w:customStyle="1" w:styleId="280">
    <w:name w:val="BOD 0 Char"/>
    <w:qFormat/>
    <w:uiPriority w:val="0"/>
    <w:rPr>
      <w:rFonts w:ascii="黑体" w:eastAsia="黑体"/>
      <w:b/>
      <w:bCs/>
      <w:sz w:val="32"/>
      <w:szCs w:val="32"/>
      <w:lang w:val="en-US" w:eastAsia="zh-CN" w:bidi="ar-SA"/>
    </w:rPr>
  </w:style>
  <w:style w:type="character" w:customStyle="1" w:styleId="281">
    <w:name w:val="正文文本缩进 2 Char"/>
    <w:link w:val="282"/>
    <w:qFormat/>
    <w:uiPriority w:val="0"/>
    <w:rPr>
      <w:rFonts w:ascii="楷体_GB2312" w:eastAsia="楷体_GB2312"/>
      <w:sz w:val="24"/>
      <w:szCs w:val="24"/>
    </w:rPr>
  </w:style>
  <w:style w:type="paragraph" w:customStyle="1" w:styleId="282">
    <w:name w:val="正文文本缩进 21"/>
    <w:basedOn w:val="1"/>
    <w:link w:val="281"/>
    <w:qFormat/>
    <w:uiPriority w:val="0"/>
    <w:pPr>
      <w:tabs>
        <w:tab w:val="left" w:pos="0"/>
        <w:tab w:val="left" w:pos="1134"/>
      </w:tabs>
      <w:spacing w:line="400" w:lineRule="exact"/>
      <w:ind w:firstLine="559"/>
    </w:pPr>
    <w:rPr>
      <w:rFonts w:ascii="楷体_GB2312" w:eastAsia="楷体_GB2312"/>
      <w:sz w:val="24"/>
    </w:rPr>
  </w:style>
  <w:style w:type="character" w:customStyle="1" w:styleId="283">
    <w:name w:val="称呼 Char"/>
    <w:link w:val="284"/>
    <w:qFormat/>
    <w:uiPriority w:val="0"/>
    <w:rPr>
      <w:sz w:val="28"/>
      <w:szCs w:val="24"/>
    </w:rPr>
  </w:style>
  <w:style w:type="paragraph" w:customStyle="1" w:styleId="284">
    <w:name w:val="称呼1"/>
    <w:basedOn w:val="1"/>
    <w:next w:val="1"/>
    <w:link w:val="283"/>
    <w:qFormat/>
    <w:uiPriority w:val="0"/>
    <w:pPr>
      <w:spacing w:after="20" w:line="288" w:lineRule="auto"/>
      <w:ind w:firstLine="420"/>
    </w:pPr>
    <w:rPr>
      <w:sz w:val="28"/>
    </w:rPr>
  </w:style>
  <w:style w:type="character" w:customStyle="1" w:styleId="285">
    <w:name w:val="Char Char2"/>
    <w:semiHidden/>
    <w:qFormat/>
    <w:uiPriority w:val="0"/>
    <w:rPr>
      <w:rFonts w:eastAsia="华文细黑"/>
      <w:sz w:val="21"/>
      <w:szCs w:val="24"/>
      <w:lang w:val="en-US" w:eastAsia="zh-CN" w:bidi="ar-SA"/>
    </w:rPr>
  </w:style>
  <w:style w:type="character" w:customStyle="1" w:styleId="286">
    <w:name w:val="明显引用 Char"/>
    <w:link w:val="287"/>
    <w:qFormat/>
    <w:uiPriority w:val="0"/>
    <w:rPr>
      <w:b/>
      <w:bCs/>
      <w:i/>
      <w:iCs/>
      <w:color w:val="4F81BD"/>
      <w:sz w:val="21"/>
      <w:szCs w:val="22"/>
    </w:rPr>
  </w:style>
  <w:style w:type="paragraph" w:customStyle="1" w:styleId="287">
    <w:name w:val="明显引用1"/>
    <w:basedOn w:val="1"/>
    <w:next w:val="1"/>
    <w:link w:val="286"/>
    <w:qFormat/>
    <w:uiPriority w:val="0"/>
    <w:pPr>
      <w:pBdr>
        <w:bottom w:val="single" w:color="4F81BD" w:sz="4" w:space="4"/>
      </w:pBdr>
      <w:spacing w:before="200" w:after="280"/>
      <w:ind w:left="936" w:right="936"/>
    </w:pPr>
    <w:rPr>
      <w:b/>
      <w:bCs/>
      <w:i/>
      <w:iCs/>
      <w:color w:val="4F81BD"/>
      <w:szCs w:val="22"/>
    </w:rPr>
  </w:style>
  <w:style w:type="character" w:customStyle="1" w:styleId="288">
    <w:name w:val="NormalCharacter1"/>
    <w:qFormat/>
    <w:uiPriority w:val="0"/>
  </w:style>
  <w:style w:type="character" w:customStyle="1" w:styleId="289">
    <w:name w:val="HTML 预设格式 Char"/>
    <w:link w:val="290"/>
    <w:qFormat/>
    <w:uiPriority w:val="0"/>
    <w:rPr>
      <w:rFonts w:ascii="黑体" w:hAnsi="Courier New" w:eastAsia="黑体"/>
    </w:rPr>
  </w:style>
  <w:style w:type="paragraph" w:customStyle="1" w:styleId="290">
    <w:name w:val="HTML 预设格式1"/>
    <w:basedOn w:val="1"/>
    <w:link w:val="28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91">
    <w:name w:val="Char Char Char"/>
    <w:qFormat/>
    <w:uiPriority w:val="0"/>
    <w:rPr>
      <w:rFonts w:ascii="宋体" w:hAnsi="宋体" w:eastAsia="宋体"/>
      <w:b/>
      <w:sz w:val="24"/>
      <w:lang w:val="en-US" w:eastAsia="zh-CN" w:bidi="ar-SA"/>
    </w:rPr>
  </w:style>
  <w:style w:type="character" w:customStyle="1" w:styleId="292">
    <w:name w:val="批注文字 Char Char"/>
    <w:qFormat/>
    <w:uiPriority w:val="0"/>
    <w:rPr>
      <w:rFonts w:ascii="华文细黑" w:hAnsi="Cambria" w:eastAsia="华文细黑" w:cs="Cambria"/>
      <w:sz w:val="28"/>
      <w:szCs w:val="20"/>
    </w:rPr>
  </w:style>
  <w:style w:type="character" w:customStyle="1" w:styleId="293">
    <w:name w:val="标题 Char1"/>
    <w:qFormat/>
    <w:uiPriority w:val="10"/>
    <w:rPr>
      <w:rFonts w:ascii="Cambria" w:hAnsi="Cambria" w:eastAsia="宋体" w:cs="Times New Roman"/>
      <w:b/>
      <w:bCs/>
      <w:sz w:val="32"/>
      <w:szCs w:val="32"/>
    </w:rPr>
  </w:style>
  <w:style w:type="character" w:customStyle="1" w:styleId="294">
    <w:name w:val="结束语 Char"/>
    <w:link w:val="295"/>
    <w:qFormat/>
    <w:uiPriority w:val="0"/>
    <w:rPr>
      <w:sz w:val="28"/>
      <w:szCs w:val="24"/>
    </w:rPr>
  </w:style>
  <w:style w:type="paragraph" w:customStyle="1" w:styleId="295">
    <w:name w:val="结束语1"/>
    <w:basedOn w:val="1"/>
    <w:link w:val="294"/>
    <w:qFormat/>
    <w:uiPriority w:val="0"/>
    <w:pPr>
      <w:spacing w:after="20" w:line="288" w:lineRule="auto"/>
      <w:ind w:left="100" w:firstLine="420"/>
    </w:pPr>
    <w:rPr>
      <w:sz w:val="28"/>
    </w:rPr>
  </w:style>
  <w:style w:type="character" w:customStyle="1" w:styleId="296">
    <w:name w:val="标题 Char"/>
    <w:link w:val="297"/>
    <w:qFormat/>
    <w:uiPriority w:val="0"/>
    <w:rPr>
      <w:rFonts w:ascii="Arial" w:hAnsi="Arial" w:cs="Arial"/>
      <w:b/>
      <w:bCs/>
      <w:sz w:val="32"/>
      <w:szCs w:val="32"/>
    </w:rPr>
  </w:style>
  <w:style w:type="paragraph" w:customStyle="1" w:styleId="297">
    <w:name w:val="标题1"/>
    <w:basedOn w:val="1"/>
    <w:link w:val="296"/>
    <w:qFormat/>
    <w:uiPriority w:val="0"/>
    <w:pPr>
      <w:spacing w:before="240" w:after="60" w:line="288" w:lineRule="auto"/>
      <w:ind w:firstLine="420"/>
      <w:jc w:val="center"/>
      <w:outlineLvl w:val="0"/>
    </w:pPr>
    <w:rPr>
      <w:rFonts w:ascii="Arial" w:hAnsi="Arial"/>
      <w:b/>
      <w:bCs/>
      <w:sz w:val="32"/>
      <w:szCs w:val="32"/>
    </w:rPr>
  </w:style>
  <w:style w:type="character" w:customStyle="1" w:styleId="298">
    <w:name w:val="标题 1 Char"/>
    <w:link w:val="187"/>
    <w:qFormat/>
    <w:uiPriority w:val="0"/>
    <w:rPr>
      <w:rFonts w:ascii="黑体" w:eastAsia="黑体"/>
      <w:b/>
      <w:bCs/>
      <w:sz w:val="44"/>
      <w:szCs w:val="44"/>
    </w:rPr>
  </w:style>
  <w:style w:type="character" w:customStyle="1" w:styleId="299">
    <w:name w:val="表格正文 Char"/>
    <w:link w:val="300"/>
    <w:qFormat/>
    <w:uiPriority w:val="0"/>
    <w:rPr>
      <w:sz w:val="21"/>
      <w:szCs w:val="24"/>
    </w:rPr>
  </w:style>
  <w:style w:type="paragraph" w:customStyle="1" w:styleId="300">
    <w:name w:val="表格正文"/>
    <w:basedOn w:val="1"/>
    <w:link w:val="299"/>
    <w:qFormat/>
    <w:uiPriority w:val="0"/>
  </w:style>
  <w:style w:type="character" w:customStyle="1" w:styleId="301">
    <w:name w:val="Sample"/>
    <w:qFormat/>
    <w:uiPriority w:val="0"/>
    <w:rPr>
      <w:rFonts w:ascii="华文细黑" w:hAnsi="华文细黑"/>
    </w:rPr>
  </w:style>
  <w:style w:type="character" w:customStyle="1" w:styleId="302">
    <w:name w:val="标题 6 Char"/>
    <w:link w:val="192"/>
    <w:qFormat/>
    <w:uiPriority w:val="0"/>
    <w:rPr>
      <w:rFonts w:ascii="Arial" w:hAnsi="Arial" w:eastAsia="黑体"/>
      <w:b/>
      <w:sz w:val="24"/>
      <w:szCs w:val="24"/>
    </w:rPr>
  </w:style>
  <w:style w:type="character" w:customStyle="1" w:styleId="303">
    <w:name w:val="CITE"/>
    <w:qFormat/>
    <w:uiPriority w:val="0"/>
    <w:rPr>
      <w:i/>
    </w:rPr>
  </w:style>
  <w:style w:type="character" w:customStyle="1" w:styleId="304">
    <w:name w:val="Char Char Char Char Char Char Char Char Char Char"/>
    <w:qFormat/>
    <w:uiPriority w:val="0"/>
    <w:rPr>
      <w:rFonts w:eastAsia="宋体"/>
      <w:b/>
      <w:bCs/>
      <w:sz w:val="32"/>
      <w:szCs w:val="44"/>
      <w:lang w:val="en-US" w:eastAsia="zh-CN" w:bidi="ar-SA"/>
    </w:rPr>
  </w:style>
  <w:style w:type="character" w:customStyle="1" w:styleId="305">
    <w:name w:val="正文文本缩进 3 Char"/>
    <w:link w:val="306"/>
    <w:qFormat/>
    <w:uiPriority w:val="0"/>
    <w:rPr>
      <w:rFonts w:ascii="仿宋_GB2312" w:eastAsia="仿宋_GB2312"/>
      <w:sz w:val="32"/>
    </w:rPr>
  </w:style>
  <w:style w:type="paragraph" w:customStyle="1" w:styleId="306">
    <w:name w:val="正文文本缩进 31"/>
    <w:basedOn w:val="1"/>
    <w:link w:val="305"/>
    <w:qFormat/>
    <w:uiPriority w:val="0"/>
    <w:pPr>
      <w:spacing w:line="360" w:lineRule="auto"/>
      <w:ind w:firstLine="698"/>
      <w:jc w:val="left"/>
    </w:pPr>
    <w:rPr>
      <w:rFonts w:ascii="仿宋_GB2312" w:eastAsia="仿宋_GB2312"/>
      <w:sz w:val="32"/>
      <w:szCs w:val="20"/>
    </w:rPr>
  </w:style>
  <w:style w:type="character" w:customStyle="1" w:styleId="307">
    <w:name w:val="正文文本 Char1"/>
    <w:qFormat/>
    <w:uiPriority w:val="0"/>
    <w:rPr>
      <w:sz w:val="21"/>
      <w:szCs w:val="22"/>
    </w:rPr>
  </w:style>
  <w:style w:type="character" w:customStyle="1" w:styleId="308">
    <w:name w:val="批注文字 Char"/>
    <w:link w:val="230"/>
    <w:qFormat/>
    <w:uiPriority w:val="0"/>
    <w:rPr>
      <w:sz w:val="21"/>
      <w:szCs w:val="24"/>
    </w:rPr>
  </w:style>
  <w:style w:type="character" w:customStyle="1" w:styleId="309">
    <w:name w:val="标题 311"/>
    <w:qFormat/>
    <w:uiPriority w:val="0"/>
    <w:rPr>
      <w:rFonts w:hint="eastAsia" w:ascii="黑体" w:hAnsi="ˎ̥" w:eastAsia="黑体"/>
      <w:sz w:val="28"/>
    </w:rPr>
  </w:style>
  <w:style w:type="character" w:customStyle="1" w:styleId="310">
    <w:name w:val="Comment"/>
    <w:qFormat/>
    <w:uiPriority w:val="0"/>
    <w:rPr>
      <w:vanish/>
    </w:rPr>
  </w:style>
  <w:style w:type="character" w:customStyle="1" w:styleId="311">
    <w:name w:val="Char Char6"/>
    <w:qFormat/>
    <w:uiPriority w:val="0"/>
    <w:rPr>
      <w:rFonts w:eastAsia="华文细黑"/>
      <w:b/>
      <w:bCs/>
      <w:sz w:val="21"/>
      <w:szCs w:val="24"/>
      <w:lang w:val="en-US" w:eastAsia="zh-CN" w:bidi="ar-SA"/>
    </w:rPr>
  </w:style>
  <w:style w:type="character" w:customStyle="1" w:styleId="312">
    <w:name w:val="标题5 Char Char"/>
    <w:link w:val="313"/>
    <w:qFormat/>
    <w:uiPriority w:val="0"/>
    <w:rPr>
      <w:rFonts w:ascii="Tahoma" w:hAnsi="Tahoma"/>
      <w:b/>
      <w:bCs/>
      <w:sz w:val="24"/>
      <w:szCs w:val="32"/>
    </w:rPr>
  </w:style>
  <w:style w:type="paragraph" w:customStyle="1" w:styleId="313">
    <w:name w:val="标题5"/>
    <w:basedOn w:val="189"/>
    <w:link w:val="312"/>
    <w:qFormat/>
    <w:uiPriority w:val="0"/>
    <w:pPr>
      <w:spacing w:line="413" w:lineRule="auto"/>
    </w:pPr>
    <w:rPr>
      <w:rFonts w:ascii="Tahoma" w:hAnsi="Tahoma" w:eastAsia="宋体"/>
      <w:sz w:val="24"/>
    </w:rPr>
  </w:style>
  <w:style w:type="character" w:customStyle="1" w:styleId="314">
    <w:name w:val="标题 8 Char"/>
    <w:link w:val="194"/>
    <w:qFormat/>
    <w:uiPriority w:val="0"/>
    <w:rPr>
      <w:rFonts w:ascii="Arial" w:hAnsi="Arial" w:eastAsia="黑体"/>
      <w:sz w:val="24"/>
      <w:szCs w:val="24"/>
    </w:rPr>
  </w:style>
  <w:style w:type="paragraph" w:customStyle="1" w:styleId="315">
    <w:name w:val="题注1"/>
    <w:basedOn w:val="1"/>
    <w:next w:val="1"/>
    <w:qFormat/>
    <w:uiPriority w:val="0"/>
    <w:rPr>
      <w:rFonts w:ascii="Arial" w:hAnsi="Arial" w:eastAsia="黑体" w:cs="Arial"/>
      <w:sz w:val="20"/>
      <w:szCs w:val="20"/>
    </w:rPr>
  </w:style>
  <w:style w:type="paragraph" w:customStyle="1" w:styleId="316">
    <w:name w:val="索引 31"/>
    <w:basedOn w:val="1"/>
    <w:next w:val="1"/>
    <w:qFormat/>
    <w:uiPriority w:val="0"/>
    <w:pPr>
      <w:ind w:left="400"/>
    </w:pPr>
    <w:rPr>
      <w:szCs w:val="20"/>
    </w:rPr>
  </w:style>
  <w:style w:type="paragraph" w:customStyle="1" w:styleId="317">
    <w:name w:val="索引 61"/>
    <w:basedOn w:val="1"/>
    <w:next w:val="1"/>
    <w:qFormat/>
    <w:uiPriority w:val="0"/>
    <w:pPr>
      <w:ind w:left="1000"/>
    </w:pPr>
    <w:rPr>
      <w:szCs w:val="20"/>
    </w:rPr>
  </w:style>
  <w:style w:type="paragraph" w:customStyle="1" w:styleId="318">
    <w:name w:val="目录 31"/>
    <w:basedOn w:val="1"/>
    <w:next w:val="1"/>
    <w:qFormat/>
    <w:uiPriority w:val="39"/>
    <w:pPr>
      <w:spacing w:line="288" w:lineRule="auto"/>
      <w:ind w:left="420" w:firstLine="420"/>
      <w:jc w:val="left"/>
    </w:pPr>
    <w:rPr>
      <w:iCs/>
      <w:sz w:val="20"/>
      <w:szCs w:val="20"/>
    </w:rPr>
  </w:style>
  <w:style w:type="paragraph" w:customStyle="1" w:styleId="319">
    <w:name w:val="目录 41"/>
    <w:basedOn w:val="1"/>
    <w:next w:val="1"/>
    <w:qFormat/>
    <w:uiPriority w:val="39"/>
    <w:pPr>
      <w:spacing w:line="288" w:lineRule="auto"/>
      <w:ind w:left="630" w:firstLine="420"/>
      <w:jc w:val="left"/>
    </w:pPr>
    <w:rPr>
      <w:sz w:val="18"/>
      <w:szCs w:val="18"/>
    </w:rPr>
  </w:style>
  <w:style w:type="paragraph" w:customStyle="1" w:styleId="320">
    <w:name w:val="索引 81"/>
    <w:basedOn w:val="1"/>
    <w:next w:val="1"/>
    <w:qFormat/>
    <w:uiPriority w:val="0"/>
    <w:pPr>
      <w:ind w:left="1400"/>
    </w:pPr>
    <w:rPr>
      <w:szCs w:val="20"/>
    </w:rPr>
  </w:style>
  <w:style w:type="paragraph" w:customStyle="1" w:styleId="321">
    <w:name w:val="列表1"/>
    <w:basedOn w:val="1"/>
    <w:qFormat/>
    <w:uiPriority w:val="0"/>
    <w:pPr>
      <w:tabs>
        <w:tab w:val="left" w:pos="420"/>
      </w:tabs>
      <w:spacing w:after="20" w:line="288" w:lineRule="auto"/>
      <w:ind w:left="420" w:hanging="420"/>
    </w:pPr>
    <w:rPr>
      <w:szCs w:val="20"/>
      <w:lang w:val="en-GB"/>
    </w:rPr>
  </w:style>
  <w:style w:type="paragraph" w:customStyle="1" w:styleId="322">
    <w:name w:val="文档结构图1"/>
    <w:basedOn w:val="1"/>
    <w:qFormat/>
    <w:uiPriority w:val="0"/>
    <w:pPr>
      <w:shd w:val="clear" w:color="auto" w:fill="000080"/>
    </w:pPr>
  </w:style>
  <w:style w:type="paragraph" w:customStyle="1" w:styleId="323">
    <w:name w:val="列表项目符号 21"/>
    <w:basedOn w:val="1"/>
    <w:qFormat/>
    <w:uiPriority w:val="0"/>
    <w:pPr>
      <w:numPr>
        <w:ilvl w:val="0"/>
        <w:numId w:val="2"/>
      </w:numPr>
      <w:tabs>
        <w:tab w:val="left" w:pos="780"/>
      </w:tabs>
      <w:ind w:left="780"/>
    </w:pPr>
  </w:style>
  <w:style w:type="paragraph" w:customStyle="1" w:styleId="324">
    <w:name w:val="索引 51"/>
    <w:basedOn w:val="1"/>
    <w:next w:val="1"/>
    <w:qFormat/>
    <w:uiPriority w:val="0"/>
    <w:pPr>
      <w:ind w:left="800"/>
    </w:pPr>
    <w:rPr>
      <w:szCs w:val="20"/>
    </w:rPr>
  </w:style>
  <w:style w:type="paragraph" w:customStyle="1" w:styleId="325">
    <w:name w:val="目录 71"/>
    <w:basedOn w:val="1"/>
    <w:next w:val="1"/>
    <w:qFormat/>
    <w:uiPriority w:val="0"/>
    <w:pPr>
      <w:spacing w:line="288" w:lineRule="auto"/>
      <w:ind w:left="1260" w:firstLine="420"/>
      <w:jc w:val="left"/>
    </w:pPr>
    <w:rPr>
      <w:sz w:val="18"/>
      <w:szCs w:val="18"/>
    </w:rPr>
  </w:style>
  <w:style w:type="paragraph" w:customStyle="1" w:styleId="326">
    <w:name w:val="寄信人地址1"/>
    <w:basedOn w:val="1"/>
    <w:qFormat/>
    <w:uiPriority w:val="99"/>
    <w:rPr>
      <w:rFonts w:ascii="Arial" w:hAnsi="Arial"/>
    </w:rPr>
  </w:style>
  <w:style w:type="paragraph" w:customStyle="1" w:styleId="327">
    <w:name w:val="列表项目符号 31"/>
    <w:basedOn w:val="1"/>
    <w:qFormat/>
    <w:uiPriority w:val="0"/>
    <w:pPr>
      <w:numPr>
        <w:ilvl w:val="0"/>
        <w:numId w:val="3"/>
      </w:numPr>
      <w:tabs>
        <w:tab w:val="left" w:pos="1620"/>
      </w:tabs>
    </w:pPr>
  </w:style>
  <w:style w:type="paragraph" w:customStyle="1" w:styleId="328">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329">
    <w:name w:val="目录 81"/>
    <w:basedOn w:val="1"/>
    <w:next w:val="1"/>
    <w:qFormat/>
    <w:uiPriority w:val="0"/>
    <w:pPr>
      <w:spacing w:line="288" w:lineRule="auto"/>
      <w:ind w:left="1470" w:firstLine="420"/>
      <w:jc w:val="left"/>
    </w:pPr>
    <w:rPr>
      <w:sz w:val="18"/>
      <w:szCs w:val="18"/>
    </w:rPr>
  </w:style>
  <w:style w:type="paragraph" w:customStyle="1" w:styleId="330">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331">
    <w:name w:val="目录 51"/>
    <w:basedOn w:val="1"/>
    <w:next w:val="1"/>
    <w:qFormat/>
    <w:uiPriority w:val="0"/>
    <w:pPr>
      <w:spacing w:line="288" w:lineRule="auto"/>
      <w:ind w:left="840" w:firstLine="420"/>
      <w:jc w:val="left"/>
    </w:pPr>
    <w:rPr>
      <w:sz w:val="18"/>
      <w:szCs w:val="18"/>
    </w:rPr>
  </w:style>
  <w:style w:type="paragraph" w:customStyle="1" w:styleId="332">
    <w:name w:val="文本块1"/>
    <w:basedOn w:val="1"/>
    <w:qFormat/>
    <w:uiPriority w:val="0"/>
    <w:pPr>
      <w:ind w:left="420" w:right="33"/>
      <w:jc w:val="left"/>
    </w:pPr>
    <w:rPr>
      <w:sz w:val="24"/>
      <w:szCs w:val="20"/>
    </w:rPr>
  </w:style>
  <w:style w:type="paragraph" w:customStyle="1" w:styleId="33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34">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3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36">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37">
    <w:name w:val="目录 61"/>
    <w:basedOn w:val="1"/>
    <w:next w:val="1"/>
    <w:qFormat/>
    <w:uiPriority w:val="0"/>
    <w:pPr>
      <w:spacing w:line="288" w:lineRule="auto"/>
      <w:ind w:left="1050" w:firstLine="420"/>
      <w:jc w:val="left"/>
    </w:pPr>
    <w:rPr>
      <w:sz w:val="18"/>
      <w:szCs w:val="18"/>
    </w:rPr>
  </w:style>
  <w:style w:type="paragraph" w:customStyle="1" w:styleId="338">
    <w:name w:val="默认段落字体 Para Char"/>
    <w:basedOn w:val="1"/>
    <w:qFormat/>
    <w:uiPriority w:val="0"/>
    <w:pPr>
      <w:spacing w:line="360" w:lineRule="auto"/>
      <w:ind w:firstLine="200"/>
    </w:pPr>
    <w:rPr>
      <w:rFonts w:ascii="宋体" w:hAnsi="宋体" w:cs="宋体"/>
      <w:sz w:val="24"/>
    </w:rPr>
  </w:style>
  <w:style w:type="paragraph" w:customStyle="1" w:styleId="33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40">
    <w:name w:val="yyn"/>
    <w:basedOn w:val="1"/>
    <w:qFormat/>
    <w:uiPriority w:val="0"/>
    <w:pPr>
      <w:keepNext/>
      <w:widowControl/>
      <w:spacing w:line="360" w:lineRule="auto"/>
      <w:ind w:right="562" w:firstLine="576"/>
    </w:pPr>
    <w:rPr>
      <w:rFonts w:ascii="宋体"/>
      <w:sz w:val="28"/>
      <w:szCs w:val="20"/>
    </w:rPr>
  </w:style>
  <w:style w:type="paragraph" w:customStyle="1" w:styleId="341">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2">
    <w:name w:val="索引 71"/>
    <w:basedOn w:val="1"/>
    <w:next w:val="1"/>
    <w:qFormat/>
    <w:uiPriority w:val="0"/>
    <w:pPr>
      <w:ind w:left="1200"/>
    </w:pPr>
    <w:rPr>
      <w:szCs w:val="20"/>
    </w:rPr>
  </w:style>
  <w:style w:type="paragraph" w:customStyle="1" w:styleId="343">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44">
    <w:name w:val="1"/>
    <w:basedOn w:val="1"/>
    <w:qFormat/>
    <w:uiPriority w:val="0"/>
    <w:pPr>
      <w:spacing w:line="360" w:lineRule="auto"/>
      <w:ind w:firstLine="200"/>
    </w:pPr>
    <w:rPr>
      <w:rFonts w:ascii="华文细黑" w:hAnsi="华文细黑" w:eastAsia="华文细黑" w:cs="华文细黑"/>
      <w:sz w:val="24"/>
    </w:rPr>
  </w:style>
  <w:style w:type="paragraph" w:customStyle="1" w:styleId="345">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47">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48">
    <w:name w:val="p0"/>
    <w:basedOn w:val="1"/>
    <w:qFormat/>
    <w:uiPriority w:val="0"/>
    <w:pPr>
      <w:widowControl/>
    </w:pPr>
    <w:rPr>
      <w:szCs w:val="21"/>
    </w:rPr>
  </w:style>
  <w:style w:type="paragraph" w:customStyle="1" w:styleId="349">
    <w:name w:val="Char1"/>
    <w:basedOn w:val="1"/>
    <w:qFormat/>
    <w:uiPriority w:val="0"/>
    <w:rPr>
      <w:rFonts w:ascii="仿宋_GB2312" w:eastAsia="仿宋_GB2312"/>
      <w:b/>
      <w:sz w:val="32"/>
      <w:szCs w:val="32"/>
    </w:rPr>
  </w:style>
  <w:style w:type="paragraph" w:customStyle="1" w:styleId="350">
    <w:name w:val="目录 21"/>
    <w:basedOn w:val="1"/>
    <w:next w:val="1"/>
    <w:qFormat/>
    <w:uiPriority w:val="0"/>
    <w:pPr>
      <w:spacing w:line="288" w:lineRule="auto"/>
      <w:ind w:left="210" w:firstLine="420"/>
      <w:jc w:val="left"/>
    </w:pPr>
    <w:rPr>
      <w:smallCaps/>
      <w:sz w:val="20"/>
      <w:szCs w:val="20"/>
    </w:rPr>
  </w:style>
  <w:style w:type="paragraph" w:customStyle="1" w:styleId="351">
    <w:name w:val="Default Paragraph Font Para Char"/>
    <w:basedOn w:val="1"/>
    <w:qFormat/>
    <w:uiPriority w:val="0"/>
    <w:pPr>
      <w:widowControl/>
      <w:spacing w:after="160" w:line="240" w:lineRule="exact"/>
      <w:jc w:val="left"/>
    </w:pPr>
  </w:style>
  <w:style w:type="paragraph" w:customStyle="1" w:styleId="352">
    <w:name w:val="表格文字"/>
    <w:basedOn w:val="1"/>
    <w:qFormat/>
    <w:uiPriority w:val="0"/>
    <w:pPr>
      <w:spacing w:line="288" w:lineRule="auto"/>
      <w:jc w:val="left"/>
    </w:pPr>
    <w:rPr>
      <w:szCs w:val="20"/>
    </w:rPr>
  </w:style>
  <w:style w:type="paragraph" w:customStyle="1" w:styleId="353">
    <w:name w:val="题注4"/>
    <w:basedOn w:val="1"/>
    <w:next w:val="315"/>
    <w:qFormat/>
    <w:uiPriority w:val="0"/>
    <w:pPr>
      <w:framePr w:hSpace="180" w:wrap="around" w:vAnchor="text" w:hAnchor="margin" w:y="514"/>
      <w:jc w:val="center"/>
    </w:pPr>
    <w:rPr>
      <w:b/>
      <w:color w:val="000000"/>
      <w:szCs w:val="21"/>
      <w:lang w:val="en-GB"/>
    </w:rPr>
  </w:style>
  <w:style w:type="paragraph" w:customStyle="1" w:styleId="354">
    <w:name w:val="索引 91"/>
    <w:basedOn w:val="1"/>
    <w:next w:val="1"/>
    <w:qFormat/>
    <w:uiPriority w:val="0"/>
    <w:pPr>
      <w:ind w:left="1600"/>
    </w:pPr>
    <w:rPr>
      <w:szCs w:val="20"/>
    </w:rPr>
  </w:style>
  <w:style w:type="paragraph" w:customStyle="1" w:styleId="355">
    <w:name w:val="Definition List"/>
    <w:basedOn w:val="1"/>
    <w:next w:val="356"/>
    <w:qFormat/>
    <w:uiPriority w:val="0"/>
    <w:pPr>
      <w:ind w:left="360"/>
      <w:jc w:val="left"/>
    </w:pPr>
    <w:rPr>
      <w:sz w:val="24"/>
      <w:szCs w:val="20"/>
    </w:rPr>
  </w:style>
  <w:style w:type="paragraph" w:customStyle="1" w:styleId="356">
    <w:name w:val="Definition Term"/>
    <w:basedOn w:val="1"/>
    <w:next w:val="355"/>
    <w:qFormat/>
    <w:uiPriority w:val="0"/>
    <w:pPr>
      <w:jc w:val="left"/>
    </w:pPr>
    <w:rPr>
      <w:sz w:val="24"/>
      <w:szCs w:val="20"/>
    </w:rPr>
  </w:style>
  <w:style w:type="paragraph" w:customStyle="1" w:styleId="357">
    <w:name w:val="目录 91"/>
    <w:basedOn w:val="1"/>
    <w:next w:val="1"/>
    <w:qFormat/>
    <w:uiPriority w:val="0"/>
    <w:pPr>
      <w:spacing w:line="288" w:lineRule="auto"/>
      <w:ind w:left="1680" w:firstLine="420"/>
      <w:jc w:val="left"/>
    </w:pPr>
    <w:rPr>
      <w:sz w:val="18"/>
      <w:szCs w:val="18"/>
    </w:rPr>
  </w:style>
  <w:style w:type="paragraph" w:customStyle="1" w:styleId="35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59">
    <w:name w:val="Blockquote"/>
    <w:basedOn w:val="1"/>
    <w:qFormat/>
    <w:uiPriority w:val="0"/>
    <w:pPr>
      <w:spacing w:before="100" w:after="100"/>
      <w:ind w:left="360" w:right="360"/>
      <w:jc w:val="left"/>
    </w:pPr>
    <w:rPr>
      <w:sz w:val="24"/>
      <w:szCs w:val="20"/>
    </w:rPr>
  </w:style>
  <w:style w:type="paragraph" w:customStyle="1" w:styleId="360">
    <w:name w:val="目录"/>
    <w:basedOn w:val="1"/>
    <w:next w:val="1"/>
    <w:qFormat/>
    <w:uiPriority w:val="0"/>
    <w:pPr>
      <w:spacing w:before="360" w:after="360" w:line="360" w:lineRule="auto"/>
      <w:ind w:firstLine="420"/>
      <w:jc w:val="center"/>
    </w:pPr>
    <w:rPr>
      <w:b/>
      <w:spacing w:val="200"/>
      <w:sz w:val="36"/>
      <w:szCs w:val="20"/>
    </w:rPr>
  </w:style>
  <w:style w:type="paragraph" w:customStyle="1" w:styleId="361">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62">
    <w:name w:val="简介正文"/>
    <w:basedOn w:val="1"/>
    <w:qFormat/>
    <w:uiPriority w:val="0"/>
    <w:pPr>
      <w:numPr>
        <w:ilvl w:val="0"/>
        <w:numId w:val="5"/>
      </w:numPr>
      <w:tabs>
        <w:tab w:val="clear" w:pos="425"/>
      </w:tabs>
      <w:spacing w:after="20" w:line="520" w:lineRule="exact"/>
      <w:ind w:left="1701" w:hanging="1701"/>
    </w:pPr>
    <w:rPr>
      <w:sz w:val="24"/>
      <w:szCs w:val="20"/>
    </w:rPr>
  </w:style>
  <w:style w:type="paragraph" w:customStyle="1" w:styleId="36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64">
    <w:name w:val="表中"/>
    <w:basedOn w:val="1"/>
    <w:qFormat/>
    <w:uiPriority w:val="0"/>
    <w:pPr>
      <w:spacing w:line="360" w:lineRule="atLeast"/>
      <w:jc w:val="center"/>
    </w:pPr>
    <w:rPr>
      <w:szCs w:val="20"/>
    </w:rPr>
  </w:style>
  <w:style w:type="paragraph" w:customStyle="1" w:styleId="365">
    <w:name w:val="索引 11"/>
    <w:basedOn w:val="1"/>
    <w:next w:val="1"/>
    <w:qFormat/>
    <w:uiPriority w:val="0"/>
    <w:rPr>
      <w:szCs w:val="20"/>
    </w:rPr>
  </w:style>
  <w:style w:type="paragraph" w:customStyle="1" w:styleId="366">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7">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68">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69">
    <w:name w:val="列表2"/>
    <w:basedOn w:val="1"/>
    <w:qFormat/>
    <w:uiPriority w:val="0"/>
    <w:pPr>
      <w:tabs>
        <w:tab w:val="left" w:pos="1470"/>
      </w:tabs>
      <w:spacing w:after="20" w:line="288" w:lineRule="auto"/>
      <w:ind w:left="1469" w:hanging="420"/>
    </w:pPr>
  </w:style>
  <w:style w:type="paragraph" w:customStyle="1" w:styleId="370">
    <w:name w:val="索引 21"/>
    <w:basedOn w:val="1"/>
    <w:next w:val="1"/>
    <w:qFormat/>
    <w:uiPriority w:val="0"/>
    <w:pPr>
      <w:ind w:left="200"/>
    </w:pPr>
    <w:rPr>
      <w:szCs w:val="20"/>
    </w:rPr>
  </w:style>
  <w:style w:type="paragraph" w:customStyle="1" w:styleId="37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72">
    <w:name w:val="默认段落字体 Para Char Char Char"/>
    <w:basedOn w:val="1"/>
    <w:qFormat/>
    <w:uiPriority w:val="0"/>
  </w:style>
  <w:style w:type="paragraph" w:customStyle="1" w:styleId="373">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74">
    <w:name w:val="标题0"/>
    <w:basedOn w:val="297"/>
    <w:next w:val="297"/>
    <w:qFormat/>
    <w:uiPriority w:val="0"/>
    <w:rPr>
      <w:sz w:val="52"/>
    </w:rPr>
  </w:style>
  <w:style w:type="paragraph" w:customStyle="1" w:styleId="375">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376">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77">
    <w:name w:val="名词解释11"/>
    <w:basedOn w:val="378"/>
    <w:qFormat/>
    <w:uiPriority w:val="0"/>
    <w:pPr>
      <w:spacing w:after="0"/>
      <w:ind w:firstLine="0"/>
    </w:pPr>
  </w:style>
  <w:style w:type="paragraph" w:customStyle="1" w:styleId="378">
    <w:name w:val="名词解释"/>
    <w:basedOn w:val="1"/>
    <w:qFormat/>
    <w:uiPriority w:val="0"/>
    <w:pPr>
      <w:spacing w:after="20" w:line="288" w:lineRule="auto"/>
      <w:ind w:left="2325" w:hanging="2325"/>
    </w:pPr>
    <w:rPr>
      <w:szCs w:val="20"/>
    </w:rPr>
  </w:style>
  <w:style w:type="paragraph" w:customStyle="1" w:styleId="379">
    <w:name w:val="Char Char Char1 Char Char Char"/>
    <w:basedOn w:val="1"/>
    <w:qFormat/>
    <w:uiPriority w:val="0"/>
    <w:pPr>
      <w:ind w:firstLine="200"/>
    </w:pPr>
    <w:rPr>
      <w:rFonts w:ascii="Tahoma" w:hAnsi="Tahoma"/>
      <w:sz w:val="24"/>
      <w:szCs w:val="20"/>
    </w:rPr>
  </w:style>
  <w:style w:type="paragraph" w:customStyle="1" w:styleId="38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81">
    <w:name w:val="标题10"/>
    <w:basedOn w:val="297"/>
    <w:next w:val="1"/>
    <w:qFormat/>
    <w:uiPriority w:val="0"/>
    <w:pPr>
      <w:spacing w:before="960" w:after="500"/>
    </w:pPr>
    <w:rPr>
      <w:rFonts w:eastAsia="黑体"/>
      <w:sz w:val="44"/>
    </w:rPr>
  </w:style>
  <w:style w:type="paragraph" w:customStyle="1" w:styleId="382">
    <w:name w:val="列表段落"/>
    <w:basedOn w:val="1"/>
    <w:qFormat/>
    <w:uiPriority w:val="0"/>
    <w:pPr>
      <w:ind w:firstLine="420"/>
    </w:pPr>
    <w:rPr>
      <w:rFonts w:ascii="Calibri" w:hAnsi="Calibri"/>
      <w:szCs w:val="22"/>
    </w:rPr>
  </w:style>
  <w:style w:type="paragraph" w:customStyle="1" w:styleId="383">
    <w:name w:val="样式 纯文本 + 楷体_GB2312 小四 行距: 固定值 20 磅1"/>
    <w:basedOn w:val="225"/>
    <w:qFormat/>
    <w:uiPriority w:val="0"/>
    <w:pPr>
      <w:spacing w:line="400" w:lineRule="exact"/>
      <w:ind w:firstLine="200"/>
    </w:pPr>
    <w:rPr>
      <w:rFonts w:ascii="楷体_GB2312" w:eastAsia="楷体_GB2312"/>
      <w:sz w:val="24"/>
      <w:szCs w:val="20"/>
    </w:rPr>
  </w:style>
  <w:style w:type="paragraph" w:customStyle="1" w:styleId="384">
    <w:name w:val="表蕊"/>
    <w:basedOn w:val="1"/>
    <w:qFormat/>
    <w:uiPriority w:val="0"/>
    <w:pPr>
      <w:spacing w:line="320" w:lineRule="atLeast"/>
      <w:jc w:val="left"/>
    </w:pPr>
    <w:rPr>
      <w:rFonts w:eastAsia="楷体_GB2312"/>
      <w:spacing w:val="-10"/>
      <w:szCs w:val="20"/>
    </w:rPr>
  </w:style>
  <w:style w:type="paragraph" w:customStyle="1" w:styleId="385">
    <w:name w:val="Char Char Char Char Char Char Char Char Char Char1"/>
    <w:basedOn w:val="1"/>
    <w:qFormat/>
    <w:uiPriority w:val="0"/>
    <w:pPr>
      <w:tabs>
        <w:tab w:val="left" w:pos="425"/>
      </w:tabs>
      <w:ind w:left="425" w:hanging="425"/>
    </w:pPr>
    <w:rPr>
      <w:sz w:val="28"/>
      <w:szCs w:val="20"/>
    </w:rPr>
  </w:style>
  <w:style w:type="paragraph" w:customStyle="1" w:styleId="38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7">
    <w:name w:val="正文(缩进)"/>
    <w:basedOn w:val="1"/>
    <w:qFormat/>
    <w:uiPriority w:val="0"/>
    <w:pPr>
      <w:widowControl/>
      <w:spacing w:line="360" w:lineRule="auto"/>
      <w:ind w:firstLine="200"/>
    </w:pPr>
    <w:rPr>
      <w:rFonts w:eastAsia="仿宋_GB2312"/>
      <w:sz w:val="24"/>
      <w:szCs w:val="20"/>
    </w:rPr>
  </w:style>
  <w:style w:type="paragraph" w:customStyle="1" w:styleId="388">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89">
    <w:name w:val="_Style 1"/>
    <w:basedOn w:val="1"/>
    <w:qFormat/>
    <w:uiPriority w:val="99"/>
    <w:pPr>
      <w:ind w:firstLine="420"/>
    </w:pPr>
    <w:rPr>
      <w:rFonts w:ascii="Calibri" w:hAnsi="Calibri" w:cs="Calibri"/>
      <w:sz w:val="34"/>
      <w:szCs w:val="34"/>
    </w:rPr>
  </w:style>
  <w:style w:type="paragraph" w:customStyle="1" w:styleId="39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1">
    <w:name w:val="引文目录1"/>
    <w:basedOn w:val="1"/>
    <w:next w:val="1"/>
    <w:qFormat/>
    <w:uiPriority w:val="0"/>
    <w:pPr>
      <w:ind w:left="420"/>
    </w:pPr>
  </w:style>
  <w:style w:type="paragraph" w:customStyle="1" w:styleId="392">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9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94">
    <w:name w:val="目录文字"/>
    <w:basedOn w:val="1"/>
    <w:qFormat/>
    <w:uiPriority w:val="0"/>
    <w:pPr>
      <w:widowControl/>
      <w:spacing w:line="480" w:lineRule="auto"/>
      <w:jc w:val="left"/>
    </w:pPr>
    <w:rPr>
      <w:rFonts w:ascii="宋体" w:hAnsi="宋体"/>
      <w:sz w:val="24"/>
      <w:szCs w:val="20"/>
    </w:rPr>
  </w:style>
  <w:style w:type="paragraph" w:customStyle="1" w:styleId="395">
    <w:name w:val="样式1"/>
    <w:basedOn w:val="1"/>
    <w:qFormat/>
    <w:uiPriority w:val="0"/>
    <w:pPr>
      <w:spacing w:before="120" w:after="120" w:line="300" w:lineRule="auto"/>
    </w:pPr>
    <w:rPr>
      <w:rFonts w:ascii="宋体" w:hAnsi="宋体"/>
      <w:b/>
      <w:sz w:val="24"/>
      <w:szCs w:val="20"/>
    </w:rPr>
  </w:style>
  <w:style w:type="paragraph" w:customStyle="1" w:styleId="396">
    <w:name w:val="重点"/>
    <w:basedOn w:val="1"/>
    <w:qFormat/>
    <w:uiPriority w:val="0"/>
    <w:pPr>
      <w:shd w:val="pct10" w:color="auto" w:fill="auto"/>
      <w:spacing w:after="20" w:line="288" w:lineRule="auto"/>
      <w:ind w:firstLine="420"/>
    </w:pPr>
    <w:rPr>
      <w:rFonts w:eastAsia="黑体"/>
      <w:b/>
    </w:rPr>
  </w:style>
  <w:style w:type="paragraph" w:customStyle="1" w:styleId="397">
    <w:name w:val="项目编号1"/>
    <w:basedOn w:val="1"/>
    <w:next w:val="1"/>
    <w:qFormat/>
    <w:uiPriority w:val="0"/>
    <w:pPr>
      <w:numPr>
        <w:ilvl w:val="0"/>
        <w:numId w:val="6"/>
      </w:numPr>
      <w:spacing w:line="360" w:lineRule="auto"/>
      <w:jc w:val="left"/>
    </w:pPr>
    <w:rPr>
      <w:rFonts w:ascii="宋体"/>
      <w:sz w:val="24"/>
    </w:rPr>
  </w:style>
  <w:style w:type="paragraph" w:customStyle="1" w:styleId="39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99">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0">
    <w:name w:val="标准式样"/>
    <w:basedOn w:val="350"/>
    <w:qFormat/>
    <w:uiPriority w:val="0"/>
  </w:style>
  <w:style w:type="paragraph" w:customStyle="1" w:styleId="40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02">
    <w:name w:val="Char Char Char Char Char Char Char Char Char Char2"/>
    <w:basedOn w:val="1"/>
    <w:qFormat/>
    <w:uiPriority w:val="0"/>
    <w:pPr>
      <w:numPr>
        <w:ilvl w:val="0"/>
        <w:numId w:val="1"/>
      </w:numPr>
    </w:pPr>
    <w:rPr>
      <w:sz w:val="24"/>
    </w:rPr>
  </w:style>
  <w:style w:type="paragraph" w:customStyle="1" w:styleId="403">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4">
    <w:name w:val="空半行"/>
    <w:basedOn w:val="1"/>
    <w:qFormat/>
    <w:uiPriority w:val="0"/>
    <w:pPr>
      <w:spacing w:line="120" w:lineRule="exact"/>
    </w:pPr>
    <w:rPr>
      <w:rFonts w:ascii="Cambria" w:hAnsi="Cambria" w:eastAsia="Tahoma" w:cs="Cambria"/>
      <w:color w:val="FFFFFF"/>
      <w:sz w:val="30"/>
      <w:szCs w:val="20"/>
    </w:rPr>
  </w:style>
  <w:style w:type="paragraph" w:customStyle="1" w:styleId="40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06">
    <w:name w:val="修订1"/>
    <w:qFormat/>
    <w:uiPriority w:val="0"/>
    <w:rPr>
      <w:rFonts w:ascii="Times New Roman" w:hAnsi="Times New Roman" w:eastAsia="宋体" w:cs="Times New Roman"/>
      <w:sz w:val="21"/>
      <w:lang w:val="en-US" w:eastAsia="zh-CN" w:bidi="ar-SA"/>
    </w:rPr>
  </w:style>
  <w:style w:type="paragraph" w:customStyle="1" w:styleId="407">
    <w:name w:val="函数注释1"/>
    <w:basedOn w:val="1"/>
    <w:qFormat/>
    <w:uiPriority w:val="0"/>
    <w:pPr>
      <w:spacing w:after="20" w:line="320" w:lineRule="exact"/>
      <w:ind w:left="1678" w:right="210" w:hanging="1049"/>
      <w:jc w:val="left"/>
    </w:pPr>
    <w:rPr>
      <w:szCs w:val="20"/>
    </w:rPr>
  </w:style>
  <w:style w:type="paragraph" w:customStyle="1" w:styleId="408">
    <w:name w:val="H6"/>
    <w:basedOn w:val="1"/>
    <w:next w:val="1"/>
    <w:qFormat/>
    <w:uiPriority w:val="0"/>
    <w:pPr>
      <w:keepNext/>
      <w:spacing w:before="100" w:after="100"/>
      <w:jc w:val="left"/>
      <w:outlineLvl w:val="6"/>
    </w:pPr>
    <w:rPr>
      <w:b/>
      <w:sz w:val="16"/>
      <w:szCs w:val="20"/>
    </w:rPr>
  </w:style>
  <w:style w:type="paragraph" w:customStyle="1" w:styleId="4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0">
    <w:name w:val="Char11"/>
    <w:basedOn w:val="1"/>
    <w:qFormat/>
    <w:uiPriority w:val="0"/>
    <w:pPr>
      <w:widowControl/>
      <w:spacing w:after="160" w:line="240" w:lineRule="exact"/>
      <w:jc w:val="left"/>
    </w:pPr>
    <w:rPr>
      <w:rFonts w:ascii="Verdana" w:hAnsi="Verdana" w:eastAsia="仿宋_GB2312"/>
      <w:sz w:val="24"/>
      <w:szCs w:val="20"/>
      <w:lang w:eastAsia="en-US"/>
    </w:rPr>
  </w:style>
  <w:style w:type="paragraph" w:styleId="411">
    <w:name w:val="List Paragraph"/>
    <w:basedOn w:val="1"/>
    <w:qFormat/>
    <w:uiPriority w:val="34"/>
    <w:pPr>
      <w:ind w:firstLine="420"/>
    </w:pPr>
  </w:style>
  <w:style w:type="paragraph" w:customStyle="1" w:styleId="41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13">
    <w:name w:val="项目符号1"/>
    <w:basedOn w:val="1"/>
    <w:qFormat/>
    <w:uiPriority w:val="0"/>
    <w:pPr>
      <w:numPr>
        <w:ilvl w:val="1"/>
        <w:numId w:val="7"/>
      </w:numPr>
    </w:pPr>
    <w:rPr>
      <w:szCs w:val="20"/>
    </w:rPr>
  </w:style>
  <w:style w:type="paragraph" w:customStyle="1" w:styleId="41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15">
    <w:name w:val="标准文字"/>
    <w:basedOn w:val="1"/>
    <w:qFormat/>
    <w:uiPriority w:val="0"/>
    <w:pPr>
      <w:spacing w:after="20" w:line="360" w:lineRule="auto"/>
      <w:ind w:firstLine="420"/>
    </w:pPr>
  </w:style>
  <w:style w:type="paragraph" w:customStyle="1" w:styleId="416">
    <w:name w:val="样式2"/>
    <w:basedOn w:val="187"/>
    <w:qFormat/>
    <w:uiPriority w:val="0"/>
    <w:pPr>
      <w:numPr>
        <w:ilvl w:val="0"/>
        <w:numId w:val="8"/>
      </w:numPr>
      <w:jc w:val="both"/>
    </w:pPr>
    <w:rPr>
      <w:rFonts w:ascii="Times New Roman"/>
      <w:sz w:val="32"/>
    </w:rPr>
  </w:style>
  <w:style w:type="paragraph" w:customStyle="1" w:styleId="417">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1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19">
    <w:name w:val="Char"/>
    <w:basedOn w:val="1"/>
    <w:qFormat/>
    <w:uiPriority w:val="0"/>
    <w:pPr>
      <w:spacing w:line="240" w:lineRule="atLeast"/>
      <w:ind w:left="420" w:firstLine="420"/>
    </w:pPr>
    <w:rPr>
      <w:szCs w:val="21"/>
    </w:rPr>
  </w:style>
  <w:style w:type="paragraph" w:customStyle="1" w:styleId="420">
    <w:name w:val="函数注释2"/>
    <w:basedOn w:val="1"/>
    <w:qFormat/>
    <w:uiPriority w:val="0"/>
    <w:pPr>
      <w:spacing w:after="20" w:line="288" w:lineRule="auto"/>
      <w:ind w:left="1680" w:firstLine="420"/>
    </w:pPr>
  </w:style>
  <w:style w:type="paragraph" w:customStyle="1" w:styleId="421">
    <w:name w:val="默认段落字体 Para Char Char Char1 Char"/>
    <w:basedOn w:val="1"/>
    <w:qFormat/>
    <w:uiPriority w:val="0"/>
    <w:pPr>
      <w:spacing w:line="360" w:lineRule="auto"/>
      <w:ind w:left="420" w:firstLine="420"/>
    </w:pPr>
    <w:rPr>
      <w:sz w:val="24"/>
      <w:szCs w:val="21"/>
    </w:rPr>
  </w:style>
  <w:style w:type="paragraph" w:customStyle="1" w:styleId="422">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23">
    <w:name w:val="2级标题"/>
    <w:basedOn w:val="424"/>
    <w:qFormat/>
    <w:uiPriority w:val="0"/>
    <w:pPr>
      <w:keepLines/>
      <w:numPr>
        <w:ilvl w:val="1"/>
        <w:numId w:val="9"/>
      </w:numPr>
      <w:spacing w:before="240" w:after="120" w:line="360" w:lineRule="auto"/>
      <w:contextualSpacing/>
      <w:jc w:val="left"/>
      <w:outlineLvl w:val="1"/>
    </w:pPr>
    <w:rPr>
      <w:rFonts w:ascii="黑体" w:hAnsi="黑体" w:eastAsia="黑体"/>
      <w:sz w:val="32"/>
      <w:szCs w:val="36"/>
      <w:lang w:eastAsia="en-US" w:bidi="en-US"/>
    </w:rPr>
  </w:style>
  <w:style w:type="paragraph" w:customStyle="1" w:styleId="424">
    <w:name w:val="列出段落1"/>
    <w:basedOn w:val="1"/>
    <w:qFormat/>
    <w:uiPriority w:val="0"/>
    <w:pPr>
      <w:ind w:firstLine="420"/>
    </w:pPr>
  </w:style>
  <w:style w:type="paragraph" w:customStyle="1" w:styleId="42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26">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27">
    <w:name w:val="表头"/>
    <w:basedOn w:val="1"/>
    <w:qFormat/>
    <w:uiPriority w:val="0"/>
    <w:pPr>
      <w:spacing w:line="320" w:lineRule="atLeast"/>
      <w:jc w:val="center"/>
    </w:pPr>
    <w:rPr>
      <w:rFonts w:eastAsia="黑体"/>
      <w:spacing w:val="-10"/>
      <w:szCs w:val="20"/>
    </w:rPr>
  </w:style>
  <w:style w:type="paragraph" w:customStyle="1" w:styleId="428">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9">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30">
    <w:name w:val="Char Char Char Char Char Char Char Char Char Char Char Char Char Char Char Char"/>
    <w:basedOn w:val="1"/>
    <w:qFormat/>
    <w:uiPriority w:val="0"/>
    <w:pPr>
      <w:tabs>
        <w:tab w:val="left" w:pos="360"/>
      </w:tabs>
    </w:pPr>
    <w:rPr>
      <w:sz w:val="24"/>
    </w:rPr>
  </w:style>
  <w:style w:type="paragraph" w:customStyle="1" w:styleId="431">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32">
    <w:name w:val="表格标题"/>
    <w:basedOn w:val="1"/>
    <w:qFormat/>
    <w:uiPriority w:val="0"/>
    <w:pPr>
      <w:spacing w:before="120" w:line="400" w:lineRule="exact"/>
      <w:jc w:val="center"/>
    </w:pPr>
    <w:rPr>
      <w:rFonts w:eastAsia="文鼎CS中宋"/>
      <w:spacing w:val="8"/>
      <w:sz w:val="24"/>
      <w:szCs w:val="20"/>
    </w:rPr>
  </w:style>
  <w:style w:type="paragraph" w:customStyle="1" w:styleId="433">
    <w:name w:val="TOC 标题2"/>
    <w:basedOn w:val="187"/>
    <w:next w:val="1"/>
    <w:qFormat/>
    <w:uiPriority w:val="0"/>
    <w:pPr>
      <w:ind w:left="0" w:firstLine="0"/>
      <w:jc w:val="both"/>
      <w:outlineLvl w:val="9"/>
    </w:pPr>
    <w:rPr>
      <w:rFonts w:ascii="Cambria" w:hAnsi="Cambria" w:eastAsia="华文细黑" w:cs="Cambria"/>
    </w:rPr>
  </w:style>
  <w:style w:type="paragraph" w:customStyle="1" w:styleId="43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36">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7">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38">
    <w:name w:val="aa"/>
    <w:basedOn w:val="1"/>
    <w:qFormat/>
    <w:uiPriority w:val="0"/>
    <w:pPr>
      <w:widowControl/>
      <w:spacing w:before="100" w:beforeAutospacing="1" w:after="100" w:afterAutospacing="1"/>
      <w:jc w:val="left"/>
    </w:pPr>
    <w:rPr>
      <w:rFonts w:ascii="宋体" w:hAnsi="宋体" w:cs="宋体"/>
      <w:sz w:val="24"/>
    </w:rPr>
  </w:style>
  <w:style w:type="paragraph" w:customStyle="1" w:styleId="439">
    <w:name w:val="*正文"/>
    <w:basedOn w:val="1"/>
    <w:qFormat/>
    <w:uiPriority w:val="0"/>
    <w:pPr>
      <w:spacing w:line="360" w:lineRule="auto"/>
      <w:ind w:firstLine="482"/>
    </w:pPr>
    <w:rPr>
      <w:rFonts w:ascii="宋体" w:hAnsi="宋体"/>
      <w:sz w:val="24"/>
      <w:szCs w:val="20"/>
    </w:rPr>
  </w:style>
  <w:style w:type="paragraph" w:customStyle="1" w:styleId="440">
    <w:name w:val="菲页2"/>
    <w:basedOn w:val="189"/>
    <w:qFormat/>
    <w:uiPriority w:val="0"/>
    <w:pPr>
      <w:widowControl/>
      <w:spacing w:before="120" w:after="120" w:line="360" w:lineRule="auto"/>
      <w:ind w:left="720" w:hanging="720"/>
      <w:jc w:val="center"/>
    </w:pPr>
    <w:rPr>
      <w:rFonts w:hAnsi="宋体"/>
      <w:b w:val="0"/>
      <w:bCs w:val="0"/>
      <w:sz w:val="44"/>
      <w:szCs w:val="20"/>
    </w:rPr>
  </w:style>
  <w:style w:type="paragraph" w:customStyle="1" w:styleId="441">
    <w:name w:val="Char Char Char Char Char Char Char Char Char Char Char Char Char Char Char Char1"/>
    <w:basedOn w:val="1"/>
    <w:qFormat/>
    <w:uiPriority w:val="0"/>
    <w:pPr>
      <w:tabs>
        <w:tab w:val="left" w:pos="360"/>
      </w:tabs>
    </w:pPr>
    <w:rPr>
      <w:sz w:val="24"/>
    </w:rPr>
  </w:style>
  <w:style w:type="paragraph" w:customStyle="1" w:styleId="442">
    <w:name w:val="默认段落字体 Para Char Char Char Char Char Char Char"/>
    <w:basedOn w:val="1"/>
    <w:qFormat/>
    <w:uiPriority w:val="0"/>
    <w:rPr>
      <w:rFonts w:eastAsia="华文细黑" w:cs="Cambria"/>
      <w:sz w:val="24"/>
      <w:szCs w:val="20"/>
    </w:rPr>
  </w:style>
  <w:style w:type="paragraph" w:customStyle="1" w:styleId="443">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4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45">
    <w:name w:val="菲页(卷)"/>
    <w:basedOn w:val="187"/>
    <w:next w:val="373"/>
    <w:qFormat/>
    <w:uiPriority w:val="0"/>
    <w:pPr>
      <w:keepLines w:val="0"/>
      <w:widowControl/>
      <w:spacing w:before="0" w:after="0" w:line="240" w:lineRule="auto"/>
      <w:ind w:left="432" w:hanging="432"/>
      <w:outlineLvl w:val="1"/>
    </w:pPr>
    <w:rPr>
      <w:b w:val="0"/>
      <w:bCs w:val="0"/>
      <w:sz w:val="52"/>
      <w:szCs w:val="20"/>
    </w:rPr>
  </w:style>
  <w:style w:type="paragraph" w:customStyle="1" w:styleId="446">
    <w:name w:val="无间隔1"/>
    <w:qFormat/>
    <w:uiPriority w:val="0"/>
    <w:pPr>
      <w:widowControl w:val="0"/>
      <w:jc w:val="both"/>
    </w:pPr>
    <w:rPr>
      <w:rFonts w:ascii="仿宋_GB2312" w:hAnsi="仿宋_GB2312" w:eastAsia="华文细黑" w:cs="Cambria"/>
      <w:sz w:val="21"/>
      <w:szCs w:val="22"/>
      <w:lang w:val="en-US" w:eastAsia="zh-CN" w:bidi="ar-SA"/>
    </w:rPr>
  </w:style>
  <w:style w:type="paragraph" w:customStyle="1" w:styleId="447">
    <w:name w:val="程序代码"/>
    <w:basedOn w:val="1"/>
    <w:qFormat/>
    <w:uiPriority w:val="0"/>
    <w:pPr>
      <w:spacing w:after="20" w:line="288" w:lineRule="auto"/>
      <w:ind w:left="839" w:firstLine="420"/>
    </w:pPr>
    <w:rPr>
      <w:rFonts w:eastAsia="仿宋_GB2312"/>
    </w:rPr>
  </w:style>
  <w:style w:type="paragraph" w:customStyle="1" w:styleId="448">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0">
    <w:name w:val="Address"/>
    <w:basedOn w:val="1"/>
    <w:next w:val="1"/>
    <w:qFormat/>
    <w:uiPriority w:val="0"/>
    <w:pPr>
      <w:jc w:val="left"/>
    </w:pPr>
    <w:rPr>
      <w:i/>
      <w:sz w:val="24"/>
      <w:szCs w:val="20"/>
    </w:rPr>
  </w:style>
  <w:style w:type="paragraph" w:customStyle="1" w:styleId="451">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452">
    <w:name w:val="表格"/>
    <w:basedOn w:val="1"/>
    <w:qFormat/>
    <w:uiPriority w:val="0"/>
    <w:pPr>
      <w:jc w:val="center"/>
    </w:pPr>
    <w:rPr>
      <w:szCs w:val="21"/>
    </w:rPr>
  </w:style>
  <w:style w:type="paragraph" w:customStyle="1" w:styleId="453">
    <w:name w:val="列表_名词"/>
    <w:basedOn w:val="377"/>
    <w:qFormat/>
    <w:uiPriority w:val="0"/>
    <w:pPr>
      <w:tabs>
        <w:tab w:val="left" w:pos="2745"/>
      </w:tabs>
      <w:ind w:left="2745" w:hanging="420"/>
    </w:pPr>
  </w:style>
  <w:style w:type="paragraph" w:customStyle="1" w:styleId="454">
    <w:name w:val="菲页1"/>
    <w:basedOn w:val="188"/>
    <w:qFormat/>
    <w:uiPriority w:val="0"/>
    <w:pPr>
      <w:widowControl/>
      <w:numPr>
        <w:numId w:val="0"/>
      </w:numPr>
      <w:jc w:val="center"/>
    </w:pPr>
    <w:rPr>
      <w:rFonts w:ascii="黑体" w:hAnsi="宋体"/>
      <w:b w:val="0"/>
      <w:bCs w:val="0"/>
      <w:sz w:val="52"/>
      <w:szCs w:val="20"/>
    </w:rPr>
  </w:style>
  <w:style w:type="paragraph" w:customStyle="1" w:styleId="45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56">
    <w:name w:val="Char2"/>
    <w:basedOn w:val="1"/>
    <w:qFormat/>
    <w:uiPriority w:val="0"/>
    <w:rPr>
      <w:rFonts w:ascii="仿宋_GB2312" w:eastAsia="仿宋_GB2312"/>
      <w:b/>
      <w:sz w:val="32"/>
      <w:szCs w:val="32"/>
    </w:rPr>
  </w:style>
  <w:style w:type="paragraph" w:customStyle="1" w:styleId="457">
    <w:name w:val="章标题"/>
    <w:next w:val="1"/>
    <w:qFormat/>
    <w:uiPriority w:val="0"/>
    <w:pPr>
      <w:numPr>
        <w:ilvl w:val="1"/>
        <w:numId w:val="2"/>
      </w:numPr>
      <w:jc w:val="both"/>
      <w:outlineLvl w:val="1"/>
    </w:pPr>
    <w:rPr>
      <w:rFonts w:ascii="黑体" w:hAnsi="Times New Roman" w:eastAsia="黑体" w:cs="Times New Roman"/>
      <w:sz w:val="21"/>
      <w:lang w:val="en-US" w:eastAsia="zh-CN" w:bidi="ar-SA"/>
    </w:rPr>
  </w:style>
  <w:style w:type="paragraph" w:customStyle="1" w:styleId="458">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59">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60">
    <w:name w:val="图形"/>
    <w:basedOn w:val="1"/>
    <w:qFormat/>
    <w:uiPriority w:val="0"/>
    <w:pPr>
      <w:spacing w:after="20" w:line="288" w:lineRule="auto"/>
      <w:ind w:firstLine="420"/>
      <w:jc w:val="center"/>
    </w:pPr>
  </w:style>
  <w:style w:type="paragraph" w:customStyle="1" w:styleId="461">
    <w:name w:val="Javis"/>
    <w:basedOn w:val="1"/>
    <w:qFormat/>
    <w:uiPriority w:val="0"/>
    <w:pPr>
      <w:ind w:right="210"/>
    </w:pPr>
    <w:rPr>
      <w:rFonts w:cs="宋体"/>
      <w:sz w:val="24"/>
      <w:szCs w:val="20"/>
    </w:rPr>
  </w:style>
  <w:style w:type="paragraph" w:customStyle="1" w:styleId="462">
    <w:name w:val="样式 标题 3 + (中文) 黑体 小四 非加粗 段前: 7.8 磅 段后: 0 磅 行距: 固定值 20 磅"/>
    <w:basedOn w:val="189"/>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63">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4">
    <w:name w:val="样式 标题 2 + Times New Roman 四号 非加粗 段前: 5 磅 段后: 0 磅 行距: 固定值 20..."/>
    <w:basedOn w:val="188"/>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65">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466">
    <w:name w:val="Char Char Char Char"/>
    <w:basedOn w:val="1"/>
    <w:qFormat/>
    <w:uiPriority w:val="0"/>
    <w:rPr>
      <w:rFonts w:ascii="Tahoma" w:hAnsi="Tahoma"/>
      <w:sz w:val="24"/>
      <w:szCs w:val="20"/>
    </w:rPr>
  </w:style>
  <w:style w:type="paragraph" w:customStyle="1" w:styleId="46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8">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9">
    <w:name w:val="项目编号3"/>
    <w:basedOn w:val="1"/>
    <w:next w:val="1"/>
    <w:qFormat/>
    <w:uiPriority w:val="0"/>
    <w:pPr>
      <w:numPr>
        <w:ilvl w:val="0"/>
        <w:numId w:val="10"/>
      </w:numPr>
      <w:spacing w:line="360" w:lineRule="auto"/>
      <w:ind w:left="0" w:firstLine="200"/>
      <w:jc w:val="left"/>
    </w:pPr>
    <w:rPr>
      <w:rFonts w:ascii="宋体"/>
      <w:sz w:val="24"/>
    </w:rPr>
  </w:style>
  <w:style w:type="paragraph" w:customStyle="1" w:styleId="470">
    <w:name w:val="Char Char Char Char1"/>
    <w:basedOn w:val="1"/>
    <w:qFormat/>
    <w:uiPriority w:val="0"/>
    <w:pPr>
      <w:widowControl/>
      <w:numPr>
        <w:ilvl w:val="0"/>
        <w:numId w:val="11"/>
      </w:numPr>
      <w:spacing w:after="120" w:line="360" w:lineRule="auto"/>
      <w:ind w:left="560" w:firstLine="480"/>
      <w:jc w:val="left"/>
    </w:pPr>
    <w:rPr>
      <w:rFonts w:ascii="Verdana" w:hAnsi="Verdana"/>
      <w:sz w:val="24"/>
    </w:rPr>
  </w:style>
  <w:style w:type="paragraph" w:customStyle="1" w:styleId="471">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72">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73">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74">
    <w:name w:val="样式 标题 1 + 黑体 三号 非加粗 居中 段前: 6 磅 段后: 6 磅 行距: 固定值 20 磅"/>
    <w:basedOn w:val="187"/>
    <w:qFormat/>
    <w:uiPriority w:val="0"/>
    <w:pPr>
      <w:spacing w:before="120" w:after="120" w:line="400" w:lineRule="exact"/>
      <w:ind w:left="0" w:firstLine="0"/>
    </w:pPr>
    <w:rPr>
      <w:rFonts w:ascii="幼圆" w:hAnsi="幼圆" w:eastAsia="幼圆" w:cs="华文细黑"/>
      <w:b w:val="0"/>
      <w:bCs w:val="0"/>
      <w:sz w:val="32"/>
      <w:szCs w:val="20"/>
    </w:rPr>
  </w:style>
  <w:style w:type="paragraph" w:customStyle="1" w:styleId="475">
    <w:name w:val="普通文字"/>
    <w:basedOn w:val="1"/>
    <w:next w:val="1"/>
    <w:qFormat/>
    <w:uiPriority w:val="99"/>
    <w:rPr>
      <w:rFonts w:ascii="宋体"/>
      <w:sz w:val="24"/>
    </w:rPr>
  </w:style>
  <w:style w:type="paragraph" w:customStyle="1" w:styleId="476">
    <w:name w:val="Char Char Char1 Char Char Char1"/>
    <w:basedOn w:val="1"/>
    <w:qFormat/>
    <w:uiPriority w:val="0"/>
    <w:pPr>
      <w:ind w:firstLine="200"/>
    </w:pPr>
    <w:rPr>
      <w:rFonts w:ascii="Tahoma" w:hAnsi="Tahoma"/>
      <w:sz w:val="24"/>
      <w:szCs w:val="20"/>
    </w:rPr>
  </w:style>
  <w:style w:type="paragraph" w:customStyle="1" w:styleId="47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7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79">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80">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table" w:customStyle="1" w:styleId="481">
    <w:name w:val="网格型1"/>
    <w:basedOn w:val="197"/>
    <w:qFormat/>
    <w:uiPriority w:val="0"/>
    <w:pPr>
      <w:widowControl w:val="0"/>
      <w:jc w:val="both"/>
    </w:p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Company>
  <Pages>38</Pages>
  <Words>20876</Words>
  <Characters>21668</Characters>
  <Lines>175</Lines>
  <Paragraphs>49</Paragraphs>
  <TotalTime>6</TotalTime>
  <ScaleCrop>false</ScaleCrop>
  <LinksUpToDate>false</LinksUpToDate>
  <CharactersWithSpaces>22564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2018-09-18T02:30:00Z</dcterms:created>
  <dc:creator>l</dc:creator>
  <cp:lastModifiedBy>  </cp:lastModifiedBy>
  <dcterms:modified xsi:type="dcterms:W3CDTF">2026-05-08T01:30:21Z</dcterms:modified>
  <dc:title>竞争性谈判</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C32EF57B38CB4532B83AF2BBA0E89D20_13</vt:lpwstr>
  </property>
  <property fmtid="{D5CDD505-2E9C-101B-9397-08002B2CF9AE}" pid="4" name="KSOTemplateDocerSaveRecord">
    <vt:lpwstr>eyJoZGlkIjoiZmMzMTM3NzMwMzA5OGQ3ZWQxZjRjNDgzODg4MDZiYzYiLCJ1c2VySWQiOiIzOTAwMDI0MDUifQ==</vt:lpwstr>
  </property>
</Properties>
</file>