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4"/>
        <w:spacing w:line="360" w:lineRule="auto"/>
        <w:rPr>
          <w:b/>
          <w:bCs/>
          <w:sz w:val="72"/>
          <w:szCs w:val="72"/>
        </w:rPr>
      </w:pPr>
      <w:r>
        <w:rPr>
          <w:b/>
          <w:bCs/>
          <w:sz w:val="72"/>
          <w:szCs w:val="72"/>
        </w:rPr>
      </w:r>
      <w:r/>
    </w:p>
    <w:p>
      <w:pPr>
        <w:pStyle w:val="143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34"/>
        <w:jc w:val="center"/>
        <w:spacing w:line="360" w:lineRule="auto"/>
        <w:rPr>
          <w:rFonts w:hint="eastAsia" w:eastAsia="华文中宋"/>
          <w:b/>
          <w:sz w:val="52"/>
          <w:szCs w:val="52"/>
        </w:rPr>
      </w:pPr>
      <w:r>
        <w:rPr>
          <w:rFonts w:hint="eastAsia" w:eastAsia="华文中宋"/>
          <w:b/>
          <w:sz w:val="52"/>
          <w:szCs w:val="52"/>
        </w:rPr>
        <w:t xml:space="preserve">江苏省产品质量监督检验研究院</w:t>
      </w:r>
      <w:r>
        <w:rPr>
          <w:rFonts w:hint="eastAsia" w:eastAsia="华文中宋"/>
          <w:b/>
          <w:sz w:val="52"/>
          <w:szCs w:val="52"/>
        </w:rPr>
      </w:r>
      <w:r/>
    </w:p>
    <w:p>
      <w:pPr>
        <w:pStyle w:val="1434"/>
        <w:jc w:val="center"/>
        <w:spacing w:line="360" w:lineRule="auto"/>
        <w:rPr>
          <w:rFonts w:hint="eastAsia" w:eastAsia="华文中宋"/>
          <w:b/>
          <w:sz w:val="52"/>
          <w:szCs w:val="52"/>
        </w:rPr>
      </w:pPr>
      <w:r>
        <w:rPr>
          <w:rFonts w:hint="eastAsia" w:eastAsia="华文中宋"/>
          <w:b/>
          <w:sz w:val="52"/>
          <w:szCs w:val="52"/>
        </w:rPr>
      </w:r>
      <w:r/>
    </w:p>
    <w:p>
      <w:pPr>
        <w:pStyle w:val="1434"/>
        <w:jc w:val="center"/>
        <w:spacing w:line="360" w:lineRule="auto"/>
        <w:rPr>
          <w:rFonts w:hint="eastAsia" w:eastAsia="华文中宋"/>
          <w:bCs/>
          <w:sz w:val="56"/>
          <w:szCs w:val="16"/>
        </w:rPr>
      </w:pPr>
      <w:r>
        <w:rPr>
          <w:rFonts w:hint="eastAsia" w:eastAsia="华文中宋"/>
          <w:b/>
          <w:sz w:val="44"/>
          <w:szCs w:val="44"/>
        </w:rPr>
        <w:t xml:space="preserve">江苏省质检院2026年色质谱前处理耗材采购</w:t>
      </w:r>
      <w:r>
        <w:rPr>
          <w:rFonts w:hint="eastAsia" w:eastAsia="华文中宋"/>
          <w:bCs/>
          <w:sz w:val="56"/>
          <w:szCs w:val="16"/>
        </w:rPr>
      </w:r>
      <w:r/>
    </w:p>
    <w:p>
      <w:pPr>
        <w:pStyle w:val="1434"/>
        <w:jc w:val="center"/>
        <w:spacing w:line="360" w:lineRule="auto"/>
        <w:rPr>
          <w:b/>
          <w:sz w:val="72"/>
          <w:szCs w:val="72"/>
        </w:rPr>
      </w:pPr>
      <w:r>
        <w:rPr>
          <w:b/>
          <w:sz w:val="72"/>
          <w:szCs w:val="72"/>
        </w:rPr>
      </w:r>
      <w:r/>
    </w:p>
    <w:p>
      <w:pPr>
        <w:pStyle w:val="1434"/>
        <w:jc w:val="center"/>
        <w:spacing w:line="360" w:lineRule="auto"/>
        <w:rPr>
          <w:b/>
          <w:sz w:val="84"/>
          <w:szCs w:val="84"/>
        </w:rPr>
      </w:pPr>
      <w:r>
        <w:rPr>
          <w:b/>
          <w:sz w:val="84"/>
          <w:szCs w:val="84"/>
        </w:rPr>
        <w:t xml:space="preserve">招标文件</w:t>
      </w:r>
      <w:r>
        <w:rPr>
          <w:b/>
          <w:sz w:val="84"/>
          <w:szCs w:val="84"/>
        </w:rPr>
      </w:r>
      <w:r/>
    </w:p>
    <w:p>
      <w:pPr>
        <w:pStyle w:val="1434"/>
        <w:jc w:val="center"/>
        <w:spacing w:line="360" w:lineRule="auto"/>
        <w:rPr>
          <w:bCs/>
          <w:sz w:val="36"/>
        </w:rPr>
      </w:pPr>
      <w:r>
        <w:rPr>
          <w:bCs/>
          <w:sz w:val="36"/>
        </w:rPr>
      </w:r>
      <w:r/>
    </w:p>
    <w:p>
      <w:pPr>
        <w:pStyle w:val="1434"/>
        <w:jc w:val="center"/>
        <w:spacing w:line="440" w:lineRule="exact"/>
        <w:rPr>
          <w:bCs/>
          <w:sz w:val="36"/>
        </w:rPr>
      </w:pPr>
      <w:r>
        <w:rPr>
          <w:bCs/>
          <w:sz w:val="36"/>
        </w:rPr>
      </w:r>
      <w:r/>
    </w:p>
    <w:p>
      <w:pPr>
        <w:pStyle w:val="1434"/>
        <w:jc w:val="center"/>
        <w:spacing w:line="440" w:lineRule="exact"/>
        <w:rPr>
          <w:bCs/>
          <w:sz w:val="52"/>
        </w:rPr>
      </w:pPr>
      <w:r>
        <w:rPr>
          <w:bCs/>
          <w:sz w:val="52"/>
        </w:rPr>
      </w:r>
      <w:r/>
    </w:p>
    <w:p>
      <w:pPr>
        <w:pStyle w:val="1503"/>
        <w:ind w:firstLine="0"/>
      </w:pPr>
      <w:r/>
      <w:r/>
    </w:p>
    <w:p>
      <w:pPr>
        <w:pStyle w:val="1503"/>
        <w:ind w:firstLine="0"/>
      </w:pPr>
      <w:r/>
      <w:r/>
    </w:p>
    <w:p>
      <w:pPr>
        <w:pStyle w:val="1434"/>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JSZC-320000-SMDY-G2026-0014</w:t>
      </w:r>
      <w:r>
        <w:rPr>
          <w:b/>
          <w:sz w:val="32"/>
          <w:szCs w:val="32"/>
          <w:highlight w:val="none"/>
        </w:rPr>
        <w:t xml:space="preserve">（</w:t>
      </w:r>
      <w:r>
        <w:rPr>
          <w:rFonts w:hint="eastAsia"/>
          <w:b/>
          <w:sz w:val="32"/>
          <w:szCs w:val="32"/>
          <w:highlight w:val="none"/>
        </w:rPr>
        <w:t xml:space="preserve">26</w:t>
      </w:r>
      <w:r>
        <w:rPr>
          <w:rFonts w:hint="eastAsia"/>
          <w:b/>
          <w:sz w:val="32"/>
          <w:szCs w:val="32"/>
        </w:rPr>
        <w:t xml:space="preserve">40SUMEC/ZWGG2022</w:t>
      </w:r>
      <w:r>
        <w:rPr>
          <w:b/>
          <w:sz w:val="32"/>
          <w:szCs w:val="32"/>
        </w:rPr>
        <w:t xml:space="preserve">）</w:t>
      </w:r>
      <w:r>
        <w:rPr>
          <w:b/>
          <w:sz w:val="32"/>
          <w:szCs w:val="32"/>
        </w:rPr>
      </w:r>
      <w:r/>
    </w:p>
    <w:p>
      <w:pPr>
        <w:pStyle w:val="1434"/>
        <w:ind w:firstLine="1285"/>
        <w:spacing w:line="360" w:lineRule="auto"/>
        <w:rPr>
          <w:b/>
          <w:sz w:val="32"/>
          <w:szCs w:val="32"/>
        </w:rPr>
      </w:pPr>
      <w:r>
        <w:rPr>
          <w:b/>
          <w:sz w:val="32"/>
          <w:szCs w:val="32"/>
        </w:rPr>
        <w:t xml:space="preserve">采购人：</w:t>
      </w:r>
      <w:r>
        <w:rPr>
          <w:rFonts w:hint="eastAsia"/>
          <w:b/>
          <w:sz w:val="32"/>
          <w:szCs w:val="32"/>
        </w:rPr>
        <w:t xml:space="preserve">江苏省产品质量监督检验研究院</w:t>
      </w:r>
      <w:r>
        <w:rPr>
          <w:b/>
          <w:sz w:val="32"/>
          <w:szCs w:val="32"/>
        </w:rPr>
      </w:r>
      <w:r/>
    </w:p>
    <w:p>
      <w:pPr>
        <w:pStyle w:val="143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3"/>
        <w:ind w:firstLine="0"/>
      </w:pPr>
      <w:r/>
      <w:r/>
    </w:p>
    <w:p>
      <w:pPr>
        <w:pStyle w:val="143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434"/>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434"/>
        <w:jc w:val="center"/>
        <w:spacing w:line="440" w:lineRule="exact"/>
        <w:rPr>
          <w:b/>
          <w:sz w:val="32"/>
        </w:rPr>
      </w:pPr>
      <w:r>
        <w:rPr>
          <w:b/>
          <w:sz w:val="32"/>
        </w:rPr>
        <w:t xml:space="preserve">目   录</w:t>
      </w:r>
      <w:r>
        <w:rPr>
          <w:b/>
          <w:sz w:val="32"/>
        </w:rPr>
      </w:r>
      <w:r/>
    </w:p>
    <w:p>
      <w:pPr>
        <w:pStyle w:val="148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_Toc6633 </w:instrText>
      </w:r>
      <w:r>
        <w:rPr>
          <w:bCs/>
        </w:rPr>
        <w:fldChar w:fldCharType="separate"/>
      </w:r>
      <w:r>
        <w:rPr>
          <w:szCs w:val="28"/>
        </w:rPr>
        <w:t xml:space="preserve">第一章 投标邀请（招标公告）</w:t>
      </w:r>
      <w:r>
        <w:tab/>
      </w:r>
      <w:r>
        <w:fldChar w:fldCharType="begin"/>
      </w:r>
      <w:r>
        <w:instrText xml:space="preserve"> PAGEREF _Toc6633 \h </w:instrText>
      </w:r>
      <w:r>
        <w:fldChar w:fldCharType="separate"/>
      </w:r>
      <w:r>
        <w:t xml:space="preserve">1</w:t>
      </w:r>
      <w:r>
        <w:fldChar w:fldCharType="end"/>
      </w:r>
      <w:r>
        <w:rPr>
          <w:bCs/>
        </w:rPr>
        <w:fldChar w:fldCharType="end"/>
      </w:r>
      <w:r/>
    </w:p>
    <w:p>
      <w:pPr>
        <w:pStyle w:val="1487"/>
        <w:tabs>
          <w:tab w:val="right" w:pos="9638" w:leader="dot"/>
        </w:tabs>
      </w:pPr>
      <w:r>
        <w:rPr>
          <w:bCs/>
        </w:rPr>
        <w:fldChar w:fldCharType="begin"/>
      </w:r>
      <w:r>
        <w:rPr>
          <w:bCs/>
        </w:rPr>
        <w:instrText xml:space="preserve"> HYPERLINK \l _Toc19798 </w:instrText>
      </w:r>
      <w:r>
        <w:rPr>
          <w:bCs/>
        </w:rPr>
        <w:fldChar w:fldCharType="separate"/>
      </w:r>
      <w:r>
        <w:rPr>
          <w:szCs w:val="28"/>
        </w:rPr>
        <w:t xml:space="preserve">第二章 投标人须知</w:t>
      </w:r>
      <w:r>
        <w:tab/>
      </w:r>
      <w:r>
        <w:fldChar w:fldCharType="begin"/>
      </w:r>
      <w:r>
        <w:instrText xml:space="preserve"> PAGEREF _Toc19798 \h </w:instrText>
      </w:r>
      <w:r>
        <w:fldChar w:fldCharType="separate"/>
      </w:r>
      <w:r>
        <w:t xml:space="preserve">5</w:t>
      </w:r>
      <w:r>
        <w:fldChar w:fldCharType="end"/>
      </w:r>
      <w:r>
        <w:rPr>
          <w:bCs/>
        </w:rPr>
        <w:fldChar w:fldCharType="end"/>
      </w:r>
      <w:r/>
    </w:p>
    <w:p>
      <w:pPr>
        <w:pStyle w:val="1494"/>
        <w:tabs>
          <w:tab w:val="right" w:pos="9638" w:leader="dot"/>
        </w:tabs>
      </w:pPr>
      <w:r>
        <w:rPr>
          <w:bCs/>
        </w:rPr>
        <w:fldChar w:fldCharType="begin"/>
      </w:r>
      <w:r>
        <w:rPr>
          <w:bCs/>
        </w:rPr>
        <w:instrText xml:space="preserve"> HYPERLINK \l _Toc13617 </w:instrText>
      </w:r>
      <w:r>
        <w:rPr>
          <w:bCs/>
        </w:rPr>
        <w:fldChar w:fldCharType="separate"/>
      </w:r>
      <w:r>
        <w:rPr>
          <w:bCs/>
          <w:szCs w:val="21"/>
        </w:rPr>
        <w:t xml:space="preserve"> 一、总 则</w:t>
      </w:r>
      <w:r>
        <w:tab/>
      </w:r>
      <w:r>
        <w:fldChar w:fldCharType="begin"/>
      </w:r>
      <w:r>
        <w:instrText xml:space="preserve"> PAGEREF _Toc13617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_Toc9190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_Toc9190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_Toc7911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_Toc7911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_Toc27321 </w:instrText>
      </w:r>
      <w:r>
        <w:rPr>
          <w:bCs/>
        </w:rPr>
        <w:fldChar w:fldCharType="separate"/>
      </w:r>
      <w:r>
        <w:rPr>
          <w:szCs w:val="21"/>
        </w:rPr>
        <w:t xml:space="preserve">3.政策功能</w:t>
      </w:r>
      <w:r>
        <w:tab/>
      </w:r>
      <w:r>
        <w:fldChar w:fldCharType="begin"/>
      </w:r>
      <w:r>
        <w:instrText xml:space="preserve"> PAGEREF _Toc27321 \h </w:instrText>
      </w:r>
      <w:r>
        <w:fldChar w:fldCharType="separate"/>
      </w:r>
      <w:r>
        <w:t xml:space="preserve">8</w:t>
      </w:r>
      <w:r>
        <w:fldChar w:fldCharType="end"/>
      </w:r>
      <w:r>
        <w:rPr>
          <w:bCs/>
        </w:rPr>
        <w:fldChar w:fldCharType="end"/>
      </w:r>
      <w:r/>
    </w:p>
    <w:p>
      <w:pPr>
        <w:pStyle w:val="1473"/>
        <w:tabs>
          <w:tab w:val="right" w:pos="9638" w:leader="dot"/>
        </w:tabs>
      </w:pPr>
      <w:r>
        <w:rPr>
          <w:bCs/>
        </w:rPr>
        <w:fldChar w:fldCharType="begin"/>
      </w:r>
      <w:r>
        <w:rPr>
          <w:bCs/>
        </w:rPr>
        <w:instrText xml:space="preserve"> HYPERLINK \l _Toc23096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_Toc23096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_Toc13963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_Toc13963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_Toc30224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_Toc30224 \h </w:instrText>
      </w:r>
      <w:r>
        <w:fldChar w:fldCharType="separate"/>
      </w:r>
      <w:r>
        <w:t xml:space="preserve">10</w:t>
      </w:r>
      <w:r>
        <w:fldChar w:fldCharType="end"/>
      </w:r>
      <w:r>
        <w:rPr>
          <w:bCs/>
        </w:rPr>
        <w:fldChar w:fldCharType="end"/>
      </w:r>
      <w:r/>
    </w:p>
    <w:p>
      <w:pPr>
        <w:pStyle w:val="1494"/>
        <w:tabs>
          <w:tab w:val="right" w:pos="9638" w:leader="dot"/>
        </w:tabs>
      </w:pPr>
      <w:r>
        <w:rPr>
          <w:bCs/>
        </w:rPr>
        <w:fldChar w:fldCharType="begin"/>
      </w:r>
      <w:r>
        <w:rPr>
          <w:bCs/>
        </w:rPr>
        <w:instrText xml:space="preserve"> HYPERLINK \l _Toc31541 </w:instrText>
      </w:r>
      <w:r>
        <w:rPr>
          <w:bCs/>
        </w:rPr>
        <w:fldChar w:fldCharType="separate"/>
      </w:r>
      <w:r>
        <w:rPr>
          <w:bCs/>
          <w:szCs w:val="21"/>
        </w:rPr>
        <w:t xml:space="preserve">二、招标文件</w:t>
      </w:r>
      <w:r>
        <w:tab/>
      </w:r>
      <w:r>
        <w:fldChar w:fldCharType="begin"/>
      </w:r>
      <w:r>
        <w:instrText xml:space="preserve"> PAGEREF _Toc31541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_Toc7450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_Toc7450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_Toc28193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_Toc28193 \h </w:instrText>
      </w:r>
      <w:r>
        <w:fldChar w:fldCharType="separate"/>
      </w:r>
      <w:r>
        <w:t xml:space="preserve">10</w:t>
      </w:r>
      <w:r>
        <w:fldChar w:fldCharType="end"/>
      </w:r>
      <w:r>
        <w:rPr>
          <w:bCs/>
        </w:rPr>
        <w:fldChar w:fldCharType="end"/>
      </w:r>
      <w:r/>
    </w:p>
    <w:p>
      <w:pPr>
        <w:pStyle w:val="1494"/>
        <w:tabs>
          <w:tab w:val="right" w:pos="9638" w:leader="dot"/>
        </w:tabs>
      </w:pPr>
      <w:r>
        <w:rPr>
          <w:bCs/>
        </w:rPr>
        <w:fldChar w:fldCharType="begin"/>
      </w:r>
      <w:r>
        <w:rPr>
          <w:bCs/>
        </w:rPr>
        <w:instrText xml:space="preserve"> HYPERLINK \l _Toc14038 </w:instrText>
      </w:r>
      <w:r>
        <w:rPr>
          <w:bCs/>
        </w:rPr>
        <w:fldChar w:fldCharType="separate"/>
      </w:r>
      <w:r>
        <w:rPr>
          <w:bCs/>
          <w:szCs w:val="21"/>
        </w:rPr>
        <w:t xml:space="preserve">三、投标文件的编制</w:t>
      </w:r>
      <w:r>
        <w:tab/>
      </w:r>
      <w:r>
        <w:fldChar w:fldCharType="begin"/>
      </w:r>
      <w:r>
        <w:instrText xml:space="preserve"> PAGEREF _Toc14038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_Toc18823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_Toc18823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_Toc10865 </w:instrText>
      </w:r>
      <w:r>
        <w:rPr>
          <w:bCs/>
        </w:rPr>
        <w:fldChar w:fldCharType="separate"/>
      </w:r>
      <w:r>
        <w:rPr>
          <w:bCs/>
          <w:szCs w:val="21"/>
        </w:rPr>
        <w:t xml:space="preserve">9.</w:t>
      </w:r>
      <w:r>
        <w:rPr>
          <w:szCs w:val="21"/>
          <w:lang w:val="zh-CN"/>
        </w:rPr>
        <w:t xml:space="preserve">联合体（</w:t>
      </w:r>
      <w:r>
        <w:rPr>
          <w:rFonts w:hint="eastAsia" w:ascii="宋体" w:hAnsi="宋体" w:cs="宋体"/>
          <w:bCs/>
          <w:szCs w:val="21"/>
        </w:rPr>
        <w:t xml:space="preserve">本项目接受联合体投标</w:t>
      </w:r>
      <w:r>
        <w:rPr>
          <w:szCs w:val="21"/>
          <w:lang w:val="zh-CN"/>
        </w:rPr>
        <w:t xml:space="preserve">）</w:t>
      </w:r>
      <w:r>
        <w:tab/>
      </w:r>
      <w:r>
        <w:fldChar w:fldCharType="begin"/>
      </w:r>
      <w:r>
        <w:instrText xml:space="preserve"> PAGEREF _Toc10865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_Toc24173 </w:instrText>
      </w:r>
      <w:r>
        <w:rPr>
          <w:bCs/>
        </w:rPr>
        <w:fldChar w:fldCharType="separate"/>
      </w:r>
      <w:r>
        <w:rPr>
          <w:rFonts w:ascii="Times New Roman" w:eastAsia="宋体"/>
          <w:bCs/>
          <w:szCs w:val="21"/>
        </w:rPr>
        <w:t xml:space="preserve">10.投标文件的组成</w:t>
      </w:r>
      <w:r>
        <w:tab/>
      </w:r>
      <w:r>
        <w:fldChar w:fldCharType="begin"/>
      </w:r>
      <w:r>
        <w:instrText xml:space="preserve"> PAGEREF _Toc24173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_Toc6460 </w:instrText>
      </w:r>
      <w:r>
        <w:rPr>
          <w:bCs/>
        </w:rPr>
        <w:fldChar w:fldCharType="separate"/>
      </w:r>
      <w:r>
        <w:rPr>
          <w:rFonts w:ascii="Times New Roman" w:eastAsia="宋体"/>
          <w:bCs/>
          <w:szCs w:val="21"/>
        </w:rPr>
        <w:t xml:space="preserve">11.投标保证金</w:t>
      </w:r>
      <w:r>
        <w:rPr>
          <w:rFonts w:hint="eastAsia" w:ascii="Times New Roman" w:eastAsia="宋体"/>
          <w:bCs/>
          <w:szCs w:val="21"/>
          <w:lang w:eastAsia="zh-CN"/>
        </w:rPr>
        <w:t xml:space="preserve">（</w:t>
      </w:r>
      <w:r>
        <w:rPr>
          <w:rFonts w:hint="eastAsia" w:ascii="Times New Roman" w:eastAsia="宋体"/>
          <w:bCs/>
          <w:szCs w:val="21"/>
          <w:lang w:val="en-US" w:eastAsia="zh-CN"/>
        </w:rPr>
        <w:t xml:space="preserve">如有</w:t>
      </w:r>
      <w:r>
        <w:rPr>
          <w:rFonts w:hint="eastAsia" w:ascii="Times New Roman" w:eastAsia="宋体"/>
          <w:bCs/>
          <w:szCs w:val="21"/>
          <w:lang w:eastAsia="zh-CN"/>
        </w:rPr>
        <w:t xml:space="preserve">）</w:t>
      </w:r>
      <w:r>
        <w:tab/>
      </w:r>
      <w:r>
        <w:fldChar w:fldCharType="begin"/>
      </w:r>
      <w:r>
        <w:instrText xml:space="preserve"> PAGEREF _Toc6460 \h </w:instrText>
      </w:r>
      <w:r>
        <w:fldChar w:fldCharType="separate"/>
      </w:r>
      <w:r>
        <w:t xml:space="preserve">12</w:t>
      </w:r>
      <w:r>
        <w:fldChar w:fldCharType="end"/>
      </w:r>
      <w:r>
        <w:rPr>
          <w:bCs/>
        </w:rPr>
        <w:fldChar w:fldCharType="end"/>
      </w:r>
      <w:r/>
    </w:p>
    <w:p>
      <w:pPr>
        <w:pStyle w:val="1473"/>
        <w:tabs>
          <w:tab w:val="right" w:pos="9638" w:leader="dot"/>
        </w:tabs>
      </w:pPr>
      <w:r>
        <w:rPr>
          <w:bCs/>
        </w:rPr>
        <w:fldChar w:fldCharType="begin"/>
      </w:r>
      <w:r>
        <w:rPr>
          <w:bCs/>
        </w:rPr>
        <w:instrText xml:space="preserve"> HYPERLINK \l _Toc5050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_Toc5050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_Toc22002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_Toc22002 \h </w:instrText>
      </w:r>
      <w:r>
        <w:fldChar w:fldCharType="separate"/>
      </w:r>
      <w:r>
        <w:t xml:space="preserve">13</w:t>
      </w:r>
      <w:r>
        <w:fldChar w:fldCharType="end"/>
      </w:r>
      <w:r>
        <w:rPr>
          <w:bCs/>
        </w:rPr>
        <w:fldChar w:fldCharType="end"/>
      </w:r>
      <w:r/>
    </w:p>
    <w:p>
      <w:pPr>
        <w:pStyle w:val="1494"/>
        <w:tabs>
          <w:tab w:val="right" w:pos="9638" w:leader="dot"/>
        </w:tabs>
      </w:pPr>
      <w:r>
        <w:rPr>
          <w:bCs/>
        </w:rPr>
        <w:fldChar w:fldCharType="begin"/>
      </w:r>
      <w:r>
        <w:rPr>
          <w:bCs/>
        </w:rPr>
        <w:instrText xml:space="preserve"> HYPERLINK \l _Toc8930 </w:instrText>
      </w:r>
      <w:r>
        <w:rPr>
          <w:bCs/>
        </w:rPr>
        <w:fldChar w:fldCharType="separate"/>
      </w:r>
      <w:r>
        <w:rPr>
          <w:bCs/>
          <w:szCs w:val="21"/>
        </w:rPr>
        <w:t xml:space="preserve">四、投标文件的递交</w:t>
      </w:r>
      <w:r>
        <w:tab/>
      </w:r>
      <w:r>
        <w:fldChar w:fldCharType="begin"/>
      </w:r>
      <w:r>
        <w:instrText xml:space="preserve"> PAGEREF _Toc8930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_Toc18232 </w:instrText>
      </w:r>
      <w:r>
        <w:rPr>
          <w:bCs/>
        </w:rPr>
        <w:fldChar w:fldCharType="separate"/>
      </w:r>
      <w:r>
        <w:rPr>
          <w:rFonts w:ascii="Times New Roman" w:eastAsia="宋体"/>
          <w:bCs/>
          <w:szCs w:val="21"/>
        </w:rPr>
        <w:t xml:space="preserve">14.投标文件的</w:t>
      </w:r>
      <w:r>
        <w:rPr>
          <w:rFonts w:hint="eastAsia" w:ascii="Times New Roman" w:eastAsia="宋体"/>
          <w:bCs/>
          <w:szCs w:val="21"/>
        </w:rPr>
        <w:t xml:space="preserve">递交</w:t>
      </w:r>
      <w:r>
        <w:tab/>
      </w:r>
      <w:r>
        <w:fldChar w:fldCharType="begin"/>
      </w:r>
      <w:r>
        <w:instrText xml:space="preserve"> PAGEREF _Toc18232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_Toc9974 </w:instrText>
      </w:r>
      <w:r>
        <w:rPr>
          <w:bCs/>
        </w:rPr>
        <w:fldChar w:fldCharType="separate"/>
      </w:r>
      <w:r>
        <w:rPr>
          <w:rFonts w:ascii="Times New Roman" w:eastAsia="宋体"/>
          <w:bCs/>
          <w:szCs w:val="21"/>
        </w:rPr>
        <w:t xml:space="preserve">15.投标的截止日期</w:t>
      </w:r>
      <w:r>
        <w:tab/>
      </w:r>
      <w:r>
        <w:fldChar w:fldCharType="begin"/>
      </w:r>
      <w:r>
        <w:instrText xml:space="preserve"> PAGEREF _Toc9974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_Toc5872 </w:instrText>
      </w:r>
      <w:r>
        <w:rPr>
          <w:bCs/>
        </w:rPr>
        <w:fldChar w:fldCharType="separate"/>
      </w:r>
      <w:r>
        <w:rPr>
          <w:rFonts w:ascii="Times New Roman" w:eastAsia="宋体"/>
          <w:bCs/>
          <w:szCs w:val="21"/>
        </w:rPr>
        <w:t xml:space="preserve">16.迟交的投标文件</w:t>
      </w:r>
      <w:r>
        <w:tab/>
      </w:r>
      <w:r>
        <w:fldChar w:fldCharType="begin"/>
      </w:r>
      <w:r>
        <w:instrText xml:space="preserve"> PAGEREF _Toc5872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_Toc30997 </w:instrText>
      </w:r>
      <w:r>
        <w:rPr>
          <w:bCs/>
        </w:rPr>
        <w:fldChar w:fldCharType="separate"/>
      </w:r>
      <w:r>
        <w:rPr>
          <w:rFonts w:ascii="Times New Roman" w:eastAsia="宋体"/>
          <w:bCs/>
          <w:szCs w:val="21"/>
        </w:rPr>
        <w:t xml:space="preserve">17.投标文件的修改或撤回</w:t>
      </w:r>
      <w:r>
        <w:tab/>
      </w:r>
      <w:r>
        <w:fldChar w:fldCharType="begin"/>
      </w:r>
      <w:r>
        <w:instrText xml:space="preserve"> PAGEREF _Toc30997 \h </w:instrText>
      </w:r>
      <w:r>
        <w:fldChar w:fldCharType="separate"/>
      </w:r>
      <w:r>
        <w:t xml:space="preserve">14</w:t>
      </w:r>
      <w:r>
        <w:fldChar w:fldCharType="end"/>
      </w:r>
      <w:r>
        <w:rPr>
          <w:bCs/>
        </w:rPr>
        <w:fldChar w:fldCharType="end"/>
      </w:r>
      <w:r/>
    </w:p>
    <w:p>
      <w:pPr>
        <w:pStyle w:val="1494"/>
        <w:tabs>
          <w:tab w:val="right" w:pos="9638" w:leader="dot"/>
        </w:tabs>
      </w:pPr>
      <w:r>
        <w:rPr>
          <w:bCs/>
        </w:rPr>
        <w:fldChar w:fldCharType="begin"/>
      </w:r>
      <w:r>
        <w:rPr>
          <w:bCs/>
        </w:rPr>
        <w:instrText xml:space="preserve"> HYPERLINK \l _Toc23899 </w:instrText>
      </w:r>
      <w:r>
        <w:rPr>
          <w:bCs/>
        </w:rPr>
        <w:fldChar w:fldCharType="separate"/>
      </w:r>
      <w:r>
        <w:rPr>
          <w:bCs/>
          <w:szCs w:val="21"/>
        </w:rPr>
        <w:t xml:space="preserve">五、开标与评标</w:t>
      </w:r>
      <w:r>
        <w:tab/>
      </w:r>
      <w:r>
        <w:fldChar w:fldCharType="begin"/>
      </w:r>
      <w:r>
        <w:instrText xml:space="preserve"> PAGEREF _Toc23899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_Toc28057 </w:instrText>
      </w:r>
      <w:r>
        <w:rPr>
          <w:bCs/>
        </w:rPr>
        <w:fldChar w:fldCharType="separate"/>
      </w:r>
      <w:r>
        <w:rPr>
          <w:rFonts w:ascii="Times New Roman" w:eastAsia="宋体"/>
          <w:bCs/>
          <w:szCs w:val="21"/>
        </w:rPr>
        <w:t xml:space="preserve">18.开标</w:t>
      </w:r>
      <w:r>
        <w:tab/>
      </w:r>
      <w:r>
        <w:fldChar w:fldCharType="begin"/>
      </w:r>
      <w:r>
        <w:instrText xml:space="preserve"> PAGEREF _Toc28057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_Toc11809 </w:instrText>
      </w:r>
      <w:r>
        <w:rPr>
          <w:bCs/>
        </w:rPr>
        <w:fldChar w:fldCharType="separate"/>
      </w:r>
      <w:r>
        <w:rPr>
          <w:rFonts w:ascii="Times New Roman" w:eastAsia="宋体"/>
          <w:bCs/>
          <w:szCs w:val="21"/>
        </w:rPr>
        <w:t xml:space="preserve">19.评标组织</w:t>
      </w:r>
      <w:r>
        <w:tab/>
      </w:r>
      <w:r>
        <w:fldChar w:fldCharType="begin"/>
      </w:r>
      <w:r>
        <w:instrText xml:space="preserve"> PAGEREF _Toc11809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_Toc24433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_Toc24433 \h </w:instrText>
      </w:r>
      <w:r>
        <w:fldChar w:fldCharType="separate"/>
      </w:r>
      <w:r>
        <w:t xml:space="preserve">15</w:t>
      </w:r>
      <w:r>
        <w:fldChar w:fldCharType="end"/>
      </w:r>
      <w:r>
        <w:rPr>
          <w:bCs/>
        </w:rPr>
        <w:fldChar w:fldCharType="end"/>
      </w:r>
      <w:r/>
    </w:p>
    <w:p>
      <w:pPr>
        <w:pStyle w:val="1473"/>
        <w:tabs>
          <w:tab w:val="right" w:pos="9638" w:leader="dot"/>
        </w:tabs>
      </w:pPr>
      <w:r>
        <w:rPr>
          <w:bCs/>
        </w:rPr>
        <w:fldChar w:fldCharType="begin"/>
      </w:r>
      <w:r>
        <w:rPr>
          <w:bCs/>
        </w:rPr>
        <w:instrText xml:space="preserve"> HYPERLINK \l _Toc24243 </w:instrText>
      </w:r>
      <w:r>
        <w:rPr>
          <w:bCs/>
        </w:rPr>
        <w:fldChar w:fldCharType="separate"/>
      </w:r>
      <w:r>
        <w:rPr>
          <w:rFonts w:ascii="Times New Roman" w:eastAsia="宋体"/>
          <w:bCs/>
          <w:szCs w:val="21"/>
        </w:rPr>
        <w:t xml:space="preserve">21.投标文件的澄清</w:t>
      </w:r>
      <w:r>
        <w:tab/>
      </w:r>
      <w:r>
        <w:fldChar w:fldCharType="begin"/>
      </w:r>
      <w:r>
        <w:instrText xml:space="preserve"> PAGEREF _Toc24243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_Toc9096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_Toc9096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_Toc22693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_Toc22693 \h </w:instrText>
      </w:r>
      <w:r>
        <w:fldChar w:fldCharType="separate"/>
      </w:r>
      <w:r>
        <w:t xml:space="preserve">18</w:t>
      </w:r>
      <w:r>
        <w:fldChar w:fldCharType="end"/>
      </w:r>
      <w:r>
        <w:rPr>
          <w:bCs/>
        </w:rPr>
        <w:fldChar w:fldCharType="end"/>
      </w:r>
      <w:r/>
    </w:p>
    <w:p>
      <w:pPr>
        <w:pStyle w:val="1473"/>
        <w:tabs>
          <w:tab w:val="right" w:pos="9638" w:leader="dot"/>
        </w:tabs>
      </w:pPr>
      <w:r>
        <w:rPr>
          <w:bCs/>
        </w:rPr>
        <w:fldChar w:fldCharType="begin"/>
      </w:r>
      <w:r>
        <w:rPr>
          <w:bCs/>
        </w:rPr>
        <w:instrText xml:space="preserve"> HYPERLINK \l _Toc3116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_Toc3116 \h </w:instrText>
      </w:r>
      <w:r>
        <w:fldChar w:fldCharType="separate"/>
      </w:r>
      <w:r>
        <w:t xml:space="preserve">18</w:t>
      </w:r>
      <w:r>
        <w:fldChar w:fldCharType="end"/>
      </w:r>
      <w:r>
        <w:rPr>
          <w:bCs/>
        </w:rPr>
        <w:fldChar w:fldCharType="end"/>
      </w:r>
      <w:r/>
    </w:p>
    <w:p>
      <w:pPr>
        <w:pStyle w:val="1473"/>
        <w:tabs>
          <w:tab w:val="right" w:pos="9638" w:leader="dot"/>
        </w:tabs>
      </w:pPr>
      <w:r>
        <w:rPr>
          <w:bCs/>
        </w:rPr>
        <w:fldChar w:fldCharType="begin"/>
      </w:r>
      <w:r>
        <w:rPr>
          <w:bCs/>
        </w:rPr>
        <w:instrText xml:space="preserve"> HYPERLINK \l _Toc8177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_Toc8177 \h </w:instrText>
      </w:r>
      <w:r>
        <w:fldChar w:fldCharType="separate"/>
      </w:r>
      <w:r>
        <w:t xml:space="preserve">18</w:t>
      </w:r>
      <w:r>
        <w:fldChar w:fldCharType="end"/>
      </w:r>
      <w:r>
        <w:rPr>
          <w:bCs/>
        </w:rPr>
        <w:fldChar w:fldCharType="end"/>
      </w:r>
      <w:r/>
    </w:p>
    <w:p>
      <w:pPr>
        <w:pStyle w:val="1494"/>
        <w:tabs>
          <w:tab w:val="right" w:pos="9638" w:leader="dot"/>
        </w:tabs>
      </w:pPr>
      <w:r>
        <w:rPr>
          <w:bCs/>
        </w:rPr>
        <w:fldChar w:fldCharType="begin"/>
      </w:r>
      <w:r>
        <w:rPr>
          <w:bCs/>
        </w:rPr>
        <w:instrText xml:space="preserve"> HYPERLINK \l _Toc9416 </w:instrText>
      </w:r>
      <w:r>
        <w:rPr>
          <w:bCs/>
        </w:rPr>
        <w:fldChar w:fldCharType="separate"/>
      </w:r>
      <w:r>
        <w:rPr>
          <w:bCs/>
          <w:szCs w:val="21"/>
        </w:rPr>
        <w:t xml:space="preserve">六、授标</w:t>
      </w:r>
      <w:r>
        <w:tab/>
      </w:r>
      <w:r>
        <w:fldChar w:fldCharType="begin"/>
      </w:r>
      <w:r>
        <w:instrText xml:space="preserve"> PAGEREF _Toc9416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_Toc13380 </w:instrText>
      </w:r>
      <w:r>
        <w:rPr>
          <w:bCs/>
        </w:rPr>
        <w:fldChar w:fldCharType="separate"/>
      </w:r>
      <w:r>
        <w:rPr>
          <w:rFonts w:ascii="Times New Roman" w:eastAsia="宋体"/>
          <w:bCs/>
          <w:szCs w:val="21"/>
        </w:rPr>
        <w:t xml:space="preserve">26.确定中标供应商</w:t>
      </w:r>
      <w:r>
        <w:tab/>
      </w:r>
      <w:r>
        <w:fldChar w:fldCharType="begin"/>
      </w:r>
      <w:r>
        <w:instrText xml:space="preserve"> PAGEREF _Toc13380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_Toc20601 </w:instrText>
      </w:r>
      <w:r>
        <w:rPr>
          <w:bCs/>
        </w:rPr>
        <w:fldChar w:fldCharType="separate"/>
      </w:r>
      <w:r>
        <w:rPr>
          <w:rFonts w:ascii="Times New Roman" w:eastAsia="宋体"/>
          <w:bCs/>
          <w:szCs w:val="21"/>
        </w:rPr>
        <w:t xml:space="preserve">27.中标的通知</w:t>
      </w:r>
      <w:r>
        <w:tab/>
      </w:r>
      <w:r>
        <w:fldChar w:fldCharType="begin"/>
      </w:r>
      <w:r>
        <w:instrText xml:space="preserve"> PAGEREF _Toc20601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_Toc28103 </w:instrText>
      </w:r>
      <w:r>
        <w:rPr>
          <w:bCs/>
        </w:rPr>
        <w:fldChar w:fldCharType="separate"/>
      </w:r>
      <w:r>
        <w:rPr>
          <w:rFonts w:ascii="Times New Roman" w:eastAsia="宋体"/>
          <w:bCs/>
          <w:szCs w:val="21"/>
        </w:rPr>
        <w:t xml:space="preserve">28.签订合同</w:t>
      </w:r>
      <w:r>
        <w:tab/>
      </w:r>
      <w:r>
        <w:fldChar w:fldCharType="begin"/>
      </w:r>
      <w:r>
        <w:instrText xml:space="preserve"> PAGEREF _Toc28103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_Toc2632 </w:instrText>
      </w:r>
      <w:r>
        <w:rPr>
          <w:bCs/>
        </w:rPr>
        <w:fldChar w:fldCharType="separate"/>
      </w:r>
      <w:r>
        <w:rPr>
          <w:rFonts w:ascii="Times New Roman" w:eastAsia="宋体"/>
          <w:bCs/>
          <w:szCs w:val="21"/>
        </w:rPr>
        <w:t xml:space="preserve">29.招标代理服务费</w:t>
      </w:r>
      <w:r>
        <w:tab/>
      </w:r>
      <w:r>
        <w:fldChar w:fldCharType="begin"/>
      </w:r>
      <w:r>
        <w:instrText xml:space="preserve"> PAGEREF _Toc2632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_Toc14584 </w:instrText>
      </w:r>
      <w:r>
        <w:rPr>
          <w:bCs/>
        </w:rPr>
        <w:fldChar w:fldCharType="separate"/>
      </w:r>
      <w:r>
        <w:rPr>
          <w:bCs/>
          <w:szCs w:val="21"/>
        </w:rPr>
        <w:t xml:space="preserve">七、质疑</w:t>
      </w:r>
      <w:r>
        <w:tab/>
      </w:r>
      <w:r>
        <w:fldChar w:fldCharType="begin"/>
      </w:r>
      <w:r>
        <w:instrText xml:space="preserve"> PAGEREF _Toc14584 \h </w:instrText>
      </w:r>
      <w:r>
        <w:fldChar w:fldCharType="separate"/>
      </w:r>
      <w:r>
        <w:t xml:space="preserve">20</w:t>
      </w:r>
      <w:r>
        <w:fldChar w:fldCharType="end"/>
      </w:r>
      <w:r>
        <w:rPr>
          <w:bCs/>
        </w:rPr>
        <w:fldChar w:fldCharType="end"/>
      </w:r>
      <w:r/>
    </w:p>
    <w:p>
      <w:pPr>
        <w:pStyle w:val="1473"/>
        <w:tabs>
          <w:tab w:val="right" w:pos="9638" w:leader="dot"/>
        </w:tabs>
      </w:pPr>
      <w:r>
        <w:rPr>
          <w:bCs/>
        </w:rPr>
        <w:fldChar w:fldCharType="begin"/>
      </w:r>
      <w:r>
        <w:rPr>
          <w:bCs/>
        </w:rPr>
        <w:instrText xml:space="preserve"> HYPERLINK \l _Toc15360 </w:instrText>
      </w:r>
      <w:r>
        <w:rPr>
          <w:bCs/>
        </w:rPr>
        <w:fldChar w:fldCharType="separate"/>
      </w:r>
      <w:r>
        <w:rPr>
          <w:rFonts w:ascii="Times New Roman" w:eastAsia="宋体"/>
          <w:bCs/>
          <w:szCs w:val="21"/>
        </w:rPr>
        <w:t xml:space="preserve">30、质疑</w:t>
      </w:r>
      <w:r>
        <w:tab/>
      </w:r>
      <w:r>
        <w:fldChar w:fldCharType="begin"/>
      </w:r>
      <w:r>
        <w:instrText xml:space="preserve"> PAGEREF _Toc15360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_Toc29332 </w:instrText>
      </w:r>
      <w:r>
        <w:rPr>
          <w:bCs/>
        </w:rPr>
        <w:fldChar w:fldCharType="separate"/>
      </w:r>
      <w:r>
        <w:rPr>
          <w:rFonts w:hint="eastAsia" w:ascii="Times New Roman" w:hAnsi="Times New Roman" w:eastAsia="宋体" w:cs="Times New Roman"/>
          <w:bCs/>
          <w:szCs w:val="21"/>
        </w:rPr>
        <w:t xml:space="preserve">八、政府采购履约资金扶持政策</w:t>
      </w:r>
      <w:r>
        <w:tab/>
      </w:r>
      <w:r>
        <w:fldChar w:fldCharType="begin"/>
      </w:r>
      <w:r>
        <w:instrText xml:space="preserve"> PAGEREF _Toc29332 \h </w:instrText>
      </w:r>
      <w:r>
        <w:fldChar w:fldCharType="separate"/>
      </w:r>
      <w:r>
        <w:t xml:space="preserve">21</w:t>
      </w:r>
      <w:r>
        <w:fldChar w:fldCharType="end"/>
      </w:r>
      <w:r>
        <w:rPr>
          <w:bCs/>
        </w:rPr>
        <w:fldChar w:fldCharType="end"/>
      </w:r>
      <w:r/>
    </w:p>
    <w:p>
      <w:pPr>
        <w:pStyle w:val="1487"/>
        <w:tabs>
          <w:tab w:val="right" w:pos="9638" w:leader="dot"/>
        </w:tabs>
      </w:pPr>
      <w:r>
        <w:rPr>
          <w:bCs/>
        </w:rPr>
        <w:fldChar w:fldCharType="begin"/>
      </w:r>
      <w:r>
        <w:rPr>
          <w:bCs/>
        </w:rPr>
        <w:instrText xml:space="preserve"> HYPERLINK \l _Toc2305 </w:instrText>
      </w:r>
      <w:r>
        <w:rPr>
          <w:bCs/>
        </w:rPr>
        <w:fldChar w:fldCharType="separate"/>
      </w:r>
      <w:r>
        <w:rPr>
          <w:szCs w:val="28"/>
        </w:rPr>
        <w:t xml:space="preserve">第三章 评标标准</w:t>
      </w:r>
      <w:r>
        <w:tab/>
      </w:r>
      <w:r>
        <w:fldChar w:fldCharType="begin"/>
      </w:r>
      <w:r>
        <w:instrText xml:space="preserve"> PAGEREF _Toc2305 \h </w:instrText>
      </w:r>
      <w:r>
        <w:fldChar w:fldCharType="separate"/>
      </w:r>
      <w:r>
        <w:t xml:space="preserve">22</w:t>
      </w:r>
      <w:r>
        <w:fldChar w:fldCharType="end"/>
      </w:r>
      <w:r>
        <w:rPr>
          <w:bCs/>
        </w:rPr>
        <w:fldChar w:fldCharType="end"/>
      </w:r>
      <w:r/>
    </w:p>
    <w:p>
      <w:pPr>
        <w:pStyle w:val="1487"/>
        <w:tabs>
          <w:tab w:val="right" w:pos="9638" w:leader="dot"/>
        </w:tabs>
      </w:pPr>
      <w:r>
        <w:rPr>
          <w:bCs/>
        </w:rPr>
        <w:fldChar w:fldCharType="begin"/>
      </w:r>
      <w:r>
        <w:rPr>
          <w:bCs/>
        </w:rPr>
        <w:instrText xml:space="preserve"> HYPERLINK \l _Toc27563 </w:instrText>
      </w:r>
      <w:r>
        <w:rPr>
          <w:bCs/>
        </w:rPr>
        <w:fldChar w:fldCharType="separate"/>
      </w:r>
      <w:r>
        <w:rPr>
          <w:szCs w:val="28"/>
        </w:rPr>
        <w:t xml:space="preserve">第四章 招标技术规格及要求</w:t>
      </w:r>
      <w:r>
        <w:tab/>
      </w:r>
      <w:r>
        <w:fldChar w:fldCharType="begin"/>
      </w:r>
      <w:r>
        <w:instrText xml:space="preserve"> PAGEREF _Toc27563 \h </w:instrText>
      </w:r>
      <w:r>
        <w:fldChar w:fldCharType="separate"/>
      </w:r>
      <w:r>
        <w:t xml:space="preserve">26</w:t>
      </w:r>
      <w:r>
        <w:fldChar w:fldCharType="end"/>
      </w:r>
      <w:r>
        <w:rPr>
          <w:bCs/>
        </w:rPr>
        <w:fldChar w:fldCharType="end"/>
      </w:r>
      <w:r/>
    </w:p>
    <w:p>
      <w:pPr>
        <w:pStyle w:val="1487"/>
        <w:tabs>
          <w:tab w:val="right" w:pos="9638" w:leader="dot"/>
        </w:tabs>
      </w:pPr>
      <w:r>
        <w:rPr>
          <w:bCs/>
        </w:rPr>
        <w:fldChar w:fldCharType="begin"/>
      </w:r>
      <w:r>
        <w:rPr>
          <w:bCs/>
        </w:rPr>
        <w:instrText xml:space="preserve"> HYPERLINK \l _Toc5259 </w:instrText>
      </w:r>
      <w:r>
        <w:rPr>
          <w:bCs/>
        </w:rPr>
        <w:fldChar w:fldCharType="separate"/>
      </w:r>
      <w:r>
        <w:rPr>
          <w:szCs w:val="28"/>
        </w:rPr>
        <w:t xml:space="preserve">第五章 拟签订的合同文本</w:t>
      </w:r>
      <w:r>
        <w:tab/>
      </w:r>
      <w:r>
        <w:fldChar w:fldCharType="begin"/>
      </w:r>
      <w:r>
        <w:instrText xml:space="preserve"> PAGEREF _Toc5259 \h </w:instrText>
      </w:r>
      <w:r>
        <w:fldChar w:fldCharType="separate"/>
      </w:r>
      <w:r>
        <w:t xml:space="preserve">42</w:t>
      </w:r>
      <w:r>
        <w:fldChar w:fldCharType="end"/>
      </w:r>
      <w:r>
        <w:rPr>
          <w:bCs/>
        </w:rPr>
        <w:fldChar w:fldCharType="end"/>
      </w:r>
      <w:r/>
    </w:p>
    <w:p>
      <w:pPr>
        <w:pStyle w:val="1487"/>
        <w:tabs>
          <w:tab w:val="right" w:pos="9638" w:leader="dot"/>
        </w:tabs>
      </w:pPr>
      <w:r>
        <w:rPr>
          <w:bCs/>
        </w:rPr>
        <w:fldChar w:fldCharType="begin"/>
      </w:r>
      <w:r>
        <w:rPr>
          <w:bCs/>
        </w:rPr>
        <w:instrText xml:space="preserve"> HYPERLINK \l _Toc8003 </w:instrText>
      </w:r>
      <w:r>
        <w:rPr>
          <w:bCs/>
        </w:rPr>
        <w:fldChar w:fldCharType="separate"/>
      </w:r>
      <w:r>
        <w:rPr>
          <w:szCs w:val="28"/>
        </w:rPr>
        <w:t xml:space="preserve">第六章 投标文件格式及附件</w:t>
      </w:r>
      <w:r>
        <w:tab/>
      </w:r>
      <w:r>
        <w:fldChar w:fldCharType="begin"/>
      </w:r>
      <w:r>
        <w:instrText xml:space="preserve"> PAGEREF _Toc8003 \h </w:instrText>
      </w:r>
      <w:r>
        <w:fldChar w:fldCharType="separate"/>
      </w:r>
      <w:r>
        <w:t xml:space="preserve">47</w:t>
      </w:r>
      <w:r>
        <w:fldChar w:fldCharType="end"/>
      </w:r>
      <w:r>
        <w:rPr>
          <w:bCs/>
        </w:rPr>
        <w:fldChar w:fldCharType="end"/>
      </w:r>
      <w:r/>
    </w:p>
    <w:p>
      <w:pPr>
        <w:pStyle w:val="1494"/>
        <w:tabs>
          <w:tab w:val="right" w:pos="9638" w:leader="dot"/>
        </w:tabs>
      </w:pPr>
      <w:r>
        <w:rPr>
          <w:bCs/>
        </w:rPr>
        <w:fldChar w:fldCharType="begin"/>
      </w:r>
      <w:r>
        <w:rPr>
          <w:bCs/>
        </w:rPr>
        <w:instrText xml:space="preserve"> HYPERLINK \l _Toc18241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_Toc18241 \h </w:instrText>
      </w:r>
      <w:r>
        <w:fldChar w:fldCharType="separate"/>
      </w:r>
      <w:r>
        <w:t xml:space="preserve">49</w:t>
      </w:r>
      <w:r>
        <w:fldChar w:fldCharType="end"/>
      </w:r>
      <w:r>
        <w:rPr>
          <w:bCs/>
        </w:rPr>
        <w:fldChar w:fldCharType="end"/>
      </w:r>
      <w:r/>
    </w:p>
    <w:p>
      <w:pPr>
        <w:pStyle w:val="1494"/>
        <w:tabs>
          <w:tab w:val="right" w:pos="9638" w:leader="dot"/>
        </w:tabs>
      </w:pPr>
      <w:r>
        <w:rPr>
          <w:bCs/>
        </w:rPr>
        <w:fldChar w:fldCharType="begin"/>
      </w:r>
      <w:r>
        <w:rPr>
          <w:bCs/>
        </w:rPr>
        <w:instrText xml:space="preserve"> HYPERLINK \l _Toc11841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_Toc11841 \h </w:instrText>
      </w:r>
      <w:r>
        <w:fldChar w:fldCharType="separate"/>
      </w:r>
      <w:r>
        <w:t xml:space="preserve">50</w:t>
      </w:r>
      <w:r>
        <w:fldChar w:fldCharType="end"/>
      </w:r>
      <w:r>
        <w:rPr>
          <w:bCs/>
        </w:rPr>
        <w:fldChar w:fldCharType="end"/>
      </w:r>
      <w:r/>
    </w:p>
    <w:p>
      <w:pPr>
        <w:pStyle w:val="1494"/>
        <w:tabs>
          <w:tab w:val="right" w:pos="9638" w:leader="dot"/>
        </w:tabs>
      </w:pPr>
      <w:r>
        <w:rPr>
          <w:bCs/>
        </w:rPr>
        <w:fldChar w:fldCharType="begin"/>
      </w:r>
      <w:r>
        <w:rPr>
          <w:bCs/>
        </w:rPr>
        <w:instrText xml:space="preserve"> HYPERLINK \l _Toc30210 </w:instrText>
      </w:r>
      <w:r>
        <w:rPr>
          <w:bCs/>
        </w:rPr>
        <w:fldChar w:fldCharType="separate"/>
      </w:r>
      <w:r>
        <w:rPr>
          <w:bCs/>
        </w:rPr>
        <w:t xml:space="preserve">附件一 投标函格式</w:t>
      </w:r>
      <w:r>
        <w:tab/>
      </w:r>
      <w:r>
        <w:fldChar w:fldCharType="begin"/>
      </w:r>
      <w:r>
        <w:instrText xml:space="preserve"> PAGEREF _Toc30210 \h </w:instrText>
      </w:r>
      <w:r>
        <w:fldChar w:fldCharType="separate"/>
      </w:r>
      <w:r>
        <w:t xml:space="preserve">51</w:t>
      </w:r>
      <w:r>
        <w:fldChar w:fldCharType="end"/>
      </w:r>
      <w:r>
        <w:rPr>
          <w:bCs/>
        </w:rPr>
        <w:fldChar w:fldCharType="end"/>
      </w:r>
      <w:r/>
    </w:p>
    <w:p>
      <w:pPr>
        <w:pStyle w:val="1494"/>
        <w:tabs>
          <w:tab w:val="right" w:pos="9638" w:leader="dot"/>
        </w:tabs>
      </w:pPr>
      <w:r>
        <w:rPr>
          <w:bCs/>
        </w:rPr>
        <w:fldChar w:fldCharType="begin"/>
      </w:r>
      <w:r>
        <w:rPr>
          <w:bCs/>
        </w:rPr>
        <w:instrText xml:space="preserve"> HYPERLINK \l _Toc7024 </w:instrText>
      </w:r>
      <w:r>
        <w:rPr>
          <w:bCs/>
        </w:rPr>
        <w:fldChar w:fldCharType="separate"/>
      </w:r>
      <w:r>
        <w:rPr>
          <w:bCs/>
          <w:szCs w:val="22"/>
        </w:rPr>
        <w:t xml:space="preserve">附件二 开标一览表</w:t>
      </w:r>
      <w:r>
        <w:tab/>
      </w:r>
      <w:r>
        <w:fldChar w:fldCharType="begin"/>
      </w:r>
      <w:r>
        <w:instrText xml:space="preserve"> PAGEREF _Toc7024 \h </w:instrText>
      </w:r>
      <w:r>
        <w:fldChar w:fldCharType="separate"/>
      </w:r>
      <w:r>
        <w:t xml:space="preserve">52</w:t>
      </w:r>
      <w:r>
        <w:fldChar w:fldCharType="end"/>
      </w:r>
      <w:r>
        <w:rPr>
          <w:bCs/>
        </w:rPr>
        <w:fldChar w:fldCharType="end"/>
      </w:r>
      <w:r/>
    </w:p>
    <w:p>
      <w:pPr>
        <w:pStyle w:val="1494"/>
        <w:tabs>
          <w:tab w:val="right" w:pos="9638" w:leader="dot"/>
        </w:tabs>
      </w:pPr>
      <w:r>
        <w:rPr>
          <w:bCs/>
        </w:rPr>
        <w:fldChar w:fldCharType="begin"/>
      </w:r>
      <w:r>
        <w:rPr>
          <w:bCs/>
        </w:rPr>
        <w:instrText xml:space="preserve"> HYPERLINK \l _Toc7236 </w:instrText>
      </w:r>
      <w:r>
        <w:rPr>
          <w:bCs/>
        </w:rPr>
        <w:fldChar w:fldCharType="separate"/>
      </w:r>
      <w:r>
        <w:rPr>
          <w:bCs/>
          <w:szCs w:val="22"/>
        </w:rPr>
        <w:t xml:space="preserve">附件三 分项报价表</w:t>
      </w:r>
      <w:r>
        <w:tab/>
      </w:r>
      <w:r>
        <w:fldChar w:fldCharType="begin"/>
      </w:r>
      <w:r>
        <w:instrText xml:space="preserve"> PAGEREF _Toc7236 \h </w:instrText>
      </w:r>
      <w:r>
        <w:fldChar w:fldCharType="separate"/>
      </w:r>
      <w:r>
        <w:t xml:space="preserve">53</w:t>
      </w:r>
      <w:r>
        <w:fldChar w:fldCharType="end"/>
      </w:r>
      <w:r>
        <w:rPr>
          <w:bCs/>
        </w:rPr>
        <w:fldChar w:fldCharType="end"/>
      </w:r>
      <w:r/>
    </w:p>
    <w:p>
      <w:pPr>
        <w:pStyle w:val="1487"/>
        <w:tabs>
          <w:tab w:val="right" w:pos="9638" w:leader="dot"/>
        </w:tabs>
      </w:pPr>
      <w:r>
        <w:rPr>
          <w:bCs/>
        </w:rPr>
        <w:fldChar w:fldCharType="begin"/>
      </w:r>
      <w:r>
        <w:rPr>
          <w:bCs/>
        </w:rPr>
        <w:instrText xml:space="preserve"> HYPERLINK \l _Toc20697 </w:instrText>
      </w:r>
      <w:r>
        <w:rPr>
          <w:bCs/>
        </w:rPr>
        <w:fldChar w:fldCharType="separate"/>
      </w:r>
      <w:r>
        <w:rPr>
          <w:szCs w:val="22"/>
          <w:highlight w:val="none"/>
        </w:rPr>
        <w:t xml:space="preserve">分项报价表</w:t>
      </w:r>
      <w:r>
        <w:tab/>
      </w:r>
      <w:r>
        <w:fldChar w:fldCharType="begin"/>
      </w:r>
      <w:r>
        <w:instrText xml:space="preserve"> PAGEREF _Toc20697 \h </w:instrText>
      </w:r>
      <w:r>
        <w:fldChar w:fldCharType="separate"/>
      </w:r>
      <w:r>
        <w:t xml:space="preserve">53</w:t>
      </w:r>
      <w:r>
        <w:fldChar w:fldCharType="end"/>
      </w:r>
      <w:r>
        <w:rPr>
          <w:bCs/>
        </w:rPr>
        <w:fldChar w:fldCharType="end"/>
      </w:r>
      <w:r/>
    </w:p>
    <w:p>
      <w:pPr>
        <w:pStyle w:val="1494"/>
        <w:tabs>
          <w:tab w:val="right" w:pos="9638" w:leader="dot"/>
        </w:tabs>
      </w:pPr>
      <w:r>
        <w:rPr>
          <w:bCs/>
        </w:rPr>
        <w:fldChar w:fldCharType="begin"/>
      </w:r>
      <w:r>
        <w:rPr>
          <w:bCs/>
        </w:rPr>
        <w:instrText xml:space="preserve"> HYPERLINK \l _Toc11929 </w:instrText>
      </w:r>
      <w:r>
        <w:rPr>
          <w:bCs/>
        </w:rPr>
        <w:fldChar w:fldCharType="separate"/>
      </w:r>
      <w:r>
        <w:rPr>
          <w:bCs/>
          <w:szCs w:val="22"/>
        </w:rPr>
        <w:t xml:space="preserve">附件四 商务条款偏离表</w:t>
      </w:r>
      <w:r>
        <w:tab/>
      </w:r>
      <w:r>
        <w:fldChar w:fldCharType="begin"/>
      </w:r>
      <w:r>
        <w:instrText xml:space="preserve"> PAGEREF _Toc11929 \h </w:instrText>
      </w:r>
      <w:r>
        <w:fldChar w:fldCharType="separate"/>
      </w:r>
      <w:r>
        <w:t xml:space="preserve">54</w:t>
      </w:r>
      <w:r>
        <w:fldChar w:fldCharType="end"/>
      </w:r>
      <w:r>
        <w:rPr>
          <w:bCs/>
        </w:rPr>
        <w:fldChar w:fldCharType="end"/>
      </w:r>
      <w:r/>
    </w:p>
    <w:p>
      <w:pPr>
        <w:pStyle w:val="1494"/>
        <w:tabs>
          <w:tab w:val="right" w:pos="9638" w:leader="dot"/>
        </w:tabs>
      </w:pPr>
      <w:r>
        <w:rPr>
          <w:bCs/>
        </w:rPr>
        <w:fldChar w:fldCharType="begin"/>
      </w:r>
      <w:r>
        <w:rPr>
          <w:bCs/>
        </w:rPr>
        <w:instrText xml:space="preserve"> HYPERLINK \l _Toc205 </w:instrText>
      </w:r>
      <w:r>
        <w:rPr>
          <w:bCs/>
        </w:rPr>
        <w:fldChar w:fldCharType="separate"/>
      </w:r>
      <w:r>
        <w:rPr>
          <w:bCs/>
          <w:szCs w:val="22"/>
        </w:rPr>
        <w:t xml:space="preserve">附件五 技术条款偏离表</w:t>
      </w:r>
      <w:r>
        <w:tab/>
      </w:r>
      <w:r>
        <w:fldChar w:fldCharType="begin"/>
      </w:r>
      <w:r>
        <w:instrText xml:space="preserve"> PAGEREF _Toc205 \h </w:instrText>
      </w:r>
      <w:r>
        <w:fldChar w:fldCharType="separate"/>
      </w:r>
      <w:r>
        <w:t xml:space="preserve">55</w:t>
      </w:r>
      <w:r>
        <w:fldChar w:fldCharType="end"/>
      </w:r>
      <w:r>
        <w:rPr>
          <w:bCs/>
        </w:rPr>
        <w:fldChar w:fldCharType="end"/>
      </w:r>
      <w:r/>
    </w:p>
    <w:p>
      <w:pPr>
        <w:pStyle w:val="1494"/>
        <w:tabs>
          <w:tab w:val="right" w:pos="9638" w:leader="dot"/>
        </w:tabs>
      </w:pPr>
      <w:r>
        <w:rPr>
          <w:bCs/>
        </w:rPr>
        <w:fldChar w:fldCharType="begin"/>
      </w:r>
      <w:r>
        <w:rPr>
          <w:bCs/>
        </w:rPr>
        <w:instrText xml:space="preserve"> HYPERLINK \l _Toc28165 </w:instrText>
      </w:r>
      <w:r>
        <w:rPr>
          <w:bCs/>
        </w:rPr>
        <w:fldChar w:fldCharType="separate"/>
      </w:r>
      <w:r>
        <w:rPr>
          <w:bCs/>
          <w:szCs w:val="22"/>
        </w:rPr>
        <w:t xml:space="preserve">附件六 政府采购政策</w:t>
      </w:r>
      <w:r>
        <w:tab/>
      </w:r>
      <w:r>
        <w:fldChar w:fldCharType="begin"/>
      </w:r>
      <w:r>
        <w:instrText xml:space="preserve"> PAGEREF _Toc28165 \h </w:instrText>
      </w:r>
      <w:r>
        <w:fldChar w:fldCharType="separate"/>
      </w:r>
      <w:r>
        <w:t xml:space="preserve">56</w:t>
      </w:r>
      <w:r>
        <w:fldChar w:fldCharType="end"/>
      </w:r>
      <w:r>
        <w:rPr>
          <w:bCs/>
        </w:rPr>
        <w:fldChar w:fldCharType="end"/>
      </w:r>
      <w:r/>
    </w:p>
    <w:p>
      <w:pPr>
        <w:pStyle w:val="1473"/>
        <w:tabs>
          <w:tab w:val="right" w:pos="9638" w:leader="dot"/>
        </w:tabs>
      </w:pPr>
      <w:r>
        <w:rPr>
          <w:bCs/>
        </w:rPr>
        <w:fldChar w:fldCharType="begin"/>
      </w:r>
      <w:r>
        <w:rPr>
          <w:bCs/>
        </w:rPr>
        <w:instrText xml:space="preserve"> HYPERLINK \l _Toc18512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_Toc18512 \h </w:instrText>
      </w:r>
      <w:r>
        <w:fldChar w:fldCharType="separate"/>
      </w:r>
      <w:r>
        <w:t xml:space="preserve">56</w:t>
      </w:r>
      <w:r>
        <w:fldChar w:fldCharType="end"/>
      </w:r>
      <w:r>
        <w:rPr>
          <w:bCs/>
        </w:rPr>
        <w:fldChar w:fldCharType="end"/>
      </w:r>
      <w:r/>
    </w:p>
    <w:p>
      <w:pPr>
        <w:pStyle w:val="1473"/>
        <w:tabs>
          <w:tab w:val="right" w:pos="9638" w:leader="dot"/>
        </w:tabs>
      </w:pPr>
      <w:r>
        <w:rPr>
          <w:bCs/>
        </w:rPr>
        <w:fldChar w:fldCharType="begin"/>
      </w:r>
      <w:r>
        <w:rPr>
          <w:bCs/>
        </w:rPr>
        <w:instrText xml:space="preserve"> HYPERLINK \l _Toc11080 </w:instrText>
      </w:r>
      <w:r>
        <w:rPr>
          <w:bCs/>
        </w:rPr>
        <w:fldChar w:fldCharType="separate"/>
      </w:r>
      <w:r>
        <w:rPr>
          <w:bCs/>
          <w:szCs w:val="21"/>
        </w:rPr>
        <w:t xml:space="preserve">（二）残疾人福利性单位声明函</w:t>
      </w:r>
      <w:r>
        <w:tab/>
      </w:r>
      <w:r>
        <w:fldChar w:fldCharType="begin"/>
      </w:r>
      <w:r>
        <w:instrText xml:space="preserve"> PAGEREF _Toc11080 \h </w:instrText>
      </w:r>
      <w:r>
        <w:fldChar w:fldCharType="separate"/>
      </w:r>
      <w:r>
        <w:t xml:space="preserve">58</w:t>
      </w:r>
      <w:r>
        <w:fldChar w:fldCharType="end"/>
      </w:r>
      <w:r>
        <w:rPr>
          <w:bCs/>
        </w:rPr>
        <w:fldChar w:fldCharType="end"/>
      </w:r>
      <w:r/>
    </w:p>
    <w:p>
      <w:pPr>
        <w:pStyle w:val="1473"/>
        <w:tabs>
          <w:tab w:val="right" w:pos="9638" w:leader="dot"/>
        </w:tabs>
      </w:pPr>
      <w:r>
        <w:rPr>
          <w:bCs/>
        </w:rPr>
        <w:fldChar w:fldCharType="begin"/>
      </w:r>
      <w:r>
        <w:rPr>
          <w:bCs/>
        </w:rPr>
        <w:instrText xml:space="preserve"> HYPERLINK \l _Toc26053 </w:instrText>
      </w:r>
      <w:r>
        <w:rPr>
          <w:bCs/>
        </w:rPr>
        <w:fldChar w:fldCharType="separate"/>
      </w:r>
      <w:r>
        <w:rPr>
          <w:rFonts w:hint="eastAsia"/>
          <w:bCs/>
          <w:szCs w:val="21"/>
        </w:rPr>
        <w:t xml:space="preserve">（三）采购本国产品的支持政策</w:t>
      </w:r>
      <w:r>
        <w:tab/>
      </w:r>
      <w:r>
        <w:fldChar w:fldCharType="begin"/>
      </w:r>
      <w:r>
        <w:instrText xml:space="preserve"> PAGEREF _Toc26053 \h </w:instrText>
      </w:r>
      <w:r>
        <w:fldChar w:fldCharType="separate"/>
      </w:r>
      <w:r>
        <w:t xml:space="preserve">59</w:t>
      </w:r>
      <w:r>
        <w:fldChar w:fldCharType="end"/>
      </w:r>
      <w:r>
        <w:rPr>
          <w:bCs/>
        </w:rPr>
        <w:fldChar w:fldCharType="end"/>
      </w:r>
      <w:r/>
    </w:p>
    <w:p>
      <w:pPr>
        <w:pStyle w:val="1473"/>
        <w:tabs>
          <w:tab w:val="right" w:pos="9638" w:leader="dot"/>
        </w:tabs>
      </w:pPr>
      <w:r>
        <w:rPr>
          <w:bCs/>
        </w:rPr>
        <w:fldChar w:fldCharType="begin"/>
      </w:r>
      <w:r>
        <w:rPr>
          <w:bCs/>
        </w:rPr>
        <w:instrText xml:space="preserve"> HYPERLINK \l _Toc8531 </w:instrText>
      </w:r>
      <w:r>
        <w:rPr>
          <w:bCs/>
        </w:rPr>
        <w:fldChar w:fldCharType="separate"/>
      </w:r>
      <w:r>
        <w:rPr>
          <w:rFonts w:hint="eastAsia" w:ascii="宋体" w:hAnsi="宋体" w:cs="宋体"/>
        </w:rPr>
        <w:t xml:space="preserve">关于符合本国产品标准的声明函</w:t>
      </w:r>
      <w:r>
        <w:rPr>
          <w:rFonts w:hint="eastAsia"/>
          <w:bCs/>
          <w:szCs w:val="22"/>
          <w:shd w:val="clear" w:color="auto" w:fill="ffffff"/>
        </w:rPr>
        <w:t xml:space="preserve">（依据所投分包情况选择）</w:t>
      </w:r>
      <w:r>
        <w:tab/>
      </w:r>
      <w:r>
        <w:fldChar w:fldCharType="begin"/>
      </w:r>
      <w:r>
        <w:instrText xml:space="preserve"> PAGEREF _Toc8531 \h </w:instrText>
      </w:r>
      <w:r>
        <w:fldChar w:fldCharType="separate"/>
      </w:r>
      <w:r>
        <w:t xml:space="preserve">59</w:t>
      </w:r>
      <w:r>
        <w:fldChar w:fldCharType="end"/>
      </w:r>
      <w:r>
        <w:rPr>
          <w:bCs/>
        </w:rPr>
        <w:fldChar w:fldCharType="end"/>
      </w:r>
      <w:r/>
    </w:p>
    <w:p>
      <w:pPr>
        <w:pStyle w:val="1494"/>
        <w:tabs>
          <w:tab w:val="right" w:pos="9638" w:leader="dot"/>
        </w:tabs>
      </w:pPr>
      <w:r>
        <w:rPr>
          <w:bCs/>
        </w:rPr>
        <w:fldChar w:fldCharType="begin"/>
      </w:r>
      <w:r>
        <w:rPr>
          <w:bCs/>
        </w:rPr>
        <w:instrText xml:space="preserve"> HYPERLINK \l _Toc11783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_Toc11783 \h </w:instrText>
      </w:r>
      <w:r>
        <w:fldChar w:fldCharType="separate"/>
      </w:r>
      <w:r>
        <w:t xml:space="preserve">60</w:t>
      </w:r>
      <w:r>
        <w:fldChar w:fldCharType="end"/>
      </w:r>
      <w:r>
        <w:rPr>
          <w:bCs/>
        </w:rPr>
        <w:fldChar w:fldCharType="end"/>
      </w:r>
      <w:r/>
    </w:p>
    <w:p>
      <w:pPr>
        <w:pStyle w:val="1494"/>
        <w:tabs>
          <w:tab w:val="right" w:pos="9638" w:leader="dot"/>
        </w:tabs>
      </w:pPr>
      <w:r>
        <w:rPr>
          <w:bCs/>
        </w:rPr>
        <w:fldChar w:fldCharType="begin"/>
      </w:r>
      <w:r>
        <w:rPr>
          <w:bCs/>
        </w:rPr>
        <w:instrText xml:space="preserve"> HYPERLINK \l _Toc2172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_Toc2172 \h </w:instrText>
      </w:r>
      <w:r>
        <w:fldChar w:fldCharType="separate"/>
      </w:r>
      <w:r>
        <w:t xml:space="preserve">61</w:t>
      </w:r>
      <w:r>
        <w:fldChar w:fldCharType="end"/>
      </w:r>
      <w:r>
        <w:rPr>
          <w:bCs/>
        </w:rPr>
        <w:fldChar w:fldCharType="end"/>
      </w:r>
      <w:r/>
    </w:p>
    <w:p>
      <w:pPr>
        <w:pStyle w:val="1494"/>
        <w:tabs>
          <w:tab w:val="right" w:pos="9638" w:leader="dot"/>
        </w:tabs>
      </w:pPr>
      <w:r>
        <w:rPr>
          <w:bCs/>
        </w:rPr>
        <w:fldChar w:fldCharType="begin"/>
      </w:r>
      <w:r>
        <w:rPr>
          <w:bCs/>
        </w:rPr>
        <w:instrText xml:space="preserve"> HYPERLINK \l _Toc31583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_Toc31583 \h </w:instrText>
      </w:r>
      <w:r>
        <w:fldChar w:fldCharType="separate"/>
      </w:r>
      <w:r>
        <w:t xml:space="preserve">64</w:t>
      </w:r>
      <w:r>
        <w:fldChar w:fldCharType="end"/>
      </w:r>
      <w:r>
        <w:rPr>
          <w:bCs/>
        </w:rPr>
        <w:fldChar w:fldCharType="end"/>
      </w:r>
      <w:r/>
    </w:p>
    <w:p>
      <w:pPr>
        <w:pStyle w:val="1473"/>
        <w:tabs>
          <w:tab w:val="right" w:pos="9638" w:leader="dot"/>
        </w:tabs>
      </w:pPr>
      <w:r>
        <w:rPr>
          <w:bCs/>
        </w:rPr>
        <w:fldChar w:fldCharType="begin"/>
      </w:r>
      <w:r>
        <w:rPr>
          <w:bCs/>
        </w:rPr>
        <w:instrText xml:space="preserve"> HYPERLINK \l _Toc20519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_Toc20519 \h </w:instrText>
      </w:r>
      <w:r>
        <w:fldChar w:fldCharType="separate"/>
      </w:r>
      <w:r>
        <w:t xml:space="preserve">64</w:t>
      </w:r>
      <w:r>
        <w:fldChar w:fldCharType="end"/>
      </w:r>
      <w:r>
        <w:rPr>
          <w:bCs/>
        </w:rPr>
        <w:fldChar w:fldCharType="end"/>
      </w:r>
      <w:r/>
    </w:p>
    <w:p>
      <w:pPr>
        <w:pStyle w:val="1473"/>
        <w:tabs>
          <w:tab w:val="right" w:pos="9638" w:leader="dot"/>
        </w:tabs>
      </w:pPr>
      <w:r>
        <w:rPr>
          <w:bCs/>
        </w:rPr>
        <w:fldChar w:fldCharType="begin"/>
      </w:r>
      <w:r>
        <w:rPr>
          <w:bCs/>
        </w:rPr>
        <w:instrText xml:space="preserve"> HYPERLINK \l _Toc27879 </w:instrText>
      </w:r>
      <w:r>
        <w:rPr>
          <w:bCs/>
        </w:rPr>
        <w:fldChar w:fldCharType="separate"/>
      </w:r>
      <w:r>
        <w:rPr>
          <w:bCs/>
          <w:szCs w:val="21"/>
          <w:lang w:val="zh-CN"/>
        </w:rPr>
        <w:t xml:space="preserve">2、法人代表授权书</w:t>
      </w:r>
      <w:r>
        <w:tab/>
      </w:r>
      <w:r>
        <w:fldChar w:fldCharType="begin"/>
      </w:r>
      <w:r>
        <w:instrText xml:space="preserve"> PAGEREF _Toc27879 \h </w:instrText>
      </w:r>
      <w:r>
        <w:fldChar w:fldCharType="separate"/>
      </w:r>
      <w:r>
        <w:t xml:space="preserve">65</w:t>
      </w:r>
      <w:r>
        <w:fldChar w:fldCharType="end"/>
      </w:r>
      <w:r>
        <w:rPr>
          <w:bCs/>
        </w:rPr>
        <w:fldChar w:fldCharType="end"/>
      </w:r>
      <w:r/>
    </w:p>
    <w:p>
      <w:pPr>
        <w:pStyle w:val="1473"/>
        <w:tabs>
          <w:tab w:val="right" w:pos="9638" w:leader="dot"/>
        </w:tabs>
      </w:pPr>
      <w:r>
        <w:rPr>
          <w:bCs/>
        </w:rPr>
        <w:fldChar w:fldCharType="begin"/>
      </w:r>
      <w:r>
        <w:rPr>
          <w:bCs/>
        </w:rPr>
        <w:instrText xml:space="preserve"> HYPERLINK \l _Toc6924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_Toc6924 \h </w:instrText>
      </w:r>
      <w:r>
        <w:fldChar w:fldCharType="separate"/>
      </w:r>
      <w:r>
        <w:t xml:space="preserve">66</w:t>
      </w:r>
      <w:r>
        <w:fldChar w:fldCharType="end"/>
      </w:r>
      <w:r>
        <w:rPr>
          <w:bCs/>
        </w:rPr>
        <w:fldChar w:fldCharType="end"/>
      </w:r>
      <w:r/>
    </w:p>
    <w:p>
      <w:pPr>
        <w:pStyle w:val="1473"/>
        <w:tabs>
          <w:tab w:val="right" w:pos="9638" w:leader="dot"/>
        </w:tabs>
      </w:pPr>
      <w:r>
        <w:rPr>
          <w:bCs/>
        </w:rPr>
        <w:fldChar w:fldCharType="begin"/>
      </w:r>
      <w:r>
        <w:rPr>
          <w:bCs/>
        </w:rPr>
        <w:instrText xml:space="preserve"> HYPERLINK \l _Toc16996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_Toc16996 \h </w:instrText>
      </w:r>
      <w:r>
        <w:fldChar w:fldCharType="separate"/>
      </w:r>
      <w:r>
        <w:t xml:space="preserve">67</w:t>
      </w:r>
      <w:r>
        <w:fldChar w:fldCharType="end"/>
      </w:r>
      <w:r>
        <w:rPr>
          <w:bCs/>
        </w:rPr>
        <w:fldChar w:fldCharType="end"/>
      </w:r>
      <w:r/>
    </w:p>
    <w:p>
      <w:pPr>
        <w:pStyle w:val="1473"/>
        <w:tabs>
          <w:tab w:val="right" w:pos="9638" w:leader="dot"/>
        </w:tabs>
      </w:pPr>
      <w:r>
        <w:rPr>
          <w:bCs/>
        </w:rPr>
        <w:fldChar w:fldCharType="begin"/>
      </w:r>
      <w:r>
        <w:rPr>
          <w:bCs/>
        </w:rPr>
        <w:instrText xml:space="preserve"> HYPERLINK \l _Toc14901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_Toc14901 \h </w:instrText>
      </w:r>
      <w:r>
        <w:fldChar w:fldCharType="separate"/>
      </w:r>
      <w:r>
        <w:t xml:space="preserve">68</w:t>
      </w:r>
      <w:r>
        <w:fldChar w:fldCharType="end"/>
      </w:r>
      <w:r>
        <w:rPr>
          <w:bCs/>
        </w:rPr>
        <w:fldChar w:fldCharType="end"/>
      </w:r>
      <w:r/>
    </w:p>
    <w:p>
      <w:pPr>
        <w:pStyle w:val="1473"/>
        <w:tabs>
          <w:tab w:val="right" w:pos="9638" w:leader="dot"/>
        </w:tabs>
      </w:pPr>
      <w:r>
        <w:rPr>
          <w:bCs/>
        </w:rPr>
        <w:fldChar w:fldCharType="begin"/>
      </w:r>
      <w:r>
        <w:rPr>
          <w:bCs/>
        </w:rPr>
        <w:instrText xml:space="preserve"> HYPERLINK \l _Toc16290 </w:instrText>
      </w:r>
      <w:r>
        <w:rPr>
          <w:bCs/>
        </w:rPr>
        <w:fldChar w:fldCharType="separate"/>
      </w:r>
      <w:r>
        <w:rPr>
          <w:bCs/>
          <w:szCs w:val="21"/>
        </w:rPr>
        <w:t xml:space="preserve">6、依法缴纳税收的记录</w:t>
      </w:r>
      <w:r>
        <w:tab/>
      </w:r>
      <w:r>
        <w:fldChar w:fldCharType="begin"/>
      </w:r>
      <w:r>
        <w:instrText xml:space="preserve"> PAGEREF _Toc16290 \h </w:instrText>
      </w:r>
      <w:r>
        <w:fldChar w:fldCharType="separate"/>
      </w:r>
      <w:r>
        <w:t xml:space="preserve">69</w:t>
      </w:r>
      <w:r>
        <w:fldChar w:fldCharType="end"/>
      </w:r>
      <w:r>
        <w:rPr>
          <w:bCs/>
        </w:rPr>
        <w:fldChar w:fldCharType="end"/>
      </w:r>
      <w:r/>
    </w:p>
    <w:p>
      <w:pPr>
        <w:pStyle w:val="1473"/>
        <w:tabs>
          <w:tab w:val="right" w:pos="9638" w:leader="dot"/>
        </w:tabs>
      </w:pPr>
      <w:r>
        <w:rPr>
          <w:bCs/>
        </w:rPr>
        <w:fldChar w:fldCharType="begin"/>
      </w:r>
      <w:r>
        <w:rPr>
          <w:bCs/>
        </w:rPr>
        <w:instrText xml:space="preserve"> HYPERLINK \l _Toc1390 </w:instrText>
      </w:r>
      <w:r>
        <w:rPr>
          <w:bCs/>
        </w:rPr>
        <w:fldChar w:fldCharType="separate"/>
      </w:r>
      <w:r>
        <w:rPr>
          <w:bCs/>
          <w:szCs w:val="21"/>
        </w:rPr>
        <w:t xml:space="preserve">7、依法缴纳社会保障资金的记录</w:t>
      </w:r>
      <w:r>
        <w:tab/>
      </w:r>
      <w:r>
        <w:fldChar w:fldCharType="begin"/>
      </w:r>
      <w:r>
        <w:instrText xml:space="preserve"> PAGEREF _Toc1390 \h </w:instrText>
      </w:r>
      <w:r>
        <w:fldChar w:fldCharType="separate"/>
      </w:r>
      <w:r>
        <w:t xml:space="preserve">70</w:t>
      </w:r>
      <w:r>
        <w:fldChar w:fldCharType="end"/>
      </w:r>
      <w:r>
        <w:rPr>
          <w:bCs/>
        </w:rPr>
        <w:fldChar w:fldCharType="end"/>
      </w:r>
      <w:r/>
    </w:p>
    <w:p>
      <w:pPr>
        <w:pStyle w:val="1473"/>
        <w:tabs>
          <w:tab w:val="right" w:pos="9638" w:leader="dot"/>
        </w:tabs>
      </w:pPr>
      <w:r>
        <w:rPr>
          <w:bCs/>
        </w:rPr>
        <w:fldChar w:fldCharType="begin"/>
      </w:r>
      <w:r>
        <w:rPr>
          <w:bCs/>
        </w:rPr>
        <w:instrText xml:space="preserve"> HYPERLINK \l _Toc7108 </w:instrText>
      </w:r>
      <w:r>
        <w:rPr>
          <w:bCs/>
        </w:rPr>
        <w:fldChar w:fldCharType="separate"/>
      </w:r>
      <w:r>
        <w:rPr>
          <w:bCs/>
          <w:szCs w:val="21"/>
        </w:rPr>
        <w:t xml:space="preserve">8、针对本项目的特定资格要求</w:t>
      </w:r>
      <w:r>
        <w:tab/>
      </w:r>
      <w:r>
        <w:fldChar w:fldCharType="begin"/>
      </w:r>
      <w:r>
        <w:instrText xml:space="preserve"> PAGEREF _Toc7108 \h </w:instrText>
      </w:r>
      <w:r>
        <w:fldChar w:fldCharType="separate"/>
      </w:r>
      <w:r>
        <w:t xml:space="preserve">71</w:t>
      </w:r>
      <w:r>
        <w:fldChar w:fldCharType="end"/>
      </w:r>
      <w:r>
        <w:rPr>
          <w:bCs/>
        </w:rPr>
        <w:fldChar w:fldCharType="end"/>
      </w:r>
      <w:r/>
    </w:p>
    <w:p>
      <w:pPr>
        <w:pStyle w:val="1473"/>
        <w:tabs>
          <w:tab w:val="right" w:pos="9638" w:leader="dot"/>
        </w:tabs>
      </w:pPr>
      <w:r>
        <w:rPr>
          <w:bCs/>
        </w:rPr>
        <w:fldChar w:fldCharType="begin"/>
      </w:r>
      <w:r>
        <w:rPr>
          <w:bCs/>
        </w:rPr>
        <w:instrText xml:space="preserve"> HYPERLINK \l _Toc9153 </w:instrText>
      </w:r>
      <w:r>
        <w:rPr>
          <w:bCs/>
        </w:rPr>
        <w:fldChar w:fldCharType="separate"/>
      </w:r>
      <w:r>
        <w:rPr>
          <w:bCs/>
          <w:szCs w:val="21"/>
        </w:rPr>
        <w:t xml:space="preserve">9、供应商认为其需要提供的其他资格证明文件。</w:t>
      </w:r>
      <w:r>
        <w:tab/>
      </w:r>
      <w:r>
        <w:fldChar w:fldCharType="begin"/>
      </w:r>
      <w:r>
        <w:instrText xml:space="preserve"> PAGEREF _Toc9153 \h </w:instrText>
      </w:r>
      <w:r>
        <w:fldChar w:fldCharType="separate"/>
      </w:r>
      <w:r>
        <w:t xml:space="preserve">72</w:t>
      </w:r>
      <w:r>
        <w:fldChar w:fldCharType="end"/>
      </w:r>
      <w:r>
        <w:rPr>
          <w:bCs/>
        </w:rPr>
        <w:fldChar w:fldCharType="end"/>
      </w:r>
      <w:r/>
    </w:p>
    <w:p>
      <w:pPr>
        <w:pStyle w:val="1473"/>
        <w:tabs>
          <w:tab w:val="right" w:pos="9638" w:leader="dot"/>
        </w:tabs>
      </w:pPr>
      <w:r>
        <w:rPr>
          <w:bCs/>
        </w:rPr>
        <w:fldChar w:fldCharType="begin"/>
      </w:r>
      <w:r>
        <w:rPr>
          <w:bCs/>
        </w:rPr>
        <w:instrText xml:space="preserve"> HYPERLINK \l _Toc25659 </w:instrText>
      </w:r>
      <w:r>
        <w:rPr>
          <w:bCs/>
        </w:rPr>
        <w:fldChar w:fldCharType="separate"/>
      </w:r>
      <w:r>
        <w:rPr>
          <w:rFonts w:hint="eastAsia" w:ascii="Arial" w:hAnsi="Arial" w:cs="Arial"/>
          <w:bCs/>
          <w:szCs w:val="21"/>
        </w:rPr>
        <w:t xml:space="preserve">10</w:t>
      </w:r>
      <w:r>
        <w:rPr>
          <w:rFonts w:ascii="Arial" w:hAnsi="Arial" w:cs="Arial"/>
          <w:bCs/>
          <w:szCs w:val="21"/>
        </w:rPr>
        <w:t xml:space="preserve">、</w:t>
      </w:r>
      <w:r>
        <w:rPr>
          <w:rFonts w:hint="eastAsia" w:ascii="Arial" w:hAnsi="Arial" w:cs="Arial"/>
          <w:bCs/>
          <w:szCs w:val="21"/>
        </w:rPr>
        <w:t xml:space="preserve">联合体协议</w:t>
      </w:r>
      <w:r>
        <w:tab/>
      </w:r>
      <w:r>
        <w:fldChar w:fldCharType="begin"/>
      </w:r>
      <w:r>
        <w:instrText xml:space="preserve"> PAGEREF _Toc25659 \h </w:instrText>
      </w:r>
      <w:r>
        <w:fldChar w:fldCharType="separate"/>
      </w:r>
      <w:r>
        <w:t xml:space="preserve">73</w:t>
      </w:r>
      <w:r>
        <w:fldChar w:fldCharType="end"/>
      </w:r>
      <w:r>
        <w:rPr>
          <w:bCs/>
        </w:rPr>
        <w:fldChar w:fldCharType="end"/>
      </w:r>
      <w:r/>
    </w:p>
    <w:p>
      <w:pPr>
        <w:pStyle w:val="1494"/>
        <w:tabs>
          <w:tab w:val="right" w:pos="9638" w:leader="dot"/>
        </w:tabs>
      </w:pPr>
      <w:r>
        <w:rPr>
          <w:bCs/>
        </w:rPr>
        <w:fldChar w:fldCharType="begin"/>
      </w:r>
      <w:r>
        <w:rPr>
          <w:bCs/>
        </w:rPr>
        <w:instrText xml:space="preserve"> HYPERLINK \l _Toc11563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_Toc11563 \h </w:instrText>
      </w:r>
      <w:r>
        <w:fldChar w:fldCharType="separate"/>
      </w:r>
      <w:r>
        <w:t xml:space="preserve">74</w:t>
      </w:r>
      <w:r>
        <w:fldChar w:fldCharType="end"/>
      </w:r>
      <w:r>
        <w:rPr>
          <w:bCs/>
        </w:rPr>
        <w:fldChar w:fldCharType="end"/>
      </w:r>
      <w:r/>
    </w:p>
    <w:p>
      <w:pPr>
        <w:pStyle w:val="1434"/>
        <w:spacing w:line="440" w:lineRule="exact"/>
        <w:rPr>
          <w:bCs/>
          <w:sz w:val="24"/>
        </w:rPr>
      </w:pPr>
      <w:r>
        <w:rPr>
          <w:bCs/>
        </w:rPr>
        <w:fldChar w:fldCharType="end"/>
      </w:r>
      <w:r>
        <w:rPr>
          <w:bCs/>
          <w:sz w:val="24"/>
        </w:rPr>
      </w:r>
      <w:r/>
    </w:p>
    <w:p>
      <w:pPr>
        <w:pStyle w:val="143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434"/>
        <w:jc w:val="center"/>
        <w:spacing w:line="360" w:lineRule="auto"/>
        <w:rPr>
          <w:b/>
          <w:sz w:val="44"/>
        </w:rPr>
        <w:outlineLvl w:val="0"/>
      </w:pPr>
      <w:r/>
      <w:bookmarkStart w:id="2" w:name="_Toc6633"/>
      <w:r>
        <w:rPr>
          <w:b/>
          <w:sz w:val="28"/>
          <w:szCs w:val="28"/>
        </w:rPr>
        <w:t xml:space="preserve">第一章 投标邀请（招标公告）</w:t>
      </w:r>
      <w:bookmarkEnd w:id="0"/>
      <w:r/>
      <w:bookmarkEnd w:id="1"/>
      <w:r/>
      <w:bookmarkEnd w:id="2"/>
      <w:r>
        <w:rPr>
          <w:b/>
          <w:sz w:val="44"/>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szCs w:val="21"/>
        </w:rPr>
        <w:t xml:space="preserve">项目概况</w:t>
      </w:r>
      <w:r>
        <w:rPr>
          <w:szCs w:val="21"/>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rFonts w:hint="eastAsia"/>
          <w:szCs w:val="21"/>
          <w:u w:val="single"/>
        </w:rPr>
        <w:t xml:space="preserve">江苏省质检院2026年色质谱前处理耗材采购</w:t>
      </w:r>
      <w:r>
        <w:rPr>
          <w:szCs w:val="21"/>
        </w:rPr>
        <w:t xml:space="preserve">招标项目的潜在投标人</w:t>
      </w:r>
      <w:r>
        <w:rPr>
          <w:rFonts w:hint="eastAsia"/>
          <w:szCs w:val="21"/>
        </w:rPr>
        <w:t xml:space="preserve">应在</w:t>
      </w:r>
      <w:r>
        <w:rPr>
          <w:rFonts w:hint="eastAsia"/>
          <w:szCs w:val="21"/>
          <w:u w:val="single"/>
        </w:rPr>
        <w:t xml:space="preserve">“苏采云”系统内免费下载</w:t>
      </w:r>
      <w:r>
        <w:rPr>
          <w:rFonts w:ascii="Arial" w:hAnsi="Arial" w:cs="Arial"/>
          <w:szCs w:val="21"/>
        </w:rPr>
        <w:t xml:space="preserve">招标文件</w:t>
      </w:r>
      <w:r>
        <w:rPr>
          <w:szCs w:val="21"/>
        </w:rPr>
        <w:t xml:space="preserve">，并</w:t>
      </w:r>
      <w:r>
        <w:rPr>
          <w:szCs w:val="21"/>
          <w:highlight w:val="none"/>
        </w:rPr>
        <w:t xml:space="preserve">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rPr>
        <w:t xml:space="preserve">日14点</w:t>
      </w:r>
      <w:r>
        <w:rPr>
          <w:bCs/>
          <w:szCs w:val="21"/>
          <w:highlight w:val="none"/>
          <w:u w:val="single"/>
        </w:rPr>
        <w:t xml:space="preserve">（</w:t>
      </w:r>
      <w:r>
        <w:rPr>
          <w:bCs/>
          <w:szCs w:val="21"/>
        </w:rPr>
        <w:t xml:space="preserve">北京时间）前递交投标文件</w:t>
      </w:r>
      <w:r>
        <w:rPr>
          <w:szCs w:val="21"/>
        </w:rPr>
        <w:t xml:space="preserve">。</w:t>
      </w:r>
      <w:r>
        <w:rPr>
          <w:szCs w:val="21"/>
        </w:rPr>
      </w:r>
      <w:r/>
    </w:p>
    <w:p>
      <w:pPr>
        <w:pStyle w:val="1434"/>
        <w:spacing w:line="460" w:lineRule="exact"/>
        <w:rPr>
          <w:b/>
          <w:szCs w:val="21"/>
        </w:rPr>
      </w:pPr>
      <w:r/>
      <w:bookmarkStart w:id="3" w:name="_Toc28359079"/>
      <w:r/>
      <w:bookmarkStart w:id="4" w:name="_Toc35393621"/>
      <w:r/>
      <w:bookmarkStart w:id="5" w:name="_Toc28359002"/>
      <w:r/>
      <w:bookmarkStart w:id="6" w:name="_Toc35393790"/>
      <w:r/>
      <w:bookmarkStart w:id="7" w:name="_Hlk24379207"/>
      <w:r>
        <w:rPr>
          <w:b/>
          <w:szCs w:val="21"/>
        </w:rPr>
        <w:t xml:space="preserve">一、项目基本情况</w:t>
      </w:r>
      <w:bookmarkEnd w:id="3"/>
      <w:r/>
      <w:bookmarkEnd w:id="4"/>
      <w:r/>
      <w:bookmarkEnd w:id="5"/>
      <w:r/>
      <w:bookmarkEnd w:id="6"/>
      <w:r>
        <w:rPr>
          <w:b/>
          <w:szCs w:val="21"/>
        </w:rPr>
      </w:r>
      <w:r/>
    </w:p>
    <w:p>
      <w:pPr>
        <w:pStyle w:val="1434"/>
        <w:ind w:firstLine="210"/>
        <w:spacing w:line="460" w:lineRule="exact"/>
        <w:rPr>
          <w:szCs w:val="21"/>
        </w:rPr>
      </w:pPr>
      <w:r>
        <w:rPr>
          <w:szCs w:val="21"/>
        </w:rPr>
        <w:t xml:space="preserve">1、项目编号</w:t>
      </w:r>
      <w:r>
        <w:rPr>
          <w:szCs w:val="21"/>
          <w:highlight w:val="none"/>
        </w:rPr>
        <w:t xml:space="preserve">：</w:t>
      </w:r>
      <w:r>
        <w:rPr>
          <w:rFonts w:hint="eastAsia"/>
          <w:szCs w:val="21"/>
          <w:highlight w:val="none"/>
          <w:lang w:eastAsia="zh-CN"/>
        </w:rPr>
        <w:t xml:space="preserve">JSZC-320000-SMDY-G2026-0014</w:t>
      </w:r>
      <w:r>
        <w:rPr>
          <w:szCs w:val="21"/>
          <w:highlight w:val="none"/>
        </w:rPr>
        <w:t xml:space="preserve">（</w:t>
      </w:r>
      <w:r>
        <w:rPr>
          <w:rFonts w:hint="eastAsia"/>
          <w:szCs w:val="21"/>
          <w:highlight w:val="none"/>
        </w:rPr>
        <w:t xml:space="preserve">2</w:t>
      </w:r>
      <w:r>
        <w:rPr>
          <w:rFonts w:hint="eastAsia"/>
          <w:szCs w:val="21"/>
        </w:rPr>
        <w:t xml:space="preserve">640SUMEC/ZWGG2022</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江苏省质检院2026年色质谱前处理耗材采购</w:t>
      </w:r>
      <w:r>
        <w:rPr>
          <w:rFonts w:hint="eastAsia"/>
          <w:szCs w:val="21"/>
        </w:rPr>
      </w:r>
      <w:r/>
    </w:p>
    <w:p>
      <w:pPr>
        <w:pStyle w:val="1434"/>
        <w:ind w:firstLine="210"/>
        <w:spacing w:line="460" w:lineRule="exact"/>
        <w:rPr>
          <w:szCs w:val="21"/>
        </w:rPr>
      </w:pPr>
      <w:r/>
      <w:bookmarkEnd w:id="7"/>
      <w:r>
        <w:rPr>
          <w:szCs w:val="21"/>
        </w:rPr>
        <w:t xml:space="preserve">3、预算金额：</w:t>
      </w:r>
      <w:r>
        <w:rPr>
          <w:rFonts w:hint="eastAsia"/>
          <w:szCs w:val="21"/>
        </w:rPr>
        <w:t xml:space="preserve">143</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具体详见第四章招标技术规格及要求</w:t>
      </w:r>
      <w:r>
        <w:rPr>
          <w:szCs w:val="21"/>
        </w:rPr>
      </w:r>
      <w:r/>
    </w:p>
    <w:p>
      <w:pPr>
        <w:pStyle w:val="1434"/>
        <w:ind w:firstLine="210"/>
        <w:spacing w:line="460" w:lineRule="exact"/>
        <w:rPr>
          <w:szCs w:val="21"/>
        </w:rPr>
      </w:pPr>
      <w:r>
        <w:rPr>
          <w:szCs w:val="21"/>
        </w:rPr>
        <w:t xml:space="preserve">6、合同履行期限（</w:t>
      </w:r>
      <w:r>
        <w:rPr>
          <w:rFonts w:hint="eastAsia"/>
          <w:szCs w:val="21"/>
        </w:rPr>
        <w:t xml:space="preserve">交货</w:t>
      </w:r>
      <w:r>
        <w:rPr>
          <w:szCs w:val="21"/>
        </w:rPr>
        <w:t xml:space="preserve">期）：</w:t>
      </w:r>
      <w:r>
        <w:rPr>
          <w:rFonts w:hint="eastAsia"/>
        </w:rPr>
        <w:t xml:space="preserve">自合同签订之日起1年</w:t>
      </w:r>
      <w:r>
        <w:rPr>
          <w:szCs w:val="21"/>
        </w:rPr>
      </w:r>
      <w:r/>
    </w:p>
    <w:p>
      <w:pPr>
        <w:pStyle w:val="1434"/>
        <w:ind w:firstLine="210"/>
        <w:spacing w:line="460" w:lineRule="exact"/>
        <w:rPr>
          <w:rFonts w:hint="eastAsia" w:ascii="宋体" w:hAnsi="宋体" w:cs="宋体"/>
          <w:szCs w:val="21"/>
        </w:rPr>
      </w:pPr>
      <w:r>
        <w:rPr>
          <w:szCs w:val="21"/>
        </w:rPr>
        <w:t xml:space="preserve">7、本项目（是/否）接受联合体投标：</w:t>
      </w:r>
      <w:r>
        <w:rPr>
          <w:rFonts w:hint="eastAsia" w:ascii="宋体" w:hAnsi="宋体" w:cs="宋体"/>
          <w:b/>
          <w:bCs/>
          <w:szCs w:val="21"/>
        </w:rPr>
        <w:t xml:space="preserve">本项目接受联合体投标</w:t>
      </w:r>
      <w:r>
        <w:rPr>
          <w:rFonts w:hint="eastAsia" w:ascii="宋体" w:hAnsi="宋体" w:cs="宋体"/>
          <w:szCs w:val="21"/>
        </w:rPr>
        <w:t xml:space="preserve">。以联合体形式参加投标的，联合体各方均应当符合政府采购法第二十二条规定的条件，采购人根据采购项目的特殊要求规定投标人特定条件的，联合体各方中至少应当有一方符合采购人规定的特定条件。</w:t>
      </w:r>
      <w:r>
        <w:rPr>
          <w:rFonts w:hint="eastAsia" w:ascii="宋体" w:hAnsi="宋体" w:cs="宋体"/>
          <w:szCs w:val="21"/>
        </w:rPr>
      </w:r>
      <w:r/>
    </w:p>
    <w:p>
      <w:pPr>
        <w:pStyle w:val="1434"/>
        <w:ind w:firstLine="211"/>
        <w:spacing w:line="360" w:lineRule="auto"/>
        <w:rPr>
          <w:rFonts w:hint="eastAsia" w:ascii="宋体" w:hAnsi="宋体" w:cs="宋体"/>
          <w:szCs w:val="21"/>
        </w:rPr>
      </w:pPr>
      <w:r>
        <w:rPr>
          <w:rFonts w:hint="eastAsia" w:ascii="宋体" w:hAnsi="宋体" w:cs="宋体"/>
          <w:b/>
          <w:bCs/>
          <w:szCs w:val="21"/>
        </w:rPr>
        <w:t xml:space="preserve">联合体各方投标人要求：联合体成员数量不超过5家。</w:t>
      </w:r>
      <w:r>
        <w:rPr>
          <w:rFonts w:hint="eastAsia" w:ascii="宋体" w:hAnsi="宋体" w:cs="宋体"/>
          <w:szCs w:val="21"/>
        </w:rPr>
        <w:t xml:space="preserve">具体详见本公告中申请人的资格要求。 </w:t>
      </w:r>
      <w:r>
        <w:rPr>
          <w:rFonts w:hint="eastAsia" w:ascii="宋体" w:hAnsi="宋体" w:cs="宋体"/>
          <w:szCs w:val="21"/>
        </w:rPr>
      </w:r>
      <w:r/>
    </w:p>
    <w:p>
      <w:pPr>
        <w:pStyle w:val="1434"/>
        <w:spacing w:line="460" w:lineRule="exact"/>
        <w:rPr>
          <w:b/>
          <w:bCs/>
          <w:szCs w:val="21"/>
        </w:rPr>
      </w:pPr>
      <w:r/>
      <w:bookmarkStart w:id="8" w:name="_Toc28359080"/>
      <w:r/>
      <w:bookmarkStart w:id="9" w:name="_Toc35393622"/>
      <w:r/>
      <w:bookmarkStart w:id="10" w:name="_Toc28359003"/>
      <w:r/>
      <w:bookmarkStart w:id="11" w:name="_Toc35393791"/>
      <w:r>
        <w:rPr>
          <w:b/>
          <w:bCs/>
          <w:szCs w:val="21"/>
        </w:rPr>
        <w:t xml:space="preserve">二、申请人的资格要求</w:t>
      </w:r>
      <w:bookmarkEnd w:id="8"/>
      <w:r/>
      <w:bookmarkEnd w:id="9"/>
      <w:r/>
      <w:bookmarkEnd w:id="10"/>
      <w:r/>
      <w:bookmarkEnd w:id="11"/>
      <w:r>
        <w:rPr>
          <w:b/>
          <w:bCs/>
          <w:szCs w:val="21"/>
        </w:rPr>
      </w:r>
      <w:r/>
    </w:p>
    <w:p>
      <w:pPr>
        <w:pStyle w:val="1434"/>
        <w:ind w:firstLine="210"/>
        <w:spacing w:line="360" w:lineRule="auto"/>
        <w:rPr>
          <w:rFonts w:hint="eastAsia"/>
          <w:szCs w:val="21"/>
          <w:lang w:eastAsia="zh-CN"/>
        </w:rPr>
      </w:pPr>
      <w:r/>
      <w:bookmarkStart w:id="12" w:name="_Toc28359004"/>
      <w:r/>
      <w:bookmarkStart w:id="13" w:name="_Toc28359081"/>
      <w:r>
        <w:rPr>
          <w:szCs w:val="21"/>
        </w:rPr>
        <w:t xml:space="preserve">1、满足《中华人民共和国政府采购法》第二十二条规定</w:t>
      </w:r>
      <w:r>
        <w:rPr>
          <w:rFonts w:hint="eastAsia"/>
          <w:szCs w:val="21"/>
          <w:lang w:eastAsia="zh-CN"/>
        </w:rPr>
        <w:t xml:space="preserve">：</w:t>
      </w:r>
      <w:r>
        <w:rPr>
          <w:rFonts w:hint="eastAsia"/>
          <w:szCs w:val="21"/>
          <w:lang w:eastAsia="zh-CN"/>
        </w:rPr>
      </w:r>
      <w:r/>
    </w:p>
    <w:p>
      <w:pPr>
        <w:pStyle w:val="1434"/>
        <w:ind w:firstLine="420"/>
        <w:spacing w:line="460" w:lineRule="exact"/>
        <w:rPr>
          <w:szCs w:val="21"/>
        </w:rPr>
      </w:pPr>
      <w:r>
        <w:rPr>
          <w:szCs w:val="21"/>
        </w:rPr>
        <w:t xml:space="preserve">（1）具有独立承担民事责任的能力，提供法人或其他组织的营业执照等证明文件，复印件加盖公章；</w:t>
      </w:r>
      <w:r>
        <w:rPr>
          <w:szCs w:val="21"/>
        </w:rPr>
      </w:r>
      <w:r/>
    </w:p>
    <w:p>
      <w:pPr>
        <w:pStyle w:val="1434"/>
        <w:ind w:firstLine="420"/>
        <w:spacing w:line="460" w:lineRule="exact"/>
        <w:rPr>
          <w:szCs w:val="21"/>
        </w:rPr>
      </w:pPr>
      <w:r>
        <w:rPr>
          <w:szCs w:val="21"/>
        </w:rPr>
        <w:t xml:space="preserve">（2）法人代表授权书（原件）及法定代表人、授权代表身份证复印件（如果是法定代表人直接参与投标的可以不提供授权书）；</w:t>
      </w:r>
      <w:r>
        <w:rPr>
          <w:szCs w:val="21"/>
        </w:rPr>
      </w:r>
      <w:r/>
    </w:p>
    <w:p>
      <w:pPr>
        <w:pStyle w:val="1434"/>
        <w:ind w:firstLine="420"/>
        <w:spacing w:line="460" w:lineRule="exact"/>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Cs w:val="21"/>
        </w:rPr>
      </w:r>
      <w:r/>
    </w:p>
    <w:p>
      <w:pPr>
        <w:pStyle w:val="1434"/>
        <w:ind w:firstLine="420"/>
        <w:spacing w:line="460" w:lineRule="exact"/>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rPr>
          <w:szCs w:val="21"/>
        </w:rPr>
      </w:r>
      <w:r/>
    </w:p>
    <w:p>
      <w:pPr>
        <w:pStyle w:val="1434"/>
        <w:ind w:firstLine="420"/>
        <w:spacing w:line="460" w:lineRule="exact"/>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rPr>
      </w:r>
      <w:r/>
    </w:p>
    <w:p>
      <w:pPr>
        <w:pStyle w:val="1434"/>
        <w:ind w:firstLine="420"/>
        <w:spacing w:line="460" w:lineRule="exact"/>
        <w:rPr>
          <w:szCs w:val="21"/>
        </w:rPr>
      </w:pPr>
      <w:r>
        <w:rPr>
          <w:szCs w:val="21"/>
        </w:rPr>
        <w:t xml:space="preserve">（6）有依法缴纳税收的良好记录，提供距开标时间六个月内任意一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rPr>
          <w:szCs w:val="21"/>
        </w:rPr>
      </w:r>
      <w:r/>
    </w:p>
    <w:p>
      <w:pPr>
        <w:pStyle w:val="1434"/>
        <w:ind w:firstLine="420"/>
        <w:spacing w:line="360" w:lineRule="auto"/>
        <w:rPr>
          <w:szCs w:val="21"/>
        </w:rPr>
      </w:pPr>
      <w:r>
        <w:rPr>
          <w:szCs w:val="21"/>
        </w:rPr>
        <w:t xml:space="preserve">（7）有依法缴纳社会保障资金的良好记录，提供距开标时间六个月内任意一</w:t>
      </w:r>
      <w:r>
        <w:rPr>
          <w:rFonts w:hint="eastAsia"/>
          <w:szCs w:val="21"/>
        </w:rPr>
        <w:t xml:space="preserve">个</w:t>
      </w:r>
      <w:r>
        <w:rPr>
          <w:szCs w:val="21"/>
        </w:rPr>
        <w:t xml:space="preserve">月份的依法缴纳社会保障资金的凭据复印件加盖公章；</w:t>
      </w:r>
      <w:r>
        <w:rPr>
          <w:szCs w:val="21"/>
        </w:rPr>
      </w:r>
      <w:r/>
    </w:p>
    <w:p>
      <w:pPr>
        <w:pStyle w:val="1434"/>
        <w:ind w:firstLine="210"/>
        <w:spacing w:line="360" w:lineRule="auto"/>
        <w:rPr>
          <w:szCs w:val="21"/>
        </w:rPr>
      </w:pPr>
      <w:r>
        <w:rPr>
          <w:szCs w:val="21"/>
        </w:rPr>
        <w:t xml:space="preserve">2、落实政府采购政策需满足的资格要求：无（本项目不属于专门面向中小企业采购的项目）。</w:t>
      </w:r>
      <w:r>
        <w:rPr>
          <w:szCs w:val="21"/>
        </w:rPr>
      </w:r>
      <w:r/>
    </w:p>
    <w:p>
      <w:pPr>
        <w:pStyle w:val="1434"/>
        <w:ind w:firstLine="210"/>
        <w:spacing w:line="360" w:lineRule="auto"/>
        <w:rPr>
          <w:szCs w:val="21"/>
        </w:rPr>
      </w:pPr>
      <w:r>
        <w:rPr>
          <w:szCs w:val="21"/>
        </w:rPr>
        <w:t xml:space="preserve">3、本项目的特定资格要求：</w:t>
      </w:r>
      <w:r>
        <w:rPr>
          <w:szCs w:val="21"/>
        </w:rPr>
      </w:r>
      <w:r/>
    </w:p>
    <w:p>
      <w:pPr>
        <w:pStyle w:val="1434"/>
        <w:ind w:firstLine="211"/>
        <w:spacing w:line="460" w:lineRule="exact"/>
        <w:rPr>
          <w:rFonts w:hint="eastAsia"/>
          <w:b/>
          <w:bCs/>
          <w:szCs w:val="21"/>
        </w:rPr>
      </w:pPr>
      <w:r>
        <w:rPr>
          <w:rFonts w:hint="eastAsia"/>
          <w:b/>
          <w:bCs/>
          <w:szCs w:val="21"/>
        </w:rPr>
        <w:t xml:space="preserve">（1）本项目产品不接受进口产品投标（注：本文件所称进口产品是指通过中国海关报关验放进入中国境内且产自关境外的产品）。</w:t>
      </w:r>
      <w:r>
        <w:rPr>
          <w:rFonts w:hint="eastAsia"/>
          <w:b/>
          <w:bCs/>
          <w:szCs w:val="21"/>
        </w:rPr>
      </w:r>
      <w:r/>
    </w:p>
    <w:p>
      <w:pPr>
        <w:pStyle w:val="1434"/>
        <w:ind w:firstLine="210"/>
        <w:spacing w:line="460" w:lineRule="exact"/>
        <w:rPr>
          <w:szCs w:val="21"/>
        </w:rPr>
      </w:pPr>
      <w:r>
        <w:rPr>
          <w:szCs w:val="21"/>
        </w:rPr>
        <w:t xml:space="preserve">（</w:t>
      </w:r>
      <w:r>
        <w:rPr>
          <w:rFonts w:hint="eastAsia"/>
          <w:szCs w:val="21"/>
          <w:lang w:val="en-US" w:eastAsia="zh-CN"/>
        </w:rPr>
        <w:t xml:space="preserve">2</w:t>
      </w:r>
      <w:r>
        <w:rPr>
          <w:szCs w:val="21"/>
        </w:rPr>
        <w:t xml:space="preserve">）拒绝下述投标人参加本次采购活动的情形：</w:t>
      </w:r>
      <w:r>
        <w:rPr>
          <w:szCs w:val="21"/>
        </w:rPr>
      </w:r>
      <w:r/>
    </w:p>
    <w:p>
      <w:pPr>
        <w:pStyle w:val="1434"/>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rPr>
          <w:szCs w:val="21"/>
        </w:rPr>
      </w:r>
      <w:r/>
    </w:p>
    <w:p>
      <w:pPr>
        <w:pStyle w:val="1434"/>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rPr>
          <w:szCs w:val="21"/>
        </w:rPr>
      </w:r>
      <w:r/>
    </w:p>
    <w:p>
      <w:pPr>
        <w:pStyle w:val="1434"/>
        <w:ind w:firstLine="420"/>
        <w:spacing w:line="460" w:lineRule="exact"/>
        <w:widowControl/>
        <w:rPr>
          <w:szCs w:val="21"/>
        </w:rPr>
      </w:pPr>
      <w:r>
        <w:rPr>
          <w:szCs w:val="21"/>
        </w:rPr>
        <w:t xml:space="preserve">③拒绝列入失信被执行人、重大税收违法案件当事人名单、政府采购严重违法失信行为记录名单的投标人参与政府采购活动。</w:t>
      </w:r>
      <w:r>
        <w:rPr>
          <w:bCs/>
          <w:szCs w:val="21"/>
        </w:rPr>
        <w:t xml:space="preserve">采购代理机构在评标时</w:t>
      </w:r>
      <w:r>
        <w:rPr>
          <w:szCs w:val="21"/>
        </w:rPr>
        <w:t xml:space="preserve">通过“信用中国”网站(www.creditchina.gov.cn)、中国政府采购网(www.ccgp.gov.cn)等渠道查询投标人在</w:t>
      </w:r>
      <w:r>
        <w:rPr>
          <w:b/>
          <w:bCs/>
        </w:rPr>
        <w:t xml:space="preserve">递交投标文件截止之日24时前</w:t>
      </w:r>
      <w:r>
        <w:rPr>
          <w:szCs w:val="21"/>
        </w:rPr>
        <w:t xml:space="preserve">的信用记录并保存。</w:t>
      </w:r>
      <w:bookmarkStart w:id="14" w:name="_Toc35393792"/>
      <w:r/>
      <w:bookmarkStart w:id="15" w:name="_Toc35393623"/>
      <w:r>
        <w:rPr>
          <w:szCs w:val="21"/>
        </w:rPr>
      </w:r>
      <w:r/>
    </w:p>
    <w:p>
      <w:pPr>
        <w:pStyle w:val="1434"/>
        <w:ind w:firstLine="422"/>
        <w:spacing w:line="460" w:lineRule="exact"/>
        <w:widowControl/>
        <w:rPr>
          <w:szCs w:val="21"/>
        </w:rPr>
      </w:pPr>
      <w:r>
        <w:rPr>
          <w:b/>
          <w:bCs/>
          <w:szCs w:val="21"/>
        </w:rPr>
        <w:t xml:space="preserve">三、获取招标文件</w:t>
      </w:r>
      <w:bookmarkEnd w:id="12"/>
      <w:r/>
      <w:bookmarkEnd w:id="13"/>
      <w:r/>
      <w:bookmarkEnd w:id="14"/>
      <w:r/>
      <w:bookmarkEnd w:id="15"/>
      <w:r>
        <w:rPr>
          <w:szCs w:val="21"/>
        </w:rPr>
      </w:r>
      <w:r/>
    </w:p>
    <w:p>
      <w:pPr>
        <w:pStyle w:val="1434"/>
        <w:ind w:firstLine="420"/>
        <w:spacing w:line="460" w:lineRule="exact"/>
        <w:rPr>
          <w:rFonts w:ascii="Times New Roman" w:hAnsi="Times New Roman" w:eastAsia="宋体" w:cs="Times New Roman"/>
          <w:szCs w:val="21"/>
        </w:rPr>
      </w:pPr>
      <w:r/>
      <w:bookmarkStart w:id="16" w:name="_Toc28359005"/>
      <w:r/>
      <w:bookmarkStart w:id="17" w:name="_Toc28359082"/>
      <w:r/>
      <w:bookmarkStart w:id="18" w:name="_Toc35393624"/>
      <w:r/>
      <w:bookmarkStart w:id="19" w:name="_Toc35393793"/>
      <w:r>
        <w:rPr>
          <w:rFonts w:ascii="Times New Roman" w:hAnsi="Times New Roman" w:eastAsia="宋体" w:cs="Times New Roman"/>
          <w:szCs w:val="21"/>
        </w:rPr>
        <w:t xml:space="preserve">时间：</w:t>
      </w:r>
      <w:r>
        <w:rPr>
          <w:rFonts w:hint="eastAsia" w:ascii="Times New Roman" w:hAnsi="Times New Roman" w:eastAsia="宋体" w:cs="Times New Roman"/>
          <w:szCs w:val="21"/>
        </w:rPr>
        <w:t xml:space="preserve">自招标文件公告发布之日起5个工作日</w:t>
      </w:r>
      <w:r>
        <w:rPr>
          <w:rFonts w:ascii="Times New Roman" w:hAnsi="Times New Roman" w:eastAsia="宋体" w:cs="Times New Roman"/>
          <w:szCs w:val="21"/>
        </w:rPr>
      </w:r>
      <w:r/>
    </w:p>
    <w:p>
      <w:pPr>
        <w:pStyle w:val="1434"/>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地点：“苏采云”系统内免费下载（投标人必须在苏采云系统中获取采购文件，方能参与政府采购项目）</w:t>
      </w:r>
      <w:r>
        <w:rPr>
          <w:rFonts w:hint="eastAsia" w:ascii="Times New Roman" w:hAnsi="Times New Roman" w:eastAsia="宋体" w:cs="Times New Roman"/>
          <w:szCs w:val="21"/>
        </w:rPr>
      </w:r>
      <w:r/>
    </w:p>
    <w:p>
      <w:pPr>
        <w:pStyle w:val="1434"/>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方式：苏采云系统注册登记成功后系统内免费下载。</w:t>
      </w:r>
      <w:r>
        <w:rPr>
          <w:rFonts w:hint="eastAsia" w:ascii="Times New Roman" w:hAnsi="Times New Roman" w:eastAsia="宋体" w:cs="Times New Roman"/>
          <w:szCs w:val="21"/>
        </w:rPr>
      </w:r>
      <w:r/>
    </w:p>
    <w:p>
      <w:pPr>
        <w:pStyle w:val="1434"/>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售价：0元。</w:t>
      </w:r>
      <w:r>
        <w:rPr>
          <w:rFonts w:hint="eastAsia" w:ascii="Times New Roman" w:hAnsi="Times New Roman" w:eastAsia="宋体" w:cs="Times New Roman"/>
          <w:szCs w:val="21"/>
        </w:rPr>
      </w:r>
      <w:r/>
    </w:p>
    <w:p>
      <w:pPr>
        <w:pStyle w:val="1434"/>
        <w:spacing w:line="460" w:lineRule="exact"/>
        <w:rPr>
          <w:b/>
          <w:bCs/>
          <w:szCs w:val="21"/>
        </w:rPr>
      </w:pPr>
      <w:r>
        <w:rPr>
          <w:b/>
          <w:bCs/>
          <w:szCs w:val="21"/>
        </w:rPr>
        <w:t xml:space="preserve">四、提交投标文件</w:t>
      </w:r>
      <w:bookmarkEnd w:id="16"/>
      <w:r/>
      <w:bookmarkEnd w:id="17"/>
      <w:r>
        <w:rPr>
          <w:b/>
          <w:bCs/>
          <w:szCs w:val="21"/>
        </w:rPr>
        <w:t xml:space="preserve">截止时间、开标时间和地点</w:t>
      </w:r>
      <w:bookmarkEnd w:id="18"/>
      <w:r/>
      <w:bookmarkEnd w:id="19"/>
      <w:r>
        <w:rPr>
          <w:b/>
          <w:bCs/>
          <w:szCs w:val="21"/>
        </w:rPr>
      </w:r>
      <w:r/>
    </w:p>
    <w:p>
      <w:pPr>
        <w:pStyle w:val="1434"/>
        <w:ind w:firstLine="420"/>
        <w:spacing w:line="360" w:lineRule="auto"/>
        <w:rPr>
          <w:rFonts w:ascii="Arial" w:hAnsi="Arial" w:cs="Arial"/>
          <w:highlight w:val="none"/>
        </w:rPr>
      </w:pPr>
      <w:r/>
      <w:bookmarkStart w:id="20" w:name="_Toc35393625"/>
      <w:r/>
      <w:bookmarkStart w:id="21" w:name="_Toc35393794"/>
      <w:r/>
      <w:bookmarkStart w:id="22" w:name="_Toc28359084"/>
      <w:r/>
      <w:bookmarkStart w:id="23" w:name="_Toc28359007"/>
      <w:r>
        <w:rPr>
          <w:rFonts w:ascii="Arial" w:hAnsi="Arial" w:cs="Arial"/>
          <w:highlight w:val="none"/>
        </w:rPr>
        <w:t xml:space="preserve">提交投标文件截止时间、开标时间：202</w:t>
      </w:r>
      <w:r>
        <w:rPr>
          <w:rFonts w:hint="eastAsia" w:ascii="Arial" w:hAnsi="Arial" w:cs="Arial"/>
          <w:highlight w:val="none"/>
          <w:lang w:val="en-US" w:eastAsia="zh-CN"/>
        </w:rPr>
        <w:t xml:space="preserve">6</w:t>
      </w:r>
      <w:r>
        <w:rPr>
          <w:rFonts w:ascii="Arial" w:hAnsi="Arial" w:cs="Arial"/>
          <w:highlight w:val="none"/>
        </w:rPr>
        <w:t xml:space="preserve">年</w:t>
      </w:r>
      <w:r>
        <w:rPr>
          <w:rFonts w:hint="eastAsia" w:ascii="Arial" w:hAnsi="Arial" w:cs="Arial"/>
          <w:highlight w:val="none"/>
          <w:lang w:val="en-US" w:eastAsia="zh-CN"/>
        </w:rPr>
        <w:t xml:space="preserve">4</w:t>
      </w:r>
      <w:r>
        <w:rPr>
          <w:rFonts w:ascii="Arial" w:hAnsi="Arial" w:cs="Arial"/>
          <w:highlight w:val="none"/>
        </w:rPr>
        <w:t xml:space="preserve">月</w:t>
      </w:r>
      <w:r>
        <w:rPr>
          <w:rFonts w:hint="eastAsia" w:ascii="Arial" w:hAnsi="Arial" w:cs="Arial"/>
          <w:highlight w:val="none"/>
          <w:lang w:val="en-US" w:eastAsia="zh-CN"/>
        </w:rPr>
        <w:t xml:space="preserve">30</w:t>
      </w:r>
      <w:r>
        <w:rPr>
          <w:rFonts w:ascii="Arial" w:hAnsi="Arial" w:cs="Arial"/>
          <w:highlight w:val="none"/>
        </w:rPr>
        <w:t xml:space="preserve">日</w:t>
      </w:r>
      <w:r>
        <w:rPr>
          <w:rFonts w:hint="eastAsia" w:ascii="Arial" w:hAnsi="Arial" w:cs="Arial"/>
          <w:highlight w:val="none"/>
          <w:lang w:val="en-US" w:eastAsia="zh-CN"/>
        </w:rPr>
        <w:t xml:space="preserve">14</w:t>
      </w:r>
      <w:r>
        <w:rPr>
          <w:rFonts w:ascii="Arial" w:hAnsi="Arial" w:cs="Arial"/>
          <w:highlight w:val="none"/>
        </w:rPr>
        <w:t xml:space="preserve">点（北京时间）</w:t>
      </w:r>
      <w:r>
        <w:rPr>
          <w:rFonts w:ascii="Arial" w:hAnsi="Arial" w:cs="Arial"/>
          <w:highlight w:val="none"/>
        </w:rPr>
      </w:r>
      <w:r/>
    </w:p>
    <w:p>
      <w:pPr>
        <w:pStyle w:val="1434"/>
        <w:ind w:firstLine="420"/>
        <w:spacing w:line="360" w:lineRule="auto"/>
        <w:rPr>
          <w:rFonts w:ascii="Arial" w:hAnsi="Arial" w:cs="Arial"/>
          <w:b/>
          <w:highlight w:val="none"/>
        </w:rPr>
      </w:pPr>
      <w:r>
        <w:rPr>
          <w:rFonts w:ascii="Arial" w:hAnsi="Arial" w:cs="Arial"/>
          <w:bCs/>
          <w:highlight w:val="none"/>
        </w:rPr>
        <w:t xml:space="preserve">地点：“苏采云”系统（网址： http://jszfcg.jsczt.cn/）“开标大厅”</w:t>
      </w:r>
      <w:r>
        <w:rPr>
          <w:rFonts w:ascii="Arial" w:hAnsi="Arial" w:cs="Arial"/>
          <w:b/>
          <w:highlight w:val="none"/>
        </w:rPr>
      </w:r>
      <w:r/>
    </w:p>
    <w:p>
      <w:pPr>
        <w:pStyle w:val="1434"/>
        <w:spacing w:line="460" w:lineRule="exact"/>
        <w:rPr>
          <w:b/>
          <w:bCs/>
          <w:szCs w:val="21"/>
        </w:rPr>
      </w:pPr>
      <w:r>
        <w:rPr>
          <w:b/>
          <w:bCs/>
          <w:szCs w:val="21"/>
        </w:rPr>
        <w:t xml:space="preserve">五、公告期限</w:t>
      </w:r>
      <w:bookmarkEnd w:id="20"/>
      <w:r/>
      <w:bookmarkEnd w:id="21"/>
      <w:r/>
      <w:bookmarkEnd w:id="22"/>
      <w:r/>
      <w:bookmarkEnd w:id="23"/>
      <w:r>
        <w:rPr>
          <w:b/>
          <w:bCs/>
          <w:szCs w:val="21"/>
        </w:rPr>
      </w:r>
      <w:r/>
    </w:p>
    <w:p>
      <w:pPr>
        <w:pStyle w:val="1434"/>
        <w:ind w:firstLine="420"/>
        <w:spacing w:line="460" w:lineRule="exact"/>
        <w:rPr>
          <w:szCs w:val="21"/>
        </w:rPr>
      </w:pPr>
      <w:r>
        <w:rPr>
          <w:szCs w:val="21"/>
        </w:rPr>
        <w:t xml:space="preserve">自本公告发布之日起5个工作日。</w:t>
      </w:r>
      <w:r>
        <w:rPr>
          <w:szCs w:val="21"/>
        </w:rPr>
      </w:r>
      <w:r/>
    </w:p>
    <w:p>
      <w:pPr>
        <w:pStyle w:val="1434"/>
        <w:spacing w:line="460" w:lineRule="exact"/>
        <w:rPr>
          <w:b/>
          <w:bCs/>
          <w:szCs w:val="21"/>
        </w:rPr>
      </w:pPr>
      <w:r/>
      <w:bookmarkStart w:id="24" w:name="_Toc35393795"/>
      <w:r/>
      <w:bookmarkStart w:id="25" w:name="_Toc35393626"/>
      <w:r>
        <w:rPr>
          <w:b/>
          <w:bCs/>
          <w:szCs w:val="21"/>
        </w:rPr>
        <w:t xml:space="preserve">六、其他补充事宜</w:t>
      </w:r>
      <w:bookmarkEnd w:id="24"/>
      <w:r/>
      <w:bookmarkEnd w:id="25"/>
      <w:r>
        <w:rPr>
          <w:b/>
          <w:bCs/>
          <w:szCs w:val="21"/>
        </w:rPr>
      </w:r>
      <w:r/>
    </w:p>
    <w:p>
      <w:pPr>
        <w:pStyle w:val="1434"/>
        <w:ind w:firstLine="420"/>
        <w:spacing w:line="360" w:lineRule="auto"/>
        <w:rPr>
          <w:szCs w:val="21"/>
        </w:rPr>
      </w:pPr>
      <w:r/>
      <w:bookmarkStart w:id="26" w:name="_Toc28359085"/>
      <w:r/>
      <w:bookmarkStart w:id="27" w:name="_Toc35393796"/>
      <w:r/>
      <w:bookmarkStart w:id="28" w:name="_Toc28359008"/>
      <w:r/>
      <w:bookmarkStart w:id="29" w:name="_Toc35393627"/>
      <w:r>
        <w:rPr>
          <w:szCs w:val="21"/>
        </w:rPr>
        <w:t xml:space="preserve">1、</w:t>
      </w:r>
      <w:r>
        <w:rPr>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szCs w:val="21"/>
        </w:rPr>
        <w:t xml:space="preserve">等政府采购文件。</w:t>
      </w:r>
      <w:r>
        <w:rPr>
          <w:szCs w:val="21"/>
        </w:rPr>
      </w:r>
      <w:r/>
    </w:p>
    <w:p>
      <w:pPr>
        <w:pStyle w:val="1434"/>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2.获取招标文件时</w:t>
      </w:r>
      <w:r>
        <w:rPr>
          <w:rFonts w:hint="eastAsia" w:ascii="Times New Roman" w:hAnsi="Times New Roman" w:eastAsia="宋体" w:cs="Times New Roman"/>
          <w:szCs w:val="21"/>
          <w:highlight w:val="none"/>
          <w:lang w:val="en-US" w:eastAsia="zh-CN"/>
        </w:rPr>
        <w:t xml:space="preserve">间：2026年4月9日起至2026年4月16日，</w:t>
      </w:r>
      <w:r>
        <w:rPr>
          <w:rFonts w:hint="eastAsia" w:ascii="Times New Roman" w:hAnsi="Times New Roman" w:eastAsia="宋体" w:cs="Times New Roman"/>
          <w:szCs w:val="21"/>
          <w:lang w:val="en-US" w:eastAsia="zh-CN"/>
        </w:rPr>
        <w:t xml:space="preserve">每天上午09:00至11:30，下午14:00至17:30（北京时间，法定节假日除外）</w:t>
      </w:r>
      <w:r>
        <w:rPr>
          <w:rFonts w:hint="eastAsia" w:ascii="Times New Roman" w:hAnsi="Times New Roman" w:eastAsia="宋体" w:cs="Times New Roman"/>
          <w:szCs w:val="21"/>
          <w:lang w:val="en-US" w:eastAsia="zh-CN"/>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hint="eastAsia" w:ascii="Times New Roman" w:hAnsi="Times New Roman" w:eastAsia="宋体" w:cs="Times New Roman"/>
          <w:szCs w:val="21"/>
        </w:rPr>
        <w:t xml:space="preserve">、潜在供应商访问电子招标响应交易平台的网络地址和方法：</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4</w:t>
      </w:r>
      <w:r>
        <w:rPr>
          <w:rFonts w:hint="eastAsia" w:ascii="Times New Roman" w:hAnsi="Times New Roman" w:eastAsia="宋体" w:cs="Times New Roman"/>
          <w:szCs w:val="21"/>
        </w:rPr>
        <w:t xml:space="preserve">、潜在供应商访问“苏采云”系统的网络地址和方法：“苏采云”系统的网址：http://jszfcg.jsczt.cn/。</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5</w:t>
      </w:r>
      <w:r>
        <w:rPr>
          <w:rFonts w:hint="eastAsia" w:ascii="Times New Roman" w:hAnsi="Times New Roman" w:eastAsia="宋体" w:cs="Times New Roman"/>
          <w:szCs w:val="21"/>
        </w:rPr>
        <w:t xml:space="preserve">、“CA数字证书”的获取：</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hint="eastAsia"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7、请潜在供应商提前安装相应的控件（详见《江苏省政府采购管理交易系统（苏采云）供应商操作手册》）并使用谷歌浏览器登录“苏采云”系统参与不见面开评标。</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注：如潜在供应商未按上述要求操作，将自行承担所产生的风险。</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8、项目开标活动模式：不见面远程开标模式，供应商在各自地点通过不见面交易系统参加开标会。</w:t>
      </w:r>
      <w:r>
        <w:rPr>
          <w:rFonts w:hint="eastAsia" w:ascii="Times New Roman" w:hAnsi="Times New Roman" w:eastAsia="宋体" w:cs="Times New Roman"/>
          <w:szCs w:val="21"/>
        </w:rPr>
      </w:r>
      <w:r/>
    </w:p>
    <w:p>
      <w:pPr>
        <w:pStyle w:val="1434"/>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9、投标文件的解密：开标当天各供应商及时登录不见面开标大厅，投标文件递交截止时间后，采购人将在系统内公布供应商名单，然后通</w:t>
      </w:r>
      <w:r>
        <w:rPr>
          <w:rFonts w:hint="eastAsia"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Times New Roman" w:hAnsi="Times New Roman" w:eastAsia="宋体" w:cs="Times New Roman"/>
          <w:szCs w:val="21"/>
        </w:rPr>
      </w:r>
      <w:r/>
    </w:p>
    <w:p>
      <w:pPr>
        <w:pStyle w:val="1434"/>
        <w:ind w:firstLine="420"/>
        <w:spacing w:line="460" w:lineRule="exact"/>
        <w:rPr>
          <w:szCs w:val="21"/>
        </w:rPr>
      </w:pPr>
      <w:r>
        <w:rPr>
          <w:rFonts w:hint="eastAsia"/>
          <w:szCs w:val="21"/>
          <w:lang w:val="en-US" w:eastAsia="zh-CN"/>
        </w:rPr>
        <w:t xml:space="preserve">10</w:t>
      </w:r>
      <w:r>
        <w:rPr>
          <w:szCs w:val="21"/>
        </w:rPr>
        <w:t xml:space="preserve">、项目编号</w:t>
      </w:r>
      <w:r>
        <w:rPr>
          <w:szCs w:val="21"/>
          <w:highlight w:val="none"/>
        </w:rPr>
        <w:t xml:space="preserve">：</w:t>
      </w:r>
      <w:r>
        <w:rPr>
          <w:rFonts w:hint="eastAsia"/>
          <w:szCs w:val="21"/>
          <w:highlight w:val="none"/>
          <w:lang w:eastAsia="zh-CN"/>
        </w:rPr>
        <w:t xml:space="preserve">JSZC-320000-SMDY-G2026-0014</w:t>
      </w:r>
      <w:r>
        <w:rPr>
          <w:szCs w:val="21"/>
          <w:highlight w:val="none"/>
        </w:rPr>
        <w:t xml:space="preserve">（</w:t>
      </w:r>
      <w:r>
        <w:rPr>
          <w:rFonts w:hint="eastAsia"/>
          <w:szCs w:val="21"/>
          <w:highlight w:val="none"/>
        </w:rPr>
        <w:t xml:space="preserve">26</w:t>
      </w:r>
      <w:r>
        <w:rPr>
          <w:rFonts w:hint="eastAsia"/>
          <w:szCs w:val="21"/>
        </w:rPr>
        <w:t xml:space="preserve">40SUMEC/ZWGG2022</w:t>
      </w:r>
      <w:r>
        <w:rPr>
          <w:szCs w:val="21"/>
        </w:rPr>
        <w:t xml:space="preserve">）</w:t>
      </w:r>
      <w:r>
        <w:rPr>
          <w:szCs w:val="21"/>
        </w:rPr>
      </w:r>
      <w:r/>
    </w:p>
    <w:p>
      <w:pPr>
        <w:pStyle w:val="1434"/>
        <w:spacing w:line="460" w:lineRule="exact"/>
        <w:rPr>
          <w:b/>
          <w:bCs/>
          <w:szCs w:val="21"/>
        </w:rPr>
      </w:pPr>
      <w:r>
        <w:rPr>
          <w:b/>
          <w:bCs/>
          <w:szCs w:val="21"/>
        </w:rPr>
        <w:t xml:space="preserve">七、对本次招标提出询问，请按以下方式联系。</w:t>
      </w:r>
      <w:bookmarkEnd w:id="26"/>
      <w:r/>
      <w:bookmarkEnd w:id="27"/>
      <w:r/>
      <w:bookmarkEnd w:id="28"/>
      <w:r/>
      <w:bookmarkEnd w:id="29"/>
      <w:r>
        <w:rPr>
          <w:b/>
          <w:bCs/>
          <w:szCs w:val="21"/>
        </w:rPr>
      </w:r>
      <w:r/>
    </w:p>
    <w:p>
      <w:pPr>
        <w:pStyle w:val="1434"/>
        <w:jc w:val="left"/>
        <w:spacing w:line="460" w:lineRule="exact"/>
        <w:widowControl/>
        <w:rPr>
          <w:szCs w:val="21"/>
        </w:rPr>
      </w:pPr>
      <w:r>
        <w:rPr>
          <w:szCs w:val="21"/>
        </w:rPr>
        <w:t xml:space="preserve">　　1、采购人信息</w:t>
      </w:r>
      <w:r>
        <w:rPr>
          <w:szCs w:val="21"/>
        </w:rPr>
      </w:r>
      <w:r/>
    </w:p>
    <w:p>
      <w:pPr>
        <w:pStyle w:val="1434"/>
        <w:ind w:left="1041" w:hanging="262"/>
        <w:jc w:val="left"/>
        <w:spacing w:line="460" w:lineRule="exact"/>
        <w:rPr>
          <w:szCs w:val="21"/>
        </w:rPr>
      </w:pPr>
      <w:r>
        <w:rPr>
          <w:szCs w:val="21"/>
        </w:rPr>
        <w:t xml:space="preserve">名 称：</w:t>
      </w:r>
      <w:r>
        <w:rPr>
          <w:rFonts w:hint="eastAsia"/>
          <w:szCs w:val="21"/>
        </w:rPr>
        <w:t xml:space="preserve">江苏省产品质量监督检验研究院</w:t>
      </w:r>
      <w:r>
        <w:rPr>
          <w:szCs w:val="21"/>
        </w:rPr>
      </w:r>
      <w:r/>
    </w:p>
    <w:p>
      <w:pPr>
        <w:pStyle w:val="1434"/>
        <w:ind w:left="424" w:firstLine="420"/>
        <w:jc w:val="left"/>
        <w:spacing w:line="460" w:lineRule="exact"/>
        <w:rPr>
          <w:rFonts w:hint="eastAsia"/>
          <w:szCs w:val="21"/>
        </w:rPr>
      </w:pPr>
      <w:r/>
      <w:bookmarkStart w:id="30" w:name="_Toc28359009"/>
      <w:r/>
      <w:bookmarkStart w:id="31" w:name="_Toc28359086"/>
      <w:r>
        <w:rPr>
          <w:rFonts w:hint="eastAsia"/>
          <w:szCs w:val="21"/>
        </w:rPr>
        <w:t xml:space="preserve">地址：南京市秦淮区光华东街5号</w:t>
      </w:r>
      <w:r>
        <w:rPr>
          <w:rFonts w:hint="eastAsia"/>
          <w:szCs w:val="21"/>
        </w:rPr>
      </w:r>
      <w:r/>
    </w:p>
    <w:p>
      <w:pPr>
        <w:pStyle w:val="1434"/>
        <w:ind w:left="424" w:firstLine="420"/>
        <w:jc w:val="left"/>
        <w:spacing w:line="460" w:lineRule="exact"/>
        <w:rPr>
          <w:rFonts w:hint="eastAsia"/>
          <w:szCs w:val="21"/>
        </w:rPr>
      </w:pPr>
      <w:r>
        <w:rPr>
          <w:rFonts w:hint="eastAsia"/>
          <w:szCs w:val="21"/>
        </w:rPr>
        <w:t xml:space="preserve">联系人：王工</w:t>
      </w:r>
      <w:r>
        <w:rPr>
          <w:rFonts w:hint="eastAsia"/>
          <w:szCs w:val="21"/>
        </w:rPr>
      </w:r>
      <w:r/>
    </w:p>
    <w:p>
      <w:pPr>
        <w:pStyle w:val="1434"/>
        <w:ind w:left="424" w:firstLine="420"/>
        <w:jc w:val="left"/>
        <w:spacing w:line="460" w:lineRule="exact"/>
        <w:rPr>
          <w:rFonts w:hint="eastAsia"/>
          <w:szCs w:val="21"/>
        </w:rPr>
      </w:pPr>
      <w:r>
        <w:rPr>
          <w:rFonts w:hint="eastAsia"/>
          <w:szCs w:val="21"/>
        </w:rPr>
        <w:t xml:space="preserve">电话：025-84470222</w:t>
      </w:r>
      <w:r>
        <w:rPr>
          <w:rFonts w:hint="eastAsia"/>
          <w:szCs w:val="21"/>
        </w:rPr>
      </w:r>
      <w:r/>
    </w:p>
    <w:p>
      <w:pPr>
        <w:pStyle w:val="1434"/>
        <w:ind w:firstLine="420"/>
        <w:jc w:val="left"/>
        <w:spacing w:line="460" w:lineRule="exact"/>
        <w:rPr>
          <w:szCs w:val="21"/>
        </w:rPr>
      </w:pPr>
      <w:r>
        <w:rPr>
          <w:szCs w:val="21"/>
        </w:rPr>
        <w:t xml:space="preserve">2、采购代理机构信息</w:t>
      </w:r>
      <w:bookmarkEnd w:id="30"/>
      <w:r/>
      <w:bookmarkEnd w:id="31"/>
      <w:r>
        <w:rPr>
          <w:szCs w:val="21"/>
        </w:rPr>
      </w:r>
      <w:r/>
    </w:p>
    <w:p>
      <w:pPr>
        <w:pStyle w:val="1434"/>
        <w:ind w:firstLine="840"/>
        <w:spacing w:line="460" w:lineRule="exact"/>
        <w:rPr>
          <w:szCs w:val="21"/>
        </w:rPr>
      </w:pPr>
      <w:r>
        <w:rPr>
          <w:szCs w:val="21"/>
        </w:rPr>
        <w:t xml:space="preserve">名 称：江苏苏美达仪器设备有限公司</w:t>
      </w:r>
      <w:r>
        <w:rPr>
          <w:szCs w:val="21"/>
        </w:rPr>
      </w:r>
      <w:r/>
    </w:p>
    <w:p>
      <w:pPr>
        <w:pStyle w:val="1434"/>
        <w:ind w:firstLine="840"/>
        <w:spacing w:line="460" w:lineRule="exact"/>
        <w:rPr>
          <w:szCs w:val="21"/>
        </w:rPr>
      </w:pPr>
      <w:r>
        <w:rPr>
          <w:szCs w:val="21"/>
        </w:rPr>
        <w:t xml:space="preserve">地　址：南京市长江路198号</w:t>
      </w:r>
      <w:r>
        <w:rPr>
          <w:szCs w:val="21"/>
        </w:rPr>
      </w:r>
      <w:r/>
    </w:p>
    <w:p>
      <w:pPr>
        <w:pStyle w:val="1434"/>
        <w:ind w:firstLine="840"/>
        <w:spacing w:line="460" w:lineRule="exact"/>
        <w:rPr>
          <w:szCs w:val="21"/>
        </w:rPr>
      </w:pPr>
      <w:r>
        <w:rPr>
          <w:szCs w:val="21"/>
        </w:rPr>
        <w:t xml:space="preserve">联系方式：</w:t>
      </w:r>
      <w:bookmarkStart w:id="32" w:name="_Toc28359087"/>
      <w:r/>
      <w:bookmarkStart w:id="33" w:name="_Toc28359010"/>
      <w:r>
        <w:rPr>
          <w:b/>
          <w:bCs/>
          <w:szCs w:val="21"/>
        </w:rPr>
        <w:t xml:space="preserve">文件发售：</w:t>
      </w:r>
      <w:r>
        <w:rPr>
          <w:szCs w:val="21"/>
        </w:rPr>
        <w:t xml:space="preserve">李婧怡025-84532580，</w:t>
      </w:r>
      <w:r>
        <w:rPr>
          <w:b/>
          <w:bCs/>
          <w:szCs w:val="21"/>
        </w:rPr>
        <w:t xml:space="preserve">技术咨询：</w:t>
      </w:r>
      <w:r>
        <w:rPr>
          <w:szCs w:val="21"/>
        </w:rPr>
        <w:t xml:space="preserve">谭一凡025-84532547</w:t>
      </w:r>
      <w:r>
        <w:rPr>
          <w:rFonts w:hint="eastAsia"/>
          <w:szCs w:val="21"/>
        </w:rPr>
        <w:t xml:space="preserve">、杨慧025-</w:t>
      </w:r>
      <w:r>
        <w:rPr>
          <w:szCs w:val="21"/>
        </w:rPr>
        <w:t xml:space="preserve">845325</w:t>
      </w:r>
      <w:r>
        <w:rPr>
          <w:rFonts w:hint="eastAsia"/>
          <w:szCs w:val="21"/>
        </w:rPr>
        <w:t xml:space="preserve">26</w:t>
      </w:r>
      <w:r>
        <w:rPr>
          <w:szCs w:val="21"/>
        </w:rPr>
      </w:r>
      <w:r/>
    </w:p>
    <w:p>
      <w:pPr>
        <w:pStyle w:val="1434"/>
        <w:ind w:firstLine="420"/>
        <w:spacing w:line="460" w:lineRule="exact"/>
        <w:rPr>
          <w:szCs w:val="21"/>
          <w:u w:val="single"/>
        </w:rPr>
      </w:pPr>
      <w:r>
        <w:rPr>
          <w:szCs w:val="21"/>
        </w:rPr>
        <w:t xml:space="preserve">3、项目联系方式</w:t>
      </w:r>
      <w:bookmarkEnd w:id="32"/>
      <w:r/>
      <w:bookmarkEnd w:id="33"/>
      <w:r>
        <w:rPr>
          <w:szCs w:val="21"/>
          <w:u w:val="single"/>
        </w:rPr>
      </w:r>
      <w:r/>
    </w:p>
    <w:p>
      <w:pPr>
        <w:pStyle w:val="1474"/>
        <w:ind w:firstLine="840"/>
        <w:spacing w:line="460" w:lineRule="exact"/>
        <w:rPr>
          <w:rFonts w:ascii="Times New Roman" w:hAnsi="Times New Roman"/>
          <w:color w:val="000000"/>
          <w:szCs w:val="21"/>
        </w:rPr>
      </w:pPr>
      <w:r>
        <w:rPr>
          <w:rFonts w:ascii="Times New Roman" w:hAnsi="Times New Roman"/>
          <w:szCs w:val="21"/>
        </w:rPr>
        <w:t xml:space="preserve">项目联系人：谭一凡</w:t>
      </w:r>
      <w:r>
        <w:rPr>
          <w:rFonts w:ascii="Times New Roman" w:hAnsi="Times New Roman"/>
          <w:color w:val="000000"/>
          <w:szCs w:val="21"/>
        </w:rPr>
      </w:r>
      <w:r/>
    </w:p>
    <w:p>
      <w:pPr>
        <w:pStyle w:val="1474"/>
        <w:ind w:firstLine="840"/>
        <w:spacing w:line="460" w:lineRule="exact"/>
        <w:rPr>
          <w:rFonts w:ascii="Times New Roman" w:hAnsi="Times New Roman"/>
          <w:szCs w:val="21"/>
        </w:rPr>
      </w:pPr>
      <w:r>
        <w:rPr>
          <w:rFonts w:ascii="Times New Roman" w:hAnsi="Times New Roman"/>
          <w:szCs w:val="21"/>
        </w:rPr>
        <w:t xml:space="preserve">电　话：025-84532547</w:t>
      </w:r>
      <w:r>
        <w:rPr>
          <w:rFonts w:ascii="Times New Roman" w:hAnsi="Times New Roman"/>
          <w:szCs w:val="21"/>
        </w:rPr>
      </w:r>
      <w:r/>
    </w:p>
    <w:p>
      <w:pPr>
        <w:pStyle w:val="143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34"/>
        <w:jc w:val="center"/>
        <w:spacing w:line="440" w:lineRule="exact"/>
        <w:rPr>
          <w:b/>
          <w:sz w:val="28"/>
          <w:szCs w:val="28"/>
        </w:rPr>
        <w:outlineLvl w:val="0"/>
      </w:pPr>
      <w:r/>
      <w:bookmarkStart w:id="34" w:name="_Toc28996"/>
      <w:r/>
      <w:bookmarkStart w:id="35" w:name="_Toc519"/>
      <w:r/>
      <w:bookmarkStart w:id="36" w:name="_Toc19798"/>
      <w:r>
        <w:rPr>
          <w:b/>
          <w:sz w:val="28"/>
          <w:szCs w:val="28"/>
        </w:rPr>
        <w:t xml:space="preserve">第二章 投标人须知</w:t>
      </w:r>
      <w:bookmarkEnd w:id="34"/>
      <w:r/>
      <w:bookmarkEnd w:id="35"/>
      <w:r/>
      <w:bookmarkEnd w:id="36"/>
      <w:r>
        <w:rPr>
          <w:b/>
          <w:sz w:val="28"/>
          <w:szCs w:val="28"/>
        </w:rPr>
      </w:r>
      <w:r/>
    </w:p>
    <w:p>
      <w:pPr>
        <w:pStyle w:val="143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4"/>
              <w:jc w:val="center"/>
              <w:spacing w:line="440" w:lineRule="exact"/>
              <w:rPr>
                <w:b/>
                <w:szCs w:val="21"/>
              </w:rPr>
            </w:pPr>
            <w:r>
              <w:rPr>
                <w:b/>
                <w:szCs w:val="21"/>
              </w:rPr>
              <w:t xml:space="preserve">序号</w:t>
            </w:r>
            <w:r>
              <w:rPr>
                <w:b/>
                <w:szCs w:val="21"/>
              </w:rPr>
            </w:r>
            <w:r/>
          </w:p>
        </w:tc>
        <w:tc>
          <w:tcPr>
            <w:tcW w:w="9175" w:type="dxa"/>
            <w:vAlign w:val="center"/>
            <w:textDirection w:val="lrTb"/>
            <w:noWrap w:val="false"/>
          </w:tcPr>
          <w:p>
            <w:pPr>
              <w:pStyle w:val="1434"/>
              <w:jc w:val="center"/>
              <w:spacing w:line="440" w:lineRule="exact"/>
              <w:rPr>
                <w:b/>
                <w:szCs w:val="21"/>
              </w:rPr>
            </w:pPr>
            <w:r>
              <w:rPr>
                <w:b/>
                <w:szCs w:val="21"/>
              </w:rPr>
              <w:t xml:space="preserve">主要内容</w:t>
            </w:r>
            <w:r>
              <w:rPr>
                <w:b/>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1</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采购人：</w:t>
            </w:r>
            <w:r>
              <w:rPr>
                <w:rFonts w:hint="eastAsia"/>
                <w:szCs w:val="21"/>
              </w:rPr>
              <w:t xml:space="preserve">江苏省产品质量监督检验研究院</w:t>
            </w:r>
            <w:r>
              <w:rPr>
                <w:szCs w:val="21"/>
              </w:rPr>
            </w:r>
            <w:r/>
          </w:p>
          <w:p>
            <w:pPr>
              <w:pStyle w:val="1434"/>
              <w:spacing w:line="440" w:lineRule="exact"/>
              <w:shd w:val="clear" w:color="auto" w:fill="ffffff"/>
              <w:widowControl/>
              <w:rPr>
                <w:rFonts w:hint="eastAsia"/>
                <w:szCs w:val="21"/>
              </w:rPr>
            </w:pPr>
            <w:r>
              <w:rPr>
                <w:rFonts w:hint="eastAsia"/>
                <w:szCs w:val="21"/>
              </w:rPr>
              <w:t xml:space="preserve">联系人：王工</w:t>
            </w:r>
            <w:r>
              <w:rPr>
                <w:rFonts w:hint="eastAsia"/>
                <w:szCs w:val="21"/>
              </w:rPr>
            </w:r>
            <w:r/>
          </w:p>
          <w:p>
            <w:pPr>
              <w:pStyle w:val="1434"/>
              <w:spacing w:line="440" w:lineRule="exact"/>
              <w:shd w:val="clear" w:color="auto" w:fill="ffffff"/>
              <w:widowControl/>
              <w:rPr>
                <w:rFonts w:hint="eastAsia"/>
                <w:szCs w:val="21"/>
              </w:rPr>
            </w:pPr>
            <w:r>
              <w:rPr>
                <w:rFonts w:hint="eastAsia"/>
                <w:szCs w:val="21"/>
              </w:rPr>
              <w:t xml:space="preserve">电话：025-84470222 </w:t>
            </w:r>
            <w:r>
              <w:rPr>
                <w:rFonts w:hint="eastAsia"/>
                <w:szCs w:val="21"/>
              </w:rPr>
            </w:r>
            <w:r/>
          </w:p>
          <w:p>
            <w:pPr>
              <w:pStyle w:val="1434"/>
              <w:spacing w:line="440" w:lineRule="exact"/>
              <w:shd w:val="clear" w:color="auto" w:fill="ffffff"/>
              <w:widowControl/>
              <w:rPr>
                <w:szCs w:val="21"/>
              </w:rPr>
            </w:pPr>
            <w:r>
              <w:rPr>
                <w:szCs w:val="21"/>
              </w:rPr>
              <w:t xml:space="preserve">地址：南京市秦淮区光华东街5号</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2</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采购代理机构：江苏苏美达仪器设备有限公司</w:t>
            </w:r>
            <w:r>
              <w:rPr>
                <w:szCs w:val="21"/>
              </w:rPr>
            </w:r>
            <w:r/>
          </w:p>
          <w:p>
            <w:pPr>
              <w:pStyle w:val="1434"/>
              <w:spacing w:line="440" w:lineRule="exact"/>
              <w:rPr>
                <w:szCs w:val="21"/>
              </w:rPr>
            </w:pPr>
            <w:r>
              <w:rPr>
                <w:szCs w:val="21"/>
              </w:rPr>
              <w:t xml:space="preserve">文件发售联系人：李婧怡025-84532580 lijingyi@sumec.com.cn</w:t>
            </w:r>
            <w:r>
              <w:rPr>
                <w:szCs w:val="21"/>
              </w:rPr>
            </w:r>
            <w:r/>
          </w:p>
          <w:p>
            <w:pPr>
              <w:pStyle w:val="1434"/>
              <w:spacing w:line="440" w:lineRule="exact"/>
              <w:rPr>
                <w:szCs w:val="21"/>
              </w:rPr>
            </w:pPr>
            <w:r>
              <w:rPr>
                <w:szCs w:val="21"/>
              </w:rPr>
              <w:t xml:space="preserve">技术咨询联系人：谭一凡025-84532547</w:t>
            </w:r>
            <w:r>
              <w:rPr>
                <w:rFonts w:hint="eastAsia"/>
                <w:szCs w:val="21"/>
              </w:rPr>
              <w:t xml:space="preserve">、杨慧025-</w:t>
            </w:r>
            <w:r>
              <w:rPr>
                <w:szCs w:val="21"/>
              </w:rPr>
              <w:t xml:space="preserve">845325</w:t>
            </w:r>
            <w:r>
              <w:rPr>
                <w:rFonts w:hint="eastAsia"/>
                <w:szCs w:val="21"/>
              </w:rPr>
              <w:t xml:space="preserve">26</w:t>
            </w:r>
            <w:r>
              <w:rPr>
                <w:szCs w:val="21"/>
              </w:rPr>
            </w:r>
            <w:r/>
          </w:p>
          <w:p>
            <w:pPr>
              <w:pStyle w:val="1434"/>
              <w:spacing w:line="440" w:lineRule="exact"/>
              <w:shd w:val="clear" w:color="auto" w:fill="ffffff"/>
              <w:widowControl/>
              <w:rPr>
                <w:szCs w:val="21"/>
              </w:rPr>
            </w:pPr>
            <w:r>
              <w:rPr>
                <w:szCs w:val="21"/>
              </w:rPr>
              <w:t xml:space="preserve">联系地址：南京市长江路198号</w:t>
            </w:r>
            <w:r>
              <w:rPr>
                <w:szCs w:val="21"/>
              </w:rPr>
            </w:r>
            <w:r/>
          </w:p>
        </w:tc>
      </w:tr>
      <w:tr>
        <w:trPr>
          <w:trHeight w:val="240"/>
        </w:trPr>
        <w:tc>
          <w:tcPr>
            <w:tcW w:w="881" w:type="dxa"/>
            <w:vAlign w:val="center"/>
            <w:textDirection w:val="lrTb"/>
            <w:noWrap w:val="false"/>
          </w:tcPr>
          <w:p>
            <w:pPr>
              <w:pStyle w:val="1434"/>
              <w:jc w:val="center"/>
              <w:spacing w:line="440" w:lineRule="exact"/>
              <w:rPr>
                <w:bCs/>
                <w:color w:val="000000"/>
                <w:szCs w:val="21"/>
                <w:highlight w:val="none"/>
              </w:rPr>
            </w:pPr>
            <w:r>
              <w:rPr>
                <w:bCs/>
                <w:color w:val="000000"/>
                <w:szCs w:val="21"/>
                <w:highlight w:val="none"/>
              </w:rPr>
              <w:t xml:space="preserve">3</w:t>
            </w:r>
            <w:r>
              <w:rPr>
                <w:bCs/>
                <w:color w:val="000000"/>
                <w:szCs w:val="21"/>
                <w:highlight w:val="none"/>
              </w:rPr>
            </w:r>
            <w:r/>
          </w:p>
        </w:tc>
        <w:tc>
          <w:tcPr>
            <w:tcW w:w="9175" w:type="dxa"/>
            <w:vAlign w:val="center"/>
            <w:textDirection w:val="lrTb"/>
            <w:noWrap w:val="false"/>
          </w:tcPr>
          <w:p>
            <w:pPr>
              <w:pStyle w:val="1434"/>
              <w:spacing w:line="440" w:lineRule="exact"/>
              <w:shd w:val="clear" w:color="auto" w:fill="ffffff"/>
              <w:widowControl/>
              <w:rPr>
                <w:color w:val="000000"/>
                <w:szCs w:val="21"/>
                <w:highlight w:val="none"/>
              </w:rPr>
            </w:pPr>
            <w:r>
              <w:rPr>
                <w:color w:val="000000"/>
                <w:szCs w:val="21"/>
                <w:highlight w:val="none"/>
              </w:rPr>
              <w:t xml:space="preserve">项目名称：</w:t>
            </w:r>
            <w:r>
              <w:rPr>
                <w:rFonts w:hint="eastAsia"/>
                <w:color w:val="000000"/>
                <w:szCs w:val="21"/>
                <w:highlight w:val="none"/>
              </w:rPr>
              <w:t xml:space="preserve">江苏省质检院2026年色质谱前处理耗材采购</w:t>
            </w:r>
            <w:r>
              <w:rPr>
                <w:color w:val="000000"/>
                <w:szCs w:val="21"/>
                <w:highlight w:val="none"/>
              </w:rPr>
              <w:t xml:space="preserve"> </w:t>
            </w:r>
            <w:r>
              <w:rPr>
                <w:color w:val="000000"/>
                <w:szCs w:val="21"/>
                <w:highlight w:val="none"/>
              </w:rPr>
            </w:r>
            <w:r/>
          </w:p>
          <w:p>
            <w:pPr>
              <w:pStyle w:val="1434"/>
              <w:spacing w:line="440" w:lineRule="exact"/>
              <w:shd w:val="clear" w:color="auto" w:fill="ffffff"/>
              <w:widowControl/>
              <w:rPr>
                <w:color w:val="000000"/>
                <w:szCs w:val="21"/>
                <w:highlight w:val="none"/>
              </w:rPr>
            </w:pPr>
            <w:r>
              <w:rPr>
                <w:color w:val="000000"/>
                <w:szCs w:val="21"/>
                <w:highlight w:val="none"/>
              </w:rPr>
              <w:t xml:space="preserve">项目编号：</w:t>
            </w:r>
            <w:r>
              <w:rPr>
                <w:rFonts w:hint="eastAsia"/>
                <w:color w:val="000000"/>
                <w:szCs w:val="21"/>
                <w:highlight w:val="none"/>
                <w:lang w:eastAsia="zh-CN"/>
              </w:rPr>
              <w:t xml:space="preserve">JSZC-320000-SMDY-G2026-0014</w:t>
            </w:r>
            <w:r>
              <w:rPr>
                <w:color w:val="000000"/>
                <w:szCs w:val="21"/>
                <w:highlight w:val="none"/>
              </w:rPr>
              <w:t xml:space="preserve">（</w:t>
            </w:r>
            <w:r>
              <w:rPr>
                <w:rFonts w:hint="eastAsia"/>
                <w:color w:val="000000"/>
                <w:szCs w:val="21"/>
                <w:highlight w:val="none"/>
              </w:rPr>
              <w:t xml:space="preserve">2640SUMEC/ZWGG2022</w:t>
            </w:r>
            <w:r>
              <w:rPr>
                <w:color w:val="000000"/>
                <w:szCs w:val="21"/>
                <w:highlight w:val="none"/>
              </w:rPr>
              <w:t xml:space="preserve">）</w:t>
            </w:r>
            <w:r>
              <w:rPr>
                <w:color w:val="000000"/>
                <w:szCs w:val="21"/>
                <w:highlight w:val="none"/>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4</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采购方式：</w:t>
            </w:r>
            <w:r>
              <w:rPr>
                <w:b/>
                <w:bCs/>
                <w:szCs w:val="21"/>
              </w:rPr>
              <w:t xml:space="preserve">公开招标</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5</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b/>
                <w:bCs/>
                <w:szCs w:val="21"/>
              </w:rPr>
              <w:t xml:space="preserve">投标有效期</w:t>
            </w:r>
            <w:r>
              <w:rPr>
                <w:szCs w:val="21"/>
              </w:rPr>
              <w:t xml:space="preserve">：开标之日起90天</w:t>
            </w:r>
            <w:r>
              <w:rPr>
                <w:szCs w:val="21"/>
              </w:rPr>
            </w:r>
            <w:r/>
          </w:p>
        </w:tc>
      </w:tr>
      <w:tr>
        <w:trPr>
          <w:trHeight w:val="446"/>
        </w:trPr>
        <w:tc>
          <w:tcPr>
            <w:tcW w:w="881" w:type="dxa"/>
            <w:vAlign w:val="center"/>
            <w:textDirection w:val="lrTb"/>
            <w:noWrap w:val="false"/>
          </w:tcPr>
          <w:p>
            <w:pPr>
              <w:pStyle w:val="1434"/>
              <w:jc w:val="center"/>
              <w:spacing w:line="440" w:lineRule="exact"/>
              <w:rPr>
                <w:bCs/>
                <w:szCs w:val="21"/>
              </w:rPr>
            </w:pPr>
            <w:r>
              <w:rPr>
                <w:bCs/>
                <w:szCs w:val="21"/>
              </w:rPr>
              <w:t xml:space="preserve">6</w:t>
            </w:r>
            <w:r>
              <w:rPr>
                <w:bCs/>
                <w:szCs w:val="21"/>
              </w:rPr>
            </w:r>
            <w:r/>
          </w:p>
        </w:tc>
        <w:tc>
          <w:tcPr>
            <w:tcW w:w="9175" w:type="dxa"/>
            <w:vAlign w:val="center"/>
            <w:textDirection w:val="lrTb"/>
            <w:noWrap w:val="false"/>
          </w:tcPr>
          <w:p>
            <w:pPr>
              <w:pStyle w:val="1434"/>
              <w:spacing w:line="440" w:lineRule="exact"/>
              <w:shd w:val="clear" w:color="auto" w:fill="ffffff"/>
              <w:widowControl/>
              <w:rPr>
                <w:b/>
                <w:szCs w:val="21"/>
              </w:rPr>
            </w:pPr>
            <w:r>
              <w:rPr>
                <w:b/>
                <w:bCs/>
                <w:szCs w:val="21"/>
              </w:rPr>
              <w:t xml:space="preserve">投标保证金：本次采购不收取</w:t>
            </w:r>
            <w:r>
              <w:rPr>
                <w:rFonts w:hint="eastAsia" w:ascii="宋体" w:hAnsi="宋体" w:cs="宋体"/>
                <w:szCs w:val="21"/>
              </w:rPr>
              <w:t xml:space="preserve">，本文件中与投标保证金有关条款不生效</w:t>
            </w:r>
            <w:r>
              <w:rPr>
                <w:b/>
                <w:szCs w:val="21"/>
              </w:rPr>
            </w:r>
            <w:r/>
          </w:p>
        </w:tc>
      </w:tr>
      <w:tr>
        <w:trPr>
          <w:trHeight w:val="530"/>
        </w:trPr>
        <w:tc>
          <w:tcPr>
            <w:tcW w:w="881" w:type="dxa"/>
            <w:vAlign w:val="center"/>
            <w:textDirection w:val="lrTb"/>
            <w:noWrap w:val="false"/>
          </w:tcPr>
          <w:p>
            <w:pPr>
              <w:pStyle w:val="1434"/>
              <w:jc w:val="center"/>
              <w:spacing w:line="440" w:lineRule="exact"/>
              <w:rPr>
                <w:bCs/>
                <w:szCs w:val="21"/>
              </w:rPr>
            </w:pPr>
            <w:r>
              <w:rPr>
                <w:bCs/>
                <w:szCs w:val="21"/>
              </w:rPr>
              <w:t xml:space="preserve">7</w:t>
            </w:r>
            <w:r>
              <w:rPr>
                <w:bCs/>
                <w:szCs w:val="21"/>
              </w:rPr>
            </w:r>
            <w:r/>
          </w:p>
        </w:tc>
        <w:tc>
          <w:tcPr>
            <w:tcW w:w="9175" w:type="dxa"/>
            <w:vAlign w:val="center"/>
            <w:textDirection w:val="lrTb"/>
            <w:noWrap w:val="false"/>
          </w:tcPr>
          <w:p>
            <w:pPr>
              <w:pStyle w:val="1434"/>
              <w:jc w:val="left"/>
              <w:spacing w:line="440" w:lineRule="exact"/>
              <w:rPr>
                <w:rFonts w:hint="eastAsia" w:eastAsia="宋体"/>
                <w:szCs w:val="21"/>
                <w:lang w:eastAsia="zh-CN"/>
              </w:rPr>
            </w:pPr>
            <w:r>
              <w:rPr>
                <w:szCs w:val="21"/>
              </w:rPr>
              <w:t xml:space="preserve">投标文件份数：</w:t>
            </w:r>
            <w:r>
              <w:rPr>
                <w:rFonts w:hint="eastAsia" w:ascii="宋体" w:hAnsi="宋体" w:cs="宋体"/>
                <w:szCs w:val="21"/>
              </w:rPr>
              <w:t xml:space="preserve">电子投标文件一份(通过系统提交)</w:t>
            </w:r>
            <w:r>
              <w:rPr>
                <w:rFonts w:hint="eastAsia" w:eastAsia="宋体"/>
                <w:szCs w:val="21"/>
                <w:lang w:eastAsia="zh-CN"/>
              </w:rPr>
            </w:r>
            <w:r/>
          </w:p>
        </w:tc>
      </w:tr>
      <w:tr>
        <w:trPr>
          <w:trHeight w:val="559"/>
        </w:trPr>
        <w:tc>
          <w:tcPr>
            <w:tcW w:w="881" w:type="dxa"/>
            <w:vAlign w:val="center"/>
            <w:textDirection w:val="lrTb"/>
            <w:noWrap w:val="false"/>
          </w:tcPr>
          <w:p>
            <w:pPr>
              <w:pStyle w:val="1434"/>
              <w:jc w:val="center"/>
              <w:spacing w:line="440" w:lineRule="exact"/>
              <w:rPr>
                <w:bCs/>
                <w:szCs w:val="21"/>
              </w:rPr>
            </w:pPr>
            <w:r>
              <w:rPr>
                <w:bCs/>
                <w:szCs w:val="21"/>
              </w:rPr>
              <w:t xml:space="preserve">8</w:t>
            </w:r>
            <w:r>
              <w:rPr>
                <w:bCs/>
                <w:szCs w:val="21"/>
              </w:rPr>
            </w:r>
            <w:r/>
          </w:p>
        </w:tc>
        <w:tc>
          <w:tcPr>
            <w:tcW w:w="9175" w:type="dxa"/>
            <w:vAlign w:val="center"/>
            <w:textDirection w:val="lrTb"/>
            <w:noWrap w:val="false"/>
          </w:tcPr>
          <w:p>
            <w:pPr>
              <w:pStyle w:val="1434"/>
              <w:jc w:val="left"/>
              <w:spacing w:line="440" w:lineRule="exact"/>
              <w:rPr>
                <w:szCs w:val="21"/>
              </w:rPr>
            </w:pPr>
            <w:r>
              <w:rPr>
                <w:szCs w:val="21"/>
              </w:rPr>
              <w:t xml:space="preserve">递交投标文件开始时间：</w:t>
            </w:r>
            <w:r>
              <w:rPr>
                <w:szCs w:val="21"/>
              </w:rPr>
              <w:t xml:space="preserve">详见招标公告</w:t>
            </w:r>
            <w:r>
              <w:rPr>
                <w:szCs w:val="21"/>
              </w:rPr>
            </w:r>
            <w:r/>
          </w:p>
          <w:p>
            <w:pPr>
              <w:pStyle w:val="1434"/>
              <w:jc w:val="left"/>
              <w:spacing w:line="440" w:lineRule="exact"/>
              <w:rPr>
                <w:szCs w:val="21"/>
              </w:rPr>
            </w:pPr>
            <w:r>
              <w:rPr>
                <w:szCs w:val="21"/>
              </w:rPr>
              <w:t xml:space="preserve">递交投标文件截止时间、开标时间：</w:t>
            </w:r>
            <w:r>
              <w:rPr>
                <w:szCs w:val="21"/>
              </w:rPr>
              <w:t xml:space="preserve">详见招标公告</w:t>
            </w:r>
            <w:r>
              <w:rPr>
                <w:szCs w:val="21"/>
              </w:rPr>
            </w:r>
            <w:r/>
          </w:p>
          <w:p>
            <w:pPr>
              <w:pStyle w:val="1434"/>
              <w:jc w:val="left"/>
              <w:spacing w:line="440" w:lineRule="exact"/>
              <w:rPr>
                <w:szCs w:val="21"/>
              </w:rPr>
            </w:pPr>
            <w:r>
              <w:rPr>
                <w:szCs w:val="21"/>
              </w:rPr>
              <w:t xml:space="preserve">地点：</w:t>
            </w:r>
            <w:r>
              <w:rPr>
                <w:szCs w:val="21"/>
              </w:rPr>
              <w:t xml:space="preserve">详见招标公告</w:t>
            </w:r>
            <w:r>
              <w:rPr>
                <w:szCs w:val="21"/>
              </w:rPr>
            </w:r>
            <w:r/>
          </w:p>
        </w:tc>
      </w:tr>
      <w:tr>
        <w:trPr>
          <w:trHeight w:val="90"/>
        </w:trPr>
        <w:tc>
          <w:tcPr>
            <w:tcW w:w="881" w:type="dxa"/>
            <w:vAlign w:val="center"/>
            <w:textDirection w:val="lrTb"/>
            <w:noWrap w:val="false"/>
          </w:tcPr>
          <w:p>
            <w:pPr>
              <w:pStyle w:val="1434"/>
              <w:jc w:val="center"/>
              <w:spacing w:line="440" w:lineRule="exact"/>
              <w:rPr>
                <w:bCs/>
                <w:szCs w:val="21"/>
              </w:rPr>
            </w:pPr>
            <w:r>
              <w:rPr>
                <w:bCs/>
                <w:szCs w:val="21"/>
              </w:rPr>
              <w:t xml:space="preserve">9</w:t>
            </w:r>
            <w:r>
              <w:rPr>
                <w:bCs/>
                <w:szCs w:val="21"/>
              </w:rPr>
            </w:r>
            <w:r/>
          </w:p>
        </w:tc>
        <w:tc>
          <w:tcPr>
            <w:tcW w:w="9175" w:type="dxa"/>
            <w:vAlign w:val="center"/>
            <w:textDirection w:val="lrTb"/>
            <w:noWrap w:val="false"/>
          </w:tcPr>
          <w:p>
            <w:pPr>
              <w:pStyle w:val="1434"/>
              <w:spacing w:line="440" w:lineRule="exact"/>
              <w:rPr>
                <w:szCs w:val="21"/>
              </w:rPr>
            </w:pPr>
            <w:r>
              <w:rPr>
                <w:szCs w:val="21"/>
              </w:rPr>
              <w:t xml:space="preserve">投标报价：</w:t>
            </w:r>
            <w:r>
              <w:rPr>
                <w:szCs w:val="21"/>
              </w:rPr>
            </w:r>
            <w:r/>
          </w:p>
          <w:p>
            <w:pPr>
              <w:pStyle w:val="1503"/>
              <w:numPr>
                <w:ilvl w:val="0"/>
                <w:numId w:val="1"/>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sz w:val="21"/>
              </w:rPr>
            </w:r>
            <w:r/>
          </w:p>
          <w:p>
            <w:pPr>
              <w:pStyle w:val="1503"/>
              <w:ind w:firstLine="0"/>
              <w:spacing w:line="440" w:lineRule="exact"/>
              <w:rPr>
                <w:sz w:val="21"/>
              </w:rPr>
            </w:pPr>
            <w:r>
              <w:rPr>
                <w:sz w:val="21"/>
              </w:rPr>
              <w:t xml:space="preserve">2、报价时应充分考虑所有可能影响到报价的因素，一旦评审结束最终成交，如发生漏、缺、少项，都将被认为是成交供应商的报价让利行为，损失自负。</w:t>
            </w:r>
            <w:r>
              <w:rPr>
                <w:sz w:val="21"/>
              </w:rPr>
            </w:r>
            <w:r/>
          </w:p>
        </w:tc>
      </w:tr>
      <w:tr>
        <w:trPr>
          <w:trHeight w:val="550"/>
        </w:trPr>
        <w:tc>
          <w:tcPr>
            <w:tcW w:w="881" w:type="dxa"/>
            <w:vAlign w:val="center"/>
            <w:textDirection w:val="lrTb"/>
            <w:noWrap w:val="false"/>
          </w:tcPr>
          <w:p>
            <w:pPr>
              <w:pStyle w:val="1434"/>
              <w:jc w:val="center"/>
              <w:spacing w:line="440" w:lineRule="exact"/>
              <w:shd w:val="clear" w:color="auto" w:fill="ffffff"/>
              <w:widowControl/>
              <w:rPr>
                <w:bCs/>
                <w:color w:val="000000"/>
                <w:szCs w:val="21"/>
              </w:rPr>
            </w:pPr>
            <w:r>
              <w:rPr>
                <w:bCs/>
                <w:color w:val="000000"/>
                <w:szCs w:val="21"/>
              </w:rPr>
              <w:t xml:space="preserve">10</w:t>
            </w:r>
            <w:r>
              <w:rPr>
                <w:bCs/>
                <w:color w:val="000000"/>
                <w:szCs w:val="21"/>
              </w:rPr>
            </w:r>
            <w:r/>
          </w:p>
        </w:tc>
        <w:tc>
          <w:tcPr>
            <w:tcW w:w="9175" w:type="dxa"/>
            <w:vAlign w:val="center"/>
            <w:textDirection w:val="lrTb"/>
            <w:noWrap w:val="false"/>
          </w:tcPr>
          <w:p>
            <w:pPr>
              <w:pStyle w:val="1498"/>
              <w:spacing w:before="0" w:beforeAutospacing="0" w:after="0" w:afterAutospacing="0" w:line="440" w:lineRule="exact"/>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现场勘查要求：本项目不组织。</w:t>
            </w:r>
            <w:r>
              <w:rPr>
                <w:rFonts w:ascii="Times New Roman" w:hAnsi="Times New Roman" w:eastAsia="宋体"/>
                <w:b/>
                <w:bCs/>
                <w:color w:val="000000"/>
                <w:sz w:val="21"/>
                <w:szCs w:val="21"/>
              </w:rPr>
            </w:r>
            <w:r/>
          </w:p>
        </w:tc>
      </w:tr>
      <w:tr>
        <w:trPr>
          <w:trHeight w:val="38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11</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szCs w:val="21"/>
              </w:rPr>
            </w:pPr>
            <w:r>
              <w:rPr>
                <w:b/>
                <w:bCs/>
                <w:szCs w:val="21"/>
              </w:rPr>
              <w:t xml:space="preserve">信用信息：</w:t>
            </w:r>
            <w:r>
              <w:rPr>
                <w:b/>
                <w:bCs/>
                <w:szCs w:val="21"/>
              </w:rPr>
            </w:r>
            <w:r/>
          </w:p>
          <w:p>
            <w:pPr>
              <w:pStyle w:val="1434"/>
              <w:spacing w:line="440" w:lineRule="exact"/>
              <w:shd w:val="clear" w:color="auto" w:fill="ffffff"/>
              <w:widowControl/>
              <w:rPr>
                <w:color w:val="000000"/>
                <w:szCs w:val="21"/>
              </w:rPr>
            </w:pPr>
            <w:r>
              <w:rPr>
                <w:color w:val="000000"/>
                <w:szCs w:val="21"/>
              </w:rPr>
              <w:t xml:space="preserve">1）信用信息查询渠道：“信用中国”网站(www.creditchina.gov.cn)、中国政府采购网(www.ccgp.gov.cn)等。</w:t>
            </w:r>
            <w:r>
              <w:rPr>
                <w:color w:val="000000"/>
                <w:szCs w:val="21"/>
              </w:rPr>
            </w:r>
            <w:r/>
          </w:p>
          <w:p>
            <w:pPr>
              <w:pStyle w:val="1434"/>
              <w:spacing w:line="440" w:lineRule="exact"/>
              <w:shd w:val="clear" w:color="auto" w:fill="ffffff"/>
              <w:widowControl/>
              <w:rPr>
                <w:color w:val="000000"/>
                <w:szCs w:val="21"/>
              </w:rPr>
            </w:pPr>
            <w:r>
              <w:rPr>
                <w:color w:val="000000"/>
                <w:szCs w:val="21"/>
              </w:rPr>
              <w:t xml:space="preserve">2）信用信息查询截止时点：</w:t>
            </w:r>
            <w:r>
              <w:rPr>
                <w:b/>
                <w:bCs/>
              </w:rPr>
              <w:t xml:space="preserve">递交投标文件截止之日24时前</w:t>
            </w:r>
            <w:r>
              <w:rPr>
                <w:b/>
                <w:bCs/>
                <w:color w:val="000000"/>
                <w:szCs w:val="21"/>
              </w:rPr>
              <w:t xml:space="preserve">。</w:t>
            </w:r>
            <w:r>
              <w:rPr>
                <w:color w:val="000000"/>
                <w:szCs w:val="21"/>
              </w:rPr>
            </w:r>
            <w:r/>
          </w:p>
          <w:p>
            <w:pPr>
              <w:pStyle w:val="1434"/>
              <w:spacing w:line="440" w:lineRule="exact"/>
              <w:shd w:val="clear" w:color="auto" w:fill="ffffff"/>
              <w:widowControl/>
              <w:rPr>
                <w:color w:val="000000"/>
                <w:szCs w:val="21"/>
              </w:rPr>
            </w:pPr>
            <w:r>
              <w:rPr>
                <w:color w:val="000000"/>
                <w:szCs w:val="21"/>
              </w:rPr>
              <w:t xml:space="preserve">3）信用信息查询记录和证据留存的具体方式：信用信息查询记录将以网站截图打印稿形式与其他采购文件一并保存。</w:t>
            </w:r>
            <w:r>
              <w:rPr>
                <w:color w:val="000000"/>
                <w:szCs w:val="21"/>
              </w:rPr>
            </w:r>
            <w:r/>
          </w:p>
          <w:p>
            <w:pPr>
              <w:pStyle w:val="1434"/>
              <w:spacing w:line="440" w:lineRule="exact"/>
              <w:shd w:val="clear" w:color="auto" w:fill="ffffff"/>
              <w:widowControl/>
              <w:rPr>
                <w:b/>
                <w:bCs/>
                <w:szCs w:val="21"/>
              </w:rPr>
            </w:pPr>
            <w:r>
              <w:rPr>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b/>
                <w:bCs/>
                <w:szCs w:val="21"/>
              </w:rPr>
            </w:r>
            <w:r/>
          </w:p>
        </w:tc>
      </w:tr>
      <w:tr>
        <w:trPr>
          <w:trHeight w:val="5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12</w:t>
            </w:r>
            <w:r>
              <w:rPr>
                <w:color w:val="000000"/>
                <w:szCs w:val="21"/>
              </w:rPr>
            </w:r>
            <w:r/>
          </w:p>
        </w:tc>
        <w:tc>
          <w:tcPr>
            <w:tcW w:w="9175" w:type="dxa"/>
            <w:vAlign w:val="center"/>
            <w:textDirection w:val="lrTb"/>
            <w:noWrap w:val="false"/>
          </w:tcPr>
          <w:p>
            <w:pPr>
              <w:pStyle w:val="1434"/>
              <w:jc w:val="left"/>
              <w:spacing w:line="360" w:lineRule="auto"/>
              <w:rPr>
                <w:b/>
                <w:bCs/>
              </w:rPr>
            </w:pPr>
            <w:r>
              <w:rPr>
                <w:b/>
                <w:bCs/>
              </w:rPr>
              <w:t xml:space="preserve">本项目核心产品：</w:t>
            </w:r>
            <w:r>
              <w:rPr>
                <w:b/>
                <w:bCs/>
              </w:rPr>
            </w:r>
            <w:r/>
          </w:p>
          <w:p>
            <w:pPr>
              <w:pStyle w:val="1434"/>
              <w:jc w:val="left"/>
              <w:spacing w:line="360" w:lineRule="auto"/>
              <w:rPr>
                <w:b/>
                <w:bCs/>
              </w:rPr>
            </w:pPr>
            <w:r>
              <w:rPr>
                <w:b/>
                <w:bCs/>
              </w:rPr>
              <w:t xml:space="preserve">本项目为单一</w:t>
            </w:r>
            <w:r>
              <w:rPr>
                <w:rFonts w:hint="eastAsia"/>
                <w:b/>
                <w:bCs/>
              </w:rPr>
              <w:t xml:space="preserve">整体</w:t>
            </w:r>
            <w:r>
              <w:rPr>
                <w:b/>
                <w:bCs/>
              </w:rPr>
              <w:t xml:space="preserve">采购项目，</w:t>
            </w:r>
            <w:r>
              <w:rPr>
                <w:rFonts w:hint="eastAsia"/>
                <w:b/>
                <w:bCs/>
              </w:rPr>
              <w:t xml:space="preserve">故不设置</w:t>
            </w:r>
            <w:r>
              <w:rPr>
                <w:b/>
                <w:bCs/>
              </w:rPr>
              <w:t xml:space="preserve">核心产品。</w:t>
            </w:r>
            <w:r>
              <w:rPr>
                <w:b/>
                <w:bCs/>
              </w:rPr>
            </w:r>
            <w:r/>
          </w:p>
          <w:p>
            <w:pPr>
              <w:pStyle w:val="1434"/>
              <w:spacing w:line="440" w:lineRule="exact"/>
              <w:shd w:val="clear" w:color="auto" w:fill="ffffff"/>
              <w:widowControl/>
              <w:rPr>
                <w:b/>
                <w:bCs/>
                <w:szCs w:val="21"/>
              </w:rPr>
            </w:pPr>
            <w:r>
              <w:rPr>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b/>
                <w:bCs/>
                <w:szCs w:val="21"/>
              </w:rPr>
            </w:r>
            <w:r/>
          </w:p>
        </w:tc>
      </w:tr>
      <w:tr>
        <w:trPr>
          <w:trHeight w:val="6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13</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color w:val="000000"/>
                <w:szCs w:val="21"/>
              </w:rPr>
            </w:pPr>
            <w:r>
              <w:rPr>
                <w:b/>
                <w:bCs/>
                <w:color w:val="000000"/>
                <w:szCs w:val="21"/>
              </w:rPr>
              <w:t xml:space="preserve">采购标的对应中</w:t>
            </w:r>
            <w:r>
              <w:rPr>
                <w:b/>
                <w:bCs/>
                <w:szCs w:val="21"/>
              </w:rPr>
              <w:t xml:space="preserve">小企业划分标准所属行业：</w:t>
            </w:r>
            <w:r>
              <w:rPr>
                <w:rFonts w:hint="eastAsia" w:ascii="宋体" w:hAnsi="宋体" w:cs="宋体"/>
                <w:b/>
                <w:bCs/>
                <w:color w:val="000000"/>
                <w:szCs w:val="21"/>
              </w:rPr>
              <w:t xml:space="preserve">工业（包括采矿业，制造业，电力、热力、燃气及水生产和供应业）</w:t>
            </w:r>
            <w:r>
              <w:rPr>
                <w:b/>
                <w:bCs/>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14</w:t>
            </w:r>
            <w:r>
              <w:rPr>
                <w:color w:val="000000"/>
                <w:szCs w:val="21"/>
              </w:rPr>
            </w:r>
            <w:r/>
          </w:p>
        </w:tc>
        <w:tc>
          <w:tcPr>
            <w:tcW w:w="9175" w:type="dxa"/>
            <w:vAlign w:val="center"/>
            <w:textDirection w:val="lrTb"/>
            <w:noWrap w:val="false"/>
          </w:tcPr>
          <w:p>
            <w:pPr>
              <w:pStyle w:val="1434"/>
              <w:jc w:val="left"/>
              <w:spacing w:line="360" w:lineRule="auto"/>
              <w:rPr>
                <w:szCs w:val="21"/>
              </w:rPr>
            </w:pPr>
            <w:r>
              <w:rPr>
                <w:szCs w:val="21"/>
              </w:rPr>
              <w:t xml:space="preserve">招标代理服务费：</w:t>
            </w:r>
            <w:r>
              <w:rPr>
                <w:szCs w:val="21"/>
              </w:rPr>
            </w:r>
            <w:r/>
          </w:p>
          <w:p>
            <w:pPr>
              <w:pStyle w:val="1434"/>
              <w:ind w:firstLine="420"/>
              <w:spacing w:line="360" w:lineRule="auto"/>
              <w:rPr>
                <w:rFonts w:hint="eastAsia" w:ascii="宋体" w:hAnsi="宋体" w:cs="宋体"/>
                <w:bCs/>
              </w:rPr>
            </w:pPr>
            <w:r>
              <w:rPr>
                <w:rFonts w:hint="eastAsia" w:ascii="宋体" w:hAnsi="宋体" w:cs="宋体"/>
                <w:bCs/>
              </w:rPr>
              <w:t xml:space="preserve">中标服务费采用差额定率累进计费方式。中标供应商在</w:t>
            </w:r>
            <w:r>
              <w:rPr>
                <w:rFonts w:hint="eastAsia" w:ascii="宋体" w:hAnsi="宋体" w:cs="宋体"/>
                <w:b/>
              </w:rPr>
              <w:t xml:space="preserve">领取中标通知书时</w:t>
            </w:r>
            <w:r>
              <w:rPr>
                <w:rFonts w:hint="eastAsia" w:ascii="宋体" w:hAnsi="宋体" w:cs="宋体"/>
                <w:bCs/>
              </w:rPr>
              <w:t xml:space="preserve">需按“国家计委关于印发《招标代理服务收费管理暂行办法》的通知《招标代理服务收费管理暂行办法》（计价格[2002]1980号）”中规定</w:t>
            </w:r>
            <w:r>
              <w:rPr>
                <w:rFonts w:hint="eastAsia" w:ascii="宋体" w:hAnsi="宋体" w:cs="宋体"/>
                <w:b/>
                <w:bCs/>
              </w:rPr>
              <w:t xml:space="preserve">收费标准的70%</w:t>
            </w:r>
            <w:r>
              <w:rPr>
                <w:rFonts w:hint="eastAsia" w:ascii="宋体" w:hAnsi="宋体" w:cs="宋体"/>
                <w:bCs/>
              </w:rPr>
              <w:t xml:space="preserve">向采购代理机构交付</w:t>
            </w:r>
            <w:r>
              <w:rPr>
                <w:rFonts w:hint="eastAsia" w:ascii="宋体" w:hAnsi="宋体" w:cs="宋体"/>
                <w:b/>
              </w:rPr>
              <w:t xml:space="preserve">招标代理服务费</w:t>
            </w:r>
            <w:r>
              <w:rPr>
                <w:rFonts w:hint="eastAsia" w:ascii="宋体" w:hAnsi="宋体" w:cs="宋体"/>
                <w:bCs/>
              </w:rPr>
              <w:t xml:space="preserve">，招标代理服务费一次付清。</w:t>
            </w:r>
            <w:r>
              <w:rPr>
                <w:rFonts w:hint="eastAsia" w:ascii="宋体" w:hAnsi="宋体" w:cs="宋体"/>
                <w:bCs/>
              </w:rPr>
            </w:r>
            <w:r/>
          </w:p>
          <w:p>
            <w:pPr>
              <w:pStyle w:val="1503"/>
              <w:ind w:firstLine="0"/>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434"/>
              <w:spacing w:line="360" w:lineRule="auto"/>
              <w:rPr>
                <w:color w:val="000000"/>
                <w:szCs w:val="21"/>
              </w:rPr>
            </w:pPr>
            <w:r>
              <w:rPr>
                <w:rFonts w:hint="eastAsia" w:hAnsi="宋体" w:cs="宋体"/>
                <w:bCs/>
                <w:szCs w:val="22"/>
              </w:rPr>
              <w:t xml:space="preserve">账户：10100301040003106</w:t>
            </w:r>
            <w:r>
              <w:rPr>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15</w:t>
            </w:r>
            <w:r>
              <w:rPr>
                <w:color w:val="000000"/>
                <w:szCs w:val="21"/>
              </w:rPr>
            </w:r>
            <w:r/>
          </w:p>
        </w:tc>
        <w:tc>
          <w:tcPr>
            <w:tcW w:w="9175" w:type="dxa"/>
            <w:vAlign w:val="center"/>
            <w:textDirection w:val="lrTb"/>
            <w:noWrap w:val="false"/>
          </w:tcPr>
          <w:p>
            <w:pPr>
              <w:pStyle w:val="1434"/>
              <w:spacing w:line="440" w:lineRule="exact"/>
              <w:rPr>
                <w:bCs/>
                <w:szCs w:val="21"/>
              </w:rPr>
            </w:pPr>
            <w:r>
              <w:rPr>
                <w:bCs/>
                <w:szCs w:val="21"/>
              </w:rPr>
              <w:t xml:space="preserve">1、供应商对采购活动事项有疑问的，可以提出询问，</w:t>
            </w:r>
            <w:r>
              <w:rPr>
                <w:b/>
                <w:szCs w:val="21"/>
              </w:rPr>
              <w:t xml:space="preserve">联系方式详见第一章技术咨询联系人</w:t>
            </w:r>
            <w:r>
              <w:rPr>
                <w:bCs/>
                <w:szCs w:val="21"/>
              </w:rPr>
              <w:t xml:space="preserve">。</w:t>
            </w:r>
            <w:r>
              <w:rPr>
                <w:bCs/>
                <w:szCs w:val="21"/>
              </w:rPr>
            </w:r>
            <w:r/>
          </w:p>
          <w:p>
            <w:pPr>
              <w:pStyle w:val="1434"/>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434"/>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434"/>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210"/>
              <w:spacing w:line="440" w:lineRule="exact"/>
              <w:rPr>
                <w:bCs/>
                <w:szCs w:val="21"/>
              </w:rPr>
            </w:pPr>
            <w:r>
              <w:rPr>
                <w:bCs/>
                <w:szCs w:val="21"/>
              </w:rPr>
              <w:t xml:space="preserve">①供应商的姓名或者名称、地址、邮编、联系人及联系电话；</w:t>
            </w:r>
            <w:r>
              <w:rPr>
                <w:bCs/>
                <w:szCs w:val="21"/>
              </w:rPr>
            </w:r>
            <w:r/>
          </w:p>
          <w:p>
            <w:pPr>
              <w:pStyle w:val="1434"/>
              <w:ind w:firstLine="210"/>
              <w:spacing w:line="440" w:lineRule="exact"/>
              <w:rPr>
                <w:bCs/>
                <w:szCs w:val="21"/>
              </w:rPr>
            </w:pPr>
            <w:r>
              <w:rPr>
                <w:bCs/>
                <w:szCs w:val="21"/>
              </w:rPr>
              <w:t xml:space="preserve">②质疑项目的名称、编号；</w:t>
            </w:r>
            <w:r>
              <w:rPr>
                <w:bCs/>
                <w:szCs w:val="21"/>
              </w:rPr>
            </w:r>
            <w:r/>
          </w:p>
          <w:p>
            <w:pPr>
              <w:pStyle w:val="1434"/>
              <w:ind w:firstLine="210"/>
              <w:spacing w:line="440" w:lineRule="exact"/>
              <w:rPr>
                <w:bCs/>
                <w:szCs w:val="21"/>
              </w:rPr>
            </w:pPr>
            <w:r>
              <w:rPr>
                <w:bCs/>
                <w:szCs w:val="21"/>
              </w:rPr>
              <w:t xml:space="preserve">③具体、明确的质疑事项和与质疑事项相关的请求；</w:t>
            </w:r>
            <w:r>
              <w:rPr>
                <w:bCs/>
                <w:szCs w:val="21"/>
              </w:rPr>
            </w:r>
            <w:r/>
          </w:p>
          <w:p>
            <w:pPr>
              <w:pStyle w:val="1434"/>
              <w:ind w:firstLine="210"/>
              <w:spacing w:line="440" w:lineRule="exact"/>
              <w:rPr>
                <w:bCs/>
                <w:szCs w:val="21"/>
              </w:rPr>
            </w:pPr>
            <w:r>
              <w:rPr>
                <w:bCs/>
                <w:szCs w:val="21"/>
              </w:rPr>
              <w:t xml:space="preserve">④事实依据；</w:t>
            </w:r>
            <w:r>
              <w:rPr>
                <w:bCs/>
                <w:szCs w:val="21"/>
              </w:rPr>
            </w:r>
            <w:r/>
          </w:p>
          <w:p>
            <w:pPr>
              <w:pStyle w:val="1434"/>
              <w:ind w:firstLine="210"/>
              <w:spacing w:line="440" w:lineRule="exact"/>
              <w:rPr>
                <w:bCs/>
                <w:szCs w:val="21"/>
              </w:rPr>
            </w:pPr>
            <w:r>
              <w:rPr>
                <w:bCs/>
                <w:szCs w:val="21"/>
              </w:rPr>
              <w:t xml:space="preserve">⑤必要的法律依据；</w:t>
            </w:r>
            <w:r>
              <w:rPr>
                <w:bCs/>
                <w:szCs w:val="21"/>
              </w:rPr>
            </w:r>
            <w:r/>
          </w:p>
          <w:p>
            <w:pPr>
              <w:pStyle w:val="1434"/>
              <w:ind w:firstLine="210"/>
              <w:spacing w:line="440" w:lineRule="exact"/>
              <w:rPr>
                <w:bCs/>
                <w:szCs w:val="21"/>
              </w:rPr>
            </w:pPr>
            <w:r>
              <w:rPr>
                <w:bCs/>
                <w:szCs w:val="21"/>
              </w:rPr>
              <w:t xml:space="preserve">⑥提出质疑的日期；</w:t>
            </w:r>
            <w:r>
              <w:rPr>
                <w:bCs/>
                <w:szCs w:val="21"/>
              </w:rPr>
            </w:r>
            <w:r/>
          </w:p>
          <w:p>
            <w:pPr>
              <w:pStyle w:val="1434"/>
              <w:ind w:firstLine="21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spacing w:line="440" w:lineRule="exact"/>
              <w:rPr>
                <w:bCs/>
                <w:szCs w:val="21"/>
              </w:rPr>
            </w:pPr>
            <w:r>
              <w:rPr>
                <w:bCs/>
                <w:szCs w:val="21"/>
              </w:rPr>
              <w:t xml:space="preserve">（3）质疑供应商若对项目的某一分包进行质疑，质疑函中应列明具体分包号。</w:t>
            </w:r>
            <w:r>
              <w:rPr>
                <w:bCs/>
                <w:szCs w:val="21"/>
              </w:rPr>
            </w:r>
            <w:r/>
          </w:p>
          <w:p>
            <w:pPr>
              <w:pStyle w:val="1434"/>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spacing w:line="440" w:lineRule="exact"/>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spacing w:line="440" w:lineRule="exact"/>
              <w:rPr>
                <w:bCs/>
                <w:szCs w:val="21"/>
              </w:rPr>
            </w:pPr>
            <w:r>
              <w:rPr>
                <w:bCs/>
                <w:szCs w:val="21"/>
              </w:rPr>
              <w:t xml:space="preserve">（7）本项目质疑函的联系部门、联系电话和通讯地址如下：</w:t>
            </w:r>
            <w:r>
              <w:rPr>
                <w:bCs/>
                <w:szCs w:val="21"/>
              </w:rPr>
            </w:r>
            <w:r/>
          </w:p>
          <w:p>
            <w:pPr>
              <w:pStyle w:val="1434"/>
              <w:ind w:firstLine="210"/>
              <w:spacing w:line="440" w:lineRule="exact"/>
              <w:rPr>
                <w:bCs/>
                <w:szCs w:val="21"/>
              </w:rPr>
            </w:pPr>
            <w:r>
              <w:rPr>
                <w:bCs/>
                <w:szCs w:val="21"/>
              </w:rPr>
              <w:t xml:space="preserve">联系部门：江苏苏美达仪器设备有限公司招标中心 黄经理</w:t>
            </w:r>
            <w:r>
              <w:rPr>
                <w:bCs/>
                <w:szCs w:val="21"/>
              </w:rPr>
            </w:r>
            <w:r/>
          </w:p>
          <w:p>
            <w:pPr>
              <w:pStyle w:val="1434"/>
              <w:ind w:firstLine="210"/>
              <w:spacing w:line="440" w:lineRule="exact"/>
              <w:rPr>
                <w:bCs/>
                <w:szCs w:val="21"/>
              </w:rPr>
            </w:pPr>
            <w:r>
              <w:rPr>
                <w:bCs/>
                <w:szCs w:val="21"/>
              </w:rPr>
              <w:t xml:space="preserve">联系电话：025-84531274</w:t>
            </w:r>
            <w:r>
              <w:rPr>
                <w:bCs/>
                <w:szCs w:val="21"/>
              </w:rPr>
            </w:r>
            <w:r/>
          </w:p>
          <w:p>
            <w:pPr>
              <w:pStyle w:val="1434"/>
              <w:ind w:firstLine="210"/>
              <w:spacing w:line="440" w:lineRule="exact"/>
            </w:pPr>
            <w:r>
              <w:rPr>
                <w:bCs/>
                <w:szCs w:val="21"/>
              </w:rPr>
              <w:t xml:space="preserve">通讯地址：</w:t>
            </w:r>
            <w:r>
              <w:rPr>
                <w:szCs w:val="21"/>
              </w:rPr>
              <w:t xml:space="preserve">江苏省南京市长江路198号苏美达大厦14F</w:t>
            </w:r>
            <w:r/>
          </w:p>
        </w:tc>
      </w:tr>
      <w:tr>
        <w:trPr>
          <w:trHeight w:val="1075"/>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16</w:t>
            </w:r>
            <w:r>
              <w:rPr>
                <w:color w:val="000000"/>
                <w:szCs w:val="21"/>
              </w:rPr>
            </w:r>
            <w:r/>
          </w:p>
        </w:tc>
        <w:tc>
          <w:tcPr>
            <w:tcW w:w="9175" w:type="dxa"/>
            <w:vAlign w:val="center"/>
            <w:textDirection w:val="lrTb"/>
            <w:noWrap w:val="false"/>
          </w:tcPr>
          <w:p>
            <w:pPr>
              <w:pStyle w:val="1434"/>
              <w:spacing w:line="440" w:lineRule="exact"/>
              <w:shd w:val="clear" w:color="auto" w:fill="ffffff"/>
              <w:widowControl/>
              <w:rPr>
                <w:bCs/>
                <w:szCs w:val="21"/>
              </w:rPr>
            </w:pPr>
            <w:r>
              <w:rPr>
                <w:b/>
                <w:bCs/>
                <w:color w:val="000000"/>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434"/>
        <w:ind w:firstLine="420"/>
        <w:spacing w:line="440" w:lineRule="exact"/>
        <w:shd w:val="clear" w:color="auto" w:fill="ffffff"/>
        <w:widowControl/>
        <w:rPr>
          <w:color w:val="000000"/>
          <w:szCs w:val="21"/>
        </w:rPr>
        <w:outlineLvl w:val="1"/>
      </w:pPr>
      <w:r/>
      <w:bookmarkStart w:id="37" w:name="_Toc13617"/>
      <w:r>
        <w:rPr>
          <w:b/>
          <w:bCs/>
          <w:color w:val="000000"/>
          <w:szCs w:val="21"/>
        </w:rPr>
        <w:t xml:space="preserve"> </w:t>
      </w:r>
      <w:bookmarkStart w:id="38" w:name="_Toc19894"/>
      <w:r/>
      <w:bookmarkStart w:id="39" w:name="_Toc19726"/>
      <w:r>
        <w:rPr>
          <w:b/>
          <w:bCs/>
          <w:color w:val="000000"/>
          <w:szCs w:val="21"/>
        </w:rPr>
        <w:t xml:space="preserve">一、总 则</w:t>
      </w:r>
      <w:bookmarkEnd w:id="37"/>
      <w:r/>
      <w:bookmarkEnd w:id="38"/>
      <w:r/>
      <w:bookmarkEnd w:id="39"/>
      <w:r>
        <w:rPr>
          <w:color w:val="000000"/>
          <w:szCs w:val="21"/>
        </w:rPr>
      </w:r>
      <w:r/>
    </w:p>
    <w:p>
      <w:pPr>
        <w:pStyle w:val="1434"/>
        <w:ind w:firstLine="420"/>
        <w:spacing w:line="440" w:lineRule="exact"/>
        <w:rPr>
          <w:b/>
          <w:szCs w:val="21"/>
          <w:lang w:val="zh-CN"/>
        </w:rPr>
        <w:outlineLvl w:val="2"/>
      </w:pPr>
      <w:r/>
      <w:bookmarkStart w:id="40" w:name="_Toc5219"/>
      <w:r/>
      <w:bookmarkStart w:id="41" w:name="_Toc3951"/>
      <w:r/>
      <w:bookmarkStart w:id="42" w:name="_Toc9190"/>
      <w:r/>
      <w:bookmarkStart w:id="43" w:name="_Toc458694821"/>
      <w:r/>
      <w:bookmarkStart w:id="44" w:name="_Toc513029204"/>
      <w:r/>
      <w:bookmarkStart w:id="45" w:name="_Toc16938520"/>
      <w:r/>
      <w:bookmarkStart w:id="46" w:name="_Toc20823276"/>
      <w:r/>
      <w:bookmarkStart w:id="47" w:name="_Toc24947"/>
      <w:r>
        <w:rPr>
          <w:b/>
          <w:bCs/>
          <w:color w:val="000000"/>
          <w:szCs w:val="21"/>
          <w:lang w:val="zh-CN"/>
        </w:rPr>
        <w:t xml:space="preserve">1.</w:t>
      </w:r>
      <w:r>
        <w:rPr>
          <w:b/>
          <w:szCs w:val="21"/>
          <w:lang w:val="zh-CN"/>
        </w:rPr>
        <w:t xml:space="preserve">适用法律</w:t>
      </w:r>
      <w:bookmarkEnd w:id="40"/>
      <w:r/>
      <w:bookmarkEnd w:id="41"/>
      <w:r/>
      <w:bookmarkEnd w:id="42"/>
      <w:r>
        <w:rPr>
          <w:b/>
          <w:szCs w:val="21"/>
          <w:lang w:val="zh-CN"/>
        </w:rPr>
      </w:r>
      <w:r/>
    </w:p>
    <w:p>
      <w:pPr>
        <w:pStyle w:val="1434"/>
        <w:ind w:firstLine="420"/>
        <w:spacing w:line="440" w:lineRule="exact"/>
        <w:rPr>
          <w:szCs w:val="21"/>
          <w:lang w:val="zh-CN"/>
        </w:rPr>
      </w:pPr>
      <w:r>
        <w:rPr>
          <w:color w:val="000000"/>
          <w:szCs w:val="21"/>
          <w:lang w:val="zh-CN"/>
        </w:rPr>
        <w:t xml:space="preserve">1</w:t>
      </w:r>
      <w:r>
        <w:rPr>
          <w:szCs w:val="21"/>
          <w:lang w:val="zh-CN"/>
        </w:rPr>
        <w:t xml:space="preserve">.1 《中华人民共和国政府采购法》《中华人民共和国政府采购法实施条例》《政府采购货物和服务招标投标管理办法》等有关法律、规章和规定等。</w:t>
      </w:r>
      <w:r>
        <w:rPr>
          <w:szCs w:val="21"/>
          <w:lang w:val="zh-CN"/>
        </w:rPr>
      </w:r>
      <w:r/>
    </w:p>
    <w:p>
      <w:pPr>
        <w:pStyle w:val="1434"/>
        <w:ind w:firstLine="420"/>
        <w:spacing w:line="440" w:lineRule="exact"/>
        <w:rPr>
          <w:b/>
          <w:szCs w:val="21"/>
          <w:lang w:val="zh-CN"/>
        </w:rPr>
        <w:outlineLvl w:val="2"/>
      </w:pPr>
      <w:r/>
      <w:bookmarkStart w:id="48" w:name="_Toc6911"/>
      <w:r/>
      <w:bookmarkStart w:id="49" w:name="_Toc10994"/>
      <w:r/>
      <w:bookmarkStart w:id="50" w:name="_Toc7911"/>
      <w:r>
        <w:rPr>
          <w:b/>
          <w:bCs/>
          <w:szCs w:val="21"/>
          <w:lang w:val="zh-CN"/>
        </w:rPr>
        <w:t xml:space="preserve">2.</w:t>
      </w:r>
      <w:r>
        <w:rPr>
          <w:b/>
          <w:szCs w:val="21"/>
          <w:lang w:val="zh-CN"/>
        </w:rPr>
        <w:t xml:space="preserve">定义</w:t>
      </w:r>
      <w:bookmarkEnd w:id="48"/>
      <w:r/>
      <w:bookmarkEnd w:id="49"/>
      <w:r/>
      <w:bookmarkEnd w:id="50"/>
      <w:r>
        <w:rPr>
          <w:b/>
          <w:szCs w:val="21"/>
          <w:lang w:val="zh-CN"/>
        </w:rPr>
      </w:r>
      <w:r/>
    </w:p>
    <w:p>
      <w:pPr>
        <w:pStyle w:val="1434"/>
        <w:ind w:firstLine="420"/>
        <w:spacing w:line="440" w:lineRule="exact"/>
        <w:rPr>
          <w:bCs/>
          <w:szCs w:val="21"/>
        </w:rPr>
      </w:pPr>
      <w:r/>
      <w:bookmarkEnd w:id="43"/>
      <w:r/>
      <w:bookmarkEnd w:id="44"/>
      <w:r/>
      <w:bookmarkEnd w:id="45"/>
      <w:r/>
      <w:bookmarkEnd w:id="46"/>
      <w:r/>
      <w:bookmarkEnd w:id="47"/>
      <w:r>
        <w:rPr>
          <w:szCs w:val="21"/>
        </w:rPr>
        <w:t xml:space="preserve">2.1本文件</w:t>
      </w:r>
      <w:r>
        <w:rPr>
          <w:bCs/>
          <w:szCs w:val="21"/>
        </w:rPr>
        <w:t xml:space="preserve">中采购代理机构为</w:t>
      </w:r>
      <w:r>
        <w:rPr>
          <w:b/>
          <w:szCs w:val="21"/>
          <w:u w:val="single"/>
        </w:rPr>
        <w:t xml:space="preserve">江苏苏美达仪器设备有限公司</w:t>
      </w:r>
      <w:r>
        <w:rPr>
          <w:bCs/>
          <w:szCs w:val="21"/>
        </w:rPr>
        <w:t xml:space="preserve">；采购人为</w:t>
      </w:r>
      <w:r>
        <w:rPr>
          <w:rFonts w:hint="eastAsia"/>
          <w:b/>
          <w:szCs w:val="21"/>
          <w:u w:val="single"/>
        </w:rPr>
        <w:t xml:space="preserve">江苏省产品质量监督检验研究院</w:t>
      </w:r>
      <w:r>
        <w:rPr>
          <w:bCs/>
          <w:szCs w:val="21"/>
        </w:rPr>
        <w:t xml:space="preserve">；投标人（亦称供应商）系指参加投标竞争并满足招标文件资格要求规定的法人、其他组织或者自然人。</w:t>
      </w:r>
      <w:r>
        <w:rPr>
          <w:bCs/>
          <w:szCs w:val="21"/>
        </w:rPr>
      </w:r>
      <w:r/>
    </w:p>
    <w:p>
      <w:pPr>
        <w:pStyle w:val="1434"/>
        <w:ind w:firstLine="420"/>
        <w:spacing w:line="440" w:lineRule="exact"/>
        <w:rPr>
          <w:bCs/>
          <w:szCs w:val="21"/>
        </w:rPr>
      </w:pPr>
      <w:r>
        <w:rPr>
          <w:bCs/>
          <w:szCs w:val="21"/>
        </w:rPr>
        <w:t xml:space="preserve">2.2“货物和服务”指本文件中所述产品及相关货物和服务。</w:t>
      </w:r>
      <w:r>
        <w:rPr>
          <w:bCs/>
          <w:szCs w:val="21"/>
        </w:rPr>
      </w:r>
      <w:r/>
    </w:p>
    <w:p>
      <w:pPr>
        <w:pStyle w:val="1434"/>
        <w:ind w:firstLine="420"/>
        <w:spacing w:line="440" w:lineRule="exact"/>
        <w:rPr>
          <w:bCs/>
          <w:szCs w:val="21"/>
        </w:rPr>
      </w:pPr>
      <w:r>
        <w:rPr>
          <w:bCs/>
          <w:szCs w:val="21"/>
        </w:rPr>
        <w:t xml:space="preserve">2.3“用户或使用单位”指使用</w:t>
      </w:r>
      <w:r>
        <w:rPr>
          <w:szCs w:val="21"/>
          <w:lang w:val="zh-CN"/>
        </w:rPr>
        <w:t xml:space="preserve">货物、服务的</w:t>
      </w:r>
      <w:r>
        <w:rPr>
          <w:bCs/>
          <w:szCs w:val="21"/>
        </w:rPr>
        <w:t xml:space="preserve">单位。</w:t>
      </w:r>
      <w:r>
        <w:rPr>
          <w:bCs/>
          <w:szCs w:val="21"/>
        </w:rPr>
      </w:r>
      <w:r/>
    </w:p>
    <w:p>
      <w:pPr>
        <w:pStyle w:val="1434"/>
        <w:ind w:firstLine="422"/>
        <w:spacing w:line="440" w:lineRule="exact"/>
        <w:rPr>
          <w:bCs/>
          <w:szCs w:val="21"/>
        </w:rPr>
        <w:outlineLvl w:val="2"/>
      </w:pPr>
      <w:r/>
      <w:bookmarkStart w:id="51" w:name="_Toc27321"/>
      <w:r>
        <w:rPr>
          <w:b/>
          <w:szCs w:val="21"/>
        </w:rPr>
        <w:t xml:space="preserve">3.政策功能</w:t>
      </w:r>
      <w:bookmarkEnd w:id="51"/>
      <w:r>
        <w:rPr>
          <w:bCs/>
          <w:szCs w:val="21"/>
        </w:rPr>
      </w:r>
      <w:r/>
    </w:p>
    <w:p>
      <w:pPr>
        <w:pStyle w:val="1434"/>
        <w:ind w:firstLine="420"/>
        <w:spacing w:line="440" w:lineRule="exact"/>
        <w:rPr>
          <w:bCs/>
          <w:szCs w:val="21"/>
        </w:rPr>
      </w:pPr>
      <w:r>
        <w:rPr>
          <w:bCs/>
          <w:szCs w:val="21"/>
        </w:rPr>
        <w:t xml:space="preserve">3.1促进中小企业发展政策：</w:t>
      </w:r>
      <w:r>
        <w:rPr>
          <w:bCs/>
          <w:szCs w:val="21"/>
        </w:rPr>
      </w:r>
      <w:r/>
    </w:p>
    <w:p>
      <w:pPr>
        <w:pStyle w:val="1434"/>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szCs w:val="21"/>
        </w:rPr>
      </w:r>
      <w:r/>
    </w:p>
    <w:p>
      <w:pPr>
        <w:pStyle w:val="1434"/>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szCs w:val="21"/>
        </w:rPr>
      </w:r>
      <w:r/>
    </w:p>
    <w:p>
      <w:pPr>
        <w:pStyle w:val="1434"/>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szCs w:val="21"/>
        </w:rPr>
      </w:r>
      <w:r/>
    </w:p>
    <w:p>
      <w:pPr>
        <w:pStyle w:val="1434"/>
        <w:ind w:firstLine="420"/>
        <w:spacing w:line="440" w:lineRule="exact"/>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szCs w:val="21"/>
        </w:rPr>
      </w:r>
      <w:r/>
    </w:p>
    <w:p>
      <w:pPr>
        <w:pStyle w:val="1434"/>
        <w:ind w:firstLine="420"/>
        <w:spacing w:line="440" w:lineRule="exact"/>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szCs w:val="21"/>
        </w:rPr>
      </w:r>
      <w:r/>
    </w:p>
    <w:p>
      <w:pPr>
        <w:pStyle w:val="1434"/>
        <w:ind w:firstLine="420"/>
        <w:spacing w:line="440" w:lineRule="exact"/>
        <w:rPr>
          <w:bCs/>
          <w:szCs w:val="21"/>
        </w:rPr>
      </w:pPr>
      <w:r>
        <w:rPr>
          <w:bCs/>
          <w:szCs w:val="21"/>
        </w:rPr>
        <w:t xml:space="preserve">3.2节能产品、环境标志产品政策</w:t>
      </w:r>
      <w:r>
        <w:rPr>
          <w:bCs/>
          <w:szCs w:val="21"/>
        </w:rPr>
      </w:r>
      <w:r/>
    </w:p>
    <w:p>
      <w:pPr>
        <w:pStyle w:val="1434"/>
        <w:ind w:firstLine="420"/>
        <w:spacing w:line="440" w:lineRule="exact"/>
        <w:rPr>
          <w:bCs/>
          <w:szCs w:val="21"/>
        </w:rPr>
      </w:pPr>
      <w:r>
        <w:rPr>
          <w:bCs/>
          <w:szCs w:val="21"/>
        </w:rPr>
        <w:t xml:space="preserve">（1）政府采购节能产品、环境标志产品实施品目清单管理。</w:t>
      </w:r>
      <w:r>
        <w:rPr>
          <w:bCs/>
          <w:szCs w:val="21"/>
        </w:rPr>
      </w:r>
      <w:r/>
    </w:p>
    <w:p>
      <w:pPr>
        <w:pStyle w:val="1434"/>
        <w:ind w:firstLine="420"/>
        <w:spacing w:line="440" w:lineRule="exact"/>
        <w:rPr>
          <w:bCs/>
          <w:szCs w:val="21"/>
        </w:rPr>
      </w:pPr>
      <w:r>
        <w:rPr>
          <w:bCs/>
          <w:szCs w:val="21"/>
        </w:rPr>
        <w:t xml:space="preserve">（2）拟采购产品属于节能产品、环境标志产品品目清单规定必须强制采购的，实行强制采购。</w:t>
      </w:r>
      <w:r>
        <w:rPr>
          <w:bCs/>
          <w:szCs w:val="21"/>
        </w:rPr>
      </w:r>
      <w:r/>
    </w:p>
    <w:p>
      <w:pPr>
        <w:pStyle w:val="1434"/>
        <w:ind w:firstLine="420"/>
        <w:spacing w:line="440" w:lineRule="exact"/>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rPr>
          <w:bCs/>
          <w:szCs w:val="21"/>
        </w:rPr>
      </w:r>
      <w:r/>
    </w:p>
    <w:p>
      <w:pPr>
        <w:pStyle w:val="1434"/>
        <w:ind w:firstLine="420"/>
        <w:spacing w:line="440" w:lineRule="exact"/>
        <w:rPr>
          <w:bCs/>
          <w:szCs w:val="21"/>
        </w:rPr>
      </w:pPr>
      <w:r>
        <w:rPr>
          <w:bCs/>
          <w:szCs w:val="21"/>
        </w:rPr>
        <w:t xml:space="preserve">（4）参加政府采购活动的节能产品、环境标志产品供应商应当提供国家确定的认证机构出具的、处于有效期之内的节能产品、环境标志产品认证证书。</w:t>
      </w:r>
      <w:r>
        <w:rPr>
          <w:bCs/>
          <w:szCs w:val="21"/>
        </w:rPr>
      </w:r>
      <w:r/>
    </w:p>
    <w:p>
      <w:pPr>
        <w:pStyle w:val="1434"/>
        <w:ind w:firstLine="420"/>
        <w:spacing w:line="440" w:lineRule="exact"/>
        <w:rPr>
          <w:b/>
          <w:bCs/>
          <w:szCs w:val="22"/>
        </w:rPr>
      </w:pPr>
      <w:r>
        <w:rPr>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
          <w:bCs/>
          <w:szCs w:val="22"/>
        </w:rPr>
      </w:r>
      <w:r/>
    </w:p>
    <w:p>
      <w:pPr>
        <w:pStyle w:val="1434"/>
        <w:ind w:firstLine="420"/>
        <w:spacing w:line="440" w:lineRule="exact"/>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rPr>
          <w:bCs/>
          <w:szCs w:val="21"/>
        </w:rPr>
      </w:r>
      <w:r/>
    </w:p>
    <w:p>
      <w:pPr>
        <w:pStyle w:val="1434"/>
        <w:ind w:firstLine="420"/>
        <w:spacing w:line="440" w:lineRule="exact"/>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szCs w:val="21"/>
        </w:rPr>
      </w:r>
      <w:r/>
    </w:p>
    <w:p>
      <w:pPr>
        <w:pStyle w:val="1434"/>
        <w:ind w:firstLine="420"/>
        <w:spacing w:line="440" w:lineRule="exact"/>
        <w:rPr>
          <w:bCs/>
          <w:szCs w:val="21"/>
        </w:rPr>
      </w:pPr>
      <w:r>
        <w:rPr>
          <w:bCs/>
          <w:szCs w:val="21"/>
        </w:rPr>
        <w:t xml:space="preserve">3.6为推进社会诚信体系建设，根据财政部等政策要求，在政府采购活动中查询、使用信用记录，推进政府采购领域联合惩戒工作。</w:t>
      </w:r>
      <w:r>
        <w:rPr>
          <w:bCs/>
          <w:szCs w:val="21"/>
        </w:rPr>
      </w:r>
      <w:r/>
    </w:p>
    <w:p>
      <w:pPr>
        <w:pStyle w:val="1434"/>
        <w:ind w:firstLine="420"/>
        <w:spacing w:line="440" w:lineRule="exact"/>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szCs w:val="21"/>
        </w:rPr>
      </w:r>
      <w:r/>
    </w:p>
    <w:p>
      <w:pPr>
        <w:pStyle w:val="1434"/>
        <w:ind w:firstLine="420"/>
        <w:spacing w:line="360" w:lineRule="auto"/>
        <w:rPr>
          <w:rFonts w:hint="eastAsia" w:ascii="宋体" w:hAnsi="宋体" w:cs="宋体"/>
          <w:szCs w:val="21"/>
          <w:lang w:val="zh-CN"/>
        </w:rPr>
      </w:pPr>
      <w:r/>
      <w:bookmarkStart w:id="52" w:name="_Toc21421"/>
      <w:r/>
      <w:bookmarkStart w:id="53" w:name="_Toc1972"/>
      <w:r/>
      <w:bookmarkStart w:id="54" w:name="_Toc513029207"/>
      <w:r/>
      <w:bookmarkStart w:id="55" w:name="_Toc13991"/>
      <w:r/>
      <w:bookmarkStart w:id="56" w:name="_Toc20823279"/>
      <w:r/>
      <w:bookmarkStart w:id="57" w:name="_Toc4759"/>
      <w:r/>
      <w:bookmarkStart w:id="58" w:name="_Toc16938523"/>
      <w:r/>
      <w:bookmarkStart w:id="59" w:name="_Toc462564067"/>
      <w:r/>
      <w:bookmarkStart w:id="60" w:name="_Toc1771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1" w:name="_Toc6952"/>
      <w:r/>
      <w:bookmarkStart w:id="62"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3" w:name="_Toc22036"/>
      <w:r/>
      <w:bookmarkStart w:id="64"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5" w:name="_Toc13564"/>
      <w:r/>
      <w:bookmarkStart w:id="66"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hint="eastAsia" w:ascii="宋体" w:hAnsi="宋体" w:cs="宋体"/>
          <w:szCs w:val="21"/>
          <w:lang w:val="zh-CN"/>
        </w:rPr>
      </w:r>
      <w:r/>
    </w:p>
    <w:p>
      <w:pPr>
        <w:pStyle w:val="1434"/>
        <w:ind w:firstLine="420"/>
        <w:spacing w:line="360" w:lineRule="auto"/>
        <w:rPr>
          <w:rFonts w:hint="eastAsia" w:ascii="宋体" w:hAnsi="宋体" w:cs="宋体"/>
          <w:bCs/>
          <w:szCs w:val="21"/>
        </w:rPr>
        <w:outlineLvl w:val="2"/>
      </w:pPr>
      <w:r/>
      <w:bookmarkStart w:id="67" w:name="_Toc14680"/>
      <w:r/>
      <w:bookmarkStart w:id="68" w:name="_Toc28481"/>
      <w:r/>
      <w:bookmarkStart w:id="69" w:name="_Toc14793"/>
      <w:r/>
      <w:bookmarkStart w:id="70" w:name="_Toc2242"/>
      <w:r/>
      <w:bookmarkStart w:id="71" w:name="_Toc23096"/>
      <w:r>
        <w:rPr>
          <w:rFonts w:hint="eastAsia" w:ascii="宋体" w:hAnsi="宋体" w:cs="宋体"/>
          <w:szCs w:val="21"/>
          <w:lang w:val="zh-CN"/>
        </w:rPr>
        <w:t xml:space="preserve">具体内容详见第三章 评标标准。</w:t>
      </w:r>
      <w:bookmarkEnd w:id="67"/>
      <w:r/>
      <w:bookmarkEnd w:id="68"/>
      <w:r/>
      <w:bookmarkEnd w:id="69"/>
      <w:r/>
      <w:bookmarkEnd w:id="70"/>
      <w:r/>
      <w:bookmarkEnd w:id="71"/>
      <w:r>
        <w:rPr>
          <w:rFonts w:hint="eastAsia" w:ascii="宋体" w:hAnsi="宋体" w:cs="宋体"/>
          <w:bCs/>
          <w:szCs w:val="21"/>
        </w:rPr>
      </w:r>
      <w:r/>
    </w:p>
    <w:p>
      <w:pPr>
        <w:pStyle w:val="1434"/>
        <w:ind w:firstLine="420"/>
        <w:spacing w:line="440" w:lineRule="exact"/>
        <w:rPr>
          <w:b/>
          <w:szCs w:val="21"/>
          <w:lang w:val="zh-CN"/>
        </w:rPr>
        <w:outlineLvl w:val="2"/>
      </w:pPr>
      <w:r/>
      <w:bookmarkStart w:id="72" w:name="_Toc13963"/>
      <w:r>
        <w:rPr>
          <w:b/>
          <w:bCs/>
          <w:color w:val="000000"/>
          <w:szCs w:val="21"/>
          <w:lang w:val="zh-CN"/>
        </w:rPr>
        <w:t xml:space="preserve">4.</w:t>
      </w:r>
      <w:r>
        <w:rPr>
          <w:b/>
          <w:szCs w:val="21"/>
          <w:lang w:val="zh-CN"/>
        </w:rPr>
        <w:t xml:space="preserve">投标费用</w:t>
      </w:r>
      <w:bookmarkEnd w:id="54"/>
      <w:r/>
      <w:bookmarkEnd w:id="55"/>
      <w:r/>
      <w:bookmarkEnd w:id="56"/>
      <w:r/>
      <w:bookmarkEnd w:id="57"/>
      <w:r/>
      <w:bookmarkEnd w:id="58"/>
      <w:r/>
      <w:bookmarkEnd w:id="59"/>
      <w:r/>
      <w:bookmarkEnd w:id="60"/>
      <w:r/>
      <w:bookmarkEnd w:id="72"/>
      <w:r>
        <w:rPr>
          <w:b/>
          <w:szCs w:val="21"/>
          <w:lang w:val="zh-CN"/>
        </w:rPr>
      </w:r>
      <w:r/>
    </w:p>
    <w:p>
      <w:pPr>
        <w:pStyle w:val="1434"/>
        <w:ind w:firstLine="420"/>
        <w:spacing w:line="440" w:lineRule="exact"/>
        <w:rPr>
          <w:szCs w:val="21"/>
        </w:rPr>
      </w:pPr>
      <w:r>
        <w:rPr>
          <w:szCs w:val="21"/>
        </w:rPr>
        <w:t xml:space="preserve">4.1 供应商应自行承担所有与参加投标有关的费用，无论采购结果如何，代理机构和采购人在任何情况下均无义务和责任承担这些费用。</w:t>
      </w:r>
      <w:r>
        <w:rPr>
          <w:szCs w:val="21"/>
        </w:rPr>
      </w:r>
      <w:r/>
    </w:p>
    <w:p>
      <w:pPr>
        <w:pStyle w:val="1434"/>
        <w:ind w:firstLine="420"/>
        <w:spacing w:line="440" w:lineRule="exact"/>
        <w:rPr>
          <w:b/>
          <w:szCs w:val="21"/>
          <w:lang w:val="zh-CN"/>
        </w:rPr>
        <w:outlineLvl w:val="2"/>
      </w:pPr>
      <w:r/>
      <w:bookmarkStart w:id="73" w:name="_Toc20613"/>
      <w:r/>
      <w:bookmarkStart w:id="74" w:name="_Toc344"/>
      <w:r/>
      <w:bookmarkStart w:id="75" w:name="_Toc30224"/>
      <w:r>
        <w:rPr>
          <w:b/>
          <w:bCs/>
          <w:color w:val="000000"/>
          <w:szCs w:val="21"/>
          <w:lang w:val="zh-CN"/>
        </w:rPr>
        <w:t xml:space="preserve">5.</w:t>
      </w:r>
      <w:r>
        <w:rPr>
          <w:b/>
          <w:szCs w:val="21"/>
          <w:lang w:val="zh-CN"/>
        </w:rPr>
        <w:t xml:space="preserve">招标文件的约束力</w:t>
      </w:r>
      <w:bookmarkEnd w:id="73"/>
      <w:r/>
      <w:bookmarkEnd w:id="74"/>
      <w:r/>
      <w:bookmarkEnd w:id="75"/>
      <w:r>
        <w:rPr>
          <w:b/>
          <w:szCs w:val="21"/>
          <w:lang w:val="zh-CN"/>
        </w:rPr>
      </w:r>
      <w:r/>
    </w:p>
    <w:p>
      <w:pPr>
        <w:pStyle w:val="1434"/>
        <w:ind w:firstLine="420"/>
        <w:spacing w:line="440" w:lineRule="exact"/>
        <w:rPr>
          <w:color w:val="000000"/>
          <w:szCs w:val="21"/>
        </w:rPr>
      </w:pPr>
      <w:r>
        <w:rPr>
          <w:color w:val="000000"/>
          <w:szCs w:val="21"/>
        </w:rPr>
        <w:t xml:space="preserve">5.1 供应商一旦参加本项目采购活动，即被认为接受了本招标文件的规定和约束。</w:t>
      </w:r>
      <w:r>
        <w:rPr>
          <w:color w:val="000000"/>
          <w:szCs w:val="21"/>
        </w:rPr>
      </w:r>
      <w:r/>
    </w:p>
    <w:p>
      <w:pPr>
        <w:pStyle w:val="1434"/>
        <w:ind w:firstLine="420"/>
        <w:spacing w:line="440" w:lineRule="exact"/>
        <w:shd w:val="clear" w:color="auto" w:fill="ffffff"/>
        <w:widowControl/>
        <w:rPr>
          <w:b/>
          <w:bCs/>
          <w:color w:val="000000"/>
          <w:szCs w:val="21"/>
        </w:rPr>
        <w:outlineLvl w:val="1"/>
      </w:pPr>
      <w:r/>
      <w:bookmarkStart w:id="76" w:name="_Toc15606"/>
      <w:r/>
      <w:bookmarkStart w:id="77" w:name="_Toc16938525"/>
      <w:r/>
      <w:bookmarkStart w:id="78" w:name="_Toc120614215"/>
      <w:r/>
      <w:bookmarkStart w:id="79" w:name="_Toc513029209"/>
      <w:r/>
      <w:bookmarkStart w:id="80" w:name="_Toc20823281"/>
      <w:r/>
      <w:bookmarkStart w:id="81" w:name="_Toc15035"/>
      <w:r/>
      <w:bookmarkStart w:id="82" w:name="_Toc31541"/>
      <w:r>
        <w:rPr>
          <w:b/>
          <w:bCs/>
          <w:color w:val="000000"/>
          <w:szCs w:val="21"/>
        </w:rPr>
        <w:t xml:space="preserve">二、招标文件</w:t>
      </w:r>
      <w:bookmarkEnd w:id="76"/>
      <w:r/>
      <w:bookmarkEnd w:id="77"/>
      <w:r/>
      <w:bookmarkEnd w:id="78"/>
      <w:r/>
      <w:bookmarkEnd w:id="79"/>
      <w:r/>
      <w:bookmarkEnd w:id="80"/>
      <w:r/>
      <w:bookmarkEnd w:id="81"/>
      <w:r/>
      <w:bookmarkEnd w:id="82"/>
      <w:r>
        <w:rPr>
          <w:b/>
          <w:bCs/>
          <w:color w:val="000000"/>
          <w:szCs w:val="21"/>
        </w:rPr>
      </w:r>
      <w:r/>
    </w:p>
    <w:p>
      <w:pPr>
        <w:pStyle w:val="1434"/>
        <w:ind w:firstLine="420"/>
        <w:spacing w:line="440" w:lineRule="exact"/>
        <w:rPr>
          <w:b/>
          <w:szCs w:val="21"/>
          <w:lang w:val="zh-CN"/>
        </w:rPr>
        <w:outlineLvl w:val="2"/>
      </w:pPr>
      <w:r/>
      <w:bookmarkStart w:id="83" w:name="_Toc20823282"/>
      <w:r/>
      <w:bookmarkStart w:id="84" w:name="_Toc16938526"/>
      <w:r/>
      <w:bookmarkStart w:id="85" w:name="_Toc16370"/>
      <w:r/>
      <w:bookmarkStart w:id="86" w:name="_Toc7450"/>
      <w:r/>
      <w:bookmarkStart w:id="87" w:name="_Toc31631"/>
      <w:r/>
      <w:bookmarkStart w:id="88" w:name="_Toc513029210"/>
      <w:r>
        <w:rPr>
          <w:b/>
          <w:bCs/>
          <w:color w:val="000000"/>
          <w:szCs w:val="21"/>
          <w:lang w:val="zh-CN"/>
        </w:rPr>
        <w:t xml:space="preserve">6.</w:t>
      </w:r>
      <w:r>
        <w:rPr>
          <w:b/>
          <w:szCs w:val="21"/>
          <w:lang w:val="zh-CN"/>
        </w:rPr>
        <w:t xml:space="preserve">招标文件构成</w:t>
      </w:r>
      <w:bookmarkEnd w:id="83"/>
      <w:r/>
      <w:bookmarkEnd w:id="84"/>
      <w:r/>
      <w:bookmarkEnd w:id="85"/>
      <w:r/>
      <w:bookmarkEnd w:id="86"/>
      <w:r/>
      <w:bookmarkEnd w:id="87"/>
      <w:r/>
      <w:bookmarkEnd w:id="88"/>
      <w:r>
        <w:rPr>
          <w:b/>
          <w:szCs w:val="21"/>
          <w:lang w:val="zh-CN"/>
        </w:rPr>
      </w:r>
      <w:r/>
    </w:p>
    <w:p>
      <w:pPr>
        <w:pStyle w:val="1434"/>
        <w:ind w:firstLine="420"/>
        <w:spacing w:line="440" w:lineRule="exact"/>
        <w:rPr>
          <w:color w:val="000000"/>
          <w:szCs w:val="21"/>
        </w:rPr>
      </w:pPr>
      <w:r>
        <w:rPr>
          <w:color w:val="000000"/>
          <w:szCs w:val="21"/>
        </w:rPr>
        <w:t xml:space="preserve">6.1 招标文件由以下部分组成：</w:t>
      </w:r>
      <w:r>
        <w:rPr>
          <w:color w:val="000000"/>
          <w:szCs w:val="21"/>
        </w:rPr>
      </w:r>
      <w:r/>
    </w:p>
    <w:p>
      <w:pPr>
        <w:pStyle w:val="1434"/>
        <w:ind w:firstLine="840"/>
        <w:spacing w:line="440" w:lineRule="exact"/>
        <w:rPr>
          <w:color w:val="000000"/>
          <w:szCs w:val="21"/>
        </w:rPr>
      </w:pPr>
      <w:r>
        <w:rPr>
          <w:color w:val="000000"/>
          <w:szCs w:val="21"/>
        </w:rPr>
        <w:t xml:space="preserve">第一章  招标公告</w:t>
      </w:r>
      <w:r>
        <w:rPr>
          <w:color w:val="000000"/>
          <w:szCs w:val="21"/>
        </w:rPr>
      </w:r>
      <w:r/>
    </w:p>
    <w:p>
      <w:pPr>
        <w:pStyle w:val="1434"/>
        <w:ind w:firstLine="840"/>
        <w:spacing w:line="440" w:lineRule="exact"/>
        <w:rPr>
          <w:color w:val="000000"/>
          <w:szCs w:val="21"/>
        </w:rPr>
      </w:pPr>
      <w:r>
        <w:rPr>
          <w:color w:val="000000"/>
          <w:szCs w:val="21"/>
        </w:rPr>
        <w:t xml:space="preserve">第二章  投标人须知</w:t>
      </w:r>
      <w:r>
        <w:rPr>
          <w:color w:val="000000"/>
          <w:szCs w:val="21"/>
        </w:rPr>
      </w:r>
      <w:r/>
    </w:p>
    <w:p>
      <w:pPr>
        <w:pStyle w:val="1434"/>
        <w:ind w:firstLine="840"/>
        <w:spacing w:line="440" w:lineRule="exact"/>
        <w:rPr>
          <w:color w:val="000000"/>
          <w:szCs w:val="21"/>
        </w:rPr>
      </w:pPr>
      <w:r>
        <w:rPr>
          <w:color w:val="000000"/>
          <w:szCs w:val="21"/>
        </w:rPr>
        <w:t xml:space="preserve">第三章  评标标准</w:t>
      </w:r>
      <w:r>
        <w:rPr>
          <w:color w:val="000000"/>
          <w:szCs w:val="21"/>
        </w:rPr>
      </w:r>
      <w:r/>
    </w:p>
    <w:p>
      <w:pPr>
        <w:pStyle w:val="1434"/>
        <w:ind w:firstLine="840"/>
        <w:spacing w:line="440" w:lineRule="exact"/>
        <w:rPr>
          <w:color w:val="000000"/>
          <w:szCs w:val="21"/>
        </w:rPr>
      </w:pPr>
      <w:r>
        <w:rPr>
          <w:color w:val="000000"/>
          <w:szCs w:val="21"/>
        </w:rPr>
        <w:t xml:space="preserve">第四章  招标技术规格及要求</w:t>
      </w:r>
      <w:r>
        <w:rPr>
          <w:color w:val="000000"/>
          <w:szCs w:val="21"/>
        </w:rPr>
      </w:r>
      <w:r/>
    </w:p>
    <w:p>
      <w:pPr>
        <w:pStyle w:val="1434"/>
        <w:ind w:firstLine="840"/>
        <w:spacing w:line="440" w:lineRule="exact"/>
        <w:rPr>
          <w:color w:val="000000"/>
          <w:szCs w:val="21"/>
        </w:rPr>
      </w:pPr>
      <w:r>
        <w:rPr>
          <w:color w:val="000000"/>
          <w:szCs w:val="21"/>
        </w:rPr>
        <w:t xml:space="preserve">第五章  拟签订的合同文本</w:t>
      </w:r>
      <w:r>
        <w:rPr>
          <w:color w:val="000000"/>
          <w:szCs w:val="21"/>
        </w:rPr>
      </w:r>
      <w:r/>
    </w:p>
    <w:p>
      <w:pPr>
        <w:pStyle w:val="1434"/>
        <w:ind w:firstLine="840"/>
        <w:spacing w:line="440" w:lineRule="exact"/>
        <w:rPr>
          <w:color w:val="000000"/>
          <w:szCs w:val="21"/>
        </w:rPr>
      </w:pPr>
      <w:r>
        <w:rPr>
          <w:color w:val="000000"/>
          <w:szCs w:val="21"/>
        </w:rPr>
        <w:t xml:space="preserve">第六章  投标文件格式及附件</w:t>
      </w:r>
      <w:r>
        <w:rPr>
          <w:color w:val="000000"/>
          <w:szCs w:val="21"/>
        </w:rPr>
      </w:r>
      <w:r/>
    </w:p>
    <w:p>
      <w:pPr>
        <w:pStyle w:val="1434"/>
        <w:ind w:firstLine="420"/>
        <w:spacing w:line="440" w:lineRule="exact"/>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rPr>
          <w:color w:val="000000"/>
          <w:szCs w:val="21"/>
        </w:rPr>
      </w:r>
      <w:r/>
    </w:p>
    <w:p>
      <w:pPr>
        <w:pStyle w:val="1434"/>
        <w:ind w:firstLine="420"/>
        <w:spacing w:line="440" w:lineRule="exact"/>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434"/>
        <w:ind w:firstLine="420"/>
        <w:spacing w:line="440" w:lineRule="exact"/>
        <w:rPr>
          <w:color w:val="000000"/>
          <w:szCs w:val="21"/>
        </w:rPr>
      </w:pPr>
      <w:r>
        <w:rPr>
          <w:color w:val="000000"/>
          <w:szCs w:val="21"/>
        </w:rPr>
        <w:t xml:space="preserve">6.4供应商被视为充分熟悉本招标项目的各种情况以及与履行合同有关的一切其他情况。</w:t>
      </w:r>
      <w:r>
        <w:rPr>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89" w:name="_Toc14415"/>
      <w:r/>
      <w:bookmarkStart w:id="90" w:name="_Toc15040"/>
      <w:r/>
      <w:bookmarkStart w:id="91" w:name="_Toc28193"/>
      <w:r>
        <w:rPr>
          <w:rFonts w:ascii="Times New Roman" w:eastAsia="宋体"/>
          <w:b/>
          <w:bCs/>
          <w:color w:val="000000"/>
          <w:sz w:val="21"/>
          <w:szCs w:val="21"/>
        </w:rPr>
        <w:t xml:space="preserve">7.招标文件的澄清、补充或修改</w:t>
      </w:r>
      <w:bookmarkEnd w:id="89"/>
      <w:r/>
      <w:bookmarkEnd w:id="90"/>
      <w:r/>
      <w:bookmarkEnd w:id="91"/>
      <w:r>
        <w:rPr>
          <w:rFonts w:ascii="Times New Roman" w:eastAsia="宋体"/>
          <w:b/>
          <w:bCs/>
          <w:color w:val="000000"/>
          <w:sz w:val="21"/>
          <w:szCs w:val="21"/>
        </w:rPr>
      </w:r>
      <w:r/>
    </w:p>
    <w:p>
      <w:pPr>
        <w:pStyle w:val="1434"/>
        <w:ind w:firstLine="441"/>
        <w:spacing w:line="440" w:lineRule="exact"/>
        <w:rPr>
          <w:szCs w:val="21"/>
        </w:rPr>
      </w:pPr>
      <w:r/>
      <w:bookmarkStart w:id="92"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szCs w:val="21"/>
        </w:rPr>
      </w:r>
      <w:r/>
    </w:p>
    <w:p>
      <w:pPr>
        <w:pStyle w:val="1434"/>
        <w:ind w:firstLine="441"/>
        <w:spacing w:line="440" w:lineRule="exact"/>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rPr>
          <w:szCs w:val="21"/>
        </w:rPr>
      </w:r>
      <w:r/>
    </w:p>
    <w:p>
      <w:pPr>
        <w:pStyle w:val="1434"/>
        <w:ind w:firstLine="441"/>
        <w:spacing w:line="440" w:lineRule="exact"/>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szCs w:val="21"/>
        </w:rPr>
      </w:r>
      <w:r/>
    </w:p>
    <w:p>
      <w:pPr>
        <w:pStyle w:val="1434"/>
        <w:ind w:firstLine="441"/>
        <w:spacing w:line="440" w:lineRule="exact"/>
        <w:rPr>
          <w:bCs/>
          <w:szCs w:val="21"/>
        </w:rPr>
      </w:pPr>
      <w:r>
        <w:rPr>
          <w:bCs/>
          <w:szCs w:val="21"/>
        </w:rPr>
        <w:t xml:space="preserve">7.4 当招标文件与以上澄清或修改公告的内容相互矛盾时，以采购代理机构最后发出的澄清或修改为准。 </w:t>
      </w:r>
      <w:r>
        <w:rPr>
          <w:bCs/>
          <w:szCs w:val="21"/>
        </w:rPr>
      </w:r>
      <w:r/>
    </w:p>
    <w:p>
      <w:pPr>
        <w:pStyle w:val="1434"/>
        <w:ind w:firstLine="441"/>
        <w:spacing w:line="440" w:lineRule="exact"/>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rPr>
          <w:szCs w:val="21"/>
        </w:rPr>
      </w:r>
      <w:r/>
    </w:p>
    <w:p>
      <w:pPr>
        <w:pStyle w:val="1434"/>
        <w:ind w:firstLine="420"/>
        <w:spacing w:line="440" w:lineRule="exact"/>
        <w:shd w:val="clear" w:color="auto" w:fill="ffffff"/>
        <w:widowControl/>
        <w:rPr>
          <w:b/>
          <w:bCs/>
          <w:szCs w:val="21"/>
        </w:rPr>
        <w:outlineLvl w:val="1"/>
      </w:pPr>
      <w:r/>
      <w:bookmarkStart w:id="93" w:name="_Toc26883"/>
      <w:r/>
      <w:bookmarkStart w:id="94" w:name="_Toc14038"/>
      <w:r>
        <w:rPr>
          <w:b/>
          <w:bCs/>
          <w:szCs w:val="21"/>
        </w:rPr>
        <w:t xml:space="preserve">三、投标文件的编制</w:t>
      </w:r>
      <w:bookmarkEnd w:id="92"/>
      <w:r/>
      <w:bookmarkEnd w:id="93"/>
      <w:r/>
      <w:bookmarkEnd w:id="94"/>
      <w:r>
        <w:rPr>
          <w:b/>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95" w:name="_Toc28127"/>
      <w:r/>
      <w:bookmarkStart w:id="96" w:name="_Toc18823"/>
      <w:r/>
      <w:bookmarkStart w:id="97" w:name="_Toc17513"/>
      <w:r>
        <w:rPr>
          <w:rFonts w:ascii="Times New Roman" w:eastAsia="宋体"/>
          <w:b/>
          <w:bCs/>
          <w:sz w:val="21"/>
          <w:szCs w:val="21"/>
        </w:rPr>
        <w:t xml:space="preserve">8.</w:t>
      </w:r>
      <w:bookmarkEnd w:id="95"/>
      <w:r>
        <w:rPr>
          <w:rFonts w:ascii="Times New Roman" w:eastAsia="宋体"/>
          <w:b/>
          <w:bCs/>
          <w:sz w:val="21"/>
          <w:szCs w:val="21"/>
        </w:rPr>
        <w:t xml:space="preserve">投标文件的语言、计量单位、货币</w:t>
      </w:r>
      <w:bookmarkEnd w:id="96"/>
      <w:r/>
      <w:bookmarkEnd w:id="97"/>
      <w:r>
        <w:rPr>
          <w:rFonts w:ascii="Times New Roman" w:eastAsia="宋体"/>
          <w:b/>
          <w:bCs/>
          <w:sz w:val="21"/>
          <w:szCs w:val="21"/>
        </w:rPr>
      </w:r>
      <w:r/>
    </w:p>
    <w:p>
      <w:pPr>
        <w:pStyle w:val="1434"/>
        <w:ind w:firstLine="420"/>
        <w:spacing w:line="440" w:lineRule="exact"/>
        <w:shd w:val="clear" w:color="auto" w:fill="ffffff"/>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rPr>
          <w:color w:val="000000"/>
          <w:szCs w:val="21"/>
        </w:rPr>
      </w:r>
      <w:r/>
    </w:p>
    <w:p>
      <w:pPr>
        <w:pStyle w:val="1434"/>
        <w:ind w:firstLine="420"/>
        <w:spacing w:line="440" w:lineRule="exact"/>
        <w:shd w:val="clear" w:color="auto" w:fill="ffffff"/>
        <w:widowControl/>
        <w:rPr>
          <w:szCs w:val="21"/>
        </w:rPr>
      </w:pPr>
      <w:r/>
      <w:bookmarkStart w:id="98" w:name="_Toc19298"/>
      <w:r>
        <w:rPr>
          <w:szCs w:val="21"/>
        </w:rPr>
        <w:t xml:space="preserve">8.3 除招标文件中有特殊要求外，招标文件中所使用的计量单位应为国家法定计量单位。</w:t>
      </w:r>
      <w:r>
        <w:rPr>
          <w:szCs w:val="21"/>
        </w:rPr>
      </w:r>
      <w:r/>
    </w:p>
    <w:p>
      <w:pPr>
        <w:pStyle w:val="1434"/>
        <w:ind w:firstLine="420"/>
        <w:spacing w:line="440" w:lineRule="exact"/>
        <w:shd w:val="clear" w:color="auto" w:fill="ffffff"/>
        <w:widowControl/>
        <w:rPr>
          <w:szCs w:val="21"/>
        </w:rPr>
      </w:pPr>
      <w:r>
        <w:rPr>
          <w:szCs w:val="21"/>
        </w:rPr>
        <w:t xml:space="preserve">8.4 本招标文件所表述的时间均为北京时间。</w:t>
      </w:r>
      <w:r>
        <w:rPr>
          <w:szCs w:val="21"/>
        </w:rPr>
      </w:r>
      <w:r/>
    </w:p>
    <w:p>
      <w:pPr>
        <w:pStyle w:val="1434"/>
        <w:ind w:firstLine="420"/>
        <w:spacing w:line="440" w:lineRule="exact"/>
        <w:shd w:val="clear" w:color="auto" w:fill="ffffff"/>
        <w:widowControl/>
        <w:rPr>
          <w:color w:val="000000"/>
          <w:szCs w:val="21"/>
        </w:rPr>
      </w:pPr>
      <w:r>
        <w:rPr>
          <w:szCs w:val="21"/>
        </w:rPr>
        <w:t xml:space="preserve">8.5 </w:t>
      </w:r>
      <w:r>
        <w:rPr>
          <w:b/>
          <w:bCs/>
          <w:szCs w:val="21"/>
        </w:rPr>
        <w:t xml:space="preserve">所有投标响应报价具体详见投标人须知前附表。</w:t>
      </w:r>
      <w:r>
        <w:rPr>
          <w:color w:val="000000"/>
          <w:szCs w:val="21"/>
        </w:rPr>
      </w:r>
      <w:r/>
    </w:p>
    <w:p>
      <w:pPr>
        <w:pStyle w:val="1434"/>
        <w:ind w:firstLine="420"/>
        <w:spacing w:line="440" w:lineRule="exact"/>
        <w:rPr>
          <w:b/>
          <w:szCs w:val="21"/>
          <w:lang w:val="zh-CN"/>
        </w:rPr>
        <w:outlineLvl w:val="2"/>
      </w:pPr>
      <w:r/>
      <w:bookmarkStart w:id="99" w:name="_Toc30894"/>
      <w:r/>
      <w:bookmarkStart w:id="100" w:name="_Toc10865"/>
      <w:r/>
      <w:bookmarkStart w:id="101" w:name="_Toc31000"/>
      <w:r>
        <w:rPr>
          <w:b/>
          <w:bCs/>
          <w:color w:val="000000"/>
          <w:szCs w:val="21"/>
        </w:rPr>
        <w:t xml:space="preserve">9.</w:t>
      </w:r>
      <w:r>
        <w:rPr>
          <w:b/>
          <w:szCs w:val="21"/>
          <w:lang w:val="zh-CN"/>
        </w:rPr>
        <w:t xml:space="preserve">联合体（</w:t>
      </w:r>
      <w:r>
        <w:rPr>
          <w:rFonts w:hint="eastAsia" w:ascii="宋体" w:hAnsi="宋体" w:cs="宋体"/>
          <w:b/>
          <w:bCs/>
          <w:szCs w:val="21"/>
        </w:rPr>
        <w:t xml:space="preserve">本项目接受联合体投标</w:t>
      </w:r>
      <w:r>
        <w:rPr>
          <w:b/>
          <w:szCs w:val="21"/>
          <w:lang w:val="zh-CN"/>
        </w:rPr>
        <w:t xml:space="preserve">）</w:t>
      </w:r>
      <w:bookmarkEnd w:id="99"/>
      <w:r/>
      <w:bookmarkEnd w:id="100"/>
      <w:r/>
      <w:bookmarkEnd w:id="101"/>
      <w:r>
        <w:rPr>
          <w:b/>
          <w:szCs w:val="21"/>
          <w:lang w:val="zh-CN"/>
        </w:rPr>
      </w:r>
      <w:r/>
    </w:p>
    <w:p>
      <w:pPr>
        <w:pStyle w:val="1434"/>
        <w:ind w:firstLine="420"/>
        <w:spacing w:line="440" w:lineRule="exact"/>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434"/>
        <w:ind w:firstLine="420"/>
        <w:spacing w:line="440" w:lineRule="exact"/>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434"/>
        <w:ind w:firstLine="420"/>
        <w:spacing w:line="440" w:lineRule="exact"/>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rPr>
          <w:szCs w:val="21"/>
        </w:rPr>
      </w:r>
      <w:r/>
    </w:p>
    <w:p>
      <w:pPr>
        <w:pStyle w:val="1434"/>
        <w:ind w:firstLine="420"/>
        <w:spacing w:line="440" w:lineRule="exact"/>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rPr>
          <w:szCs w:val="21"/>
        </w:rPr>
      </w:r>
      <w:r/>
    </w:p>
    <w:p>
      <w:pPr>
        <w:pStyle w:val="1434"/>
        <w:ind w:firstLine="420"/>
        <w:spacing w:line="440" w:lineRule="exact"/>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rPr>
          <w:szCs w:val="21"/>
        </w:rPr>
      </w:r>
      <w:r/>
    </w:p>
    <w:p>
      <w:pPr>
        <w:pStyle w:val="1437"/>
        <w:ind w:left="0" w:firstLine="422"/>
        <w:jc w:val="both"/>
        <w:spacing w:line="440" w:lineRule="exact"/>
        <w:tabs>
          <w:tab w:val="left" w:pos="480" w:leader="none"/>
        </w:tabs>
        <w:rPr>
          <w:rFonts w:ascii="Times New Roman" w:eastAsia="宋体"/>
          <w:color w:val="000000"/>
          <w:sz w:val="21"/>
          <w:szCs w:val="21"/>
        </w:rPr>
      </w:pPr>
      <w:r/>
      <w:bookmarkEnd w:id="98"/>
      <w:r/>
      <w:bookmarkStart w:id="102" w:name="_Toc22790"/>
      <w:r/>
      <w:bookmarkStart w:id="103" w:name="_Toc23063"/>
      <w:r/>
      <w:bookmarkStart w:id="104" w:name="_Toc24173"/>
      <w:r>
        <w:rPr>
          <w:rFonts w:ascii="Times New Roman" w:eastAsia="宋体"/>
          <w:b/>
          <w:bCs/>
          <w:color w:val="000000"/>
          <w:sz w:val="21"/>
          <w:szCs w:val="21"/>
        </w:rPr>
        <w:t xml:space="preserve">10.投标文件的</w:t>
      </w:r>
      <w:bookmarkEnd w:id="102"/>
      <w:r>
        <w:rPr>
          <w:rFonts w:ascii="Times New Roman" w:eastAsia="宋体"/>
          <w:b/>
          <w:bCs/>
          <w:color w:val="000000"/>
          <w:sz w:val="21"/>
          <w:szCs w:val="21"/>
        </w:rPr>
        <w:t xml:space="preserve">组成</w:t>
      </w:r>
      <w:bookmarkEnd w:id="103"/>
      <w:r/>
      <w:bookmarkEnd w:id="104"/>
      <w:r>
        <w:rPr>
          <w:rFonts w:ascii="Times New Roman" w:eastAsia="宋体"/>
          <w:color w:val="000000"/>
          <w:sz w:val="21"/>
          <w:szCs w:val="21"/>
        </w:rPr>
      </w:r>
      <w:r/>
    </w:p>
    <w:p>
      <w:pPr>
        <w:pStyle w:val="1434"/>
        <w:ind w:firstLine="420"/>
        <w:spacing w:line="440" w:lineRule="exact"/>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rPr>
          <w:szCs w:val="21"/>
        </w:rPr>
      </w:r>
      <w:r/>
    </w:p>
    <w:p>
      <w:pPr>
        <w:pStyle w:val="1434"/>
        <w:ind w:firstLine="420"/>
        <w:spacing w:line="440" w:lineRule="exact"/>
        <w:shd w:val="clear" w:color="auto" w:fill="ffffff"/>
        <w:widowControl/>
        <w:rPr>
          <w:szCs w:val="21"/>
        </w:rPr>
      </w:pPr>
      <w:r>
        <w:rPr>
          <w:szCs w:val="21"/>
        </w:rPr>
        <w:t xml:space="preserve">10.2 投标文件由商务、技术、价格及其他部分组成，应包括但不限于下列文件，其中加※项目不得有缺失或无效：</w:t>
      </w:r>
      <w:r>
        <w:rPr>
          <w:szCs w:val="21"/>
        </w:rPr>
      </w:r>
      <w:r/>
    </w:p>
    <w:p>
      <w:pPr>
        <w:pStyle w:val="1434"/>
        <w:ind w:firstLine="420"/>
        <w:spacing w:line="440" w:lineRule="exact"/>
        <w:shd w:val="clear" w:color="auto" w:fill="ffffff"/>
        <w:widowControl/>
        <w:rPr>
          <w:szCs w:val="21"/>
        </w:rPr>
      </w:pPr>
      <w:r>
        <w:rPr>
          <w:szCs w:val="21"/>
        </w:rPr>
        <w:t xml:space="preserve">（1）※ 投标函（投标申请及声明）</w:t>
      </w:r>
      <w:r>
        <w:rPr>
          <w:szCs w:val="21"/>
        </w:rPr>
      </w:r>
      <w:r/>
    </w:p>
    <w:p>
      <w:pPr>
        <w:pStyle w:val="1434"/>
        <w:ind w:firstLine="420"/>
        <w:spacing w:line="440" w:lineRule="exact"/>
        <w:shd w:val="clear" w:color="auto" w:fill="ffffff"/>
        <w:widowControl/>
        <w:rPr>
          <w:szCs w:val="21"/>
        </w:rPr>
      </w:pPr>
      <w:r>
        <w:rPr>
          <w:szCs w:val="21"/>
        </w:rPr>
        <w:t xml:space="preserve">（2）※开标一览表 </w:t>
      </w:r>
      <w:r>
        <w:rPr>
          <w:szCs w:val="21"/>
        </w:rPr>
      </w:r>
      <w:r/>
    </w:p>
    <w:p>
      <w:pPr>
        <w:pStyle w:val="1434"/>
        <w:ind w:firstLine="420"/>
        <w:spacing w:line="440" w:lineRule="exact"/>
        <w:shd w:val="clear" w:color="auto" w:fill="ffffff"/>
        <w:widowControl/>
        <w:rPr>
          <w:szCs w:val="21"/>
        </w:rPr>
      </w:pPr>
      <w:r>
        <w:rPr>
          <w:szCs w:val="21"/>
        </w:rPr>
        <w:t xml:space="preserve">（3）分项报价表</w:t>
      </w:r>
      <w:r>
        <w:rPr>
          <w:szCs w:val="21"/>
        </w:rPr>
      </w:r>
      <w:r/>
    </w:p>
    <w:p>
      <w:pPr>
        <w:pStyle w:val="1434"/>
        <w:ind w:firstLine="420"/>
        <w:spacing w:line="440" w:lineRule="exact"/>
        <w:shd w:val="clear" w:color="auto" w:fill="ffffff"/>
        <w:widowControl/>
        <w:rPr>
          <w:szCs w:val="21"/>
        </w:rPr>
      </w:pPr>
      <w:r>
        <w:rPr>
          <w:szCs w:val="21"/>
        </w:rPr>
        <w:t xml:space="preserve">（4）《商务条款偏离表》</w:t>
      </w:r>
      <w:r>
        <w:rPr>
          <w:szCs w:val="21"/>
        </w:rPr>
      </w:r>
      <w:r/>
    </w:p>
    <w:p>
      <w:pPr>
        <w:pStyle w:val="1434"/>
        <w:ind w:firstLine="420"/>
        <w:spacing w:line="440" w:lineRule="exact"/>
        <w:shd w:val="clear" w:color="auto" w:fill="ffffff"/>
        <w:widowControl/>
        <w:rPr>
          <w:szCs w:val="21"/>
        </w:rPr>
      </w:pPr>
      <w:r>
        <w:rPr>
          <w:szCs w:val="21"/>
        </w:rPr>
        <w:t xml:space="preserve">（5）※《技术条款偏离表》</w:t>
      </w:r>
      <w:r>
        <w:rPr>
          <w:szCs w:val="21"/>
        </w:rPr>
      </w:r>
      <w:r/>
    </w:p>
    <w:p>
      <w:pPr>
        <w:pStyle w:val="1434"/>
        <w:ind w:firstLine="420"/>
        <w:spacing w:line="440" w:lineRule="exact"/>
        <w:shd w:val="clear" w:color="auto" w:fill="ffffff"/>
        <w:widowControl/>
        <w:rPr>
          <w:szCs w:val="21"/>
        </w:rPr>
      </w:pPr>
      <w:r>
        <w:rPr>
          <w:szCs w:val="21"/>
        </w:rPr>
        <w:t xml:space="preserve">（6）政府采购政策</w:t>
      </w:r>
      <w:r>
        <w:rPr>
          <w:szCs w:val="21"/>
        </w:rPr>
      </w:r>
      <w:r/>
    </w:p>
    <w:p>
      <w:pPr>
        <w:pStyle w:val="1434"/>
        <w:ind w:firstLine="420"/>
        <w:spacing w:line="440" w:lineRule="exact"/>
        <w:shd w:val="clear" w:color="auto" w:fill="ffffff"/>
        <w:widowControl/>
        <w:rPr>
          <w:szCs w:val="21"/>
        </w:rPr>
      </w:pPr>
      <w:r/>
      <w:bookmarkStart w:id="105" w:name="_Toc12595"/>
      <w:r/>
      <w:bookmarkStart w:id="106" w:name="_Toc32484"/>
      <w:r>
        <w:rPr>
          <w:szCs w:val="21"/>
        </w:rPr>
        <w:t xml:space="preserve">（7）供应商基本情况表</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lang w:val="en-US" w:eastAsia="zh-CN"/>
        </w:rPr>
        <w:t xml:space="preserve">8</w:t>
      </w:r>
      <w:r>
        <w:rPr>
          <w:szCs w:val="21"/>
        </w:rPr>
        <w:t xml:space="preserve">）※资格证明文件</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lang w:val="en-US" w:eastAsia="zh-CN"/>
        </w:rPr>
        <w:t xml:space="preserve">9</w:t>
      </w:r>
      <w:r>
        <w:rPr>
          <w:szCs w:val="21"/>
        </w:rPr>
        <w:t xml:space="preserve">）供应商认为需要提供的其他资料</w:t>
      </w:r>
      <w:r>
        <w:rPr>
          <w:szCs w:val="21"/>
        </w:rPr>
      </w:r>
      <w:r/>
    </w:p>
    <w:p>
      <w:pPr>
        <w:pStyle w:val="1434"/>
        <w:ind w:firstLine="420"/>
        <w:spacing w:line="440" w:lineRule="exact"/>
        <w:shd w:val="clear" w:color="auto" w:fill="ffffff"/>
        <w:widowControl/>
        <w:rPr>
          <w:szCs w:val="21"/>
        </w:rPr>
      </w:pPr>
      <w:r>
        <w:rPr>
          <w:szCs w:val="21"/>
        </w:rPr>
        <w:t xml:space="preserve">10.3投标文件的商务部分：是证明供应商有资格参加投标和中标后有能力履行合同的文件，这些文件应能满足招标的要求。</w:t>
      </w:r>
      <w:r>
        <w:rPr>
          <w:szCs w:val="21"/>
        </w:rPr>
      </w:r>
      <w:r/>
    </w:p>
    <w:p>
      <w:pPr>
        <w:pStyle w:val="1434"/>
        <w:ind w:firstLine="420"/>
        <w:spacing w:line="440" w:lineRule="exact"/>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szCs w:val="21"/>
        </w:rPr>
      </w:r>
      <w:r/>
    </w:p>
    <w:p>
      <w:pPr>
        <w:pStyle w:val="1434"/>
        <w:ind w:firstLine="420"/>
        <w:spacing w:line="440" w:lineRule="exact"/>
        <w:shd w:val="clear" w:color="auto" w:fill="ffffff"/>
        <w:widowControl/>
        <w:rPr>
          <w:szCs w:val="21"/>
        </w:rPr>
      </w:pPr>
      <w:r>
        <w:rPr>
          <w:szCs w:val="21"/>
        </w:rPr>
        <w:t xml:space="preserve">10.5 投标文件的价格部分：</w:t>
      </w:r>
      <w:r>
        <w:rPr>
          <w:szCs w:val="21"/>
        </w:rPr>
      </w:r>
      <w:r/>
    </w:p>
    <w:p>
      <w:pPr>
        <w:pStyle w:val="1434"/>
        <w:ind w:firstLine="420"/>
        <w:spacing w:line="440" w:lineRule="exact"/>
        <w:shd w:val="clear" w:color="auto" w:fill="ffffff"/>
        <w:widowControl/>
        <w:rPr>
          <w:szCs w:val="21"/>
        </w:rPr>
      </w:pPr>
      <w:r>
        <w:rPr>
          <w:szCs w:val="21"/>
        </w:rPr>
        <w:t xml:space="preserve">（1）价格文件是对投标价格构成的说明，招标文件如没有特别说明的话，对每一项产品/服务仅接受一个价格。</w:t>
      </w:r>
      <w:r>
        <w:rPr>
          <w:szCs w:val="21"/>
        </w:rPr>
      </w:r>
      <w:r/>
    </w:p>
    <w:p>
      <w:pPr>
        <w:pStyle w:val="1434"/>
        <w:ind w:firstLine="420"/>
        <w:spacing w:line="440" w:lineRule="exact"/>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rPr>
          <w:szCs w:val="21"/>
        </w:rPr>
      </w:r>
      <w:r/>
    </w:p>
    <w:p>
      <w:pPr>
        <w:pStyle w:val="1434"/>
        <w:ind w:firstLine="420"/>
        <w:spacing w:line="440" w:lineRule="exact"/>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szCs w:val="21"/>
        </w:rPr>
      </w:r>
      <w:r/>
    </w:p>
    <w:p>
      <w:pPr>
        <w:pStyle w:val="1434"/>
        <w:ind w:firstLine="420"/>
        <w:spacing w:line="440" w:lineRule="exact"/>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rPr>
          <w:szCs w:val="21"/>
        </w:rPr>
      </w:r>
      <w:r/>
    </w:p>
    <w:p>
      <w:pPr>
        <w:pStyle w:val="1434"/>
        <w:ind w:firstLine="420"/>
        <w:spacing w:line="440" w:lineRule="exact"/>
        <w:shd w:val="clear" w:color="auto" w:fill="ffffff"/>
        <w:widowControl/>
        <w:rPr>
          <w:szCs w:val="21"/>
        </w:rPr>
      </w:pPr>
      <w:r>
        <w:rPr>
          <w:szCs w:val="21"/>
        </w:rPr>
        <w:t xml:space="preserve">10.6 投标文件的其他部分：</w:t>
      </w:r>
      <w:r>
        <w:rPr>
          <w:szCs w:val="21"/>
        </w:rPr>
      </w:r>
      <w:r/>
    </w:p>
    <w:p>
      <w:pPr>
        <w:pStyle w:val="1434"/>
        <w:ind w:firstLine="420"/>
        <w:spacing w:line="440" w:lineRule="exact"/>
        <w:shd w:val="clear" w:color="auto" w:fill="ffffff"/>
        <w:widowControl/>
        <w:rPr>
          <w:szCs w:val="21"/>
        </w:rPr>
      </w:pPr>
      <w:r>
        <w:rPr>
          <w:szCs w:val="21"/>
        </w:rPr>
        <w:t xml:space="preserve">其他文件由供应商根据编制投标文件需要提供的其他相关文件。</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07" w:name="_Toc6460"/>
      <w:r>
        <w:rPr>
          <w:rFonts w:ascii="Times New Roman" w:eastAsia="宋体"/>
          <w:b/>
          <w:bCs/>
          <w:color w:val="000000"/>
          <w:sz w:val="21"/>
          <w:szCs w:val="21"/>
        </w:rPr>
        <w:t xml:space="preserve">11.投标保证金</w:t>
      </w:r>
      <w:bookmarkEnd w:id="105"/>
      <w:r/>
      <w:bookmarkEnd w:id="106"/>
      <w:r>
        <w:rPr>
          <w:rFonts w:hint="eastAsia" w:ascii="Times New Roman" w:eastAsia="宋体"/>
          <w:b/>
          <w:bCs/>
          <w:color w:val="000000"/>
          <w:sz w:val="21"/>
          <w:szCs w:val="21"/>
          <w:lang w:eastAsia="zh-CN"/>
        </w:rPr>
        <w:t xml:space="preserve">（</w:t>
      </w:r>
      <w:r>
        <w:rPr>
          <w:rFonts w:hint="eastAsia" w:ascii="Times New Roman" w:eastAsia="宋体"/>
          <w:b/>
          <w:bCs/>
          <w:color w:val="000000"/>
          <w:sz w:val="21"/>
          <w:szCs w:val="21"/>
          <w:lang w:val="en-US" w:eastAsia="zh-CN"/>
        </w:rPr>
        <w:t xml:space="preserve">如有</w:t>
      </w:r>
      <w:r>
        <w:rPr>
          <w:rFonts w:hint="eastAsia" w:ascii="Times New Roman" w:eastAsia="宋体"/>
          <w:b/>
          <w:bCs/>
          <w:color w:val="000000"/>
          <w:sz w:val="21"/>
          <w:szCs w:val="21"/>
          <w:lang w:eastAsia="zh-CN"/>
        </w:rPr>
        <w:t xml:space="preserve">）</w:t>
      </w:r>
      <w:bookmarkEnd w:id="107"/>
      <w:r>
        <w:rPr>
          <w:rFonts w:ascii="Times New Roman" w:eastAsia="宋体"/>
          <w:b/>
          <w:bCs/>
          <w:color w:val="000000"/>
          <w:sz w:val="21"/>
          <w:szCs w:val="21"/>
        </w:rPr>
      </w:r>
      <w:r/>
    </w:p>
    <w:p>
      <w:pPr>
        <w:pStyle w:val="1434"/>
        <w:ind w:firstLine="420"/>
        <w:spacing w:line="440" w:lineRule="exact"/>
        <w:shd w:val="clear" w:color="auto" w:fill="ffffff"/>
        <w:widowControl/>
        <w:rPr>
          <w:color w:val="000000"/>
          <w:szCs w:val="21"/>
        </w:rPr>
      </w:pPr>
      <w:r/>
      <w:bookmarkStart w:id="108"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rPr>
          <w:color w:val="000000"/>
          <w:szCs w:val="21"/>
        </w:rPr>
      </w:r>
      <w:r/>
    </w:p>
    <w:p>
      <w:pPr>
        <w:pStyle w:val="1434"/>
        <w:ind w:firstLine="420"/>
        <w:spacing w:line="440" w:lineRule="exact"/>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b/>
          <w:bCs/>
          <w:color w:val="000000"/>
          <w:szCs w:val="21"/>
        </w:rPr>
      </w:r>
      <w:r/>
    </w:p>
    <w:p>
      <w:pPr>
        <w:pStyle w:val="1434"/>
        <w:ind w:firstLine="420"/>
        <w:spacing w:line="440" w:lineRule="exact"/>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rPr>
          <w:color w:val="000000"/>
          <w:szCs w:val="21"/>
        </w:rPr>
      </w:r>
      <w:r/>
    </w:p>
    <w:p>
      <w:pPr>
        <w:pStyle w:val="1434"/>
        <w:ind w:firstLine="420"/>
        <w:spacing w:line="440" w:lineRule="exact"/>
        <w:shd w:val="clear" w:color="auto" w:fill="ffffff"/>
        <w:widowControl/>
        <w:rPr>
          <w:color w:val="000000"/>
          <w:szCs w:val="21"/>
        </w:rPr>
      </w:pPr>
      <w:r>
        <w:rPr>
          <w:szCs w:val="21"/>
        </w:rPr>
        <w:t xml:space="preserve">11.4</w:t>
      </w:r>
      <w:r>
        <w:rPr>
          <w:color w:val="000000"/>
          <w:szCs w:val="21"/>
        </w:rPr>
        <w:t xml:space="preserve">发生下列情况之一，保证金将被没收：</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（1）中标供应商在中标后无正当理由不与采购人签订合同的；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（2）</w:t>
      </w:r>
      <w:r>
        <w:rPr>
          <w:color w:val="000000"/>
          <w:szCs w:val="21"/>
          <w:lang w:val="zh-CN"/>
        </w:rPr>
        <w:t xml:space="preserve">投标有效期内撤回其投标的；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（3）提供虚假材料谋取成交的；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rPr>
          <w:color w:val="000000"/>
          <w:szCs w:val="21"/>
        </w:rPr>
      </w:r>
      <w:r/>
    </w:p>
    <w:p>
      <w:pPr>
        <w:pStyle w:val="1434"/>
        <w:ind w:firstLine="420"/>
        <w:spacing w:line="440" w:lineRule="exact"/>
        <w:shd w:val="clear" w:color="auto" w:fill="ffffff"/>
        <w:widowControl/>
        <w:rPr>
          <w:bCs/>
          <w:szCs w:val="21"/>
        </w:rPr>
      </w:pPr>
      <w:r>
        <w:rPr>
          <w:color w:val="000000"/>
          <w:szCs w:val="21"/>
        </w:rPr>
        <w:t xml:space="preserve">（7）中标供应商在中标后拒绝</w:t>
      </w:r>
      <w:r>
        <w:rPr>
          <w:bCs/>
          <w:szCs w:val="21"/>
        </w:rPr>
        <w:t xml:space="preserve">履行合同义务的。</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09" w:name="_Toc10832"/>
      <w:r/>
      <w:bookmarkStart w:id="110" w:name="_Toc5050"/>
      <w:r>
        <w:rPr>
          <w:rFonts w:ascii="Times New Roman" w:eastAsia="宋体"/>
          <w:b/>
          <w:bCs/>
          <w:color w:val="000000"/>
          <w:sz w:val="21"/>
          <w:szCs w:val="21"/>
        </w:rPr>
        <w:t xml:space="preserve">12.投标文件的有效期</w:t>
      </w:r>
      <w:bookmarkEnd w:id="108"/>
      <w:r/>
      <w:bookmarkEnd w:id="109"/>
      <w:r/>
      <w:bookmarkEnd w:id="110"/>
      <w:r>
        <w:rPr>
          <w:rFonts w:ascii="Times New Roman" w:eastAsia="宋体"/>
          <w:b/>
          <w:bCs/>
          <w:color w:val="000000"/>
          <w:sz w:val="21"/>
          <w:szCs w:val="21"/>
        </w:rPr>
      </w:r>
      <w:r/>
    </w:p>
    <w:p>
      <w:pPr>
        <w:pStyle w:val="1434"/>
        <w:ind w:firstLine="420"/>
        <w:jc w:val="left"/>
        <w:spacing w:line="440" w:lineRule="exact"/>
        <w:rPr>
          <w:bCs/>
          <w:szCs w:val="21"/>
        </w:rPr>
      </w:pPr>
      <w:r/>
      <w:bookmarkStart w:id="111" w:name="_Toc6811"/>
      <w:r>
        <w:rPr>
          <w:bCs/>
          <w:szCs w:val="21"/>
        </w:rPr>
        <w:t xml:space="preserve">12.1自开标之日起90天内，投标文件应保持有效，有效期短于此规定的投标文件将视为无效。</w:t>
      </w:r>
      <w:r>
        <w:rPr>
          <w:bCs/>
          <w:szCs w:val="21"/>
        </w:rPr>
      </w:r>
      <w:r/>
    </w:p>
    <w:p>
      <w:pPr>
        <w:pStyle w:val="1434"/>
        <w:ind w:firstLine="420"/>
        <w:spacing w:line="440" w:lineRule="exact"/>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12" w:name="_Toc18186"/>
      <w:r/>
      <w:bookmarkStart w:id="113" w:name="_Toc22002"/>
      <w:r>
        <w:rPr>
          <w:rFonts w:ascii="Times New Roman" w:eastAsia="宋体"/>
          <w:b/>
          <w:bCs/>
          <w:color w:val="000000"/>
          <w:sz w:val="21"/>
          <w:szCs w:val="21"/>
        </w:rPr>
        <w:t xml:space="preserve">13.投标文件的签署及其形式</w:t>
      </w:r>
      <w:bookmarkEnd w:id="111"/>
      <w:r/>
      <w:bookmarkEnd w:id="112"/>
      <w:r/>
      <w:bookmarkEnd w:id="113"/>
      <w:r>
        <w:rPr>
          <w:rFonts w:ascii="Times New Roman" w:eastAsia="宋体"/>
          <w:b/>
          <w:bCs/>
          <w:color w:val="000000"/>
          <w:sz w:val="21"/>
          <w:szCs w:val="21"/>
        </w:rPr>
      </w:r>
      <w:r/>
    </w:p>
    <w:p>
      <w:pPr>
        <w:pStyle w:val="1434"/>
        <w:ind w:firstLine="420"/>
        <w:spacing w:line="440" w:lineRule="exact"/>
        <w:rPr>
          <w:rFonts w:hint="eastAsia" w:eastAsia="宋体"/>
          <w:bCs/>
          <w:szCs w:val="21"/>
          <w:lang w:eastAsia="zh-CN"/>
        </w:rPr>
      </w:pPr>
      <w:r/>
      <w:bookmarkStart w:id="114" w:name="_Toc27455"/>
      <w:r/>
      <w:bookmarkStart w:id="115" w:name="_Toc3725"/>
      <w:r>
        <w:rPr>
          <w:bCs/>
          <w:szCs w:val="21"/>
        </w:rPr>
        <w:t xml:space="preserve">13.</w:t>
      </w:r>
      <w:r>
        <w:rPr>
          <w:rFonts w:hint="eastAsia"/>
          <w:bCs/>
          <w:szCs w:val="21"/>
          <w:lang w:val="en-US" w:eastAsia="zh-CN"/>
        </w:rPr>
        <w:t xml:space="preserve">1</w:t>
      </w:r>
      <w:r>
        <w:rPr>
          <w:bCs/>
          <w:szCs w:val="21"/>
        </w:rPr>
        <w:t xml:space="preserve">投标文件的应用打印机或不褪色墨水书写，且经法定代表人或授权代表签署</w:t>
      </w:r>
      <w:r>
        <w:rPr>
          <w:rFonts w:hint="eastAsia"/>
          <w:bCs/>
          <w:color w:val="000000"/>
          <w:szCs w:val="21"/>
          <w:lang w:eastAsia="zh-CN"/>
        </w:rPr>
        <w:t xml:space="preserve">。</w:t>
      </w:r>
      <w:r>
        <w:rPr>
          <w:rFonts w:hint="eastAsia" w:eastAsia="宋体"/>
          <w:bCs/>
          <w:szCs w:val="21"/>
          <w:lang w:eastAsia="zh-CN"/>
        </w:rPr>
      </w:r>
      <w:r/>
    </w:p>
    <w:p>
      <w:pPr>
        <w:pStyle w:val="1434"/>
        <w:ind w:firstLine="420"/>
        <w:spacing w:line="440" w:lineRule="exact"/>
        <w:rPr>
          <w:bCs/>
          <w:szCs w:val="21"/>
        </w:rPr>
      </w:pPr>
      <w:r>
        <w:rPr>
          <w:bCs/>
          <w:szCs w:val="21"/>
        </w:rPr>
        <w:t xml:space="preserve">13.</w:t>
      </w:r>
      <w:r>
        <w:rPr>
          <w:rFonts w:hint="eastAsia"/>
          <w:bCs/>
          <w:szCs w:val="21"/>
          <w:lang w:val="en-US" w:eastAsia="zh-CN"/>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434"/>
        <w:ind w:firstLine="420"/>
        <w:spacing w:line="440" w:lineRule="exact"/>
        <w:shd w:val="clear" w:color="auto" w:fill="ffffff"/>
        <w:widowControl/>
        <w:rPr>
          <w:szCs w:val="21"/>
        </w:rPr>
      </w:pPr>
      <w:r>
        <w:rPr>
          <w:bCs/>
          <w:szCs w:val="21"/>
        </w:rPr>
        <w:t xml:space="preserve">13.</w:t>
      </w:r>
      <w:r>
        <w:rPr>
          <w:rFonts w:hint="eastAsia"/>
          <w:bCs/>
          <w:szCs w:val="21"/>
          <w:lang w:val="en-US" w:eastAsia="zh-CN"/>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434"/>
        <w:ind w:firstLine="420"/>
        <w:spacing w:line="440" w:lineRule="exact"/>
        <w:shd w:val="clear" w:color="auto" w:fill="ffffff"/>
        <w:widowControl/>
        <w:rPr>
          <w:b/>
          <w:bCs/>
          <w:color w:val="000000"/>
          <w:szCs w:val="21"/>
        </w:rPr>
        <w:outlineLvl w:val="1"/>
      </w:pPr>
      <w:r/>
      <w:bookmarkStart w:id="116" w:name="_Toc8930"/>
      <w:r>
        <w:rPr>
          <w:b/>
          <w:bCs/>
          <w:color w:val="000000"/>
          <w:szCs w:val="21"/>
        </w:rPr>
        <w:t xml:space="preserve">四、投标文件的递交</w:t>
      </w:r>
      <w:bookmarkEnd w:id="114"/>
      <w:r/>
      <w:bookmarkEnd w:id="115"/>
      <w:r/>
      <w:bookmarkEnd w:id="116"/>
      <w:r>
        <w:rPr>
          <w:b/>
          <w:bCs/>
          <w:color w:val="000000"/>
          <w:szCs w:val="21"/>
        </w:rPr>
      </w:r>
      <w:r/>
    </w:p>
    <w:p>
      <w:pPr>
        <w:pStyle w:val="1437"/>
        <w:ind w:left="0" w:firstLine="422"/>
        <w:jc w:val="both"/>
        <w:spacing w:line="440" w:lineRule="exact"/>
        <w:tabs>
          <w:tab w:val="left" w:pos="480" w:leader="none"/>
        </w:tabs>
        <w:rPr>
          <w:rFonts w:hint="eastAsia" w:ascii="Times New Roman" w:eastAsia="宋体"/>
          <w:b/>
          <w:bCs/>
          <w:color w:val="000000"/>
          <w:sz w:val="21"/>
          <w:szCs w:val="21"/>
          <w:lang w:eastAsia="zh-CN"/>
        </w:rPr>
      </w:pPr>
      <w:r/>
      <w:bookmarkStart w:id="117" w:name="_Toc14201"/>
      <w:r/>
      <w:bookmarkStart w:id="118" w:name="_Toc11996"/>
      <w:r/>
      <w:bookmarkStart w:id="119" w:name="_Toc1507"/>
      <w:r/>
      <w:bookmarkStart w:id="120" w:name="_Toc18232"/>
      <w:r/>
      <w:bookmarkStart w:id="121" w:name="_Toc14747"/>
      <w:r/>
      <w:bookmarkStart w:id="122" w:name="_Toc21766"/>
      <w:r>
        <w:rPr>
          <w:rFonts w:ascii="Times New Roman" w:eastAsia="宋体"/>
          <w:b/>
          <w:bCs/>
          <w:color w:val="000000"/>
          <w:sz w:val="21"/>
          <w:szCs w:val="21"/>
        </w:rPr>
        <w:t xml:space="preserve">14.投标文件的</w:t>
      </w:r>
      <w:bookmarkEnd w:id="117"/>
      <w:r/>
      <w:bookmarkEnd w:id="118"/>
      <w:r/>
      <w:bookmarkEnd w:id="119"/>
      <w:r>
        <w:rPr>
          <w:rFonts w:hint="eastAsia" w:ascii="Times New Roman" w:eastAsia="宋体"/>
          <w:b/>
          <w:bCs/>
          <w:color w:val="000000"/>
          <w:sz w:val="21"/>
          <w:szCs w:val="21"/>
        </w:rPr>
        <w:t xml:space="preserve">递交</w:t>
      </w:r>
      <w:bookmarkEnd w:id="120"/>
      <w:r>
        <w:rPr>
          <w:rFonts w:hint="eastAsia" w:ascii="Times New Roman" w:eastAsia="宋体"/>
          <w:b/>
          <w:bCs/>
          <w:color w:val="000000"/>
          <w:sz w:val="21"/>
          <w:szCs w:val="21"/>
          <w:lang w:eastAsia="zh-CN"/>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3" w:name="_Toc9974"/>
      <w:r>
        <w:rPr>
          <w:rFonts w:ascii="Times New Roman" w:eastAsia="宋体"/>
          <w:b/>
          <w:bCs/>
          <w:color w:val="000000"/>
          <w:sz w:val="21"/>
          <w:szCs w:val="21"/>
        </w:rPr>
        <w:t xml:space="preserve">15.投标的截止日期</w:t>
      </w:r>
      <w:bookmarkEnd w:id="121"/>
      <w:r/>
      <w:bookmarkEnd w:id="122"/>
      <w:r/>
      <w:bookmarkEnd w:id="123"/>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24" w:name="_Toc14422"/>
      <w:r/>
      <w:bookmarkStart w:id="125" w:name="_Toc10963"/>
      <w:r/>
      <w:bookmarkStart w:id="126" w:name="_Toc9671"/>
      <w:r/>
      <w:bookmarkStart w:id="127" w:name="_Toc6201"/>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8" w:name="_Toc5872"/>
      <w:r>
        <w:rPr>
          <w:rFonts w:ascii="Times New Roman" w:eastAsia="宋体"/>
          <w:b/>
          <w:bCs/>
          <w:color w:val="000000"/>
          <w:sz w:val="21"/>
          <w:szCs w:val="21"/>
        </w:rPr>
        <w:t xml:space="preserve">16.</w:t>
      </w:r>
      <w:bookmarkEnd w:id="124"/>
      <w:r/>
      <w:bookmarkEnd w:id="125"/>
      <w:r>
        <w:rPr>
          <w:rFonts w:ascii="Times New Roman" w:eastAsia="宋体"/>
          <w:b/>
          <w:bCs/>
          <w:color w:val="000000"/>
          <w:sz w:val="21"/>
          <w:szCs w:val="21"/>
        </w:rPr>
        <w:t xml:space="preserve">迟交的投标文件</w:t>
      </w:r>
      <w:bookmarkEnd w:id="126"/>
      <w:r/>
      <w:bookmarkEnd w:id="128"/>
      <w:r>
        <w:rPr>
          <w:rFonts w:ascii="Times New Roman" w:eastAsia="宋体"/>
          <w:b/>
          <w:bCs/>
          <w:color w:val="000000"/>
          <w:sz w:val="21"/>
          <w:szCs w:val="21"/>
        </w:rPr>
      </w:r>
      <w:r/>
    </w:p>
    <w:p>
      <w:pPr>
        <w:pStyle w:val="1434"/>
        <w:spacing w:line="440" w:lineRule="exact"/>
        <w:rPr>
          <w:bCs/>
          <w:szCs w:val="21"/>
        </w:rPr>
      </w:pPr>
      <w:r>
        <w:rPr>
          <w:bCs/>
          <w:szCs w:val="21"/>
        </w:rPr>
        <w:t xml:space="preserve">    </w:t>
      </w:r>
      <w:r>
        <w:rPr>
          <w:rFonts w:hint="eastAsia"/>
          <w:bCs/>
          <w:szCs w:val="21"/>
        </w:rPr>
        <w:t xml:space="preserve">16.1采购人拒绝接收在其规定的投标截止时间后上传的任何投标文件。</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27"/>
      <w:r/>
      <w:bookmarkStart w:id="129" w:name="_Toc30997"/>
      <w:r/>
      <w:bookmarkStart w:id="130" w:name="_Toc32211"/>
      <w:r/>
      <w:bookmarkStart w:id="131" w:name="_Toc3512"/>
      <w:r/>
      <w:bookmarkStart w:id="132" w:name="_Toc27692"/>
      <w:r/>
      <w:bookmarkStart w:id="133" w:name="_Toc20823301"/>
      <w:r/>
      <w:bookmarkStart w:id="134" w:name="_Toc24233"/>
      <w:r/>
      <w:bookmarkStart w:id="135" w:name="_Toc120614218"/>
      <w:r/>
      <w:bookmarkStart w:id="136" w:name="_Toc513029229"/>
      <w:r/>
      <w:bookmarkStart w:id="137" w:name="_Toc16938545"/>
      <w:r>
        <w:rPr>
          <w:rFonts w:ascii="Times New Roman" w:eastAsia="宋体"/>
          <w:b/>
          <w:bCs/>
          <w:color w:val="000000"/>
          <w:sz w:val="21"/>
          <w:szCs w:val="21"/>
        </w:rPr>
        <w:t xml:space="preserve">17.投标文件的修改或撤回</w:t>
      </w:r>
      <w:bookmarkEnd w:id="129"/>
      <w:r/>
      <w:bookmarkEnd w:id="130"/>
      <w:r/>
      <w:bookmarkEnd w:id="131"/>
      <w:r/>
      <w:bookmarkEnd w:id="132"/>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38" w:name="_Toc7027"/>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34"/>
        <w:ind w:firstLine="420"/>
        <w:spacing w:line="440" w:lineRule="exact"/>
        <w:shd w:val="clear" w:color="auto" w:fill="ffffff"/>
        <w:widowControl/>
        <w:rPr>
          <w:b/>
          <w:bCs/>
          <w:color w:val="000000"/>
          <w:szCs w:val="21"/>
        </w:rPr>
        <w:outlineLvl w:val="1"/>
      </w:pPr>
      <w:r/>
      <w:bookmarkStart w:id="139" w:name="_Toc23899"/>
      <w:r>
        <w:rPr>
          <w:b/>
          <w:bCs/>
          <w:color w:val="000000"/>
          <w:szCs w:val="21"/>
        </w:rPr>
        <w:t xml:space="preserve">五、开标与评标</w:t>
      </w:r>
      <w:bookmarkEnd w:id="133"/>
      <w:r/>
      <w:bookmarkEnd w:id="134"/>
      <w:r/>
      <w:bookmarkEnd w:id="135"/>
      <w:r/>
      <w:bookmarkEnd w:id="136"/>
      <w:r/>
      <w:bookmarkEnd w:id="137"/>
      <w:r/>
      <w:bookmarkEnd w:id="138"/>
      <w:r/>
      <w:bookmarkEnd w:id="139"/>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40" w:name="_Toc13829"/>
      <w:r/>
      <w:bookmarkStart w:id="141" w:name="_Toc201"/>
      <w:r/>
      <w:bookmarkStart w:id="142" w:name="_Toc3679"/>
      <w:r/>
      <w:bookmarkStart w:id="143" w:name="_Toc28057"/>
      <w:r/>
      <w:bookmarkStart w:id="144" w:name="_Toc15345"/>
      <w:r/>
      <w:bookmarkStart w:id="145" w:name="OLE_LINK3"/>
      <w:r/>
      <w:bookmarkStart w:id="146" w:name="OLE_LINK7"/>
      <w:r/>
      <w:bookmarkStart w:id="147" w:name="_Toc6944"/>
      <w:r>
        <w:rPr>
          <w:rFonts w:ascii="Times New Roman" w:eastAsia="宋体"/>
          <w:b/>
          <w:bCs/>
          <w:color w:val="000000"/>
          <w:sz w:val="21"/>
          <w:szCs w:val="21"/>
        </w:rPr>
        <w:t xml:space="preserve">18.开标</w:t>
      </w:r>
      <w:bookmarkEnd w:id="140"/>
      <w:r/>
      <w:bookmarkEnd w:id="141"/>
      <w:r/>
      <w:bookmarkEnd w:id="142"/>
      <w:r/>
      <w:bookmarkEnd w:id="143"/>
      <w:r/>
      <w:bookmarkEnd w:id="144"/>
      <w:r>
        <w:rPr>
          <w:rFonts w:ascii="Times New Roman" w:eastAsia="宋体"/>
          <w:b/>
          <w:bCs/>
          <w:color w:val="000000"/>
          <w:sz w:val="21"/>
          <w:szCs w:val="21"/>
        </w:rPr>
      </w:r>
      <w:r/>
    </w:p>
    <w:p>
      <w:pPr>
        <w:pStyle w:val="1434"/>
        <w:ind w:firstLine="420"/>
        <w:spacing w:line="360" w:lineRule="auto"/>
        <w:rPr>
          <w:rFonts w:hint="eastAsia" w:ascii="宋体" w:hAnsi="宋体" w:cs="宋体"/>
          <w:bCs/>
          <w:szCs w:val="21"/>
        </w:rPr>
      </w:pPr>
      <w:r/>
      <w:bookmarkEnd w:id="145"/>
      <w:r/>
      <w:bookmarkEnd w:id="146"/>
      <w:r/>
      <w:bookmarkEnd w:id="147"/>
      <w:r/>
      <w:bookmarkStart w:id="148" w:name="_Toc18343"/>
      <w:r/>
      <w:bookmarkStart w:id="149" w:name="_Toc29284"/>
      <w:r/>
      <w:bookmarkStart w:id="150" w:name="_Toc513029231"/>
      <w:r/>
      <w:bookmarkStart w:id="151" w:name="_Toc20823303"/>
      <w:r/>
      <w:bookmarkStart w:id="152" w:name="_Toc16938547"/>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53" w:name="_Toc11809"/>
      <w:r>
        <w:rPr>
          <w:rFonts w:ascii="Times New Roman" w:eastAsia="宋体"/>
          <w:b/>
          <w:bCs/>
          <w:color w:val="000000"/>
          <w:sz w:val="21"/>
          <w:szCs w:val="21"/>
        </w:rPr>
        <w:t xml:space="preserve">19.评标组织</w:t>
      </w:r>
      <w:bookmarkEnd w:id="148"/>
      <w:r/>
      <w:bookmarkEnd w:id="153"/>
      <w:r>
        <w:rPr>
          <w:rFonts w:ascii="Times New Roman" w:eastAsia="宋体"/>
          <w:b/>
          <w:bCs/>
          <w:color w:val="000000"/>
          <w:sz w:val="21"/>
          <w:szCs w:val="21"/>
        </w:rPr>
      </w:r>
      <w:r/>
    </w:p>
    <w:p>
      <w:pPr>
        <w:pStyle w:val="1434"/>
        <w:ind w:firstLine="420"/>
        <w:spacing w:line="440" w:lineRule="exact"/>
        <w:rPr>
          <w:bCs/>
          <w:szCs w:val="21"/>
        </w:rPr>
      </w:pPr>
      <w:r>
        <w:rPr>
          <w:bCs/>
          <w:szCs w:val="21"/>
        </w:rPr>
        <w:t xml:space="preserve">19.1评标工作由采购代理机构负责组织，具体评标事务由依法组建的评标委员会负责，并独立履行下列职责：</w:t>
      </w:r>
      <w:r>
        <w:rPr>
          <w:bCs/>
          <w:szCs w:val="21"/>
        </w:rPr>
      </w:r>
      <w:r/>
    </w:p>
    <w:p>
      <w:pPr>
        <w:pStyle w:val="1434"/>
        <w:ind w:firstLine="420"/>
        <w:spacing w:line="440" w:lineRule="exact"/>
        <w:rPr>
          <w:bCs/>
          <w:szCs w:val="21"/>
        </w:rPr>
      </w:pPr>
      <w:r>
        <w:rPr>
          <w:bCs/>
          <w:szCs w:val="21"/>
        </w:rPr>
        <w:t xml:space="preserve">（1）审查、评价投标文件是否符合招标文件的商务、技术等实质性要求；</w:t>
      </w:r>
      <w:r>
        <w:rPr>
          <w:bCs/>
          <w:szCs w:val="21"/>
        </w:rPr>
      </w:r>
      <w:r/>
    </w:p>
    <w:p>
      <w:pPr>
        <w:pStyle w:val="1434"/>
        <w:ind w:firstLine="420"/>
        <w:spacing w:line="440" w:lineRule="exact"/>
        <w:rPr>
          <w:bCs/>
          <w:szCs w:val="21"/>
        </w:rPr>
      </w:pPr>
      <w:r>
        <w:rPr>
          <w:bCs/>
          <w:szCs w:val="21"/>
        </w:rPr>
        <w:t xml:space="preserve">（2）要求供应商对投标文件有关事项作出澄清或者说明；</w:t>
      </w:r>
      <w:r>
        <w:rPr>
          <w:bCs/>
          <w:szCs w:val="21"/>
        </w:rPr>
      </w:r>
      <w:r/>
    </w:p>
    <w:p>
      <w:pPr>
        <w:pStyle w:val="1434"/>
        <w:ind w:firstLine="420"/>
        <w:spacing w:line="440" w:lineRule="exact"/>
        <w:rPr>
          <w:bCs/>
          <w:szCs w:val="21"/>
        </w:rPr>
      </w:pPr>
      <w:r>
        <w:rPr>
          <w:bCs/>
          <w:szCs w:val="21"/>
        </w:rPr>
        <w:t xml:space="preserve">（3）对投标文件进行比较和评价；</w:t>
      </w:r>
      <w:r>
        <w:rPr>
          <w:bCs/>
          <w:szCs w:val="21"/>
        </w:rPr>
      </w:r>
      <w:r/>
    </w:p>
    <w:p>
      <w:pPr>
        <w:pStyle w:val="1434"/>
        <w:ind w:firstLine="420"/>
        <w:spacing w:line="440" w:lineRule="exact"/>
        <w:rPr>
          <w:bCs/>
          <w:szCs w:val="21"/>
        </w:rPr>
      </w:pPr>
      <w:r>
        <w:rPr>
          <w:bCs/>
          <w:szCs w:val="21"/>
        </w:rPr>
        <w:t xml:space="preserve">（4）确定中标候选人名单，以及根据采购人委托直接确定中标供应商；</w:t>
      </w:r>
      <w:r>
        <w:rPr>
          <w:bCs/>
          <w:szCs w:val="21"/>
        </w:rPr>
      </w:r>
      <w:r/>
    </w:p>
    <w:p>
      <w:pPr>
        <w:pStyle w:val="1434"/>
        <w:ind w:firstLine="420"/>
        <w:spacing w:line="440" w:lineRule="exact"/>
        <w:rPr>
          <w:bCs/>
          <w:szCs w:val="21"/>
        </w:rPr>
      </w:pPr>
      <w:r>
        <w:rPr>
          <w:bCs/>
          <w:szCs w:val="21"/>
        </w:rPr>
        <w:t xml:space="preserve">（5）向采购人、采购代理机构或者有关部门报告评标中发现的违法行为。</w:t>
      </w:r>
      <w:r>
        <w:rPr>
          <w:bCs/>
          <w:szCs w:val="21"/>
        </w:rPr>
      </w:r>
      <w:r/>
    </w:p>
    <w:p>
      <w:pPr>
        <w:pStyle w:val="1434"/>
        <w:ind w:firstLine="420"/>
        <w:spacing w:line="440" w:lineRule="exact"/>
        <w:rPr>
          <w:bCs/>
          <w:szCs w:val="21"/>
        </w:rPr>
      </w:pPr>
      <w:r>
        <w:rPr>
          <w:bCs/>
          <w:szCs w:val="21"/>
        </w:rPr>
        <w:t xml:space="preserve">19.2评标委员会由采购人代表和有关技术、经济等方面的专家组成，独立开展评审工作且评标委员会人员构成符合有关规定。</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49"/>
      <w:r/>
      <w:bookmarkEnd w:id="150"/>
      <w:r/>
      <w:bookmarkEnd w:id="151"/>
      <w:r/>
      <w:bookmarkEnd w:id="152"/>
      <w:r/>
      <w:bookmarkStart w:id="154" w:name="_Toc862"/>
      <w:r/>
      <w:bookmarkStart w:id="155" w:name="_Toc21772"/>
      <w:r/>
      <w:bookmarkStart w:id="156" w:name="_Toc24433"/>
      <w:r/>
      <w:bookmarkStart w:id="157" w:name="_Toc26401"/>
      <w:r/>
      <w:bookmarkStart w:id="158" w:name="_Toc16496"/>
      <w:r>
        <w:rPr>
          <w:rFonts w:ascii="Times New Roman" w:eastAsia="宋体"/>
          <w:b/>
          <w:bCs/>
          <w:color w:val="000000"/>
          <w:sz w:val="21"/>
          <w:szCs w:val="21"/>
        </w:rPr>
        <w:t xml:space="preserve">20.</w:t>
      </w:r>
      <w:bookmarkEnd w:id="154"/>
      <w:r/>
      <w:bookmarkEnd w:id="155"/>
      <w:r>
        <w:rPr>
          <w:rFonts w:ascii="Times New Roman" w:eastAsia="宋体"/>
          <w:b/>
          <w:bCs/>
          <w:color w:val="000000"/>
          <w:sz w:val="21"/>
          <w:szCs w:val="21"/>
        </w:rPr>
        <w:t xml:space="preserve">对投标文件的资格性审查和符合性审查</w:t>
      </w:r>
      <w:bookmarkEnd w:id="156"/>
      <w:r/>
      <w:bookmarkEnd w:id="157"/>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20.1投标文件初审分为资格性审查和符合性审查。</w:t>
      </w:r>
      <w:r>
        <w:rPr>
          <w:bCs/>
          <w:szCs w:val="21"/>
        </w:rPr>
      </w:r>
      <w:r/>
    </w:p>
    <w:p>
      <w:pPr>
        <w:pStyle w:val="1434"/>
        <w:ind w:firstLine="420"/>
        <w:spacing w:line="440" w:lineRule="exact"/>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434"/>
        <w:ind w:firstLine="420"/>
        <w:spacing w:line="440" w:lineRule="exact"/>
        <w:rPr>
          <w:bCs/>
          <w:szCs w:val="21"/>
        </w:rPr>
      </w:pPr>
      <w:r>
        <w:rPr>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434"/>
        <w:ind w:firstLine="420"/>
        <w:spacing w:line="440" w:lineRule="exact"/>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szCs w:val="21"/>
        </w:rPr>
      </w:r>
      <w:r/>
    </w:p>
    <w:p>
      <w:pPr>
        <w:pStyle w:val="1434"/>
        <w:ind w:firstLine="420"/>
        <w:spacing w:line="440" w:lineRule="exact"/>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434"/>
        <w:ind w:firstLine="420"/>
        <w:spacing w:line="440" w:lineRule="exact"/>
        <w:rPr>
          <w:bCs/>
          <w:szCs w:val="21"/>
        </w:rPr>
      </w:pPr>
      <w:r>
        <w:rPr>
          <w:bCs/>
          <w:szCs w:val="21"/>
        </w:rPr>
        <w:t xml:space="preserve">（1）未按照招标文件规定要求密封、签署、盖章的；</w:t>
      </w:r>
      <w:r>
        <w:rPr>
          <w:bCs/>
          <w:szCs w:val="21"/>
        </w:rPr>
      </w:r>
      <w:r/>
    </w:p>
    <w:p>
      <w:pPr>
        <w:pStyle w:val="1434"/>
        <w:ind w:firstLine="420"/>
        <w:spacing w:line="440" w:lineRule="exact"/>
        <w:rPr>
          <w:bCs/>
          <w:szCs w:val="21"/>
        </w:rPr>
      </w:pPr>
      <w:r>
        <w:rPr>
          <w:bCs/>
          <w:szCs w:val="21"/>
        </w:rPr>
        <w:t xml:space="preserve">（2）投标有效期不足的；</w:t>
      </w:r>
      <w:r>
        <w:rPr>
          <w:bCs/>
          <w:szCs w:val="21"/>
        </w:rPr>
      </w:r>
      <w:r/>
    </w:p>
    <w:p>
      <w:pPr>
        <w:pStyle w:val="1434"/>
        <w:ind w:firstLine="420"/>
        <w:spacing w:line="440" w:lineRule="exact"/>
        <w:rPr>
          <w:bCs/>
          <w:szCs w:val="21"/>
        </w:rPr>
      </w:pPr>
      <w:r>
        <w:rPr>
          <w:bCs/>
          <w:szCs w:val="21"/>
        </w:rPr>
        <w:t xml:space="preserve">（3）不同供应商的投标文件由同一单位或者个人编制；</w:t>
      </w:r>
      <w:r>
        <w:rPr>
          <w:bCs/>
          <w:szCs w:val="21"/>
        </w:rPr>
      </w:r>
      <w:r/>
    </w:p>
    <w:p>
      <w:pPr>
        <w:pStyle w:val="1434"/>
        <w:ind w:firstLine="420"/>
        <w:spacing w:line="440" w:lineRule="exact"/>
        <w:rPr>
          <w:bCs/>
          <w:szCs w:val="21"/>
        </w:rPr>
      </w:pPr>
      <w:r>
        <w:rPr>
          <w:bCs/>
          <w:szCs w:val="21"/>
        </w:rPr>
        <w:t xml:space="preserve">（4）不同供应商委托同一单位或者个人办理投标事宜；</w:t>
      </w:r>
      <w:r>
        <w:rPr>
          <w:bCs/>
          <w:szCs w:val="21"/>
        </w:rPr>
      </w:r>
      <w:r/>
    </w:p>
    <w:p>
      <w:pPr>
        <w:pStyle w:val="1434"/>
        <w:ind w:firstLine="420"/>
        <w:spacing w:line="440" w:lineRule="exact"/>
        <w:rPr>
          <w:bCs/>
          <w:szCs w:val="21"/>
        </w:rPr>
      </w:pPr>
      <w:r>
        <w:rPr>
          <w:bCs/>
          <w:szCs w:val="21"/>
        </w:rPr>
        <w:t xml:space="preserve">（5）不同供应商的投标文件载明的项目管理成员或者联系人员为同一人；</w:t>
      </w:r>
      <w:r>
        <w:rPr>
          <w:bCs/>
          <w:szCs w:val="21"/>
        </w:rPr>
      </w:r>
      <w:r/>
    </w:p>
    <w:p>
      <w:pPr>
        <w:pStyle w:val="1434"/>
        <w:ind w:firstLine="420"/>
        <w:spacing w:line="440" w:lineRule="exact"/>
        <w:rPr>
          <w:bCs/>
          <w:szCs w:val="21"/>
        </w:rPr>
      </w:pPr>
      <w:r>
        <w:rPr>
          <w:bCs/>
          <w:szCs w:val="21"/>
        </w:rPr>
        <w:t xml:space="preserve">（6）不同供应商的投标文件异常一致或者投标报价呈规律性差异；</w:t>
      </w:r>
      <w:r>
        <w:rPr>
          <w:bCs/>
          <w:szCs w:val="21"/>
        </w:rPr>
      </w:r>
      <w:r/>
    </w:p>
    <w:p>
      <w:pPr>
        <w:pStyle w:val="1434"/>
        <w:ind w:firstLine="420"/>
        <w:spacing w:line="440" w:lineRule="exact"/>
        <w:rPr>
          <w:bCs/>
          <w:szCs w:val="21"/>
        </w:rPr>
      </w:pPr>
      <w:r>
        <w:rPr>
          <w:bCs/>
          <w:szCs w:val="21"/>
        </w:rPr>
        <w:t xml:space="preserve">（7）不同供应商的投标文件相互混装；</w:t>
      </w:r>
      <w:r>
        <w:rPr>
          <w:bCs/>
          <w:szCs w:val="21"/>
        </w:rPr>
      </w:r>
      <w:r/>
    </w:p>
    <w:p>
      <w:pPr>
        <w:pStyle w:val="1434"/>
        <w:ind w:firstLine="420"/>
        <w:spacing w:line="440" w:lineRule="exact"/>
        <w:rPr>
          <w:bCs/>
          <w:szCs w:val="21"/>
        </w:rPr>
      </w:pPr>
      <w:r>
        <w:rPr>
          <w:bCs/>
          <w:szCs w:val="21"/>
        </w:rPr>
        <w:t xml:space="preserve">（8）不同供应商的投标保证金从同一单位或者个人的账户转出；</w:t>
      </w:r>
      <w:r>
        <w:rPr>
          <w:bCs/>
          <w:szCs w:val="21"/>
        </w:rPr>
      </w:r>
      <w:r/>
    </w:p>
    <w:p>
      <w:pPr>
        <w:pStyle w:val="1434"/>
        <w:ind w:firstLine="420"/>
        <w:spacing w:line="440" w:lineRule="exact"/>
        <w:rPr>
          <w:bCs/>
          <w:szCs w:val="21"/>
        </w:rPr>
      </w:pPr>
      <w:r>
        <w:rPr>
          <w:bCs/>
          <w:szCs w:val="21"/>
        </w:rPr>
        <w:t xml:space="preserve">（9）报价超过招标文件中规定的项目预算或者最高限价的；</w:t>
      </w:r>
      <w:r>
        <w:rPr>
          <w:bCs/>
          <w:szCs w:val="21"/>
        </w:rPr>
      </w:r>
      <w:r/>
    </w:p>
    <w:p>
      <w:pPr>
        <w:pStyle w:val="1434"/>
        <w:ind w:firstLine="420"/>
        <w:spacing w:line="440" w:lineRule="exact"/>
        <w:rPr>
          <w:bCs/>
          <w:szCs w:val="21"/>
        </w:rPr>
      </w:pPr>
      <w:r>
        <w:rPr>
          <w:bCs/>
          <w:szCs w:val="21"/>
        </w:rPr>
        <w:t xml:space="preserve">（10）投标文件含有采购人不能接受的附加条件的；</w:t>
      </w:r>
      <w:r>
        <w:rPr>
          <w:bCs/>
          <w:szCs w:val="21"/>
        </w:rPr>
      </w:r>
      <w:r/>
    </w:p>
    <w:p>
      <w:pPr>
        <w:pStyle w:val="1434"/>
        <w:ind w:firstLine="420"/>
        <w:spacing w:line="440" w:lineRule="exact"/>
        <w:rPr>
          <w:bCs/>
          <w:szCs w:val="21"/>
        </w:rPr>
      </w:pPr>
      <w:r>
        <w:rPr>
          <w:bCs/>
          <w:szCs w:val="21"/>
        </w:rPr>
        <w:t xml:space="preserve">（11）不同供应商的负责人为同一人或者存在控股、管理关系的；</w:t>
      </w:r>
      <w:r>
        <w:rPr>
          <w:bCs/>
          <w:szCs w:val="21"/>
        </w:rPr>
      </w:r>
      <w:r/>
    </w:p>
    <w:p>
      <w:pPr>
        <w:pStyle w:val="1434"/>
        <w:ind w:firstLine="420"/>
        <w:spacing w:line="440" w:lineRule="exact"/>
        <w:rPr>
          <w:bCs/>
          <w:szCs w:val="21"/>
        </w:rPr>
      </w:pPr>
      <w:r>
        <w:rPr>
          <w:bCs/>
          <w:szCs w:val="21"/>
        </w:rPr>
        <w:t xml:space="preserve">（12）法律、法规和招标文件规定的其他无效情形。</w:t>
      </w:r>
      <w:r>
        <w:rPr>
          <w:bCs/>
          <w:szCs w:val="21"/>
        </w:rPr>
      </w:r>
      <w:r/>
    </w:p>
    <w:p>
      <w:pPr>
        <w:pStyle w:val="1434"/>
        <w:ind w:firstLine="420"/>
        <w:spacing w:line="440" w:lineRule="exact"/>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rPr>
          <w:bCs/>
          <w:szCs w:val="21"/>
        </w:rPr>
      </w:r>
      <w:r/>
    </w:p>
    <w:p>
      <w:pPr>
        <w:pStyle w:val="1434"/>
        <w:ind w:firstLine="420"/>
        <w:spacing w:line="440" w:lineRule="exact"/>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rPr>
          <w:bCs/>
          <w:szCs w:val="21"/>
        </w:rPr>
      </w:r>
      <w:r/>
    </w:p>
    <w:p>
      <w:pPr>
        <w:pStyle w:val="1434"/>
        <w:ind w:firstLine="420"/>
        <w:spacing w:line="440" w:lineRule="exact"/>
        <w:rPr>
          <w:bCs/>
          <w:szCs w:val="21"/>
        </w:rPr>
      </w:pPr>
      <w:r>
        <w:rPr>
          <w:bCs/>
          <w:szCs w:val="21"/>
        </w:rPr>
        <w:t xml:space="preserve">（2）投标文件的大写金额与小写金额不一致的，以大写金额为准；</w:t>
      </w:r>
      <w:r>
        <w:rPr>
          <w:bCs/>
          <w:szCs w:val="21"/>
        </w:rPr>
      </w:r>
      <w:r/>
    </w:p>
    <w:p>
      <w:pPr>
        <w:pStyle w:val="1434"/>
        <w:ind w:firstLine="420"/>
        <w:spacing w:line="440" w:lineRule="exact"/>
        <w:rPr>
          <w:bCs/>
          <w:szCs w:val="21"/>
        </w:rPr>
      </w:pPr>
      <w:r>
        <w:rPr>
          <w:bCs/>
          <w:szCs w:val="21"/>
        </w:rPr>
        <w:t xml:space="preserve">（3）总价金额与单价金额不一致的，以单价金额计算结果为准；</w:t>
      </w:r>
      <w:r>
        <w:rPr>
          <w:bCs/>
          <w:szCs w:val="21"/>
        </w:rPr>
      </w:r>
      <w:r/>
    </w:p>
    <w:p>
      <w:pPr>
        <w:pStyle w:val="1434"/>
        <w:ind w:firstLine="420"/>
        <w:spacing w:line="440" w:lineRule="exact"/>
        <w:rPr>
          <w:bCs/>
          <w:szCs w:val="21"/>
        </w:rPr>
      </w:pPr>
      <w:r>
        <w:rPr>
          <w:bCs/>
          <w:szCs w:val="21"/>
        </w:rPr>
        <w:t xml:space="preserve">（4）单价金额小数点有明显错位的，以总价金额为准，并修改单价金额；</w:t>
      </w:r>
      <w:r>
        <w:rPr>
          <w:bCs/>
          <w:szCs w:val="21"/>
        </w:rPr>
      </w:r>
      <w:r/>
    </w:p>
    <w:p>
      <w:pPr>
        <w:pStyle w:val="1434"/>
        <w:ind w:firstLine="420"/>
        <w:spacing w:line="440" w:lineRule="exact"/>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434"/>
        <w:ind w:firstLine="420"/>
        <w:spacing w:line="440" w:lineRule="exact"/>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434"/>
        <w:ind w:firstLine="422"/>
        <w:spacing w:line="440" w:lineRule="exact"/>
        <w:rPr>
          <w:b/>
          <w:szCs w:val="21"/>
        </w:rPr>
      </w:pPr>
      <w:r>
        <w:rPr>
          <w:b/>
          <w:color w:val="000000"/>
          <w:szCs w:val="21"/>
        </w:rPr>
        <w:t xml:space="preserve">20.5</w:t>
      </w:r>
      <w:r>
        <w:rPr>
          <w:b/>
          <w:color w:val="000000"/>
          <w:szCs w:val="21"/>
        </w:rPr>
        <w:t xml:space="preserve">招标文件中标注“★”的内容为实质性要求，有一项不符合的，作无效投标处理。</w:t>
      </w:r>
      <w:r>
        <w:rPr>
          <w:b/>
          <w:szCs w:val="21"/>
        </w:rPr>
      </w:r>
      <w:r/>
    </w:p>
    <w:p>
      <w:pPr>
        <w:pStyle w:val="1434"/>
        <w:ind w:firstLine="422"/>
        <w:spacing w:line="440" w:lineRule="exact"/>
        <w:rPr>
          <w:b/>
          <w:color w:val="000000"/>
          <w:szCs w:val="21"/>
        </w:rPr>
      </w:pPr>
      <w:r>
        <w:rPr>
          <w:b/>
          <w:szCs w:val="21"/>
        </w:rPr>
        <w:t xml:space="preserve">20.6</w:t>
      </w:r>
      <w:r>
        <w:rPr>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b/>
          <w:color w:val="000000"/>
          <w:szCs w:val="21"/>
        </w:rPr>
      </w:r>
      <w:r/>
    </w:p>
    <w:p>
      <w:pPr>
        <w:pStyle w:val="1434"/>
        <w:ind w:firstLine="422"/>
        <w:spacing w:line="440" w:lineRule="exact"/>
        <w:shd w:val="clear" w:color="auto" w:fill="auto"/>
        <w:rPr>
          <w:b/>
          <w:color w:val="000000"/>
          <w:szCs w:val="21"/>
        </w:rPr>
      </w:pPr>
      <w:r/>
      <w:bookmarkEnd w:id="158"/>
      <w:r/>
      <w:bookmarkStart w:id="159" w:name="_Toc25188"/>
      <w:r/>
      <w:bookmarkStart w:id="160" w:name="_Toc13685"/>
      <w:r>
        <w:rPr>
          <w:b/>
          <w:color w:val="000000"/>
          <w:szCs w:val="21"/>
        </w:rPr>
        <w:t xml:space="preserve">20.7</w:t>
      </w:r>
      <w:r>
        <w:rPr>
          <w:rFonts w:hint="eastAsia" w:ascii="宋体" w:hAnsi="宋体" w:cs="宋体"/>
          <w:b/>
          <w:szCs w:val="21"/>
        </w:rPr>
        <w:t xml:space="preserve">异常低价投标（响应）审查：</w:t>
      </w:r>
      <w:r>
        <w:rPr>
          <w:b/>
          <w:color w:val="000000"/>
          <w:szCs w:val="21"/>
        </w:rPr>
      </w:r>
      <w:r/>
    </w:p>
    <w:p>
      <w:pPr>
        <w:pStyle w:val="1434"/>
        <w:ind w:firstLine="422"/>
        <w:spacing w:line="440" w:lineRule="exact"/>
        <w:shd w:val="clear" w:color="auto" w:fill="auto"/>
        <w:rPr>
          <w:rFonts w:hint="eastAsia"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1</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评标过程中出现下列情形之一的，评标委员会应当启动异常低价</w:t>
      </w:r>
      <w:r>
        <w:rPr>
          <w:rFonts w:ascii="Times New Roman" w:hAnsi="Times New Roman" w:eastAsia="宋体" w:cs="Times New Roman"/>
          <w:b/>
          <w:bCs w:val="0"/>
          <w:color w:val="000000"/>
          <w:szCs w:val="21"/>
          <w:highlight w:val="none"/>
          <w:lang w:val="en-US" w:eastAsia="zh-CN"/>
        </w:rPr>
        <w:t xml:space="preserve">投标（响应）</w:t>
      </w:r>
      <w:r>
        <w:rPr>
          <w:rFonts w:hint="eastAsia" w:ascii="Times New Roman" w:hAnsi="Times New Roman" w:eastAsia="宋体" w:cs="Times New Roman"/>
          <w:b/>
          <w:bCs w:val="0"/>
          <w:color w:val="000000"/>
          <w:szCs w:val="21"/>
          <w:highlight w:val="none"/>
          <w:lang w:val="en-US" w:eastAsia="zh-CN"/>
        </w:rPr>
        <w:t xml:space="preserve">审查程序：</w:t>
      </w:r>
      <w:r>
        <w:rPr>
          <w:rFonts w:hint="eastAsia" w:ascii="Times New Roman" w:hAnsi="Times New Roman" w:eastAsia="宋体" w:cs="Times New Roman"/>
          <w:b/>
          <w:bCs w:val="0"/>
          <w:color w:val="000000"/>
          <w:szCs w:val="21"/>
          <w:highlight w:val="none"/>
          <w:lang w:val="en-US"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①</w:t>
      </w:r>
      <w:r>
        <w:rPr>
          <w:rFonts w:ascii="Times New Roman" w:hAnsi="Times New Roman" w:eastAsia="宋体" w:cs="Times New Roman"/>
          <w:b/>
          <w:bCs w:val="0"/>
          <w:color w:val="000000"/>
          <w:szCs w:val="21"/>
          <w:highlight w:val="none"/>
          <w:lang w:val="en-US" w:eastAsia="zh-CN"/>
        </w:rPr>
        <w:t xml:space="preserve">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②</w:t>
      </w:r>
      <w:r>
        <w:rPr>
          <w:rFonts w:ascii="Times New Roman" w:hAnsi="Times New Roman" w:eastAsia="宋体" w:cs="Times New Roman"/>
          <w:b/>
          <w:bCs w:val="0"/>
          <w:color w:val="000000"/>
          <w:szCs w:val="21"/>
          <w:highlight w:val="none"/>
          <w:lang w:val="en-US" w:eastAsia="zh-CN"/>
        </w:rPr>
        <w:t xml:space="preserve">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③</w:t>
      </w:r>
      <w:r>
        <w:rPr>
          <w:rFonts w:ascii="Times New Roman" w:hAnsi="Times New Roman" w:eastAsia="宋体" w:cs="Times New Roman"/>
          <w:b/>
          <w:bCs w:val="0"/>
          <w:color w:val="000000"/>
          <w:szCs w:val="21"/>
          <w:highlight w:val="none"/>
          <w:lang w:val="en-US" w:eastAsia="zh-CN"/>
        </w:rPr>
        <w:t xml:space="preserve">投标（响应）报价低于采购项目最高限价45%的，即投标（响应）报价&lt;采购项目最高限价×45%；</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④评标委员会</w:t>
      </w:r>
      <w:r>
        <w:rPr>
          <w:rFonts w:ascii="Times New Roman" w:hAnsi="Times New Roman" w:eastAsia="宋体" w:cs="Times New Roman"/>
          <w:b/>
          <w:bCs w:val="0"/>
          <w:color w:val="000000"/>
          <w:szCs w:val="21"/>
          <w:highlight w:val="none"/>
          <w:lang w:val="en-US" w:eastAsia="zh-CN"/>
        </w:rPr>
        <w:t xml:space="preserve">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2</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启动异常低价投标（响应）审查后，属于前述第1项至第4项情形的，相关供应商</w:t>
      </w:r>
      <w:r>
        <w:rPr>
          <w:rFonts w:hint="eastAsia" w:ascii="Times New Roman" w:hAnsi="Times New Roman" w:eastAsia="宋体" w:cs="Times New Roman"/>
          <w:b/>
          <w:bCs w:val="0"/>
          <w:color w:val="000000"/>
          <w:szCs w:val="21"/>
          <w:highlight w:val="none"/>
          <w:lang w:val="en-US" w:eastAsia="zh-CN"/>
        </w:rPr>
        <w:t xml:space="preserve">应</w:t>
      </w:r>
      <w:r>
        <w:rPr>
          <w:rFonts w:ascii="Times New Roman" w:hAnsi="Times New Roman" w:eastAsia="宋体" w:cs="Times New Roman"/>
          <w:b/>
          <w:bCs w:val="0"/>
          <w:color w:val="000000"/>
          <w:szCs w:val="21"/>
          <w:highlight w:val="none"/>
          <w:lang w:val="en-US" w:eastAsia="zh-CN"/>
        </w:rPr>
        <w:t xml:space="preserve">在评审现场合理的时间内</w:t>
      </w:r>
      <w:r>
        <w:rPr>
          <w:rFonts w:hint="eastAsia"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val="en-US" w:eastAsia="zh-CN"/>
        </w:rPr>
        <w:t xml:space="preserve">不少于30分钟</w:t>
      </w:r>
      <w:r>
        <w:rPr>
          <w:rFonts w:hint="eastAsia" w:ascii="Times New Roman" w:hAnsi="Times New Roman" w:eastAsia="宋体" w:cs="Times New Roman"/>
          <w:b/>
          <w:bCs w:val="0"/>
          <w:color w:val="000000"/>
          <w:szCs w:val="21"/>
          <w:highlight w:val="none"/>
          <w:lang w:val="en-US" w:eastAsia="zh-CN"/>
        </w:rPr>
        <w:t xml:space="preserve">，具体根据评审现场书面通知为准）</w:t>
      </w:r>
      <w:r>
        <w:rPr>
          <w:rFonts w:ascii="Times New Roman" w:hAnsi="Times New Roman" w:eastAsia="宋体" w:cs="Times New Roman"/>
          <w:b/>
          <w:bCs w:val="0"/>
          <w:color w:val="000000"/>
          <w:szCs w:val="21"/>
          <w:highlight w:val="none"/>
          <w:lang w:val="en-US" w:eastAsia="zh-CN"/>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3</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应当将其作为无效投标（响应）处理。</w:t>
      </w:r>
      <w:r>
        <w:rPr>
          <w:rFonts w:ascii="Times New Roman" w:hAnsi="Times New Roman" w:eastAsia="宋体" w:cs="Times New Roman"/>
          <w:b/>
          <w:bCs w:val="0"/>
          <w:color w:val="000000"/>
          <w:szCs w:val="21"/>
          <w:highlight w:val="none"/>
          <w:lang w:eastAsia="zh-CN"/>
        </w:rPr>
      </w:r>
      <w:r/>
    </w:p>
    <w:p>
      <w:pPr>
        <w:pStyle w:val="1434"/>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4</w:t>
      </w:r>
      <w:r>
        <w:rPr>
          <w:rFonts w:hint="eastAsia"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有关互联网浏览、查询历史一并归档。</w:t>
      </w:r>
      <w:r>
        <w:rPr>
          <w:rFonts w:ascii="Times New Roman" w:hAnsi="Times New Roman" w:eastAsia="宋体" w:cs="Times New Roman"/>
          <w:b/>
          <w:bCs w:val="0"/>
          <w:color w:val="000000"/>
          <w:szCs w:val="21"/>
          <w:highlight w:val="none"/>
          <w:lang w:val="en-US" w:eastAsia="zh-CN"/>
        </w:rPr>
      </w:r>
      <w:r/>
    </w:p>
    <w:p>
      <w:pPr>
        <w:pStyle w:val="1434"/>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1" w:name="_Toc24243"/>
      <w:r>
        <w:rPr>
          <w:rFonts w:ascii="Times New Roman" w:eastAsia="宋体"/>
          <w:b/>
          <w:bCs/>
          <w:sz w:val="21"/>
          <w:szCs w:val="21"/>
        </w:rPr>
        <w:t xml:space="preserve">21.投标文件的澄清</w:t>
      </w:r>
      <w:bookmarkEnd w:id="159"/>
      <w:r/>
      <w:bookmarkEnd w:id="161"/>
      <w:r>
        <w:rPr>
          <w:rFonts w:ascii="Times New Roman" w:eastAsia="宋体"/>
          <w:b/>
          <w:bCs/>
          <w:sz w:val="21"/>
          <w:szCs w:val="21"/>
        </w:rPr>
      </w:r>
      <w:r/>
    </w:p>
    <w:p>
      <w:pPr>
        <w:pStyle w:val="1434"/>
        <w:ind w:firstLine="420"/>
        <w:spacing w:line="440" w:lineRule="exact"/>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434"/>
        <w:ind w:firstLine="420"/>
        <w:spacing w:line="440" w:lineRule="exact"/>
        <w:rPr>
          <w:bCs/>
          <w:szCs w:val="21"/>
        </w:rPr>
      </w:pPr>
      <w:r>
        <w:rPr>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434"/>
        <w:ind w:firstLine="420"/>
        <w:spacing w:line="440" w:lineRule="exact"/>
        <w:rPr>
          <w:rFonts w:hint="eastAsia" w:ascii="Times New Roman" w:hAnsi="Times New Roman" w:eastAsia="宋体" w:cs="Times New Roman"/>
          <w:bCs/>
          <w:szCs w:val="21"/>
        </w:rPr>
      </w:pPr>
      <w:r/>
      <w:bookmarkStart w:id="162" w:name="_Toc438"/>
      <w:r>
        <w:rPr>
          <w:rFonts w:hint="eastAsia"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Times New Roman" w:hAnsi="Times New Roman" w:eastAsia="宋体" w:cs="Times New Roman"/>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3" w:name="_Toc9096"/>
      <w:r>
        <w:rPr>
          <w:rFonts w:ascii="Times New Roman" w:eastAsia="宋体"/>
          <w:b/>
          <w:bCs/>
          <w:sz w:val="21"/>
          <w:szCs w:val="21"/>
        </w:rPr>
        <w:t xml:space="preserve">22.对投标文件的详细评审</w:t>
      </w:r>
      <w:bookmarkEnd w:id="162"/>
      <w:r/>
      <w:bookmarkEnd w:id="163"/>
      <w:r>
        <w:rPr>
          <w:rFonts w:ascii="Times New Roman" w:eastAsia="宋体"/>
          <w:b/>
          <w:bCs/>
          <w:sz w:val="21"/>
          <w:szCs w:val="21"/>
        </w:rPr>
      </w:r>
      <w:r/>
    </w:p>
    <w:p>
      <w:pPr>
        <w:pStyle w:val="1434"/>
        <w:ind w:firstLine="420"/>
        <w:spacing w:line="440" w:lineRule="exact"/>
        <w:rPr>
          <w:rFonts w:hint="eastAsia" w:ascii="Times New Roman" w:hAnsi="Times New Roman" w:eastAsia="宋体" w:cs="Times New Roman"/>
          <w:bCs/>
          <w:szCs w:val="21"/>
        </w:rPr>
      </w:pPr>
      <w:r/>
      <w:bookmarkEnd w:id="160"/>
      <w:r/>
      <w:bookmarkStart w:id="164" w:name="_Toc12358"/>
      <w:r/>
      <w:bookmarkStart w:id="165" w:name="_Toc28875"/>
      <w:r/>
      <w:bookmarkStart w:id="166" w:name="_Toc21985"/>
      <w:r/>
      <w:bookmarkStart w:id="167" w:name="_Toc26838"/>
      <w:r>
        <w:rPr>
          <w:rFonts w:hint="eastAsia"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22.4评审因素包括投标报价、技术或者服务水平、履约能力、售后服务等</w:t>
      </w:r>
      <w:r>
        <w:rPr>
          <w:rFonts w:hint="eastAsia" w:ascii="Times New Roman" w:hAnsi="Times New Roman" w:eastAsia="宋体" w:cs="Times New Roman"/>
          <w:bCs/>
          <w:szCs w:val="21"/>
        </w:rPr>
      </w:r>
      <w:r/>
    </w:p>
    <w:p>
      <w:pPr>
        <w:pStyle w:val="1434"/>
        <w:ind w:firstLine="420"/>
        <w:spacing w:line="440" w:lineRule="exact"/>
        <w:rPr>
          <w:rFonts w:hint="eastAsia" w:ascii="Times New Roman" w:hAnsi="Times New Roman" w:eastAsia="宋体" w:cs="Times New Roman"/>
          <w:bCs/>
          <w:szCs w:val="21"/>
        </w:rPr>
      </w:pPr>
      <w:r>
        <w:rPr>
          <w:rFonts w:hint="eastAsia" w:ascii="Times New Roman" w:hAnsi="Times New Roman" w:eastAsia="宋体" w:cs="Times New Roman"/>
          <w:bCs/>
          <w:szCs w:val="21"/>
        </w:rPr>
        <w:t xml:space="preserve">22.5评标标准详见文件第三章。</w:t>
      </w:r>
      <w:r>
        <w:rPr>
          <w:rFonts w:hint="eastAsia" w:ascii="Times New Roman" w:hAnsi="Times New Roman" w:eastAsia="宋体" w:cs="Times New Roman"/>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8" w:name="_Toc22693"/>
      <w:r>
        <w:rPr>
          <w:rFonts w:ascii="Times New Roman" w:eastAsia="宋体"/>
          <w:b/>
          <w:bCs/>
          <w:sz w:val="21"/>
          <w:szCs w:val="21"/>
        </w:rPr>
        <w:t xml:space="preserve">23.评标过程的保密与公正</w:t>
      </w:r>
      <w:bookmarkEnd w:id="164"/>
      <w:r/>
      <w:bookmarkEnd w:id="165"/>
      <w:r/>
      <w:bookmarkEnd w:id="166"/>
      <w:r/>
      <w:bookmarkEnd w:id="168"/>
      <w:r>
        <w:rPr>
          <w:rFonts w:ascii="Times New Roman" w:eastAsia="宋体"/>
          <w:b/>
          <w:bCs/>
          <w:sz w:val="21"/>
          <w:szCs w:val="21"/>
        </w:rPr>
      </w:r>
      <w:r/>
    </w:p>
    <w:p>
      <w:pPr>
        <w:pStyle w:val="1434"/>
        <w:ind w:firstLine="420"/>
        <w:spacing w:line="440" w:lineRule="exact"/>
        <w:rPr>
          <w:bCs/>
          <w:szCs w:val="21"/>
        </w:rPr>
      </w:pPr>
      <w:r/>
      <w:bookmarkEnd w:id="167"/>
      <w:r/>
      <w:bookmarkStart w:id="169" w:name="_Toc26041"/>
      <w:r/>
      <w:bookmarkStart w:id="170" w:name="_Toc30824"/>
      <w:r/>
      <w:bookmarkStart w:id="171"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434"/>
        <w:ind w:firstLine="420"/>
        <w:spacing w:line="440" w:lineRule="exact"/>
        <w:rPr>
          <w:bCs/>
          <w:szCs w:val="21"/>
        </w:rPr>
      </w:pPr>
      <w:r>
        <w:rPr>
          <w:bCs/>
          <w:szCs w:val="21"/>
        </w:rPr>
        <w:t xml:space="preserve">23.2在评标过程中，供应商不得以任何行为影响评标过程，否则其投标文件将被作为无效投标文件。</w:t>
      </w:r>
      <w:r>
        <w:rPr>
          <w:bCs/>
          <w:szCs w:val="21"/>
        </w:rPr>
      </w:r>
      <w:r/>
    </w:p>
    <w:p>
      <w:pPr>
        <w:pStyle w:val="1434"/>
        <w:ind w:firstLine="420"/>
        <w:spacing w:line="440" w:lineRule="exact"/>
        <w:rPr>
          <w:bCs/>
          <w:szCs w:val="21"/>
        </w:rPr>
      </w:pPr>
      <w:r>
        <w:rPr>
          <w:bCs/>
          <w:szCs w:val="21"/>
        </w:rPr>
        <w:t xml:space="preserve">23.3 采购代理机构和评标委员会不得向落标的供应商解释未中标原因，也不公布评标过程中的相关细节。</w:t>
      </w:r>
      <w:r>
        <w:rPr>
          <w:bCs/>
          <w:szCs w:val="21"/>
        </w:rPr>
      </w:r>
      <w:r/>
    </w:p>
    <w:p>
      <w:pPr>
        <w:pStyle w:val="1434"/>
        <w:ind w:firstLine="420"/>
        <w:spacing w:line="440" w:lineRule="exact"/>
        <w:rPr>
          <w:bCs/>
          <w:szCs w:val="21"/>
        </w:rPr>
      </w:pPr>
      <w:r>
        <w:rPr>
          <w:bCs/>
          <w:szCs w:val="21"/>
        </w:rPr>
        <w:t xml:space="preserve">23.4 在评标期间，采购代理机构将指定联络员与供应商进行联络。</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2" w:name="_Toc21168"/>
      <w:r/>
      <w:bookmarkStart w:id="173" w:name="_Toc3116"/>
      <w:r>
        <w:rPr>
          <w:rFonts w:ascii="Times New Roman" w:eastAsia="宋体"/>
          <w:b/>
          <w:bCs/>
          <w:color w:val="000000"/>
          <w:sz w:val="21"/>
          <w:szCs w:val="21"/>
        </w:rPr>
        <w:t xml:space="preserve">24.无效投标条款和废标条款</w:t>
      </w:r>
      <w:bookmarkEnd w:id="169"/>
      <w:r/>
      <w:bookmarkEnd w:id="170"/>
      <w:r/>
      <w:bookmarkEnd w:id="172"/>
      <w:r/>
      <w:bookmarkEnd w:id="173"/>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24.1无效投标条款</w:t>
      </w:r>
      <w:r>
        <w:rPr>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34"/>
        <w:ind w:firstLine="420"/>
        <w:spacing w:line="440" w:lineRule="exact"/>
        <w:rPr>
          <w:bCs/>
          <w:szCs w:val="21"/>
        </w:rPr>
      </w:pPr>
      <w:r>
        <w:rPr>
          <w:bCs/>
          <w:szCs w:val="21"/>
        </w:rPr>
        <w:t xml:space="preserve">24.2废标条款：</w:t>
      </w:r>
      <w:r>
        <w:rPr>
          <w:bCs/>
          <w:szCs w:val="21"/>
        </w:rPr>
      </w:r>
      <w:r/>
    </w:p>
    <w:p>
      <w:pPr>
        <w:pStyle w:val="1434"/>
        <w:ind w:firstLine="420"/>
        <w:spacing w:line="360" w:lineRule="auto"/>
        <w:rPr>
          <w:rFonts w:hint="eastAsia" w:ascii="宋体" w:hAnsi="宋体" w:cs="宋体"/>
          <w:bCs/>
          <w:szCs w:val="21"/>
        </w:rPr>
      </w:pPr>
      <w:r/>
      <w:bookmarkStart w:id="174" w:name="_Toc323"/>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75" w:name="_Toc8177"/>
      <w:r>
        <w:rPr>
          <w:rFonts w:ascii="Times New Roman" w:eastAsia="宋体"/>
          <w:b/>
          <w:bCs/>
          <w:sz w:val="21"/>
          <w:szCs w:val="21"/>
        </w:rPr>
        <w:t xml:space="preserve">25.投标截止时间结束参加投标的供应商不足三家的处理</w:t>
      </w:r>
      <w:bookmarkEnd w:id="174"/>
      <w:r/>
      <w:bookmarkEnd w:id="175"/>
      <w:r>
        <w:rPr>
          <w:rFonts w:ascii="Times New Roman" w:eastAsia="宋体"/>
          <w:b/>
          <w:bCs/>
          <w:sz w:val="21"/>
          <w:szCs w:val="21"/>
        </w:rPr>
      </w:r>
      <w:r/>
    </w:p>
    <w:p>
      <w:pPr>
        <w:pStyle w:val="1434"/>
        <w:ind w:firstLine="420"/>
        <w:spacing w:line="440" w:lineRule="exact"/>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25.3供应商若不接受采购方式的改变，应在规定的时间内书面向评标委员会说明，未在规定时间内提交书面说明的视为接受采购方式的改变。</w:t>
      </w:r>
      <w:r>
        <w:rPr>
          <w:bCs/>
          <w:szCs w:val="21"/>
        </w:rPr>
      </w:r>
      <w:r/>
    </w:p>
    <w:p>
      <w:pPr>
        <w:pStyle w:val="1434"/>
        <w:ind w:firstLine="420"/>
        <w:spacing w:line="440" w:lineRule="exact"/>
        <w:shd w:val="clear" w:color="auto" w:fill="ffffff"/>
        <w:widowControl/>
        <w:rPr>
          <w:b/>
          <w:bCs/>
          <w:color w:val="000000"/>
          <w:szCs w:val="21"/>
        </w:rPr>
        <w:outlineLvl w:val="1"/>
      </w:pPr>
      <w:r/>
      <w:bookmarkStart w:id="176" w:name="_Toc9416"/>
      <w:r/>
      <w:bookmarkStart w:id="177" w:name="_Toc5044"/>
      <w:r>
        <w:rPr>
          <w:b/>
          <w:bCs/>
          <w:color w:val="000000"/>
          <w:szCs w:val="21"/>
        </w:rPr>
        <w:t xml:space="preserve">六、授标</w:t>
      </w:r>
      <w:bookmarkEnd w:id="171"/>
      <w:r/>
      <w:bookmarkEnd w:id="176"/>
      <w:r/>
      <w:bookmarkEnd w:id="177"/>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8" w:name="_Toc28693"/>
      <w:r/>
      <w:bookmarkStart w:id="179" w:name="_Toc6735"/>
      <w:r/>
      <w:bookmarkStart w:id="180" w:name="_Toc13380"/>
      <w:r>
        <w:rPr>
          <w:rFonts w:ascii="Times New Roman" w:eastAsia="宋体"/>
          <w:b/>
          <w:bCs/>
          <w:color w:val="000000"/>
          <w:sz w:val="21"/>
          <w:szCs w:val="21"/>
        </w:rPr>
        <w:t xml:space="preserve">26.确定中标</w:t>
      </w:r>
      <w:bookmarkEnd w:id="178"/>
      <w:r>
        <w:rPr>
          <w:rFonts w:ascii="Times New Roman" w:eastAsia="宋体"/>
          <w:b/>
          <w:bCs/>
          <w:color w:val="000000"/>
          <w:sz w:val="21"/>
          <w:szCs w:val="21"/>
        </w:rPr>
        <w:t xml:space="preserve">供应商</w:t>
      </w:r>
      <w:bookmarkEnd w:id="179"/>
      <w:r/>
      <w:bookmarkEnd w:id="180"/>
      <w:r>
        <w:rPr>
          <w:rFonts w:ascii="Times New Roman" w:eastAsia="宋体"/>
          <w:b/>
          <w:bCs/>
          <w:color w:val="000000"/>
          <w:sz w:val="21"/>
          <w:szCs w:val="21"/>
        </w:rPr>
      </w:r>
      <w:r/>
    </w:p>
    <w:p>
      <w:pPr>
        <w:pStyle w:val="1434"/>
        <w:ind w:firstLine="420"/>
        <w:spacing w:line="440" w:lineRule="exact"/>
        <w:rPr>
          <w:szCs w:val="21"/>
        </w:rPr>
      </w:pPr>
      <w:r/>
      <w:bookmarkStart w:id="181"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440" w:lineRule="exact"/>
        <w:shd w:val="clear" w:color="auto" w:fill="ffffff"/>
        <w:widowControl/>
        <w:rPr>
          <w:szCs w:val="21"/>
        </w:rPr>
      </w:pPr>
      <w:r>
        <w:rPr>
          <w:szCs w:val="21"/>
        </w:rPr>
        <w:t xml:space="preserve">26.2 采购人应根据评标委员会推荐的中标候选供应商确定中标供应商。</w:t>
      </w:r>
      <w:r>
        <w:rPr>
          <w:szCs w:val="21"/>
        </w:rPr>
      </w:r>
      <w:r/>
    </w:p>
    <w:p>
      <w:pPr>
        <w:pStyle w:val="1434"/>
        <w:ind w:firstLine="420"/>
        <w:spacing w:line="440" w:lineRule="exact"/>
        <w:rPr>
          <w:szCs w:val="21"/>
        </w:rPr>
      </w:pPr>
      <w:r>
        <w:rPr>
          <w:szCs w:val="21"/>
        </w:rPr>
        <w:t xml:space="preserve">26.3评标委员会根据全体评标成员签字的原始评标记录和评标结果编写评标报告。</w:t>
      </w:r>
      <w:r>
        <w:rPr>
          <w:szCs w:val="21"/>
        </w:rPr>
      </w:r>
      <w:r/>
    </w:p>
    <w:p>
      <w:pPr>
        <w:pStyle w:val="1434"/>
        <w:ind w:firstLine="420"/>
        <w:spacing w:line="440" w:lineRule="exact"/>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szCs w:val="21"/>
        </w:rPr>
      </w:r>
      <w:r/>
    </w:p>
    <w:p>
      <w:pPr>
        <w:pStyle w:val="1434"/>
        <w:ind w:firstLine="420"/>
        <w:spacing w:line="440" w:lineRule="exact"/>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434"/>
        <w:ind w:firstLine="420"/>
        <w:spacing w:line="440" w:lineRule="exact"/>
        <w:rPr>
          <w:szCs w:val="21"/>
        </w:rPr>
      </w:pPr>
      <w:r>
        <w:rPr>
          <w:szCs w:val="21"/>
        </w:rPr>
        <w:t xml:space="preserve">26.6 若评标委员会发现供应商的投标文件中有弄虚作假行为，则该供应商将失去中标资格。</w:t>
      </w:r>
      <w:r>
        <w:rPr>
          <w:szCs w:val="21"/>
        </w:rPr>
      </w:r>
      <w:r/>
    </w:p>
    <w:p>
      <w:pPr>
        <w:pStyle w:val="1434"/>
        <w:ind w:firstLine="420"/>
        <w:spacing w:line="440" w:lineRule="exact"/>
        <w:rPr>
          <w:szCs w:val="21"/>
        </w:rPr>
      </w:pPr>
      <w:r>
        <w:rPr>
          <w:szCs w:val="21"/>
        </w:rPr>
        <w:t xml:space="preserve">26.7 所有投标文件都将作为档案保存，不论中标与否，代理机构均不退回。</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81"/>
      <w:r/>
      <w:bookmarkStart w:id="182" w:name="_Toc32182"/>
      <w:r/>
      <w:bookmarkStart w:id="183" w:name="_Toc21169"/>
      <w:r/>
      <w:bookmarkStart w:id="184" w:name="_Toc20601"/>
      <w:r/>
      <w:bookmarkStart w:id="185" w:name="_Toc17252"/>
      <w:r/>
      <w:bookmarkStart w:id="186" w:name="_Toc19713"/>
      <w:r/>
      <w:bookmarkStart w:id="187" w:name="_Toc4684"/>
      <w:r>
        <w:rPr>
          <w:rFonts w:ascii="Times New Roman" w:eastAsia="宋体"/>
          <w:b/>
          <w:bCs/>
          <w:color w:val="000000"/>
          <w:sz w:val="21"/>
          <w:szCs w:val="21"/>
        </w:rPr>
        <w:t xml:space="preserve">27.中标的通知</w:t>
      </w:r>
      <w:bookmarkEnd w:id="182"/>
      <w:r/>
      <w:bookmarkEnd w:id="183"/>
      <w:r/>
      <w:bookmarkEnd w:id="184"/>
      <w:r/>
      <w:bookmarkEnd w:id="185"/>
      <w:r/>
      <w:bookmarkEnd w:id="186"/>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27.1定标后，采购代理机构将定标结果通知所有的供应商，并向中标供应商发出中标通知书。</w:t>
      </w:r>
      <w:r>
        <w:rPr>
          <w:bCs/>
          <w:szCs w:val="21"/>
        </w:rPr>
      </w:r>
      <w:r/>
    </w:p>
    <w:p>
      <w:pPr>
        <w:pStyle w:val="1434"/>
        <w:ind w:firstLine="420"/>
        <w:spacing w:line="440" w:lineRule="exact"/>
        <w:rPr>
          <w:bCs/>
          <w:szCs w:val="21"/>
        </w:rPr>
      </w:pPr>
      <w:r>
        <w:rPr>
          <w:bCs/>
          <w:szCs w:val="21"/>
        </w:rPr>
        <w:t xml:space="preserve">27.2中标供应商在收到中标通知书后，应郑重保证履行中标供应商应履行的，含招标代理服务费在内的一切义务和责任。</w:t>
      </w:r>
      <w:r>
        <w:rPr>
          <w:bCs/>
          <w:szCs w:val="21"/>
        </w:rPr>
      </w:r>
      <w:r/>
    </w:p>
    <w:p>
      <w:pPr>
        <w:pStyle w:val="1434"/>
        <w:ind w:firstLine="420"/>
        <w:spacing w:line="440" w:lineRule="exact"/>
        <w:rPr>
          <w:bCs/>
          <w:szCs w:val="21"/>
        </w:rPr>
      </w:pPr>
      <w:r>
        <w:rPr>
          <w:bCs/>
          <w:szCs w:val="21"/>
        </w:rPr>
        <w:t xml:space="preserve">27.3中标通知书是合同的组成部分。</w:t>
      </w:r>
      <w:r>
        <w:rPr>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End w:id="187"/>
      <w:r/>
      <w:bookmarkStart w:id="188" w:name="_Toc28003"/>
      <w:r/>
      <w:bookmarkStart w:id="189" w:name="_Toc2049"/>
      <w:r/>
      <w:bookmarkStart w:id="190" w:name="_Toc28103"/>
      <w:r/>
      <w:bookmarkStart w:id="191" w:name="_Toc15484"/>
      <w:r/>
      <w:bookmarkStart w:id="192" w:name="_Toc24788"/>
      <w:r>
        <w:rPr>
          <w:rFonts w:ascii="Times New Roman" w:eastAsia="宋体"/>
          <w:b/>
          <w:bCs/>
          <w:color w:val="000000"/>
          <w:sz w:val="21"/>
          <w:szCs w:val="21"/>
        </w:rPr>
        <w:t xml:space="preserve">28.签订合同</w:t>
      </w:r>
      <w:bookmarkEnd w:id="188"/>
      <w:r/>
      <w:bookmarkEnd w:id="189"/>
      <w:r/>
      <w:bookmarkEnd w:id="190"/>
      <w:r/>
      <w:bookmarkEnd w:id="191"/>
      <w:r>
        <w:rPr>
          <w:rFonts w:ascii="Times New Roman" w:eastAsia="宋体"/>
          <w:b/>
          <w:bCs/>
          <w:sz w:val="21"/>
          <w:szCs w:val="21"/>
        </w:rPr>
      </w:r>
      <w:r/>
    </w:p>
    <w:p>
      <w:pPr>
        <w:pStyle w:val="1434"/>
        <w:ind w:firstLine="420"/>
        <w:spacing w:line="440" w:lineRule="exact"/>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rPr>
          <w:bCs/>
          <w:szCs w:val="21"/>
        </w:rPr>
      </w:r>
      <w:r/>
    </w:p>
    <w:p>
      <w:pPr>
        <w:pStyle w:val="1434"/>
        <w:ind w:firstLine="420"/>
        <w:spacing w:line="440" w:lineRule="exact"/>
        <w:rPr>
          <w:bCs/>
          <w:szCs w:val="21"/>
        </w:rPr>
      </w:pPr>
      <w:r>
        <w:rPr>
          <w:bCs/>
          <w:szCs w:val="21"/>
        </w:rPr>
        <w:t xml:space="preserve">28.2招标文件、中标供应商的投标文件及评标过程中有关澄清、说明或者补正文件均应作为合同附件。</w:t>
      </w:r>
      <w:r>
        <w:rPr>
          <w:bCs/>
          <w:szCs w:val="21"/>
        </w:rPr>
      </w:r>
      <w:r/>
    </w:p>
    <w:p>
      <w:pPr>
        <w:pStyle w:val="1434"/>
        <w:ind w:firstLine="420"/>
        <w:spacing w:line="440" w:lineRule="exact"/>
        <w:rPr>
          <w:bCs/>
          <w:szCs w:val="21"/>
        </w:rPr>
      </w:pPr>
      <w:r>
        <w:rPr>
          <w:bCs/>
          <w:szCs w:val="21"/>
        </w:rPr>
        <w:t xml:space="preserve">28.3若中标供应商未能按规定签约，中标将被撤销及投标保证金被没收，在这种情况下采购人可以另选中标供应商或重新招标。</w:t>
      </w:r>
      <w:r>
        <w:rPr>
          <w:bCs/>
          <w:szCs w:val="21"/>
        </w:rPr>
      </w:r>
      <w:r/>
    </w:p>
    <w:p>
      <w:pPr>
        <w:pStyle w:val="1434"/>
        <w:ind w:firstLine="420"/>
        <w:spacing w:line="440" w:lineRule="exact"/>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92"/>
      <w:r/>
      <w:bookmarkStart w:id="193" w:name="_Toc22298"/>
      <w:r/>
      <w:bookmarkStart w:id="194" w:name="_Toc11230"/>
      <w:r/>
      <w:bookmarkStart w:id="195" w:name="_Toc2632"/>
      <w:r/>
      <w:bookmarkStart w:id="196" w:name="_Toc15509"/>
      <w:r/>
      <w:bookmarkStart w:id="197" w:name="_Toc20112"/>
      <w:r>
        <w:rPr>
          <w:rFonts w:ascii="Times New Roman" w:eastAsia="宋体"/>
          <w:b/>
          <w:bCs/>
          <w:color w:val="000000"/>
          <w:sz w:val="21"/>
          <w:szCs w:val="21"/>
        </w:rPr>
        <w:t xml:space="preserve">29.</w:t>
      </w:r>
      <w:bookmarkEnd w:id="193"/>
      <w:r>
        <w:rPr>
          <w:rFonts w:ascii="Times New Roman" w:eastAsia="宋体"/>
          <w:b/>
          <w:bCs/>
          <w:color w:val="000000"/>
          <w:sz w:val="21"/>
          <w:szCs w:val="21"/>
        </w:rPr>
        <w:t xml:space="preserve">招标代理服务费</w:t>
      </w:r>
      <w:bookmarkEnd w:id="194"/>
      <w:r/>
      <w:bookmarkEnd w:id="195"/>
      <w:r/>
      <w:bookmarkEnd w:id="196"/>
      <w:r>
        <w:rPr>
          <w:rFonts w:ascii="Times New Roman" w:eastAsia="宋体"/>
          <w:b/>
          <w:bCs/>
          <w:color w:val="000000"/>
          <w:sz w:val="21"/>
          <w:szCs w:val="21"/>
        </w:rPr>
      </w:r>
      <w:r/>
    </w:p>
    <w:p>
      <w:pPr>
        <w:pStyle w:val="1434"/>
        <w:ind w:firstLine="420"/>
        <w:spacing w:line="440" w:lineRule="exact"/>
        <w:shd w:val="clear" w:color="auto" w:fill="ffffff"/>
        <w:widowControl/>
        <w:rPr>
          <w:bCs/>
          <w:szCs w:val="21"/>
        </w:rPr>
      </w:pPr>
      <w:r/>
      <w:bookmarkStart w:id="198" w:name="_Toc30326"/>
      <w:r>
        <w:rPr>
          <w:bCs/>
          <w:szCs w:val="21"/>
        </w:rPr>
        <w:t xml:space="preserve">详见投标人须知前附表。</w:t>
      </w:r>
      <w:r>
        <w:rPr>
          <w:bCs/>
          <w:szCs w:val="21"/>
        </w:rPr>
      </w:r>
      <w:r/>
    </w:p>
    <w:p>
      <w:pPr>
        <w:pStyle w:val="1434"/>
        <w:ind w:firstLine="420"/>
        <w:spacing w:line="440" w:lineRule="exact"/>
        <w:shd w:val="clear" w:color="auto" w:fill="ffffff"/>
        <w:widowControl/>
        <w:rPr>
          <w:b/>
          <w:bCs/>
          <w:color w:val="000000"/>
          <w:szCs w:val="21"/>
        </w:rPr>
        <w:outlineLvl w:val="1"/>
      </w:pPr>
      <w:r/>
      <w:bookmarkStart w:id="199" w:name="_Toc14584"/>
      <w:r>
        <w:rPr>
          <w:b/>
          <w:bCs/>
          <w:color w:val="000000"/>
          <w:szCs w:val="21"/>
        </w:rPr>
        <w:t xml:space="preserve">七、质疑</w:t>
      </w:r>
      <w:bookmarkEnd w:id="197"/>
      <w:r/>
      <w:bookmarkEnd w:id="198"/>
      <w:r/>
      <w:bookmarkEnd w:id="199"/>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200" w:name="_Toc29529"/>
      <w:r/>
      <w:bookmarkStart w:id="201" w:name="_Toc16085"/>
      <w:r/>
      <w:bookmarkStart w:id="202" w:name="_Toc15360"/>
      <w:r/>
      <w:bookmarkStart w:id="203" w:name="_Toc4679"/>
      <w:r/>
      <w:bookmarkStart w:id="204" w:name="_Toc19917"/>
      <w:r>
        <w:rPr>
          <w:rFonts w:ascii="Times New Roman" w:eastAsia="宋体"/>
          <w:b/>
          <w:bCs/>
          <w:color w:val="000000"/>
          <w:sz w:val="21"/>
          <w:szCs w:val="21"/>
        </w:rPr>
        <w:t xml:space="preserve">30、质疑</w:t>
      </w:r>
      <w:bookmarkEnd w:id="200"/>
      <w:r/>
      <w:bookmarkEnd w:id="201"/>
      <w:r/>
      <w:bookmarkEnd w:id="202"/>
      <w:r/>
      <w:bookmarkEnd w:id="203"/>
      <w:r/>
      <w:bookmarkEnd w:id="204"/>
      <w:r>
        <w:rPr>
          <w:rFonts w:ascii="Times New Roman" w:eastAsia="宋体"/>
          <w:b/>
          <w:bCs/>
          <w:color w:val="000000"/>
          <w:sz w:val="21"/>
          <w:szCs w:val="21"/>
        </w:rPr>
      </w:r>
      <w:r/>
    </w:p>
    <w:p>
      <w:pPr>
        <w:pStyle w:val="1434"/>
        <w:ind w:firstLine="420"/>
        <w:spacing w:line="440" w:lineRule="exact"/>
        <w:rPr>
          <w:bCs/>
          <w:szCs w:val="21"/>
        </w:rPr>
      </w:pPr>
      <w:r>
        <w:rPr>
          <w:bCs/>
          <w:szCs w:val="21"/>
        </w:rPr>
        <w:t xml:space="preserve">30.1供应商对招标活动事项有疑问的，可以向采购代理机构提出询问，采购代理机构将依法作出答复，但答复的内容不涉及商业秘密。</w:t>
      </w:r>
      <w:r>
        <w:rPr>
          <w:bCs/>
          <w:szCs w:val="21"/>
        </w:rPr>
      </w:r>
      <w:r/>
    </w:p>
    <w:p>
      <w:pPr>
        <w:pStyle w:val="1434"/>
        <w:ind w:firstLine="420"/>
        <w:spacing w:line="440" w:lineRule="exact"/>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rPr>
          <w:bCs/>
          <w:szCs w:val="21"/>
        </w:rPr>
      </w:r>
      <w:r/>
    </w:p>
    <w:p>
      <w:pPr>
        <w:pStyle w:val="1434"/>
        <w:ind w:firstLine="420"/>
        <w:spacing w:line="440" w:lineRule="exact"/>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rPr>
          <w:bCs/>
          <w:szCs w:val="21"/>
        </w:rPr>
      </w:r>
      <w:r/>
    </w:p>
    <w:p>
      <w:pPr>
        <w:pStyle w:val="1434"/>
        <w:ind w:firstLine="420"/>
        <w:spacing w:line="440" w:lineRule="exact"/>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ind w:firstLine="420"/>
        <w:spacing w:line="440" w:lineRule="exact"/>
        <w:rPr>
          <w:bCs/>
          <w:szCs w:val="21"/>
        </w:rPr>
      </w:pPr>
      <w:r>
        <w:rPr>
          <w:bCs/>
          <w:szCs w:val="21"/>
        </w:rPr>
        <w:t xml:space="preserve">30.5质疑供应商若对项目的某一分包进行质疑，质疑函中应列明具体分包号。</w:t>
      </w:r>
      <w:r>
        <w:rPr>
          <w:bCs/>
          <w:szCs w:val="21"/>
        </w:rPr>
      </w:r>
      <w:r/>
    </w:p>
    <w:p>
      <w:pPr>
        <w:pStyle w:val="1434"/>
        <w:ind w:firstLine="409"/>
        <w:spacing w:line="440" w:lineRule="exact"/>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420"/>
        <w:spacing w:line="440" w:lineRule="exact"/>
        <w:rPr>
          <w:bCs/>
          <w:szCs w:val="21"/>
        </w:rPr>
      </w:pPr>
      <w:r>
        <w:rPr>
          <w:bCs/>
          <w:szCs w:val="21"/>
        </w:rPr>
        <w:t xml:space="preserve">（1）供应商的姓名或者名称、地址、邮编、联系人及联系电话；</w:t>
      </w:r>
      <w:r>
        <w:rPr>
          <w:bCs/>
          <w:szCs w:val="21"/>
        </w:rPr>
      </w:r>
      <w:r/>
    </w:p>
    <w:p>
      <w:pPr>
        <w:pStyle w:val="1434"/>
        <w:ind w:firstLine="420"/>
        <w:spacing w:line="440" w:lineRule="exact"/>
        <w:rPr>
          <w:bCs/>
          <w:szCs w:val="21"/>
        </w:rPr>
      </w:pPr>
      <w:r>
        <w:rPr>
          <w:bCs/>
          <w:szCs w:val="21"/>
        </w:rPr>
        <w:t xml:space="preserve">（2）质疑项目的名称、编号；</w:t>
      </w:r>
      <w:r>
        <w:rPr>
          <w:bCs/>
          <w:szCs w:val="21"/>
        </w:rPr>
      </w:r>
      <w:r/>
    </w:p>
    <w:p>
      <w:pPr>
        <w:pStyle w:val="1434"/>
        <w:ind w:firstLine="420"/>
        <w:spacing w:line="440" w:lineRule="exact"/>
        <w:rPr>
          <w:bCs/>
          <w:szCs w:val="21"/>
        </w:rPr>
      </w:pPr>
      <w:r>
        <w:rPr>
          <w:bCs/>
          <w:szCs w:val="21"/>
        </w:rPr>
        <w:t xml:space="preserve">（3）具体、明确的质疑事项和与质疑事项相关的请求；</w:t>
      </w:r>
      <w:r>
        <w:rPr>
          <w:bCs/>
          <w:szCs w:val="21"/>
        </w:rPr>
      </w:r>
      <w:r/>
    </w:p>
    <w:p>
      <w:pPr>
        <w:pStyle w:val="1434"/>
        <w:ind w:firstLine="420"/>
        <w:spacing w:line="440" w:lineRule="exact"/>
        <w:rPr>
          <w:bCs/>
          <w:szCs w:val="21"/>
        </w:rPr>
      </w:pPr>
      <w:r>
        <w:rPr>
          <w:bCs/>
          <w:szCs w:val="21"/>
        </w:rPr>
        <w:t xml:space="preserve">（4）事实依据；</w:t>
      </w:r>
      <w:r>
        <w:rPr>
          <w:bCs/>
          <w:szCs w:val="21"/>
        </w:rPr>
      </w:r>
      <w:r/>
    </w:p>
    <w:p>
      <w:pPr>
        <w:pStyle w:val="1434"/>
        <w:ind w:firstLine="420"/>
        <w:spacing w:line="440" w:lineRule="exact"/>
        <w:rPr>
          <w:bCs/>
          <w:szCs w:val="21"/>
        </w:rPr>
      </w:pPr>
      <w:r>
        <w:rPr>
          <w:bCs/>
          <w:szCs w:val="21"/>
        </w:rPr>
        <w:t xml:space="preserve">（5）必要的法律依据</w:t>
      </w:r>
      <w:r>
        <w:rPr>
          <w:bCs/>
          <w:szCs w:val="21"/>
        </w:rPr>
      </w:r>
      <w:r/>
    </w:p>
    <w:p>
      <w:pPr>
        <w:pStyle w:val="1434"/>
        <w:ind w:firstLine="420"/>
        <w:spacing w:line="440" w:lineRule="exact"/>
        <w:rPr>
          <w:bCs/>
          <w:szCs w:val="21"/>
        </w:rPr>
      </w:pPr>
      <w:r>
        <w:rPr>
          <w:bCs/>
          <w:szCs w:val="21"/>
        </w:rPr>
        <w:t xml:space="preserve">（6）提出质疑的日期</w:t>
      </w:r>
      <w:r>
        <w:rPr>
          <w:bCs/>
          <w:szCs w:val="21"/>
        </w:rPr>
      </w:r>
      <w:r/>
    </w:p>
    <w:p>
      <w:pPr>
        <w:pStyle w:val="1434"/>
        <w:ind w:firstLine="42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ind w:firstLine="420"/>
        <w:spacing w:line="440" w:lineRule="exact"/>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ind w:firstLine="420"/>
        <w:spacing w:line="440" w:lineRule="exact"/>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ind w:firstLine="420"/>
        <w:spacing w:line="440" w:lineRule="exact"/>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rPr>
          <w:bCs/>
          <w:szCs w:val="21"/>
        </w:rPr>
      </w:r>
      <w:r/>
    </w:p>
    <w:p>
      <w:pPr>
        <w:pStyle w:val="1434"/>
        <w:ind w:firstLine="420"/>
        <w:spacing w:line="440" w:lineRule="exact"/>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r>
      <w:r/>
    </w:p>
    <w:p>
      <w:pPr>
        <w:pStyle w:val="1434"/>
        <w:ind w:firstLine="420"/>
        <w:spacing w:line="440" w:lineRule="exact"/>
        <w:shd w:val="clear" w:color="auto" w:fill="ffffff"/>
        <w:widowControl/>
        <w:rPr>
          <w:rFonts w:hint="eastAsia" w:ascii="Times New Roman" w:hAnsi="Times New Roman" w:eastAsia="宋体" w:cs="Times New Roman"/>
          <w:b/>
          <w:bCs/>
          <w:color w:val="000000"/>
          <w:szCs w:val="21"/>
        </w:rPr>
        <w:outlineLvl w:val="1"/>
      </w:pPr>
      <w:r/>
      <w:bookmarkStart w:id="205" w:name="_Toc522347554"/>
      <w:r/>
      <w:bookmarkEnd w:id="205"/>
      <w:r/>
      <w:bookmarkStart w:id="206" w:name="_Toc189726853"/>
      <w:r/>
      <w:bookmarkEnd w:id="206"/>
      <w:r/>
      <w:bookmarkStart w:id="207" w:name="_Hlk297273538"/>
      <w:r/>
      <w:bookmarkEnd w:id="207"/>
      <w:r/>
      <w:bookmarkStart w:id="208" w:name="_Toc142623417"/>
      <w:r/>
      <w:bookmarkEnd w:id="208"/>
      <w:r/>
      <w:bookmarkStart w:id="209" w:name="_Toc163629751"/>
      <w:r/>
      <w:bookmarkEnd w:id="209"/>
      <w:r/>
      <w:bookmarkStart w:id="210" w:name="_Toc521839351"/>
      <w:r/>
      <w:bookmarkEnd w:id="210"/>
      <w:r/>
      <w:bookmarkStart w:id="211" w:name="_Toc25032666"/>
      <w:r/>
      <w:bookmarkEnd w:id="211"/>
      <w:r/>
      <w:bookmarkStart w:id="212" w:name="_Toc29332"/>
      <w:r/>
      <w:bookmarkStart w:id="213" w:name="_Toc12622"/>
      <w:r/>
      <w:bookmarkStart w:id="214" w:name="_Toc16918"/>
      <w:r>
        <w:rPr>
          <w:rFonts w:hint="eastAsia" w:ascii="Times New Roman" w:hAnsi="Times New Roman" w:eastAsia="宋体" w:cs="Times New Roman"/>
          <w:b/>
          <w:bCs/>
          <w:color w:val="000000"/>
          <w:szCs w:val="21"/>
        </w:rPr>
        <w:t xml:space="preserve">八、政府采购履约资金扶持政策</w:t>
      </w:r>
      <w:bookmarkEnd w:id="212"/>
      <w:r>
        <w:rPr>
          <w:rFonts w:hint="eastAsia" w:ascii="Times New Roman" w:hAnsi="Times New Roman" w:eastAsia="宋体" w:cs="Times New Roman"/>
          <w:b/>
          <w:bCs/>
          <w:color w:val="000000"/>
          <w:szCs w:val="21"/>
        </w:rPr>
      </w:r>
      <w:r/>
    </w:p>
    <w:p>
      <w:pPr>
        <w:pStyle w:val="143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34"/>
        <w:jc w:val="center"/>
        <w:spacing w:line="440" w:lineRule="exact"/>
        <w:rPr>
          <w:b/>
          <w:sz w:val="28"/>
          <w:szCs w:val="28"/>
        </w:rPr>
        <w:outlineLvl w:val="0"/>
      </w:pPr>
      <w:r>
        <w:rPr>
          <w:b/>
          <w:sz w:val="28"/>
          <w:szCs w:val="28"/>
        </w:rPr>
        <w:br w:type="page" w:clear="all"/>
      </w:r>
      <w:bookmarkStart w:id="215" w:name="_Toc2305"/>
      <w:r>
        <w:rPr>
          <w:b/>
          <w:sz w:val="28"/>
          <w:szCs w:val="28"/>
        </w:rPr>
        <w:t xml:space="preserve">第三章 评标标准</w:t>
      </w:r>
      <w:bookmarkEnd w:id="213"/>
      <w:r/>
      <w:bookmarkEnd w:id="214"/>
      <w:r/>
      <w:bookmarkEnd w:id="215"/>
      <w:r>
        <w:rPr>
          <w:b/>
          <w:sz w:val="28"/>
          <w:szCs w:val="28"/>
        </w:rPr>
      </w:r>
      <w:r/>
    </w:p>
    <w:p>
      <w:pPr>
        <w:pStyle w:val="1434"/>
        <w:ind w:left="632" w:hanging="632"/>
        <w:spacing w:line="360" w:lineRule="auto"/>
        <w:widowControl/>
        <w:rPr>
          <w:b/>
          <w:bCs/>
          <w:szCs w:val="21"/>
        </w:rPr>
      </w:pPr>
      <w:r>
        <w:rPr>
          <w:b/>
          <w:bCs/>
          <w:szCs w:val="21"/>
        </w:rPr>
        <w:t xml:space="preserve">（一）评审方法</w:t>
      </w:r>
      <w:r>
        <w:rPr>
          <w:b/>
          <w:bCs/>
          <w:szCs w:val="21"/>
        </w:rPr>
      </w:r>
      <w:r/>
    </w:p>
    <w:p>
      <w:pPr>
        <w:pStyle w:val="1434"/>
        <w:ind w:firstLine="422"/>
        <w:spacing w:line="360" w:lineRule="auto"/>
        <w:rPr>
          <w:b/>
          <w:bCs/>
          <w:szCs w:val="21"/>
        </w:rPr>
      </w:pPr>
      <w:r>
        <w:rPr>
          <w:b/>
          <w:bCs/>
          <w:szCs w:val="21"/>
        </w:rPr>
        <w:t xml:space="preserve">本项目采用综合评分法。</w:t>
      </w:r>
      <w:r>
        <w:rPr>
          <w:b/>
          <w:bCs/>
          <w:szCs w:val="21"/>
        </w:rPr>
      </w:r>
      <w:r/>
    </w:p>
    <w:p>
      <w:pPr>
        <w:pStyle w:val="1434"/>
        <w:spacing w:line="360" w:lineRule="auto"/>
        <w:rPr>
          <w:b/>
          <w:bCs/>
          <w:szCs w:val="21"/>
        </w:rPr>
      </w:pPr>
      <w:r>
        <w:rPr>
          <w:b/>
          <w:bCs/>
          <w:szCs w:val="21"/>
        </w:rPr>
        <w:t xml:space="preserve">（二）评审标准</w:t>
      </w:r>
      <w:r>
        <w:rPr>
          <w:b/>
          <w:bCs/>
          <w:szCs w:val="21"/>
        </w:rPr>
      </w:r>
      <w:r/>
    </w:p>
    <w:p>
      <w:pPr>
        <w:pStyle w:val="1434"/>
        <w:ind w:firstLine="211"/>
        <w:spacing w:line="360" w:lineRule="auto"/>
        <w:rPr>
          <w:szCs w:val="21"/>
        </w:rPr>
      </w:pPr>
      <w:r>
        <w:rPr>
          <w:b/>
          <w:bCs/>
        </w:rPr>
        <w:t xml:space="preserve">（1）</w:t>
      </w:r>
      <w:r>
        <w:rPr>
          <w:b/>
          <w:bCs/>
          <w:color w:val="000000"/>
          <w:szCs w:val="21"/>
        </w:rPr>
        <w:t xml:space="preserve">国家政策导向</w:t>
      </w:r>
      <w:r>
        <w:rPr>
          <w:szCs w:val="21"/>
        </w:rPr>
      </w:r>
      <w:r/>
    </w:p>
    <w:p>
      <w:pPr>
        <w:pStyle w:val="1434"/>
        <w:ind w:firstLine="422"/>
        <w:spacing w:line="360" w:lineRule="auto"/>
      </w:pPr>
      <w:r>
        <w:rPr>
          <w:b/>
          <w:bCs/>
        </w:rPr>
        <w:t xml:space="preserve">①促进小微企业发展政策</w:t>
      </w:r>
      <w: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pStyle w:val="1434"/>
        <w:ind w:firstLine="420"/>
        <w:spacing w:line="360" w:lineRule="auto"/>
      </w:pPr>
      <w: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1434"/>
        <w:ind w:firstLine="422"/>
        <w:spacing w:line="360" w:lineRule="auto"/>
        <w:rPr>
          <w:szCs w:val="22"/>
        </w:rPr>
      </w:pPr>
      <w:r>
        <w:rPr>
          <w:b/>
          <w:bCs/>
          <w:szCs w:val="22"/>
        </w:rPr>
        <w:t xml:space="preserve">②监狱企业扶持政策：</w:t>
      </w:r>
      <w:r>
        <w:rPr>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2"/>
        </w:rPr>
      </w:r>
      <w:r/>
    </w:p>
    <w:p>
      <w:pPr>
        <w:pStyle w:val="1434"/>
        <w:ind w:firstLine="422"/>
        <w:spacing w:line="360" w:lineRule="auto"/>
        <w:rPr>
          <w:szCs w:val="22"/>
        </w:rPr>
      </w:pPr>
      <w:r>
        <w:rPr>
          <w:b/>
          <w:bCs/>
          <w:szCs w:val="22"/>
        </w:rPr>
        <w:t xml:space="preserve">③残疾人福利性单位扶持政策：</w:t>
      </w:r>
      <w:r>
        <w:rPr>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2"/>
        </w:rPr>
      </w:r>
      <w:r/>
    </w:p>
    <w:p>
      <w:pPr>
        <w:pStyle w:val="1434"/>
        <w:ind w:firstLine="422"/>
        <w:spacing w:line="360" w:lineRule="auto"/>
        <w:rPr>
          <w:szCs w:val="22"/>
        </w:rPr>
      </w:pPr>
      <w:r>
        <w:rPr>
          <w:b/>
          <w:bCs/>
          <w:szCs w:val="22"/>
        </w:rPr>
        <w:t xml:space="preserve">④乡村产业振兴支持政策：</w:t>
      </w:r>
      <w:r>
        <w:rPr>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2"/>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34"/>
        <w:ind w:firstLine="21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360" w:lineRule="auto"/>
        <w:rPr>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具体打分方法如下：</w:t>
      </w:r>
      <w:r>
        <w:rPr>
          <w:szCs w:val="21"/>
        </w:rPr>
      </w:r>
      <w:r/>
    </w:p>
    <w:tbl>
      <w:tblPr>
        <w:tblW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90"/>
          <w:tblHeader/>
        </w:trPr>
        <w:tc>
          <w:tcPr>
            <w:tcW w:w="787" w:type="dxa"/>
            <w:vAlign w:val="center"/>
            <w:textDirection w:val="lrTb"/>
            <w:noWrap w:val="false"/>
          </w:tcPr>
          <w:p>
            <w:pPr>
              <w:pStyle w:val="1434"/>
              <w:jc w:val="center"/>
              <w:spacing w:line="360" w:lineRule="auto"/>
              <w:widowControl/>
              <w:rPr>
                <w:szCs w:val="21"/>
              </w:rPr>
            </w:pPr>
            <w:r>
              <w:rPr>
                <w:rFonts w:hint="eastAsia"/>
                <w:szCs w:val="21"/>
              </w:rPr>
              <w:t xml:space="preserve">序号</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评分因素</w:t>
            </w:r>
            <w:r>
              <w:rPr>
                <w:szCs w:val="21"/>
              </w:rPr>
            </w:r>
            <w:r/>
          </w:p>
        </w:tc>
        <w:tc>
          <w:tcPr>
            <w:tcW w:w="6936" w:type="dxa"/>
            <w:vAlign w:val="center"/>
            <w:textDirection w:val="lrTb"/>
            <w:noWrap w:val="false"/>
          </w:tcPr>
          <w:p>
            <w:pPr>
              <w:pStyle w:val="1434"/>
              <w:jc w:val="center"/>
              <w:spacing w:line="360" w:lineRule="auto"/>
              <w:widowControl/>
              <w:rPr>
                <w:szCs w:val="21"/>
              </w:rPr>
            </w:pPr>
            <w:r>
              <w:rPr>
                <w:rFonts w:hint="eastAsia"/>
                <w:szCs w:val="21"/>
              </w:rPr>
              <w:t xml:space="preserve">评审细则</w:t>
            </w:r>
            <w:r>
              <w:rPr>
                <w:szCs w:val="21"/>
              </w:rPr>
            </w:r>
            <w:r/>
          </w:p>
        </w:tc>
        <w:tc>
          <w:tcPr>
            <w:tcW w:w="886" w:type="dxa"/>
            <w:vAlign w:val="center"/>
            <w:textDirection w:val="lrTb"/>
            <w:noWrap w:val="false"/>
          </w:tcPr>
          <w:p>
            <w:pPr>
              <w:pStyle w:val="1434"/>
              <w:jc w:val="center"/>
              <w:spacing w:line="360" w:lineRule="auto"/>
              <w:widowControl/>
              <w:rPr>
                <w:szCs w:val="21"/>
              </w:rPr>
            </w:pPr>
            <w:r>
              <w:rPr>
                <w:rFonts w:hint="eastAsia"/>
                <w:szCs w:val="21"/>
              </w:rPr>
              <w:t xml:space="preserve">分值</w:t>
            </w:r>
            <w:r>
              <w:rPr>
                <w:szCs w:val="21"/>
              </w:rPr>
            </w:r>
            <w:r/>
          </w:p>
        </w:tc>
      </w:tr>
      <w:tr>
        <w:trPr>
          <w:trHeight w:val="1128"/>
        </w:trPr>
        <w:tc>
          <w:tcPr>
            <w:tcW w:w="787" w:type="dxa"/>
            <w:vAlign w:val="center"/>
            <w:textDirection w:val="lrTb"/>
            <w:noWrap w:val="false"/>
          </w:tcPr>
          <w:p>
            <w:pPr>
              <w:pStyle w:val="1434"/>
              <w:jc w:val="center"/>
              <w:spacing w:line="360" w:lineRule="auto"/>
              <w:widowControl/>
              <w:rPr>
                <w:szCs w:val="21"/>
              </w:rPr>
            </w:pPr>
            <w:r>
              <w:rPr>
                <w:szCs w:val="21"/>
              </w:rPr>
              <w:t xml:space="preserve">1</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价格</w:t>
            </w:r>
            <w:r>
              <w:rPr>
                <w:szCs w:val="21"/>
              </w:rPr>
            </w:r>
            <w:r/>
          </w:p>
        </w:tc>
        <w:tc>
          <w:tcPr>
            <w:tcW w:w="6936" w:type="dxa"/>
            <w:vAlign w:val="center"/>
            <w:textDirection w:val="lrTb"/>
            <w:noWrap w:val="false"/>
          </w:tcPr>
          <w:p>
            <w:pPr>
              <w:pStyle w:val="1434"/>
              <w:spacing w:line="360" w:lineRule="auto"/>
              <w:rPr>
                <w:szCs w:val="21"/>
              </w:rPr>
            </w:pPr>
            <w:r>
              <w:rPr>
                <w:rFonts w:hint="eastAsia"/>
                <w:szCs w:val="21"/>
              </w:rPr>
              <w:t xml:space="preserve">满足招标文件要求且投标报价最低的投标人的价格为投标基准价，其价格分为满分。其他投标人的价格分数统一按照下列公式计算：</w:t>
            </w:r>
            <w:r>
              <w:rPr>
                <w:szCs w:val="21"/>
              </w:rPr>
            </w:r>
            <w:r/>
          </w:p>
          <w:p>
            <w:pPr>
              <w:pStyle w:val="1434"/>
              <w:spacing w:line="360" w:lineRule="auto"/>
              <w:widowControl/>
              <w:rPr>
                <w:szCs w:val="21"/>
              </w:rPr>
            </w:pPr>
            <w:r>
              <w:rPr>
                <w:rFonts w:hint="eastAsia"/>
                <w:szCs w:val="21"/>
              </w:rPr>
              <w:t xml:space="preserve">投标报价得分</w:t>
            </w:r>
            <w:r>
              <w:rPr>
                <w:szCs w:val="21"/>
              </w:rPr>
              <w:t xml:space="preserve">=</w:t>
            </w:r>
            <w:r>
              <w:rPr>
                <w:rFonts w:hint="eastAsia"/>
                <w:szCs w:val="21"/>
              </w:rPr>
              <w:t xml:space="preserve">（投标基准价</w:t>
            </w:r>
            <w:r>
              <w:rPr>
                <w:szCs w:val="21"/>
              </w:rPr>
              <w:t xml:space="preserve">/</w:t>
            </w:r>
            <w:r>
              <w:rPr>
                <w:rFonts w:hint="eastAsia"/>
                <w:szCs w:val="21"/>
              </w:rPr>
              <w:t xml:space="preserve">投标报</w:t>
            </w:r>
            <w:r>
              <w:rPr>
                <w:rFonts w:hint="eastAsia"/>
                <w:szCs w:val="21"/>
              </w:rPr>
              <w:t xml:space="preserve">价）</w:t>
            </w:r>
            <w:r>
              <w:rPr>
                <w:szCs w:val="21"/>
              </w:rPr>
              <w:t xml:space="preserve">×30</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30</w:t>
            </w:r>
            <w:r>
              <w:rPr>
                <w:szCs w:val="21"/>
              </w:rPr>
            </w:r>
            <w:r/>
          </w:p>
        </w:tc>
      </w:tr>
      <w:tr>
        <w:trPr>
          <w:trHeight w:val="1128"/>
        </w:trPr>
        <w:tc>
          <w:tcPr>
            <w:tcW w:w="787" w:type="dxa"/>
            <w:vAlign w:val="center"/>
            <w:textDirection w:val="lrTb"/>
            <w:noWrap w:val="false"/>
          </w:tcPr>
          <w:p>
            <w:pPr>
              <w:pStyle w:val="1434"/>
              <w:jc w:val="center"/>
              <w:spacing w:line="360" w:lineRule="auto"/>
              <w:rPr>
                <w:szCs w:val="21"/>
              </w:rPr>
            </w:pPr>
            <w:r>
              <w:rPr>
                <w:szCs w:val="21"/>
              </w:rPr>
              <w:t xml:space="preserve">2</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产品品质</w:t>
            </w:r>
            <w:r>
              <w:rPr>
                <w:szCs w:val="21"/>
              </w:rPr>
            </w:r>
            <w:r/>
          </w:p>
        </w:tc>
        <w:tc>
          <w:tcPr>
            <w:tcW w:w="6936" w:type="dxa"/>
            <w:vAlign w:val="center"/>
            <w:textDirection w:val="lrTb"/>
            <w:noWrap w:val="false"/>
          </w:tcPr>
          <w:p>
            <w:pPr>
              <w:pStyle w:val="1434"/>
              <w:spacing w:line="360" w:lineRule="auto"/>
              <w:rPr>
                <w:szCs w:val="21"/>
              </w:rPr>
            </w:pPr>
            <w:r>
              <w:rPr>
                <w:rFonts w:hint="eastAsia"/>
                <w:szCs w:val="21"/>
              </w:rPr>
              <w:t xml:space="preserve">针对项目实施的需要，根据供应商提供的产品的适用性、可靠性等进行评审：适用性、可靠性、强的得</w:t>
            </w:r>
            <w:r>
              <w:rPr>
                <w:szCs w:val="21"/>
              </w:rPr>
              <w:t xml:space="preserve">9</w:t>
            </w:r>
            <w:r>
              <w:rPr>
                <w:rFonts w:hint="eastAsia"/>
                <w:szCs w:val="21"/>
              </w:rPr>
              <w:t xml:space="preserve">分；方案完整性较好、适用性、可靠性略有欠缺的得</w:t>
            </w:r>
            <w:r>
              <w:rPr>
                <w:szCs w:val="21"/>
              </w:rPr>
              <w:t xml:space="preserve">6</w:t>
            </w:r>
            <w:r>
              <w:rPr>
                <w:rFonts w:hint="eastAsia"/>
                <w:szCs w:val="21"/>
              </w:rPr>
              <w:t xml:space="preserve">分；适用性、可靠性一般的得</w:t>
            </w:r>
            <w:r>
              <w:rPr>
                <w:szCs w:val="21"/>
              </w:rPr>
              <w:t xml:space="preserve">3</w:t>
            </w:r>
            <w:r>
              <w:rPr>
                <w:rFonts w:hint="eastAsia"/>
                <w:szCs w:val="21"/>
              </w:rPr>
              <w:t xml:space="preserve">分；未提供不得分。</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9</w:t>
            </w:r>
            <w:r>
              <w:rPr>
                <w:szCs w:val="21"/>
              </w:rPr>
            </w:r>
            <w:r/>
          </w:p>
        </w:tc>
      </w:tr>
      <w:tr>
        <w:trPr>
          <w:trHeight w:val="1128"/>
        </w:trPr>
        <w:tc>
          <w:tcPr>
            <w:tcW w:w="787" w:type="dxa"/>
            <w:vAlign w:val="center"/>
            <w:textDirection w:val="lrTb"/>
            <w:noWrap w:val="false"/>
          </w:tcPr>
          <w:p>
            <w:pPr>
              <w:pStyle w:val="1434"/>
              <w:jc w:val="center"/>
              <w:spacing w:line="360" w:lineRule="auto"/>
              <w:rPr>
                <w:strike/>
                <w:szCs w:val="21"/>
              </w:rPr>
            </w:pPr>
            <w:r>
              <w:rPr>
                <w:szCs w:val="21"/>
              </w:rPr>
              <w:t xml:space="preserve">3</w:t>
            </w:r>
            <w:r>
              <w:rPr>
                <w:strike/>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配送方案</w:t>
            </w:r>
            <w:r>
              <w:rPr>
                <w:szCs w:val="21"/>
              </w:rPr>
            </w:r>
            <w:r/>
          </w:p>
        </w:tc>
        <w:tc>
          <w:tcPr>
            <w:tcW w:w="6936" w:type="dxa"/>
            <w:vAlign w:val="center"/>
            <w:textDirection w:val="lrTb"/>
            <w:noWrap w:val="false"/>
          </w:tcPr>
          <w:p>
            <w:pPr>
              <w:pStyle w:val="1434"/>
              <w:spacing w:line="360" w:lineRule="auto"/>
              <w:rPr>
                <w:szCs w:val="21"/>
                <w:lang w:val="zh-CN"/>
              </w:rPr>
            </w:pPr>
            <w:r>
              <w:rPr>
                <w:rFonts w:hint="eastAsia"/>
                <w:bCs/>
                <w:szCs w:val="21"/>
              </w:rPr>
              <w:t xml:space="preserve">根据供应商提供的耗材供应响应计划安排、配送方案、供货渠道等（附有必要的证明材料，如服务队伍、运输能力等）进行</w:t>
            </w:r>
            <w:r>
              <w:rPr>
                <w:rFonts w:hint="eastAsia"/>
                <w:szCs w:val="21"/>
                <w:lang w:val="zh-CN"/>
              </w:rPr>
              <w:t xml:space="preserve">评审：</w:t>
            </w:r>
            <w:r>
              <w:rPr>
                <w:szCs w:val="21"/>
                <w:lang w:val="zh-CN"/>
              </w:rPr>
            </w:r>
            <w:r/>
          </w:p>
          <w:p>
            <w:pPr>
              <w:pStyle w:val="1434"/>
              <w:spacing w:line="360" w:lineRule="auto"/>
              <w:rPr>
                <w:szCs w:val="21"/>
              </w:rPr>
            </w:pPr>
            <w:r>
              <w:rPr>
                <w:rFonts w:hint="eastAsia"/>
                <w:szCs w:val="21"/>
                <w:lang w:val="zh-CN"/>
              </w:rPr>
              <w:t xml:space="preserve">整体安排合理，方案全面、科学合理，可行性</w:t>
            </w:r>
            <w:r>
              <w:rPr>
                <w:rFonts w:hint="eastAsia"/>
                <w:szCs w:val="21"/>
              </w:rPr>
              <w:t xml:space="preserve">强</w:t>
            </w:r>
            <w:r>
              <w:rPr>
                <w:rFonts w:hint="eastAsia"/>
                <w:szCs w:val="21"/>
                <w:lang w:val="zh-CN"/>
              </w:rPr>
              <w:t xml:space="preserve">的得</w:t>
            </w:r>
            <w:r>
              <w:rPr>
                <w:szCs w:val="21"/>
              </w:rPr>
              <w:t xml:space="preserve">10</w:t>
            </w:r>
            <w:r>
              <w:rPr>
                <w:rFonts w:hint="eastAsia"/>
                <w:szCs w:val="21"/>
              </w:rPr>
              <w:t xml:space="preserve">分；</w:t>
            </w:r>
            <w:r>
              <w:rPr>
                <w:szCs w:val="21"/>
              </w:rPr>
            </w:r>
            <w:r/>
          </w:p>
          <w:p>
            <w:pPr>
              <w:pStyle w:val="1434"/>
              <w:spacing w:line="360" w:lineRule="auto"/>
              <w:rPr>
                <w:szCs w:val="21"/>
              </w:rPr>
            </w:pPr>
            <w:r>
              <w:rPr>
                <w:rFonts w:hint="eastAsia"/>
                <w:szCs w:val="21"/>
                <w:lang w:val="zh-CN"/>
              </w:rPr>
              <w:t xml:space="preserve">整体安排较为合理</w:t>
            </w:r>
            <w:r>
              <w:rPr>
                <w:rFonts w:hint="eastAsia"/>
                <w:szCs w:val="21"/>
              </w:rPr>
              <w:t xml:space="preserve">，</w:t>
            </w:r>
            <w:r>
              <w:rPr>
                <w:rFonts w:hint="eastAsia"/>
                <w:szCs w:val="21"/>
                <w:lang w:val="zh-CN"/>
              </w:rPr>
              <w:t xml:space="preserve">方案</w:t>
            </w:r>
            <w:r>
              <w:rPr>
                <w:rFonts w:hint="eastAsia"/>
                <w:szCs w:val="21"/>
              </w:rPr>
              <w:t xml:space="preserve">较</w:t>
            </w:r>
            <w:r>
              <w:rPr>
                <w:rFonts w:hint="eastAsia"/>
                <w:szCs w:val="21"/>
                <w:lang w:val="zh-CN"/>
              </w:rPr>
              <w:t xml:space="preserve">全面、科学合理，</w:t>
            </w:r>
            <w:r>
              <w:rPr>
                <w:rFonts w:hint="eastAsia"/>
                <w:szCs w:val="21"/>
              </w:rPr>
              <w:t xml:space="preserve">可行性较强</w:t>
            </w:r>
            <w:r>
              <w:rPr>
                <w:rFonts w:hint="eastAsia"/>
                <w:szCs w:val="21"/>
                <w:lang w:val="zh-CN"/>
              </w:rPr>
              <w:t xml:space="preserve">的得</w:t>
            </w:r>
            <w:r>
              <w:rPr>
                <w:szCs w:val="21"/>
              </w:rPr>
              <w:t xml:space="preserve">7</w:t>
            </w:r>
            <w:r>
              <w:rPr>
                <w:rFonts w:hint="eastAsia"/>
                <w:szCs w:val="21"/>
              </w:rPr>
              <w:t xml:space="preserve">分；</w:t>
            </w:r>
            <w:r>
              <w:rPr>
                <w:szCs w:val="21"/>
              </w:rPr>
            </w:r>
            <w:r/>
          </w:p>
          <w:p>
            <w:pPr>
              <w:pStyle w:val="1434"/>
              <w:spacing w:line="360" w:lineRule="auto"/>
              <w:rPr>
                <w:szCs w:val="21"/>
              </w:rPr>
            </w:pPr>
            <w:r>
              <w:rPr>
                <w:rFonts w:hint="eastAsia"/>
                <w:szCs w:val="21"/>
                <w:lang w:val="zh-CN"/>
              </w:rPr>
              <w:t xml:space="preserve">整体安排</w:t>
            </w:r>
            <w:r>
              <w:rPr>
                <w:rFonts w:hint="eastAsia"/>
                <w:szCs w:val="21"/>
              </w:rPr>
              <w:t xml:space="preserve">具一定合理性，</w:t>
            </w:r>
            <w:r>
              <w:rPr>
                <w:rFonts w:hint="eastAsia"/>
                <w:szCs w:val="21"/>
                <w:lang w:val="zh-CN"/>
              </w:rPr>
              <w:t xml:space="preserve">方案和</w:t>
            </w:r>
            <w:r>
              <w:rPr>
                <w:rFonts w:hint="eastAsia"/>
                <w:szCs w:val="21"/>
              </w:rPr>
              <w:t xml:space="preserve">可行性一般</w:t>
            </w:r>
            <w:r>
              <w:rPr>
                <w:rFonts w:hint="eastAsia"/>
                <w:szCs w:val="21"/>
                <w:lang w:val="zh-CN"/>
              </w:rPr>
              <w:t xml:space="preserve">的得</w:t>
            </w:r>
            <w:r>
              <w:rPr>
                <w:szCs w:val="21"/>
              </w:rPr>
              <w:t xml:space="preserve">4</w:t>
            </w:r>
            <w:r>
              <w:rPr>
                <w:rFonts w:hint="eastAsia"/>
                <w:szCs w:val="21"/>
              </w:rPr>
              <w:t xml:space="preserve">分；</w:t>
            </w:r>
            <w:r>
              <w:rPr>
                <w:szCs w:val="21"/>
              </w:rPr>
            </w:r>
            <w:r/>
          </w:p>
          <w:p>
            <w:pPr>
              <w:pStyle w:val="1434"/>
              <w:spacing w:line="360" w:lineRule="auto"/>
              <w:rPr>
                <w:szCs w:val="21"/>
              </w:rPr>
            </w:pPr>
            <w:r>
              <w:rPr>
                <w:rFonts w:hint="eastAsia"/>
                <w:szCs w:val="21"/>
                <w:lang w:val="zh-CN"/>
              </w:rPr>
              <w:t xml:space="preserve">方案、</w:t>
            </w:r>
            <w:r>
              <w:rPr>
                <w:rFonts w:hint="eastAsia"/>
                <w:szCs w:val="21"/>
              </w:rPr>
              <w:t xml:space="preserve">内容基本满足需求</w:t>
            </w:r>
            <w:r>
              <w:rPr>
                <w:rFonts w:hint="eastAsia"/>
                <w:szCs w:val="21"/>
                <w:lang w:val="zh-CN"/>
              </w:rPr>
              <w:t xml:space="preserve">的得</w:t>
            </w:r>
            <w:r>
              <w:rPr>
                <w:szCs w:val="21"/>
              </w:rPr>
              <w:t xml:space="preserve">1</w:t>
            </w:r>
            <w:r>
              <w:rPr>
                <w:rFonts w:hint="eastAsia"/>
                <w:szCs w:val="21"/>
              </w:rPr>
              <w:t xml:space="preserve">分；未提供的不得分。</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10</w:t>
            </w:r>
            <w:r>
              <w:rPr>
                <w:szCs w:val="21"/>
              </w:rPr>
            </w:r>
            <w:r/>
          </w:p>
        </w:tc>
      </w:tr>
      <w:tr>
        <w:trPr>
          <w:trHeight w:val="90"/>
        </w:trPr>
        <w:tc>
          <w:tcPr>
            <w:tcW w:w="787" w:type="dxa"/>
            <w:vAlign w:val="center"/>
            <w:textDirection w:val="lrTb"/>
            <w:noWrap w:val="false"/>
          </w:tcPr>
          <w:p>
            <w:pPr>
              <w:pStyle w:val="1434"/>
              <w:jc w:val="center"/>
              <w:spacing w:line="360" w:lineRule="auto"/>
              <w:rPr>
                <w:szCs w:val="21"/>
              </w:rPr>
            </w:pPr>
            <w:r>
              <w:rPr>
                <w:szCs w:val="21"/>
              </w:rPr>
              <w:t xml:space="preserve">4</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质量控制方案及安全保证措施</w:t>
            </w:r>
            <w:r>
              <w:rPr>
                <w:szCs w:val="21"/>
              </w:rPr>
            </w:r>
            <w:r/>
          </w:p>
        </w:tc>
        <w:tc>
          <w:tcPr>
            <w:tcW w:w="6936" w:type="dxa"/>
            <w:vAlign w:val="center"/>
            <w:textDirection w:val="lrTb"/>
            <w:noWrap w:val="false"/>
          </w:tcPr>
          <w:p>
            <w:pPr>
              <w:pStyle w:val="1434"/>
              <w:spacing w:line="360" w:lineRule="auto"/>
              <w:rPr>
                <w:szCs w:val="21"/>
                <w:lang w:val="zh-CN"/>
              </w:rPr>
            </w:pPr>
            <w:r>
              <w:rPr>
                <w:rFonts w:hint="eastAsia"/>
                <w:szCs w:val="21"/>
                <w:lang w:val="zh-CN"/>
              </w:rPr>
              <w:t xml:space="preserve">根据供应商提供的质量控制方案及安全保证措施（应包括质量</w:t>
            </w:r>
            <w:r>
              <w:rPr>
                <w:rFonts w:hint="eastAsia"/>
                <w:szCs w:val="21"/>
              </w:rPr>
              <w:t xml:space="preserve">保障</w:t>
            </w:r>
            <w:r>
              <w:rPr>
                <w:rFonts w:hint="eastAsia"/>
                <w:szCs w:val="21"/>
                <w:lang w:val="zh-CN"/>
              </w:rPr>
              <w:t xml:space="preserve">、安全性</w:t>
            </w:r>
            <w:r>
              <w:rPr>
                <w:rFonts w:hint="eastAsia"/>
                <w:szCs w:val="21"/>
              </w:rPr>
              <w:t xml:space="preserve">保障</w:t>
            </w:r>
            <w:r>
              <w:rPr>
                <w:rFonts w:hint="eastAsia"/>
                <w:szCs w:val="21"/>
                <w:lang w:val="zh-CN"/>
              </w:rPr>
              <w:t xml:space="preserve">、仓储能力、运输资质及因质量问题造成事故的责任承担方案等内容）进行评审：</w:t>
            </w:r>
            <w:r>
              <w:rPr>
                <w:szCs w:val="21"/>
                <w:lang w:val="zh-CN"/>
              </w:rPr>
              <w:t xml:space="preserve">  </w:t>
            </w:r>
            <w:r>
              <w:rPr>
                <w:szCs w:val="21"/>
                <w:lang w:val="zh-CN"/>
              </w:rPr>
            </w:r>
            <w:r/>
          </w:p>
          <w:p>
            <w:pPr>
              <w:pStyle w:val="1434"/>
              <w:spacing w:line="360" w:lineRule="auto"/>
              <w:rPr>
                <w:szCs w:val="21"/>
                <w:lang w:val="zh-CN"/>
              </w:rPr>
            </w:pPr>
            <w:r>
              <w:rPr>
                <w:rFonts w:hint="eastAsia"/>
                <w:szCs w:val="21"/>
                <w:lang w:val="zh-CN"/>
              </w:rPr>
              <w:t xml:space="preserve">具有完整详细的产品质量控制方案及安全保证措施，措施具体可行，能保障</w:t>
            </w:r>
            <w:r>
              <w:rPr>
                <w:rFonts w:hint="eastAsia"/>
                <w:szCs w:val="21"/>
              </w:rPr>
              <w:t xml:space="preserve">供应配送</w:t>
            </w:r>
            <w:r>
              <w:rPr>
                <w:rFonts w:hint="eastAsia"/>
                <w:szCs w:val="21"/>
                <w:lang w:val="zh-CN"/>
              </w:rPr>
              <w:t xml:space="preserve">的产品同一批次、不同批次质量均稳定得</w:t>
            </w:r>
            <w:r>
              <w:rPr>
                <w:szCs w:val="21"/>
              </w:rPr>
              <w:t xml:space="preserve">10</w:t>
            </w:r>
            <w:r>
              <w:rPr>
                <w:rFonts w:hint="eastAsia"/>
                <w:szCs w:val="21"/>
                <w:lang w:val="zh-CN"/>
              </w:rPr>
              <w:t xml:space="preserve">分；</w:t>
            </w:r>
            <w:r>
              <w:rPr>
                <w:szCs w:val="21"/>
                <w:lang w:val="zh-CN"/>
              </w:rPr>
            </w:r>
            <w:r/>
          </w:p>
          <w:p>
            <w:pPr>
              <w:pStyle w:val="1434"/>
              <w:spacing w:line="360" w:lineRule="auto"/>
              <w:rPr>
                <w:szCs w:val="21"/>
                <w:lang w:val="zh-CN"/>
              </w:rPr>
            </w:pPr>
            <w:r>
              <w:rPr>
                <w:rFonts w:hint="eastAsia"/>
                <w:szCs w:val="21"/>
                <w:lang w:val="zh-CN"/>
              </w:rPr>
              <w:t xml:space="preserve">具有</w:t>
            </w:r>
            <w:r>
              <w:rPr>
                <w:rFonts w:hint="eastAsia"/>
                <w:szCs w:val="21"/>
              </w:rPr>
              <w:t xml:space="preserve">较</w:t>
            </w:r>
            <w:r>
              <w:rPr>
                <w:rFonts w:hint="eastAsia"/>
                <w:szCs w:val="21"/>
                <w:lang w:val="zh-CN"/>
              </w:rPr>
              <w:t xml:space="preserve">完整详细的产品质量控制方案及安全保证措施，措施</w:t>
            </w:r>
            <w:r>
              <w:rPr>
                <w:rFonts w:hint="eastAsia"/>
                <w:szCs w:val="21"/>
              </w:rPr>
              <w:t xml:space="preserve">较</w:t>
            </w:r>
            <w:r>
              <w:rPr>
                <w:rFonts w:hint="eastAsia"/>
                <w:szCs w:val="21"/>
                <w:lang w:val="zh-CN"/>
              </w:rPr>
              <w:t xml:space="preserve">可行，能保障</w:t>
            </w:r>
            <w:r>
              <w:rPr>
                <w:rFonts w:hint="eastAsia"/>
                <w:szCs w:val="21"/>
              </w:rPr>
              <w:t xml:space="preserve">供应配送</w:t>
            </w:r>
            <w:r>
              <w:rPr>
                <w:rFonts w:hint="eastAsia"/>
                <w:szCs w:val="21"/>
                <w:lang w:val="zh-CN"/>
              </w:rPr>
              <w:t xml:space="preserve">的产品质量基本稳定得</w:t>
            </w:r>
            <w:r>
              <w:rPr>
                <w:szCs w:val="21"/>
              </w:rPr>
              <w:t xml:space="preserve">7</w:t>
            </w:r>
            <w:r>
              <w:rPr>
                <w:rFonts w:hint="eastAsia"/>
                <w:szCs w:val="21"/>
                <w:lang w:val="zh-CN"/>
              </w:rPr>
              <w:t xml:space="preserve">分；</w:t>
            </w:r>
            <w:r>
              <w:rPr>
                <w:szCs w:val="21"/>
                <w:lang w:val="zh-CN"/>
              </w:rPr>
            </w:r>
            <w:r/>
          </w:p>
          <w:p>
            <w:pPr>
              <w:pStyle w:val="1434"/>
              <w:spacing w:line="360" w:lineRule="auto"/>
              <w:rPr>
                <w:szCs w:val="21"/>
                <w:lang w:val="zh-CN"/>
              </w:rPr>
            </w:pPr>
            <w:r>
              <w:rPr>
                <w:rFonts w:hint="eastAsia"/>
                <w:szCs w:val="21"/>
                <w:lang w:val="zh-CN"/>
              </w:rPr>
              <w:t xml:space="preserve">具有</w:t>
            </w:r>
            <w:r>
              <w:rPr>
                <w:rFonts w:hint="eastAsia"/>
                <w:szCs w:val="21"/>
              </w:rPr>
              <w:t xml:space="preserve">基本</w:t>
            </w:r>
            <w:r>
              <w:rPr>
                <w:rFonts w:hint="eastAsia"/>
                <w:szCs w:val="21"/>
                <w:lang w:val="zh-CN"/>
              </w:rPr>
              <w:t xml:space="preserve">详细的产品质量控制方案及安全保证措施，措施</w:t>
            </w:r>
            <w:r>
              <w:rPr>
                <w:rFonts w:hint="eastAsia"/>
                <w:szCs w:val="21"/>
              </w:rPr>
              <w:t xml:space="preserve">基本</w:t>
            </w:r>
            <w:r>
              <w:rPr>
                <w:rFonts w:hint="eastAsia"/>
                <w:szCs w:val="21"/>
                <w:lang w:val="zh-CN"/>
              </w:rPr>
              <w:t xml:space="preserve">可行，</w:t>
            </w:r>
            <w:r>
              <w:rPr>
                <w:rFonts w:hint="eastAsia"/>
                <w:szCs w:val="21"/>
              </w:rPr>
              <w:t xml:space="preserve">满足项目</w:t>
            </w:r>
            <w:r>
              <w:rPr>
                <w:rFonts w:hint="eastAsia"/>
                <w:szCs w:val="21"/>
                <w:lang w:val="zh-CN"/>
              </w:rPr>
              <w:t xml:space="preserve">基本</w:t>
            </w:r>
            <w:r>
              <w:rPr>
                <w:rFonts w:hint="eastAsia"/>
                <w:szCs w:val="21"/>
              </w:rPr>
              <w:t xml:space="preserve">需求</w:t>
            </w:r>
            <w:r>
              <w:rPr>
                <w:rFonts w:hint="eastAsia"/>
                <w:szCs w:val="21"/>
                <w:lang w:val="zh-CN"/>
              </w:rPr>
              <w:t xml:space="preserve">得</w:t>
            </w:r>
            <w:r>
              <w:rPr>
                <w:szCs w:val="21"/>
              </w:rPr>
              <w:t xml:space="preserve">4</w:t>
            </w:r>
            <w:r>
              <w:rPr>
                <w:rFonts w:hint="eastAsia"/>
                <w:szCs w:val="21"/>
                <w:lang w:val="zh-CN"/>
              </w:rPr>
              <w:t xml:space="preserve">分；</w:t>
            </w:r>
            <w:r>
              <w:rPr>
                <w:szCs w:val="21"/>
                <w:lang w:val="zh-CN"/>
              </w:rPr>
            </w:r>
            <w:r/>
          </w:p>
          <w:p>
            <w:pPr>
              <w:pStyle w:val="1434"/>
              <w:spacing w:line="360" w:lineRule="auto"/>
              <w:rPr>
                <w:szCs w:val="21"/>
              </w:rPr>
            </w:pPr>
            <w:r>
              <w:rPr>
                <w:rFonts w:hint="eastAsia"/>
                <w:szCs w:val="21"/>
                <w:lang w:val="zh-CN"/>
              </w:rPr>
              <w:t xml:space="preserve">产品质量控制方案及安全保证措施不完整，措施可行性差，产品质量稳定性差得</w:t>
            </w:r>
            <w:r>
              <w:rPr>
                <w:szCs w:val="21"/>
                <w:lang w:val="zh-CN"/>
              </w:rPr>
              <w:t xml:space="preserve">1</w:t>
            </w:r>
            <w:r>
              <w:rPr>
                <w:rFonts w:hint="eastAsia"/>
                <w:szCs w:val="21"/>
                <w:lang w:val="zh-CN"/>
              </w:rPr>
              <w:t xml:space="preserve">分；</w:t>
            </w:r>
            <w:r>
              <w:rPr>
                <w:rFonts w:hint="eastAsia"/>
                <w:szCs w:val="21"/>
              </w:rPr>
              <w:t xml:space="preserve">未提供</w:t>
            </w:r>
            <w:r>
              <w:rPr>
                <w:rFonts w:hint="eastAsia"/>
                <w:szCs w:val="21"/>
                <w:lang w:val="zh-CN"/>
              </w:rPr>
              <w:t xml:space="preserve">的不得分。</w:t>
            </w:r>
            <w:r>
              <w:rPr>
                <w:szCs w:val="21"/>
              </w:rPr>
            </w:r>
            <w:r/>
          </w:p>
        </w:tc>
        <w:tc>
          <w:tcPr>
            <w:tcW w:w="886" w:type="dxa"/>
            <w:vAlign w:val="center"/>
            <w:textDirection w:val="lrTb"/>
            <w:noWrap w:val="false"/>
          </w:tcPr>
          <w:p>
            <w:pPr>
              <w:pStyle w:val="1434"/>
              <w:jc w:val="center"/>
              <w:spacing w:line="360" w:lineRule="auto"/>
              <w:rPr>
                <w:szCs w:val="21"/>
              </w:rPr>
            </w:pPr>
            <w:r>
              <w:rPr>
                <w:szCs w:val="21"/>
              </w:rPr>
              <w:t xml:space="preserve">10</w:t>
            </w:r>
            <w:r>
              <w:rPr>
                <w:szCs w:val="21"/>
              </w:rPr>
            </w:r>
            <w:r/>
          </w:p>
        </w:tc>
      </w:tr>
      <w:tr>
        <w:trPr>
          <w:trHeight w:val="90"/>
        </w:trPr>
        <w:tc>
          <w:tcPr>
            <w:tcW w:w="787" w:type="dxa"/>
            <w:vAlign w:val="center"/>
            <w:textDirection w:val="lrTb"/>
            <w:noWrap w:val="false"/>
          </w:tcPr>
          <w:p>
            <w:pPr>
              <w:pStyle w:val="1434"/>
              <w:jc w:val="center"/>
              <w:spacing w:line="360" w:lineRule="auto"/>
              <w:rPr>
                <w:szCs w:val="21"/>
              </w:rPr>
            </w:pPr>
            <w:r>
              <w:rPr>
                <w:szCs w:val="21"/>
              </w:rPr>
              <w:t xml:space="preserve">5</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应急方案</w:t>
            </w:r>
            <w:r>
              <w:rPr>
                <w:szCs w:val="21"/>
              </w:rPr>
            </w:r>
            <w:r/>
          </w:p>
        </w:tc>
        <w:tc>
          <w:tcPr>
            <w:tcW w:w="6936" w:type="dxa"/>
            <w:vAlign w:val="center"/>
            <w:textDirection w:val="lrTb"/>
            <w:noWrap w:val="false"/>
          </w:tcPr>
          <w:p>
            <w:pPr>
              <w:pStyle w:val="1434"/>
              <w:spacing w:line="360" w:lineRule="auto"/>
              <w:rPr>
                <w:szCs w:val="21"/>
                <w:lang w:val="zh-CN"/>
              </w:rPr>
            </w:pPr>
            <w:r>
              <w:rPr>
                <w:rFonts w:hint="eastAsia"/>
                <w:szCs w:val="21"/>
              </w:rPr>
              <w:t xml:space="preserve">根据供应商提供的突发性</w:t>
            </w:r>
            <w:r>
              <w:rPr>
                <w:rFonts w:hint="eastAsia"/>
                <w:szCs w:val="21"/>
                <w:lang w:val="zh-CN"/>
              </w:rPr>
              <w:t xml:space="preserve">采购的应急响应、应急处置、能力保障及服务承诺进行评审：</w:t>
            </w:r>
            <w:r>
              <w:rPr>
                <w:szCs w:val="21"/>
                <w:lang w:val="zh-CN"/>
              </w:rPr>
            </w:r>
            <w:r/>
          </w:p>
          <w:p>
            <w:pPr>
              <w:pStyle w:val="1434"/>
              <w:spacing w:line="360" w:lineRule="auto"/>
              <w:rPr>
                <w:szCs w:val="21"/>
                <w:lang w:val="zh-CN"/>
              </w:rPr>
            </w:pPr>
            <w:r>
              <w:rPr>
                <w:rFonts w:hint="eastAsia"/>
                <w:szCs w:val="21"/>
                <w:lang w:val="zh-CN"/>
              </w:rPr>
              <w:t xml:space="preserve">方案详细、全面，针对性、可行性</w:t>
            </w:r>
            <w:r>
              <w:rPr>
                <w:rFonts w:hint="eastAsia"/>
                <w:szCs w:val="21"/>
              </w:rPr>
              <w:t xml:space="preserve">强</w:t>
            </w:r>
            <w:r>
              <w:rPr>
                <w:rFonts w:hint="eastAsia"/>
                <w:szCs w:val="21"/>
                <w:lang w:val="zh-CN"/>
              </w:rPr>
              <w:t xml:space="preserve">的得</w:t>
            </w:r>
            <w:r>
              <w:rPr>
                <w:szCs w:val="21"/>
              </w:rPr>
              <w:t xml:space="preserve">8</w:t>
            </w:r>
            <w:r>
              <w:rPr>
                <w:rFonts w:hint="eastAsia"/>
                <w:szCs w:val="21"/>
                <w:lang w:val="zh-CN"/>
              </w:rPr>
              <w:t xml:space="preserve">分；</w:t>
            </w:r>
            <w:r>
              <w:rPr>
                <w:szCs w:val="21"/>
                <w:lang w:val="zh-CN"/>
              </w:rPr>
            </w:r>
            <w:r/>
          </w:p>
          <w:p>
            <w:pPr>
              <w:pStyle w:val="1434"/>
              <w:spacing w:line="360" w:lineRule="auto"/>
              <w:rPr>
                <w:szCs w:val="21"/>
                <w:lang w:val="zh-CN"/>
              </w:rPr>
            </w:pPr>
            <w:r>
              <w:rPr>
                <w:rFonts w:hint="eastAsia"/>
                <w:szCs w:val="21"/>
                <w:lang w:val="zh-CN"/>
              </w:rPr>
              <w:t xml:space="preserve">方案</w:t>
            </w:r>
            <w:r>
              <w:rPr>
                <w:rFonts w:hint="eastAsia"/>
                <w:szCs w:val="21"/>
              </w:rPr>
              <w:t xml:space="preserve">较</w:t>
            </w:r>
            <w:r>
              <w:rPr>
                <w:rFonts w:hint="eastAsia"/>
                <w:szCs w:val="21"/>
                <w:lang w:val="zh-CN"/>
              </w:rPr>
              <w:t xml:space="preserve">详细、全面，针对性、可行性</w:t>
            </w:r>
            <w:r>
              <w:rPr>
                <w:rFonts w:hint="eastAsia"/>
                <w:szCs w:val="21"/>
              </w:rPr>
              <w:t xml:space="preserve">较强</w:t>
            </w:r>
            <w:r>
              <w:rPr>
                <w:rFonts w:hint="eastAsia"/>
                <w:szCs w:val="21"/>
                <w:lang w:val="zh-CN"/>
              </w:rPr>
              <w:t xml:space="preserve">的得</w:t>
            </w:r>
            <w:r>
              <w:rPr>
                <w:szCs w:val="21"/>
              </w:rPr>
              <w:t xml:space="preserve">5</w:t>
            </w:r>
            <w:r>
              <w:rPr>
                <w:rFonts w:hint="eastAsia"/>
                <w:szCs w:val="21"/>
                <w:lang w:val="zh-CN"/>
              </w:rPr>
              <w:t xml:space="preserve">分；</w:t>
            </w:r>
            <w:r>
              <w:rPr>
                <w:szCs w:val="21"/>
                <w:lang w:val="zh-CN"/>
              </w:rPr>
            </w:r>
            <w:r/>
          </w:p>
          <w:p>
            <w:pPr>
              <w:pStyle w:val="1434"/>
              <w:spacing w:line="360" w:lineRule="auto"/>
              <w:rPr>
                <w:szCs w:val="21"/>
              </w:rPr>
            </w:pPr>
            <w:r>
              <w:rPr>
                <w:rFonts w:hint="eastAsia"/>
                <w:szCs w:val="21"/>
                <w:lang w:val="zh-CN"/>
              </w:rPr>
              <w:t xml:space="preserve">方案</w:t>
            </w:r>
            <w:r>
              <w:rPr>
                <w:rFonts w:hint="eastAsia"/>
                <w:szCs w:val="21"/>
              </w:rPr>
              <w:t xml:space="preserve">基本满足需求得</w:t>
            </w:r>
            <w:r>
              <w:rPr>
                <w:szCs w:val="21"/>
              </w:rPr>
              <w:t xml:space="preserve">2</w:t>
            </w:r>
            <w:r>
              <w:rPr>
                <w:rFonts w:hint="eastAsia"/>
                <w:szCs w:val="21"/>
                <w:lang w:val="zh-CN"/>
              </w:rPr>
              <w:t xml:space="preserve">分；</w:t>
            </w:r>
            <w:r>
              <w:rPr>
                <w:rFonts w:hint="eastAsia"/>
                <w:szCs w:val="21"/>
              </w:rPr>
              <w:t xml:space="preserve">未提供</w:t>
            </w:r>
            <w:r>
              <w:rPr>
                <w:rFonts w:hint="eastAsia"/>
                <w:szCs w:val="21"/>
                <w:lang w:val="zh-CN"/>
              </w:rPr>
              <w:t xml:space="preserve">的不得分。</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8</w:t>
            </w:r>
            <w:r>
              <w:rPr>
                <w:szCs w:val="21"/>
              </w:rPr>
            </w:r>
            <w:r/>
          </w:p>
        </w:tc>
      </w:tr>
      <w:tr>
        <w:trPr>
          <w:trHeight w:val="1128"/>
        </w:trPr>
        <w:tc>
          <w:tcPr>
            <w:tcW w:w="787" w:type="dxa"/>
            <w:vAlign w:val="center"/>
            <w:textDirection w:val="lrTb"/>
            <w:noWrap w:val="false"/>
          </w:tcPr>
          <w:p>
            <w:pPr>
              <w:pStyle w:val="1434"/>
              <w:jc w:val="center"/>
              <w:spacing w:line="360" w:lineRule="auto"/>
              <w:widowControl/>
              <w:rPr>
                <w:szCs w:val="21"/>
              </w:rPr>
            </w:pPr>
            <w:r>
              <w:rPr>
                <w:szCs w:val="21"/>
              </w:rPr>
              <w:t xml:space="preserve">6.1</w:t>
            </w:r>
            <w:r>
              <w:rPr>
                <w:szCs w:val="21"/>
              </w:rPr>
            </w:r>
            <w:r/>
          </w:p>
        </w:tc>
        <w:tc>
          <w:tcPr>
            <w:tcW w:w="1233" w:type="dxa"/>
            <w:vAlign w:val="center"/>
            <w:vMerge w:val="restart"/>
            <w:textDirection w:val="lrTb"/>
            <w:noWrap w:val="false"/>
          </w:tcPr>
          <w:p>
            <w:pPr>
              <w:pStyle w:val="1434"/>
              <w:jc w:val="center"/>
              <w:spacing w:line="360" w:lineRule="auto"/>
              <w:widowControl/>
              <w:rPr>
                <w:szCs w:val="21"/>
              </w:rPr>
            </w:pPr>
            <w:r>
              <w:rPr>
                <w:rFonts w:hint="eastAsia"/>
                <w:szCs w:val="21"/>
              </w:rPr>
              <w:t xml:space="preserve">售后服务</w:t>
            </w:r>
            <w:r>
              <w:rPr>
                <w:szCs w:val="21"/>
              </w:rPr>
            </w:r>
            <w:r/>
          </w:p>
        </w:tc>
        <w:tc>
          <w:tcPr>
            <w:tcW w:w="6936" w:type="dxa"/>
            <w:vAlign w:val="center"/>
            <w:textDirection w:val="lrTb"/>
            <w:noWrap w:val="false"/>
          </w:tcPr>
          <w:p>
            <w:pPr>
              <w:pStyle w:val="1434"/>
              <w:spacing w:line="360" w:lineRule="auto"/>
              <w:rPr>
                <w:szCs w:val="21"/>
                <w:lang w:val="zh-CN"/>
              </w:rPr>
            </w:pPr>
            <w:r>
              <w:rPr>
                <w:rFonts w:hint="eastAsia"/>
                <w:szCs w:val="21"/>
                <w:lang w:val="zh-CN"/>
              </w:rPr>
              <w:t xml:space="preserve">根据供应商针对本项目提供的</w:t>
            </w:r>
            <w:r>
              <w:rPr>
                <w:rFonts w:hint="eastAsia"/>
                <w:szCs w:val="21"/>
              </w:rPr>
              <w:t xml:space="preserve">售后</w:t>
            </w:r>
            <w:r>
              <w:rPr>
                <w:rFonts w:hint="eastAsia"/>
                <w:szCs w:val="21"/>
                <w:lang w:val="zh-CN"/>
              </w:rPr>
              <w:t xml:space="preserve">服务方案（</w:t>
            </w:r>
            <w:r>
              <w:rPr>
                <w:rFonts w:hint="eastAsia"/>
                <w:szCs w:val="21"/>
              </w:rPr>
              <w:t xml:space="preserve">包括但不限于</w:t>
            </w:r>
            <w:r>
              <w:rPr>
                <w:rFonts w:hint="eastAsia"/>
                <w:szCs w:val="21"/>
                <w:lang w:val="zh-CN"/>
              </w:rPr>
              <w:t xml:space="preserve">服务管理体系、技术保障</w:t>
            </w:r>
            <w:r>
              <w:rPr>
                <w:rFonts w:hint="eastAsia"/>
                <w:szCs w:val="21"/>
              </w:rPr>
              <w:t xml:space="preserve">及服务承诺等</w:t>
            </w:r>
            <w:r>
              <w:rPr>
                <w:rFonts w:hint="eastAsia"/>
                <w:szCs w:val="21"/>
                <w:lang w:val="zh-CN"/>
              </w:rPr>
              <w:t xml:space="preserve">）进行评审：</w:t>
            </w:r>
            <w:r>
              <w:rPr>
                <w:szCs w:val="21"/>
                <w:lang w:val="zh-CN"/>
              </w:rPr>
              <w:t xml:space="preserve">  </w:t>
            </w:r>
            <w:r>
              <w:rPr>
                <w:szCs w:val="21"/>
                <w:lang w:val="zh-CN"/>
              </w:rPr>
            </w:r>
            <w:r/>
          </w:p>
          <w:p>
            <w:pPr>
              <w:pStyle w:val="1434"/>
              <w:spacing w:line="360" w:lineRule="auto"/>
              <w:rPr>
                <w:szCs w:val="21"/>
                <w:lang w:val="zh-CN"/>
              </w:rPr>
            </w:pPr>
            <w:r>
              <w:rPr>
                <w:rFonts w:hint="eastAsia"/>
                <w:szCs w:val="21"/>
                <w:lang w:val="zh-CN"/>
              </w:rPr>
              <w:t xml:space="preserve">方案详细、全面，针对性、可行性</w:t>
            </w:r>
            <w:r>
              <w:rPr>
                <w:rFonts w:hint="eastAsia"/>
                <w:szCs w:val="21"/>
              </w:rPr>
              <w:t xml:space="preserve">强</w:t>
            </w:r>
            <w:r>
              <w:rPr>
                <w:rFonts w:hint="eastAsia"/>
                <w:szCs w:val="21"/>
                <w:lang w:val="zh-CN"/>
              </w:rPr>
              <w:t xml:space="preserve">的得</w:t>
            </w:r>
            <w:r>
              <w:rPr>
                <w:szCs w:val="21"/>
              </w:rPr>
              <w:t xml:space="preserve">8</w:t>
            </w:r>
            <w:r>
              <w:rPr>
                <w:rFonts w:hint="eastAsia"/>
                <w:szCs w:val="21"/>
                <w:lang w:val="zh-CN"/>
              </w:rPr>
              <w:t xml:space="preserve">分；</w:t>
            </w:r>
            <w:r>
              <w:rPr>
                <w:szCs w:val="21"/>
                <w:lang w:val="zh-CN"/>
              </w:rPr>
            </w:r>
            <w:r/>
          </w:p>
          <w:p>
            <w:pPr>
              <w:pStyle w:val="1434"/>
              <w:spacing w:line="360" w:lineRule="auto"/>
              <w:rPr>
                <w:szCs w:val="21"/>
                <w:lang w:val="zh-CN"/>
              </w:rPr>
            </w:pPr>
            <w:r>
              <w:rPr>
                <w:rFonts w:hint="eastAsia"/>
                <w:szCs w:val="21"/>
                <w:lang w:val="zh-CN"/>
              </w:rPr>
              <w:t xml:space="preserve">方案</w:t>
            </w:r>
            <w:r>
              <w:rPr>
                <w:rFonts w:hint="eastAsia"/>
                <w:szCs w:val="21"/>
              </w:rPr>
              <w:t xml:space="preserve">较</w:t>
            </w:r>
            <w:r>
              <w:rPr>
                <w:rFonts w:hint="eastAsia"/>
                <w:szCs w:val="21"/>
                <w:lang w:val="zh-CN"/>
              </w:rPr>
              <w:t xml:space="preserve">详细、全面，针对性、可行性</w:t>
            </w:r>
            <w:r>
              <w:rPr>
                <w:rFonts w:hint="eastAsia"/>
                <w:szCs w:val="21"/>
              </w:rPr>
              <w:t xml:space="preserve">较强的</w:t>
            </w:r>
            <w:r>
              <w:rPr>
                <w:rFonts w:hint="eastAsia"/>
                <w:szCs w:val="21"/>
                <w:lang w:val="zh-CN"/>
              </w:rPr>
              <w:t xml:space="preserve">得</w:t>
            </w:r>
            <w:r>
              <w:rPr>
                <w:szCs w:val="21"/>
              </w:rPr>
              <w:t xml:space="preserve">5</w:t>
            </w:r>
            <w:r>
              <w:rPr>
                <w:rFonts w:hint="eastAsia"/>
                <w:szCs w:val="21"/>
                <w:lang w:val="zh-CN"/>
              </w:rPr>
              <w:t xml:space="preserve">分；</w:t>
            </w:r>
            <w:r>
              <w:rPr>
                <w:szCs w:val="21"/>
                <w:lang w:val="zh-CN"/>
              </w:rPr>
            </w:r>
            <w:r/>
          </w:p>
          <w:p>
            <w:pPr>
              <w:pStyle w:val="1434"/>
              <w:spacing w:line="360" w:lineRule="auto"/>
              <w:rPr>
                <w:szCs w:val="21"/>
              </w:rPr>
            </w:pPr>
            <w:r>
              <w:rPr>
                <w:rFonts w:hint="eastAsia"/>
                <w:szCs w:val="21"/>
                <w:lang w:val="zh-CN"/>
              </w:rPr>
              <w:t xml:space="preserve">方案、</w:t>
            </w:r>
            <w:r>
              <w:rPr>
                <w:rFonts w:hint="eastAsia"/>
                <w:szCs w:val="21"/>
              </w:rPr>
              <w:t xml:space="preserve">售后响应时间基本满足需求的</w:t>
            </w:r>
            <w:r>
              <w:rPr>
                <w:rFonts w:hint="eastAsia"/>
                <w:szCs w:val="21"/>
                <w:lang w:val="zh-CN"/>
              </w:rPr>
              <w:t xml:space="preserve">得</w:t>
            </w:r>
            <w:r>
              <w:rPr>
                <w:szCs w:val="21"/>
              </w:rPr>
              <w:t xml:space="preserve">2</w:t>
            </w:r>
            <w:r>
              <w:rPr>
                <w:rFonts w:hint="eastAsia"/>
                <w:szCs w:val="21"/>
                <w:lang w:val="zh-CN"/>
              </w:rPr>
              <w:t xml:space="preserve">分；</w:t>
            </w:r>
            <w:r>
              <w:rPr>
                <w:rFonts w:hint="eastAsia"/>
                <w:szCs w:val="21"/>
              </w:rPr>
              <w:t xml:space="preserve">未提供</w:t>
            </w:r>
            <w:r>
              <w:rPr>
                <w:rFonts w:hint="eastAsia"/>
                <w:szCs w:val="21"/>
                <w:lang w:val="zh-CN"/>
              </w:rPr>
              <w:t xml:space="preserve">的不得分。</w:t>
            </w:r>
            <w:r>
              <w:rPr>
                <w:szCs w:val="21"/>
              </w:rPr>
            </w:r>
            <w:r/>
          </w:p>
        </w:tc>
        <w:tc>
          <w:tcPr>
            <w:tcW w:w="886" w:type="dxa"/>
            <w:vAlign w:val="center"/>
            <w:textDirection w:val="lrTb"/>
            <w:noWrap w:val="false"/>
          </w:tcPr>
          <w:p>
            <w:pPr>
              <w:pStyle w:val="1434"/>
              <w:jc w:val="center"/>
              <w:spacing w:line="360" w:lineRule="auto"/>
              <w:rPr>
                <w:szCs w:val="21"/>
              </w:rPr>
            </w:pPr>
            <w:r>
              <w:rPr>
                <w:szCs w:val="21"/>
              </w:rPr>
              <w:t xml:space="preserve">8</w:t>
            </w:r>
            <w:r>
              <w:rPr>
                <w:szCs w:val="21"/>
              </w:rPr>
            </w:r>
            <w:r/>
          </w:p>
        </w:tc>
      </w:tr>
      <w:tr>
        <w:trPr>
          <w:trHeight w:val="568"/>
        </w:trPr>
        <w:tc>
          <w:tcPr>
            <w:tcW w:w="787" w:type="dxa"/>
            <w:vAlign w:val="center"/>
            <w:textDirection w:val="lrTb"/>
            <w:noWrap w:val="false"/>
          </w:tcPr>
          <w:p>
            <w:pPr>
              <w:pStyle w:val="1434"/>
              <w:jc w:val="center"/>
              <w:spacing w:line="360" w:lineRule="auto"/>
              <w:widowControl/>
              <w:rPr>
                <w:szCs w:val="21"/>
              </w:rPr>
            </w:pPr>
            <w:r>
              <w:rPr>
                <w:szCs w:val="21"/>
              </w:rPr>
              <w:t xml:space="preserve">6.2</w:t>
            </w:r>
            <w:r>
              <w:rPr>
                <w:szCs w:val="21"/>
              </w:rPr>
            </w:r>
            <w:r/>
          </w:p>
        </w:tc>
        <w:tc>
          <w:tcPr>
            <w:tcW w:w="1233" w:type="dxa"/>
            <w:vAlign w:val="center"/>
            <w:vMerge w:val="continue"/>
            <w:textDirection w:val="lrTb"/>
            <w:noWrap w:val="false"/>
          </w:tcPr>
          <w:p>
            <w:pPr>
              <w:pStyle w:val="1434"/>
              <w:jc w:val="left"/>
              <w:widowControl/>
              <w:rPr>
                <w:szCs w:val="21"/>
              </w:rPr>
            </w:pPr>
            <w:r>
              <w:rPr>
                <w:szCs w:val="21"/>
              </w:rPr>
            </w:r>
            <w:r/>
          </w:p>
        </w:tc>
        <w:tc>
          <w:tcPr>
            <w:tcW w:w="6936" w:type="dxa"/>
            <w:vAlign w:val="center"/>
            <w:textDirection w:val="lrTb"/>
            <w:noWrap w:val="false"/>
          </w:tcPr>
          <w:p>
            <w:pPr>
              <w:pStyle w:val="1434"/>
              <w:spacing w:line="360" w:lineRule="auto"/>
              <w:rPr>
                <w:szCs w:val="21"/>
              </w:rPr>
            </w:pPr>
            <w:r>
              <w:rPr>
                <w:rFonts w:hint="eastAsia"/>
                <w:szCs w:val="21"/>
              </w:rPr>
              <w:t xml:space="preserve">承诺接到通知后</w:t>
            </w:r>
            <w:r>
              <w:rPr>
                <w:szCs w:val="21"/>
              </w:rPr>
              <w:t xml:space="preserve">24</w:t>
            </w:r>
            <w:r>
              <w:rPr>
                <w:rFonts w:hint="eastAsia"/>
                <w:szCs w:val="21"/>
              </w:rPr>
              <w:t xml:space="preserve">小时内完成送货，得</w:t>
            </w:r>
            <w:r>
              <w:rPr>
                <w:szCs w:val="21"/>
              </w:rPr>
              <w:t xml:space="preserve">4</w:t>
            </w:r>
            <w:r>
              <w:rPr>
                <w:rFonts w:hint="eastAsia"/>
                <w:szCs w:val="21"/>
              </w:rPr>
              <w:t xml:space="preserve">分，超过</w:t>
            </w:r>
            <w:r>
              <w:rPr>
                <w:szCs w:val="21"/>
              </w:rPr>
              <w:t xml:space="preserve">24</w:t>
            </w:r>
            <w:r>
              <w:rPr>
                <w:rFonts w:hint="eastAsia"/>
                <w:szCs w:val="21"/>
              </w:rPr>
              <w:t xml:space="preserve">小时完成送货不得分。</w:t>
            </w:r>
            <w:r>
              <w:rPr>
                <w:szCs w:val="21"/>
              </w:rPr>
            </w:r>
            <w:r/>
          </w:p>
        </w:tc>
        <w:tc>
          <w:tcPr>
            <w:tcW w:w="886" w:type="dxa"/>
            <w:vAlign w:val="center"/>
            <w:textDirection w:val="lrTb"/>
            <w:noWrap w:val="false"/>
          </w:tcPr>
          <w:p>
            <w:pPr>
              <w:pStyle w:val="1434"/>
              <w:jc w:val="center"/>
              <w:spacing w:line="360" w:lineRule="auto"/>
              <w:rPr>
                <w:szCs w:val="21"/>
              </w:rPr>
            </w:pPr>
            <w:r>
              <w:rPr>
                <w:szCs w:val="21"/>
              </w:rPr>
              <w:t xml:space="preserve">4</w:t>
            </w:r>
            <w:r>
              <w:rPr>
                <w:szCs w:val="21"/>
              </w:rPr>
            </w:r>
            <w:r/>
          </w:p>
        </w:tc>
      </w:tr>
      <w:tr>
        <w:trPr>
          <w:trHeight w:val="548"/>
        </w:trPr>
        <w:tc>
          <w:tcPr>
            <w:tcW w:w="787" w:type="dxa"/>
            <w:vAlign w:val="center"/>
            <w:textDirection w:val="lrTb"/>
            <w:noWrap w:val="false"/>
          </w:tcPr>
          <w:p>
            <w:pPr>
              <w:pStyle w:val="1434"/>
              <w:jc w:val="center"/>
              <w:spacing w:line="360" w:lineRule="auto"/>
              <w:widowControl/>
              <w:rPr>
                <w:szCs w:val="21"/>
              </w:rPr>
            </w:pPr>
            <w:r>
              <w:rPr>
                <w:szCs w:val="21"/>
              </w:rPr>
              <w:t xml:space="preserve">7</w:t>
            </w:r>
            <w:r>
              <w:rPr>
                <w:szCs w:val="21"/>
              </w:rPr>
            </w:r>
            <w:r/>
          </w:p>
        </w:tc>
        <w:tc>
          <w:tcPr>
            <w:tcW w:w="1233" w:type="dxa"/>
            <w:vAlign w:val="center"/>
            <w:textDirection w:val="lrTb"/>
            <w:noWrap w:val="false"/>
          </w:tcPr>
          <w:p>
            <w:pPr>
              <w:pStyle w:val="1434"/>
              <w:jc w:val="center"/>
              <w:spacing w:line="360" w:lineRule="auto"/>
              <w:widowControl/>
              <w:rPr>
                <w:szCs w:val="21"/>
              </w:rPr>
            </w:pPr>
            <w:r>
              <w:rPr>
                <w:rFonts w:hint="eastAsia"/>
                <w:szCs w:val="21"/>
              </w:rPr>
              <w:t xml:space="preserve">人员配备</w:t>
            </w:r>
            <w:r>
              <w:rPr>
                <w:szCs w:val="21"/>
              </w:rPr>
            </w:r>
            <w:r/>
          </w:p>
        </w:tc>
        <w:tc>
          <w:tcPr>
            <w:tcW w:w="6936" w:type="dxa"/>
            <w:vAlign w:val="center"/>
            <w:textDirection w:val="lrTb"/>
            <w:noWrap w:val="false"/>
          </w:tcPr>
          <w:p>
            <w:pPr>
              <w:pStyle w:val="1434"/>
              <w:spacing w:line="360" w:lineRule="auto"/>
              <w:rPr>
                <w:rFonts w:hint="eastAsia" w:eastAsia="宋体"/>
                <w:szCs w:val="21"/>
                <w:lang w:eastAsia="zh-CN"/>
              </w:rPr>
            </w:pPr>
            <w:r>
              <w:rPr>
                <w:rFonts w:hint="eastAsia"/>
                <w:szCs w:val="21"/>
              </w:rPr>
              <w:t xml:space="preserve">供应商提供专业配送人员不少于</w:t>
            </w:r>
            <w:r>
              <w:rPr>
                <w:szCs w:val="21"/>
              </w:rPr>
              <w:t xml:space="preserve">2</w:t>
            </w:r>
            <w:r>
              <w:rPr>
                <w:rFonts w:hint="eastAsia"/>
                <w:szCs w:val="21"/>
              </w:rPr>
              <w:t xml:space="preserve">人，提供</w:t>
            </w:r>
            <w:r>
              <w:rPr>
                <w:szCs w:val="21"/>
              </w:rPr>
              <w:t xml:space="preserve">2</w:t>
            </w:r>
            <w:r>
              <w:rPr>
                <w:rFonts w:hint="eastAsia"/>
                <w:szCs w:val="21"/>
              </w:rPr>
              <w:t xml:space="preserve">人得基础分</w:t>
            </w:r>
            <w:r>
              <w:rPr>
                <w:szCs w:val="21"/>
              </w:rPr>
              <w:t xml:space="preserve">1</w:t>
            </w:r>
            <w:r>
              <w:rPr>
                <w:rFonts w:hint="eastAsia"/>
                <w:szCs w:val="21"/>
              </w:rPr>
              <w:t xml:space="preserve">分，不足</w:t>
            </w:r>
            <w:r>
              <w:rPr>
                <w:szCs w:val="21"/>
              </w:rPr>
              <w:t xml:space="preserve">2</w:t>
            </w:r>
            <w:r>
              <w:rPr>
                <w:rFonts w:hint="eastAsia"/>
                <w:szCs w:val="21"/>
              </w:rPr>
              <w:t xml:space="preserve">人不得分。在</w:t>
            </w:r>
            <w:r>
              <w:rPr>
                <w:szCs w:val="21"/>
              </w:rPr>
              <w:t xml:space="preserve">2</w:t>
            </w:r>
            <w:r>
              <w:rPr>
                <w:rFonts w:hint="eastAsia"/>
                <w:szCs w:val="21"/>
              </w:rPr>
              <w:t xml:space="preserve">人基础上每增加</w:t>
            </w:r>
            <w:r>
              <w:rPr>
                <w:szCs w:val="21"/>
              </w:rPr>
              <w:t xml:space="preserve">1</w:t>
            </w:r>
            <w:r>
              <w:rPr>
                <w:rFonts w:hint="eastAsia"/>
                <w:szCs w:val="21"/>
              </w:rPr>
              <w:t xml:space="preserve">人加</w:t>
            </w:r>
            <w:r>
              <w:rPr>
                <w:szCs w:val="21"/>
              </w:rPr>
              <w:t xml:space="preserve">1</w:t>
            </w:r>
            <w:r>
              <w:rPr>
                <w:rFonts w:hint="eastAsia"/>
                <w:szCs w:val="21"/>
              </w:rPr>
              <w:t xml:space="preserve">分，本项满分</w:t>
            </w:r>
            <w:r>
              <w:rPr>
                <w:szCs w:val="21"/>
              </w:rPr>
              <w:t xml:space="preserve">4</w:t>
            </w:r>
            <w:r>
              <w:rPr>
                <w:rFonts w:hint="eastAsia"/>
                <w:szCs w:val="21"/>
              </w:rPr>
              <w:t xml:space="preserve">分；须提供人员在职证明（供应商为其缴纳的近</w:t>
            </w:r>
            <w:r>
              <w:rPr>
                <w:szCs w:val="21"/>
              </w:rPr>
              <w:t xml:space="preserve">6</w:t>
            </w:r>
            <w:r>
              <w:rPr>
                <w:rFonts w:hint="eastAsia"/>
                <w:szCs w:val="21"/>
              </w:rPr>
              <w:t xml:space="preserve">个月内任意一个月社保或劳动合同）并加盖公章。</w:t>
            </w:r>
            <w:r>
              <w:rPr>
                <w:rFonts w:hint="eastAsia" w:ascii="宋体" w:hAnsi="宋体" w:cs="宋体"/>
                <w:szCs w:val="21"/>
              </w:rPr>
              <w:t xml:space="preserve">如采用联合体形式投标的，</w:t>
            </w:r>
            <w:r>
              <w:rPr>
                <w:rFonts w:hint="eastAsia"/>
              </w:rPr>
              <w:t xml:space="preserve">联合体成员中任意一方</w:t>
            </w:r>
            <w:r>
              <w:rPr>
                <w:rFonts w:hint="eastAsia"/>
                <w:lang w:val="en-US" w:eastAsia="zh-CN"/>
              </w:rPr>
              <w:t xml:space="preserve">满足上述要求</w:t>
            </w:r>
            <w:r>
              <w:rPr>
                <w:rFonts w:hint="eastAsia" w:ascii="宋体" w:hAnsi="宋体" w:cs="宋体"/>
                <w:szCs w:val="21"/>
              </w:rPr>
              <w:t xml:space="preserve">即可</w:t>
            </w:r>
            <w:r>
              <w:rPr>
                <w:rFonts w:hint="eastAsia" w:ascii="宋体" w:hAnsi="宋体" w:cs="宋体"/>
                <w:szCs w:val="21"/>
                <w:lang w:eastAsia="zh-CN"/>
              </w:rPr>
              <w:t xml:space="preserve">。</w:t>
            </w:r>
            <w:r>
              <w:rPr>
                <w:rFonts w:hint="eastAsia" w:eastAsia="宋体"/>
                <w:szCs w:val="21"/>
                <w:lang w:eastAsia="zh-CN"/>
              </w:rPr>
            </w:r>
            <w:r/>
          </w:p>
        </w:tc>
        <w:tc>
          <w:tcPr>
            <w:tcW w:w="886" w:type="dxa"/>
            <w:vAlign w:val="center"/>
            <w:textDirection w:val="lrTb"/>
            <w:noWrap w:val="false"/>
          </w:tcPr>
          <w:p>
            <w:pPr>
              <w:pStyle w:val="1434"/>
              <w:jc w:val="center"/>
              <w:spacing w:line="360" w:lineRule="auto"/>
              <w:rPr>
                <w:szCs w:val="21"/>
              </w:rPr>
            </w:pPr>
            <w:r>
              <w:rPr>
                <w:szCs w:val="21"/>
              </w:rPr>
              <w:t xml:space="preserve">4</w:t>
            </w:r>
            <w:r>
              <w:rPr>
                <w:szCs w:val="21"/>
              </w:rPr>
            </w:r>
            <w:r/>
          </w:p>
        </w:tc>
      </w:tr>
      <w:tr>
        <w:trPr>
          <w:trHeight w:val="1128"/>
        </w:trPr>
        <w:tc>
          <w:tcPr>
            <w:tcW w:w="787" w:type="dxa"/>
            <w:vAlign w:val="center"/>
            <w:textDirection w:val="lrTb"/>
            <w:noWrap w:val="false"/>
          </w:tcPr>
          <w:p>
            <w:pPr>
              <w:pStyle w:val="1434"/>
              <w:jc w:val="center"/>
              <w:spacing w:line="360" w:lineRule="auto"/>
              <w:widowControl/>
              <w:rPr>
                <w:szCs w:val="21"/>
              </w:rPr>
            </w:pPr>
            <w:r>
              <w:rPr>
                <w:szCs w:val="21"/>
              </w:rPr>
              <w:t xml:space="preserve">8</w:t>
            </w:r>
            <w:r>
              <w:rPr>
                <w:szCs w:val="21"/>
              </w:rPr>
            </w:r>
            <w:r/>
          </w:p>
        </w:tc>
        <w:tc>
          <w:tcPr>
            <w:tcW w:w="1233" w:type="dxa"/>
            <w:vAlign w:val="center"/>
            <w:textDirection w:val="lrTb"/>
            <w:noWrap w:val="false"/>
          </w:tcPr>
          <w:p>
            <w:pPr>
              <w:pStyle w:val="1434"/>
              <w:ind w:right="-263"/>
              <w:jc w:val="center"/>
              <w:spacing w:line="360" w:lineRule="auto"/>
              <w:widowControl/>
              <w:rPr>
                <w:szCs w:val="21"/>
              </w:rPr>
            </w:pPr>
            <w:r>
              <w:rPr>
                <w:rFonts w:hint="eastAsia"/>
                <w:szCs w:val="21"/>
              </w:rPr>
              <w:t xml:space="preserve">业绩</w:t>
            </w:r>
            <w:r>
              <w:rPr>
                <w:szCs w:val="21"/>
              </w:rPr>
            </w:r>
            <w:r/>
          </w:p>
        </w:tc>
        <w:tc>
          <w:tcPr>
            <w:tcW w:w="6936" w:type="dxa"/>
            <w:vAlign w:val="center"/>
            <w:textDirection w:val="lrTb"/>
            <w:noWrap w:val="false"/>
          </w:tcPr>
          <w:p>
            <w:pPr>
              <w:pStyle w:val="1434"/>
              <w:spacing w:line="360" w:lineRule="auto"/>
              <w:widowControl/>
              <w:rPr>
                <w:szCs w:val="21"/>
              </w:rPr>
            </w:pPr>
            <w:r>
              <w:rPr>
                <w:rFonts w:hint="eastAsia"/>
                <w:szCs w:val="21"/>
              </w:rPr>
              <w:t xml:space="preserve">提供</w:t>
            </w:r>
            <w:r>
              <w:rPr>
                <w:szCs w:val="21"/>
              </w:rPr>
              <w:t xml:space="preserve">2023</w:t>
            </w:r>
            <w:r>
              <w:rPr>
                <w:rFonts w:hint="eastAsia"/>
              </w:rPr>
              <w:t xml:space="preserve">年</w:t>
            </w:r>
            <w:r>
              <w:t xml:space="preserve">4</w:t>
            </w:r>
            <w:r>
              <w:rPr>
                <w:rFonts w:hint="eastAsia"/>
              </w:rPr>
              <w:t xml:space="preserve">月</w:t>
            </w:r>
            <w:r>
              <w:rPr>
                <w:szCs w:val="21"/>
              </w:rPr>
              <w:t xml:space="preserve">1</w:t>
            </w:r>
            <w:r>
              <w:rPr>
                <w:rFonts w:hint="eastAsia"/>
              </w:rPr>
              <w:t xml:space="preserve">日（含）至今（以合同签订时间为准），</w:t>
            </w:r>
            <w:r>
              <w:rPr>
                <w:rFonts w:hint="eastAsia" w:ascii="宋体" w:hAnsi="宋体" w:cs="宋体"/>
                <w:szCs w:val="21"/>
              </w:rPr>
              <w:t xml:space="preserve">供应商具有</w:t>
            </w:r>
            <w:r>
              <w:rPr>
                <w:rFonts w:hint="eastAsia" w:ascii="宋体" w:hAnsi="宋体" w:cs="宋体"/>
                <w:szCs w:val="21"/>
              </w:rPr>
              <w:t xml:space="preserve">类似本项目案例，如采用联合体形式投标的，</w:t>
            </w:r>
            <w:r>
              <w:rPr>
                <w:rFonts w:hint="eastAsia"/>
              </w:rPr>
              <w:t xml:space="preserve">联合体成员中任意一方有过类似本项目案例</w:t>
            </w:r>
            <w:r>
              <w:rPr>
                <w:rFonts w:hint="eastAsia" w:ascii="宋体" w:hAnsi="宋体" w:cs="宋体"/>
                <w:szCs w:val="21"/>
              </w:rPr>
              <w:t xml:space="preserve">即可</w:t>
            </w:r>
            <w:r>
              <w:rPr>
                <w:rFonts w:hint="eastAsia"/>
              </w:rPr>
              <w:t xml:space="preserve">，提供合同复印件加盖公章，提供一个得</w:t>
            </w:r>
            <w:r>
              <w:rPr>
                <w:szCs w:val="21"/>
              </w:rPr>
              <w:t xml:space="preserve">3</w:t>
            </w:r>
            <w:r>
              <w:rPr>
                <w:rFonts w:hint="eastAsia"/>
              </w:rPr>
              <w:t xml:space="preserve">分，最高</w:t>
            </w:r>
            <w:r>
              <w:t xml:space="preserve">15</w:t>
            </w:r>
            <w:r>
              <w:rPr>
                <w:rFonts w:hint="eastAsia"/>
              </w:rPr>
              <w:t xml:space="preserve">分。</w:t>
            </w:r>
            <w:r>
              <w:rPr>
                <w:szCs w:val="21"/>
              </w:rPr>
            </w:r>
            <w:r/>
          </w:p>
        </w:tc>
        <w:tc>
          <w:tcPr>
            <w:tcW w:w="886" w:type="dxa"/>
            <w:vAlign w:val="center"/>
            <w:textDirection w:val="lrTb"/>
            <w:noWrap w:val="false"/>
          </w:tcPr>
          <w:p>
            <w:pPr>
              <w:pStyle w:val="1434"/>
              <w:jc w:val="center"/>
              <w:spacing w:line="360" w:lineRule="auto"/>
              <w:widowControl/>
              <w:rPr>
                <w:szCs w:val="21"/>
              </w:rPr>
            </w:pPr>
            <w:r>
              <w:rPr>
                <w:szCs w:val="21"/>
              </w:rPr>
              <w:t xml:space="preserve">15</w:t>
            </w:r>
            <w:r>
              <w:rPr>
                <w:szCs w:val="21"/>
              </w:rPr>
            </w:r>
            <w:r/>
          </w:p>
        </w:tc>
      </w:tr>
      <w:tr>
        <w:trPr>
          <w:trHeight w:val="1128"/>
        </w:trPr>
        <w:tc>
          <w:tcPr>
            <w:tcW w:w="787" w:type="dxa"/>
            <w:vAlign w:val="center"/>
            <w:textDirection w:val="lrTb"/>
            <w:noWrap w:val="false"/>
          </w:tcPr>
          <w:p>
            <w:pPr>
              <w:pStyle w:val="1434"/>
              <w:jc w:val="center"/>
              <w:spacing w:line="360" w:lineRule="auto"/>
              <w:widowControl/>
              <w:rPr>
                <w:bCs/>
                <w:szCs w:val="21"/>
              </w:rPr>
            </w:pPr>
            <w:r>
              <w:rPr>
                <w:bCs/>
                <w:color w:val="000000"/>
                <w:szCs w:val="21"/>
              </w:rPr>
              <w:t xml:space="preserve">9</w:t>
            </w:r>
            <w:r>
              <w:rPr>
                <w:bCs/>
                <w:szCs w:val="21"/>
              </w:rPr>
            </w:r>
            <w:r/>
          </w:p>
        </w:tc>
        <w:tc>
          <w:tcPr>
            <w:tcW w:w="1233" w:type="dxa"/>
            <w:vAlign w:val="center"/>
            <w:textDirection w:val="lrTb"/>
            <w:noWrap w:val="false"/>
          </w:tcPr>
          <w:p>
            <w:pPr>
              <w:pStyle w:val="1434"/>
              <w:jc w:val="center"/>
              <w:spacing w:line="360" w:lineRule="auto"/>
              <w:rPr>
                <w:bCs/>
                <w:szCs w:val="21"/>
              </w:rPr>
            </w:pPr>
            <w:r>
              <w:rPr>
                <w:rFonts w:hint="eastAsia"/>
                <w:bCs/>
                <w:szCs w:val="21"/>
              </w:rPr>
              <w:t xml:space="preserve">国家政策导向</w:t>
            </w:r>
            <w:r>
              <w:rPr>
                <w:bCs/>
                <w:szCs w:val="21"/>
              </w:rPr>
            </w:r>
            <w:r/>
          </w:p>
        </w:tc>
        <w:tc>
          <w:tcPr>
            <w:tcW w:w="6936" w:type="dxa"/>
            <w:vAlign w:val="center"/>
            <w:textDirection w:val="lrTb"/>
            <w:noWrap w:val="false"/>
          </w:tcPr>
          <w:p>
            <w:pPr>
              <w:pStyle w:val="1434"/>
              <w:spacing w:line="360" w:lineRule="auto"/>
              <w:rPr>
                <w:color w:val="000000"/>
                <w:szCs w:val="21"/>
              </w:rPr>
            </w:pPr>
            <w:r>
              <w:rPr>
                <w:color w:val="000000"/>
                <w:szCs w:val="21"/>
              </w:rPr>
              <w:t xml:space="preserve">1</w:t>
            </w:r>
            <w:r>
              <w:rPr>
                <w:rFonts w:hint="eastAsia"/>
                <w:color w:val="000000"/>
                <w:szCs w:val="21"/>
              </w:rPr>
              <w:t xml:space="preserve">、</w:t>
            </w:r>
            <w:r>
              <w:rPr>
                <w:rFonts w:hint="eastAsia"/>
                <w:szCs w:val="21"/>
              </w:rPr>
              <w:t xml:space="preserve">投标产品</w:t>
            </w:r>
            <w:r>
              <w:rPr>
                <w:rFonts w:hint="eastAsia"/>
                <w:color w:val="000000"/>
                <w:szCs w:val="21"/>
              </w:rPr>
              <w:t xml:space="preserve">属于财政部、生态环境部公布的《环境标志产品政府采购品目清单》内的产品且具有国家确定的认证机构出具的、处于有效期之内的环境标志产品认证证书的，每有一类产品加</w:t>
            </w:r>
            <w:r>
              <w:rPr>
                <w:color w:val="000000"/>
                <w:szCs w:val="21"/>
              </w:rPr>
              <w:t xml:space="preserve">1</w:t>
            </w:r>
            <w:r>
              <w:rPr>
                <w:rFonts w:hint="eastAsia"/>
                <w:color w:val="000000"/>
                <w:szCs w:val="21"/>
              </w:rPr>
              <w:t xml:space="preserve">分，最高得</w:t>
            </w:r>
            <w:r>
              <w:rPr>
                <w:color w:val="000000"/>
                <w:szCs w:val="21"/>
              </w:rPr>
              <w:t xml:space="preserve">1</w:t>
            </w:r>
            <w:r>
              <w:rPr>
                <w:rFonts w:hint="eastAsia"/>
                <w:color w:val="000000"/>
                <w:szCs w:val="21"/>
              </w:rPr>
              <w:t xml:space="preserve">分。提供认证证书复印件，否则不得分。</w:t>
            </w:r>
            <w:r>
              <w:rPr>
                <w:color w:val="000000"/>
                <w:szCs w:val="21"/>
              </w:rPr>
            </w:r>
            <w:r/>
          </w:p>
          <w:p>
            <w:pPr>
              <w:pStyle w:val="1434"/>
              <w:spacing w:line="360" w:lineRule="auto"/>
              <w:rPr>
                <w:szCs w:val="21"/>
              </w:rPr>
            </w:pPr>
            <w:r>
              <w:rPr>
                <w:color w:val="000000"/>
                <w:szCs w:val="21"/>
              </w:rPr>
              <w:t xml:space="preserve">2</w:t>
            </w:r>
            <w:r>
              <w:rPr>
                <w:rFonts w:hint="eastAsia"/>
                <w:color w:val="000000"/>
                <w:szCs w:val="21"/>
              </w:rPr>
              <w:t xml:space="preserve">、</w:t>
            </w:r>
            <w:r>
              <w:rPr>
                <w:rFonts w:hint="eastAsia"/>
                <w:szCs w:val="21"/>
              </w:rPr>
              <w:t xml:space="preserve">投标产品</w:t>
            </w:r>
            <w:r>
              <w:rPr>
                <w:rFonts w:hint="eastAsia"/>
                <w:color w:val="000000"/>
                <w:szCs w:val="21"/>
              </w:rPr>
              <w:t xml:space="preserve">属于财政部、发展改革委公布的《节能产品政府采购品目清单》内的产品且具有国家确定的认证机构出具的、处于有效期之内的节能产品认证证书的，每有一类产品加</w:t>
            </w:r>
            <w:r>
              <w:rPr>
                <w:color w:val="000000"/>
                <w:szCs w:val="21"/>
              </w:rPr>
              <w:t xml:space="preserve">1</w:t>
            </w:r>
            <w:r>
              <w:rPr>
                <w:rFonts w:hint="eastAsia"/>
                <w:color w:val="000000"/>
                <w:szCs w:val="21"/>
              </w:rPr>
              <w:t xml:space="preserve">分，最高得</w:t>
            </w:r>
            <w:r>
              <w:rPr>
                <w:color w:val="000000"/>
                <w:szCs w:val="21"/>
              </w:rPr>
              <w:t xml:space="preserve">1</w:t>
            </w:r>
            <w:r>
              <w:rPr>
                <w:rFonts w:hint="eastAsia"/>
                <w:color w:val="000000"/>
                <w:szCs w:val="21"/>
              </w:rPr>
              <w:t xml:space="preserve">分。提供认证证书复印件，否则不得分。</w:t>
            </w:r>
            <w:r>
              <w:rPr>
                <w:szCs w:val="21"/>
              </w:rPr>
            </w:r>
            <w:r/>
          </w:p>
        </w:tc>
        <w:tc>
          <w:tcPr>
            <w:tcW w:w="886" w:type="dxa"/>
            <w:vAlign w:val="center"/>
            <w:textDirection w:val="lrTb"/>
            <w:noWrap w:val="false"/>
          </w:tcPr>
          <w:p>
            <w:pPr>
              <w:pStyle w:val="1434"/>
              <w:jc w:val="center"/>
              <w:spacing w:line="360" w:lineRule="auto"/>
              <w:widowControl/>
              <w:rPr>
                <w:szCs w:val="21"/>
              </w:rPr>
            </w:pPr>
            <w:r>
              <w:rPr>
                <w:color w:val="000000"/>
                <w:szCs w:val="21"/>
              </w:rPr>
              <w:t xml:space="preserve">2</w:t>
            </w:r>
            <w:r>
              <w:rPr>
                <w:szCs w:val="21"/>
              </w:rPr>
            </w:r>
            <w:r/>
          </w:p>
        </w:tc>
      </w:tr>
    </w:tbl>
    <w:p>
      <w:pPr>
        <w:pStyle w:val="1434"/>
        <w:spacing w:line="360" w:lineRule="auto"/>
      </w:pPr>
      <w:r>
        <w:rPr>
          <w:b/>
          <w:bCs/>
          <w:szCs w:val="21"/>
        </w:rPr>
        <w:t xml:space="preserve">说明：</w:t>
      </w:r>
      <w:r>
        <w:rPr>
          <w:b/>
          <w:szCs w:val="21"/>
        </w:rPr>
        <w:t xml:space="preserve">评审标准中涉及的</w:t>
      </w:r>
      <w:r>
        <w:rPr>
          <w:b/>
          <w:bCs/>
          <w:szCs w:val="21"/>
        </w:rPr>
        <w:t xml:space="preserve">证明材料均需附入投标文件内（复印件加盖公章）。</w:t>
      </w:r>
      <w:r/>
    </w:p>
    <w:p>
      <w:pPr>
        <w:pStyle w:val="1620"/>
        <w:ind w:firstLine="0"/>
      </w:pPr>
      <w:r/>
      <w:r/>
    </w:p>
    <w:p>
      <w:pPr>
        <w:pStyle w:val="1434"/>
        <w:jc w:val="center"/>
        <w:spacing w:line="440" w:lineRule="exact"/>
        <w:rPr>
          <w:b/>
          <w:sz w:val="28"/>
          <w:szCs w:val="28"/>
        </w:rPr>
        <w:outlineLvl w:val="0"/>
      </w:pPr>
      <w:r>
        <w:rPr>
          <w:b/>
          <w:sz w:val="28"/>
          <w:szCs w:val="28"/>
        </w:rPr>
        <w:br w:type="page" w:clear="all"/>
      </w:r>
      <w:bookmarkStart w:id="216" w:name="_Toc252"/>
      <w:r/>
      <w:bookmarkStart w:id="217" w:name="_Toc17106"/>
      <w:r/>
      <w:bookmarkStart w:id="218" w:name="_Toc27563"/>
      <w:r>
        <w:rPr>
          <w:b/>
          <w:sz w:val="28"/>
          <w:szCs w:val="28"/>
        </w:rPr>
        <w:t xml:space="preserve">第四章 招标</w:t>
      </w:r>
      <w:bookmarkEnd w:id="216"/>
      <w:r/>
      <w:bookmarkEnd w:id="217"/>
      <w:r>
        <w:rPr>
          <w:b/>
          <w:sz w:val="28"/>
          <w:szCs w:val="28"/>
        </w:rPr>
        <w:t xml:space="preserve">技术规格及要求</w:t>
      </w:r>
      <w:bookmarkEnd w:id="218"/>
      <w:r>
        <w:rPr>
          <w:b/>
          <w:sz w:val="28"/>
          <w:szCs w:val="28"/>
        </w:rPr>
      </w:r>
      <w:r/>
    </w:p>
    <w:p>
      <w:pPr>
        <w:pStyle w:val="1434"/>
        <w:spacing w:line="360" w:lineRule="auto"/>
        <w:rPr>
          <w:rFonts w:hint="eastAsia" w:ascii="宋体" w:hAnsi="宋体" w:cs="宋体"/>
          <w:b/>
          <w:bCs/>
          <w:szCs w:val="21"/>
        </w:rPr>
      </w:pPr>
      <w:r/>
      <w:bookmarkStart w:id="219" w:name="_Toc2516"/>
      <w:r/>
      <w:bookmarkStart w:id="220"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434"/>
        <w:ind w:firstLine="210"/>
        <w:spacing w:line="460" w:lineRule="exact"/>
        <w:rPr>
          <w:szCs w:val="21"/>
        </w:rPr>
      </w:pPr>
      <w:r>
        <w:rPr>
          <w:szCs w:val="21"/>
        </w:rPr>
        <w:t xml:space="preserve">1、项目编号</w:t>
      </w:r>
      <w:r>
        <w:rPr>
          <w:szCs w:val="21"/>
          <w:highlight w:val="none"/>
        </w:rPr>
        <w:t xml:space="preserve">：</w:t>
      </w:r>
      <w:r>
        <w:rPr>
          <w:rFonts w:hint="eastAsia"/>
          <w:szCs w:val="21"/>
          <w:highlight w:val="none"/>
          <w:lang w:eastAsia="zh-CN"/>
        </w:rPr>
        <w:t xml:space="preserve">JSZC-320000-SMDY-G2026-0014</w:t>
      </w:r>
      <w:r>
        <w:rPr>
          <w:szCs w:val="21"/>
          <w:highlight w:val="none"/>
        </w:rPr>
        <w:t xml:space="preserve">（</w:t>
      </w:r>
      <w:r>
        <w:rPr>
          <w:rFonts w:hint="eastAsia"/>
          <w:szCs w:val="21"/>
          <w:highlight w:val="none"/>
        </w:rPr>
        <w:t xml:space="preserve">26</w:t>
      </w:r>
      <w:r>
        <w:rPr>
          <w:rFonts w:hint="eastAsia"/>
          <w:szCs w:val="21"/>
        </w:rPr>
        <w:t xml:space="preserve">40SUMEC/ZWGG2022</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江苏省质检院2026年色质谱前处理耗材采购</w:t>
      </w:r>
      <w:r>
        <w:rPr>
          <w:rFonts w:hint="eastAsia"/>
          <w:szCs w:val="21"/>
        </w:rPr>
      </w:r>
      <w:r/>
    </w:p>
    <w:p>
      <w:pPr>
        <w:pStyle w:val="1434"/>
        <w:ind w:firstLine="210"/>
        <w:spacing w:line="460" w:lineRule="exact"/>
        <w:rPr>
          <w:szCs w:val="21"/>
        </w:rPr>
      </w:pPr>
      <w:r>
        <w:rPr>
          <w:szCs w:val="21"/>
        </w:rPr>
        <w:t xml:space="preserve">3、预算金额：</w:t>
      </w:r>
      <w:r>
        <w:rPr>
          <w:rFonts w:hint="eastAsia"/>
          <w:szCs w:val="21"/>
        </w:rPr>
        <w:t xml:space="preserve">143</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具体详见本章招标技术规格及要求</w:t>
      </w:r>
      <w:r>
        <w:rPr>
          <w:szCs w:val="21"/>
        </w:rPr>
      </w:r>
      <w:r/>
    </w:p>
    <w:p>
      <w:pPr>
        <w:pStyle w:val="1434"/>
        <w:ind w:firstLine="210"/>
        <w:spacing w:line="460" w:lineRule="exact"/>
        <w:rPr>
          <w:szCs w:val="21"/>
        </w:rPr>
      </w:pPr>
      <w:r>
        <w:rPr>
          <w:rFonts w:hint="eastAsia" w:ascii="宋体" w:hAnsi="宋体" w:cs="宋体"/>
          <w:szCs w:val="21"/>
        </w:rPr>
        <w:t xml:space="preserve">★</w:t>
      </w:r>
      <w:r>
        <w:rPr>
          <w:szCs w:val="21"/>
        </w:rPr>
        <w:t xml:space="preserve">6、合同履行期限（</w:t>
      </w:r>
      <w:r>
        <w:rPr>
          <w:rFonts w:hint="eastAsia"/>
          <w:szCs w:val="21"/>
        </w:rPr>
        <w:t xml:space="preserve">交货</w:t>
      </w:r>
      <w:r>
        <w:rPr>
          <w:szCs w:val="21"/>
        </w:rPr>
        <w:t xml:space="preserve">期）：</w:t>
      </w:r>
      <w:r>
        <w:rPr>
          <w:rFonts w:hint="eastAsia"/>
        </w:rPr>
        <w:t xml:space="preserve">自合同签订之日起1年</w:t>
      </w:r>
      <w:r>
        <w:rPr>
          <w:szCs w:val="21"/>
        </w:rPr>
      </w:r>
      <w:r/>
    </w:p>
    <w:p>
      <w:pPr>
        <w:pStyle w:val="1434"/>
        <w:ind w:firstLine="210"/>
        <w:spacing w:line="460" w:lineRule="exact"/>
        <w:rPr>
          <w:rFonts w:hint="eastAsia" w:ascii="宋体" w:hAnsi="宋体" w:cs="宋体"/>
          <w:szCs w:val="21"/>
        </w:rPr>
      </w:pPr>
      <w:r>
        <w:rPr>
          <w:szCs w:val="21"/>
        </w:rPr>
        <w:t xml:space="preserve">7、本项目（是/否）接受联合体投标：</w:t>
      </w:r>
      <w:r>
        <w:rPr>
          <w:rFonts w:hint="eastAsia" w:ascii="宋体" w:hAnsi="宋体" w:cs="宋体"/>
          <w:b/>
          <w:bCs/>
          <w:szCs w:val="21"/>
        </w:rPr>
        <w:t xml:space="preserve">本项目接受联合体投标</w:t>
      </w:r>
      <w:r>
        <w:rPr>
          <w:rFonts w:hint="eastAsia" w:ascii="宋体" w:hAnsi="宋体" w:cs="宋体"/>
          <w:szCs w:val="21"/>
        </w:rPr>
        <w:t xml:space="preserve">。以联合体形式参加投标的，联合体各方均应当符合政府采购法第二十二条规定的条件，采购人根据采购项目的特殊要求规定投标人特定条件的，联合体各方中至少应当有一方符合采购人规定的特定条件。</w:t>
      </w:r>
      <w:r>
        <w:rPr>
          <w:rFonts w:hint="eastAsia" w:ascii="宋体" w:hAnsi="宋体" w:cs="宋体"/>
          <w:szCs w:val="21"/>
        </w:rPr>
      </w:r>
      <w:r/>
    </w:p>
    <w:p>
      <w:pPr>
        <w:pStyle w:val="1434"/>
        <w:ind w:firstLine="211"/>
        <w:spacing w:line="360" w:lineRule="auto"/>
        <w:rPr>
          <w:rFonts w:hint="eastAsia" w:ascii="宋体" w:hAnsi="宋体" w:cs="宋体"/>
          <w:szCs w:val="21"/>
        </w:rPr>
      </w:pPr>
      <w:r>
        <w:rPr>
          <w:rFonts w:hint="eastAsia" w:ascii="宋体" w:hAnsi="宋体" w:cs="宋体"/>
          <w:b/>
          <w:bCs/>
          <w:szCs w:val="21"/>
        </w:rPr>
        <w:t xml:space="preserve">联合体各方投标人要求：联合体成员数量不超过5家。</w:t>
      </w:r>
      <w:r>
        <w:rPr>
          <w:rFonts w:hint="eastAsia" w:ascii="宋体" w:hAnsi="宋体" w:cs="宋体"/>
          <w:szCs w:val="21"/>
        </w:rPr>
        <w:t xml:space="preserve">具体详见第一章公告中申请人的资格要求。 </w:t>
      </w:r>
      <w:r>
        <w:rPr>
          <w:rFonts w:hint="eastAsia" w:ascii="宋体" w:hAnsi="宋体" w:cs="宋体"/>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注：1、供应商所投报价不得超过对应的预算金额，否则将作无效投标处理。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2、招标文件中标注“★”的内容为实质性要求，有一项不符合的，作无效投标处理。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二、技术要求</w:t>
      </w:r>
      <w:r>
        <w:rPr>
          <w:rFonts w:hint="eastAsia" w:ascii="宋体" w:hAnsi="宋体" w:cs="宋体"/>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宋体"/>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4076"/>
        <w:gridCol w:w="3626"/>
        <w:gridCol w:w="700"/>
        <w:gridCol w:w="753"/>
      </w:tblGrid>
      <w:tr>
        <w:trPr>
          <w:trHeight w:val="540"/>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b/>
                <w:bCs/>
                <w:color w:val="000000"/>
                <w:szCs w:val="21"/>
              </w:rPr>
            </w:pPr>
            <w:r/>
            <w:bookmarkEnd w:id="219"/>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产品名称</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b/>
                <w:bCs/>
                <w:color w:val="000000"/>
                <w:szCs w:val="21"/>
              </w:rPr>
            </w:pPr>
            <w:r>
              <w:rPr>
                <w:rFonts w:hint="eastAsia" w:ascii="宋体" w:hAnsi="宋体" w:cs="宋体"/>
                <w:b/>
                <w:bCs/>
                <w:szCs w:val="21"/>
              </w:rPr>
              <w:t xml:space="preserve">★</w:t>
            </w:r>
            <w:r>
              <w:rPr>
                <w:rFonts w:hint="eastAsia" w:ascii="宋体" w:hAnsi="宋体" w:cs="宋体"/>
                <w:b/>
                <w:bCs/>
                <w:color w:val="000000"/>
                <w:szCs w:val="21"/>
                <w:lang w:bidi="ar"/>
              </w:rPr>
              <w:t xml:space="preserve">规格型号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单位名称</w:t>
            </w:r>
            <w:r>
              <w:rPr>
                <w:rFonts w:hint="eastAsia" w:ascii="宋体" w:hAnsi="宋体" w:cs="宋体"/>
                <w:b/>
                <w:bCs/>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原子吸收石墨管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10ul自动进样针，锥形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120-C18液相色谱保护柱C18, 4.6 x 5 mm, 2.7um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键合硅胶固定相气相色谱柱，60 m, 0.32 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氧气/水分捕集阱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蓝色开孔盖含红色PTFE/白色硅胶垫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气相色谱填充柱，不锈钢管，Porapak Q 填料，目数 80/100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耐驰用铝坩埚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50ml螺纹盖离心管（圆底)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10ml圆底螺纹口塑料离心管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原子荧光用汞灯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原子荧光用砷元素灯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锡原子吸收空心阴极灯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10ml移液枪枪头，适用于热电移液器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200ul 玻璃内衬管带塑料支脚（适用于9mm螺纹口瓶）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水相过滤膜，50mm*0.45um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泵管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50ml离心管,锥形底,PP材质，蓝色盖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200ul移液枪枪头（黄色）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5ml移液器吸头（小口）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10ul移液器吸头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5ml移液枪吸头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10ml移液枪吸头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10ml摁盖离心管（圆底）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硅胶管2*6mm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3mm氟化胶密封圈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达因笔</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支</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10ml无针进样器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5ml无针进样器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水相针式滤器蓝色（PALL PES膜），25mm*0.45um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液质真空泵液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60ml圆形窄口透明塑料瓶,PP材质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60ml</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离子色谱用5ml自动进样瓶,含滤芯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离子色谱淋洗液过滤头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9mm螺纹口2ml透明样品瓶附白色书写区及刻度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9-425蓝色开孔预切口盖垫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白色实心盖含 PTFE/白色硅胶垫（24-400)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40ml棕色螺纹口样品瓶，带刻度书写（28*95mm）</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三合一常规样品pH电极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石英微量比色皿，0.7ml,10mm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玻璃比色皿751，10mm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2-10ml 基本款瓶口分配器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2-10mL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9mm螺纹口2ml棕色样品瓶附白色书写区及刻度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20ml一次性无针塑料管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BEH 杂化硅胶色谱柱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250mm*4.6mm,3.5um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1ml移液器吸头加长型(本色)QSP</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低尘擦试纸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 原子荧光进样塑料管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C18和 强阳离子交换液相色谱柱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250mm*4.6mm,5um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高强度硅胶T3色谱柱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2.1×100mm，1.8um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陶瓷均质子，适用于50ml离心管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阴离子淋洗液罐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强阴离子交换C18色谱柱，5 um, 4.6 x 250 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ENVI-18固相萃取小柱，500mg/6ml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Ag、H型强酸性阳离子交换树脂复合，1cc</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50/PK</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IC-Ag/Na 离子色谱前处理柱 1ml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银光C18 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250mm*4.6mm,5um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苯并芘分子印迹专用柱，500mg / 6ml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硅藻土固相萃取柱，5g/60ml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 mL原子吸收用样品杯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标准溶液灭菌移取吸头，独立包装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3M 6200防毒面具（半面罩）中号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有机蒸汽滤毒盒（P-A-1，6001CN）</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黄曲霉毒素M1免疫亲和柱 3ml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25T</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聚合物基质强阳离子交换树脂专用柱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70mm*8mm,8um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硅藻土固相萃取小柱，1g/6ml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全多孔球形超纯硅胶 键合C18液相色谱柱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250mm*4.6mm,5um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陶瓷均质子，15ml管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聚乙烯醇聚合物凝胶 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4.6mm x 250mm,5um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固相萃取用C18填料，40-63um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100g</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移液器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一次性丁腈手套（大号）,深蓝色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一次性丁腈手套（中号）,深蓝色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200ul移液器盒装吸头，96孔（QSP）</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96/PK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1ml移液器盒装吸头，96孔（QSP）</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10ul盒装吸头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96/PK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散装-SpeedTest QuEChERS(净化管)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700g</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超纯硅胶制备柱，40-60um，60A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毒素免疫亲和柱 3ml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25T</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SPE 转接头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1000ul吸头,盒装无菌,滤芯(新模),96个/盒,16盒/箱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SPE小柱（硅酸镁），1g/6ml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硫酸钠固相萃取小柱, 2 g/6 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1000ul黑色导电吸头,盒装,无菌(新模)，96个/盒 16盒/箱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混合型强阳离子固相萃取柱，60mg/6ml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3ml一次性塑料滴管（加长型）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一次性丁腈手套（小号）,深蓝色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蠕动泵管线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蠕动泵管线，蓝色/橙色接头，内径 0.25 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氨基液相色谱柱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250mm*4.6mm,5um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混合型阳离子交换反相固相萃取小柱，60mg/3ml,30um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通用反相C18色谱柱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150mm*4.6mm，5um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乙二胺 丙基硅烷 塑化剂专用玻璃小柱,1g/6 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中性氧化铝固相萃取小柱，500mg/6ml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EN萃取盐包（氯化钠/硫酸镁）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50/PK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15mL净化管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C18 右佐匹克隆分析专用柱， 5um 250 x 4.6mm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弱阴离子交换固相萃取小柱，150mg/6ml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C18-Amide 极性改性的通用型反相色谱柱，150 x 4.6mm，3um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黄曲霉毒素B1 免疫亲和柱，3ml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酒精检测专用色谱柱，30m×0.32mm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红色聚四氟乙烯隔垫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2.5mL气密性进样针23g, 65mm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改性C18色谱柱, 250 x 4.6 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C18保护柱套装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 质谱用进样塑料管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C18亲水色谱柱，250*4.6mm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(D)- 青霉胺涂覆型保护柱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10mm*4.0*5um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反相C18 液相色谱柱，125A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150mm*3.9mm,5um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110</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AS16 阴离子分析柱</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4*250MM</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AG16阴离子保护住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4*50mm</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磁珠Si-PSA,400nm,10mg/ml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磁珠Si-C18，400nm,10mg/ml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114</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UPLC BEH C18 色谱柱</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1.7um,3.0mm*100mm</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15ml离心管（尖底）,蓝色盖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ICPMS 蠕动泵管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样品，白色/白色，12/包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ICPMS 蠕动泵管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内标，蓝色/橙色，12/包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PTFE 滤芯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用于液相泵，5/包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PTFE-Q过滤器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13mm，0.2um，100/包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万能接头液相用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快速连接组件,不锈钢，0.17x105mm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万能接头液相用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快速连接组件不锈钢，0.17x150mm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不锈钢堵头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死堵头，手紧式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不锈钢毛细管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0.12 x 105，SX/SL4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不锈钢毛细管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0.12 × 50 mm，带长套管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内插管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 uL ，带聚合物支脚，100/包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固相萃取柱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聚合物基质，200 mg，6 mL，30/包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固相萃取柱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5 mL 样品 20 mL 管，50/包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在线过滤器的滤芯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用于超高效 过滤芯,，0.3 um，5/包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在线过滤器组件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刚性，4.6 × 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在线过滤器组件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刚性，2.1 × 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安全废液桶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塑料桶 废液瓶，GL45，6 L，带安全瓶盖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安全流动相瓶盖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塑料盖，GL45，带 1 个插口、1 个放空阀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密封垫圈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0.4 mm VG，0.25 mm 色谱柱，长型，10/包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密封垫圈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0.5 mm VG，0.32 mm 色谱柱，10/包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快速更换滤盘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快速更换滤盘，2.1mm 内径 0.2um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快速更换滤盘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快速更换过滤盘，4.6mm 内径，0.5um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手拧柱螺帽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手拧式色谱柱螺母组件，手紧式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标签纸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塑料标签,用于溶剂瓶，100/包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毛细管切割器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毛细管切割器，4/包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快速脂肪酸甲酯，30 m，0.25 mm，0.25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酸改性聚乙二醇强极性，60m，0.32mm，0.50um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耐高温聚乙二醇强极性，60 m，0.25 mm，0.25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乙二醇和醇类分析，25m，0.25mm，0.2um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弱碱性/碱改性，熔融石英，7英寸，0.25mm，50m，0.2um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17 气相柱 ,30 m，0.25 mm，0.25 um，7 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1701气相柱，30m，0.25mm，0.25um，7英寸柱架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225气相柱，30 m，0.25 mm，0.25 um，7 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5ms 气相柱 ，30 m，0.25 mm，0.10 um，7 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耐高温聚乙二醇强极性气相柱 ，30 m, 0.25 mm, 0.25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 气相柱，30 m，0.32 mm，0.25 um，7 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5气相柱，30 m，0.25 mm，0.25 um，7 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强极性气相柱，30 m，0.25 mm，0.25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624ms气相柱，30m，0.25mm，1.40um，7英寸柱架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气相色谱柱惰性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5ms，30m,0.32mm,0.25um，7英寸柱架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气相色谱柱惰性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WAX，30m，0.25mm，0.25μm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气相色谱柱惰性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5ms气相柱，30m,0.25mm,0.25um，7英寸柱架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气相色谱柱惰性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WAX气相柱，30m，0.53mm，1.00μm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气相色谱柱惰性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5ms气相柱，30m,0.25mm,1.00um，7英寸柱架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气相色谱柱惰性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5ms气相柱，30 m, 0.25 mm, 0.25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氘灯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氘灯，8 针，带 RFID，用于 DAD</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泵油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真空泵油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泵油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 夸脱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泵油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 夸脱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液相保护柱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全多孔，通用C18保护柱4.6×12.5mm, 5μm，4 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液相保护柱接头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高性能保护柱接头工具包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全多孔，通用C18柱，2.1x150mm1.8um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全多孔，通用C18柱，2.1x100mm1.8um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全多孔，PAH柱，2.1x100mm，1.8um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反相C18柱，4.6 × 250 mm, 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耐纯水反相C18柱，4.6 × 250 mm, 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PAH 液相柱, 4.6 × 150 mm, 3.5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全多孔，通用C18柱, 3x150mm，1.8um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全多孔，通用C18柱，4.6 × 250 mm, 5 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全多孔，通用C18柱,80Å，4.6x250mm，5um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表面多孔，通用C18液相柱，3.0 × 100mm, 2.7um, 1000bar</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表面多孔，耐酸C18 保护柱，，4.6 mm，4 um，3/包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表面多孔，耐纯水液相柱，3.0×100mm, 2.7um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全多孔200Å  C18液相柱，4.6 x 250 mm，5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300Å SCX液相柱,，3.0 x 50 mm，5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80Å氰基柱，4.6x150，3.5u</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Rx-SIL液相柱, 5um，4.6x250mm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糖谱分析120Å，4.6x150mm，2.7um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表面多孔，通用C18液相柱，3.0x150mm，2.7um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表面多孔，通用C18液相柱，4.6x150mm，2.7um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表面多孔，PFP液相柱，4.6x250mm，4um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液相色谱柱全惰性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惰性通用C18液相柱， 1.8um2.1x100 mm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液相色谱柱经济型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C18/SCX混合型液相柱子，4.6×250mm,5um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清洗瓶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气相洗针瓶4 mL ，25/包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溶剂瓶 透明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透明溶剂瓶，1000 mL，不带盖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溶剂瓶大透明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溶剂瓶，透明，2 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溶剂瓶棕色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棕色溶剂瓶，1000 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溶剂瓶透明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透明溶剂瓶， 1000 mL，带盖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溶剂过滤器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玻璃过滤器, 溶剂入口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溶剂过滤器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不锈钢过滤器，溶剂入口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热解涂层间隔管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与原子吸收光谱中使用的石墨炉兼容，10/包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玻璃内插管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玻璃内插管,样品瓶内插管，250 uL，玻璃，100/包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瓶头组件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瓶口组件,瓶头组件，用于螺口盖溶剂瓶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瓶盖内插管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用于 4 mL 样品瓶扩散盖，12/包.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石墨密封垫圈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密封垫圈，0.5 mm 石墨，用于 0.32 mm 色谱柱，10/包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石墨密封垫圈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密封垫圈，0.4 mm VG，用于 0.1–0.25 mm 色谱柱，10/包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砂纸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砂纸，4000 目 (4 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磁性顶空瓶盖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钢质瓶盖,隔垫，螺口，顶空，磁性瓶盖，PTFE/硅橡胶隔垫（顶部白色，底部蓝色）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经济型样品瓶棕色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样品瓶，螺口，棕色，带书写签，2 mL，100/包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经济型样品瓶透明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样品瓶,  螺口，透明，2 mL，100/包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经济型样品瓶透明标签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样品瓶,样品瓶，螺口，透明，带书写签，2 mL，100/包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经济样品瓶瓶盖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瓶盖，黑色，螺口，固定，PTFE/硅橡胶，2 mL，1000/包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经济样品瓶瓶盖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一代瓶盖，黑色，螺口，固定，PTFE/硅橡胶，2 mL，1000/包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经济透明 顶空瓶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样品瓶，钳口盖，顶空，20 mL，透明，平底，1000/包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经济顶空瓶盖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顶空瓶盖，钳口，银色铝质，20 mm，PTFE/硅橡胶，1000/包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经济预开口大包装瓶盖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瓶盖，黑色，螺口，固定，预开口，PTFE/硅橡胶，2 mL，1000/包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绿色隔垫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不粘连高级绿色隔垫，11 mm，50/包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芯片式保护柱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进样口 ，2/包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螺口棕色顶空瓶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顶空，螺口，棕色，20 mL，23 × 75 mm，100/包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螺口透明顶空瓶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顶空，螺口，透明，20 mL，100/包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衬管不分流大包装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进样口衬管，超高惰性，不分流，单细径锥，带玻璃毛，25/包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衬管分流大包装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进样口衬管，超高惰性，分流，低压降，带玻璃毛，25/包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衬管惰性不分流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惰性，不分流，单锥，玻璃毛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衬管惰性分流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超高惰性，通用，低压降，带玻璃毛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衬管直型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衬管，超高惰性，直型，2 mm 内径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衬管砂芯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进样,通用超高惰性中扩散滤芯衬管，4 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衬管脱活不分流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单锥，带玻璃毛，去活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认证棕色顶空瓶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顶空，钳口，棕色，平底，20mL，经认证， 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认证透明顶空瓶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顶空，钳口，透明，平底，20 mL，经认证，100/包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认证顶空瓶盖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带 PTFE/硅橡胶隔垫的 20 mm 顶空铝质钳口盖，100/包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认证顶空瓶盖带安全阀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铝质瓶盖, 钳口，顶空，20mm，安全盖，PTFE/硅橡胶隔垫，经认证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调谐混标ESI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用于离子阱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调谐混标ESI-L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低浓度调谐混标，100 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调谐溶液ICP-MS</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2%硝酸基质，1ug/L；500mL/瓶，共2瓶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超高效万能接头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快速连接组件，不锈钢，0.12×105mm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超高效万能接头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快速连接组件，不锈钢，0.12x150mm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载气过滤器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气体净化过滤器，载气</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进样针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10 uL，T/FN/PTFE 针头，23-26s/42/HP，6/包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进样针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10.0 uL，PTFE，FN，斜面针尖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进样针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10 uL，直型，FN，26s/42/HP</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通用柱螺帽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气相柱螺帽，2/包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镍采样锥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ICP-MS 镍采样锥，1 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高回收样品瓶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样品瓶,透明，高回收率，螺口，1.5mL，带30uL 储液槽，100/包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白凡士林, 医用级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二甲基硅油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1kg</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明亮发光杆菌T3小种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套餐二：冻干粉+说明书+鉴定报告+培养基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雷磁，PH缓冲液套装（4.0/6.86/9.18）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250ml/瓶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硫酸钙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≥97.0% 250g</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17"/>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氯化钠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AR25kg/桶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快速净化管15ml,MgS04:1200mg,PSA:400mg,C18E:400mg</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快速净化管-15ml,MgS04 ：900mg ，PSA ：150mg</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快速净化管-15ml,MgS04:885mg,PSA:150mg,GCB:15mg</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247</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超高效液相色谱柱 BEH C18 Column,130A</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2.1mmX100mm，1.7μm</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导流板衬管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2x2.75x120mm,5Pk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超高效液相色谱柱 UPLC HSS T3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1.8um 2.1x100mm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十八烷基硅烷反相色谱柱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130A,5um,4.6mmX250mm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色谱柱保护柱柱芯柱套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超高惰性C18色谱柱 ,3UM 2.1X150MM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2.1X150MM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反相高效液相色谱分析柱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4.6x250mm,5um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ESI 喷雾针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支</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苯并芘专用柱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500mg 6mL 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色谱柱 C18 Column, 100A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5μm, 4.6 mmX250mm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BEH 保护柱柱芯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130A,5um,3.9mmX5mm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P-SCX固相萃取柱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500mg 6mL 30/pk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超高效液相色谱柱 HSS PFP Column,100A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1.8μm,2.1mmX75mm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复合银环电极DMi141-SC</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EA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AS11-HC 阴离子分析柱-高容量柱</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4X250mm</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AG11-HC 阴离子保护柱-高容量柱</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4X50mm</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BEH 两性离子亲水色谱柱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2.5um,2.1 mmX150mm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单向阀柱芯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2/pk</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GWS C18 反相高效液相色谱柱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5um,4.6x150mm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CS C18 硅胶色谱柱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5μm, 4.6x150mm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高分辨高容量氨基甲酸酯类专用色谱柱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 x 250 mm,C8,5μm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C18-P防腐剂专用柱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5μm 4.6x250mm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XB-C18 反相色谱柱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5μm,4.6×250mm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C18 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5μm 250x4.6mm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硅胶反相色谱柱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5μm, 250 x 4.6mm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亲水性 C18 反相色谱柱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4.6*250mm 5μm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支</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Poroshell 120 五氟苯基色谱柱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4.6x 250mm,4μm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色谱柱 PAH C18 Column,120A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4.6mmX150mm,5μm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色谱柱 BEH C8 Column,130A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4.6mmX150mm,5μm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keepLines w:val="0"/>
              <w:keepNext w:val="0"/>
              <w:widowControl/>
              <w:rPr>
                <w:rFonts w:hint="eastAsia" w:ascii="宋体" w:hAnsi="宋体" w:cs="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色谱柱 BEH C18 Column, 130A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4.6mmX50mm,3.5μm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HPLC级甲醇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4L/瓶，色谱级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不锈钢标准筛（II型）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200mm,8目，孔径2.5mm 1个/袋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硫酸亚铁铵，六水（沪试）, AR,</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1瓶</w:t>
            </w: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AR ≥99.0%(沪试)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硼酸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AR ≥99.5%(沪试)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氢氧化钠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AR 片状 (沪试)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正戊醇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500ml AR, ≥98%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乙腈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4L HPLC</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1-辛醇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500mL AR ≥99.0%(沪试)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286</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乙腈 HPLC 等度级，药典试剂 ≥99.9%</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4L</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异丙醇 HPLC级，药典试剂 ≥99.8%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二氯甲烷 HPLC级 ≥99.8%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乙酸乙酯 HPLC级 ≥99.8%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圆底离心管（螺旋盖）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25mL 50支/包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实验室碱性浓缩型清洗剂，无磷，手洗型，有泡沫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N,N-二甲基甲酰胺,DMF HPLC ≥99.8%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N,N-二甲基乙酰胺,DMA HPLC ≥99.8%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294</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实验室用一次性注射器(PP/PE、无橡胶活塞、偏头、无针头)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5mL 100只/袋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295</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实验室用一次性注射器(PP/PE、无橡胶活塞、偏头、无针头)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 50只/包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聚丙烯离心管(本色、尖底、红盖)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50mL 500个/箱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干燥剂,5A分子筛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粒径2-3mm, 300g/瓶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平板垫片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适用直径小于99mm试管或小容器, 1个/包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φ100通用圆盘，配套试管适配器、平板垫片使用,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平板直径100mm, 1个/包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大容量水氧烃捕集阱,氮气</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750cc,适配1/8英寸管路, 1支/盒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支</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玻璃镉柱还原装置(食品)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用于食品,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实验室用一次性注射器散件(PP/PE、无橡胶活塞、中头、无针头)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2mL, 100只/袋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C8 液相色谱柱</w:t>
            </w:r>
            <w:r>
              <w:rPr>
                <w:rFonts w:hint="eastAsia" w:ascii="宋体" w:hAnsi="宋体" w:eastAsia="宋体" w:cs="宋体"/>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3*100mm，2.6 μm，100A, 1根/盒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经济型中速定性滤纸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Φ18cm, 100张/盒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dSPE分散固相萃取纯化管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1g PPR Pro，15mL, 25支/包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dSPE分散固相萃取定制纯化管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150mgMgSO4，150mgPSA，150mgC18，20mgGCB，200mgSCX，15mL, 25支/袋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椰子壳活性炭 SPE 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苏丹红专用SPE小柱</w:t>
            </w:r>
            <w:r>
              <w:rPr>
                <w:rFonts w:hint="eastAsia" w:ascii="宋体" w:hAnsi="宋体" w:eastAsia="宋体" w:cs="宋体"/>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蓝色开孔螺纹盖(含红色PTFE/白色硅胶隔垫、预开口)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 1000个/袋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去磷脂PPR Pro 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600mg，6mL,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本色LLDPE安全试剂瓶搬运篮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0.5L, 1个/箱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一次性巴斯德吸管(LDPE)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5mL,217mm,总容量8mL, 250支/盒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本色PP广口瓶(含本色PP螺旋盖、无酶级)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250mL, 1个/袋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本色PP广口瓶(含本色PP螺旋盖、无酶级)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125mL, 1个/袋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315</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本色PP广口瓶(含本色PP螺旋盖、无酶级)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60mL, 1个/袋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棕色蓝盖瓶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2000mL, 1只/盒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棕色蓝盖瓶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1000mL, 1只/盒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聚四氟乙烯离心管（尖底，螺纹盖）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50mL，外径29mm*长度127mm,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本色LDPE安全试剂瓶搬运篮(含本色PC盖,EP涂层手柄)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4L, 1个/箱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24位固相萃取真空装置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玻璃缸（内）长*宽*高=26.8*7.4*15.5cm，套, 1套 /包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16位/24位SPE装置废液槽（亚克力材质）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外尺寸：长*宽*高，250*65*95mm;1个/盒, 1个/盒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12位固相萃取真空装置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玻璃缸（内）长*宽*高=16.2*7.5*15.5cm, 1个 /盒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黑色实心螺纹盖(含PTFE/硅胶隔垫)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24-400, 100个/袋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324</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40mL螺纹口样品储存瓶(棕色玻璃、EPA瓶、带书写刻度和logo)</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24-400,27.5×95mm, 100只/纸盒</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有机相尼龙针式滤器(绿色)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13mm*0.22μm, 100只/罐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罐</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水相聚醚砜(PES)针式滤器(黄色)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13mm*0.22μm, 100只/罐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罐</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水相聚醚砜(PES)针式滤器(蓝色)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13mm*0.45μm, 100只/罐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罐</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328</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IC-Guard Ag和H 离子混合小柱</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2.5mL, 50支/盒</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IC-Guard RP 净化小柱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2.5mL, 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透明蓝盖瓶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1000mL, 1只/盒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一次性巴斯德吸管(LDPE)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10mL，300mm, 100支/盒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聚丙烯离心管架(通用，蓝色)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放30支15mL/20支50mL, 1个/袋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GCB/PSA SPE 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500mg/500mg,6mL,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一次性巴斯德吸管(LDPE)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3mL,185mm, 500支/盒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335</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蓝色开孔螺纹盖(含白色PTFE/红色硅胶隔垫)</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 1000个/包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336</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2mL螺纹口自动进样瓶(透明玻璃Type 70、带书写刻度)</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9mm，12×32mm, 100只/塑盒</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防腐剂专用液相色谱柱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4.6×250mm, 5μm, 1根/盒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黑色实心螺纹盖(含F217隔垫)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13-425, 100个/袋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尖底螺口刻度离心管（3.3玻璃）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15mL, 1只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螺口尖底离心管(3.3玻璃)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50mL, 1个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4mL螺纹口样品瓶(棕色玻璃、带书写刻度和logo)</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13-425,14.7×45, 100只/塑盒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16mm红色试管架(适用于15mL离心管)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6*12孔, 1个/袋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15mL螺纹口样品瓶(棕色玻璃、带书写刻度和logo)</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18-400,20.6×71mm, 100只/纸盒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黑色实心螺纹盖(含F217隔垫)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18-400, 100个/包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20mL螺纹口样品瓶(棕色玻璃、带书写刻度和logo)</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24-400,27.5×57mm, 100只/纸盒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亚克力样品瓶架(36孔,适用15mL/22mL样品瓶和顶空进样瓶)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Φ24mm,厚4.7±0.2mm, 1个 /盒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亚克力样品瓶架(36孔、适用于20/40/60mlEPA样品瓶)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Φ29mm,厚4.7±0.2mm, 1个 /盒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1.5mL螺纹口高回收进样瓶(透明玻璃)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9mm,11.6×32mm, 100只/塑盒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SPE小柱连接件（转接头）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【1，3，6mL】，PP材质;12个/包, 12个/包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包</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WCX弱阳离子交换 SPE 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IC-Guard RP/Ag/Na 三合一离子小柱（GB5009.256-2025）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2.5mL, 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精密试纸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pH 0.5-5.0, 100条/盒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精密试纸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pH 6.4-8.0, 80张/本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本</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广范试纸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pH 1-14, 100条/盒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dSPE分散固相萃取包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4g硫酸镁，1gNaCl，0.5g柠檬酸氢二钠，1g柠檬酸钠, 50包/盒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混合型阴离子交换 SPE 小柱（粒径40μm）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dSPE分散固相萃取纯化管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900mgMgSO4，150mgPSA，15mgGCB，15mL, 25支/袋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实验室用一次性注射器散件(PP、橡胶活塞、中头、无针头)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5mL, 100只/袋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亲水PTFE针式滤器(金色)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13mm*0.22μm, 100只/罐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罐</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水相混合纤维素(MCE)针式滤器(本色)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13mm*0.22μm, 100只/罐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罐</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一次性无粉乳胶手套(白色)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9寸,L号, 100只/盒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亲水聚四氟乙烯(PTFE)过滤膜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Φ47mm*0.22μm, 50片/盒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水相混合纤维素(MCE)过滤膜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Φ47mm*0.22μm, 100片/盒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碱性氧化铝/无水硫酸钠 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5g/1g，10mL, 20支/盒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Na2SO4/Florisil（60-100目） SPE 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2g/2g,6mL,Florisil(60-100目),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2mL螺纹口自动进样瓶(棕色玻璃Type III、带书写刻度)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9mm，12×32mm, 100只/塑盒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BST-C18(II) 防腐剂专用液相色谱柱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4.6×150mm, 5μm, 1根/盒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C18 液相色谱柱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4.6×150mm, 5μm, 120A, 1根/盒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融合内衬管透明样品瓶(带刻度、书写)，含开孔盖及PTFE/硅胶隔垫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 100只/盒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玻璃内插管(带聚合物支脚,适用于9mm、10-425、11mm样品瓶)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250μL, 100支/袋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Florisil SPE 小柱（100-200目）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混合型阴离子交换 SPE 小柱（粒径40μm）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150mg,6mL,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Na2SO4 无水硫酸钠 农残专用SPE 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实验室用一次性注射器(PP、橡胶活塞、中头、23G 0.6*32mm针头、灭菌)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2mL,独立包装, 100只/盒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Alumina-N中性氧化铝 SPE 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1g,3mL, 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手动单道可调式移液器（含CNAS校准证书）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20-200μL, 1支/盒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一次性无粉乳胶手套(白色)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9寸,M号, 100只/盒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一次性无粉乳胶手套(白色)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9寸,S号, 100只/盒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LABMAXairless瓶口分液器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5.0-50.0mL,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IC-Guard Ag 离子小柱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1mL, 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IC-Guard RP 净化小柱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1mL, 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IC-Guard Na 离子小柱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1mL, 50支/盒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epTIPS普通袋装（优质级，黄色）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2-200μL, 500个/袋，2袋/盒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dSPE分散固相萃取包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6g硫酸镁,1.5g乙酸钠, 50包/盒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PM-996封口膜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4IN*125FT, 1卷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卷</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有机相尼龙针式滤器(绿色)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13mm*0.22μm, 100只/罐,120罐/箱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亚克力样品瓶架(50孔、适用于4mL样品瓶)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Φ15.5mm，厚4.7±0.2mm, 1个 /盒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20mL钳口顶空进样瓶(透明玻璃、平底、带书写刻度和logo)</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20mm，22.7×75mm, 100只/盒，10盒/箱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银色铝盖钳口盖(含PTFE/硅胶隔垫、最高180°C)</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20mm, 100个/罐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罐</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390</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蓝色开孔螺纹盖(含红色PTFE/白色硅胶隔垫、预开口)</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 100个/袋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透明蓝盖瓶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2000mL, 1只/盒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低型烧杯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50mL, 20只/盒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高降噪子弹型带线耳塞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 200付/盒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透明蓝盖瓶/试剂瓶（GL45，硼硅玻璃，含蓝色PP盖和环）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3000mL, 1个/盒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蓝色塑料样品瓶架(PP、50孔)</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用于2mL样品瓶, 5个/箱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白色塑料样品瓶架(PP、50孔)</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用于2mL样品瓶, 1个/袋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合成着色剂专用柱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4.6×250mm, 5μm, 1根/盒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聚苯乙烯二乙烯苯 SPE 小柱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玻璃纤维滤纸GF/H</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Φ110mm*1.5μm颗粒截留, 100片/盒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手动单道可调式移液器（含CNAS校准证书）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1-10mL, 1支/盒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手动单道可调式移液器（含CNAS校准证书）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100-1000μL, 1支/盒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手动单道可调式移液器（含CNAS校准证书）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1-5mL, 1支/盒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微波消解内罐(全套,适配CEM)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55mL, 1个/盒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dSPE亚硝胺检测提取包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铝箔袋, 50包/盒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dSPE亚硝胺检测净化管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2mL立式小管, 100支/盒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亲水PTFE针式滤器(粉色)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13mm*0.45μm, 100只/罐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罐</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Si/PSA SPE 玻璃小柱（用于塑化剂检测，GB 5009.271-2016）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500mg/500mg,6mL, 30支/盒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dSPE分散固相萃取纯化管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900mgMgSO4，150mgPSA，15mL, 25支/袋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袋</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PTFE溶剂过滤装置(含玻璃过滤杯)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1000mL, 1套/箱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透明蓝盖瓶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250mL, 1只/盒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透明蓝盖瓶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500mL, 1只/盒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EN萃取包填料(自动化)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MgSO4:NaCl:柠檬酸氢二钠:柠檬酸钠=4:1:0.5:1,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两口棕色防爆圆形试剂瓶(GL45，GL18)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WAX气相毛细管色谱柱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60m*0.25mm*0.25um, 1根/盒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气相毛细管色谱柱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100m*0.25mm*0.2um, 1根/盒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阴离子交换色谱柱，适用于无机砷检测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4.0×250mm, 10μm, 100A, 1根/盒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玻璃三角漏斗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60mm, 10只/盒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分液漏斗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125ml,四氟旋塞，PP顶塞,磨口19/26, 2只/盒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螺纹盖培养管(玻璃、16×125mm,不含盖)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15-415,16mL, 100支/盒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分液漏斗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250ml,四氟旋塞，PP顶塞，磨口24/29, 2只/盒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溶剂过滤器(砂芯款)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1000mL滤瓶，300mL滤杯, 1套/箱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水相混合纤维素（MCE）过滤膜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50mm*0.22μm, 100片/盒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PE试剂,沸程30-60℃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500mL, 20瓶/箱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箱</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三氯乙酸, AR, 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1瓶/袋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磷酸二氢钾 99.50%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1KG,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焦亚硫酸钠 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草酸 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L-抗坏血酸；维生素C, ACS, ≥99.0%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1瓶/袋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次氯酸钠溶液, AR, 6～14% active chlorine basis</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500mL,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无水碳酸钠, AR, 99.00%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乙二胺四乙酸二钠盐 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500g,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IO试剂, HPLC级, ≥99.5%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1L,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三乙胺, HPLC级, ≥99.5%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500mL, 1瓶/袋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磷酸氢二钾, HPLC级, ≥98.0%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250g,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正己烷, 塑化剂检测 专用试剂, ≥99.0%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1L,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氨水, LC-MS级, 20～22%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100mL, 1瓶/袋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甲酸, LC-MS级, ≥98.0%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50mL, 1瓶/袋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刚果红, 指示剂级, NULL</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25g,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β-甘露聚糖酶，98%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100g,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乙酸铵溶液, BioUltra,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1L,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LC-MS级水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1L, N/A</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1-辛烷磺酸钠, HPLC, ≥99%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100g, 1瓶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镀铜镉粒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0.3mm-0.8mm（GB5009.33-2016）,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瓶</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20mL钳口顶空进样瓶(透明玻璃Type70、平底、带书写刻度)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20mm，22.7×75mm, 100只/纸盒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445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2mL螺纹口自动进样瓶(透明玻璃、带书写刻度和logo), 33 硼硅酸盐玻璃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9mm，12×32mm, 100只/塑盒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1434"/>
              <w:jc w:val="center"/>
              <w:widowControl/>
              <w:rPr>
                <w:rFonts w:hint="eastAsia" w:ascii="宋体" w:hAnsi="宋体" w:cs="宋体"/>
                <w:color w:val="000000"/>
                <w:szCs w:val="21"/>
              </w:rPr>
            </w:pPr>
            <w:r>
              <w:rPr>
                <w:rFonts w:hint="eastAsia" w:ascii="宋体" w:hAnsi="宋体" w:cs="宋体"/>
                <w:color w:val="000000"/>
                <w:szCs w:val="21"/>
                <w:lang w:bidi="ar"/>
              </w:rPr>
              <w:t xml:space="preserve">盒</w:t>
            </w:r>
            <w:r>
              <w:rPr>
                <w:rFonts w:hint="eastAsia" w:ascii="宋体" w:hAnsi="宋体" w:cs="宋体"/>
                <w:color w:val="000000"/>
                <w:szCs w:val="21"/>
              </w:rPr>
            </w:r>
            <w:r/>
          </w:p>
        </w:tc>
      </w:tr>
    </w:tbl>
    <w:p>
      <w:pPr>
        <w:pStyle w:val="1434"/>
        <w:spacing w:line="360" w:lineRule="auto"/>
        <w:rPr>
          <w:b/>
          <w:bCs/>
          <w:color w:val="ff0000"/>
          <w:szCs w:val="21"/>
        </w:rPr>
      </w:pPr>
      <w:r>
        <w:rPr>
          <w:rFonts w:hint="eastAsia"/>
          <w:b/>
          <w:bCs/>
          <w:color w:val="ff0000"/>
        </w:rPr>
        <w:t xml:space="preserve">注：</w:t>
      </w:r>
      <w:r>
        <w:rPr>
          <w:b/>
          <w:bCs/>
          <w:color w:val="ff0000"/>
        </w:rPr>
        <w:t xml:space="preserve">本</w:t>
      </w:r>
      <w:r>
        <w:rPr>
          <w:rFonts w:hint="eastAsia"/>
          <w:b/>
          <w:bCs/>
          <w:color w:val="ff0000"/>
        </w:rPr>
        <w:t xml:space="preserve">项目</w:t>
      </w:r>
      <w:r>
        <w:rPr>
          <w:b/>
          <w:bCs/>
          <w:color w:val="ff0000"/>
        </w:rPr>
        <w:t xml:space="preserve">最终结算以实际采购数量为准，按实结算。</w:t>
      </w:r>
      <w:r>
        <w:rPr>
          <w:rFonts w:hint="eastAsia"/>
          <w:b/>
          <w:color w:val="ff0000"/>
        </w:rPr>
        <w:t xml:space="preserve">结算总金额不超过项目总预算。</w:t>
      </w:r>
      <w:r>
        <w:rPr>
          <w:b/>
          <w:bCs/>
          <w:color w:val="ff0000"/>
          <w:szCs w:val="21"/>
        </w:rPr>
      </w:r>
      <w:r/>
    </w:p>
    <w:p>
      <w:pPr>
        <w:pStyle w:val="1434"/>
        <w:spacing w:line="360" w:lineRule="auto"/>
        <w:rPr>
          <w:b/>
          <w:bCs/>
          <w:szCs w:val="21"/>
        </w:rPr>
      </w:pPr>
      <w:r>
        <w:rPr>
          <w:b/>
          <w:bCs/>
          <w:szCs w:val="21"/>
        </w:rPr>
        <w:t xml:space="preserve">三、</w:t>
      </w:r>
      <w:r>
        <w:rPr>
          <w:rFonts w:hint="eastAsia"/>
          <w:b/>
          <w:bCs/>
          <w:szCs w:val="21"/>
        </w:rPr>
        <w:t xml:space="preserve">商务要求</w:t>
      </w:r>
      <w:r>
        <w:rPr>
          <w:b/>
          <w:bCs/>
          <w:szCs w:val="21"/>
        </w:rPr>
      </w:r>
      <w:r/>
    </w:p>
    <w:p>
      <w:pPr>
        <w:pStyle w:val="1434"/>
        <w:ind w:firstLine="420"/>
        <w:spacing w:line="360" w:lineRule="auto"/>
        <w:rPr>
          <w:rFonts w:hint="eastAsia" w:ascii="宋体"/>
          <w:szCs w:val="21"/>
        </w:rPr>
      </w:pPr>
      <w:r>
        <w:rPr>
          <w:rFonts w:ascii="宋体"/>
          <w:szCs w:val="21"/>
        </w:rPr>
        <w:t xml:space="preserve">★</w:t>
      </w:r>
      <w:r>
        <w:rPr>
          <w:rFonts w:hint="eastAsia" w:ascii="宋体"/>
          <w:szCs w:val="21"/>
        </w:rPr>
        <w:t xml:space="preserve">1、对于分析仪器耗品，货品应在有效期内，且距离失效期应不少于6个月。</w:t>
      </w:r>
      <w:r>
        <w:rPr>
          <w:rFonts w:hint="eastAsia" w:ascii="宋体"/>
          <w:szCs w:val="21"/>
        </w:rPr>
      </w:r>
      <w:r/>
    </w:p>
    <w:p>
      <w:pPr>
        <w:pStyle w:val="1434"/>
        <w:ind w:firstLine="420"/>
        <w:spacing w:line="360" w:lineRule="auto"/>
        <w:rPr>
          <w:rFonts w:ascii="宋体" w:hAnsi="宋体" w:cs="宋体"/>
          <w:bCs/>
          <w:szCs w:val="21"/>
        </w:rPr>
      </w:pPr>
      <w:r>
        <w:rPr>
          <w:rFonts w:hint="eastAsia" w:ascii="宋体"/>
          <w:szCs w:val="21"/>
        </w:rPr>
        <w:t xml:space="preserve">2、配送时间：供应商应及时响应，并有专人送货，做到24小时内响应</w:t>
      </w:r>
      <w:r>
        <w:rPr>
          <w:rFonts w:ascii="宋体" w:hAnsi="宋体" w:cs="宋体"/>
          <w:bCs/>
          <w:szCs w:val="21"/>
        </w:rPr>
        <w:t xml:space="preserve">。</w:t>
      </w:r>
      <w:r>
        <w:rPr>
          <w:rFonts w:ascii="宋体" w:hAnsi="宋体" w:cs="宋体"/>
          <w:bCs/>
          <w:szCs w:val="21"/>
        </w:rPr>
      </w:r>
      <w:r/>
    </w:p>
    <w:p>
      <w:pPr>
        <w:pStyle w:val="1434"/>
        <w:ind w:firstLine="420"/>
        <w:spacing w:line="360" w:lineRule="auto"/>
        <w:rPr>
          <w:rFonts w:hint="eastAsia"/>
          <w:b/>
          <w:bCs/>
        </w:rPr>
      </w:pPr>
      <w:r>
        <w:rPr>
          <w:rFonts w:ascii="宋体"/>
          <w:szCs w:val="21"/>
        </w:rPr>
        <w:t xml:space="preserve">★</w:t>
      </w:r>
      <w:r>
        <w:rPr>
          <w:rFonts w:hint="eastAsia"/>
          <w:b/>
          <w:bCs/>
        </w:rPr>
        <w:t xml:space="preserve">3、合同履行期限（交货期）：</w:t>
      </w:r>
      <w:r>
        <w:rPr>
          <w:rFonts w:hint="eastAsia"/>
        </w:rPr>
        <w:t xml:space="preserve">自合同签订之日起1年。</w:t>
      </w:r>
      <w:r>
        <w:rPr>
          <w:rFonts w:hint="eastAsia"/>
          <w:b/>
          <w:bCs/>
        </w:rPr>
      </w:r>
      <w:r/>
    </w:p>
    <w:p>
      <w:pPr>
        <w:pStyle w:val="1434"/>
        <w:ind w:firstLine="422"/>
        <w:spacing w:line="360" w:lineRule="auto"/>
        <w:rPr>
          <w:szCs w:val="21"/>
        </w:rPr>
      </w:pPr>
      <w:r>
        <w:rPr>
          <w:rFonts w:hint="eastAsia"/>
          <w:b/>
          <w:bCs/>
        </w:rPr>
        <w:t xml:space="preserve">4、交货地点：</w:t>
      </w:r>
      <w:r>
        <w:rPr>
          <w:rFonts w:hint="eastAsia"/>
        </w:rPr>
        <w:t xml:space="preserve">采购人指定地点，由供应商负责办理运输和装卸等，费用由供应商负责，由采购人组织验收，检验不合格或不符合质量要求，供应商除无条件退货、返工外，还应承担采购人的一切损失。</w:t>
      </w:r>
      <w:r>
        <w:rPr>
          <w:szCs w:val="21"/>
        </w:rPr>
      </w:r>
      <w:r/>
    </w:p>
    <w:p>
      <w:pPr>
        <w:pStyle w:val="1434"/>
        <w:ind w:firstLine="420"/>
        <w:spacing w:line="360" w:lineRule="auto"/>
        <w:rPr>
          <w:rFonts w:hint="eastAsia"/>
          <w:b/>
          <w:bCs/>
        </w:rPr>
      </w:pPr>
      <w:r>
        <w:rPr>
          <w:rFonts w:ascii="宋体"/>
          <w:szCs w:val="21"/>
        </w:rPr>
        <w:t xml:space="preserve">★</w:t>
      </w:r>
      <w:r>
        <w:rPr>
          <w:rFonts w:hint="eastAsia"/>
          <w:b/>
          <w:bCs/>
        </w:rPr>
        <w:t xml:space="preserve">5、</w:t>
      </w:r>
      <w:r>
        <w:rPr>
          <w:b/>
          <w:bCs/>
        </w:rPr>
        <w:t xml:space="preserve">付款方式</w:t>
      </w:r>
      <w:r>
        <w:rPr>
          <w:rFonts w:hint="eastAsia"/>
          <w:b/>
          <w:bCs/>
        </w:rPr>
        <w:t xml:space="preserve">：</w:t>
      </w:r>
      <w:r>
        <w:rPr>
          <w:rFonts w:hint="eastAsia"/>
        </w:rPr>
        <w:t xml:space="preserve">该项目为分批次付款，每一批次配送结束，且验收合格后，由中标人开具发票，采购人在收到发票后2个月内支付款项。</w:t>
      </w:r>
      <w:r>
        <w:rPr>
          <w:rFonts w:hint="eastAsia"/>
          <w:b/>
          <w:bCs/>
        </w:rPr>
      </w:r>
      <w:r/>
    </w:p>
    <w:p>
      <w:pPr>
        <w:pStyle w:val="1659"/>
        <w:contextualSpacing/>
        <w:ind w:firstLine="422"/>
        <w:spacing w:line="360" w:lineRule="auto"/>
        <w:rPr>
          <w:rFonts w:hint="eastAsia" w:ascii="宋体" w:hAnsi="宋体" w:cs="宋体"/>
          <w:b/>
          <w:bCs/>
          <w:szCs w:val="21"/>
        </w:rPr>
      </w:pPr>
      <w:r>
        <w:rPr>
          <w:rFonts w:hint="eastAsia" w:ascii="宋体" w:hAnsi="宋体" w:cs="宋体"/>
          <w:b/>
          <w:bCs/>
          <w:szCs w:val="21"/>
        </w:rPr>
        <w:t xml:space="preserve">6、验收要求：</w:t>
      </w:r>
      <w:r>
        <w:rPr>
          <w:rFonts w:hint="eastAsia" w:ascii="宋体" w:hAnsi="宋体" w:cs="宋体"/>
        </w:rPr>
        <w:t xml:space="preserve">采购人按照合同、招标文件和投标（响应）文件及承诺对货物组织验收，同时供应商须提供第三方检测报告、说明书等相关证明材料用于验收。对于</w:t>
      </w:r>
      <w:r>
        <w:rPr>
          <w:rFonts w:hint="eastAsia" w:ascii="宋体" w:hAnsi="宋体" w:cs="宋体"/>
          <w:szCs w:val="21"/>
        </w:rPr>
        <w:t xml:space="preserve">品种、型号、规格、技术参数、质量不符合合同约定及招投标文件的要求时，采购人有权拒收该货物</w:t>
      </w:r>
      <w:r>
        <w:rPr>
          <w:rFonts w:hint="eastAsia" w:ascii="宋体" w:hAnsi="宋体" w:cs="宋体"/>
        </w:rPr>
        <w:t xml:space="preserve">，予以退货，由此产生的损失由供应商负责</w:t>
      </w:r>
      <w:bookmarkStart w:id="221" w:name="_Toc7524"/>
      <w:r>
        <w:rPr>
          <w:rFonts w:hint="eastAsia" w:ascii="宋体" w:hAnsi="宋体" w:cs="宋体"/>
        </w:rPr>
        <w:t xml:space="preserve">。</w:t>
      </w:r>
      <w:r>
        <w:rPr>
          <w:rFonts w:hint="eastAsia" w:ascii="宋体" w:hAnsi="宋体" w:cs="宋体"/>
          <w:b/>
          <w:bCs/>
          <w:szCs w:val="21"/>
        </w:rPr>
      </w:r>
      <w:r/>
    </w:p>
    <w:p>
      <w:pPr>
        <w:pStyle w:val="1434"/>
        <w:jc w:val="left"/>
        <w:spacing w:line="360" w:lineRule="auto"/>
        <w:rPr>
          <w:sz w:val="24"/>
          <w:szCs w:val="24"/>
          <w:highlight w:val="yellow"/>
        </w:rPr>
      </w:pPr>
      <w:r/>
      <w:bookmarkEnd w:id="221"/>
      <w:r>
        <w:rPr>
          <w:sz w:val="24"/>
          <w:szCs w:val="24"/>
          <w:highlight w:val="yellow"/>
        </w:rPr>
        <w:br w:type="page" w:clear="all"/>
      </w:r>
      <w:r>
        <w:rPr>
          <w:sz w:val="24"/>
          <w:szCs w:val="24"/>
          <w:highlight w:val="yellow"/>
        </w:rPr>
      </w:r>
      <w:r/>
    </w:p>
    <w:p>
      <w:pPr>
        <w:pStyle w:val="1434"/>
        <w:jc w:val="center"/>
        <w:spacing w:line="440" w:lineRule="exact"/>
        <w:rPr>
          <w:b/>
          <w:sz w:val="28"/>
          <w:szCs w:val="28"/>
        </w:rPr>
        <w:outlineLvl w:val="0"/>
      </w:pPr>
      <w:r/>
      <w:bookmarkStart w:id="222" w:name="_Toc5259"/>
      <w:r>
        <w:rPr>
          <w:b/>
          <w:sz w:val="28"/>
          <w:szCs w:val="28"/>
        </w:rPr>
        <w:t xml:space="preserve">第五章 拟签订的合同文本</w:t>
      </w:r>
      <w:bookmarkEnd w:id="220"/>
      <w:r/>
      <w:bookmarkEnd w:id="222"/>
      <w:r>
        <w:rPr>
          <w:b/>
          <w:sz w:val="28"/>
          <w:szCs w:val="28"/>
        </w:rPr>
      </w:r>
      <w:r/>
    </w:p>
    <w:p>
      <w:pPr>
        <w:pStyle w:val="1434"/>
        <w:jc w:val="center"/>
        <w:spacing w:line="440" w:lineRule="exact"/>
        <w:rPr>
          <w:b/>
          <w:sz w:val="28"/>
          <w:szCs w:val="28"/>
        </w:rPr>
      </w:pPr>
      <w:r/>
      <w:bookmarkStart w:id="223" w:name="_Toc6085"/>
      <w:r>
        <w:rPr>
          <w:b/>
          <w:sz w:val="28"/>
          <w:szCs w:val="28"/>
        </w:rPr>
        <w:t xml:space="preserve">（参考格式，本合同内容条款在正式签署前可具体补充细化，仅作参考，最终合同以采购人法务审查通过的版本为准）</w:t>
      </w:r>
      <w:bookmarkEnd w:id="223"/>
      <w:r>
        <w:rPr>
          <w:b/>
          <w:sz w:val="28"/>
          <w:szCs w:val="28"/>
        </w:rPr>
      </w:r>
      <w:r/>
    </w:p>
    <w:p>
      <w:pPr>
        <w:pStyle w:val="1434"/>
        <w:jc w:val="center"/>
        <w:rPr>
          <w:rFonts w:hint="eastAsia" w:ascii="宋体" w:hAnsi="宋体" w:cs="Arial"/>
          <w:b/>
          <w:sz w:val="24"/>
        </w:rPr>
      </w:pPr>
      <w:r>
        <w:rPr>
          <w:rFonts w:ascii="宋体" w:hAnsi="宋体" w:cs="Arial"/>
          <w:b/>
          <w:sz w:val="24"/>
          <w:u w:val="single"/>
        </w:rPr>
        <w:t xml:space="preserve">（采购人）（项目名称）</w:t>
      </w:r>
      <w:r>
        <w:rPr>
          <w:rFonts w:ascii="宋体" w:hAnsi="宋体" w:cs="Arial"/>
          <w:b/>
          <w:sz w:val="24"/>
        </w:rPr>
        <w:t xml:space="preserve">采购合同</w:t>
      </w:r>
      <w:r>
        <w:rPr>
          <w:rFonts w:hint="eastAsia" w:ascii="宋体" w:hAnsi="宋体" w:cs="Arial"/>
          <w:b/>
          <w:sz w:val="24"/>
        </w:rPr>
        <w:t xml:space="preserve">（参考模板）</w:t>
      </w:r>
      <w:r>
        <w:rPr>
          <w:rFonts w:hint="eastAsia" w:ascii="宋体" w:hAnsi="宋体" w:cs="Arial"/>
          <w:b/>
          <w:sz w:val="24"/>
        </w:rPr>
      </w:r>
      <w:r/>
    </w:p>
    <w:p>
      <w:pPr>
        <w:pStyle w:val="1434"/>
        <w:ind w:firstLine="630"/>
        <w:spacing w:line="600" w:lineRule="exact"/>
        <w:rPr>
          <w:rFonts w:ascii="Arial" w:hAnsi="Arial" w:cs="Arial"/>
          <w:szCs w:val="21"/>
        </w:rPr>
      </w:pPr>
      <w:r>
        <w:rPr>
          <w:rFonts w:ascii="Arial" w:hAnsi="Arial" w:cs="Arial"/>
          <w:szCs w:val="21"/>
        </w:rPr>
      </w:r>
      <w:r/>
    </w:p>
    <w:p>
      <w:pPr>
        <w:pStyle w:val="1434"/>
        <w:ind w:left="446"/>
        <w:spacing w:before="65" w:line="227" w:lineRule="auto"/>
        <w:rPr>
          <w:rFonts w:hint="eastAsia" w:ascii="宋体" w:hAnsi="宋体" w:cs="宋体"/>
          <w:szCs w:val="21"/>
        </w:rPr>
      </w:pPr>
      <w:r>
        <w:rPr>
          <w:rFonts w:hint="eastAsia" w:ascii="宋体" w:hAnsi="宋体" w:cs="宋体"/>
          <w:spacing w:val="14"/>
          <w:szCs w:val="21"/>
        </w:rPr>
        <w:t xml:space="preserve">甲</w:t>
      </w:r>
      <w:r>
        <w:rPr>
          <w:rFonts w:hint="eastAsia" w:ascii="宋体" w:hAnsi="宋体" w:cs="宋体"/>
          <w:spacing w:val="12"/>
          <w:szCs w:val="21"/>
        </w:rPr>
        <w:t xml:space="preserve">方</w:t>
      </w:r>
      <w:r>
        <w:rPr>
          <w:rFonts w:hint="eastAsia" w:ascii="宋体" w:hAnsi="宋体" w:cs="宋体"/>
          <w:spacing w:val="7"/>
          <w:szCs w:val="21"/>
        </w:rPr>
        <w:t xml:space="preserve">：</w:t>
      </w:r>
      <w:r>
        <w:rPr>
          <w:rFonts w:hint="eastAsia" w:ascii="宋体" w:hAnsi="宋体" w:cs="宋体"/>
          <w:spacing w:val="7"/>
          <w:szCs w:val="21"/>
          <w:u w:val="single"/>
        </w:rPr>
        <w:t xml:space="preserve">江苏省产品质量监督检验研究院</w:t>
      </w:r>
      <w:r>
        <w:rPr>
          <w:rFonts w:hint="eastAsia" w:ascii="宋体" w:hAnsi="宋体" w:cs="宋体"/>
          <w:szCs w:val="21"/>
        </w:rPr>
      </w:r>
      <w:r/>
    </w:p>
    <w:p>
      <w:pPr>
        <w:pStyle w:val="1434"/>
        <w:ind w:left="418" w:right="1478" w:firstLine="21"/>
        <w:spacing w:before="161" w:line="377" w:lineRule="auto"/>
        <w:rPr>
          <w:rFonts w:hint="eastAsia" w:ascii="宋体" w:hAnsi="宋体" w:cs="宋体"/>
          <w:szCs w:val="21"/>
        </w:rPr>
      </w:pPr>
      <w:r>
        <w:rPr>
          <w:rFonts w:hint="eastAsia" w:ascii="宋体" w:hAnsi="宋体" w:cs="宋体"/>
          <w:spacing w:val="16"/>
          <w:szCs w:val="21"/>
        </w:rPr>
        <w:t xml:space="preserve">乙方：</w:t>
      </w:r>
      <w:r>
        <w:rPr>
          <w:rFonts w:hint="eastAsia" w:ascii="宋体" w:hAnsi="宋体" w:cs="宋体"/>
          <w:spacing w:val="11"/>
          <w:szCs w:val="21"/>
          <w:u w:val="single"/>
        </w:rPr>
        <w:t xml:space="preserve">           </w:t>
      </w:r>
      <w:r>
        <w:rPr>
          <w:rFonts w:hint="eastAsia" w:ascii="宋体" w:hAnsi="宋体" w:cs="宋体"/>
          <w:spacing w:val="8"/>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434"/>
        <w:ind w:left="418" w:right="1478" w:firstLine="21"/>
        <w:spacing w:before="161" w:line="377" w:lineRule="auto"/>
        <w:rPr>
          <w:rFonts w:hint="eastAsia" w:ascii="宋体" w:hAnsi="宋体" w:cs="宋体"/>
          <w:szCs w:val="21"/>
        </w:rPr>
      </w:pPr>
      <w:r>
        <w:rPr>
          <w:rFonts w:hint="eastAsia" w:ascii="宋体" w:hAnsi="宋体" w:cs="宋体"/>
          <w:spacing w:val="18"/>
          <w:szCs w:val="21"/>
        </w:rPr>
        <w:t xml:space="preserve">采</w:t>
      </w:r>
      <w:r>
        <w:rPr>
          <w:rFonts w:hint="eastAsia" w:ascii="宋体" w:hAnsi="宋体" w:cs="宋体"/>
          <w:spacing w:val="10"/>
          <w:szCs w:val="21"/>
        </w:rPr>
        <w:t xml:space="preserve">购</w:t>
      </w:r>
      <w:r>
        <w:rPr>
          <w:rFonts w:hint="eastAsia" w:ascii="宋体" w:hAnsi="宋体" w:cs="宋体"/>
          <w:spacing w:val="9"/>
          <w:szCs w:val="21"/>
        </w:rPr>
        <w:t xml:space="preserve">代理机构：</w:t>
      </w:r>
      <w:r>
        <w:rPr>
          <w:rFonts w:hint="eastAsia" w:ascii="宋体" w:hAnsi="宋体" w:cs="宋体"/>
          <w:spacing w:val="9"/>
          <w:szCs w:val="21"/>
          <w:u w:val="single"/>
        </w:rPr>
        <w:t xml:space="preserve">            </w:t>
      </w:r>
      <w:r>
        <w:rPr>
          <w:rFonts w:hint="eastAsia" w:ascii="宋体" w:hAnsi="宋体" w:cs="宋体"/>
          <w:szCs w:val="21"/>
        </w:rPr>
      </w:r>
      <w:r/>
    </w:p>
    <w:p>
      <w:pPr>
        <w:pStyle w:val="1434"/>
        <w:ind w:firstLine="436"/>
        <w:spacing w:before="1" w:line="377" w:lineRule="auto"/>
        <w:rPr>
          <w:rFonts w:hint="eastAsia" w:ascii="宋体" w:hAnsi="宋体" w:cs="宋体"/>
          <w:szCs w:val="21"/>
        </w:rPr>
      </w:pPr>
      <w:r>
        <w:rPr>
          <w:rFonts w:hint="eastAsia" w:ascii="宋体" w:hAnsi="宋体" w:cs="宋体"/>
          <w:spacing w:val="4"/>
          <w:szCs w:val="21"/>
        </w:rPr>
        <w:t xml:space="preserve">受甲方委托，采购代理机构</w:t>
      </w:r>
      <w:r>
        <w:rPr>
          <w:rFonts w:hint="eastAsia" w:ascii="宋体" w:hAnsi="宋体" w:cs="宋体"/>
          <w:spacing w:val="2"/>
          <w:szCs w:val="21"/>
        </w:rPr>
        <w:t xml:space="preserve">组织了</w:t>
      </w:r>
      <w:r>
        <w:rPr>
          <w:rFonts w:hint="eastAsia" w:ascii="宋体" w:hAnsi="宋体" w:cs="宋体"/>
          <w:spacing w:val="2"/>
          <w:szCs w:val="21"/>
          <w:u w:val="single"/>
        </w:rPr>
        <w:t xml:space="preserve">      采购项目</w:t>
      </w:r>
      <w:r>
        <w:rPr>
          <w:rFonts w:hint="eastAsia" w:ascii="宋体" w:hAnsi="宋体" w:cs="宋体"/>
          <w:spacing w:val="2"/>
          <w:szCs w:val="21"/>
        </w:rPr>
        <w:t xml:space="preserve">的公开招</w:t>
      </w:r>
      <w:r>
        <w:rPr>
          <w:rFonts w:hint="eastAsia" w:ascii="宋体" w:hAnsi="宋体" w:cs="宋体"/>
          <w:szCs w:val="21"/>
        </w:rPr>
        <w:t xml:space="preserve"> </w:t>
      </w:r>
      <w:r>
        <w:rPr>
          <w:rFonts w:hint="eastAsia" w:ascii="宋体" w:hAnsi="宋体" w:cs="宋体"/>
          <w:spacing w:val="12"/>
          <w:szCs w:val="21"/>
        </w:rPr>
        <w:t xml:space="preserve">标</w:t>
      </w:r>
      <w:r>
        <w:rPr>
          <w:rFonts w:hint="eastAsia" w:ascii="宋体" w:hAnsi="宋体" w:cs="宋体"/>
          <w:spacing w:val="9"/>
          <w:szCs w:val="21"/>
        </w:rPr>
        <w:t xml:space="preserve">采购，经评委会认真严格地评审，确定由乙方成交。</w:t>
      </w:r>
      <w:r>
        <w:rPr>
          <w:rFonts w:hint="eastAsia" w:ascii="宋体" w:hAnsi="宋体" w:cs="宋体"/>
          <w:szCs w:val="21"/>
        </w:rPr>
      </w:r>
      <w:r/>
    </w:p>
    <w:p>
      <w:pPr>
        <w:pStyle w:val="1434"/>
        <w:ind w:left="369"/>
        <w:spacing w:line="343" w:lineRule="exact"/>
        <w:rPr>
          <w:rFonts w:hint="eastAsia" w:ascii="宋体" w:hAnsi="宋体" w:cs="宋体"/>
          <w:szCs w:val="21"/>
        </w:rPr>
      </w:pPr>
      <w:r>
        <w:rPr>
          <w:rFonts w:hint="eastAsia" w:ascii="宋体" w:hAnsi="宋体" w:cs="宋体"/>
          <w:spacing w:val="11"/>
          <w:position w:val="2"/>
          <w:szCs w:val="21"/>
        </w:rPr>
        <w:t xml:space="preserve">一</w:t>
      </w:r>
      <w:r>
        <w:rPr>
          <w:rFonts w:hint="eastAsia" w:ascii="宋体" w:hAnsi="宋体" w:cs="宋体"/>
          <w:spacing w:val="7"/>
          <w:position w:val="2"/>
          <w:szCs w:val="21"/>
        </w:rPr>
        <w:t xml:space="preserve">、合同内容</w:t>
      </w:r>
      <w:r>
        <w:rPr>
          <w:rFonts w:hint="eastAsia" w:ascii="宋体" w:hAnsi="宋体" w:cs="宋体"/>
          <w:szCs w:val="21"/>
        </w:rPr>
      </w:r>
      <w:r/>
    </w:p>
    <w:p>
      <w:pPr>
        <w:pStyle w:val="1434"/>
        <w:ind w:left="382"/>
        <w:spacing w:before="36" w:line="264" w:lineRule="exact"/>
        <w:rPr>
          <w:rFonts w:hint="eastAsia" w:ascii="宋体" w:hAnsi="宋体" w:cs="宋体"/>
          <w:szCs w:val="21"/>
        </w:rPr>
      </w:pPr>
      <w:r>
        <w:rPr>
          <w:rFonts w:hint="eastAsia" w:ascii="宋体" w:hAnsi="宋体" w:cs="宋体"/>
          <w:spacing w:val="4"/>
          <w:position w:val="1"/>
          <w:szCs w:val="21"/>
        </w:rPr>
        <w:t xml:space="preserve">1 、服务内容、价格、服务期等</w:t>
      </w:r>
      <w:r>
        <w:rPr>
          <w:rFonts w:hint="eastAsia" w:ascii="宋体" w:hAnsi="宋体" w:cs="宋体"/>
          <w:szCs w:val="21"/>
        </w:rPr>
      </w:r>
      <w:r/>
    </w:p>
    <w:p>
      <w:pPr>
        <w:pStyle w:val="1434"/>
        <w:spacing w:line="88" w:lineRule="exact"/>
        <w:rPr>
          <w:rFonts w:hint="eastAsia" w:ascii="宋体" w:hAnsi="宋体" w:cs="宋体"/>
          <w:szCs w:val="21"/>
        </w:rPr>
      </w:pPr>
      <w:r>
        <w:rPr>
          <w:rFonts w:hint="eastAsia" w:ascii="宋体" w:hAnsi="宋体" w:cs="宋体"/>
          <w:szCs w:val="21"/>
        </w:rPr>
      </w:r>
      <w:r/>
    </w:p>
    <w:tbl>
      <w:tblPr>
        <w:tblW w:w="7415" w:type="dxa"/>
        <w:tblInd w:w="10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64"/>
        <w:gridCol w:w="2951"/>
      </w:tblGrid>
      <w:tr>
        <w:trPr>
          <w:trHeight w:val="807"/>
        </w:trPr>
        <w:tc>
          <w:tcPr>
            <w:tcW w:w="4464" w:type="dxa"/>
            <w:vAlign w:val="top"/>
            <w:textDirection w:val="lrTb"/>
            <w:noWrap w:val="false"/>
          </w:tcPr>
          <w:p>
            <w:pPr>
              <w:pStyle w:val="1434"/>
              <w:spacing w:line="308" w:lineRule="auto"/>
              <w:rPr>
                <w:rFonts w:hint="eastAsia" w:ascii="宋体" w:hAnsi="宋体" w:cs="宋体"/>
                <w:szCs w:val="21"/>
              </w:rPr>
            </w:pPr>
            <w:r>
              <w:rPr>
                <w:rFonts w:hint="eastAsia" w:ascii="宋体" w:hAnsi="宋体" w:cs="宋体"/>
                <w:szCs w:val="21"/>
              </w:rPr>
            </w:r>
            <w:r/>
          </w:p>
          <w:p>
            <w:pPr>
              <w:pStyle w:val="1434"/>
              <w:ind w:left="1818"/>
              <w:spacing w:before="65" w:line="228" w:lineRule="auto"/>
              <w:rPr>
                <w:rFonts w:hint="eastAsia" w:ascii="宋体" w:hAnsi="宋体" w:cs="宋体"/>
                <w:szCs w:val="21"/>
              </w:rPr>
            </w:pPr>
            <w:r>
              <w:rPr>
                <w:rFonts w:hint="eastAsia" w:ascii="宋体" w:hAnsi="宋体" w:cs="宋体"/>
                <w:spacing w:val="8"/>
                <w:szCs w:val="21"/>
              </w:rPr>
              <w:t xml:space="preserve">服</w:t>
            </w:r>
            <w:r>
              <w:rPr>
                <w:rFonts w:hint="eastAsia" w:ascii="宋体" w:hAnsi="宋体" w:cs="宋体"/>
                <w:spacing w:val="7"/>
                <w:szCs w:val="21"/>
              </w:rPr>
              <w:t xml:space="preserve">务内容</w:t>
            </w:r>
            <w:r>
              <w:rPr>
                <w:rFonts w:hint="eastAsia" w:ascii="宋体" w:hAnsi="宋体" w:cs="宋体"/>
                <w:szCs w:val="21"/>
              </w:rPr>
            </w:r>
            <w:r/>
          </w:p>
        </w:tc>
        <w:tc>
          <w:tcPr>
            <w:tcW w:w="2951" w:type="dxa"/>
            <w:vAlign w:val="top"/>
            <w:textDirection w:val="lrTb"/>
            <w:noWrap w:val="false"/>
          </w:tcPr>
          <w:p>
            <w:pPr>
              <w:pStyle w:val="1434"/>
              <w:spacing w:line="308" w:lineRule="auto"/>
              <w:rPr>
                <w:rFonts w:hint="eastAsia" w:ascii="宋体" w:hAnsi="宋体" w:cs="宋体"/>
                <w:szCs w:val="21"/>
              </w:rPr>
            </w:pPr>
            <w:r>
              <w:rPr>
                <w:rFonts w:hint="eastAsia" w:ascii="宋体" w:hAnsi="宋体" w:cs="宋体"/>
                <w:szCs w:val="21"/>
              </w:rPr>
            </w:r>
            <w:r/>
          </w:p>
          <w:p>
            <w:pPr>
              <w:pStyle w:val="1434"/>
              <w:ind w:left="1165"/>
              <w:spacing w:before="65" w:line="228" w:lineRule="auto"/>
              <w:rPr>
                <w:rFonts w:hint="eastAsia" w:ascii="宋体" w:hAnsi="宋体" w:cs="宋体"/>
                <w:szCs w:val="21"/>
              </w:rPr>
            </w:pPr>
            <w:r>
              <w:rPr>
                <w:rFonts w:hint="eastAsia" w:ascii="宋体" w:hAnsi="宋体" w:cs="宋体"/>
                <w:spacing w:val="7"/>
                <w:szCs w:val="21"/>
              </w:rPr>
              <w:t xml:space="preserve">服务</w:t>
            </w:r>
            <w:r>
              <w:rPr>
                <w:rFonts w:hint="eastAsia" w:ascii="宋体" w:hAnsi="宋体" w:cs="宋体"/>
                <w:spacing w:val="6"/>
                <w:szCs w:val="21"/>
              </w:rPr>
              <w:t xml:space="preserve">期</w:t>
            </w:r>
            <w:r>
              <w:rPr>
                <w:rFonts w:hint="eastAsia" w:ascii="宋体" w:hAnsi="宋体" w:cs="宋体"/>
                <w:szCs w:val="21"/>
              </w:rPr>
            </w:r>
            <w:r/>
          </w:p>
        </w:tc>
      </w:tr>
      <w:tr>
        <w:trPr>
          <w:trHeight w:val="638"/>
        </w:trPr>
        <w:tc>
          <w:tcPr>
            <w:tcW w:w="4464" w:type="dxa"/>
            <w:vAlign w:val="top"/>
            <w:textDirection w:val="lrTb"/>
            <w:noWrap w:val="false"/>
          </w:tcPr>
          <w:p>
            <w:pPr>
              <w:pStyle w:val="1434"/>
              <w:ind w:left="118" w:firstLine="228"/>
              <w:spacing w:before="198" w:line="227" w:lineRule="auto"/>
              <w:rPr>
                <w:rFonts w:hint="eastAsia" w:ascii="宋体" w:hAnsi="宋体" w:cs="宋体"/>
                <w:szCs w:val="21"/>
              </w:rPr>
            </w:pPr>
            <w:r>
              <w:rPr>
                <w:rFonts w:hint="eastAsia" w:ascii="宋体" w:hAnsi="宋体" w:cs="宋体"/>
                <w:spacing w:val="9"/>
                <w:szCs w:val="21"/>
              </w:rPr>
              <w:t xml:space="preserve">采购项目</w:t>
            </w:r>
            <w:r>
              <w:rPr>
                <w:rFonts w:hint="eastAsia" w:ascii="宋体" w:hAnsi="宋体" w:cs="宋体"/>
                <w:szCs w:val="21"/>
              </w:rPr>
            </w:r>
            <w:r/>
          </w:p>
        </w:tc>
        <w:tc>
          <w:tcPr>
            <w:tcW w:w="2951" w:type="dxa"/>
            <w:vAlign w:val="top"/>
            <w:textDirection w:val="lrTb"/>
            <w:noWrap w:val="false"/>
          </w:tcPr>
          <w:p>
            <w:pPr>
              <w:pStyle w:val="1434"/>
              <w:ind w:left="1274"/>
              <w:spacing w:before="287" w:line="228" w:lineRule="auto"/>
              <w:rPr>
                <w:rFonts w:hint="eastAsia" w:ascii="宋体" w:hAnsi="宋体" w:cs="宋体"/>
                <w:szCs w:val="21"/>
              </w:rPr>
            </w:pPr>
            <w:r>
              <w:rPr>
                <w:rFonts w:hint="eastAsia" w:ascii="宋体" w:hAnsi="宋体" w:cs="宋体"/>
                <w:spacing w:val="3"/>
                <w:szCs w:val="21"/>
              </w:rPr>
              <w:t xml:space="preserve">壹年</w:t>
            </w:r>
            <w:r>
              <w:rPr>
                <w:rFonts w:hint="eastAsia" w:ascii="宋体" w:hAnsi="宋体" w:cs="宋体"/>
                <w:szCs w:val="21"/>
              </w:rPr>
            </w:r>
            <w:r/>
          </w:p>
        </w:tc>
      </w:tr>
      <w:tr>
        <w:trPr>
          <w:trHeight w:val="1191"/>
        </w:trPr>
        <w:tc>
          <w:tcPr>
            <w:gridSpan w:val="2"/>
            <w:tcW w:w="7415" w:type="dxa"/>
            <w:vAlign w:val="top"/>
            <w:textDirection w:val="lrTb"/>
            <w:noWrap w:val="false"/>
          </w:tcPr>
          <w:p>
            <w:pPr>
              <w:pStyle w:val="1434"/>
              <w:spacing w:line="248" w:lineRule="auto"/>
              <w:rPr>
                <w:rFonts w:hint="eastAsia" w:ascii="宋体" w:hAnsi="宋体" w:cs="宋体"/>
                <w:szCs w:val="21"/>
              </w:rPr>
            </w:pPr>
            <w:r>
              <w:rPr>
                <w:rFonts w:hint="eastAsia" w:ascii="宋体" w:hAnsi="宋体" w:cs="宋体"/>
                <w:szCs w:val="21"/>
              </w:rPr>
            </w:r>
            <w:r/>
          </w:p>
          <w:p>
            <w:pPr>
              <w:pStyle w:val="1434"/>
              <w:ind w:left="117"/>
              <w:spacing w:before="65" w:line="463" w:lineRule="auto"/>
              <w:rPr>
                <w:rFonts w:hint="eastAsia" w:ascii="宋体" w:hAnsi="宋体" w:cs="宋体"/>
                <w:szCs w:val="21"/>
              </w:rPr>
            </w:pPr>
            <w:r>
              <w:rPr>
                <w:rFonts w:hint="eastAsia" w:ascii="宋体" w:hAnsi="宋体" w:cs="宋体"/>
                <w:spacing w:val="16"/>
                <w:szCs w:val="21"/>
              </w:rPr>
              <w:t xml:space="preserve">合</w:t>
            </w:r>
            <w:r>
              <w:rPr>
                <w:rFonts w:hint="eastAsia" w:ascii="宋体" w:hAnsi="宋体" w:cs="宋体"/>
                <w:spacing w:val="15"/>
                <w:szCs w:val="21"/>
              </w:rPr>
              <w:t xml:space="preserve">同</w:t>
            </w:r>
            <w:r>
              <w:rPr>
                <w:rFonts w:hint="eastAsia" w:ascii="宋体" w:hAnsi="宋体" w:cs="宋体"/>
                <w:spacing w:val="8"/>
                <w:szCs w:val="21"/>
              </w:rPr>
              <w:t xml:space="preserve">总金额：人民币 (大写) </w:t>
            </w:r>
            <w:r>
              <w:rPr>
                <w:rFonts w:hint="eastAsia" w:ascii="宋体" w:hAnsi="宋体" w:cs="宋体"/>
                <w:spacing w:val="8"/>
                <w:szCs w:val="21"/>
                <w:u w:val="single"/>
              </w:rPr>
              <w:t xml:space="preserve">      </w:t>
            </w:r>
            <w:r>
              <w:rPr>
                <w:rFonts w:hint="eastAsia" w:ascii="宋体" w:hAnsi="宋体" w:cs="宋体"/>
                <w:spacing w:val="8"/>
                <w:szCs w:val="21"/>
              </w:rPr>
              <w:t xml:space="preserve">元整</w:t>
            </w:r>
            <w:r>
              <w:rPr>
                <w:rFonts w:hint="eastAsia" w:ascii="宋体" w:hAnsi="宋体" w:cs="宋体"/>
                <w:szCs w:val="21"/>
              </w:rPr>
            </w:r>
            <w:r/>
          </w:p>
          <w:p>
            <w:pPr>
              <w:pStyle w:val="1434"/>
              <w:ind w:left="2332"/>
              <w:spacing w:line="228" w:lineRule="auto"/>
              <w:rPr>
                <w:rFonts w:hint="eastAsia" w:ascii="宋体" w:hAnsi="宋体" w:cs="宋体"/>
                <w:szCs w:val="21"/>
              </w:rPr>
            </w:pPr>
            <w:r>
              <w:rPr>
                <w:rFonts w:hint="eastAsia" w:ascii="宋体" w:hAnsi="宋体" w:cs="宋体"/>
                <w:spacing w:val="-8"/>
                <w:szCs w:val="21"/>
              </w:rPr>
              <w:t xml:space="preserve">￥ ：</w:t>
            </w:r>
            <w:r>
              <w:rPr>
                <w:rFonts w:hint="eastAsia" w:ascii="宋体" w:hAnsi="宋体" w:cs="宋体"/>
                <w:spacing w:val="-7"/>
                <w:szCs w:val="21"/>
                <w:u w:val="single"/>
              </w:rPr>
              <w:t xml:space="preserve"> </w:t>
            </w:r>
            <w:r>
              <w:rPr>
                <w:rFonts w:hint="eastAsia" w:ascii="宋体" w:hAnsi="宋体" w:cs="宋体"/>
                <w:spacing w:val="-4"/>
                <w:szCs w:val="21"/>
                <w:u w:val="single"/>
              </w:rPr>
              <w:t xml:space="preserve">        </w:t>
            </w:r>
            <w:r>
              <w:rPr>
                <w:rFonts w:hint="eastAsia" w:ascii="宋体" w:hAnsi="宋体" w:cs="宋体"/>
                <w:spacing w:val="-4"/>
                <w:szCs w:val="21"/>
              </w:rPr>
              <w:t xml:space="preserve"> 元整</w:t>
            </w:r>
            <w:r>
              <w:rPr>
                <w:rFonts w:hint="eastAsia" w:ascii="宋体" w:hAnsi="宋体" w:cs="宋体"/>
                <w:szCs w:val="21"/>
              </w:rPr>
            </w:r>
            <w:r/>
          </w:p>
        </w:tc>
      </w:tr>
    </w:tbl>
    <w:p>
      <w:pPr>
        <w:pStyle w:val="1434"/>
        <w:spacing w:line="301" w:lineRule="auto"/>
        <w:rPr>
          <w:rFonts w:hint="eastAsia" w:ascii="宋体" w:hAnsi="宋体" w:cs="宋体"/>
          <w:szCs w:val="21"/>
        </w:rPr>
      </w:pPr>
      <w:r>
        <w:rPr>
          <w:rFonts w:hint="eastAsia" w:ascii="宋体" w:hAnsi="宋体" w:cs="宋体"/>
          <w:szCs w:val="21"/>
        </w:rPr>
      </w:r>
      <w:r/>
    </w:p>
    <w:p>
      <w:pPr>
        <w:pStyle w:val="1434"/>
        <w:ind w:left="362"/>
        <w:spacing w:before="65" w:line="264" w:lineRule="exact"/>
        <w:rPr>
          <w:rFonts w:hint="eastAsia" w:ascii="宋体" w:hAnsi="宋体" w:cs="宋体"/>
          <w:szCs w:val="21"/>
        </w:rPr>
      </w:pPr>
      <w:r>
        <w:rPr>
          <w:rFonts w:hint="eastAsia" w:ascii="宋体" w:hAnsi="宋体" w:cs="宋体"/>
          <w:spacing w:val="8"/>
          <w:position w:val="1"/>
          <w:szCs w:val="21"/>
        </w:rPr>
        <w:t xml:space="preserve">2 </w:t>
      </w:r>
      <w:r>
        <w:rPr>
          <w:rFonts w:hint="eastAsia" w:ascii="宋体" w:hAnsi="宋体" w:cs="宋体"/>
          <w:spacing w:val="4"/>
          <w:position w:val="1"/>
          <w:szCs w:val="21"/>
        </w:rPr>
        <w:t xml:space="preserve">、乙方各公司职责分工如下：</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spacing w:line="147" w:lineRule="exact"/>
        <w:rPr>
          <w:rFonts w:hint="eastAsia" w:ascii="宋体" w:hAnsi="宋体" w:cs="宋体"/>
          <w:szCs w:val="21"/>
        </w:rPr>
      </w:pPr>
      <w:r>
        <w:rPr>
          <w:rFonts w:hint="eastAsia" w:ascii="宋体" w:hAnsi="宋体" w:cs="宋体"/>
          <w:szCs w:val="21"/>
        </w:rPr>
      </w:r>
      <w:r/>
    </w:p>
    <w:tbl>
      <w:tblPr>
        <w:tblW w:w="8578" w:type="dxa"/>
        <w:tblInd w:w="4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1"/>
        <w:gridCol w:w="2093"/>
        <w:gridCol w:w="3070"/>
        <w:gridCol w:w="1604"/>
      </w:tblGrid>
      <w:tr>
        <w:trPr>
          <w:trHeight w:val="331"/>
        </w:trPr>
        <w:tc>
          <w:tcPr>
            <w:tcW w:w="1811" w:type="dxa"/>
            <w:vAlign w:val="top"/>
            <w:textDirection w:val="lrTb"/>
            <w:noWrap w:val="false"/>
          </w:tcPr>
          <w:p>
            <w:pPr>
              <w:pStyle w:val="1434"/>
              <w:ind w:left="479"/>
              <w:spacing w:before="60" w:line="222" w:lineRule="auto"/>
              <w:rPr>
                <w:rFonts w:hint="eastAsia" w:ascii="宋体" w:hAnsi="宋体" w:cs="宋体"/>
                <w:szCs w:val="21"/>
              </w:rPr>
            </w:pPr>
            <w:r>
              <w:rPr>
                <w:rFonts w:hint="eastAsia" w:ascii="宋体" w:hAnsi="宋体" w:cs="宋体"/>
                <w:spacing w:val="-6"/>
                <w:szCs w:val="21"/>
              </w:rPr>
              <w:t xml:space="preserve">公</w:t>
            </w:r>
            <w:r>
              <w:rPr>
                <w:rFonts w:hint="eastAsia" w:ascii="宋体" w:hAnsi="宋体" w:cs="宋体"/>
                <w:spacing w:val="-3"/>
                <w:szCs w:val="21"/>
              </w:rPr>
              <w:t xml:space="preserve">司名称</w:t>
            </w:r>
            <w:r>
              <w:rPr>
                <w:rFonts w:hint="eastAsia" w:ascii="宋体" w:hAnsi="宋体" w:cs="宋体"/>
                <w:szCs w:val="21"/>
              </w:rPr>
            </w:r>
            <w:r/>
          </w:p>
        </w:tc>
        <w:tc>
          <w:tcPr>
            <w:tcW w:w="2093" w:type="dxa"/>
            <w:vAlign w:val="top"/>
            <w:textDirection w:val="lrTb"/>
            <w:noWrap w:val="false"/>
          </w:tcPr>
          <w:p>
            <w:pPr>
              <w:pStyle w:val="1434"/>
              <w:ind w:left="612"/>
              <w:spacing w:before="60" w:line="219" w:lineRule="auto"/>
              <w:rPr>
                <w:rFonts w:hint="eastAsia" w:ascii="宋体" w:hAnsi="宋体" w:cs="宋体"/>
                <w:szCs w:val="21"/>
              </w:rPr>
            </w:pPr>
            <w:r>
              <w:rPr>
                <w:rFonts w:hint="eastAsia" w:ascii="宋体" w:hAnsi="宋体" w:cs="宋体"/>
                <w:spacing w:val="-2"/>
                <w:szCs w:val="21"/>
              </w:rPr>
              <w:t xml:space="preserve">所供产品</w:t>
            </w:r>
            <w:r>
              <w:rPr>
                <w:rFonts w:hint="eastAsia" w:ascii="宋体" w:hAnsi="宋体" w:cs="宋体"/>
                <w:szCs w:val="21"/>
              </w:rPr>
            </w:r>
            <w:r/>
          </w:p>
        </w:tc>
        <w:tc>
          <w:tcPr>
            <w:tcW w:w="3070" w:type="dxa"/>
            <w:vAlign w:val="top"/>
            <w:textDirection w:val="lrTb"/>
            <w:noWrap w:val="false"/>
          </w:tcPr>
          <w:p>
            <w:pPr>
              <w:pStyle w:val="1434"/>
              <w:ind w:left="1102"/>
              <w:spacing w:before="60" w:line="221" w:lineRule="auto"/>
              <w:rPr>
                <w:rFonts w:hint="eastAsia" w:ascii="宋体" w:hAnsi="宋体" w:cs="宋体"/>
                <w:szCs w:val="21"/>
              </w:rPr>
            </w:pPr>
            <w:r>
              <w:rPr>
                <w:rFonts w:hint="eastAsia" w:ascii="宋体" w:hAnsi="宋体" w:cs="宋体"/>
                <w:spacing w:val="-3"/>
                <w:szCs w:val="21"/>
              </w:rPr>
              <w:t xml:space="preserve">职</w:t>
            </w:r>
            <w:r>
              <w:rPr>
                <w:rFonts w:hint="eastAsia" w:ascii="宋体" w:hAnsi="宋体" w:cs="宋体"/>
                <w:spacing w:val="-2"/>
                <w:szCs w:val="21"/>
              </w:rPr>
              <w:t xml:space="preserve">责分工</w:t>
            </w:r>
            <w:r>
              <w:rPr>
                <w:rFonts w:hint="eastAsia" w:ascii="宋体" w:hAnsi="宋体" w:cs="宋体"/>
                <w:szCs w:val="21"/>
              </w:rPr>
            </w:r>
            <w:r/>
          </w:p>
        </w:tc>
        <w:tc>
          <w:tcPr>
            <w:tcW w:w="1604" w:type="dxa"/>
            <w:vAlign w:val="top"/>
            <w:textDirection w:val="lrTb"/>
            <w:noWrap w:val="false"/>
          </w:tcPr>
          <w:p>
            <w:pPr>
              <w:pStyle w:val="1434"/>
              <w:ind w:left="73"/>
              <w:spacing w:before="65" w:line="228" w:lineRule="auto"/>
              <w:rPr>
                <w:rFonts w:hint="eastAsia" w:ascii="宋体" w:hAnsi="宋体" w:cs="宋体"/>
                <w:szCs w:val="21"/>
              </w:rPr>
            </w:pPr>
            <w:r>
              <w:rPr>
                <w:rFonts w:hint="eastAsia" w:ascii="宋体" w:hAnsi="宋体" w:cs="宋体"/>
                <w:spacing w:val="7"/>
                <w:szCs w:val="21"/>
              </w:rPr>
              <w:t xml:space="preserve">服</w:t>
            </w:r>
            <w:r>
              <w:rPr>
                <w:rFonts w:hint="eastAsia" w:ascii="宋体" w:hAnsi="宋体" w:cs="宋体"/>
                <w:spacing w:val="6"/>
                <w:szCs w:val="21"/>
              </w:rPr>
              <w:t xml:space="preserve">务金额 (元)</w:t>
            </w:r>
            <w:r>
              <w:rPr>
                <w:rFonts w:hint="eastAsia" w:ascii="宋体" w:hAnsi="宋体" w:cs="宋体"/>
                <w:szCs w:val="21"/>
              </w:rPr>
            </w:r>
            <w:r/>
          </w:p>
        </w:tc>
      </w:tr>
      <w:tr>
        <w:trPr>
          <w:trHeight w:val="948"/>
        </w:trPr>
        <w:tc>
          <w:tcPr>
            <w:tcW w:w="1811" w:type="dxa"/>
            <w:vAlign w:val="top"/>
            <w:textDirection w:val="lrTb"/>
            <w:noWrap w:val="false"/>
          </w:tcPr>
          <w:p>
            <w:pPr>
              <w:pStyle w:val="1434"/>
              <w:ind w:left="18" w:right="34" w:firstLine="1"/>
              <w:spacing w:before="214" w:line="275" w:lineRule="auto"/>
              <w:rPr>
                <w:rFonts w:hint="eastAsia" w:ascii="宋体" w:hAnsi="宋体" w:cs="宋体"/>
                <w:szCs w:val="21"/>
              </w:rPr>
            </w:pPr>
            <w:r>
              <w:rPr>
                <w:rFonts w:hint="eastAsia" w:ascii="宋体" w:hAnsi="宋体" w:cs="宋体"/>
                <w:szCs w:val="21"/>
              </w:rPr>
            </w:r>
            <w:r/>
          </w:p>
        </w:tc>
        <w:tc>
          <w:tcPr>
            <w:tcW w:w="2093" w:type="dxa"/>
            <w:vAlign w:val="top"/>
            <w:textDirection w:val="lrTb"/>
            <w:noWrap w:val="false"/>
          </w:tcPr>
          <w:p>
            <w:pPr>
              <w:pStyle w:val="1434"/>
              <w:ind w:left="15" w:hanging="1"/>
              <w:spacing w:before="213" w:line="288" w:lineRule="auto"/>
              <w:rPr>
                <w:rFonts w:hint="eastAsia" w:ascii="宋体" w:hAnsi="宋体" w:cs="宋体"/>
                <w:szCs w:val="21"/>
              </w:rPr>
            </w:pPr>
            <w:r>
              <w:rPr>
                <w:rFonts w:hint="eastAsia" w:ascii="宋体" w:hAnsi="宋体" w:cs="宋体"/>
                <w:szCs w:val="21"/>
              </w:rPr>
            </w:r>
            <w:r/>
          </w:p>
        </w:tc>
        <w:tc>
          <w:tcPr>
            <w:tcW w:w="3070" w:type="dxa"/>
            <w:vAlign w:val="top"/>
            <w:textDirection w:val="lrTb"/>
            <w:noWrap w:val="false"/>
          </w:tcPr>
          <w:p>
            <w:pPr>
              <w:pStyle w:val="1434"/>
              <w:ind w:left="17" w:right="3"/>
              <w:spacing w:before="56" w:line="248" w:lineRule="auto"/>
              <w:rPr>
                <w:rFonts w:hint="eastAsia" w:ascii="宋体" w:hAnsi="宋体" w:cs="宋体"/>
                <w:szCs w:val="21"/>
              </w:rPr>
            </w:pPr>
            <w:r>
              <w:rPr>
                <w:rFonts w:hint="eastAsia" w:ascii="宋体" w:hAnsi="宋体" w:cs="宋体"/>
                <w:spacing w:val="-4"/>
                <w:szCs w:val="21"/>
              </w:rPr>
              <w:t xml:space="preserve">联合体项目</w:t>
            </w:r>
            <w:r>
              <w:rPr>
                <w:rFonts w:hint="eastAsia" w:ascii="宋体" w:hAnsi="宋体" w:cs="宋体"/>
                <w:spacing w:val="-3"/>
                <w:szCs w:val="21"/>
              </w:rPr>
              <w:t xml:space="preserve">的</w:t>
            </w:r>
            <w:r>
              <w:rPr>
                <w:rFonts w:hint="eastAsia" w:ascii="宋体" w:hAnsi="宋体" w:cs="宋体"/>
                <w:spacing w:val="-2"/>
                <w:szCs w:val="21"/>
              </w:rPr>
              <w:t xml:space="preserve">统筹安排，确保项</w:t>
            </w:r>
            <w:r>
              <w:rPr>
                <w:rFonts w:hint="eastAsia" w:ascii="宋体" w:hAnsi="宋体" w:cs="宋体"/>
                <w:szCs w:val="21"/>
              </w:rPr>
              <w:t xml:space="preserve"> </w:t>
            </w:r>
            <w:r>
              <w:rPr>
                <w:rFonts w:hint="eastAsia" w:ascii="宋体" w:hAnsi="宋体" w:cs="宋体"/>
                <w:spacing w:val="-4"/>
                <w:szCs w:val="21"/>
              </w:rPr>
              <w:t xml:space="preserve">目有序实</w:t>
            </w:r>
            <w:r>
              <w:rPr>
                <w:rFonts w:hint="eastAsia" w:ascii="宋体" w:hAnsi="宋体" w:cs="宋体"/>
                <w:spacing w:val="-2"/>
                <w:szCs w:val="21"/>
              </w:rPr>
              <w:t xml:space="preserve">施及完成，相应产品的</w:t>
            </w:r>
            <w:r>
              <w:rPr>
                <w:rFonts w:hint="eastAsia" w:ascii="宋体" w:hAnsi="宋体" w:cs="宋体"/>
                <w:szCs w:val="21"/>
              </w:rPr>
              <w:t xml:space="preserve"> </w:t>
            </w:r>
            <w:r>
              <w:rPr>
                <w:rFonts w:hint="eastAsia" w:ascii="宋体" w:hAnsi="宋体" w:cs="宋体"/>
                <w:spacing w:val="-1"/>
                <w:szCs w:val="21"/>
              </w:rPr>
              <w:t xml:space="preserve">供货及售前售后</w:t>
            </w:r>
            <w:r>
              <w:rPr>
                <w:rFonts w:hint="eastAsia" w:ascii="宋体" w:hAnsi="宋体" w:cs="宋体"/>
                <w:szCs w:val="21"/>
              </w:rPr>
              <w:t xml:space="preserve">服务</w:t>
            </w:r>
            <w:r>
              <w:rPr>
                <w:rFonts w:hint="eastAsia" w:ascii="宋体" w:hAnsi="宋体" w:cs="宋体"/>
                <w:szCs w:val="21"/>
              </w:rPr>
            </w:r>
            <w:r/>
          </w:p>
        </w:tc>
        <w:tc>
          <w:tcPr>
            <w:tcW w:w="1604" w:type="dxa"/>
            <w:vAlign w:val="top"/>
            <w:textDirection w:val="lrTb"/>
            <w:noWrap w:val="false"/>
          </w:tcPr>
          <w:p>
            <w:pPr>
              <w:pStyle w:val="1434"/>
              <w:ind w:left="480"/>
              <w:spacing w:before="71" w:line="186"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42"/>
        </w:trPr>
        <w:tc>
          <w:tcPr>
            <w:tcW w:w="1811" w:type="dxa"/>
            <w:vAlign w:val="top"/>
            <w:textDirection w:val="lrTb"/>
            <w:noWrap w:val="false"/>
          </w:tcPr>
          <w:p>
            <w:pPr>
              <w:pStyle w:val="1434"/>
              <w:ind w:left="21" w:right="34"/>
              <w:spacing w:before="60" w:line="241" w:lineRule="auto"/>
              <w:rPr>
                <w:rFonts w:hint="eastAsia" w:ascii="宋体" w:hAnsi="宋体" w:cs="宋体"/>
                <w:szCs w:val="21"/>
              </w:rPr>
            </w:pPr>
            <w:r>
              <w:rPr>
                <w:rFonts w:hint="eastAsia" w:ascii="宋体" w:hAnsi="宋体" w:cs="宋体"/>
                <w:szCs w:val="21"/>
              </w:rPr>
            </w:r>
            <w:r/>
          </w:p>
        </w:tc>
        <w:tc>
          <w:tcPr>
            <w:tcW w:w="2093" w:type="dxa"/>
            <w:vAlign w:val="top"/>
            <w:textDirection w:val="lrTb"/>
            <w:noWrap w:val="false"/>
          </w:tcPr>
          <w:p>
            <w:pPr>
              <w:pStyle w:val="1434"/>
              <w:ind w:left="30" w:hanging="16"/>
              <w:spacing w:before="59" w:line="252" w:lineRule="auto"/>
              <w:rPr>
                <w:rFonts w:hint="eastAsia" w:ascii="宋体" w:hAnsi="宋体" w:cs="宋体"/>
                <w:szCs w:val="21"/>
              </w:rPr>
            </w:pPr>
            <w:r>
              <w:rPr>
                <w:rFonts w:hint="eastAsia" w:ascii="宋体" w:hAnsi="宋体" w:cs="宋体"/>
                <w:szCs w:val="21"/>
              </w:rPr>
            </w:r>
            <w:r/>
          </w:p>
        </w:tc>
        <w:tc>
          <w:tcPr>
            <w:tcW w:w="3070" w:type="dxa"/>
            <w:vAlign w:val="top"/>
            <w:textDirection w:val="lrTb"/>
            <w:noWrap w:val="false"/>
          </w:tcPr>
          <w:p>
            <w:pPr>
              <w:pStyle w:val="1434"/>
              <w:ind w:left="18" w:right="195" w:hanging="1"/>
              <w:spacing w:before="59" w:line="241" w:lineRule="auto"/>
              <w:rPr>
                <w:rFonts w:hint="eastAsia" w:ascii="宋体" w:hAnsi="宋体" w:cs="宋体"/>
                <w:szCs w:val="21"/>
              </w:rPr>
            </w:pPr>
            <w:r>
              <w:rPr>
                <w:rFonts w:hint="eastAsia" w:ascii="宋体" w:hAnsi="宋体" w:cs="宋体"/>
                <w:spacing w:val="-1"/>
                <w:szCs w:val="21"/>
              </w:rPr>
              <w:t xml:space="preserve">相应产品的供货及</w:t>
            </w:r>
            <w:r>
              <w:rPr>
                <w:rFonts w:hint="eastAsia" w:ascii="宋体" w:hAnsi="宋体" w:cs="宋体"/>
                <w:szCs w:val="21"/>
              </w:rPr>
              <w:t xml:space="preserve">售前售后服 务</w:t>
            </w:r>
            <w:r>
              <w:rPr>
                <w:rFonts w:hint="eastAsia" w:ascii="宋体" w:hAnsi="宋体" w:cs="宋体"/>
                <w:szCs w:val="21"/>
              </w:rPr>
            </w:r>
            <w:r/>
          </w:p>
        </w:tc>
        <w:tc>
          <w:tcPr>
            <w:tcW w:w="1604" w:type="dxa"/>
            <w:vAlign w:val="top"/>
            <w:textDirection w:val="lrTb"/>
            <w:noWrap w:val="false"/>
          </w:tcPr>
          <w:p>
            <w:pPr>
              <w:pStyle w:val="1434"/>
              <w:ind w:left="480"/>
              <w:spacing w:before="250" w:line="185" w:lineRule="auto"/>
              <w:rPr>
                <w:rFonts w:hint="eastAsia" w:ascii="宋体" w:hAnsi="宋体" w:cs="宋体"/>
                <w:szCs w:val="21"/>
              </w:rPr>
            </w:pPr>
            <w:r>
              <w:rPr>
                <w:rFonts w:hint="eastAsia" w:ascii="宋体" w:hAnsi="宋体" w:cs="宋体"/>
                <w:spacing w:val="-2"/>
                <w:szCs w:val="21"/>
              </w:rPr>
              <w:t xml:space="preserve"> </w:t>
            </w:r>
            <w:r>
              <w:rPr>
                <w:rFonts w:hint="eastAsia" w:ascii="宋体" w:hAnsi="宋体" w:cs="宋体"/>
                <w:szCs w:val="21"/>
              </w:rPr>
            </w:r>
            <w:r/>
          </w:p>
        </w:tc>
      </w:tr>
    </w:tbl>
    <w:p>
      <w:pPr>
        <w:pStyle w:val="1434"/>
        <w:spacing w:line="294" w:lineRule="auto"/>
        <w:rPr>
          <w:rFonts w:hint="eastAsia" w:ascii="宋体" w:hAnsi="宋体" w:cs="宋体"/>
          <w:szCs w:val="21"/>
        </w:rPr>
      </w:pPr>
      <w:r>
        <w:rPr>
          <w:rFonts w:hint="eastAsia" w:ascii="宋体" w:hAnsi="宋体" w:cs="宋体"/>
          <w:szCs w:val="21"/>
        </w:rPr>
      </w:r>
      <w:r/>
    </w:p>
    <w:p>
      <w:pPr>
        <w:pStyle w:val="1434"/>
        <w:ind w:left="366"/>
        <w:spacing w:before="65" w:line="264" w:lineRule="exact"/>
        <w:rPr>
          <w:rFonts w:hint="eastAsia" w:ascii="宋体" w:hAnsi="宋体" w:cs="宋体"/>
          <w:szCs w:val="21"/>
        </w:rPr>
      </w:pPr>
      <w:r>
        <w:rPr>
          <w:rFonts w:hint="eastAsia" w:ascii="宋体" w:hAnsi="宋体" w:cs="宋体"/>
          <w:spacing w:val="10"/>
          <w:position w:val="1"/>
          <w:szCs w:val="21"/>
        </w:rPr>
        <w:t xml:space="preserve">3</w:t>
      </w:r>
      <w:r>
        <w:rPr>
          <w:rFonts w:hint="eastAsia" w:ascii="宋体" w:hAnsi="宋体" w:cs="宋体"/>
          <w:spacing w:val="5"/>
          <w:position w:val="1"/>
          <w:szCs w:val="21"/>
        </w:rPr>
        <w:t xml:space="preserve"> 、下列文件为本合同不可分割部分：</w:t>
      </w:r>
      <w:r>
        <w:rPr>
          <w:rFonts w:hint="eastAsia" w:ascii="宋体" w:hAnsi="宋体" w:cs="宋体"/>
          <w:szCs w:val="21"/>
        </w:rPr>
      </w:r>
      <w:r/>
    </w:p>
    <w:p>
      <w:pPr>
        <w:pStyle w:val="1434"/>
        <w:ind w:left="365"/>
        <w:spacing w:before="118" w:line="225" w:lineRule="auto"/>
        <w:rPr>
          <w:rFonts w:hint="eastAsia" w:ascii="宋体" w:hAnsi="宋体" w:cs="宋体"/>
          <w:szCs w:val="21"/>
        </w:rPr>
      </w:pPr>
      <w:r>
        <w:rPr>
          <w:rFonts w:hint="eastAsia" w:ascii="宋体" w:hAnsi="宋体" w:cs="宋体"/>
          <w:spacing w:val="10"/>
          <w:szCs w:val="21"/>
        </w:rPr>
        <w:t xml:space="preserve">①</w:t>
      </w:r>
      <w:r>
        <w:rPr>
          <w:rFonts w:hint="eastAsia" w:ascii="宋体" w:hAnsi="宋体" w:cs="宋体"/>
          <w:spacing w:val="7"/>
          <w:szCs w:val="21"/>
        </w:rPr>
        <w:t xml:space="preserve">中标通知书；</w:t>
      </w:r>
      <w:r>
        <w:rPr>
          <w:rFonts w:hint="eastAsia" w:ascii="宋体" w:hAnsi="宋体" w:cs="宋体"/>
          <w:szCs w:val="21"/>
        </w:rPr>
      </w:r>
      <w:r/>
    </w:p>
    <w:p>
      <w:pPr>
        <w:pStyle w:val="1434"/>
        <w:ind w:left="364"/>
        <w:spacing w:before="138" w:line="225" w:lineRule="auto"/>
        <w:rPr>
          <w:rFonts w:hint="eastAsia" w:ascii="宋体" w:hAnsi="宋体" w:cs="宋体"/>
          <w:szCs w:val="21"/>
        </w:rPr>
      </w:pPr>
      <w:r>
        <w:rPr>
          <w:rFonts w:hint="eastAsia" w:ascii="宋体" w:hAnsi="宋体" w:cs="宋体"/>
          <w:spacing w:val="13"/>
          <w:szCs w:val="21"/>
        </w:rPr>
        <w:t xml:space="preserve">②</w:t>
      </w:r>
      <w:r>
        <w:rPr>
          <w:rFonts w:hint="eastAsia" w:ascii="宋体" w:hAnsi="宋体" w:cs="宋体"/>
          <w:spacing w:val="8"/>
          <w:szCs w:val="21"/>
        </w:rPr>
        <w:t xml:space="preserve">招标文件、附件、补充通知 (如有) ；</w:t>
      </w:r>
      <w:r>
        <w:rPr>
          <w:rFonts w:hint="eastAsia" w:ascii="宋体" w:hAnsi="宋体" w:cs="宋体"/>
          <w:szCs w:val="21"/>
        </w:rPr>
      </w:r>
      <w:r/>
    </w:p>
    <w:p>
      <w:pPr>
        <w:pStyle w:val="1434"/>
        <w:ind w:left="364"/>
        <w:spacing w:before="136" w:line="225" w:lineRule="auto"/>
        <w:rPr>
          <w:rFonts w:hint="eastAsia" w:ascii="宋体" w:hAnsi="宋体" w:cs="宋体"/>
          <w:szCs w:val="21"/>
        </w:rPr>
      </w:pPr>
      <w:r>
        <w:rPr>
          <w:rFonts w:hint="eastAsia" w:ascii="宋体" w:hAnsi="宋体" w:cs="宋体"/>
          <w:spacing w:val="13"/>
          <w:szCs w:val="21"/>
        </w:rPr>
        <w:t xml:space="preserve">③</w:t>
      </w:r>
      <w:r>
        <w:rPr>
          <w:rFonts w:hint="eastAsia" w:ascii="宋体" w:hAnsi="宋体" w:cs="宋体"/>
          <w:spacing w:val="8"/>
          <w:szCs w:val="21"/>
        </w:rPr>
        <w:t xml:space="preserve">乙方中标的投标文件；</w:t>
      </w:r>
      <w:r>
        <w:rPr>
          <w:rFonts w:hint="eastAsia" w:ascii="宋体" w:hAnsi="宋体" w:cs="宋体"/>
          <w:szCs w:val="21"/>
        </w:rPr>
      </w:r>
      <w:r/>
    </w:p>
    <w:p>
      <w:pPr>
        <w:pStyle w:val="1434"/>
        <w:ind w:left="364"/>
        <w:spacing w:before="140" w:line="225" w:lineRule="auto"/>
        <w:rPr>
          <w:rFonts w:hint="eastAsia" w:ascii="宋体" w:hAnsi="宋体" w:cs="宋体"/>
          <w:szCs w:val="21"/>
        </w:rPr>
      </w:pPr>
      <w:r>
        <w:rPr>
          <w:rFonts w:hint="eastAsia" w:ascii="宋体" w:hAnsi="宋体" w:cs="宋体"/>
          <w:spacing w:val="17"/>
          <w:szCs w:val="21"/>
        </w:rPr>
        <w:t xml:space="preserve">④</w:t>
      </w:r>
      <w:r>
        <w:rPr>
          <w:rFonts w:hint="eastAsia" w:ascii="宋体" w:hAnsi="宋体" w:cs="宋体"/>
          <w:spacing w:val="9"/>
          <w:szCs w:val="21"/>
        </w:rPr>
        <w:t xml:space="preserve">乙方在评标过程中所作的其它承诺、声明、书面澄清等。</w:t>
      </w:r>
      <w:r>
        <w:rPr>
          <w:rFonts w:hint="eastAsia" w:ascii="宋体" w:hAnsi="宋体" w:cs="宋体"/>
          <w:szCs w:val="21"/>
        </w:rPr>
      </w:r>
      <w:r/>
    </w:p>
    <w:p>
      <w:pPr>
        <w:pStyle w:val="1434"/>
        <w:ind w:left="422"/>
        <w:spacing w:before="233" w:line="273" w:lineRule="exact"/>
        <w:rPr>
          <w:rFonts w:hint="eastAsia" w:ascii="宋体" w:hAnsi="宋体" w:cs="宋体"/>
          <w:szCs w:val="21"/>
        </w:rPr>
      </w:pPr>
      <w:r>
        <w:rPr>
          <w:rFonts w:hint="eastAsia" w:ascii="宋体" w:hAnsi="宋体" w:cs="宋体"/>
          <w:spacing w:val="13"/>
          <w:position w:val="1"/>
          <w:szCs w:val="21"/>
        </w:rPr>
        <w:t xml:space="preserve">二</w:t>
      </w:r>
      <w:r>
        <w:rPr>
          <w:rFonts w:hint="eastAsia" w:ascii="宋体" w:hAnsi="宋体" w:cs="宋体"/>
          <w:spacing w:val="8"/>
          <w:position w:val="1"/>
          <w:szCs w:val="21"/>
        </w:rPr>
        <w:t xml:space="preserve">、支付与相关费用</w:t>
      </w:r>
      <w:r>
        <w:rPr>
          <w:rFonts w:hint="eastAsia" w:ascii="宋体" w:hAnsi="宋体" w:cs="宋体"/>
          <w:szCs w:val="21"/>
        </w:rPr>
      </w:r>
      <w:r/>
    </w:p>
    <w:p>
      <w:pPr>
        <w:pStyle w:val="1434"/>
        <w:ind w:left="434"/>
        <w:spacing w:before="195" w:line="228" w:lineRule="auto"/>
        <w:rPr>
          <w:rFonts w:hint="eastAsia" w:ascii="宋体" w:hAnsi="宋体" w:cs="宋体"/>
          <w:szCs w:val="21"/>
        </w:rPr>
      </w:pPr>
      <w:r>
        <w:rPr>
          <w:rFonts w:hint="eastAsia" w:ascii="宋体" w:hAnsi="宋体" w:cs="宋体"/>
          <w:spacing w:val="12"/>
          <w:szCs w:val="21"/>
        </w:rPr>
        <w:t xml:space="preserve">1、付</w:t>
      </w:r>
      <w:r>
        <w:rPr>
          <w:rFonts w:hint="eastAsia" w:ascii="宋体" w:hAnsi="宋体" w:cs="宋体"/>
          <w:spacing w:val="6"/>
          <w:szCs w:val="21"/>
        </w:rPr>
        <w:t xml:space="preserve">款方式：该项目为分批次付款，每一批次配送结束，且验收合格后，由</w:t>
      </w:r>
      <w:r>
        <w:rPr>
          <w:rFonts w:hint="eastAsia" w:ascii="宋体" w:hAnsi="宋体" w:cs="宋体"/>
          <w:spacing w:val="6"/>
          <w:szCs w:val="21"/>
          <w:lang w:val="en-US" w:eastAsia="zh-CN"/>
        </w:rPr>
        <w:t xml:space="preserve">乙方</w:t>
      </w:r>
      <w:r>
        <w:rPr>
          <w:rFonts w:hint="eastAsia" w:ascii="宋体" w:hAnsi="宋体" w:cs="宋体"/>
          <w:spacing w:val="6"/>
          <w:szCs w:val="21"/>
        </w:rPr>
        <w:t xml:space="preserve">开具发票，</w:t>
      </w:r>
      <w:r>
        <w:rPr>
          <w:rFonts w:hint="eastAsia" w:ascii="宋体" w:hAnsi="宋体" w:cs="宋体"/>
          <w:spacing w:val="6"/>
          <w:szCs w:val="21"/>
          <w:lang w:val="en-US" w:eastAsia="zh-CN"/>
        </w:rPr>
        <w:t xml:space="preserve">甲方</w:t>
      </w:r>
      <w:r>
        <w:rPr>
          <w:rFonts w:hint="eastAsia" w:ascii="宋体" w:hAnsi="宋体" w:cs="宋体"/>
          <w:spacing w:val="6"/>
          <w:szCs w:val="21"/>
        </w:rPr>
        <w:t xml:space="preserve">在收到发票后2个月内支付款项。</w:t>
      </w:r>
      <w:r>
        <w:rPr>
          <w:rFonts w:hint="eastAsia" w:ascii="宋体" w:hAnsi="宋体" w:cs="宋体"/>
          <w:szCs w:val="21"/>
        </w:rPr>
      </w:r>
      <w:r/>
    </w:p>
    <w:p>
      <w:pPr>
        <w:pStyle w:val="1434"/>
        <w:ind w:left="368"/>
        <w:spacing w:before="123" w:line="270" w:lineRule="exact"/>
        <w:rPr>
          <w:rFonts w:hint="eastAsia" w:ascii="宋体" w:hAnsi="宋体" w:cs="宋体"/>
          <w:szCs w:val="21"/>
        </w:rPr>
      </w:pPr>
      <w:r>
        <w:rPr>
          <w:rFonts w:hint="eastAsia" w:ascii="宋体" w:hAnsi="宋体" w:cs="宋体"/>
          <w:spacing w:val="6"/>
          <w:position w:val="1"/>
          <w:szCs w:val="21"/>
        </w:rPr>
        <w:t xml:space="preserve">2、税</w:t>
      </w:r>
      <w:r>
        <w:rPr>
          <w:rFonts w:hint="eastAsia" w:ascii="宋体" w:hAnsi="宋体" w:cs="宋体"/>
          <w:spacing w:val="5"/>
          <w:position w:val="1"/>
          <w:szCs w:val="21"/>
        </w:rPr>
        <w:t xml:space="preserve">费</w:t>
      </w:r>
      <w:r>
        <w:rPr>
          <w:rFonts w:hint="eastAsia" w:ascii="宋体" w:hAnsi="宋体" w:cs="宋体"/>
          <w:szCs w:val="21"/>
        </w:rPr>
      </w:r>
      <w:r/>
    </w:p>
    <w:p>
      <w:pPr>
        <w:pStyle w:val="1434"/>
        <w:ind w:left="368"/>
        <w:spacing w:before="111" w:line="227" w:lineRule="auto"/>
        <w:rPr>
          <w:rFonts w:hint="eastAsia" w:ascii="宋体" w:hAnsi="宋体" w:cs="宋体"/>
          <w:szCs w:val="21"/>
        </w:rPr>
      </w:pPr>
      <w:r>
        <w:rPr>
          <w:rFonts w:hint="eastAsia" w:ascii="宋体" w:hAnsi="宋体" w:cs="宋体"/>
          <w:spacing w:val="14"/>
          <w:szCs w:val="21"/>
        </w:rPr>
        <w:t xml:space="preserve">2.1</w:t>
      </w:r>
      <w:r>
        <w:rPr>
          <w:rFonts w:hint="eastAsia" w:ascii="宋体" w:hAnsi="宋体" w:cs="宋体"/>
          <w:spacing w:val="7"/>
          <w:szCs w:val="21"/>
        </w:rPr>
        <w:t xml:space="preserve"> 政府部门根据现行税法向甲方征收的与履行本合同有关的一切税费由甲方支付。</w:t>
      </w:r>
      <w:r>
        <w:rPr>
          <w:rFonts w:hint="eastAsia" w:ascii="宋体" w:hAnsi="宋体" w:cs="宋体"/>
          <w:szCs w:val="21"/>
        </w:rPr>
      </w:r>
      <w:r/>
    </w:p>
    <w:p>
      <w:pPr>
        <w:pStyle w:val="1434"/>
        <w:ind w:left="368"/>
        <w:spacing w:before="136" w:line="227" w:lineRule="auto"/>
        <w:rPr>
          <w:rFonts w:hint="eastAsia" w:ascii="宋体" w:hAnsi="宋体" w:cs="宋体"/>
          <w:szCs w:val="21"/>
        </w:rPr>
      </w:pPr>
      <w:r>
        <w:rPr>
          <w:rFonts w:hint="eastAsia" w:ascii="宋体" w:hAnsi="宋体" w:cs="宋体"/>
          <w:spacing w:val="14"/>
          <w:szCs w:val="21"/>
        </w:rPr>
        <w:t xml:space="preserve">2.2</w:t>
      </w:r>
      <w:r>
        <w:rPr>
          <w:rFonts w:hint="eastAsia" w:ascii="宋体" w:hAnsi="宋体" w:cs="宋体"/>
          <w:spacing w:val="7"/>
          <w:szCs w:val="21"/>
        </w:rPr>
        <w:t xml:space="preserve"> 政府部门根据现行税法向乙方征收的与履行本合同有关的一切税费由乙方支付。</w:t>
      </w:r>
      <w:r>
        <w:rPr>
          <w:rFonts w:hint="eastAsia" w:ascii="宋体" w:hAnsi="宋体" w:cs="宋体"/>
          <w:szCs w:val="21"/>
        </w:rPr>
      </w:r>
      <w:r/>
    </w:p>
    <w:p>
      <w:pPr>
        <w:pStyle w:val="1434"/>
        <w:ind w:left="371"/>
        <w:spacing w:before="41" w:line="228" w:lineRule="auto"/>
        <w:rPr>
          <w:rFonts w:hint="eastAsia" w:ascii="宋体" w:hAnsi="宋体" w:cs="宋体"/>
          <w:szCs w:val="21"/>
        </w:rPr>
      </w:pPr>
      <w:r>
        <w:rPr>
          <w:rFonts w:hint="eastAsia" w:ascii="宋体" w:hAnsi="宋体" w:cs="宋体"/>
          <w:spacing w:val="4"/>
          <w:szCs w:val="21"/>
        </w:rPr>
        <w:t xml:space="preserve">3、 甲方支付此项费用外不再承担其它任何费用</w:t>
      </w:r>
      <w:r>
        <w:rPr>
          <w:rFonts w:hint="eastAsia" w:ascii="宋体" w:hAnsi="宋体" w:cs="宋体"/>
          <w:spacing w:val="2"/>
          <w:szCs w:val="21"/>
        </w:rPr>
        <w:t xml:space="preserve">。</w:t>
      </w:r>
      <w:r>
        <w:rPr>
          <w:rFonts w:hint="eastAsia" w:ascii="宋体" w:hAnsi="宋体" w:cs="宋体"/>
          <w:szCs w:val="21"/>
        </w:rPr>
      </w:r>
      <w:r/>
    </w:p>
    <w:p>
      <w:pPr>
        <w:pStyle w:val="1434"/>
        <w:ind w:left="366"/>
        <w:spacing w:before="134" w:line="271" w:lineRule="exact"/>
        <w:rPr>
          <w:rFonts w:hint="eastAsia" w:ascii="宋体" w:hAnsi="宋体" w:cs="宋体"/>
          <w:szCs w:val="21"/>
        </w:rPr>
      </w:pPr>
      <w:r>
        <w:rPr>
          <w:rFonts w:hint="eastAsia" w:ascii="宋体" w:hAnsi="宋体" w:cs="宋体"/>
          <w:spacing w:val="9"/>
          <w:position w:val="1"/>
          <w:szCs w:val="21"/>
        </w:rPr>
        <w:t xml:space="preserve">4、若遇国家或地方政府政策性调整，双方另行协商</w:t>
      </w:r>
      <w:r>
        <w:rPr>
          <w:rFonts w:hint="eastAsia" w:ascii="宋体" w:hAnsi="宋体" w:cs="宋体"/>
          <w:spacing w:val="8"/>
          <w:position w:val="1"/>
          <w:szCs w:val="21"/>
        </w:rPr>
        <w:t xml:space="preserve">。</w:t>
      </w:r>
      <w:r>
        <w:rPr>
          <w:rFonts w:hint="eastAsia" w:ascii="宋体" w:hAnsi="宋体" w:cs="宋体"/>
          <w:szCs w:val="21"/>
        </w:rPr>
      </w:r>
      <w:r/>
    </w:p>
    <w:p>
      <w:pPr>
        <w:pStyle w:val="1434"/>
        <w:ind w:left="367"/>
        <w:spacing w:before="111" w:line="265" w:lineRule="exact"/>
        <w:rPr>
          <w:rFonts w:hint="eastAsia" w:ascii="宋体" w:hAnsi="宋体" w:cs="宋体"/>
          <w:szCs w:val="21"/>
        </w:rPr>
      </w:pPr>
      <w:r>
        <w:rPr>
          <w:rFonts w:hint="eastAsia" w:ascii="宋体" w:hAnsi="宋体" w:cs="宋体"/>
          <w:spacing w:val="12"/>
          <w:position w:val="1"/>
          <w:szCs w:val="21"/>
        </w:rPr>
        <w:t xml:space="preserve">三</w:t>
      </w:r>
      <w:r>
        <w:rPr>
          <w:rFonts w:hint="eastAsia" w:ascii="宋体" w:hAnsi="宋体" w:cs="宋体"/>
          <w:spacing w:val="8"/>
          <w:position w:val="1"/>
          <w:szCs w:val="21"/>
        </w:rPr>
        <w:t xml:space="preserve">、质量与验收</w:t>
      </w:r>
      <w:r>
        <w:rPr>
          <w:rFonts w:hint="eastAsia" w:ascii="宋体" w:hAnsi="宋体" w:cs="宋体"/>
          <w:szCs w:val="21"/>
        </w:rPr>
      </w:r>
      <w:r/>
    </w:p>
    <w:p>
      <w:pPr>
        <w:pStyle w:val="1434"/>
        <w:ind w:left="382"/>
        <w:spacing w:before="116" w:line="270" w:lineRule="exact"/>
        <w:rPr>
          <w:rFonts w:hint="eastAsia" w:ascii="宋体" w:hAnsi="宋体" w:cs="宋体"/>
          <w:szCs w:val="21"/>
        </w:rPr>
      </w:pPr>
      <w:r>
        <w:rPr>
          <w:rFonts w:hint="eastAsia" w:ascii="宋体" w:hAnsi="宋体" w:cs="宋体"/>
          <w:spacing w:val="16"/>
          <w:position w:val="1"/>
          <w:szCs w:val="21"/>
        </w:rPr>
        <w:t xml:space="preserve">1</w:t>
      </w:r>
      <w:r>
        <w:rPr>
          <w:rFonts w:hint="eastAsia" w:ascii="宋体" w:hAnsi="宋体" w:cs="宋体"/>
          <w:spacing w:val="15"/>
          <w:position w:val="1"/>
          <w:szCs w:val="21"/>
        </w:rPr>
        <w:t xml:space="preserve">、</w:t>
      </w:r>
      <w:r>
        <w:rPr>
          <w:rFonts w:hint="eastAsia" w:ascii="宋体" w:hAnsi="宋体" w:cs="宋体"/>
          <w:spacing w:val="8"/>
          <w:position w:val="1"/>
          <w:szCs w:val="21"/>
        </w:rPr>
        <w:t xml:space="preserve">乙方提供的项目建设及技术规范等必须符合国家相关标准或规范要求，乙方应在合同中提供服务</w:t>
      </w:r>
      <w:r>
        <w:rPr>
          <w:rFonts w:hint="eastAsia" w:ascii="宋体" w:hAnsi="宋体" w:cs="宋体"/>
          <w:szCs w:val="21"/>
        </w:rPr>
      </w:r>
      <w:r/>
    </w:p>
    <w:p>
      <w:pPr>
        <w:pStyle w:val="1434"/>
        <w:ind w:right="71" w:firstLine="2"/>
        <w:spacing w:before="111" w:line="351" w:lineRule="auto"/>
        <w:rPr>
          <w:rFonts w:hint="eastAsia" w:ascii="宋体" w:hAnsi="宋体" w:cs="宋体"/>
          <w:szCs w:val="21"/>
        </w:rPr>
      </w:pPr>
      <w:r>
        <w:rPr>
          <w:rFonts w:hint="eastAsia" w:ascii="宋体" w:hAnsi="宋体" w:cs="宋体"/>
          <w:spacing w:val="18"/>
          <w:szCs w:val="21"/>
        </w:rPr>
        <w:t xml:space="preserve">详细</w:t>
      </w:r>
      <w:r>
        <w:rPr>
          <w:rFonts w:hint="eastAsia" w:ascii="宋体" w:hAnsi="宋体" w:cs="宋体"/>
          <w:spacing w:val="15"/>
          <w:szCs w:val="21"/>
        </w:rPr>
        <w:t xml:space="preserve">的</w:t>
      </w:r>
      <w:r>
        <w:rPr>
          <w:rFonts w:hint="eastAsia" w:ascii="宋体" w:hAnsi="宋体" w:cs="宋体"/>
          <w:spacing w:val="9"/>
          <w:szCs w:val="21"/>
        </w:rPr>
        <w:t xml:space="preserve">技术资料，详细技术参数说明，文字资料。乙方提供的技术方案应能全面适应 (或超出) 采购单</w:t>
      </w:r>
      <w:r>
        <w:rPr>
          <w:rFonts w:hint="eastAsia" w:ascii="宋体" w:hAnsi="宋体" w:cs="宋体"/>
          <w:szCs w:val="21"/>
        </w:rPr>
        <w:t xml:space="preserve"> </w:t>
      </w:r>
      <w:r>
        <w:rPr>
          <w:rFonts w:hint="eastAsia" w:ascii="宋体" w:hAnsi="宋体" w:cs="宋体"/>
          <w:spacing w:val="13"/>
          <w:szCs w:val="21"/>
        </w:rPr>
        <w:t xml:space="preserve">位</w:t>
      </w:r>
      <w:r>
        <w:rPr>
          <w:rFonts w:hint="eastAsia" w:ascii="宋体" w:hAnsi="宋体" w:cs="宋体"/>
          <w:spacing w:val="7"/>
          <w:szCs w:val="21"/>
        </w:rPr>
        <w:t xml:space="preserve">制定的采购要求。</w:t>
      </w:r>
      <w:r>
        <w:rPr>
          <w:rFonts w:hint="eastAsia" w:ascii="宋体" w:hAnsi="宋体" w:cs="宋体"/>
          <w:szCs w:val="21"/>
        </w:rPr>
      </w:r>
      <w:r/>
    </w:p>
    <w:p>
      <w:pPr>
        <w:pStyle w:val="1434"/>
        <w:ind w:left="3" w:firstLine="366"/>
        <w:spacing w:line="352" w:lineRule="auto"/>
        <w:rPr>
          <w:rFonts w:hint="eastAsia" w:ascii="宋体" w:hAnsi="宋体" w:cs="宋体"/>
          <w:szCs w:val="21"/>
        </w:rPr>
      </w:pPr>
      <w:r>
        <w:rPr>
          <w:rFonts w:hint="eastAsia" w:ascii="宋体" w:hAnsi="宋体" w:cs="宋体"/>
          <w:spacing w:val="10"/>
          <w:szCs w:val="21"/>
        </w:rPr>
        <w:t xml:space="preserve">2、乙方保</w:t>
      </w:r>
      <w:r>
        <w:rPr>
          <w:rFonts w:hint="eastAsia" w:ascii="宋体" w:hAnsi="宋体" w:cs="宋体"/>
          <w:spacing w:val="6"/>
          <w:szCs w:val="21"/>
        </w:rPr>
        <w:t xml:space="preserve">证</w:t>
      </w:r>
      <w:r>
        <w:rPr>
          <w:rFonts w:hint="eastAsia" w:ascii="宋体" w:hAnsi="宋体" w:cs="宋体"/>
          <w:spacing w:val="5"/>
          <w:szCs w:val="21"/>
        </w:rPr>
        <w:t xml:space="preserve">采购单位在使用时任何一部分时免受第三方提出侵犯其专利权、商标权或设计权的纠纷。</w:t>
      </w:r>
      <w:r>
        <w:rPr>
          <w:rFonts w:hint="eastAsia" w:ascii="宋体" w:hAnsi="宋体" w:cs="宋体"/>
          <w:szCs w:val="21"/>
        </w:rPr>
        <w:t xml:space="preserve"> </w:t>
      </w:r>
      <w:r>
        <w:rPr>
          <w:rFonts w:hint="eastAsia" w:ascii="宋体" w:hAnsi="宋体" w:cs="宋体"/>
          <w:spacing w:val="9"/>
          <w:szCs w:val="21"/>
        </w:rPr>
        <w:t xml:space="preserve">如出现此情况，一切经济和法律责任均由供方承担</w:t>
      </w:r>
      <w:r>
        <w:rPr>
          <w:rFonts w:hint="eastAsia" w:ascii="宋体" w:hAnsi="宋体" w:cs="宋体"/>
          <w:spacing w:val="8"/>
          <w:szCs w:val="21"/>
        </w:rPr>
        <w:t xml:space="preserve">。</w:t>
      </w:r>
      <w:r>
        <w:rPr>
          <w:rFonts w:hint="eastAsia" w:ascii="宋体" w:hAnsi="宋体" w:cs="宋体"/>
          <w:szCs w:val="21"/>
        </w:rPr>
      </w:r>
      <w:r/>
    </w:p>
    <w:p>
      <w:pPr>
        <w:pStyle w:val="1434"/>
        <w:ind w:left="371"/>
        <w:spacing w:line="269" w:lineRule="exact"/>
        <w:rPr>
          <w:rFonts w:hint="eastAsia" w:ascii="宋体" w:hAnsi="宋体" w:cs="宋体"/>
          <w:szCs w:val="21"/>
        </w:rPr>
      </w:pPr>
      <w:r>
        <w:rPr>
          <w:rFonts w:hint="eastAsia" w:ascii="宋体" w:hAnsi="宋体" w:cs="宋体"/>
          <w:spacing w:val="8"/>
          <w:position w:val="1"/>
          <w:szCs w:val="21"/>
        </w:rPr>
        <w:t xml:space="preserve">3、验收期限按合同一般条款</w:t>
      </w:r>
      <w:r>
        <w:rPr>
          <w:rFonts w:hint="eastAsia" w:ascii="宋体" w:hAnsi="宋体" w:cs="宋体"/>
          <w:spacing w:val="6"/>
          <w:position w:val="1"/>
          <w:szCs w:val="21"/>
        </w:rPr>
        <w:t xml:space="preserve">。</w:t>
      </w:r>
      <w:r>
        <w:rPr>
          <w:rFonts w:hint="eastAsia" w:ascii="宋体" w:hAnsi="宋体" w:cs="宋体"/>
          <w:szCs w:val="21"/>
        </w:rPr>
      </w:r>
      <w:r/>
    </w:p>
    <w:p>
      <w:pPr>
        <w:pStyle w:val="1434"/>
        <w:ind w:left="366"/>
        <w:spacing w:before="113" w:line="270" w:lineRule="exact"/>
        <w:rPr>
          <w:rFonts w:hint="eastAsia" w:ascii="宋体" w:hAnsi="宋体" w:cs="宋体"/>
          <w:szCs w:val="21"/>
        </w:rPr>
      </w:pPr>
      <w:r>
        <w:rPr>
          <w:rFonts w:hint="eastAsia" w:ascii="宋体" w:hAnsi="宋体" w:cs="宋体"/>
          <w:spacing w:val="16"/>
          <w:position w:val="1"/>
          <w:szCs w:val="21"/>
        </w:rPr>
        <w:t xml:space="preserve">4</w:t>
      </w:r>
      <w:r>
        <w:rPr>
          <w:rFonts w:hint="eastAsia" w:ascii="宋体" w:hAnsi="宋体" w:cs="宋体"/>
          <w:spacing w:val="9"/>
          <w:position w:val="1"/>
          <w:szCs w:val="21"/>
        </w:rPr>
        <w:t xml:space="preserve">、验收标准：符合此项目的功能、技术条件及供应商承诺的其他指标。</w:t>
      </w:r>
      <w:r>
        <w:rPr>
          <w:rFonts w:hint="eastAsia" w:ascii="宋体" w:hAnsi="宋体" w:cs="宋体"/>
          <w:szCs w:val="21"/>
        </w:rPr>
      </w:r>
      <w:r/>
    </w:p>
    <w:p>
      <w:pPr>
        <w:pStyle w:val="1434"/>
        <w:ind w:left="371"/>
        <w:spacing w:before="112" w:line="268" w:lineRule="exact"/>
        <w:rPr>
          <w:rFonts w:hint="eastAsia" w:ascii="宋体" w:hAnsi="宋体" w:cs="宋体"/>
          <w:szCs w:val="21"/>
        </w:rPr>
      </w:pPr>
      <w:r>
        <w:rPr>
          <w:rFonts w:hint="eastAsia" w:ascii="宋体" w:hAnsi="宋体" w:cs="宋体"/>
          <w:spacing w:val="7"/>
          <w:position w:val="1"/>
          <w:szCs w:val="21"/>
        </w:rPr>
        <w:t xml:space="preserve">5、其他要求</w:t>
      </w:r>
      <w:r>
        <w:rPr>
          <w:rFonts w:hint="eastAsia" w:ascii="宋体" w:hAnsi="宋体" w:cs="宋体"/>
          <w:szCs w:val="21"/>
        </w:rPr>
      </w:r>
      <w:r/>
    </w:p>
    <w:p>
      <w:pPr>
        <w:pStyle w:val="1434"/>
        <w:ind w:left="371"/>
        <w:spacing w:before="113" w:line="227" w:lineRule="auto"/>
        <w:rPr>
          <w:rFonts w:hint="eastAsia" w:ascii="宋体" w:hAnsi="宋体" w:cs="宋体"/>
          <w:szCs w:val="21"/>
        </w:rPr>
      </w:pPr>
      <w:r>
        <w:rPr>
          <w:rFonts w:hint="eastAsia" w:ascii="宋体" w:hAnsi="宋体" w:cs="宋体"/>
          <w:spacing w:val="13"/>
          <w:szCs w:val="21"/>
        </w:rPr>
        <w:t xml:space="preserve">5</w:t>
      </w:r>
      <w:r>
        <w:rPr>
          <w:rFonts w:hint="eastAsia" w:ascii="宋体" w:hAnsi="宋体" w:cs="宋体"/>
          <w:spacing w:val="8"/>
          <w:szCs w:val="21"/>
        </w:rPr>
        <w:t xml:space="preserve">.1 乙方应按照响应文件的有关规定提供合格服务；</w:t>
      </w:r>
      <w:r>
        <w:rPr>
          <w:rFonts w:hint="eastAsia" w:ascii="宋体" w:hAnsi="宋体" w:cs="宋体"/>
          <w:szCs w:val="21"/>
        </w:rPr>
      </w:r>
      <w:r/>
    </w:p>
    <w:p>
      <w:pPr>
        <w:pStyle w:val="1434"/>
        <w:ind w:left="371"/>
        <w:spacing w:before="136" w:line="228" w:lineRule="auto"/>
        <w:rPr>
          <w:rFonts w:hint="eastAsia" w:ascii="宋体" w:hAnsi="宋体" w:cs="宋体"/>
          <w:szCs w:val="21"/>
        </w:rPr>
      </w:pPr>
      <w:r>
        <w:rPr>
          <w:rFonts w:hint="eastAsia" w:ascii="宋体" w:hAnsi="宋体" w:cs="宋体"/>
          <w:spacing w:val="16"/>
          <w:szCs w:val="21"/>
        </w:rPr>
        <w:t xml:space="preserve">5.2</w:t>
      </w:r>
      <w:r>
        <w:rPr>
          <w:rFonts w:hint="eastAsia" w:ascii="宋体" w:hAnsi="宋体" w:cs="宋体"/>
          <w:spacing w:val="8"/>
          <w:szCs w:val="21"/>
        </w:rPr>
        <w:t xml:space="preserve"> 服务质量出现问题，乙方负责修改完善，直至达到采购单位的要求；</w:t>
      </w:r>
      <w:r>
        <w:rPr>
          <w:rFonts w:hint="eastAsia" w:ascii="宋体" w:hAnsi="宋体" w:cs="宋体"/>
          <w:szCs w:val="21"/>
        </w:rPr>
      </w:r>
      <w:r/>
    </w:p>
    <w:p>
      <w:pPr>
        <w:pStyle w:val="1434"/>
        <w:ind w:left="371"/>
        <w:spacing w:before="132" w:line="228" w:lineRule="auto"/>
        <w:rPr>
          <w:rFonts w:hint="eastAsia" w:ascii="宋体" w:hAnsi="宋体" w:cs="宋体"/>
          <w:szCs w:val="21"/>
        </w:rPr>
      </w:pPr>
      <w:r>
        <w:rPr>
          <w:rFonts w:hint="eastAsia" w:ascii="宋体" w:hAnsi="宋体" w:cs="宋体"/>
          <w:spacing w:val="16"/>
          <w:szCs w:val="21"/>
        </w:rPr>
        <w:t xml:space="preserve">5</w:t>
      </w:r>
      <w:r>
        <w:rPr>
          <w:rFonts w:hint="eastAsia" w:ascii="宋体" w:hAnsi="宋体" w:cs="宋体"/>
          <w:spacing w:val="9"/>
          <w:szCs w:val="21"/>
        </w:rPr>
        <w:t xml:space="preserve">.</w:t>
      </w:r>
      <w:r>
        <w:rPr>
          <w:rFonts w:hint="eastAsia" w:ascii="宋体" w:hAnsi="宋体" w:cs="宋体"/>
          <w:spacing w:val="8"/>
          <w:szCs w:val="21"/>
        </w:rPr>
        <w:t xml:space="preserve">3 服务的验收包括：项目内容范围内的全部服务内容；</w:t>
      </w:r>
      <w:r>
        <w:rPr>
          <w:rFonts w:hint="eastAsia" w:ascii="宋体" w:hAnsi="宋体" w:cs="宋体"/>
          <w:szCs w:val="21"/>
        </w:rPr>
      </w:r>
      <w:r/>
    </w:p>
    <w:p>
      <w:pPr>
        <w:pStyle w:val="1434"/>
        <w:ind w:left="371"/>
        <w:spacing w:before="134" w:line="228" w:lineRule="auto"/>
        <w:rPr>
          <w:rFonts w:hint="eastAsia" w:ascii="宋体" w:hAnsi="宋体" w:cs="宋体"/>
          <w:szCs w:val="21"/>
        </w:rPr>
      </w:pPr>
      <w:r>
        <w:rPr>
          <w:rFonts w:hint="eastAsia" w:ascii="宋体" w:hAnsi="宋体" w:cs="宋体"/>
          <w:spacing w:val="16"/>
          <w:szCs w:val="21"/>
        </w:rPr>
        <w:t xml:space="preserve">5</w:t>
      </w:r>
      <w:r>
        <w:rPr>
          <w:rFonts w:hint="eastAsia" w:ascii="宋体" w:hAnsi="宋体" w:cs="宋体"/>
          <w:spacing w:val="13"/>
          <w:szCs w:val="21"/>
        </w:rPr>
        <w:t xml:space="preserve">.</w:t>
      </w:r>
      <w:r>
        <w:rPr>
          <w:rFonts w:hint="eastAsia" w:ascii="宋体" w:hAnsi="宋体" w:cs="宋体"/>
          <w:spacing w:val="8"/>
          <w:szCs w:val="21"/>
        </w:rPr>
        <w:t xml:space="preserve">4 验收标准根据有关规定及技术要求，直至验收通过为准；</w:t>
      </w:r>
      <w:r>
        <w:rPr>
          <w:rFonts w:hint="eastAsia" w:ascii="宋体" w:hAnsi="宋体" w:cs="宋体"/>
          <w:szCs w:val="21"/>
        </w:rPr>
      </w:r>
      <w:r/>
    </w:p>
    <w:p>
      <w:pPr>
        <w:pStyle w:val="1434"/>
        <w:ind w:left="371"/>
        <w:spacing w:before="135" w:line="227" w:lineRule="auto"/>
        <w:rPr>
          <w:rFonts w:hint="eastAsia" w:ascii="宋体" w:hAnsi="宋体" w:cs="宋体"/>
          <w:szCs w:val="21"/>
        </w:rPr>
      </w:pPr>
      <w:r>
        <w:rPr>
          <w:rFonts w:hint="eastAsia" w:ascii="宋体" w:hAnsi="宋体" w:cs="宋体"/>
          <w:spacing w:val="16"/>
          <w:szCs w:val="21"/>
        </w:rPr>
        <w:t xml:space="preserve">5</w:t>
      </w:r>
      <w:r>
        <w:rPr>
          <w:rFonts w:hint="eastAsia" w:ascii="宋体" w:hAnsi="宋体" w:cs="宋体"/>
          <w:spacing w:val="9"/>
          <w:szCs w:val="21"/>
        </w:rPr>
        <w:t xml:space="preserve">.</w:t>
      </w:r>
      <w:r>
        <w:rPr>
          <w:rFonts w:hint="eastAsia" w:ascii="宋体" w:hAnsi="宋体" w:cs="宋体"/>
          <w:spacing w:val="8"/>
          <w:szCs w:val="21"/>
        </w:rPr>
        <w:t xml:space="preserve">5 乙方交付验收时应先用书面、电传等方式通告甲方。</w:t>
      </w:r>
      <w:r>
        <w:rPr>
          <w:rFonts w:hint="eastAsia" w:ascii="宋体" w:hAnsi="宋体" w:cs="宋体"/>
          <w:szCs w:val="21"/>
        </w:rPr>
      </w:r>
      <w:r/>
    </w:p>
    <w:p>
      <w:pPr>
        <w:pStyle w:val="1434"/>
        <w:ind w:left="386"/>
        <w:spacing w:before="136" w:line="231" w:lineRule="auto"/>
        <w:rPr>
          <w:rFonts w:hint="eastAsia" w:ascii="宋体" w:hAnsi="宋体" w:cs="宋体"/>
          <w:szCs w:val="21"/>
        </w:rPr>
      </w:pPr>
      <w:r>
        <w:rPr>
          <w:rFonts w:hint="eastAsia" w:ascii="宋体" w:hAnsi="宋体" w:cs="宋体"/>
          <w:spacing w:val="5"/>
          <w:szCs w:val="21"/>
        </w:rPr>
        <w:t xml:space="preserve">四、售后服</w:t>
      </w:r>
      <w:r>
        <w:rPr>
          <w:rFonts w:hint="eastAsia" w:ascii="宋体" w:hAnsi="宋体" w:cs="宋体"/>
          <w:spacing w:val="4"/>
          <w:szCs w:val="21"/>
        </w:rPr>
        <w:t xml:space="preserve">务</w:t>
      </w:r>
      <w:r>
        <w:rPr>
          <w:rFonts w:hint="eastAsia" w:ascii="宋体" w:hAnsi="宋体" w:cs="宋体"/>
          <w:szCs w:val="21"/>
        </w:rPr>
      </w:r>
      <w:r/>
    </w:p>
    <w:p>
      <w:pPr>
        <w:pStyle w:val="1434"/>
        <w:ind w:left="368"/>
        <w:spacing w:before="131" w:line="227" w:lineRule="auto"/>
        <w:rPr>
          <w:rFonts w:hint="eastAsia" w:ascii="宋体" w:hAnsi="宋体" w:cs="宋体"/>
          <w:szCs w:val="21"/>
        </w:rPr>
      </w:pPr>
      <w:r>
        <w:rPr>
          <w:rFonts w:hint="eastAsia" w:ascii="宋体" w:hAnsi="宋体" w:cs="宋体"/>
          <w:spacing w:val="18"/>
          <w:szCs w:val="21"/>
        </w:rPr>
        <w:t xml:space="preserve">按</w:t>
      </w:r>
      <w:r>
        <w:rPr>
          <w:rFonts w:hint="eastAsia" w:ascii="宋体" w:hAnsi="宋体" w:cs="宋体"/>
          <w:spacing w:val="10"/>
          <w:szCs w:val="21"/>
        </w:rPr>
        <w:t xml:space="preserve">照</w:t>
      </w:r>
      <w:r>
        <w:rPr>
          <w:rFonts w:hint="eastAsia" w:ascii="宋体" w:hAnsi="宋体" w:cs="宋体"/>
          <w:spacing w:val="9"/>
          <w:szCs w:val="21"/>
        </w:rPr>
        <w:t xml:space="preserve">采购文件和乙方在响应文件中承诺的优于采购文件要求的服务执行。</w:t>
      </w:r>
      <w:r>
        <w:rPr>
          <w:rFonts w:hint="eastAsia" w:ascii="宋体" w:hAnsi="宋体" w:cs="宋体"/>
          <w:szCs w:val="21"/>
        </w:rPr>
      </w:r>
      <w:r/>
    </w:p>
    <w:p>
      <w:pPr>
        <w:pStyle w:val="1434"/>
        <w:ind w:left="370"/>
        <w:spacing w:before="136" w:line="228" w:lineRule="auto"/>
        <w:rPr>
          <w:rFonts w:hint="eastAsia" w:ascii="宋体" w:hAnsi="宋体" w:cs="宋体"/>
          <w:szCs w:val="21"/>
        </w:rPr>
      </w:pPr>
      <w:r>
        <w:rPr>
          <w:rFonts w:hint="eastAsia" w:ascii="宋体" w:hAnsi="宋体" w:cs="宋体"/>
          <w:spacing w:val="-6"/>
          <w:szCs w:val="21"/>
        </w:rPr>
        <w:t xml:space="preserve">五、</w:t>
      </w:r>
      <w:r>
        <w:rPr>
          <w:rFonts w:hint="eastAsia" w:ascii="宋体" w:hAnsi="宋体" w:cs="宋体"/>
          <w:spacing w:val="-4"/>
          <w:szCs w:val="21"/>
        </w:rPr>
        <w:t xml:space="preserve"> </w:t>
      </w:r>
      <w:r>
        <w:rPr>
          <w:rFonts w:hint="eastAsia" w:ascii="宋体" w:hAnsi="宋体" w:cs="宋体"/>
          <w:spacing w:val="-3"/>
          <w:szCs w:val="21"/>
        </w:rPr>
        <w:t xml:space="preserve">甲乙双方义务</w:t>
      </w:r>
      <w:r>
        <w:rPr>
          <w:rFonts w:hint="eastAsia" w:ascii="宋体" w:hAnsi="宋体" w:cs="宋体"/>
          <w:szCs w:val="21"/>
        </w:rPr>
      </w:r>
      <w:r/>
    </w:p>
    <w:p>
      <w:pPr>
        <w:pStyle w:val="1434"/>
        <w:ind w:left="382"/>
        <w:spacing w:before="135" w:line="270" w:lineRule="exact"/>
        <w:rPr>
          <w:rFonts w:hint="eastAsia" w:ascii="宋体" w:hAnsi="宋体" w:cs="宋体"/>
          <w:szCs w:val="21"/>
        </w:rPr>
      </w:pPr>
      <w:r>
        <w:rPr>
          <w:rFonts w:hint="eastAsia" w:ascii="宋体" w:hAnsi="宋体" w:cs="宋体"/>
          <w:spacing w:val="10"/>
          <w:position w:val="1"/>
          <w:szCs w:val="21"/>
        </w:rPr>
        <w:t xml:space="preserve">1、</w:t>
      </w:r>
      <w:r>
        <w:rPr>
          <w:rFonts w:hint="eastAsia" w:ascii="宋体" w:hAnsi="宋体" w:cs="宋体"/>
          <w:spacing w:val="8"/>
          <w:position w:val="1"/>
          <w:szCs w:val="21"/>
        </w:rPr>
        <w:t xml:space="preserve">甲</w:t>
      </w:r>
      <w:r>
        <w:rPr>
          <w:rFonts w:hint="eastAsia" w:ascii="宋体" w:hAnsi="宋体" w:cs="宋体"/>
          <w:spacing w:val="5"/>
          <w:position w:val="1"/>
          <w:szCs w:val="21"/>
        </w:rPr>
        <w:t xml:space="preserve">方自本合同生效后向乙方提供本项目相关的资料，乙方需对甲方要求保密的资料负有保密责任。</w:t>
      </w:r>
      <w:r>
        <w:rPr>
          <w:rFonts w:hint="eastAsia" w:ascii="宋体" w:hAnsi="宋体" w:cs="宋体"/>
          <w:szCs w:val="21"/>
        </w:rPr>
      </w:r>
      <w:r/>
    </w:p>
    <w:p>
      <w:pPr>
        <w:pStyle w:val="1434"/>
        <w:ind w:left="369"/>
        <w:spacing w:before="111" w:line="226" w:lineRule="auto"/>
        <w:rPr>
          <w:rFonts w:hint="eastAsia" w:ascii="宋体" w:hAnsi="宋体" w:cs="宋体"/>
          <w:szCs w:val="21"/>
        </w:rPr>
      </w:pPr>
      <w:r>
        <w:rPr>
          <w:rFonts w:hint="eastAsia" w:ascii="宋体" w:hAnsi="宋体" w:cs="宋体"/>
          <w:spacing w:val="6"/>
          <w:szCs w:val="21"/>
        </w:rPr>
        <w:t xml:space="preserve">2</w:t>
      </w:r>
      <w:r>
        <w:rPr>
          <w:rFonts w:hint="eastAsia" w:ascii="宋体" w:hAnsi="宋体" w:cs="宋体"/>
          <w:spacing w:val="3"/>
          <w:szCs w:val="21"/>
        </w:rPr>
        <w:t xml:space="preserve">、甲方按本合同约定按时支付合同价款。</w:t>
      </w:r>
      <w:r>
        <w:rPr>
          <w:rFonts w:hint="eastAsia" w:ascii="宋体" w:hAnsi="宋体" w:cs="宋体"/>
          <w:szCs w:val="21"/>
        </w:rPr>
      </w:r>
      <w:r/>
    </w:p>
    <w:p>
      <w:pPr>
        <w:pStyle w:val="1434"/>
        <w:ind w:right="70" w:firstLine="370"/>
        <w:spacing w:before="135" w:line="352" w:lineRule="auto"/>
        <w:rPr>
          <w:rFonts w:hint="eastAsia" w:ascii="宋体" w:hAnsi="宋体" w:cs="宋体"/>
          <w:szCs w:val="21"/>
        </w:rPr>
      </w:pPr>
      <w:r>
        <w:rPr>
          <w:rFonts w:hint="eastAsia" w:ascii="宋体" w:hAnsi="宋体" w:cs="宋体"/>
          <w:spacing w:val="16"/>
          <w:szCs w:val="21"/>
        </w:rPr>
        <w:t xml:space="preserve">3、乙</w:t>
      </w:r>
      <w:r>
        <w:rPr>
          <w:rFonts w:hint="eastAsia" w:ascii="宋体" w:hAnsi="宋体" w:cs="宋体"/>
          <w:spacing w:val="10"/>
          <w:szCs w:val="21"/>
        </w:rPr>
        <w:t xml:space="preserve">方</w:t>
      </w:r>
      <w:r>
        <w:rPr>
          <w:rFonts w:hint="eastAsia" w:ascii="宋体" w:hAnsi="宋体" w:cs="宋体"/>
          <w:spacing w:val="8"/>
          <w:szCs w:val="21"/>
        </w:rPr>
        <w:t xml:space="preserve">严格按本次采购文件及甲方的要求进行维护服务工作，严格履行响应文件所约定的一切相关</w:t>
      </w:r>
      <w:r>
        <w:rPr>
          <w:rFonts w:hint="eastAsia" w:ascii="宋体" w:hAnsi="宋体" w:cs="宋体"/>
          <w:szCs w:val="21"/>
        </w:rPr>
        <w:t xml:space="preserve"> </w:t>
      </w:r>
      <w:r>
        <w:rPr>
          <w:rFonts w:hint="eastAsia" w:ascii="宋体" w:hAnsi="宋体" w:cs="宋体"/>
          <w:spacing w:val="3"/>
          <w:szCs w:val="21"/>
        </w:rPr>
        <w:t xml:space="preserve">职责</w:t>
      </w:r>
      <w:r>
        <w:rPr>
          <w:rFonts w:hint="eastAsia" w:ascii="宋体" w:hAnsi="宋体" w:cs="宋体"/>
          <w:spacing w:val="2"/>
          <w:szCs w:val="21"/>
        </w:rPr>
        <w:t xml:space="preserve">。</w:t>
      </w:r>
      <w:r>
        <w:rPr>
          <w:rFonts w:hint="eastAsia" w:ascii="宋体" w:hAnsi="宋体" w:cs="宋体"/>
          <w:szCs w:val="21"/>
        </w:rPr>
      </w:r>
      <w:r/>
    </w:p>
    <w:p>
      <w:pPr>
        <w:pStyle w:val="1434"/>
        <w:ind w:left="368"/>
        <w:spacing w:before="1" w:line="231" w:lineRule="auto"/>
        <w:rPr>
          <w:rFonts w:hint="eastAsia" w:ascii="宋体" w:hAnsi="宋体" w:cs="宋体"/>
          <w:szCs w:val="21"/>
        </w:rPr>
      </w:pPr>
      <w:r>
        <w:rPr>
          <w:rFonts w:hint="eastAsia" w:ascii="宋体" w:hAnsi="宋体" w:cs="宋体"/>
          <w:spacing w:val="7"/>
          <w:szCs w:val="21"/>
        </w:rPr>
        <w:t xml:space="preserve">六、仲</w:t>
      </w:r>
      <w:r>
        <w:rPr>
          <w:rFonts w:hint="eastAsia" w:ascii="宋体" w:hAnsi="宋体" w:cs="宋体"/>
          <w:spacing w:val="6"/>
          <w:szCs w:val="21"/>
        </w:rPr>
        <w:t xml:space="preserve">裁</w:t>
      </w:r>
      <w:r>
        <w:rPr>
          <w:rFonts w:hint="eastAsia" w:ascii="宋体" w:hAnsi="宋体" w:cs="宋体"/>
          <w:szCs w:val="21"/>
        </w:rPr>
      </w:r>
      <w:r/>
    </w:p>
    <w:p>
      <w:pPr>
        <w:pStyle w:val="1434"/>
        <w:ind w:right="78" w:firstLine="382"/>
        <w:spacing w:before="131" w:line="352" w:lineRule="auto"/>
        <w:rPr>
          <w:rFonts w:hint="eastAsia" w:ascii="宋体" w:hAnsi="宋体" w:cs="宋体"/>
          <w:szCs w:val="21"/>
        </w:rPr>
      </w:pPr>
      <w:r>
        <w:rPr>
          <w:rFonts w:hint="eastAsia" w:ascii="宋体" w:hAnsi="宋体" w:cs="宋体"/>
          <w:spacing w:val="10"/>
          <w:szCs w:val="21"/>
        </w:rPr>
        <w:t xml:space="preserve">1、在执行</w:t>
      </w:r>
      <w:r>
        <w:rPr>
          <w:rFonts w:hint="eastAsia" w:ascii="宋体" w:hAnsi="宋体" w:cs="宋体"/>
          <w:spacing w:val="9"/>
          <w:szCs w:val="21"/>
        </w:rPr>
        <w:t xml:space="preserve">本</w:t>
      </w:r>
      <w:r>
        <w:rPr>
          <w:rFonts w:hint="eastAsia" w:ascii="宋体" w:hAnsi="宋体" w:cs="宋体"/>
          <w:spacing w:val="5"/>
          <w:szCs w:val="21"/>
        </w:rPr>
        <w:t xml:space="preserve">合同中若发生争议，双方首先应通过友好协商解决。经协商在 7 天内不能达成协议时，</w:t>
      </w:r>
      <w:r>
        <w:rPr>
          <w:rFonts w:hint="eastAsia" w:ascii="宋体" w:hAnsi="宋体" w:cs="宋体"/>
          <w:szCs w:val="21"/>
        </w:rPr>
        <w:t xml:space="preserve"> </w:t>
      </w:r>
      <w:r>
        <w:rPr>
          <w:rFonts w:hint="eastAsia" w:ascii="宋体" w:hAnsi="宋体" w:cs="宋体"/>
          <w:spacing w:val="18"/>
          <w:szCs w:val="21"/>
        </w:rPr>
        <w:t xml:space="preserve">应</w:t>
      </w:r>
      <w:r>
        <w:rPr>
          <w:rFonts w:hint="eastAsia" w:ascii="宋体" w:hAnsi="宋体" w:cs="宋体"/>
          <w:spacing w:val="10"/>
          <w:szCs w:val="21"/>
        </w:rPr>
        <w:t xml:space="preserve">提</w:t>
      </w:r>
      <w:r>
        <w:rPr>
          <w:rFonts w:hint="eastAsia" w:ascii="宋体" w:hAnsi="宋体" w:cs="宋体"/>
          <w:spacing w:val="9"/>
          <w:szCs w:val="21"/>
        </w:rPr>
        <w:t xml:space="preserve">交由项目执行地仲裁机构根据其仲裁程序和暂行规则进行仲裁。</w:t>
      </w:r>
      <w:r>
        <w:rPr>
          <w:rFonts w:hint="eastAsia" w:ascii="宋体" w:hAnsi="宋体" w:cs="宋体"/>
          <w:szCs w:val="21"/>
        </w:rPr>
      </w:r>
      <w:r/>
    </w:p>
    <w:p>
      <w:pPr>
        <w:pStyle w:val="1434"/>
        <w:ind w:left="369"/>
        <w:spacing w:line="270" w:lineRule="exact"/>
        <w:rPr>
          <w:rFonts w:hint="eastAsia" w:ascii="宋体" w:hAnsi="宋体" w:cs="宋体"/>
          <w:szCs w:val="21"/>
        </w:rPr>
      </w:pPr>
      <w:r>
        <w:rPr>
          <w:rFonts w:hint="eastAsia" w:ascii="宋体" w:hAnsi="宋体" w:cs="宋体"/>
          <w:spacing w:val="9"/>
          <w:position w:val="1"/>
          <w:szCs w:val="21"/>
        </w:rPr>
        <w:t xml:space="preserve">2、仲裁裁决应为最终决定，并对双方具有约束力</w:t>
      </w:r>
      <w:r>
        <w:rPr>
          <w:rFonts w:hint="eastAsia" w:ascii="宋体" w:hAnsi="宋体" w:cs="宋体"/>
          <w:spacing w:val="5"/>
          <w:position w:val="1"/>
          <w:szCs w:val="21"/>
        </w:rPr>
        <w:t xml:space="preserve">。</w:t>
      </w:r>
      <w:r>
        <w:rPr>
          <w:rFonts w:hint="eastAsia" w:ascii="宋体" w:hAnsi="宋体" w:cs="宋体"/>
          <w:szCs w:val="21"/>
        </w:rPr>
      </w:r>
      <w:r/>
    </w:p>
    <w:p>
      <w:pPr>
        <w:pStyle w:val="1434"/>
        <w:ind w:left="371"/>
        <w:spacing w:before="112" w:line="268" w:lineRule="exact"/>
        <w:rPr>
          <w:rFonts w:hint="eastAsia" w:ascii="宋体" w:hAnsi="宋体" w:cs="宋体"/>
          <w:szCs w:val="21"/>
        </w:rPr>
      </w:pPr>
      <w:r>
        <w:rPr>
          <w:rFonts w:hint="eastAsia" w:ascii="宋体" w:hAnsi="宋体" w:cs="宋体"/>
          <w:spacing w:val="16"/>
          <w:position w:val="1"/>
          <w:szCs w:val="21"/>
        </w:rPr>
        <w:t xml:space="preserve">3</w:t>
      </w:r>
      <w:r>
        <w:rPr>
          <w:rFonts w:hint="eastAsia" w:ascii="宋体" w:hAnsi="宋体" w:cs="宋体"/>
          <w:spacing w:val="10"/>
          <w:position w:val="1"/>
          <w:szCs w:val="21"/>
        </w:rPr>
        <w:t xml:space="preserve">、</w:t>
      </w:r>
      <w:r>
        <w:rPr>
          <w:rFonts w:hint="eastAsia" w:ascii="宋体" w:hAnsi="宋体" w:cs="宋体"/>
          <w:spacing w:val="8"/>
          <w:position w:val="1"/>
          <w:szCs w:val="21"/>
        </w:rPr>
        <w:t xml:space="preserve">除另有裁决外，仲裁费应由败诉方负担。</w:t>
      </w:r>
      <w:r>
        <w:rPr>
          <w:rFonts w:hint="eastAsia" w:ascii="宋体" w:hAnsi="宋体" w:cs="宋体"/>
          <w:szCs w:val="21"/>
        </w:rPr>
      </w:r>
      <w:r/>
    </w:p>
    <w:p>
      <w:pPr>
        <w:pStyle w:val="1434"/>
        <w:ind w:left="366"/>
        <w:spacing w:before="111" w:line="270" w:lineRule="exact"/>
        <w:rPr>
          <w:rFonts w:hint="eastAsia" w:ascii="宋体" w:hAnsi="宋体" w:cs="宋体"/>
          <w:szCs w:val="21"/>
        </w:rPr>
      </w:pPr>
      <w:r>
        <w:rPr>
          <w:rFonts w:hint="eastAsia" w:ascii="宋体" w:hAnsi="宋体" w:cs="宋体"/>
          <w:spacing w:val="14"/>
          <w:position w:val="1"/>
          <w:szCs w:val="21"/>
        </w:rPr>
        <w:t xml:space="preserve">4</w:t>
      </w:r>
      <w:r>
        <w:rPr>
          <w:rFonts w:hint="eastAsia" w:ascii="宋体" w:hAnsi="宋体" w:cs="宋体"/>
          <w:spacing w:val="9"/>
          <w:position w:val="1"/>
          <w:szCs w:val="21"/>
        </w:rPr>
        <w:t xml:space="preserve">、在仲裁期间，除正在进行仲裁部分外，合同其它部分继续执行。</w:t>
      </w:r>
      <w:r>
        <w:rPr>
          <w:rFonts w:hint="eastAsia" w:ascii="宋体" w:hAnsi="宋体" w:cs="宋体"/>
          <w:szCs w:val="21"/>
        </w:rPr>
      </w:r>
      <w:r/>
    </w:p>
    <w:p>
      <w:pPr>
        <w:pStyle w:val="1434"/>
        <w:ind w:left="366"/>
        <w:spacing w:before="114" w:line="239" w:lineRule="auto"/>
        <w:rPr>
          <w:rFonts w:hint="eastAsia" w:ascii="宋体" w:hAnsi="宋体" w:cs="宋体"/>
          <w:szCs w:val="21"/>
        </w:rPr>
      </w:pPr>
      <w:r>
        <w:rPr>
          <w:rFonts w:hint="eastAsia" w:ascii="宋体" w:hAnsi="宋体" w:cs="宋体"/>
          <w:spacing w:val="10"/>
          <w:szCs w:val="21"/>
        </w:rPr>
        <w:t xml:space="preserve">七</w:t>
      </w:r>
      <w:r>
        <w:rPr>
          <w:rFonts w:hint="eastAsia" w:ascii="宋体" w:hAnsi="宋体" w:cs="宋体"/>
          <w:spacing w:val="8"/>
          <w:szCs w:val="21"/>
        </w:rPr>
        <w:t xml:space="preserve">、沟通方式</w:t>
      </w:r>
      <w:r>
        <w:rPr>
          <w:rFonts w:hint="eastAsia" w:ascii="宋体" w:hAnsi="宋体" w:cs="宋体"/>
          <w:szCs w:val="21"/>
        </w:rPr>
      </w:r>
      <w:r/>
    </w:p>
    <w:p>
      <w:pPr>
        <w:pStyle w:val="1434"/>
        <w:ind w:left="1" w:right="71" w:firstLine="365"/>
        <w:spacing w:before="121" w:line="352" w:lineRule="auto"/>
        <w:rPr>
          <w:rFonts w:hint="eastAsia" w:ascii="宋体" w:hAnsi="宋体" w:cs="宋体"/>
          <w:szCs w:val="21"/>
        </w:rPr>
      </w:pPr>
      <w:r>
        <w:rPr>
          <w:rFonts w:hint="eastAsia" w:ascii="宋体" w:hAnsi="宋体" w:cs="宋体"/>
          <w:spacing w:val="16"/>
          <w:szCs w:val="21"/>
        </w:rPr>
        <w:t xml:space="preserve">双方可</w:t>
      </w:r>
      <w:r>
        <w:rPr>
          <w:rFonts w:hint="eastAsia" w:ascii="宋体" w:hAnsi="宋体" w:cs="宋体"/>
          <w:spacing w:val="14"/>
          <w:szCs w:val="21"/>
        </w:rPr>
        <w:t xml:space="preserve">以</w:t>
      </w:r>
      <w:r>
        <w:rPr>
          <w:rFonts w:hint="eastAsia" w:ascii="宋体" w:hAnsi="宋体" w:cs="宋体"/>
          <w:spacing w:val="8"/>
          <w:szCs w:val="21"/>
        </w:rPr>
        <w:t xml:space="preserve">以书面、 口头或电子邮件的方式进行沟通，重要事件的沟通应以书面的方式进行。有当事</w:t>
      </w:r>
      <w:r>
        <w:rPr>
          <w:rFonts w:hint="eastAsia" w:ascii="宋体" w:hAnsi="宋体" w:cs="宋体"/>
          <w:szCs w:val="21"/>
        </w:rPr>
        <w:t xml:space="preserve"> </w:t>
      </w:r>
      <w:r>
        <w:rPr>
          <w:rFonts w:hint="eastAsia" w:ascii="宋体" w:hAnsi="宋体" w:cs="宋体"/>
          <w:spacing w:val="10"/>
          <w:szCs w:val="21"/>
        </w:rPr>
        <w:t xml:space="preserve">人签字或单位盖章的原件为正式文件，具有法律效力。其他沟通记录在双方均认同的情况下可作为正</w:t>
      </w:r>
      <w:r>
        <w:rPr>
          <w:rFonts w:hint="eastAsia" w:ascii="宋体" w:hAnsi="宋体" w:cs="宋体"/>
          <w:spacing w:val="8"/>
          <w:szCs w:val="21"/>
        </w:rPr>
        <w:t xml:space="preserve">式</w:t>
      </w:r>
      <w:r>
        <w:rPr>
          <w:rFonts w:hint="eastAsia" w:ascii="宋体" w:hAnsi="宋体" w:cs="宋体"/>
          <w:szCs w:val="21"/>
        </w:rPr>
        <w:t xml:space="preserve"> </w:t>
      </w:r>
      <w:r>
        <w:rPr>
          <w:rFonts w:hint="eastAsia" w:ascii="宋体" w:hAnsi="宋体" w:cs="宋体"/>
          <w:spacing w:val="7"/>
          <w:szCs w:val="21"/>
        </w:rPr>
        <w:t xml:space="preserve">文</w:t>
      </w:r>
      <w:r>
        <w:rPr>
          <w:rFonts w:hint="eastAsia" w:ascii="宋体" w:hAnsi="宋体" w:cs="宋体"/>
          <w:spacing w:val="5"/>
          <w:szCs w:val="21"/>
        </w:rPr>
        <w:t xml:space="preserve">件使用。</w:t>
      </w:r>
      <w:r>
        <w:rPr>
          <w:rFonts w:hint="eastAsia" w:ascii="宋体" w:hAnsi="宋体" w:cs="宋体"/>
          <w:szCs w:val="21"/>
        </w:rPr>
      </w:r>
      <w:r/>
    </w:p>
    <w:p>
      <w:pPr>
        <w:pStyle w:val="1434"/>
        <w:ind w:left="370"/>
        <w:spacing w:line="228" w:lineRule="auto"/>
        <w:rPr>
          <w:rFonts w:hint="eastAsia" w:ascii="宋体" w:hAnsi="宋体" w:cs="宋体"/>
          <w:szCs w:val="21"/>
        </w:rPr>
      </w:pPr>
      <w:r>
        <w:rPr>
          <w:rFonts w:hint="eastAsia" w:ascii="宋体" w:hAnsi="宋体" w:cs="宋体"/>
          <w:spacing w:val="11"/>
          <w:szCs w:val="21"/>
        </w:rPr>
        <w:t xml:space="preserve">八</w:t>
      </w:r>
      <w:r>
        <w:rPr>
          <w:rFonts w:hint="eastAsia" w:ascii="宋体" w:hAnsi="宋体" w:cs="宋体"/>
          <w:spacing w:val="7"/>
          <w:szCs w:val="21"/>
        </w:rPr>
        <w:t xml:space="preserve">、合同语言</w:t>
      </w:r>
      <w:r>
        <w:rPr>
          <w:rFonts w:hint="eastAsia" w:ascii="宋体" w:hAnsi="宋体" w:cs="宋体"/>
          <w:szCs w:val="21"/>
        </w:rPr>
      </w:r>
      <w:r/>
    </w:p>
    <w:p>
      <w:pPr>
        <w:pStyle w:val="1434"/>
        <w:ind w:left="368"/>
        <w:spacing w:before="134" w:line="227" w:lineRule="auto"/>
        <w:rPr>
          <w:rFonts w:hint="eastAsia" w:ascii="宋体" w:hAnsi="宋体" w:cs="宋体"/>
          <w:szCs w:val="21"/>
        </w:rPr>
      </w:pPr>
      <w:r>
        <w:rPr>
          <w:rFonts w:hint="eastAsia" w:ascii="宋体" w:hAnsi="宋体" w:cs="宋体"/>
          <w:spacing w:val="18"/>
          <w:szCs w:val="21"/>
        </w:rPr>
        <w:t xml:space="preserve">合同</w:t>
      </w:r>
      <w:r>
        <w:rPr>
          <w:rFonts w:hint="eastAsia" w:ascii="宋体" w:hAnsi="宋体" w:cs="宋体"/>
          <w:spacing w:val="10"/>
          <w:szCs w:val="21"/>
        </w:rPr>
        <w:t xml:space="preserve">书</w:t>
      </w:r>
      <w:r>
        <w:rPr>
          <w:rFonts w:hint="eastAsia" w:ascii="宋体" w:hAnsi="宋体" w:cs="宋体"/>
          <w:spacing w:val="9"/>
          <w:szCs w:val="21"/>
        </w:rPr>
        <w:t xml:space="preserve">写应用简体中文。双方所有的来往函电以及与合同有关的文件均应以简体中文书写。</w:t>
      </w:r>
      <w:r>
        <w:rPr>
          <w:rFonts w:hint="eastAsia" w:ascii="宋体" w:hAnsi="宋体" w:cs="宋体"/>
          <w:szCs w:val="21"/>
        </w:rPr>
      </w:r>
      <w:r/>
    </w:p>
    <w:p>
      <w:pPr>
        <w:pStyle w:val="1434"/>
        <w:ind w:left="372"/>
        <w:spacing w:before="133" w:line="231" w:lineRule="auto"/>
        <w:rPr>
          <w:rFonts w:hint="eastAsia" w:ascii="宋体" w:hAnsi="宋体" w:cs="宋体"/>
          <w:szCs w:val="21"/>
        </w:rPr>
      </w:pPr>
      <w:r>
        <w:rPr>
          <w:rFonts w:hint="eastAsia" w:ascii="宋体" w:hAnsi="宋体" w:cs="宋体"/>
          <w:spacing w:val="11"/>
          <w:szCs w:val="21"/>
        </w:rPr>
        <w:t xml:space="preserve">九</w:t>
      </w:r>
      <w:r>
        <w:rPr>
          <w:rFonts w:hint="eastAsia" w:ascii="宋体" w:hAnsi="宋体" w:cs="宋体"/>
          <w:spacing w:val="8"/>
          <w:szCs w:val="21"/>
        </w:rPr>
        <w:t xml:space="preserve">、违约责任与索赔</w:t>
      </w:r>
      <w:r>
        <w:rPr>
          <w:rFonts w:hint="eastAsia" w:ascii="宋体" w:hAnsi="宋体" w:cs="宋体"/>
          <w:szCs w:val="21"/>
        </w:rPr>
      </w:r>
      <w:r/>
    </w:p>
    <w:p>
      <w:pPr>
        <w:pStyle w:val="1434"/>
        <w:ind w:left="5" w:right="25" w:firstLine="377"/>
        <w:spacing w:before="42" w:line="352" w:lineRule="auto"/>
        <w:rPr>
          <w:rFonts w:hint="eastAsia" w:ascii="宋体" w:hAnsi="宋体" w:cs="宋体"/>
          <w:szCs w:val="21"/>
        </w:rPr>
      </w:pPr>
      <w:r>
        <w:rPr>
          <w:rFonts w:hint="eastAsia" w:ascii="宋体" w:hAnsi="宋体" w:cs="宋体"/>
          <w:spacing w:val="16"/>
          <w:szCs w:val="21"/>
        </w:rPr>
        <w:t xml:space="preserve">1</w:t>
      </w:r>
      <w:r>
        <w:rPr>
          <w:rFonts w:hint="eastAsia" w:ascii="宋体" w:hAnsi="宋体" w:cs="宋体"/>
          <w:spacing w:val="15"/>
          <w:szCs w:val="21"/>
        </w:rPr>
        <w:t xml:space="preserve">、</w:t>
      </w:r>
      <w:r>
        <w:rPr>
          <w:rFonts w:hint="eastAsia" w:ascii="宋体" w:hAnsi="宋体" w:cs="宋体"/>
          <w:spacing w:val="8"/>
          <w:szCs w:val="21"/>
        </w:rPr>
        <w:t xml:space="preserve">乙方应保证提供的产品是全新、未使用过的合格品，对于如试剂等耗品应保证产品在达到甲方指</w:t>
      </w:r>
      <w:r>
        <w:rPr>
          <w:rFonts w:hint="eastAsia" w:ascii="宋体" w:hAnsi="宋体" w:cs="宋体"/>
          <w:szCs w:val="21"/>
        </w:rPr>
        <w:t xml:space="preserve"> </w:t>
      </w:r>
      <w:r>
        <w:rPr>
          <w:rFonts w:hint="eastAsia" w:ascii="宋体" w:hAnsi="宋体" w:cs="宋体"/>
          <w:spacing w:val="12"/>
          <w:szCs w:val="21"/>
        </w:rPr>
        <w:t xml:space="preserve">定</w:t>
      </w:r>
      <w:r>
        <w:rPr>
          <w:rFonts w:hint="eastAsia" w:ascii="宋体" w:hAnsi="宋体" w:cs="宋体"/>
          <w:spacing w:val="6"/>
          <w:szCs w:val="21"/>
        </w:rPr>
        <w:t xml:space="preserve">交货地点时的有效期不能少于  年 (特殊试剂除外) ，否则甲方有权要求退货、换货；</w:t>
      </w:r>
      <w:r>
        <w:rPr>
          <w:rFonts w:hint="eastAsia" w:ascii="宋体" w:hAnsi="宋体" w:cs="宋体"/>
          <w:szCs w:val="21"/>
        </w:rPr>
      </w:r>
      <w:r/>
    </w:p>
    <w:p>
      <w:pPr>
        <w:pStyle w:val="1434"/>
        <w:ind w:firstLine="369"/>
        <w:spacing w:before="4" w:line="351" w:lineRule="auto"/>
        <w:rPr>
          <w:rFonts w:hint="eastAsia" w:ascii="宋体" w:hAnsi="宋体" w:cs="宋体"/>
          <w:szCs w:val="21"/>
        </w:rPr>
      </w:pPr>
      <w:r>
        <w:rPr>
          <w:rFonts w:hint="eastAsia" w:ascii="宋体" w:hAnsi="宋体" w:cs="宋体"/>
          <w:spacing w:val="9"/>
          <w:szCs w:val="21"/>
        </w:rPr>
        <w:t xml:space="preserve">2、乙方错发产品、迟发产品，提供的产品质量不符合国家、行业或企业标准 (或其他约定的标准)</w:t>
      </w:r>
      <w:r>
        <w:rPr>
          <w:rFonts w:hint="eastAsia" w:ascii="宋体" w:hAnsi="宋体" w:cs="宋体"/>
          <w:szCs w:val="21"/>
        </w:rPr>
        <w:t xml:space="preserve"> </w:t>
      </w:r>
      <w:r>
        <w:rPr>
          <w:rFonts w:hint="eastAsia" w:ascii="宋体" w:hAnsi="宋体" w:cs="宋体"/>
          <w:spacing w:val="14"/>
          <w:szCs w:val="21"/>
        </w:rPr>
        <w:t xml:space="preserve">的， 甲</w:t>
      </w:r>
      <w:r>
        <w:rPr>
          <w:rFonts w:hint="eastAsia" w:ascii="宋体" w:hAnsi="宋体" w:cs="宋体"/>
          <w:spacing w:val="7"/>
          <w:szCs w:val="21"/>
        </w:rPr>
        <w:t xml:space="preserve">方有权要求退货、换货。若甲方在付款前发现乙方提供的产品不符合质量要求并要求退换货，乙</w:t>
      </w:r>
      <w:r>
        <w:rPr>
          <w:rFonts w:hint="eastAsia" w:ascii="宋体" w:hAnsi="宋体" w:cs="宋体"/>
          <w:szCs w:val="21"/>
        </w:rPr>
        <w:t xml:space="preserve"> </w:t>
      </w:r>
      <w:r>
        <w:rPr>
          <w:rFonts w:hint="eastAsia" w:ascii="宋体" w:hAnsi="宋体" w:cs="宋体"/>
          <w:spacing w:val="10"/>
          <w:szCs w:val="21"/>
        </w:rPr>
        <w:t xml:space="preserve">方拒绝的，则甲方有权终止本次采购，已产生的费用由乙方自行承担，本合同继续有效；若甲方在完成</w:t>
      </w:r>
      <w:r>
        <w:rPr>
          <w:rFonts w:hint="eastAsia" w:ascii="宋体" w:hAnsi="宋体" w:cs="宋体"/>
          <w:szCs w:val="21"/>
        </w:rPr>
        <w:t xml:space="preserve"> </w:t>
      </w:r>
      <w:r>
        <w:rPr>
          <w:rFonts w:hint="eastAsia" w:ascii="宋体" w:hAnsi="宋体" w:cs="宋体"/>
          <w:spacing w:val="10"/>
          <w:szCs w:val="21"/>
        </w:rPr>
        <w:t xml:space="preserve">付款后发现采购的产品不符合质量要求并要求退换货，乙方拒绝的，则甲方有权解除本合同，乙方返还</w:t>
      </w:r>
      <w:r>
        <w:rPr>
          <w:rFonts w:hint="eastAsia" w:ascii="宋体" w:hAnsi="宋体" w:cs="宋体"/>
          <w:szCs w:val="21"/>
        </w:rPr>
        <w:t xml:space="preserve"> </w:t>
      </w:r>
      <w:r>
        <w:rPr>
          <w:rFonts w:hint="eastAsia" w:ascii="宋体" w:hAnsi="宋体" w:cs="宋体"/>
          <w:spacing w:val="12"/>
          <w:szCs w:val="21"/>
        </w:rPr>
        <w:t xml:space="preserve">甲</w:t>
      </w:r>
      <w:r>
        <w:rPr>
          <w:rFonts w:hint="eastAsia" w:ascii="宋体" w:hAnsi="宋体" w:cs="宋体"/>
          <w:spacing w:val="6"/>
          <w:szCs w:val="21"/>
        </w:rPr>
        <w:t xml:space="preserve">方已支付的费用，并承担合同价款 15%的违约金。</w:t>
      </w:r>
      <w:r>
        <w:rPr>
          <w:rFonts w:hint="eastAsia" w:ascii="宋体" w:hAnsi="宋体" w:cs="宋体"/>
          <w:szCs w:val="21"/>
        </w:rPr>
      </w:r>
      <w:r/>
    </w:p>
    <w:p>
      <w:pPr>
        <w:pStyle w:val="1434"/>
        <w:ind w:left="371"/>
        <w:spacing w:line="226" w:lineRule="auto"/>
        <w:rPr>
          <w:rFonts w:hint="eastAsia" w:ascii="宋体" w:hAnsi="宋体" w:cs="宋体"/>
          <w:szCs w:val="21"/>
        </w:rPr>
      </w:pPr>
      <w:r>
        <w:rPr>
          <w:rFonts w:hint="eastAsia" w:ascii="宋体" w:hAnsi="宋体" w:cs="宋体"/>
          <w:spacing w:val="10"/>
          <w:szCs w:val="21"/>
        </w:rPr>
        <w:t xml:space="preserve">3、 </w:t>
      </w:r>
      <w:r>
        <w:rPr>
          <w:rFonts w:hint="eastAsia" w:ascii="宋体" w:hAnsi="宋体" w:cs="宋体"/>
          <w:spacing w:val="5"/>
          <w:szCs w:val="21"/>
        </w:rPr>
        <w:t xml:space="preserve">甲方有权根据权威检测单位对供应品检验报告向乙方提出索赔。</w:t>
      </w:r>
      <w:r>
        <w:rPr>
          <w:rFonts w:hint="eastAsia" w:ascii="宋体" w:hAnsi="宋体" w:cs="宋体"/>
          <w:szCs w:val="21"/>
        </w:rPr>
      </w:r>
      <w:r/>
    </w:p>
    <w:p>
      <w:pPr>
        <w:pStyle w:val="1434"/>
        <w:ind w:left="26" w:right="24" w:firstLine="339"/>
        <w:spacing w:before="137" w:line="352" w:lineRule="auto"/>
        <w:rPr>
          <w:rFonts w:hint="eastAsia" w:ascii="宋体" w:hAnsi="宋体" w:cs="宋体"/>
          <w:szCs w:val="21"/>
        </w:rPr>
      </w:pPr>
      <w:r>
        <w:rPr>
          <w:rFonts w:hint="eastAsia" w:ascii="宋体" w:hAnsi="宋体" w:cs="宋体"/>
          <w:spacing w:val="16"/>
          <w:szCs w:val="21"/>
        </w:rPr>
        <w:t xml:space="preserve">4、在本</w:t>
      </w:r>
      <w:r>
        <w:rPr>
          <w:rFonts w:hint="eastAsia" w:ascii="宋体" w:hAnsi="宋体" w:cs="宋体"/>
          <w:spacing w:val="8"/>
          <w:szCs w:val="21"/>
        </w:rPr>
        <w:t xml:space="preserve">合同规定的检验期和质量保证期内，如果乙方对甲方提出的索赔或差异有责任，则乙方应按</w:t>
      </w:r>
      <w:r>
        <w:rPr>
          <w:rFonts w:hint="eastAsia" w:ascii="宋体" w:hAnsi="宋体" w:cs="宋体"/>
          <w:szCs w:val="21"/>
        </w:rPr>
        <w:t xml:space="preserve"> </w:t>
      </w:r>
      <w:r>
        <w:rPr>
          <w:rFonts w:hint="eastAsia" w:ascii="宋体" w:hAnsi="宋体" w:cs="宋体"/>
          <w:spacing w:val="12"/>
          <w:szCs w:val="21"/>
        </w:rPr>
        <w:t xml:space="preserve">甲</w:t>
      </w:r>
      <w:r>
        <w:rPr>
          <w:rFonts w:hint="eastAsia" w:ascii="宋体" w:hAnsi="宋体" w:cs="宋体"/>
          <w:spacing w:val="9"/>
          <w:szCs w:val="21"/>
        </w:rPr>
        <w:t xml:space="preserve">方</w:t>
      </w:r>
      <w:r>
        <w:rPr>
          <w:rFonts w:hint="eastAsia" w:ascii="宋体" w:hAnsi="宋体" w:cs="宋体"/>
          <w:spacing w:val="6"/>
          <w:szCs w:val="21"/>
        </w:rPr>
        <w:t xml:space="preserve">同意的方式解决索赔事宜；</w:t>
      </w:r>
      <w:r>
        <w:rPr>
          <w:rFonts w:hint="eastAsia" w:ascii="宋体" w:hAnsi="宋体" w:cs="宋体"/>
          <w:szCs w:val="21"/>
        </w:rPr>
      </w:r>
      <w:r/>
    </w:p>
    <w:p>
      <w:pPr>
        <w:pStyle w:val="1434"/>
        <w:ind w:right="24" w:firstLine="371"/>
        <w:spacing w:before="3" w:line="351" w:lineRule="auto"/>
        <w:rPr>
          <w:rFonts w:hint="eastAsia" w:ascii="宋体" w:hAnsi="宋体" w:cs="宋体"/>
          <w:szCs w:val="21"/>
        </w:rPr>
      </w:pPr>
      <w:r>
        <w:rPr>
          <w:rFonts w:hint="eastAsia" w:ascii="宋体" w:hAnsi="宋体" w:cs="宋体"/>
          <w:spacing w:val="16"/>
          <w:szCs w:val="21"/>
        </w:rPr>
        <w:t xml:space="preserve">5、如</w:t>
      </w:r>
      <w:r>
        <w:rPr>
          <w:rFonts w:hint="eastAsia" w:ascii="宋体" w:hAnsi="宋体" w:cs="宋体"/>
          <w:spacing w:val="11"/>
          <w:szCs w:val="21"/>
        </w:rPr>
        <w:t xml:space="preserve">果</w:t>
      </w:r>
      <w:r>
        <w:rPr>
          <w:rFonts w:hint="eastAsia" w:ascii="宋体" w:hAnsi="宋体" w:cs="宋体"/>
          <w:spacing w:val="8"/>
          <w:szCs w:val="21"/>
        </w:rPr>
        <w:t xml:space="preserve">在甲方发出索赔通知后七天内，乙方未能答复，上述索赔应视为已被乙方接受。若乙方未在</w:t>
      </w:r>
      <w:r>
        <w:rPr>
          <w:rFonts w:hint="eastAsia" w:ascii="宋体" w:hAnsi="宋体" w:cs="宋体"/>
          <w:szCs w:val="21"/>
        </w:rPr>
        <w:t xml:space="preserve"> </w:t>
      </w:r>
      <w:r>
        <w:rPr>
          <w:rFonts w:hint="eastAsia" w:ascii="宋体" w:hAnsi="宋体" w:cs="宋体"/>
          <w:spacing w:val="14"/>
          <w:szCs w:val="21"/>
        </w:rPr>
        <w:t xml:space="preserve">甲方提出</w:t>
      </w:r>
      <w:r>
        <w:rPr>
          <w:rFonts w:hint="eastAsia" w:ascii="宋体" w:hAnsi="宋体" w:cs="宋体"/>
          <w:spacing w:val="7"/>
          <w:szCs w:val="21"/>
        </w:rPr>
        <w:t xml:space="preserve">索赔通知后七天内或甲方同意的更长时间内，按照合同规定的任何一种方法解决索赔事宜， 甲</w:t>
      </w:r>
      <w:r>
        <w:rPr>
          <w:rFonts w:hint="eastAsia" w:ascii="宋体" w:hAnsi="宋体" w:cs="宋体"/>
          <w:szCs w:val="21"/>
        </w:rPr>
        <w:t xml:space="preserve"> </w:t>
      </w:r>
      <w:r>
        <w:rPr>
          <w:rFonts w:hint="eastAsia" w:ascii="宋体" w:hAnsi="宋体" w:cs="宋体"/>
          <w:spacing w:val="14"/>
          <w:szCs w:val="21"/>
        </w:rPr>
        <w:t xml:space="preserve">方将从未</w:t>
      </w:r>
      <w:r>
        <w:rPr>
          <w:rFonts w:hint="eastAsia" w:ascii="宋体" w:hAnsi="宋体" w:cs="宋体"/>
          <w:spacing w:val="7"/>
          <w:szCs w:val="21"/>
        </w:rPr>
        <w:t xml:space="preserve">付款中扣回索赔金额，如果这些金额不足以补偿索赔金额， 甲方有权向乙方提出对不足部分的</w:t>
      </w:r>
      <w:r>
        <w:rPr>
          <w:rFonts w:hint="eastAsia" w:ascii="宋体" w:hAnsi="宋体" w:cs="宋体"/>
          <w:szCs w:val="21"/>
        </w:rPr>
        <w:t xml:space="preserve"> </w:t>
      </w:r>
      <w:r>
        <w:rPr>
          <w:rFonts w:hint="eastAsia" w:ascii="宋体" w:hAnsi="宋体" w:cs="宋体"/>
          <w:spacing w:val="3"/>
          <w:szCs w:val="21"/>
        </w:rPr>
        <w:t xml:space="preserve">补偿。</w:t>
      </w:r>
      <w:r>
        <w:rPr>
          <w:rFonts w:hint="eastAsia" w:ascii="宋体" w:hAnsi="宋体" w:cs="宋体"/>
          <w:szCs w:val="21"/>
        </w:rPr>
      </w:r>
      <w:r/>
    </w:p>
    <w:p>
      <w:pPr>
        <w:pStyle w:val="1434"/>
        <w:ind w:left="1" w:right="25" w:firstLine="367"/>
        <w:spacing w:line="352" w:lineRule="auto"/>
        <w:rPr>
          <w:rFonts w:hint="eastAsia" w:ascii="宋体" w:hAnsi="宋体" w:cs="宋体"/>
          <w:szCs w:val="21"/>
        </w:rPr>
      </w:pPr>
      <w:r>
        <w:rPr>
          <w:rFonts w:hint="eastAsia" w:ascii="宋体" w:hAnsi="宋体" w:cs="宋体"/>
          <w:spacing w:val="16"/>
          <w:szCs w:val="21"/>
        </w:rPr>
        <w:t xml:space="preserve">6、如</w:t>
      </w:r>
      <w:r>
        <w:rPr>
          <w:rFonts w:hint="eastAsia" w:ascii="宋体" w:hAnsi="宋体" w:cs="宋体"/>
          <w:spacing w:val="13"/>
          <w:szCs w:val="21"/>
        </w:rPr>
        <w:t xml:space="preserve">果</w:t>
      </w:r>
      <w:r>
        <w:rPr>
          <w:rFonts w:hint="eastAsia" w:ascii="宋体" w:hAnsi="宋体" w:cs="宋体"/>
          <w:spacing w:val="8"/>
          <w:szCs w:val="21"/>
        </w:rPr>
        <w:t xml:space="preserve">乙方有违反或拒绝执行本合同规定的行为时，甲方有权暂停支付到期应向乙方支付的价款并</w:t>
      </w:r>
      <w:r>
        <w:rPr>
          <w:rFonts w:hint="eastAsia" w:ascii="宋体" w:hAnsi="宋体" w:cs="宋体"/>
          <w:szCs w:val="21"/>
        </w:rPr>
        <w:t xml:space="preserve"> </w:t>
      </w:r>
      <w:r>
        <w:rPr>
          <w:rFonts w:hint="eastAsia" w:ascii="宋体" w:hAnsi="宋体" w:cs="宋体"/>
          <w:spacing w:val="6"/>
          <w:szCs w:val="21"/>
        </w:rPr>
        <w:t xml:space="preserve">按 </w:t>
      </w:r>
      <w:r>
        <w:rPr>
          <w:rFonts w:hint="eastAsia" w:ascii="宋体" w:hAnsi="宋体" w:cs="宋体"/>
          <w:spacing w:val="5"/>
          <w:szCs w:val="21"/>
        </w:rPr>
        <w:t xml:space="preserve">2</w:t>
      </w:r>
      <w:r>
        <w:rPr>
          <w:rFonts w:hint="eastAsia" w:ascii="宋体" w:hAnsi="宋体" w:cs="宋体"/>
          <w:spacing w:val="3"/>
          <w:szCs w:val="21"/>
        </w:rPr>
        <w:t xml:space="preserve"> 万/次从尾款中扣除， 由此而发生的一切费用、损失和索赔将由乙方承担。</w:t>
      </w:r>
      <w:r>
        <w:rPr>
          <w:rFonts w:hint="eastAsia" w:ascii="宋体" w:hAnsi="宋体" w:cs="宋体"/>
          <w:szCs w:val="21"/>
        </w:rPr>
      </w:r>
      <w:r/>
    </w:p>
    <w:p>
      <w:pPr>
        <w:pStyle w:val="1434"/>
        <w:ind w:right="24" w:firstLine="371"/>
        <w:spacing w:before="4" w:line="351" w:lineRule="auto"/>
        <w:rPr>
          <w:rFonts w:hint="eastAsia" w:ascii="宋体" w:hAnsi="宋体" w:cs="宋体"/>
          <w:szCs w:val="21"/>
        </w:rPr>
      </w:pPr>
      <w:r>
        <w:rPr>
          <w:rFonts w:hint="eastAsia" w:ascii="宋体" w:hAnsi="宋体" w:cs="宋体"/>
          <w:spacing w:val="16"/>
          <w:szCs w:val="21"/>
        </w:rPr>
        <w:t xml:space="preserve">7、如</w:t>
      </w:r>
      <w:r>
        <w:rPr>
          <w:rFonts w:hint="eastAsia" w:ascii="宋体" w:hAnsi="宋体" w:cs="宋体"/>
          <w:spacing w:val="10"/>
          <w:szCs w:val="21"/>
        </w:rPr>
        <w:t xml:space="preserve">果</w:t>
      </w:r>
      <w:r>
        <w:rPr>
          <w:rFonts w:hint="eastAsia" w:ascii="宋体" w:hAnsi="宋体" w:cs="宋体"/>
          <w:spacing w:val="8"/>
          <w:szCs w:val="21"/>
        </w:rPr>
        <w:t xml:space="preserve">乙方签订合同后，没有按时开工而导致项目延期，由此而发生的一切费用、损失和索赔将由</w:t>
      </w:r>
      <w:r>
        <w:rPr>
          <w:rFonts w:hint="eastAsia" w:ascii="宋体" w:hAnsi="宋体" w:cs="宋体"/>
          <w:szCs w:val="21"/>
        </w:rPr>
        <w:t xml:space="preserve"> </w:t>
      </w:r>
      <w:r>
        <w:rPr>
          <w:rFonts w:hint="eastAsia" w:ascii="宋体" w:hAnsi="宋体" w:cs="宋体"/>
          <w:spacing w:val="18"/>
          <w:szCs w:val="21"/>
        </w:rPr>
        <w:t xml:space="preserve">乙</w:t>
      </w:r>
      <w:r>
        <w:rPr>
          <w:rFonts w:hint="eastAsia" w:ascii="宋体" w:hAnsi="宋体" w:cs="宋体"/>
          <w:spacing w:val="17"/>
          <w:szCs w:val="21"/>
        </w:rPr>
        <w:t xml:space="preserve">方</w:t>
      </w:r>
      <w:r>
        <w:rPr>
          <w:rFonts w:hint="eastAsia" w:ascii="宋体" w:hAnsi="宋体" w:cs="宋体"/>
          <w:spacing w:val="9"/>
          <w:szCs w:val="21"/>
        </w:rPr>
        <w:t xml:space="preserve">承担，从逾期日开始计算，按日支付总合同款的</w:t>
      </w:r>
      <w:r>
        <w:rPr>
          <w:rFonts w:hint="eastAsia" w:ascii="宋体" w:hAnsi="宋体" w:cs="宋体"/>
          <w:spacing w:val="9"/>
          <w:szCs w:val="21"/>
          <w:u w:val="single"/>
        </w:rPr>
        <w:t xml:space="preserve"> 0.1 </w:t>
      </w:r>
      <w:r>
        <w:rPr>
          <w:rFonts w:hint="eastAsia" w:ascii="宋体" w:hAnsi="宋体" w:cs="宋体"/>
          <w:spacing w:val="9"/>
          <w:szCs w:val="21"/>
        </w:rPr>
        <w:t xml:space="preserve">%作为违约金，在项目过程中，乙方工作人员</w:t>
      </w:r>
      <w:r>
        <w:rPr>
          <w:rFonts w:hint="eastAsia" w:ascii="宋体" w:hAnsi="宋体" w:cs="宋体"/>
          <w:szCs w:val="21"/>
        </w:rPr>
        <w:t xml:space="preserve"> </w:t>
      </w:r>
      <w:r>
        <w:rPr>
          <w:rFonts w:hint="eastAsia" w:ascii="宋体" w:hAnsi="宋体" w:cs="宋体"/>
          <w:spacing w:val="18"/>
          <w:szCs w:val="21"/>
        </w:rPr>
        <w:t xml:space="preserve">不</w:t>
      </w:r>
      <w:r>
        <w:rPr>
          <w:rFonts w:hint="eastAsia" w:ascii="宋体" w:hAnsi="宋体" w:cs="宋体"/>
          <w:spacing w:val="17"/>
          <w:szCs w:val="21"/>
        </w:rPr>
        <w:t xml:space="preserve">得</w:t>
      </w:r>
      <w:r>
        <w:rPr>
          <w:rFonts w:hint="eastAsia" w:ascii="宋体" w:hAnsi="宋体" w:cs="宋体"/>
          <w:spacing w:val="9"/>
          <w:szCs w:val="21"/>
        </w:rPr>
        <w:t xml:space="preserve">无故缺勤，缺勤按日支付总合同款的</w:t>
      </w:r>
      <w:r>
        <w:rPr>
          <w:rFonts w:hint="eastAsia" w:ascii="宋体" w:hAnsi="宋体" w:cs="宋体"/>
          <w:spacing w:val="9"/>
          <w:szCs w:val="21"/>
          <w:u w:val="single"/>
        </w:rPr>
        <w:t xml:space="preserve"> 0.1 </w:t>
      </w:r>
      <w:r>
        <w:rPr>
          <w:rFonts w:hint="eastAsia" w:ascii="宋体" w:hAnsi="宋体" w:cs="宋体"/>
          <w:spacing w:val="9"/>
          <w:szCs w:val="21"/>
        </w:rPr>
        <w:t xml:space="preserve">%作为违约金，在项目过程中由于乙方人员不足导致项目</w:t>
      </w:r>
      <w:r>
        <w:rPr>
          <w:rFonts w:hint="eastAsia" w:ascii="宋体" w:hAnsi="宋体" w:cs="宋体"/>
          <w:szCs w:val="21"/>
        </w:rPr>
        <w:t xml:space="preserve"> </w:t>
      </w:r>
      <w:r>
        <w:rPr>
          <w:rFonts w:hint="eastAsia" w:ascii="宋体" w:hAnsi="宋体" w:cs="宋体"/>
          <w:spacing w:val="10"/>
          <w:szCs w:val="21"/>
        </w:rPr>
        <w:t xml:space="preserve">延期等，由此而发生的一切费用、损失和索赔将由乙方承担，从逾期日开始计算，按日支付总合同款</w:t>
      </w:r>
      <w:r>
        <w:rPr>
          <w:rFonts w:hint="eastAsia" w:ascii="宋体" w:hAnsi="宋体" w:cs="宋体"/>
          <w:spacing w:val="9"/>
          <w:szCs w:val="21"/>
        </w:rPr>
        <w:t xml:space="preserve">的</w:t>
      </w:r>
      <w:r>
        <w:rPr>
          <w:rFonts w:hint="eastAsia" w:ascii="宋体" w:hAnsi="宋体" w:cs="宋体"/>
          <w:szCs w:val="21"/>
        </w:rPr>
        <w:t xml:space="preserve"> </w:t>
      </w:r>
      <w:r>
        <w:rPr>
          <w:rFonts w:hint="eastAsia" w:ascii="宋体" w:hAnsi="宋体" w:cs="宋体"/>
          <w:spacing w:val="6"/>
          <w:szCs w:val="21"/>
          <w:u w:val="single"/>
        </w:rPr>
        <w:t xml:space="preserve">0.1 </w:t>
      </w:r>
      <w:r>
        <w:rPr>
          <w:rFonts w:hint="eastAsia" w:ascii="宋体" w:hAnsi="宋体" w:cs="宋体"/>
          <w:spacing w:val="6"/>
          <w:szCs w:val="21"/>
        </w:rPr>
        <w:t xml:space="preserve">%作为违约金</w:t>
      </w:r>
      <w:r>
        <w:rPr>
          <w:rFonts w:hint="eastAsia" w:ascii="宋体" w:hAnsi="宋体" w:cs="宋体"/>
          <w:spacing w:val="5"/>
          <w:szCs w:val="21"/>
        </w:rPr>
        <w:t xml:space="preserve">。</w:t>
      </w:r>
      <w:r>
        <w:rPr>
          <w:rFonts w:hint="eastAsia" w:ascii="宋体" w:hAnsi="宋体" w:cs="宋体"/>
          <w:szCs w:val="21"/>
        </w:rPr>
      </w:r>
      <w:r/>
    </w:p>
    <w:p>
      <w:pPr>
        <w:pStyle w:val="1434"/>
        <w:ind w:left="368"/>
        <w:spacing w:line="229" w:lineRule="auto"/>
        <w:rPr>
          <w:rFonts w:hint="eastAsia" w:ascii="宋体" w:hAnsi="宋体" w:cs="宋体"/>
          <w:szCs w:val="21"/>
        </w:rPr>
      </w:pPr>
      <w:r>
        <w:rPr>
          <w:rFonts w:hint="eastAsia" w:ascii="宋体" w:hAnsi="宋体" w:cs="宋体"/>
          <w:spacing w:val="9"/>
          <w:szCs w:val="21"/>
        </w:rPr>
        <w:t xml:space="preserve">十、保密及知识产权协议</w:t>
      </w:r>
      <w:r>
        <w:rPr>
          <w:rFonts w:hint="eastAsia" w:ascii="宋体" w:hAnsi="宋体" w:cs="宋体"/>
          <w:szCs w:val="21"/>
        </w:rPr>
      </w:r>
      <w:r/>
    </w:p>
    <w:p>
      <w:pPr>
        <w:pStyle w:val="1434"/>
        <w:ind w:left="3" w:right="25" w:firstLine="364"/>
        <w:spacing w:before="134" w:line="352" w:lineRule="auto"/>
        <w:rPr>
          <w:rFonts w:hint="eastAsia" w:ascii="宋体" w:hAnsi="宋体" w:cs="宋体"/>
          <w:szCs w:val="21"/>
        </w:rPr>
      </w:pPr>
      <w:r>
        <w:rPr>
          <w:rFonts w:hint="eastAsia" w:ascii="宋体" w:hAnsi="宋体" w:cs="宋体"/>
          <w:spacing w:val="19"/>
          <w:szCs w:val="21"/>
        </w:rPr>
        <w:t xml:space="preserve">本</w:t>
      </w:r>
      <w:r>
        <w:rPr>
          <w:rFonts w:hint="eastAsia" w:ascii="宋体" w:hAnsi="宋体" w:cs="宋体"/>
          <w:spacing w:val="11"/>
          <w:szCs w:val="21"/>
        </w:rPr>
        <w:t xml:space="preserve">合同及合同涉及的其他资料、信息属保密性质，未经双方同意，任何一方不得向第三方泄露。对</w:t>
      </w:r>
      <w:r>
        <w:rPr>
          <w:rFonts w:hint="eastAsia" w:ascii="宋体" w:hAnsi="宋体" w:cs="宋体"/>
          <w:szCs w:val="21"/>
        </w:rPr>
        <w:t xml:space="preserve"> </w:t>
      </w:r>
      <w:r>
        <w:rPr>
          <w:rFonts w:hint="eastAsia" w:ascii="宋体" w:hAnsi="宋体" w:cs="宋体"/>
          <w:spacing w:val="10"/>
          <w:szCs w:val="21"/>
        </w:rPr>
        <w:t xml:space="preserve">不属于本方、且受知识产权保护的产品、资料、信息不得用于其他目的。本项目最终成果知识产权归</w:t>
      </w:r>
      <w:r>
        <w:rPr>
          <w:rFonts w:hint="eastAsia" w:ascii="宋体" w:hAnsi="宋体" w:cs="宋体"/>
          <w:spacing w:val="6"/>
          <w:szCs w:val="21"/>
        </w:rPr>
        <w:t xml:space="preserve">甲</w:t>
      </w:r>
      <w:r>
        <w:rPr>
          <w:rFonts w:hint="eastAsia" w:ascii="宋体" w:hAnsi="宋体" w:cs="宋体"/>
          <w:szCs w:val="21"/>
        </w:rPr>
        <w:t xml:space="preserve"> </w:t>
      </w:r>
      <w:r>
        <w:rPr>
          <w:rFonts w:hint="eastAsia" w:ascii="宋体" w:hAnsi="宋体" w:cs="宋体"/>
          <w:spacing w:val="10"/>
          <w:szCs w:val="21"/>
        </w:rPr>
        <w:t xml:space="preserve">乙双方共同所有，同时乙方应保证甲方使用其提供的服务及产品不会产生知识产权侵权等问题，否则</w:t>
      </w:r>
      <w:r>
        <w:rPr>
          <w:rFonts w:hint="eastAsia" w:ascii="宋体" w:hAnsi="宋体" w:cs="宋体"/>
          <w:spacing w:val="6"/>
          <w:szCs w:val="21"/>
        </w:rPr>
        <w:t xml:space="preserve">，</w:t>
      </w:r>
      <w:r>
        <w:rPr>
          <w:rFonts w:hint="eastAsia" w:ascii="宋体" w:hAnsi="宋体" w:cs="宋体"/>
          <w:szCs w:val="21"/>
        </w:rPr>
        <w:t xml:space="preserve"> </w:t>
      </w:r>
      <w:r>
        <w:rPr>
          <w:rFonts w:hint="eastAsia" w:ascii="宋体" w:hAnsi="宋体" w:cs="宋体"/>
          <w:spacing w:val="14"/>
          <w:szCs w:val="21"/>
        </w:rPr>
        <w:t xml:space="preserve">责</w:t>
      </w:r>
      <w:r>
        <w:rPr>
          <w:rFonts w:hint="eastAsia" w:ascii="宋体" w:hAnsi="宋体" w:cs="宋体"/>
          <w:spacing w:val="7"/>
          <w:szCs w:val="21"/>
        </w:rPr>
        <w:t xml:space="preserve">任一律由乙方承担。</w:t>
      </w:r>
      <w:r>
        <w:rPr>
          <w:rFonts w:hint="eastAsia" w:ascii="宋体" w:hAnsi="宋体" w:cs="宋体"/>
          <w:szCs w:val="21"/>
        </w:rPr>
      </w:r>
      <w:r/>
    </w:p>
    <w:p>
      <w:pPr>
        <w:pStyle w:val="1434"/>
        <w:ind w:left="368"/>
        <w:spacing w:line="229" w:lineRule="auto"/>
        <w:rPr>
          <w:rFonts w:hint="eastAsia" w:ascii="宋体" w:hAnsi="宋体" w:cs="宋体"/>
          <w:szCs w:val="21"/>
        </w:rPr>
      </w:pPr>
      <w:r>
        <w:rPr>
          <w:rFonts w:hint="eastAsia" w:ascii="宋体" w:hAnsi="宋体" w:cs="宋体"/>
          <w:spacing w:val="11"/>
          <w:szCs w:val="21"/>
        </w:rPr>
        <w:t xml:space="preserve">十</w:t>
      </w:r>
      <w:r>
        <w:rPr>
          <w:rFonts w:hint="eastAsia" w:ascii="宋体" w:hAnsi="宋体" w:cs="宋体"/>
          <w:spacing w:val="8"/>
          <w:szCs w:val="21"/>
        </w:rPr>
        <w:t xml:space="preserve">一、不可抗力</w:t>
      </w:r>
      <w:r>
        <w:rPr>
          <w:rFonts w:hint="eastAsia" w:ascii="宋体" w:hAnsi="宋体" w:cs="宋体"/>
          <w:szCs w:val="21"/>
        </w:rPr>
      </w:r>
      <w:r/>
    </w:p>
    <w:p>
      <w:pPr>
        <w:pStyle w:val="1434"/>
        <w:ind w:right="25" w:firstLine="382"/>
        <w:spacing w:before="132" w:line="352" w:lineRule="auto"/>
        <w:rPr>
          <w:rFonts w:hint="eastAsia" w:ascii="宋体" w:hAnsi="宋体" w:cs="宋体"/>
          <w:szCs w:val="21"/>
        </w:rPr>
      </w:pPr>
      <w:r>
        <w:rPr>
          <w:rFonts w:hint="eastAsia" w:ascii="宋体" w:hAnsi="宋体" w:cs="宋体"/>
          <w:spacing w:val="16"/>
          <w:szCs w:val="21"/>
        </w:rPr>
        <w:t xml:space="preserve">1</w:t>
      </w:r>
      <w:r>
        <w:rPr>
          <w:rFonts w:hint="eastAsia" w:ascii="宋体" w:hAnsi="宋体" w:cs="宋体"/>
          <w:spacing w:val="13"/>
          <w:szCs w:val="21"/>
        </w:rPr>
        <w:t xml:space="preserve">、</w:t>
      </w:r>
      <w:r>
        <w:rPr>
          <w:rFonts w:hint="eastAsia" w:ascii="宋体" w:hAnsi="宋体" w:cs="宋体"/>
          <w:spacing w:val="8"/>
          <w:szCs w:val="21"/>
        </w:rPr>
        <w:t xml:space="preserve">签约双方任一方由于受诸如战争、严重火灾、洪水、台风、地震等不可抗力事故的影响而不能执</w:t>
      </w:r>
      <w:r>
        <w:rPr>
          <w:rFonts w:hint="eastAsia" w:ascii="宋体" w:hAnsi="宋体" w:cs="宋体"/>
          <w:szCs w:val="21"/>
        </w:rPr>
        <w:t xml:space="preserve"> </w:t>
      </w:r>
      <w:r>
        <w:rPr>
          <w:rFonts w:hint="eastAsia" w:ascii="宋体" w:hAnsi="宋体" w:cs="宋体"/>
          <w:spacing w:val="10"/>
          <w:szCs w:val="21"/>
        </w:rPr>
        <w:t xml:space="preserve">行合同时，履行合同的期限应予以延长，延长的期限应相当于事故所影响的时间。不可抗力事故系指买</w:t>
      </w:r>
      <w:r>
        <w:rPr>
          <w:rFonts w:hint="eastAsia" w:ascii="宋体" w:hAnsi="宋体" w:cs="宋体"/>
          <w:szCs w:val="21"/>
        </w:rPr>
        <w:t xml:space="preserve"> </w:t>
      </w:r>
      <w:r>
        <w:rPr>
          <w:rFonts w:hint="eastAsia" w:ascii="宋体" w:hAnsi="宋体" w:cs="宋体"/>
          <w:spacing w:val="18"/>
          <w:szCs w:val="21"/>
        </w:rPr>
        <w:t xml:space="preserve">卖双</w:t>
      </w:r>
      <w:r>
        <w:rPr>
          <w:rFonts w:hint="eastAsia" w:ascii="宋体" w:hAnsi="宋体" w:cs="宋体"/>
          <w:spacing w:val="11"/>
          <w:szCs w:val="21"/>
        </w:rPr>
        <w:t xml:space="preserve">方</w:t>
      </w:r>
      <w:r>
        <w:rPr>
          <w:rFonts w:hint="eastAsia" w:ascii="宋体" w:hAnsi="宋体" w:cs="宋体"/>
          <w:spacing w:val="9"/>
          <w:szCs w:val="21"/>
        </w:rPr>
        <w:t xml:space="preserve">在缔结合同时所不能预见的，并且它的发生及其后果是无法避免和无法克服的事故。</w:t>
      </w:r>
      <w:r>
        <w:rPr>
          <w:rFonts w:hint="eastAsia" w:ascii="宋体" w:hAnsi="宋体" w:cs="宋体"/>
          <w:szCs w:val="21"/>
        </w:rPr>
      </w:r>
      <w:r/>
    </w:p>
    <w:p>
      <w:pPr>
        <w:pStyle w:val="1434"/>
        <w:ind w:right="24" w:firstLine="368"/>
        <w:spacing w:before="1" w:line="352" w:lineRule="auto"/>
        <w:rPr>
          <w:rFonts w:hint="eastAsia" w:ascii="宋体" w:hAnsi="宋体" w:cs="宋体"/>
          <w:szCs w:val="21"/>
        </w:rPr>
      </w:pPr>
      <w:r>
        <w:rPr>
          <w:rFonts w:hint="eastAsia" w:ascii="宋体" w:hAnsi="宋体" w:cs="宋体"/>
          <w:spacing w:val="10"/>
          <w:szCs w:val="21"/>
        </w:rPr>
        <w:t xml:space="preserve">2</w:t>
      </w:r>
      <w:r>
        <w:rPr>
          <w:rFonts w:hint="eastAsia" w:ascii="宋体" w:hAnsi="宋体" w:cs="宋体"/>
          <w:spacing w:val="6"/>
          <w:szCs w:val="21"/>
        </w:rPr>
        <w:t xml:space="preserve">、受阻一方应在不可抗力事故发生后尽快用电报、传真通知对方，并于事故发生后 7 天内将有关当</w:t>
      </w:r>
      <w:r>
        <w:rPr>
          <w:rFonts w:hint="eastAsia" w:ascii="宋体" w:hAnsi="宋体" w:cs="宋体"/>
          <w:szCs w:val="21"/>
        </w:rPr>
        <w:t xml:space="preserve"> </w:t>
      </w:r>
      <w:r>
        <w:rPr>
          <w:rFonts w:hint="eastAsia" w:ascii="宋体" w:hAnsi="宋体" w:cs="宋体"/>
          <w:spacing w:val="10"/>
          <w:szCs w:val="21"/>
        </w:rPr>
        <w:t xml:space="preserve">局</w:t>
      </w:r>
      <w:r>
        <w:rPr>
          <w:rFonts w:hint="eastAsia" w:ascii="宋体" w:hAnsi="宋体" w:cs="宋体"/>
          <w:spacing w:val="9"/>
          <w:szCs w:val="21"/>
        </w:rPr>
        <w:t xml:space="preserve">出</w:t>
      </w:r>
      <w:r>
        <w:rPr>
          <w:rFonts w:hint="eastAsia" w:ascii="宋体" w:hAnsi="宋体" w:cs="宋体"/>
          <w:spacing w:val="5"/>
          <w:szCs w:val="21"/>
        </w:rPr>
        <w:t xml:space="preserve">具的证明文件用特快专递或挂号信寄给对方审阅确认。一旦不可抗力事故的影响持续 30 天以上，双</w:t>
      </w:r>
      <w:r>
        <w:rPr>
          <w:rFonts w:hint="eastAsia" w:ascii="宋体" w:hAnsi="宋体" w:cs="宋体"/>
          <w:szCs w:val="21"/>
        </w:rPr>
        <w:t xml:space="preserve"> </w:t>
      </w:r>
      <w:r>
        <w:rPr>
          <w:rFonts w:hint="eastAsia" w:ascii="宋体" w:hAnsi="宋体" w:cs="宋体"/>
          <w:spacing w:val="16"/>
          <w:szCs w:val="21"/>
        </w:rPr>
        <w:t xml:space="preserve">方</w:t>
      </w:r>
      <w:r>
        <w:rPr>
          <w:rFonts w:hint="eastAsia" w:ascii="宋体" w:hAnsi="宋体" w:cs="宋体"/>
          <w:spacing w:val="9"/>
          <w:szCs w:val="21"/>
        </w:rPr>
        <w:t xml:space="preserve">应通过友好协商在合理的时间内达成进一步履行合同的协议。</w:t>
      </w:r>
      <w:r>
        <w:rPr>
          <w:rFonts w:hint="eastAsia" w:ascii="宋体" w:hAnsi="宋体" w:cs="宋体"/>
          <w:szCs w:val="21"/>
        </w:rPr>
      </w:r>
      <w:r/>
    </w:p>
    <w:p>
      <w:pPr>
        <w:pStyle w:val="1434"/>
        <w:ind w:left="368"/>
        <w:spacing w:line="229" w:lineRule="auto"/>
        <w:rPr>
          <w:rFonts w:hint="eastAsia" w:ascii="宋体" w:hAnsi="宋体" w:cs="宋体"/>
          <w:szCs w:val="21"/>
        </w:rPr>
      </w:pPr>
      <w:r>
        <w:rPr>
          <w:rFonts w:hint="eastAsia" w:ascii="宋体" w:hAnsi="宋体" w:cs="宋体"/>
          <w:spacing w:val="15"/>
          <w:szCs w:val="21"/>
        </w:rPr>
        <w:t xml:space="preserve">十</w:t>
      </w:r>
      <w:r>
        <w:rPr>
          <w:rFonts w:hint="eastAsia" w:ascii="宋体" w:hAnsi="宋体" w:cs="宋体"/>
          <w:spacing w:val="9"/>
          <w:szCs w:val="21"/>
        </w:rPr>
        <w:t xml:space="preserve">二、合同的解除、转让、修改、补充</w:t>
      </w:r>
      <w:r>
        <w:rPr>
          <w:rFonts w:hint="eastAsia" w:ascii="宋体" w:hAnsi="宋体" w:cs="宋体"/>
          <w:szCs w:val="21"/>
        </w:rPr>
      </w:r>
      <w:r/>
    </w:p>
    <w:p>
      <w:pPr>
        <w:pStyle w:val="1434"/>
        <w:ind w:left="377"/>
        <w:spacing w:before="133" w:line="228" w:lineRule="auto"/>
        <w:rPr>
          <w:rFonts w:hint="eastAsia" w:ascii="宋体" w:hAnsi="宋体" w:cs="宋体"/>
          <w:szCs w:val="21"/>
        </w:rPr>
      </w:pPr>
      <w:r>
        <w:rPr>
          <w:rFonts w:hint="eastAsia" w:ascii="宋体" w:hAnsi="宋体" w:cs="宋体"/>
          <w:spacing w:val="6"/>
          <w:szCs w:val="21"/>
        </w:rPr>
        <w:t xml:space="preserve">( 一) 合同的解</w:t>
      </w:r>
      <w:r>
        <w:rPr>
          <w:rFonts w:hint="eastAsia" w:ascii="宋体" w:hAnsi="宋体" w:cs="宋体"/>
          <w:spacing w:val="5"/>
          <w:szCs w:val="21"/>
        </w:rPr>
        <w:t xml:space="preserve">除</w:t>
      </w:r>
      <w:r>
        <w:rPr>
          <w:rFonts w:hint="eastAsia" w:ascii="宋体" w:hAnsi="宋体" w:cs="宋体"/>
          <w:szCs w:val="21"/>
        </w:rPr>
      </w:r>
      <w:r/>
    </w:p>
    <w:p>
      <w:pPr>
        <w:pStyle w:val="1434"/>
        <w:ind w:left="382"/>
        <w:spacing w:before="133" w:line="228" w:lineRule="auto"/>
        <w:rPr>
          <w:rFonts w:hint="eastAsia" w:ascii="宋体" w:hAnsi="宋体" w:cs="宋体"/>
          <w:szCs w:val="21"/>
        </w:rPr>
      </w:pPr>
      <w:r>
        <w:rPr>
          <w:rFonts w:hint="eastAsia" w:ascii="宋体" w:hAnsi="宋体" w:cs="宋体"/>
          <w:spacing w:val="3"/>
          <w:szCs w:val="21"/>
        </w:rPr>
        <w:t xml:space="preserve">1.甲方和乙方协商一致后，可以解除合</w:t>
      </w:r>
      <w:r>
        <w:rPr>
          <w:rFonts w:hint="eastAsia" w:ascii="宋体" w:hAnsi="宋体" w:cs="宋体"/>
          <w:spacing w:val="2"/>
          <w:szCs w:val="21"/>
        </w:rPr>
        <w:t xml:space="preserve">同</w:t>
      </w:r>
      <w:r>
        <w:rPr>
          <w:rFonts w:hint="eastAsia" w:ascii="宋体" w:hAnsi="宋体" w:cs="宋体"/>
          <w:szCs w:val="21"/>
        </w:rPr>
        <w:t xml:space="preserve">；</w:t>
      </w:r>
      <w:r>
        <w:rPr>
          <w:rFonts w:hint="eastAsia" w:ascii="宋体" w:hAnsi="宋体" w:cs="宋体"/>
          <w:szCs w:val="21"/>
        </w:rPr>
      </w:r>
      <w:r/>
    </w:p>
    <w:p>
      <w:pPr>
        <w:pStyle w:val="1434"/>
        <w:ind w:left="368"/>
        <w:spacing w:before="41" w:line="270" w:lineRule="exact"/>
        <w:rPr>
          <w:rFonts w:hint="eastAsia" w:ascii="宋体" w:hAnsi="宋体" w:cs="宋体"/>
          <w:szCs w:val="21"/>
        </w:rPr>
      </w:pPr>
      <w:r>
        <w:rPr>
          <w:rFonts w:hint="eastAsia" w:ascii="宋体" w:hAnsi="宋体" w:cs="宋体"/>
          <w:spacing w:val="16"/>
          <w:position w:val="1"/>
          <w:szCs w:val="21"/>
        </w:rPr>
        <w:t xml:space="preserve">2</w:t>
      </w:r>
      <w:r>
        <w:rPr>
          <w:rFonts w:hint="eastAsia" w:ascii="宋体" w:hAnsi="宋体" w:cs="宋体"/>
          <w:spacing w:val="10"/>
          <w:position w:val="1"/>
          <w:szCs w:val="21"/>
        </w:rPr>
        <w:t xml:space="preserve">.</w:t>
      </w:r>
      <w:r>
        <w:rPr>
          <w:rFonts w:hint="eastAsia" w:ascii="宋体" w:hAnsi="宋体" w:cs="宋体"/>
          <w:spacing w:val="8"/>
          <w:position w:val="1"/>
          <w:szCs w:val="21"/>
        </w:rPr>
        <w:t xml:space="preserve">有下列情形之一，合同一方可以解除合同：</w:t>
      </w:r>
      <w:r>
        <w:rPr>
          <w:rFonts w:hint="eastAsia" w:ascii="宋体" w:hAnsi="宋体" w:cs="宋体"/>
          <w:szCs w:val="21"/>
        </w:rPr>
      </w:r>
      <w:r/>
    </w:p>
    <w:p>
      <w:pPr>
        <w:pStyle w:val="1434"/>
        <w:ind w:left="368"/>
        <w:spacing w:before="111" w:line="228" w:lineRule="auto"/>
        <w:rPr>
          <w:rFonts w:hint="eastAsia" w:ascii="宋体" w:hAnsi="宋体" w:cs="宋体"/>
          <w:szCs w:val="21"/>
        </w:rPr>
      </w:pPr>
      <w:r>
        <w:rPr>
          <w:rFonts w:hint="eastAsia" w:ascii="宋体" w:hAnsi="宋体" w:cs="宋体"/>
          <w:spacing w:val="9"/>
          <w:szCs w:val="21"/>
        </w:rPr>
        <w:t xml:space="preserve">2.1 因不可抗力致使不能实现合同目的，未受不可抗力影响的一方有权解除合同</w:t>
      </w:r>
      <w:r>
        <w:rPr>
          <w:rFonts w:hint="eastAsia" w:ascii="宋体" w:hAnsi="宋体" w:cs="宋体"/>
          <w:spacing w:val="5"/>
          <w:szCs w:val="21"/>
        </w:rPr>
        <w:t xml:space="preserve">；</w:t>
      </w:r>
      <w:r>
        <w:rPr>
          <w:rFonts w:hint="eastAsia" w:ascii="宋体" w:hAnsi="宋体" w:cs="宋体"/>
          <w:szCs w:val="21"/>
        </w:rPr>
      </w:r>
      <w:r/>
    </w:p>
    <w:p>
      <w:pPr>
        <w:pStyle w:val="1434"/>
        <w:ind w:left="368"/>
        <w:spacing w:before="134" w:line="230" w:lineRule="auto"/>
        <w:rPr>
          <w:rFonts w:hint="eastAsia" w:ascii="宋体" w:hAnsi="宋体" w:cs="宋体"/>
          <w:szCs w:val="21"/>
        </w:rPr>
      </w:pPr>
      <w:r>
        <w:rPr>
          <w:rFonts w:hint="eastAsia" w:ascii="宋体" w:hAnsi="宋体" w:cs="宋体"/>
          <w:spacing w:val="16"/>
          <w:szCs w:val="21"/>
        </w:rPr>
        <w:t xml:space="preserve">2.</w:t>
      </w:r>
      <w:r>
        <w:rPr>
          <w:rFonts w:hint="eastAsia" w:ascii="宋体" w:hAnsi="宋体" w:cs="宋体"/>
          <w:spacing w:val="10"/>
          <w:szCs w:val="21"/>
        </w:rPr>
        <w:t xml:space="preserve">2</w:t>
      </w:r>
      <w:r>
        <w:rPr>
          <w:rFonts w:hint="eastAsia" w:ascii="宋体" w:hAnsi="宋体" w:cs="宋体"/>
          <w:spacing w:val="8"/>
          <w:szCs w:val="21"/>
        </w:rPr>
        <w:t xml:space="preserve"> 因合同一方违约导致合同不能履行，另一方有权解除合同；</w:t>
      </w:r>
      <w:r>
        <w:rPr>
          <w:rFonts w:hint="eastAsia" w:ascii="宋体" w:hAnsi="宋体" w:cs="宋体"/>
          <w:szCs w:val="21"/>
        </w:rPr>
      </w:r>
      <w:r/>
    </w:p>
    <w:p>
      <w:pPr>
        <w:pStyle w:val="1434"/>
        <w:ind w:left="19" w:right="71" w:firstLine="350"/>
        <w:spacing w:before="133" w:line="352" w:lineRule="auto"/>
        <w:rPr>
          <w:rFonts w:hint="eastAsia" w:ascii="宋体" w:hAnsi="宋体" w:cs="宋体"/>
          <w:szCs w:val="21"/>
        </w:rPr>
      </w:pPr>
      <w:r>
        <w:rPr>
          <w:rFonts w:hint="eastAsia" w:ascii="宋体" w:hAnsi="宋体" w:cs="宋体"/>
          <w:spacing w:val="11"/>
          <w:szCs w:val="21"/>
        </w:rPr>
        <w:t xml:space="preserve">3.有权解除合同的一方，应当在违约事实或不可抗力发生之后三十天内书面通知对方以主张解除</w:t>
      </w:r>
      <w:r>
        <w:rPr>
          <w:rFonts w:hint="eastAsia" w:ascii="宋体" w:hAnsi="宋体" w:cs="宋体"/>
          <w:spacing w:val="5"/>
          <w:szCs w:val="21"/>
        </w:rPr>
        <w:t xml:space="preserve">合</w:t>
      </w:r>
      <w:r>
        <w:rPr>
          <w:rFonts w:hint="eastAsia" w:ascii="宋体" w:hAnsi="宋体" w:cs="宋体"/>
          <w:szCs w:val="21"/>
        </w:rPr>
        <w:t xml:space="preserve"> </w:t>
      </w:r>
      <w:r>
        <w:rPr>
          <w:rFonts w:hint="eastAsia" w:ascii="宋体" w:hAnsi="宋体" w:cs="宋体"/>
          <w:spacing w:val="14"/>
          <w:szCs w:val="21"/>
        </w:rPr>
        <w:t xml:space="preserve">同</w:t>
      </w:r>
      <w:r>
        <w:rPr>
          <w:rFonts w:hint="eastAsia" w:ascii="宋体" w:hAnsi="宋体" w:cs="宋体"/>
          <w:spacing w:val="10"/>
          <w:szCs w:val="21"/>
        </w:rPr>
        <w:t xml:space="preserve">，</w:t>
      </w:r>
      <w:r>
        <w:rPr>
          <w:rFonts w:hint="eastAsia" w:ascii="宋体" w:hAnsi="宋体" w:cs="宋体"/>
          <w:spacing w:val="7"/>
          <w:szCs w:val="21"/>
        </w:rPr>
        <w:t xml:space="preserve">合同在书面通知到达对方时解除。</w:t>
      </w:r>
      <w:r>
        <w:rPr>
          <w:rFonts w:hint="eastAsia" w:ascii="宋体" w:hAnsi="宋体" w:cs="宋体"/>
          <w:szCs w:val="21"/>
        </w:rPr>
      </w:r>
      <w:r/>
    </w:p>
    <w:p>
      <w:pPr>
        <w:pStyle w:val="1434"/>
        <w:ind w:left="376"/>
        <w:spacing w:line="228" w:lineRule="auto"/>
        <w:rPr>
          <w:rFonts w:hint="eastAsia" w:ascii="宋体" w:hAnsi="宋体" w:cs="宋体"/>
          <w:szCs w:val="21"/>
        </w:rPr>
      </w:pPr>
      <w:r>
        <w:rPr>
          <w:rFonts w:hint="eastAsia" w:ascii="宋体" w:hAnsi="宋体" w:cs="宋体"/>
          <w:spacing w:val="23"/>
          <w:szCs w:val="21"/>
        </w:rPr>
        <w:t xml:space="preserve">(</w:t>
      </w:r>
      <w:r>
        <w:rPr>
          <w:rFonts w:hint="eastAsia" w:ascii="宋体" w:hAnsi="宋体" w:cs="宋体"/>
          <w:spacing w:val="17"/>
          <w:szCs w:val="21"/>
        </w:rPr>
        <w:t xml:space="preserve">二) 合同的转让</w:t>
      </w:r>
      <w:r>
        <w:rPr>
          <w:rFonts w:hint="eastAsia" w:ascii="宋体" w:hAnsi="宋体" w:cs="宋体"/>
          <w:szCs w:val="21"/>
        </w:rPr>
      </w:r>
      <w:r/>
    </w:p>
    <w:p>
      <w:pPr>
        <w:pStyle w:val="1434"/>
        <w:ind w:left="367"/>
        <w:spacing w:before="131" w:line="228" w:lineRule="auto"/>
        <w:rPr>
          <w:rFonts w:hint="eastAsia" w:ascii="宋体" w:hAnsi="宋体" w:cs="宋体"/>
          <w:szCs w:val="21"/>
        </w:rPr>
      </w:pPr>
      <w:r>
        <w:rPr>
          <w:rFonts w:hint="eastAsia" w:ascii="宋体" w:hAnsi="宋体" w:cs="宋体"/>
          <w:spacing w:val="15"/>
          <w:szCs w:val="21"/>
        </w:rPr>
        <w:t xml:space="preserve">合</w:t>
      </w:r>
      <w:r>
        <w:rPr>
          <w:rFonts w:hint="eastAsia" w:ascii="宋体" w:hAnsi="宋体" w:cs="宋体"/>
          <w:spacing w:val="8"/>
          <w:szCs w:val="21"/>
        </w:rPr>
        <w:t xml:space="preserve">同的部分和全部都不得转让。</w:t>
      </w:r>
      <w:r>
        <w:rPr>
          <w:rFonts w:hint="eastAsia" w:ascii="宋体" w:hAnsi="宋体" w:cs="宋体"/>
          <w:szCs w:val="21"/>
        </w:rPr>
      </w:r>
      <w:r/>
    </w:p>
    <w:p>
      <w:pPr>
        <w:pStyle w:val="1434"/>
        <w:ind w:left="376"/>
        <w:spacing w:before="135" w:line="228" w:lineRule="auto"/>
        <w:rPr>
          <w:rFonts w:hint="eastAsia" w:ascii="宋体" w:hAnsi="宋体" w:cs="宋体"/>
          <w:szCs w:val="21"/>
        </w:rPr>
      </w:pPr>
      <w:r>
        <w:rPr>
          <w:rFonts w:hint="eastAsia" w:ascii="宋体" w:hAnsi="宋体" w:cs="宋体"/>
          <w:spacing w:val="19"/>
          <w:szCs w:val="21"/>
        </w:rPr>
        <w:t xml:space="preserve">(</w:t>
      </w:r>
      <w:r>
        <w:rPr>
          <w:rFonts w:hint="eastAsia" w:ascii="宋体" w:hAnsi="宋体" w:cs="宋体"/>
          <w:spacing w:val="16"/>
          <w:szCs w:val="21"/>
        </w:rPr>
        <w:t xml:space="preserve">三) 合同修改、补充</w:t>
      </w:r>
      <w:r>
        <w:rPr>
          <w:rFonts w:hint="eastAsia" w:ascii="宋体" w:hAnsi="宋体" w:cs="宋体"/>
          <w:szCs w:val="21"/>
        </w:rPr>
      </w:r>
      <w:r/>
    </w:p>
    <w:p>
      <w:pPr>
        <w:pStyle w:val="1434"/>
        <w:ind w:firstLine="367"/>
        <w:spacing w:before="135" w:line="352" w:lineRule="auto"/>
        <w:rPr>
          <w:rFonts w:hint="eastAsia" w:ascii="宋体" w:hAnsi="宋体" w:cs="宋体"/>
          <w:szCs w:val="21"/>
        </w:rPr>
      </w:pPr>
      <w:r>
        <w:rPr>
          <w:rFonts w:hint="eastAsia" w:ascii="宋体" w:hAnsi="宋体" w:cs="宋体"/>
          <w:spacing w:val="9"/>
          <w:szCs w:val="21"/>
        </w:rPr>
        <w:t xml:space="preserve">合</w:t>
      </w:r>
      <w:r>
        <w:rPr>
          <w:rFonts w:hint="eastAsia" w:ascii="宋体" w:hAnsi="宋体" w:cs="宋体"/>
          <w:spacing w:val="8"/>
          <w:szCs w:val="21"/>
        </w:rPr>
        <w:t xml:space="preserve">同的修改、补充应事先经双方同意，并签字、盖章确认，作为补充合同。签字、盖章后立即生效。</w:t>
      </w:r>
      <w:r>
        <w:rPr>
          <w:rFonts w:hint="eastAsia" w:ascii="宋体" w:hAnsi="宋体" w:cs="宋体"/>
          <w:szCs w:val="21"/>
        </w:rPr>
        <w:t xml:space="preserve"> </w:t>
      </w:r>
      <w:r>
        <w:rPr>
          <w:rFonts w:hint="eastAsia" w:ascii="宋体" w:hAnsi="宋体" w:cs="宋体"/>
          <w:spacing w:val="5"/>
          <w:szCs w:val="21"/>
        </w:rPr>
        <w:t xml:space="preserve">若补充合同与前合同发生冲突， 以最新的补充合同为准</w:t>
      </w:r>
      <w:r>
        <w:rPr>
          <w:rFonts w:hint="eastAsia" w:ascii="宋体" w:hAnsi="宋体" w:cs="宋体"/>
          <w:spacing w:val="3"/>
          <w:szCs w:val="21"/>
        </w:rPr>
        <w:t xml:space="preserve">。</w:t>
      </w:r>
      <w:r>
        <w:rPr>
          <w:rFonts w:hint="eastAsia" w:ascii="宋体" w:hAnsi="宋体" w:cs="宋体"/>
          <w:szCs w:val="21"/>
        </w:rPr>
      </w:r>
      <w:r/>
    </w:p>
    <w:p>
      <w:pPr>
        <w:pStyle w:val="1434"/>
        <w:ind w:left="367"/>
        <w:spacing w:line="229" w:lineRule="auto"/>
        <w:rPr>
          <w:rFonts w:hint="eastAsia" w:ascii="宋体" w:hAnsi="宋体" w:cs="宋体"/>
          <w:szCs w:val="21"/>
        </w:rPr>
      </w:pPr>
      <w:r>
        <w:rPr>
          <w:rFonts w:hint="eastAsia" w:ascii="宋体" w:hAnsi="宋体" w:cs="宋体"/>
          <w:spacing w:val="11"/>
          <w:szCs w:val="21"/>
        </w:rPr>
        <w:t xml:space="preserve">十</w:t>
      </w:r>
      <w:r>
        <w:rPr>
          <w:rFonts w:hint="eastAsia" w:ascii="宋体" w:hAnsi="宋体" w:cs="宋体"/>
          <w:spacing w:val="8"/>
          <w:szCs w:val="21"/>
        </w:rPr>
        <w:t xml:space="preserve">三、争议解决</w:t>
      </w:r>
      <w:r>
        <w:rPr>
          <w:rFonts w:hint="eastAsia" w:ascii="宋体" w:hAnsi="宋体" w:cs="宋体"/>
          <w:szCs w:val="21"/>
        </w:rPr>
      </w:r>
      <w:r/>
    </w:p>
    <w:p>
      <w:pPr>
        <w:pStyle w:val="1434"/>
        <w:ind w:right="71" w:firstLine="392"/>
        <w:spacing w:before="134" w:line="351" w:lineRule="auto"/>
        <w:rPr>
          <w:rFonts w:hint="eastAsia" w:ascii="宋体" w:hAnsi="宋体" w:cs="宋体"/>
          <w:szCs w:val="21"/>
        </w:rPr>
      </w:pPr>
      <w:r>
        <w:rPr>
          <w:rFonts w:hint="eastAsia" w:ascii="宋体" w:hAnsi="宋体" w:cs="宋体"/>
          <w:spacing w:val="20"/>
          <w:szCs w:val="21"/>
        </w:rPr>
        <w:t xml:space="preserve">甲乙</w:t>
      </w:r>
      <w:r>
        <w:rPr>
          <w:rFonts w:hint="eastAsia" w:ascii="宋体" w:hAnsi="宋体" w:cs="宋体"/>
          <w:spacing w:val="15"/>
          <w:szCs w:val="21"/>
        </w:rPr>
        <w:t xml:space="preserve">双</w:t>
      </w:r>
      <w:r>
        <w:rPr>
          <w:rFonts w:hint="eastAsia" w:ascii="宋体" w:hAnsi="宋体" w:cs="宋体"/>
          <w:spacing w:val="10"/>
          <w:szCs w:val="21"/>
        </w:rPr>
        <w:t xml:space="preserve">方若发生争议，应在招标方的主持下进行调解；调解不成，任何一方可以向合同履约所在地</w:t>
      </w:r>
      <w:r>
        <w:rPr>
          <w:rFonts w:hint="eastAsia" w:ascii="宋体" w:hAnsi="宋体" w:cs="宋体"/>
          <w:szCs w:val="21"/>
        </w:rPr>
        <w:t xml:space="preserve"> </w:t>
      </w:r>
      <w:r>
        <w:rPr>
          <w:rFonts w:hint="eastAsia" w:ascii="宋体" w:hAnsi="宋体" w:cs="宋体"/>
          <w:spacing w:val="15"/>
          <w:szCs w:val="21"/>
        </w:rPr>
        <w:t xml:space="preserve">人</w:t>
      </w:r>
      <w:r>
        <w:rPr>
          <w:rFonts w:hint="eastAsia" w:ascii="宋体" w:hAnsi="宋体" w:cs="宋体"/>
          <w:spacing w:val="8"/>
          <w:szCs w:val="21"/>
        </w:rPr>
        <w:t xml:space="preserve">民法院提请诉讼或申请仲裁。</w:t>
      </w:r>
      <w:r>
        <w:rPr>
          <w:rFonts w:hint="eastAsia" w:ascii="宋体" w:hAnsi="宋体" w:cs="宋体"/>
          <w:szCs w:val="21"/>
        </w:rPr>
      </w:r>
      <w:r/>
    </w:p>
    <w:p>
      <w:pPr>
        <w:pStyle w:val="1434"/>
        <w:ind w:left="367"/>
        <w:spacing w:line="229" w:lineRule="auto"/>
        <w:rPr>
          <w:rFonts w:hint="eastAsia" w:ascii="宋体" w:hAnsi="宋体" w:cs="宋体"/>
          <w:szCs w:val="21"/>
        </w:rPr>
      </w:pPr>
      <w:r>
        <w:rPr>
          <w:rFonts w:hint="eastAsia" w:ascii="宋体" w:hAnsi="宋体" w:cs="宋体"/>
          <w:spacing w:val="8"/>
          <w:szCs w:val="21"/>
        </w:rPr>
        <w:t xml:space="preserve">十四、附</w:t>
      </w:r>
      <w:r>
        <w:rPr>
          <w:rFonts w:hint="eastAsia" w:ascii="宋体" w:hAnsi="宋体" w:cs="宋体"/>
          <w:spacing w:val="7"/>
          <w:szCs w:val="21"/>
        </w:rPr>
        <w:t xml:space="preserve">则</w:t>
      </w:r>
      <w:r>
        <w:rPr>
          <w:rFonts w:hint="eastAsia" w:ascii="宋体" w:hAnsi="宋体" w:cs="宋体"/>
          <w:szCs w:val="21"/>
        </w:rPr>
      </w:r>
      <w:r/>
    </w:p>
    <w:p>
      <w:pPr>
        <w:pStyle w:val="1434"/>
        <w:ind w:left="381"/>
        <w:spacing w:before="133" w:line="228" w:lineRule="auto"/>
        <w:rPr>
          <w:rFonts w:hint="eastAsia" w:ascii="宋体" w:hAnsi="宋体" w:cs="宋体"/>
          <w:szCs w:val="21"/>
        </w:rPr>
      </w:pPr>
      <w:r>
        <w:rPr>
          <w:rFonts w:hint="eastAsia" w:ascii="宋体" w:hAnsi="宋体" w:cs="宋体"/>
          <w:spacing w:val="8"/>
          <w:szCs w:val="21"/>
        </w:rPr>
        <w:t xml:space="preserve">1、合同</w:t>
      </w:r>
      <w:r>
        <w:rPr>
          <w:rFonts w:hint="eastAsia" w:ascii="宋体" w:hAnsi="宋体" w:cs="宋体"/>
          <w:spacing w:val="6"/>
          <w:szCs w:val="21"/>
        </w:rPr>
        <w:t xml:space="preserve">份</w:t>
      </w:r>
      <w:r>
        <w:rPr>
          <w:rFonts w:hint="eastAsia" w:ascii="宋体" w:hAnsi="宋体" w:cs="宋体"/>
          <w:spacing w:val="4"/>
          <w:szCs w:val="21"/>
        </w:rPr>
        <w:t xml:space="preserve">数：本合同一式伍份， 甲方执壹份，乙方执肆份。</w:t>
      </w:r>
      <w:r>
        <w:rPr>
          <w:rFonts w:hint="eastAsia" w:ascii="宋体" w:hAnsi="宋体" w:cs="宋体"/>
          <w:szCs w:val="21"/>
        </w:rPr>
      </w:r>
      <w:r/>
    </w:p>
    <w:p>
      <w:pPr>
        <w:pStyle w:val="1434"/>
        <w:ind w:right="70" w:firstLine="368"/>
        <w:spacing w:before="136" w:line="352" w:lineRule="auto"/>
        <w:rPr>
          <w:rFonts w:hint="eastAsia" w:ascii="宋体" w:hAnsi="宋体" w:cs="宋体"/>
          <w:szCs w:val="21"/>
        </w:rPr>
      </w:pPr>
      <w:r>
        <w:rPr>
          <w:rFonts w:hint="eastAsia" w:ascii="宋体" w:hAnsi="宋体" w:cs="宋体"/>
          <w:spacing w:val="16"/>
          <w:szCs w:val="21"/>
        </w:rPr>
        <w:t xml:space="preserve">2、未</w:t>
      </w:r>
      <w:r>
        <w:rPr>
          <w:rFonts w:hint="eastAsia" w:ascii="宋体" w:hAnsi="宋体" w:cs="宋体"/>
          <w:spacing w:val="12"/>
          <w:szCs w:val="21"/>
        </w:rPr>
        <w:t xml:space="preserve">尽</w:t>
      </w:r>
      <w:r>
        <w:rPr>
          <w:rFonts w:hint="eastAsia" w:ascii="宋体" w:hAnsi="宋体" w:cs="宋体"/>
          <w:spacing w:val="8"/>
          <w:szCs w:val="21"/>
        </w:rPr>
        <w:t xml:space="preserve">事宜：合同在执行过程中出现的未尽事宜，双方在不违背本合同和竞争性磋商文件的原则下</w:t>
      </w:r>
      <w:r>
        <w:rPr>
          <w:rFonts w:hint="eastAsia" w:ascii="宋体" w:hAnsi="宋体" w:cs="宋体"/>
          <w:szCs w:val="21"/>
        </w:rPr>
        <w:t xml:space="preserve"> </w:t>
      </w:r>
      <w:r>
        <w:rPr>
          <w:rFonts w:hint="eastAsia" w:ascii="宋体" w:hAnsi="宋体" w:cs="宋体"/>
          <w:spacing w:val="18"/>
          <w:szCs w:val="21"/>
        </w:rPr>
        <w:t xml:space="preserve">协商</w:t>
      </w:r>
      <w:r>
        <w:rPr>
          <w:rFonts w:hint="eastAsia" w:ascii="宋体" w:hAnsi="宋体" w:cs="宋体"/>
          <w:spacing w:val="10"/>
          <w:szCs w:val="21"/>
        </w:rPr>
        <w:t xml:space="preserve">解</w:t>
      </w:r>
      <w:r>
        <w:rPr>
          <w:rFonts w:hint="eastAsia" w:ascii="宋体" w:hAnsi="宋体" w:cs="宋体"/>
          <w:spacing w:val="9"/>
          <w:szCs w:val="21"/>
        </w:rPr>
        <w:t xml:space="preserve">决，协商结果以书面形式盖章记录在案，作为本合同的附件，与本合同具有同等效力。</w:t>
      </w:r>
      <w:r>
        <w:rPr>
          <w:rFonts w:hint="eastAsia" w:ascii="宋体" w:hAnsi="宋体" w:cs="宋体"/>
          <w:szCs w:val="21"/>
        </w:rPr>
      </w:r>
      <w:r/>
    </w:p>
    <w:p>
      <w:pPr>
        <w:pStyle w:val="1434"/>
        <w:ind w:left="370"/>
        <w:spacing w:line="268" w:lineRule="exact"/>
        <w:rPr>
          <w:rFonts w:hint="eastAsia" w:ascii="宋体" w:hAnsi="宋体" w:cs="宋体"/>
          <w:szCs w:val="21"/>
        </w:rPr>
      </w:pPr>
      <w:r>
        <w:rPr>
          <w:rFonts w:hint="eastAsia" w:ascii="宋体" w:hAnsi="宋体" w:cs="宋体"/>
          <w:spacing w:val="18"/>
          <w:position w:val="1"/>
          <w:szCs w:val="21"/>
        </w:rPr>
        <w:t xml:space="preserve">3</w:t>
      </w:r>
      <w:r>
        <w:rPr>
          <w:rFonts w:hint="eastAsia" w:ascii="宋体" w:hAnsi="宋体" w:cs="宋体"/>
          <w:spacing w:val="9"/>
          <w:position w:val="1"/>
          <w:szCs w:val="21"/>
        </w:rPr>
        <w:t xml:space="preserve">、合同期内，单价不允许上浮，超过投标价格，如遇不可控情况等双方另行协商。</w:t>
      </w:r>
      <w:r>
        <w:rPr>
          <w:rFonts w:hint="eastAsia" w:ascii="宋体" w:hAnsi="宋体" w:cs="宋体"/>
          <w:szCs w:val="21"/>
        </w:rPr>
      </w:r>
      <w:r/>
    </w:p>
    <w:p>
      <w:pPr>
        <w:pStyle w:val="1434"/>
        <w:ind w:left="365"/>
        <w:spacing w:before="113" w:line="228" w:lineRule="auto"/>
        <w:rPr>
          <w:rFonts w:hint="eastAsia" w:ascii="宋体" w:hAnsi="宋体" w:cs="宋体"/>
          <w:szCs w:val="21"/>
        </w:rPr>
      </w:pPr>
      <w:r>
        <w:rPr>
          <w:rFonts w:hint="eastAsia" w:ascii="宋体" w:hAnsi="宋体" w:cs="宋体"/>
          <w:spacing w:val="10"/>
          <w:szCs w:val="21"/>
        </w:rPr>
        <w:t xml:space="preserve">4、本</w:t>
      </w:r>
      <w:r>
        <w:rPr>
          <w:rFonts w:hint="eastAsia" w:ascii="宋体" w:hAnsi="宋体" w:cs="宋体"/>
          <w:spacing w:val="7"/>
          <w:szCs w:val="21"/>
        </w:rPr>
        <w:t xml:space="preserve">合</w:t>
      </w:r>
      <w:r>
        <w:rPr>
          <w:rFonts w:hint="eastAsia" w:ascii="宋体" w:hAnsi="宋体" w:cs="宋体"/>
          <w:spacing w:val="5"/>
          <w:szCs w:val="21"/>
        </w:rPr>
        <w:t xml:space="preserve">同如与合同一般条款有冲突， 以合同一般条款要求为准。</w:t>
      </w:r>
      <w:r>
        <w:rPr>
          <w:rFonts w:hint="eastAsia" w:ascii="宋体" w:hAnsi="宋体" w:cs="宋体"/>
          <w:szCs w:val="21"/>
        </w:rPr>
      </w:r>
      <w:r/>
    </w:p>
    <w:p>
      <w:pPr>
        <w:pStyle w:val="1434"/>
        <w:ind w:left="367"/>
        <w:spacing w:before="135" w:line="229" w:lineRule="auto"/>
        <w:rPr>
          <w:rFonts w:hint="eastAsia" w:ascii="宋体" w:hAnsi="宋体" w:cs="宋体"/>
          <w:szCs w:val="21"/>
        </w:rPr>
      </w:pPr>
      <w:r>
        <w:rPr>
          <w:rFonts w:hint="eastAsia" w:ascii="宋体" w:hAnsi="宋体" w:cs="宋体"/>
          <w:spacing w:val="12"/>
          <w:szCs w:val="21"/>
        </w:rPr>
        <w:t xml:space="preserve">十</w:t>
      </w:r>
      <w:r>
        <w:rPr>
          <w:rFonts w:hint="eastAsia" w:ascii="宋体" w:hAnsi="宋体" w:cs="宋体"/>
          <w:spacing w:val="8"/>
          <w:szCs w:val="21"/>
        </w:rPr>
        <w:t xml:space="preserve">五、合同的生效</w:t>
      </w:r>
      <w:r>
        <w:rPr>
          <w:rFonts w:hint="eastAsia" w:ascii="宋体" w:hAnsi="宋体" w:cs="宋体"/>
          <w:szCs w:val="21"/>
        </w:rPr>
      </w:r>
      <w:r/>
    </w:p>
    <w:p>
      <w:pPr>
        <w:pStyle w:val="1434"/>
        <w:ind w:left="367"/>
        <w:spacing w:before="133" w:line="227" w:lineRule="auto"/>
        <w:rPr>
          <w:rFonts w:hint="eastAsia" w:ascii="宋体" w:hAnsi="宋体" w:cs="宋体"/>
          <w:szCs w:val="21"/>
        </w:rPr>
      </w:pPr>
      <w:r>
        <w:rPr>
          <w:rFonts w:hint="eastAsia" w:ascii="宋体" w:hAnsi="宋体" w:cs="宋体"/>
          <w:spacing w:val="15"/>
          <w:szCs w:val="21"/>
        </w:rPr>
        <w:t xml:space="preserve">本</w:t>
      </w:r>
      <w:r>
        <w:rPr>
          <w:rFonts w:hint="eastAsia" w:ascii="宋体" w:hAnsi="宋体" w:cs="宋体"/>
          <w:spacing w:val="8"/>
          <w:szCs w:val="21"/>
        </w:rPr>
        <w:t xml:space="preserve">合同在双方签字盖章后生效。</w:t>
      </w:r>
      <w:r>
        <w:rPr>
          <w:rFonts w:hint="eastAsia" w:ascii="宋体" w:hAnsi="宋体" w:cs="宋体"/>
          <w:szCs w:val="21"/>
        </w:rPr>
      </w:r>
      <w:r/>
    </w:p>
    <w:p>
      <w:pPr>
        <w:pStyle w:val="1434"/>
        <w:ind w:left="26"/>
        <w:spacing w:before="41" w:line="227" w:lineRule="auto"/>
        <w:rPr>
          <w:rFonts w:hint="eastAsia" w:ascii="宋体" w:hAnsi="宋体" w:cs="宋体"/>
          <w:spacing w:val="14"/>
          <w:szCs w:val="21"/>
        </w:rPr>
      </w:pPr>
      <w:r>
        <w:rPr>
          <w:rFonts w:hint="eastAsia" w:ascii="宋体" w:hAnsi="宋体" w:cs="宋体"/>
          <w:spacing w:val="14"/>
          <w:szCs w:val="21"/>
        </w:rPr>
      </w:r>
      <w:r/>
    </w:p>
    <w:p>
      <w:pPr>
        <w:pStyle w:val="1434"/>
        <w:ind w:left="26"/>
        <w:spacing w:before="41" w:line="227" w:lineRule="auto"/>
        <w:rPr>
          <w:rFonts w:hint="eastAsia" w:ascii="宋体" w:hAnsi="宋体" w:cs="宋体"/>
          <w:spacing w:val="14"/>
          <w:szCs w:val="21"/>
        </w:rPr>
      </w:pPr>
      <w:r>
        <w:rPr>
          <w:rFonts w:hint="eastAsia" w:ascii="宋体" w:hAnsi="宋体" w:cs="宋体"/>
          <w:spacing w:val="14"/>
          <w:szCs w:val="21"/>
        </w:rPr>
      </w:r>
      <w:r/>
    </w:p>
    <w:p>
      <w:pPr>
        <w:pStyle w:val="1434"/>
        <w:ind w:left="26"/>
        <w:spacing w:before="41" w:line="227" w:lineRule="auto"/>
        <w:rPr>
          <w:rFonts w:hint="eastAsia" w:ascii="宋体" w:hAnsi="宋体" w:cs="宋体"/>
          <w:szCs w:val="21"/>
        </w:rPr>
      </w:pPr>
      <w:r>
        <w:rPr>
          <w:rFonts w:hint="eastAsia" w:ascii="宋体" w:hAnsi="宋体" w:cs="宋体"/>
          <w:spacing w:val="14"/>
          <w:szCs w:val="21"/>
        </w:rPr>
        <w:t xml:space="preserve">甲</w:t>
      </w:r>
      <w:r>
        <w:rPr>
          <w:rFonts w:hint="eastAsia" w:ascii="宋体" w:hAnsi="宋体" w:cs="宋体"/>
          <w:spacing w:val="12"/>
          <w:szCs w:val="21"/>
        </w:rPr>
        <w:t xml:space="preserve">方</w:t>
      </w:r>
      <w:r>
        <w:rPr>
          <w:rFonts w:hint="eastAsia" w:ascii="宋体" w:hAnsi="宋体" w:cs="宋体"/>
          <w:spacing w:val="7"/>
          <w:szCs w:val="21"/>
        </w:rPr>
        <w:t xml:space="preserve"> (签章) ：江苏省产品质量监督检验研究院      </w:t>
      </w:r>
      <w:r>
        <w:rPr>
          <w:rFonts w:hint="eastAsia" w:ascii="宋体" w:hAnsi="宋体" w:cs="宋体"/>
          <w:spacing w:val="14"/>
          <w:szCs w:val="21"/>
        </w:rPr>
        <w:t xml:space="preserve">乙方</w:t>
      </w:r>
      <w:r>
        <w:rPr>
          <w:rFonts w:hint="eastAsia" w:ascii="宋体" w:hAnsi="宋体" w:cs="宋体"/>
          <w:spacing w:val="9"/>
          <w:szCs w:val="21"/>
        </w:rPr>
        <w:t xml:space="preserve"> </w:t>
      </w:r>
      <w:r>
        <w:rPr>
          <w:rFonts w:hint="eastAsia" w:ascii="宋体" w:hAnsi="宋体" w:cs="宋体"/>
          <w:spacing w:val="7"/>
          <w:szCs w:val="21"/>
        </w:rPr>
        <w:t xml:space="preserve">(签章) ：</w:t>
      </w:r>
      <w:r>
        <w:rPr>
          <w:rFonts w:hint="eastAsia" w:ascii="宋体" w:hAnsi="宋体" w:cs="宋体"/>
          <w:szCs w:val="21"/>
        </w:rPr>
      </w:r>
      <w:r/>
    </w:p>
    <w:p>
      <w:pPr>
        <w:pStyle w:val="1434"/>
        <w:spacing w:line="449" w:lineRule="auto"/>
        <w:rPr>
          <w:rFonts w:hint="eastAsia" w:ascii="宋体" w:hAnsi="宋体" w:cs="宋体"/>
          <w:szCs w:val="21"/>
        </w:rPr>
      </w:pPr>
      <w:r>
        <w:rPr>
          <w:rFonts w:hint="eastAsia" w:ascii="宋体" w:hAnsi="宋体" w:cs="宋体"/>
          <w:szCs w:val="21"/>
        </w:rPr>
      </w:r>
      <w:r/>
    </w:p>
    <w:p>
      <w:pPr>
        <w:pStyle w:val="1434"/>
        <w:ind w:left="33"/>
        <w:spacing w:before="65" w:line="228" w:lineRule="auto"/>
        <w:rPr>
          <w:rFonts w:hint="eastAsia" w:ascii="宋体" w:hAnsi="宋体" w:cs="宋体"/>
          <w:szCs w:val="21"/>
        </w:rPr>
      </w:pPr>
      <w:r>
        <w:rPr>
          <w:rFonts w:hint="eastAsia" w:ascii="宋体" w:hAnsi="宋体" w:cs="宋体"/>
          <w:spacing w:val="12"/>
          <w:szCs w:val="21"/>
        </w:rPr>
        <w:t xml:space="preserve">法</w:t>
      </w:r>
      <w:r>
        <w:rPr>
          <w:rFonts w:hint="eastAsia" w:ascii="宋体" w:hAnsi="宋体" w:cs="宋体"/>
          <w:spacing w:val="8"/>
          <w:szCs w:val="21"/>
        </w:rPr>
        <w:t xml:space="preserve">定代表人或其委托代理人：                     </w:t>
      </w:r>
      <w:r>
        <w:rPr>
          <w:rFonts w:hint="eastAsia" w:ascii="宋体" w:hAnsi="宋体" w:cs="宋体"/>
          <w:spacing w:val="12"/>
          <w:szCs w:val="21"/>
        </w:rPr>
        <w:t xml:space="preserve">法</w:t>
      </w:r>
      <w:r>
        <w:rPr>
          <w:rFonts w:hint="eastAsia" w:ascii="宋体" w:hAnsi="宋体" w:cs="宋体"/>
          <w:spacing w:val="8"/>
          <w:szCs w:val="21"/>
        </w:rPr>
        <w:t xml:space="preserve">定代表人或其委托代理人：</w:t>
      </w:r>
      <w:r>
        <w:rPr>
          <w:rFonts w:hint="eastAsia" w:ascii="宋体" w:hAnsi="宋体" w:cs="宋体"/>
          <w:szCs w:val="21"/>
        </w:rPr>
      </w:r>
      <w:r/>
    </w:p>
    <w:p>
      <w:pPr>
        <w:pStyle w:val="1434"/>
        <w:spacing w:before="66" w:line="228" w:lineRule="auto"/>
        <w:rPr>
          <w:rFonts w:hint="eastAsia" w:ascii="宋体" w:hAnsi="宋体" w:cs="宋体"/>
          <w:szCs w:val="21"/>
        </w:rPr>
      </w:pPr>
      <w:r>
        <w:rPr>
          <w:rFonts w:hint="eastAsia" w:ascii="宋体" w:hAnsi="宋体" w:cs="宋体"/>
          <w:szCs w:val="21"/>
        </w:rPr>
      </w:r>
      <w:r/>
    </w:p>
    <w:p>
      <w:pPr>
        <w:pStyle w:val="1434"/>
        <w:spacing w:line="448" w:lineRule="auto"/>
        <w:rPr>
          <w:rFonts w:hint="eastAsia" w:ascii="宋体" w:hAnsi="宋体" w:cs="宋体"/>
          <w:szCs w:val="21"/>
        </w:rPr>
      </w:pPr>
      <w:r>
        <w:rPr>
          <w:rFonts w:hint="eastAsia" w:ascii="宋体" w:hAnsi="宋体" w:cs="宋体"/>
          <w:szCs w:val="21"/>
        </w:rPr>
      </w:r>
      <w:r/>
    </w:p>
    <w:p>
      <w:pPr>
        <w:pStyle w:val="1434"/>
        <w:ind w:left="1081"/>
        <w:spacing w:before="66" w:line="228" w:lineRule="auto"/>
        <w:rPr>
          <w:rFonts w:hint="eastAsia" w:ascii="宋体" w:hAnsi="宋体" w:cs="宋体"/>
          <w:szCs w:val="21"/>
        </w:rPr>
      </w:pPr>
      <w:r>
        <w:rPr>
          <w:rFonts w:hint="eastAsia" w:ascii="宋体" w:hAnsi="宋体" w:cs="宋体"/>
          <w:spacing w:val="15"/>
          <w:szCs w:val="21"/>
        </w:rPr>
        <w:t xml:space="preserve">年</w:t>
      </w:r>
      <w:r>
        <w:rPr>
          <w:rFonts w:hint="eastAsia" w:ascii="宋体" w:hAnsi="宋体" w:cs="宋体"/>
          <w:spacing w:val="8"/>
          <w:szCs w:val="21"/>
        </w:rPr>
        <w:t xml:space="preserve">    月    日</w:t>
      </w:r>
      <w:r>
        <w:rPr>
          <w:rFonts w:hint="eastAsia" w:ascii="宋体" w:hAnsi="宋体" w:cs="宋体"/>
          <w:spacing w:val="7"/>
          <w:szCs w:val="21"/>
        </w:rPr>
        <w:t xml:space="preserve">                       </w:t>
      </w:r>
      <w:r>
        <w:rPr>
          <w:rFonts w:hint="eastAsia" w:ascii="宋体" w:hAnsi="宋体" w:cs="宋体"/>
          <w:spacing w:val="15"/>
          <w:szCs w:val="21"/>
        </w:rPr>
        <w:t xml:space="preserve">年</w:t>
      </w:r>
      <w:r>
        <w:rPr>
          <w:rFonts w:hint="eastAsia" w:ascii="宋体" w:hAnsi="宋体" w:cs="宋体"/>
          <w:spacing w:val="8"/>
          <w:szCs w:val="21"/>
        </w:rPr>
        <w:t xml:space="preserve">    月    日</w:t>
      </w:r>
      <w:r>
        <w:rPr>
          <w:rFonts w:hint="eastAsia" w:ascii="宋体" w:hAnsi="宋体" w:cs="宋体"/>
          <w:szCs w:val="21"/>
        </w:rPr>
      </w:r>
      <w:r/>
    </w:p>
    <w:p>
      <w:pPr>
        <w:pStyle w:val="1434"/>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34"/>
        <w:jc w:val="center"/>
        <w:spacing w:line="440" w:lineRule="exact"/>
        <w:rPr>
          <w:b/>
          <w:sz w:val="28"/>
          <w:szCs w:val="28"/>
        </w:rPr>
        <w:outlineLvl w:val="0"/>
      </w:pPr>
      <w:r/>
      <w:bookmarkStart w:id="224" w:name="_Toc8003"/>
      <w:r/>
      <w:bookmarkStart w:id="225" w:name="_Toc26078"/>
      <w:r/>
      <w:bookmarkStart w:id="226" w:name="_Toc19"/>
      <w:r>
        <w:rPr>
          <w:b/>
          <w:sz w:val="28"/>
          <w:szCs w:val="28"/>
        </w:rPr>
        <w:t xml:space="preserve">第六章 投标文件格式及附件</w:t>
      </w:r>
      <w:bookmarkEnd w:id="224"/>
      <w:r/>
      <w:bookmarkEnd w:id="225"/>
      <w:r/>
      <w:bookmarkEnd w:id="226"/>
      <w:r>
        <w:rPr>
          <w:b/>
          <w:sz w:val="28"/>
          <w:szCs w:val="28"/>
        </w:rPr>
      </w:r>
      <w:r/>
    </w:p>
    <w:p>
      <w:pPr>
        <w:pStyle w:val="1434"/>
        <w:spacing w:line="360" w:lineRule="auto"/>
        <w:rPr>
          <w:b/>
          <w:bCs/>
          <w:szCs w:val="21"/>
        </w:rPr>
      </w:pPr>
      <w:r>
        <w:rPr>
          <w:b/>
          <w:bCs/>
          <w:szCs w:val="21"/>
        </w:rPr>
        <w:t xml:space="preserve">注：</w:t>
      </w:r>
      <w:r>
        <w:rPr>
          <w:b/>
          <w:bCs/>
          <w:szCs w:val="21"/>
        </w:rPr>
      </w:r>
      <w:r/>
    </w:p>
    <w:p>
      <w:pPr>
        <w:pStyle w:val="1434"/>
        <w:jc w:val="left"/>
        <w:spacing w:line="360" w:lineRule="auto"/>
        <w:rPr>
          <w:szCs w:val="21"/>
        </w:rPr>
      </w:pPr>
      <w:r>
        <w:rPr>
          <w:szCs w:val="21"/>
        </w:rPr>
        <w:t xml:space="preserve">1.本部分内容仅提供格式参考。 </w:t>
      </w:r>
      <w:r>
        <w:rPr>
          <w:szCs w:val="21"/>
        </w:rPr>
      </w:r>
      <w:r/>
    </w:p>
    <w:p>
      <w:pPr>
        <w:pStyle w:val="143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34"/>
        <w:jc w:val="left"/>
        <w:spacing w:line="360" w:lineRule="auto"/>
        <w:rPr>
          <w:szCs w:val="21"/>
        </w:rPr>
      </w:pPr>
      <w:r>
        <w:rPr>
          <w:szCs w:val="21"/>
        </w:rPr>
        <w:t xml:space="preserve">3.所附表格中要求回答的全部问题和信息都必须正面回答。 </w:t>
      </w:r>
      <w:r>
        <w:rPr>
          <w:szCs w:val="21"/>
        </w:rPr>
      </w:r>
      <w:r/>
    </w:p>
    <w:p>
      <w:pPr>
        <w:pStyle w:val="1434"/>
        <w:jc w:val="left"/>
        <w:spacing w:line="360" w:lineRule="auto"/>
        <w:rPr>
          <w:szCs w:val="21"/>
        </w:rPr>
      </w:pPr>
      <w:r>
        <w:rPr>
          <w:szCs w:val="21"/>
        </w:rPr>
        <w:t xml:space="preserve">4.供应商提交的材料不予退还。 </w:t>
      </w:r>
      <w:r>
        <w:rPr>
          <w:szCs w:val="21"/>
        </w:rPr>
      </w:r>
      <w:r/>
    </w:p>
    <w:p>
      <w:pPr>
        <w:pStyle w:val="1434"/>
        <w:jc w:val="left"/>
        <w:spacing w:line="360" w:lineRule="auto"/>
        <w:rPr>
          <w:szCs w:val="21"/>
        </w:rPr>
      </w:pPr>
      <w:r>
        <w:rPr>
          <w:szCs w:val="21"/>
        </w:rPr>
        <w:t xml:space="preserve">5.全部文件应按投标人须知以及前附表中规定的语言和份数提交。 </w:t>
      </w:r>
      <w:r>
        <w:rPr>
          <w:szCs w:val="21"/>
        </w:rPr>
      </w:r>
      <w:r/>
    </w:p>
    <w:p>
      <w:pPr>
        <w:pStyle w:val="143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34"/>
        <w:jc w:val="center"/>
        <w:rPr>
          <w:szCs w:val="24"/>
        </w:rPr>
      </w:pPr>
      <w:r/>
      <w:bookmarkStart w:id="227" w:name="_Toc29373"/>
      <w:r/>
      <w:bookmarkStart w:id="228" w:name="_Toc496780634"/>
      <w:r/>
      <w:bookmarkStart w:id="229" w:name="_Toc12151"/>
      <w:r>
        <w:rPr>
          <w:szCs w:val="24"/>
        </w:rPr>
      </w:r>
      <w:r/>
    </w:p>
    <w:p>
      <w:pPr>
        <w:pStyle w:val="1434"/>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34"/>
        <w:jc w:val="left"/>
        <w:widowControl/>
      </w:pPr>
      <w:r>
        <w:rPr>
          <w:b/>
          <w:bCs/>
          <w:color w:val="000000"/>
          <w:sz w:val="28"/>
          <w:szCs w:val="28"/>
          <w:lang w:bidi="ar"/>
        </w:rPr>
        <w:t xml:space="preserve">投标文件封面格式 </w:t>
      </w:r>
      <w:r/>
    </w:p>
    <w:p>
      <w:pPr>
        <w:pStyle w:val="143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34"/>
        <w:jc w:val="center"/>
        <w:spacing w:line="500" w:lineRule="exact"/>
        <w:rPr>
          <w:b/>
          <w:sz w:val="44"/>
          <w:szCs w:val="44"/>
        </w:rPr>
      </w:pPr>
      <w:r>
        <w:rPr>
          <w:b/>
          <w:sz w:val="44"/>
          <w:szCs w:val="44"/>
        </w:rPr>
      </w:r>
      <w:r/>
    </w:p>
    <w:p>
      <w:pPr>
        <w:pStyle w:val="1620"/>
        <w:ind w:firstLine="883"/>
        <w:rPr>
          <w:b/>
          <w:sz w:val="44"/>
          <w:szCs w:val="44"/>
        </w:rPr>
      </w:pPr>
      <w:r>
        <w:rPr>
          <w:b/>
          <w:sz w:val="44"/>
          <w:szCs w:val="44"/>
        </w:rPr>
      </w:r>
      <w:r/>
    </w:p>
    <w:p>
      <w:pPr>
        <w:pStyle w:val="1620"/>
        <w:ind w:firstLine="883"/>
        <w:rPr>
          <w:b/>
          <w:sz w:val="44"/>
          <w:szCs w:val="44"/>
        </w:rPr>
      </w:pPr>
      <w:r>
        <w:rPr>
          <w:b/>
          <w:sz w:val="44"/>
          <w:szCs w:val="44"/>
        </w:rPr>
      </w:r>
      <w:r/>
    </w:p>
    <w:p>
      <w:pPr>
        <w:pStyle w:val="1434"/>
        <w:jc w:val="center"/>
        <w:spacing w:line="500" w:lineRule="exact"/>
        <w:rPr>
          <w:rFonts w:hint="eastAsia"/>
          <w:b/>
          <w:sz w:val="48"/>
          <w:szCs w:val="48"/>
        </w:rPr>
      </w:pPr>
      <w:r>
        <w:rPr>
          <w:rFonts w:hint="eastAsia"/>
          <w:b/>
          <w:sz w:val="48"/>
          <w:szCs w:val="48"/>
        </w:rPr>
        <w:t xml:space="preserve">江苏省产品质量监督检验研究院</w:t>
      </w:r>
      <w:r>
        <w:rPr>
          <w:rFonts w:hint="eastAsia"/>
          <w:b/>
          <w:sz w:val="48"/>
          <w:szCs w:val="48"/>
        </w:rPr>
      </w:r>
      <w:r/>
    </w:p>
    <w:p>
      <w:pPr>
        <w:pStyle w:val="1434"/>
        <w:jc w:val="center"/>
        <w:spacing w:line="500" w:lineRule="exact"/>
        <w:rPr>
          <w:rFonts w:hint="eastAsia"/>
          <w:b/>
          <w:color w:val="000000"/>
          <w:spacing w:val="80"/>
          <w:sz w:val="72"/>
        </w:rPr>
      </w:pPr>
      <w:r>
        <w:rPr>
          <w:rFonts w:hint="eastAsia"/>
          <w:b/>
          <w:sz w:val="48"/>
          <w:szCs w:val="48"/>
        </w:rPr>
        <w:t xml:space="preserve">江苏省质检院2026年色质谱前处理耗材采购</w:t>
      </w:r>
      <w:r>
        <w:rPr>
          <w:rFonts w:hint="eastAsia"/>
          <w:b/>
          <w:color w:val="000000"/>
          <w:spacing w:val="80"/>
          <w:sz w:val="72"/>
        </w:rPr>
      </w:r>
      <w:r/>
    </w:p>
    <w:p>
      <w:pPr>
        <w:pStyle w:val="1620"/>
        <w:ind w:firstLine="1766"/>
        <w:rPr>
          <w:b/>
          <w:color w:val="000000"/>
          <w:spacing w:val="80"/>
          <w:sz w:val="72"/>
        </w:rPr>
      </w:pPr>
      <w:r>
        <w:rPr>
          <w:b/>
          <w:color w:val="000000"/>
          <w:spacing w:val="80"/>
          <w:sz w:val="72"/>
        </w:rPr>
      </w:r>
      <w:r/>
    </w:p>
    <w:p>
      <w:pPr>
        <w:pStyle w:val="1620"/>
        <w:ind w:firstLine="1766"/>
        <w:rPr>
          <w:b/>
          <w:color w:val="000000"/>
          <w:spacing w:val="80"/>
          <w:sz w:val="72"/>
        </w:rPr>
      </w:pPr>
      <w:r>
        <w:rPr>
          <w:b/>
          <w:color w:val="000000"/>
          <w:spacing w:val="80"/>
          <w:sz w:val="72"/>
        </w:rPr>
      </w:r>
      <w:r/>
    </w:p>
    <w:p>
      <w:pPr>
        <w:pStyle w:val="143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34"/>
        <w:ind w:firstLine="1285"/>
        <w:spacing w:line="360" w:lineRule="auto"/>
        <w:rPr>
          <w:b/>
          <w:sz w:val="32"/>
          <w:szCs w:val="32"/>
        </w:rPr>
      </w:pPr>
      <w:r>
        <w:rPr>
          <w:b/>
          <w:sz w:val="32"/>
          <w:szCs w:val="32"/>
        </w:rPr>
      </w:r>
      <w:r/>
    </w:p>
    <w:p>
      <w:pPr>
        <w:pStyle w:val="1434"/>
        <w:spacing w:line="500" w:lineRule="exact"/>
        <w:rPr>
          <w:color w:val="000000"/>
          <w:sz w:val="32"/>
        </w:rPr>
      </w:pPr>
      <w:r>
        <w:rPr>
          <w:color w:val="000000"/>
          <w:sz w:val="32"/>
        </w:rPr>
      </w:r>
      <w:r/>
    </w:p>
    <w:p>
      <w:pPr>
        <w:pStyle w:val="1434"/>
        <w:spacing w:line="500" w:lineRule="exact"/>
        <w:rPr>
          <w:color w:val="000000"/>
          <w:sz w:val="32"/>
        </w:rPr>
      </w:pPr>
      <w:r>
        <w:rPr>
          <w:color w:val="000000"/>
          <w:sz w:val="32"/>
        </w:rPr>
      </w:r>
      <w:r/>
    </w:p>
    <w:p>
      <w:pPr>
        <w:pStyle w:val="1711"/>
        <w:ind w:firstLine="420"/>
      </w:pPr>
      <w:r/>
      <w:r/>
    </w:p>
    <w:p>
      <w:pPr>
        <w:pStyle w:val="1434"/>
        <w:ind w:firstLine="1285"/>
        <w:spacing w:line="360" w:lineRule="auto"/>
        <w:rPr>
          <w:b/>
          <w:sz w:val="32"/>
          <w:szCs w:val="32"/>
        </w:rPr>
      </w:pPr>
      <w:r>
        <w:rPr>
          <w:b/>
          <w:sz w:val="32"/>
          <w:szCs w:val="32"/>
        </w:rPr>
      </w:r>
      <w:r/>
    </w:p>
    <w:p>
      <w:pPr>
        <w:pStyle w:val="1434"/>
        <w:ind w:firstLine="1285"/>
        <w:keepLines w:val="0"/>
        <w:keepNext w:val="0"/>
        <w:pageBreakBefore w:val="0"/>
        <w:spacing w:line="360" w:lineRule="auto"/>
        <w:widowControl w:val="off"/>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JSZC-320000-SMDY-G2026-0014</w:t>
      </w:r>
      <w:r>
        <w:rPr>
          <w:b/>
          <w:sz w:val="32"/>
          <w:szCs w:val="32"/>
          <w:highlight w:val="none"/>
        </w:rPr>
        <w:t xml:space="preserve">（</w:t>
      </w:r>
      <w:r>
        <w:rPr>
          <w:rFonts w:hint="eastAsia"/>
          <w:b/>
          <w:sz w:val="32"/>
          <w:szCs w:val="32"/>
          <w:highlight w:val="none"/>
        </w:rPr>
        <w:t xml:space="preserve">26</w:t>
      </w:r>
      <w:r>
        <w:rPr>
          <w:rFonts w:hint="eastAsia"/>
          <w:b/>
          <w:sz w:val="32"/>
          <w:szCs w:val="32"/>
        </w:rPr>
        <w:t xml:space="preserve">40SUMEC/ZWGG2022</w:t>
      </w:r>
      <w:r>
        <w:rPr>
          <w:b/>
          <w:sz w:val="32"/>
          <w:szCs w:val="32"/>
        </w:rPr>
        <w:t xml:space="preserve">）</w:t>
      </w:r>
      <w:r>
        <w:rPr>
          <w:b/>
          <w:sz w:val="32"/>
          <w:szCs w:val="32"/>
          <w:highlight w:val="yellow"/>
        </w:rPr>
      </w:r>
      <w:r/>
    </w:p>
    <w:p>
      <w:pPr>
        <w:pStyle w:val="143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3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34"/>
        <w:jc w:val="center"/>
        <w:spacing w:line="360" w:lineRule="auto"/>
        <w:rPr>
          <w:b/>
          <w:sz w:val="36"/>
          <w:szCs w:val="36"/>
        </w:rPr>
      </w:pPr>
      <w:r>
        <w:rPr>
          <w:b/>
          <w:sz w:val="36"/>
          <w:szCs w:val="36"/>
        </w:rPr>
      </w:r>
      <w:r/>
    </w:p>
    <w:p>
      <w:pPr>
        <w:pStyle w:val="1503"/>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6"/>
        <w:jc w:val="center"/>
        <w:spacing w:before="120" w:after="120" w:line="360" w:lineRule="auto"/>
        <w:rPr>
          <w:rFonts w:ascii="Times New Roman" w:hAnsi="Times New Roman" w:eastAsia="宋体"/>
          <w:sz w:val="28"/>
          <w:szCs w:val="28"/>
        </w:rPr>
      </w:pPr>
      <w:r/>
      <w:bookmarkStart w:id="230" w:name="_Toc18241"/>
      <w:r>
        <w:rPr>
          <w:rFonts w:ascii="Times New Roman" w:hAnsi="Times New Roman" w:eastAsia="宋体"/>
          <w:sz w:val="28"/>
          <w:szCs w:val="28"/>
        </w:rPr>
        <w:t xml:space="preserve">资格审查索引表</w:t>
      </w:r>
      <w:bookmarkEnd w:id="230"/>
      <w:r>
        <w:rPr>
          <w:rFonts w:ascii="Times New Roman" w:hAnsi="Times New Roman" w:eastAsia="宋体"/>
          <w:sz w:val="28"/>
          <w:szCs w:val="28"/>
        </w:rPr>
      </w:r>
      <w:r/>
    </w:p>
    <w:p>
      <w:pPr>
        <w:pStyle w:val="143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3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3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3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34"/>
              <w:spacing w:line="360" w:lineRule="auto"/>
              <w:widowControl/>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bl>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36"/>
        <w:jc w:val="center"/>
        <w:spacing w:before="120" w:after="120"/>
        <w:rPr>
          <w:rFonts w:ascii="Times New Roman" w:hAnsi="Times New Roman" w:eastAsia="宋体"/>
          <w:sz w:val="28"/>
          <w:szCs w:val="28"/>
        </w:rPr>
      </w:pPr>
      <w:r/>
      <w:bookmarkEnd w:id="227"/>
      <w:r/>
      <w:bookmarkEnd w:id="228"/>
      <w:r/>
      <w:bookmarkEnd w:id="229"/>
      <w:r/>
      <w:bookmarkStart w:id="231" w:name="_Toc11841"/>
      <w:r/>
      <w:bookmarkStart w:id="232" w:name="_Toc18263"/>
      <w:r/>
      <w:bookmarkStart w:id="233" w:name="_Toc13756"/>
      <w:r>
        <w:rPr>
          <w:rFonts w:ascii="Times New Roman" w:hAnsi="Times New Roman" w:eastAsia="宋体"/>
          <w:sz w:val="28"/>
          <w:szCs w:val="28"/>
        </w:rPr>
        <w:t xml:space="preserve">评审索引表</w:t>
      </w:r>
      <w:bookmarkEnd w:id="231"/>
      <w:r/>
      <w:bookmarkEnd w:id="232"/>
      <w:r>
        <w:rPr>
          <w:rFonts w:ascii="Times New Roman" w:hAnsi="Times New Roman" w:eastAsia="宋体"/>
          <w:sz w:val="28"/>
          <w:szCs w:val="28"/>
        </w:rPr>
      </w:r>
      <w:r/>
    </w:p>
    <w:p>
      <w:pPr>
        <w:pStyle w:val="1434"/>
        <w:jc w:val="center"/>
        <w:spacing w:before="120" w:after="120"/>
        <w:rPr>
          <w:sz w:val="28"/>
          <w:szCs w:val="28"/>
        </w:rPr>
      </w:pPr>
      <w:r/>
      <w:bookmarkStart w:id="234" w:name="_Toc5536"/>
      <w:r>
        <w:rPr>
          <w:sz w:val="24"/>
          <w:szCs w:val="24"/>
        </w:rPr>
        <w:t xml:space="preserve">（具体详见招标文件第三章评标标准）</w:t>
      </w:r>
      <w:bookmarkEnd w:id="234"/>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3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3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3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bl>
    <w:p>
      <w:pPr>
        <w:pStyle w:val="1434"/>
        <w:spacing w:line="440" w:lineRule="exact"/>
        <w:rPr>
          <w:szCs w:val="24"/>
        </w:rPr>
      </w:pPr>
      <w:r>
        <w:rPr>
          <w:szCs w:val="24"/>
        </w:rPr>
      </w:r>
      <w:r/>
    </w:p>
    <w:p>
      <w:pPr>
        <w:pStyle w:val="1434"/>
        <w:spacing w:line="440" w:lineRule="exact"/>
        <w:rPr>
          <w:szCs w:val="24"/>
        </w:rPr>
      </w:pPr>
      <w:r>
        <w:rPr>
          <w:szCs w:val="24"/>
        </w:rPr>
      </w:r>
      <w:r/>
    </w:p>
    <w:p>
      <w:pPr>
        <w:pStyle w:val="146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34"/>
        <w:spacing w:line="440" w:lineRule="exact"/>
        <w:rPr>
          <w:b/>
          <w:bCs/>
          <w:sz w:val="24"/>
        </w:rPr>
        <w:outlineLvl w:val="1"/>
      </w:pPr>
      <w:r/>
      <w:bookmarkStart w:id="235" w:name="_Toc30210"/>
      <w:r>
        <w:rPr>
          <w:b/>
          <w:bCs/>
          <w:sz w:val="24"/>
        </w:rPr>
        <w:t xml:space="preserve">附件一 投标函格式</w:t>
      </w:r>
      <w:bookmarkEnd w:id="233"/>
      <w:r/>
      <w:bookmarkEnd w:id="235"/>
      <w:r>
        <w:rPr>
          <w:b/>
          <w:bCs/>
          <w:sz w:val="24"/>
        </w:rPr>
      </w:r>
      <w:r/>
    </w:p>
    <w:p>
      <w:pPr>
        <w:pStyle w:val="1434"/>
        <w:jc w:val="center"/>
        <w:spacing w:line="440" w:lineRule="exact"/>
        <w:rPr>
          <w:b/>
          <w:sz w:val="28"/>
          <w:szCs w:val="22"/>
        </w:rPr>
      </w:pPr>
      <w:r>
        <w:rPr>
          <w:b/>
          <w:sz w:val="28"/>
          <w:szCs w:val="22"/>
        </w:rPr>
        <w:t xml:space="preserve">投标函</w:t>
      </w:r>
      <w:r>
        <w:rPr>
          <w:b/>
          <w:sz w:val="28"/>
          <w:szCs w:val="22"/>
        </w:rPr>
      </w:r>
      <w:r/>
    </w:p>
    <w:p>
      <w:pPr>
        <w:pStyle w:val="1434"/>
        <w:spacing w:line="360" w:lineRule="auto"/>
        <w:rPr>
          <w:szCs w:val="21"/>
        </w:rPr>
      </w:pPr>
      <w:r>
        <w:rPr>
          <w:szCs w:val="21"/>
        </w:rPr>
        <w:t xml:space="preserve">致：江苏苏美达仪器设备有限公司</w:t>
      </w:r>
      <w:r>
        <w:rPr>
          <w:szCs w:val="21"/>
        </w:rPr>
      </w:r>
      <w:r/>
    </w:p>
    <w:p>
      <w:pPr>
        <w:pStyle w:val="1434"/>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rPr>
          <w:szCs w:val="21"/>
          <w:lang w:val="zh-CN"/>
        </w:rPr>
      </w:r>
      <w:r/>
    </w:p>
    <w:p>
      <w:pPr>
        <w:pStyle w:val="1434"/>
        <w:ind w:firstLine="420"/>
        <w:spacing w:line="360" w:lineRule="auto"/>
        <w:rPr>
          <w:szCs w:val="21"/>
        </w:rPr>
      </w:pPr>
      <w:r>
        <w:rPr>
          <w:szCs w:val="21"/>
        </w:rPr>
        <w:t xml:space="preserve">据此函，签字人兹宣布同意如下：</w:t>
      </w:r>
      <w:r>
        <w:rPr>
          <w:szCs w:val="21"/>
        </w:rPr>
      </w:r>
      <w:r/>
    </w:p>
    <w:p>
      <w:pPr>
        <w:pStyle w:val="1434"/>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434"/>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。否则，属于不诚信和故意扰乱采购活动行为，我们将无条件接受处罚。</w:t>
      </w:r>
      <w:r>
        <w:rPr>
          <w:szCs w:val="21"/>
        </w:rPr>
      </w:r>
      <w:r/>
    </w:p>
    <w:p>
      <w:pPr>
        <w:pStyle w:val="1434"/>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434"/>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434"/>
        <w:spacing w:line="360" w:lineRule="auto"/>
        <w:rPr>
          <w:szCs w:val="21"/>
        </w:rPr>
      </w:pPr>
      <w:r>
        <w:rPr>
          <w:szCs w:val="21"/>
        </w:rPr>
        <w:t xml:space="preserve">5．我们理解，你们无义务必须接受投标价最低的投标，并有权拒绝所有的投标。</w:t>
      </w:r>
      <w:r>
        <w:rPr>
          <w:szCs w:val="21"/>
        </w:rPr>
      </w:r>
      <w:r/>
    </w:p>
    <w:p>
      <w:pPr>
        <w:pStyle w:val="1434"/>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434"/>
        <w:spacing w:line="360" w:lineRule="auto"/>
        <w:rPr>
          <w:szCs w:val="21"/>
        </w:rPr>
      </w:pPr>
      <w:r>
        <w:rPr>
          <w:szCs w:val="21"/>
        </w:rPr>
        <w:t xml:space="preserve">7．其它说明：</w:t>
      </w:r>
      <w:r>
        <w:rPr>
          <w:szCs w:val="21"/>
        </w:rPr>
      </w:r>
      <w:r/>
    </w:p>
    <w:p>
      <w:pPr>
        <w:pStyle w:val="1434"/>
        <w:spacing w:line="440" w:lineRule="exact"/>
        <w:rPr>
          <w:szCs w:val="21"/>
        </w:rPr>
      </w:pPr>
      <w:r>
        <w:rPr>
          <w:szCs w:val="21"/>
        </w:rPr>
      </w:r>
      <w:r/>
    </w:p>
    <w:p>
      <w:pPr>
        <w:pStyle w:val="1434"/>
        <w:spacing w:line="360" w:lineRule="auto"/>
        <w:rPr>
          <w:szCs w:val="21"/>
        </w:rPr>
      </w:pPr>
      <w:r>
        <w:rPr>
          <w:szCs w:val="21"/>
        </w:rPr>
        <w:t xml:space="preserve">投标人名称：</w:t>
      </w:r>
      <w:r>
        <w:rPr>
          <w:szCs w:val="21"/>
          <w:u w:val="single"/>
        </w:rPr>
        <w:t xml:space="preserve">                   （公章）</w:t>
      </w:r>
      <w:r>
        <w:rPr>
          <w:szCs w:val="21"/>
        </w:rPr>
      </w:r>
      <w:r/>
    </w:p>
    <w:p>
      <w:pPr>
        <w:pStyle w:val="143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3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3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34"/>
        <w:spacing w:line="360" w:lineRule="auto"/>
        <w:rPr>
          <w:sz w:val="24"/>
        </w:rPr>
      </w:pPr>
      <w:r>
        <w:rPr>
          <w:szCs w:val="21"/>
        </w:rPr>
        <w:t xml:space="preserve">日期：</w:t>
      </w:r>
      <w:r>
        <w:rPr>
          <w:szCs w:val="21"/>
          <w:u w:val="single"/>
        </w:rPr>
        <w:t xml:space="preserve">               </w:t>
      </w:r>
      <w:r>
        <w:rPr>
          <w:sz w:val="24"/>
        </w:rPr>
      </w:r>
      <w:r/>
    </w:p>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line="440" w:lineRule="exact"/>
        <w:rPr>
          <w:b/>
          <w:bCs/>
          <w:sz w:val="24"/>
          <w:szCs w:val="22"/>
        </w:rPr>
        <w:outlineLvl w:val="1"/>
      </w:pPr>
      <w:r/>
      <w:bookmarkStart w:id="236" w:name="_Toc437"/>
      <w:r/>
      <w:bookmarkStart w:id="237" w:name="_Toc7024"/>
      <w:r/>
      <w:bookmarkStart w:id="238" w:name="_Toc14605"/>
      <w:r>
        <w:rPr>
          <w:b/>
          <w:bCs/>
          <w:sz w:val="24"/>
          <w:szCs w:val="22"/>
        </w:rPr>
        <w:t xml:space="preserve">附件二 开标一览表</w:t>
      </w:r>
      <w:bookmarkEnd w:id="236"/>
      <w:r/>
      <w:bookmarkEnd w:id="237"/>
      <w:r/>
      <w:bookmarkEnd w:id="238"/>
      <w:r>
        <w:rPr>
          <w:b/>
          <w:bCs/>
          <w:sz w:val="24"/>
          <w:szCs w:val="22"/>
        </w:rPr>
      </w:r>
      <w:r/>
    </w:p>
    <w:p>
      <w:pPr>
        <w:pStyle w:val="1434"/>
        <w:jc w:val="center"/>
        <w:spacing w:line="440" w:lineRule="exact"/>
        <w:rPr>
          <w:b/>
          <w:sz w:val="28"/>
          <w:szCs w:val="22"/>
        </w:rPr>
      </w:pPr>
      <w:r>
        <w:rPr>
          <w:b/>
          <w:sz w:val="28"/>
          <w:szCs w:val="22"/>
        </w:rPr>
        <w:t xml:space="preserve">开标一览表</w:t>
      </w:r>
      <w:r>
        <w:rPr>
          <w:b/>
          <w:sz w:val="28"/>
          <w:szCs w:val="22"/>
        </w:rPr>
      </w:r>
      <w:r/>
    </w:p>
    <w:p>
      <w:pPr>
        <w:pStyle w:val="143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434"/>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43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43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43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434"/>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43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434"/>
              <w:jc w:val="center"/>
              <w:spacing w:line="480" w:lineRule="exact"/>
            </w:pPr>
            <w:r>
              <w:rPr>
                <w:rFonts w:hint="eastAsia"/>
              </w:rPr>
              <w:t xml:space="preserve">是否属于小微型企业</w:t>
            </w:r>
            <w:r/>
          </w:p>
        </w:tc>
        <w:tc>
          <w:tcPr>
            <w:tcW w:w="6898" w:type="dxa"/>
            <w:vAlign w:val="center"/>
            <w:textDirection w:val="lrTb"/>
            <w:noWrap w:val="false"/>
          </w:tcPr>
          <w:p>
            <w:pPr>
              <w:pStyle w:val="144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3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34"/>
        <w:spacing w:line="440" w:lineRule="exact"/>
        <w:rPr>
          <w:szCs w:val="21"/>
        </w:rPr>
      </w:pPr>
      <w:r>
        <w:rPr>
          <w:szCs w:val="21"/>
        </w:rPr>
      </w:r>
      <w:r/>
    </w:p>
    <w:p>
      <w:pPr>
        <w:pStyle w:val="1503"/>
        <w:ind w:firstLine="280"/>
      </w:p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注：此表中，投标总价合计应和分项报价表中的总价一致。</w:t>
      </w:r>
      <w:r>
        <w:rPr>
          <w:szCs w:val="21"/>
        </w:rPr>
      </w:r>
      <w:r/>
    </w:p>
    <w:p>
      <w:pPr>
        <w:pStyle w:val="1464"/>
        <w:rPr>
          <w:rFonts w:ascii="Times New Roman"/>
        </w:rPr>
      </w:pPr>
      <w:r>
        <w:rPr>
          <w:rFonts w:ascii="Times New Roman"/>
        </w:rPr>
      </w:r>
      <w:r/>
    </w:p>
    <w:p>
      <w:pPr>
        <w:pStyle w:val="1434"/>
        <w:jc w:val="center"/>
        <w:spacing w:line="440" w:lineRule="exact"/>
        <w:rPr>
          <w:b/>
        </w:rPr>
      </w:pPr>
      <w:r>
        <w:rPr>
          <w:b/>
        </w:rPr>
      </w:r>
      <w:r/>
    </w:p>
    <w:p>
      <w:pPr>
        <w:pStyle w:val="1434"/>
        <w:jc w:val="center"/>
        <w:spacing w:line="440" w:lineRule="exact"/>
        <w:rPr>
          <w:b/>
        </w:rPr>
      </w:pPr>
      <w:r>
        <w:rPr>
          <w:b/>
        </w:rPr>
      </w:r>
      <w:r/>
    </w:p>
    <w:p>
      <w:pPr>
        <w:pStyle w:val="1434"/>
        <w:spacing w:line="440" w:lineRule="exact"/>
        <w:rPr>
          <w:b/>
        </w:rPr>
      </w:pPr>
      <w:r>
        <w:rPr>
          <w:b/>
        </w:rPr>
      </w:r>
      <w:r/>
    </w:p>
    <w:p>
      <w:pPr>
        <w:pStyle w:val="143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9" w:name="_Toc14445"/>
      <w:r>
        <w:rPr>
          <w:b/>
          <w:bCs/>
          <w:sz w:val="24"/>
          <w:szCs w:val="22"/>
        </w:rPr>
      </w:r>
      <w:r/>
    </w:p>
    <w:p>
      <w:pPr>
        <w:pStyle w:val="1434"/>
        <w:spacing w:line="440" w:lineRule="exact"/>
        <w:rPr>
          <w:b/>
          <w:bCs/>
          <w:sz w:val="24"/>
          <w:szCs w:val="22"/>
        </w:rPr>
        <w:outlineLvl w:val="1"/>
      </w:pPr>
      <w:r/>
      <w:bookmarkEnd w:id="239"/>
      <w:r/>
      <w:bookmarkStart w:id="240" w:name="_Toc7236"/>
      <w:r/>
      <w:bookmarkStart w:id="241" w:name="_Toc2903"/>
      <w:r>
        <w:rPr>
          <w:b/>
          <w:bCs/>
          <w:sz w:val="24"/>
          <w:szCs w:val="22"/>
        </w:rPr>
        <w:t xml:space="preserve">附件三 分项报价表</w:t>
      </w:r>
      <w:bookmarkEnd w:id="240"/>
      <w:r/>
      <w:bookmarkEnd w:id="241"/>
      <w:r>
        <w:rPr>
          <w:b/>
          <w:bCs/>
          <w:sz w:val="24"/>
          <w:szCs w:val="22"/>
        </w:rPr>
      </w:r>
      <w:r/>
    </w:p>
    <w:p>
      <w:pPr>
        <w:pStyle w:val="1434"/>
        <w:jc w:val="center"/>
        <w:spacing w:line="440" w:lineRule="exact"/>
        <w:rPr>
          <w:rFonts w:hint="eastAsia"/>
          <w:b/>
          <w:sz w:val="28"/>
          <w:szCs w:val="22"/>
          <w:highlight w:val="none"/>
        </w:rPr>
        <w:outlineLvl w:val="0"/>
      </w:pPr>
      <w:r/>
      <w:bookmarkStart w:id="242" w:name="_Toc8446"/>
      <w:r/>
      <w:bookmarkStart w:id="243" w:name="_Toc20697"/>
      <w:r>
        <w:rPr>
          <w:b/>
          <w:sz w:val="28"/>
          <w:szCs w:val="22"/>
          <w:highlight w:val="none"/>
        </w:rPr>
        <w:t xml:space="preserve">分项报价表</w:t>
      </w:r>
      <w:bookmarkEnd w:id="242"/>
      <w:r/>
      <w:bookmarkEnd w:id="243"/>
      <w:r>
        <w:rPr>
          <w:rFonts w:hint="eastAsia"/>
          <w:b/>
          <w:sz w:val="28"/>
          <w:szCs w:val="22"/>
          <w:highlight w:val="none"/>
        </w:rPr>
      </w:r>
      <w:r/>
    </w:p>
    <w:p>
      <w:pPr>
        <w:pStyle w:val="1449"/>
        <w:ind w:firstLine="0"/>
        <w:rPr>
          <w:sz w:val="21"/>
          <w:szCs w:val="21"/>
        </w:rPr>
      </w:pPr>
      <w:r>
        <w:rPr>
          <w:sz w:val="21"/>
          <w:szCs w:val="21"/>
        </w:rPr>
      </w:r>
      <w:r/>
    </w:p>
    <w:p>
      <w:pPr>
        <w:pStyle w:val="1434"/>
        <w:ind w:firstLine="525"/>
        <w:spacing w:after="156" w:line="440" w:lineRule="exact"/>
        <w:rPr>
          <w:rFonts w:ascii="Arial" w:hAnsi="Arial" w:cs="Arial"/>
        </w:rPr>
      </w:pPr>
      <w:r>
        <w:rPr>
          <w:rFonts w:ascii="Arial" w:hAnsi="Arial" w:cs="Arial"/>
          <w:szCs w:val="21"/>
        </w:rPr>
        <w:t xml:space="preserve">项目名称：</w:t>
      </w:r>
      <w:r>
        <w:rPr>
          <w:rFonts w:ascii="Arial" w:hAnsi="Arial" w:cs="Arial"/>
          <w:szCs w:val="21"/>
          <w:u w:val="single"/>
        </w:rPr>
        <w:t xml:space="preserve">                  </w:t>
      </w:r>
      <w:r>
        <w:rPr>
          <w:rFonts w:ascii="Arial" w:hAnsi="Arial" w:cs="Arial"/>
        </w:rPr>
        <w:t xml:space="preserve">招标编号：</w:t>
      </w:r>
      <w:r>
        <w:rPr>
          <w:rFonts w:ascii="Arial" w:hAnsi="Arial" w:cs="Arial"/>
          <w:u w:val="single"/>
        </w:rPr>
        <w:t xml:space="preserve">                     </w:t>
      </w:r>
      <w:r>
        <w:rPr>
          <w:rFonts w:ascii="Arial" w:hAnsi="Arial" w:cs="Arial"/>
        </w:rPr>
        <w:t xml:space="preserve">  </w:t>
      </w:r>
      <w:r>
        <w:rPr>
          <w:rFonts w:hint="eastAsia"/>
          <w:szCs w:val="21"/>
        </w:rPr>
        <w:t xml:space="preserve">分包号（如有）：</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rFonts w:ascii="Arial" w:hAnsi="Arial" w:cs="Arial"/>
        </w:rPr>
        <w:t xml:space="preserve">                </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434"/>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434"/>
              <w:jc w:val="center"/>
              <w:spacing w:line="440" w:lineRule="exact"/>
              <w:rPr>
                <w:szCs w:val="21"/>
              </w:rPr>
            </w:pPr>
            <w:r>
              <w:rPr>
                <w:rFonts w:hint="eastAsia" w:ascii="宋体" w:hAnsi="宋体" w:cs="宋体"/>
                <w:b/>
                <w:bCs/>
                <w:szCs w:val="21"/>
                <w:lang w:bidi="ar"/>
              </w:rPr>
              <w:t xml:space="preserve">货品</w:t>
            </w:r>
            <w:r>
              <w:rPr>
                <w:szCs w:val="21"/>
              </w:rPr>
            </w:r>
            <w:r/>
          </w:p>
        </w:tc>
        <w:tc>
          <w:tcPr>
            <w:tcW w:w="1200" w:type="dxa"/>
            <w:vAlign w:val="center"/>
            <w:textDirection w:val="lrTb"/>
            <w:noWrap w:val="false"/>
          </w:tcPr>
          <w:p>
            <w:pPr>
              <w:pStyle w:val="1434"/>
              <w:jc w:val="center"/>
              <w:spacing w:line="440" w:lineRule="exact"/>
              <w:rPr>
                <w:rFonts w:hint="eastAsia" w:eastAsia="宋体"/>
                <w:szCs w:val="21"/>
                <w:lang w:eastAsia="zh-CN"/>
              </w:rPr>
            </w:pPr>
            <w:r>
              <w:rPr>
                <w:rFonts w:hint="eastAsia"/>
                <w:szCs w:val="21"/>
                <w:lang w:eastAsia="zh-CN"/>
              </w:rPr>
              <w:t xml:space="preserve">品牌</w:t>
            </w:r>
            <w:r>
              <w:rPr>
                <w:rFonts w:hint="eastAsia" w:eastAsia="宋体"/>
                <w:szCs w:val="21"/>
                <w:lang w:eastAsia="zh-CN"/>
              </w:rPr>
            </w:r>
            <w:r/>
          </w:p>
        </w:tc>
        <w:tc>
          <w:tcPr>
            <w:tcW w:w="1395" w:type="dxa"/>
            <w:vAlign w:val="center"/>
            <w:textDirection w:val="lrTb"/>
            <w:noWrap w:val="false"/>
          </w:tcPr>
          <w:p>
            <w:pPr>
              <w:pStyle w:val="1434"/>
              <w:jc w:val="center"/>
              <w:spacing w:line="440" w:lineRule="exact"/>
              <w:rPr>
                <w:szCs w:val="21"/>
              </w:rPr>
            </w:pPr>
            <w:r>
              <w:rPr>
                <w:rFonts w:hint="eastAsia" w:ascii="宋体" w:hAnsi="宋体" w:cs="宋体"/>
                <w:b/>
                <w:bCs/>
                <w:szCs w:val="21"/>
              </w:rPr>
              <w:t xml:space="preserve">★</w:t>
            </w:r>
            <w:r>
              <w:rPr>
                <w:rFonts w:hint="eastAsia" w:ascii="宋体" w:hAnsi="宋体" w:cs="宋体"/>
                <w:b/>
                <w:bCs/>
                <w:szCs w:val="21"/>
                <w:lang w:bidi="ar"/>
              </w:rPr>
              <w:t xml:space="preserve">规格型号</w:t>
            </w:r>
            <w:r>
              <w:rPr>
                <w:szCs w:val="21"/>
              </w:rPr>
            </w:r>
            <w:r/>
          </w:p>
        </w:tc>
        <w:tc>
          <w:tcPr>
            <w:tcW w:w="1725" w:type="dxa"/>
            <w:vAlign w:val="center"/>
            <w:textDirection w:val="lrTb"/>
            <w:noWrap w:val="false"/>
          </w:tcPr>
          <w:p>
            <w:pPr>
              <w:pStyle w:val="1434"/>
              <w:jc w:val="center"/>
              <w:spacing w:line="440" w:lineRule="exact"/>
              <w:rPr>
                <w:szCs w:val="21"/>
              </w:rPr>
            </w:pPr>
            <w:r>
              <w:rPr>
                <w:szCs w:val="21"/>
              </w:rPr>
              <w:t xml:space="preserve">原产地和</w:t>
            </w:r>
            <w:r>
              <w:rPr>
                <w:szCs w:val="21"/>
              </w:rPr>
            </w:r>
            <w:r/>
          </w:p>
          <w:p>
            <w:pPr>
              <w:pStyle w:val="1434"/>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434"/>
              <w:jc w:val="center"/>
              <w:spacing w:line="440" w:lineRule="exact"/>
              <w:rPr>
                <w:rFonts w:hint="eastAsia" w:eastAsia="宋体"/>
                <w:szCs w:val="21"/>
                <w:lang w:val="en-US" w:eastAsia="zh-CN"/>
              </w:rPr>
            </w:pPr>
            <w:r>
              <w:rPr>
                <w:szCs w:val="21"/>
              </w:rPr>
              <w:t xml:space="preserve">数量</w:t>
            </w:r>
            <w:r>
              <w:rPr>
                <w:rFonts w:hint="eastAsia"/>
                <w:szCs w:val="21"/>
                <w:lang w:val="en-US" w:eastAsia="zh-CN"/>
              </w:rPr>
              <w:t xml:space="preserve">及单位名称</w:t>
            </w:r>
            <w:r>
              <w:rPr>
                <w:rFonts w:hint="eastAsia" w:eastAsia="宋体"/>
                <w:szCs w:val="21"/>
                <w:lang w:val="en-US" w:eastAsia="zh-CN"/>
              </w:rPr>
            </w:r>
            <w:r/>
          </w:p>
        </w:tc>
        <w:tc>
          <w:tcPr>
            <w:tcW w:w="1677" w:type="dxa"/>
            <w:vAlign w:val="center"/>
            <w:textDirection w:val="lrTb"/>
            <w:noWrap w:val="false"/>
          </w:tcPr>
          <w:p>
            <w:pPr>
              <w:pStyle w:val="1434"/>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434"/>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434"/>
              <w:ind w:left="-827" w:firstLine="827"/>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tc>
          <w:tcPr>
            <w:gridSpan w:val="4"/>
            <w:tcW w:w="5108" w:type="dxa"/>
            <w:vAlign w:val="top"/>
            <w:textDirection w:val="lrTb"/>
            <w:noWrap w:val="false"/>
          </w:tcPr>
          <w:p>
            <w:pPr>
              <w:pStyle w:val="1434"/>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434"/>
              <w:spacing w:line="440" w:lineRule="exact"/>
              <w:rPr>
                <w:szCs w:val="21"/>
              </w:rPr>
            </w:pPr>
            <w:r>
              <w:rPr>
                <w:szCs w:val="21"/>
              </w:rPr>
            </w:r>
            <w:r/>
          </w:p>
        </w:tc>
      </w:tr>
      <w:tr>
        <w:trPr/>
        <w:tc>
          <w:tcPr>
            <w:gridSpan w:val="9"/>
            <w:tcW w:w="11333" w:type="dxa"/>
            <w:vAlign w:val="top"/>
            <w:textDirection w:val="lrTb"/>
            <w:noWrap w:val="false"/>
          </w:tcPr>
          <w:p>
            <w:pPr>
              <w:pStyle w:val="1434"/>
              <w:spacing w:line="440" w:lineRule="exact"/>
              <w:rPr>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szCs w:val="21"/>
              </w:rPr>
            </w:r>
            <w:r/>
          </w:p>
        </w:tc>
      </w:tr>
    </w:tbl>
    <w:p>
      <w:pPr>
        <w:pStyle w:val="1434"/>
        <w:spacing w:line="440" w:lineRule="exact"/>
        <w:rPr>
          <w:rFonts w:ascii="Arial" w:hAnsi="Arial" w:cs="Arial"/>
        </w:rPr>
      </w:pPr>
      <w:r>
        <w:rPr>
          <w:rFonts w:ascii="Arial" w:hAnsi="Arial" w:cs="Arial"/>
        </w:rPr>
      </w:r>
      <w:r/>
    </w:p>
    <w:p>
      <w:pPr>
        <w:pStyle w:val="143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434"/>
        <w:spacing w:line="440" w:lineRule="exact"/>
        <w:rPr>
          <w:rFonts w:ascii="Arial" w:hAnsi="Arial" w:cs="Arial"/>
        </w:rPr>
      </w:pPr>
      <w:r>
        <w:rPr>
          <w:rFonts w:ascii="Arial" w:hAnsi="Arial" w:cs="Arial"/>
        </w:rPr>
      </w:r>
      <w:r/>
    </w:p>
    <w:p>
      <w:pPr>
        <w:pStyle w:val="1434"/>
        <w:spacing w:line="440" w:lineRule="exact"/>
        <w:rPr>
          <w:rFonts w:ascii="Arial" w:hAnsi="Arial" w:cs="Arial"/>
        </w:rPr>
      </w:pPr>
      <w:r>
        <w:rPr>
          <w:rFonts w:ascii="Arial" w:hAnsi="Arial" w:cs="Arial"/>
        </w:rPr>
        <w:t xml:space="preserve">注：1、供应商应根据其所投产品情况，提供配置的详细分项报价。供应商应对上述每项内容列明组成的详细分项价格。</w:t>
      </w:r>
      <w:r>
        <w:rPr>
          <w:rFonts w:hint="eastAsia" w:ascii="Arial" w:hAnsi="Arial" w:cs="Arial"/>
          <w:b/>
          <w:bCs/>
          <w:color w:val="ff0000"/>
          <w:lang w:val="en-US" w:eastAsia="zh-CN"/>
        </w:rPr>
        <w:t xml:space="preserve">供应商按着第四章中二、技术要求的清单逐条进行报价，</w:t>
      </w:r>
      <w:r>
        <w:rPr>
          <w:rFonts w:hint="eastAsia" w:ascii="宋体" w:hAnsi="宋体" w:eastAsia="宋体" w:cs="宋体"/>
          <w:b/>
          <w:bCs/>
          <w:color w:val="ff0000"/>
          <w:highlight w:val="none"/>
        </w:rPr>
        <w:t xml:space="preserve">如果不提供详细分项报价将视为没有实质性响应招标文件。</w:t>
      </w:r>
      <w:r>
        <w:rPr>
          <w:rFonts w:ascii="Arial" w:hAnsi="Arial" w:cs="Arial"/>
        </w:rPr>
      </w:r>
      <w:r/>
    </w:p>
    <w:p>
      <w:pPr>
        <w:pStyle w:val="1434"/>
        <w:numPr>
          <w:ilvl w:val="0"/>
          <w:numId w:val="1"/>
        </w:numPr>
        <w:spacing w:line="440" w:lineRule="exact"/>
        <w:rPr>
          <w:rFonts w:ascii="Arial" w:hAnsi="Arial" w:cs="Arial"/>
        </w:rPr>
      </w:pPr>
      <w:r>
        <w:rPr>
          <w:rFonts w:ascii="Arial" w:hAnsi="Arial" w:cs="Arial"/>
        </w:rPr>
        <w:t xml:space="preserve">表中表格行数可自行添加。</w:t>
      </w:r>
      <w:r>
        <w:rPr>
          <w:rFonts w:ascii="Arial" w:hAnsi="Arial" w:cs="Arial"/>
        </w:rPr>
      </w:r>
      <w:r/>
    </w:p>
    <w:p>
      <w:pPr>
        <w:pStyle w:val="1434"/>
        <w:numPr>
          <w:ilvl w:val="0"/>
          <w:numId w:val="1"/>
        </w:numPr>
        <w:spacing w:line="440" w:lineRule="exact"/>
        <w:rPr>
          <w:rFonts w:ascii="Arial" w:hAnsi="Arial" w:cs="Arial"/>
          <w:color w:val="ff0000"/>
        </w:rPr>
      </w:pPr>
      <w:r>
        <w:rPr>
          <w:rFonts w:hint="eastAsia" w:ascii="Arial" w:hAnsi="Arial" w:cs="Arial"/>
          <w:color w:val="ff0000"/>
        </w:rPr>
        <w:t xml:space="preserve">本项目最终结算以实际采购数量为准，按实结算。结算总金额不超过项目总预算。</w:t>
      </w:r>
      <w:r>
        <w:rPr>
          <w:rFonts w:ascii="Arial" w:hAnsi="Arial" w:cs="Arial"/>
          <w:color w:val="ff0000"/>
        </w:rPr>
      </w:r>
      <w:r/>
    </w:p>
    <w:p>
      <w:pPr>
        <w:pStyle w:val="1434"/>
        <w:numPr>
          <w:ilvl w:val="0"/>
          <w:numId w:val="1"/>
        </w:numPr>
        <w:spacing w:line="440" w:lineRule="exact"/>
        <w:rPr>
          <w:rFonts w:ascii="Arial" w:hAnsi="Arial" w:cs="Arial"/>
          <w:b/>
          <w:bCs/>
          <w:color w:val="ff0000"/>
        </w:rPr>
      </w:pPr>
      <w:r>
        <w:rPr>
          <w:rFonts w:hint="eastAsia" w:ascii="Arial" w:hAnsi="Arial" w:cs="Arial"/>
          <w:b/>
          <w:bCs/>
          <w:color w:val="ff0000"/>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Arial" w:hAnsi="Arial" w:cs="Arial"/>
          <w:b/>
          <w:bCs/>
          <w:color w:val="ff0000"/>
        </w:rPr>
      </w:r>
      <w:r/>
    </w:p>
    <w:p>
      <w:pPr>
        <w:pStyle w:val="1434"/>
        <w:spacing w:line="440" w:lineRule="exact"/>
        <w:rPr>
          <w:szCs w:val="21"/>
        </w:rPr>
      </w:pPr>
      <w:r>
        <w:rPr>
          <w:szCs w:val="21"/>
        </w:rPr>
      </w:r>
      <w:r/>
    </w:p>
    <w:p>
      <w:pPr>
        <w:pStyle w:val="143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34"/>
        <w:spacing w:line="440" w:lineRule="exact"/>
        <w:rPr>
          <w:sz w:val="24"/>
        </w:rPr>
      </w:pPr>
      <w:r>
        <w:rPr>
          <w:sz w:val="24"/>
        </w:rPr>
      </w:r>
      <w:r/>
    </w:p>
    <w:p>
      <w:pPr>
        <w:pStyle w:val="1434"/>
        <w:spacing w:after="156" w:line="440" w:lineRule="exact"/>
        <w:rPr>
          <w:b/>
          <w:bCs/>
          <w:sz w:val="24"/>
          <w:szCs w:val="22"/>
        </w:rPr>
        <w:outlineLvl w:val="1"/>
      </w:pPr>
      <w:r/>
      <w:bookmarkStart w:id="244" w:name="_Toc11929"/>
      <w:r/>
      <w:bookmarkStart w:id="245" w:name="_Toc31558"/>
      <w:r/>
      <w:bookmarkStart w:id="246" w:name="_Toc3694"/>
      <w:r>
        <w:rPr>
          <w:b/>
          <w:bCs/>
          <w:sz w:val="24"/>
          <w:szCs w:val="22"/>
        </w:rPr>
        <w:t xml:space="preserve">附件四 商务条款偏离表</w:t>
      </w:r>
      <w:bookmarkEnd w:id="244"/>
      <w:r/>
      <w:bookmarkEnd w:id="245"/>
      <w:r/>
      <w:bookmarkEnd w:id="246"/>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3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3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3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3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71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5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3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bl>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34"/>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34"/>
        <w:ind w:firstLine="420"/>
        <w:spacing w:line="440" w:lineRule="exact"/>
        <w:rPr>
          <w:color w:val="000000"/>
          <w:szCs w:val="21"/>
        </w:rPr>
      </w:pPr>
      <w:r>
        <w:rPr>
          <w:color w:val="000000"/>
          <w:szCs w:val="21"/>
        </w:rPr>
        <w:t xml:space="preserve">3、如果行数不够，请自行增加。</w:t>
      </w:r>
      <w:r>
        <w:rPr>
          <w:color w:val="000000"/>
          <w:szCs w:val="21"/>
        </w:rPr>
      </w:r>
      <w:r/>
    </w:p>
    <w:p>
      <w:pPr>
        <w:pStyle w:val="1434"/>
        <w:ind w:firstLine="5494"/>
        <w:spacing w:line="440" w:lineRule="exact"/>
        <w:rPr>
          <w:sz w:val="24"/>
        </w:rPr>
      </w:pPr>
      <w:r>
        <w:rPr>
          <w:sz w:val="24"/>
        </w:rPr>
      </w:r>
      <w:r/>
    </w:p>
    <w:p>
      <w:pPr>
        <w:pStyle w:val="14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after="156" w:line="440" w:lineRule="exact"/>
        <w:rPr>
          <w:b/>
          <w:bCs/>
          <w:sz w:val="24"/>
          <w:szCs w:val="22"/>
        </w:rPr>
        <w:outlineLvl w:val="1"/>
      </w:pPr>
      <w:r/>
      <w:bookmarkStart w:id="247" w:name="_Toc205"/>
      <w:r/>
      <w:bookmarkStart w:id="248" w:name="_Toc17448"/>
      <w:r>
        <w:rPr>
          <w:b/>
          <w:bCs/>
          <w:sz w:val="24"/>
          <w:szCs w:val="22"/>
        </w:rPr>
        <w:t xml:space="preserve">附件五 技术条款偏离表</w:t>
      </w:r>
      <w:bookmarkEnd w:id="247"/>
      <w:r/>
      <w:bookmarkEnd w:id="248"/>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3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3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3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34"/>
              <w:jc w:val="center"/>
              <w:spacing w:line="440" w:lineRule="exact"/>
              <w:rPr>
                <w:szCs w:val="21"/>
                <w:highlight w:val="none"/>
              </w:rPr>
            </w:pPr>
            <w:r>
              <w:rPr>
                <w:szCs w:val="21"/>
                <w:highlight w:val="none"/>
              </w:rPr>
            </w:r>
            <w:r/>
          </w:p>
          <w:p>
            <w:pPr>
              <w:pStyle w:val="1434"/>
              <w:jc w:val="center"/>
              <w:spacing w:line="440" w:lineRule="exact"/>
              <w:rPr>
                <w:szCs w:val="21"/>
                <w:highlight w:val="none"/>
              </w:rPr>
            </w:pPr>
            <w:r>
              <w:rPr>
                <w:szCs w:val="21"/>
                <w:highlight w:val="none"/>
              </w:rPr>
              <w:t xml:space="preserve">说明</w:t>
            </w:r>
            <w:r>
              <w:rPr>
                <w:szCs w:val="21"/>
                <w:highlight w:val="none"/>
              </w:rPr>
            </w:r>
            <w:r/>
          </w:p>
        </w:tc>
        <w:tc>
          <w:tcPr>
            <w:tcW w:w="2143" w:type="dxa"/>
            <w:vAlign w:val="top"/>
            <w:vMerge w:val="restart"/>
            <w:textDirection w:val="lrTb"/>
            <w:noWrap w:val="false"/>
          </w:tcPr>
          <w:p>
            <w:pPr>
              <w:pStyle w:val="1434"/>
              <w:jc w:val="center"/>
              <w:spacing w:line="440" w:lineRule="exact"/>
              <w:rPr>
                <w:szCs w:val="21"/>
                <w:highlight w:val="none"/>
              </w:rPr>
            </w:pPr>
            <w:r>
              <w:rPr>
                <w:szCs w:val="21"/>
                <w:highlight w:val="none"/>
              </w:rPr>
              <w:t xml:space="preserve">“★”技术规格响应证明文件的具体位置</w:t>
            </w:r>
            <w:r>
              <w:rPr>
                <w:szCs w:val="21"/>
                <w:highlight w:val="none"/>
              </w:rPr>
            </w:r>
            <w:r/>
          </w:p>
        </w:tc>
      </w:tr>
      <w:tr>
        <w:trPr>
          <w:cantSplit/>
        </w:trPr>
        <w:tc>
          <w:tcPr>
            <w:tcW w:w="675" w:type="dxa"/>
            <w:vAlign w:val="center"/>
            <w:vMerge w:val="continue"/>
            <w:textDirection w:val="lrTb"/>
            <w:noWrap w:val="false"/>
          </w:tcPr>
          <w:p>
            <w:pPr>
              <w:pStyle w:val="1434"/>
              <w:jc w:val="left"/>
              <w:spacing w:line="440" w:lineRule="exact"/>
              <w:widowControl/>
              <w:rPr>
                <w:szCs w:val="21"/>
              </w:rPr>
            </w:pPr>
            <w:r>
              <w:rPr>
                <w:szCs w:val="21"/>
              </w:rPr>
            </w:r>
            <w:r/>
          </w:p>
        </w:tc>
        <w:tc>
          <w:tcPr>
            <w:tcW w:w="1134" w:type="dxa"/>
            <w:vAlign w:val="center"/>
            <w:textDirection w:val="lrTb"/>
            <w:noWrap w:val="false"/>
          </w:tcPr>
          <w:p>
            <w:pPr>
              <w:pStyle w:val="143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3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3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34"/>
              <w:jc w:val="center"/>
              <w:spacing w:line="440" w:lineRule="exact"/>
              <w:rPr>
                <w:szCs w:val="21"/>
              </w:rPr>
            </w:pPr>
            <w:r>
              <w:rPr>
                <w:szCs w:val="21"/>
              </w:rPr>
            </w:r>
            <w:r/>
          </w:p>
        </w:tc>
        <w:tc>
          <w:tcPr>
            <w:tcW w:w="2143" w:type="dxa"/>
            <w:vAlign w:val="top"/>
            <w:vMerge w:val="continue"/>
            <w:textDirection w:val="lrTb"/>
            <w:noWrap w:val="false"/>
          </w:tcPr>
          <w:p>
            <w:pPr>
              <w:pStyle w:val="1434"/>
              <w:jc w:val="center"/>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bl>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3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43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34"/>
        <w:ind w:firstLine="420"/>
        <w:spacing w:line="440" w:lineRule="exact"/>
        <w:rPr>
          <w:szCs w:val="21"/>
        </w:rPr>
      </w:pPr>
      <w:r>
        <w:rPr>
          <w:szCs w:val="21"/>
        </w:rPr>
        <w:t xml:space="preserve">4、如果行数不够，请自行增加。</w:t>
      </w:r>
      <w:r>
        <w:rPr>
          <w:szCs w:val="21"/>
        </w:rPr>
      </w:r>
      <w:r/>
    </w:p>
    <w:p>
      <w:pPr>
        <w:pStyle w:val="1434"/>
        <w:ind w:firstLine="482"/>
        <w:spacing w:line="360" w:lineRule="auto"/>
        <w:tabs>
          <w:tab w:val="left" w:pos="960" w:leader="none"/>
        </w:tabs>
        <w:rPr>
          <w:color w:val="ff0000"/>
          <w:szCs w:val="21"/>
        </w:rPr>
      </w:pPr>
      <w:r>
        <w:rPr>
          <w:color w:val="ff0000"/>
          <w:szCs w:val="21"/>
        </w:rPr>
      </w:r>
      <w:r/>
    </w:p>
    <w:p>
      <w:pPr>
        <w:pStyle w:val="1434"/>
        <w:spacing w:after="156" w:line="440" w:lineRule="exact"/>
        <w:rPr>
          <w:b/>
          <w:bCs/>
          <w:sz w:val="24"/>
          <w:szCs w:val="22"/>
        </w:rPr>
        <w:outlineLvl w:val="1"/>
      </w:pPr>
      <w:r/>
      <w:bookmarkStart w:id="249" w:name="_Toc20842"/>
      <w:r>
        <w:rPr>
          <w:b/>
          <w:bCs/>
          <w:sz w:val="24"/>
          <w:szCs w:val="22"/>
        </w:rPr>
        <w:br w:type="page" w:clear="all"/>
      </w:r>
      <w:bookmarkStart w:id="250" w:name="_Toc18731"/>
      <w:r/>
      <w:bookmarkStart w:id="251" w:name="_Toc28165"/>
      <w:r>
        <w:rPr>
          <w:b/>
          <w:bCs/>
          <w:sz w:val="24"/>
          <w:szCs w:val="22"/>
        </w:rPr>
        <w:t xml:space="preserve">附件六 政府采购政策</w:t>
      </w:r>
      <w:bookmarkEnd w:id="249"/>
      <w:r/>
      <w:bookmarkEnd w:id="250"/>
      <w:r/>
      <w:bookmarkEnd w:id="251"/>
      <w:r>
        <w:rPr>
          <w:b/>
          <w:bCs/>
          <w:sz w:val="24"/>
          <w:szCs w:val="22"/>
        </w:rPr>
      </w:r>
      <w:r/>
    </w:p>
    <w:p>
      <w:pPr>
        <w:pStyle w:val="1434"/>
        <w:numPr>
          <w:ilvl w:val="0"/>
          <w:numId w:val="3"/>
        </w:numPr>
        <w:jc w:val="center"/>
        <w:widowControl/>
        <w:rPr>
          <w:rFonts w:ascii="Arial" w:hAnsi="Arial" w:cs="Arial"/>
          <w:b/>
          <w:bCs/>
          <w:szCs w:val="21"/>
        </w:rPr>
        <w:outlineLvl w:val="2"/>
      </w:pPr>
      <w:r/>
      <w:bookmarkStart w:id="252" w:name="_Toc17125"/>
      <w:r/>
      <w:bookmarkStart w:id="253" w:name="_Toc24699"/>
      <w:r/>
      <w:bookmarkStart w:id="254" w:name="_Toc15908"/>
      <w:r/>
      <w:bookmarkStart w:id="255" w:name="_Toc32276"/>
      <w:r/>
      <w:bookmarkStart w:id="256" w:name="_Toc18512"/>
      <w:r/>
      <w:bookmarkStart w:id="257" w:name="_Toc15638"/>
      <w:r/>
      <w:bookmarkStart w:id="258" w:name="_Toc16035"/>
      <w:r/>
      <w:bookmarkStart w:id="259" w:name="_Toc21802"/>
      <w:r/>
      <w:bookmarkStart w:id="260" w:name="_Toc14499"/>
      <w:r>
        <w:rPr>
          <w:rFonts w:ascii="Arial" w:hAnsi="Arial" w:cs="Arial"/>
          <w:b/>
          <w:bCs/>
          <w:szCs w:val="21"/>
        </w:rPr>
        <w:t xml:space="preserve">《中小企业声明函》</w:t>
      </w:r>
      <w:bookmarkEnd w:id="252"/>
      <w:r/>
      <w:bookmarkEnd w:id="253"/>
      <w:r/>
      <w:bookmarkEnd w:id="254"/>
      <w:r/>
      <w:bookmarkEnd w:id="255"/>
      <w:r/>
      <w:bookmarkEnd w:id="256"/>
      <w:r/>
      <w:bookmarkEnd w:id="257"/>
      <w:r/>
      <w:bookmarkEnd w:id="258"/>
      <w:r/>
      <w:bookmarkEnd w:id="259"/>
      <w:r/>
      <w:bookmarkEnd w:id="260"/>
      <w:r>
        <w:rPr>
          <w:rFonts w:ascii="Arial" w:hAnsi="Arial" w:cs="Arial"/>
          <w:b/>
          <w:bCs/>
          <w:szCs w:val="21"/>
        </w:rPr>
      </w:r>
      <w:r/>
    </w:p>
    <w:p>
      <w:pPr>
        <w:pStyle w:val="143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34"/>
        <w:ind w:left="425"/>
        <w:jc w:val="center"/>
        <w:spacing w:line="360" w:lineRule="auto"/>
        <w:widowControl/>
        <w:rPr>
          <w:b/>
          <w:bCs/>
          <w:sz w:val="24"/>
          <w:szCs w:val="24"/>
        </w:rPr>
      </w:pPr>
      <w:r>
        <w:rPr>
          <w:b/>
          <w:bCs/>
          <w:sz w:val="24"/>
          <w:szCs w:val="24"/>
        </w:rPr>
      </w:r>
      <w:r/>
    </w:p>
    <w:p>
      <w:pPr>
        <w:pStyle w:val="143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34"/>
        <w:ind w:left="36" w:right="236" w:firstLine="640"/>
        <w:spacing w:before="199" w:line="360" w:lineRule="auto"/>
        <w:rPr>
          <w:spacing w:val="-4"/>
          <w:szCs w:val="21"/>
        </w:rPr>
      </w:pPr>
      <w:r/>
      <w:bookmarkStart w:id="261" w:name="_Toc15594"/>
      <w:r/>
      <w:bookmarkStart w:id="262" w:name="_Toc22161"/>
      <w:r/>
      <w:bookmarkStart w:id="263" w:name="_Toc12269"/>
      <w:r/>
      <w:bookmarkStart w:id="264" w:name="_Toc5150"/>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3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firstLine="688"/>
        <w:spacing w:before="132" w:line="360" w:lineRule="auto"/>
        <w:rPr>
          <w:szCs w:val="21"/>
        </w:rPr>
      </w:pPr>
      <w:r>
        <w:rPr>
          <w:spacing w:val="-18"/>
          <w:position w:val="-7"/>
          <w:szCs w:val="21"/>
        </w:rPr>
        <w:t xml:space="preserve">……</w:t>
      </w:r>
      <w:r>
        <w:rPr>
          <w:szCs w:val="21"/>
        </w:rPr>
      </w:r>
      <w:r/>
    </w:p>
    <w:p>
      <w:pPr>
        <w:pStyle w:val="143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34"/>
        <w:ind w:firstLine="594"/>
        <w:spacing w:line="360" w:lineRule="auto"/>
        <w:rPr>
          <w:spacing w:val="-6"/>
          <w:szCs w:val="21"/>
        </w:rPr>
      </w:pPr>
      <w:r>
        <w:rPr>
          <w:spacing w:val="-6"/>
          <w:szCs w:val="21"/>
        </w:rPr>
      </w:r>
      <w:r/>
    </w:p>
    <w:p>
      <w:pPr>
        <w:pStyle w:val="143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34"/>
        <w:spacing w:line="360" w:lineRule="auto"/>
        <w:rPr>
          <w:b/>
          <w:bCs/>
          <w:szCs w:val="21"/>
        </w:rPr>
      </w:pPr>
      <w:r>
        <w:rPr>
          <w:b/>
          <w:bCs/>
          <w:szCs w:val="21"/>
        </w:rPr>
        <w:t xml:space="preserve">备注：</w:t>
      </w:r>
      <w:r>
        <w:rPr>
          <w:b/>
          <w:bCs/>
          <w:szCs w:val="21"/>
        </w:rPr>
      </w:r>
      <w:r/>
    </w:p>
    <w:p>
      <w:pPr>
        <w:pStyle w:val="143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3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3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3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3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34"/>
        <w:sectPr>
          <w:footnotePr/>
          <w:endnotePr/>
          <w:type w:val="nextPage"/>
          <w:pgSz w:w="11906" w:h="16838" w:orient="portrait"/>
          <w:pgMar w:top="1440" w:right="1080" w:bottom="1440" w:left="1080" w:header="851" w:footer="992" w:gutter="0"/>
          <w:cols w:num="1" w:sep="0" w:space="1701" w:equalWidth="1"/>
          <w:docGrid w:linePitch="360"/>
        </w:sectPr>
      </w:pPr>
      <w:r/>
      <w:r/>
    </w:p>
    <w:p>
      <w:pPr>
        <w:pStyle w:val="1434"/>
        <w:jc w:val="center"/>
        <w:spacing w:line="360" w:lineRule="auto"/>
        <w:rPr>
          <w:b/>
          <w:bCs/>
          <w:szCs w:val="21"/>
        </w:rPr>
        <w:outlineLvl w:val="2"/>
      </w:pPr>
      <w:r/>
      <w:bookmarkStart w:id="265" w:name="_Toc11080"/>
      <w:r>
        <w:rPr>
          <w:b/>
          <w:bCs/>
          <w:szCs w:val="21"/>
        </w:rPr>
        <w:t xml:space="preserve">（二）残疾人福利性单位声明函</w:t>
      </w:r>
      <w:bookmarkEnd w:id="261"/>
      <w:r/>
      <w:bookmarkEnd w:id="262"/>
      <w:r/>
      <w:bookmarkEnd w:id="263"/>
      <w:r/>
      <w:bookmarkEnd w:id="264"/>
      <w:r/>
      <w:bookmarkEnd w:id="265"/>
      <w:r>
        <w:rPr>
          <w:b/>
          <w:bCs/>
          <w:szCs w:val="21"/>
        </w:rPr>
      </w:r>
      <w:r/>
    </w:p>
    <w:p>
      <w:pPr>
        <w:pStyle w:val="1434"/>
        <w:ind w:firstLine="444"/>
        <w:jc w:val="left"/>
        <w:spacing w:line="360" w:lineRule="auto"/>
        <w:tabs>
          <w:tab w:val="left" w:pos="4860" w:leader="none"/>
        </w:tabs>
        <w:rPr>
          <w:spacing w:val="6"/>
          <w:szCs w:val="21"/>
        </w:rPr>
      </w:pP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日 期：    </w:t>
      </w:r>
      <w:r>
        <w:rPr>
          <w:spacing w:val="6"/>
          <w:szCs w:val="21"/>
        </w:rPr>
      </w:r>
      <w:r/>
    </w:p>
    <w:p>
      <w:pPr>
        <w:pStyle w:val="1434"/>
        <w:ind w:right="1560" w:firstLine="504"/>
        <w:jc w:val="center"/>
        <w:spacing w:line="360" w:lineRule="auto"/>
        <w:tabs>
          <w:tab w:val="left" w:pos="4860" w:leader="none"/>
        </w:tabs>
        <w:rPr>
          <w:spacing w:val="6"/>
          <w:sz w:val="24"/>
          <w:szCs w:val="24"/>
        </w:rPr>
      </w:pPr>
      <w:r>
        <w:rPr>
          <w:spacing w:val="6"/>
          <w:sz w:val="24"/>
          <w:szCs w:val="24"/>
        </w:rPr>
      </w:r>
      <w:r/>
    </w:p>
    <w:p>
      <w:pPr>
        <w:pStyle w:val="1434"/>
        <w:ind w:firstLine="444"/>
        <w:jc w:val="center"/>
        <w:spacing w:line="360" w:lineRule="auto"/>
        <w:tabs>
          <w:tab w:val="left" w:pos="4860" w:leader="none"/>
        </w:tabs>
        <w:rPr>
          <w:spacing w:val="6"/>
          <w:szCs w:val="21"/>
        </w:rPr>
      </w:pPr>
      <w:r>
        <w:rPr>
          <w:spacing w:val="6"/>
          <w:szCs w:val="21"/>
        </w:rPr>
        <w:t xml:space="preserve"> </w:t>
      </w:r>
      <w:r>
        <w:rPr>
          <w:spacing w:val="6"/>
          <w:szCs w:val="21"/>
        </w:rPr>
      </w:r>
      <w:r/>
    </w:p>
    <w:p>
      <w:pPr>
        <w:pStyle w:val="1434"/>
        <w:ind w:right="1560" w:firstLine="504"/>
        <w:jc w:val="center"/>
        <w:spacing w:line="360" w:lineRule="auto"/>
        <w:tabs>
          <w:tab w:val="left" w:pos="4860" w:leader="none"/>
        </w:tabs>
        <w:rPr>
          <w:spacing w:val="6"/>
          <w:sz w:val="24"/>
          <w:szCs w:val="24"/>
        </w:rPr>
      </w:pPr>
      <w:r>
        <w:rPr>
          <w:spacing w:val="6"/>
          <w:sz w:val="24"/>
          <w:szCs w:val="24"/>
        </w:rPr>
      </w:r>
      <w:r/>
    </w:p>
    <w:p>
      <w:pPr>
        <w:pStyle w:val="1434"/>
        <w:ind w:right="1560" w:firstLine="504"/>
        <w:jc w:val="center"/>
        <w:spacing w:line="360" w:lineRule="auto"/>
        <w:tabs>
          <w:tab w:val="left" w:pos="4860" w:leader="none"/>
        </w:tabs>
        <w:rPr>
          <w:spacing w:val="6"/>
          <w:sz w:val="24"/>
          <w:szCs w:val="24"/>
        </w:rPr>
      </w:pPr>
      <w:r>
        <w:rPr>
          <w:spacing w:val="6"/>
          <w:sz w:val="24"/>
          <w:szCs w:val="24"/>
        </w:rPr>
      </w:r>
      <w:r/>
    </w:p>
    <w:p>
      <w:pPr>
        <w:pStyle w:val="1434"/>
        <w:ind w:right="1560" w:firstLine="504"/>
        <w:jc w:val="center"/>
        <w:spacing w:line="360" w:lineRule="auto"/>
        <w:tabs>
          <w:tab w:val="left" w:pos="4860" w:leader="none"/>
        </w:tabs>
        <w:rPr>
          <w:b/>
          <w:sz w:val="24"/>
          <w:szCs w:val="24"/>
        </w:rPr>
      </w:pPr>
      <w:r>
        <w:rPr>
          <w:spacing w:val="6"/>
          <w:sz w:val="24"/>
          <w:szCs w:val="24"/>
        </w:rPr>
        <w:t xml:space="preserve">  </w:t>
      </w:r>
      <w:r>
        <w:rPr>
          <w:b/>
          <w:sz w:val="24"/>
          <w:szCs w:val="24"/>
        </w:rPr>
      </w:r>
      <w:r/>
    </w:p>
    <w:p>
      <w:pPr>
        <w:pStyle w:val="1434"/>
        <w:ind w:right="-5"/>
        <w:spacing w:line="360" w:lineRule="auto"/>
        <w:rPr>
          <w:b/>
          <w:sz w:val="24"/>
          <w:szCs w:val="24"/>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b/>
          <w:sz w:val="24"/>
          <w:szCs w:val="24"/>
        </w:rPr>
      </w:r>
      <w:r/>
    </w:p>
    <w:p>
      <w:pPr>
        <w:pStyle w:val="1434"/>
        <w:jc w:val="center"/>
        <w:spacing w:line="360" w:lineRule="auto"/>
        <w:rPr>
          <w:rFonts w:hint="eastAsia"/>
          <w:b/>
          <w:bCs/>
          <w:color w:val="000000"/>
          <w:szCs w:val="21"/>
        </w:rPr>
        <w:outlineLvl w:val="2"/>
      </w:pPr>
      <w:r/>
      <w:bookmarkStart w:id="266" w:name="_Toc26053"/>
      <w:r/>
      <w:bookmarkStart w:id="267" w:name="_Toc18965"/>
      <w:r/>
      <w:bookmarkStart w:id="268" w:name="_Toc24515"/>
      <w:r/>
      <w:bookmarkStart w:id="269" w:name="_Toc16464"/>
      <w:r/>
      <w:bookmarkStart w:id="270" w:name="_Toc20221"/>
      <w:r/>
      <w:bookmarkStart w:id="271" w:name="_Toc509"/>
      <w:r>
        <w:rPr>
          <w:rFonts w:hint="eastAsia"/>
          <w:b/>
          <w:bCs/>
          <w:color w:val="000000"/>
          <w:szCs w:val="21"/>
        </w:rPr>
        <w:t xml:space="preserve">（三）采购本国产品的支持政策</w:t>
      </w:r>
      <w:bookmarkEnd w:id="266"/>
      <w:r/>
      <w:bookmarkEnd w:id="267"/>
      <w:r/>
      <w:bookmarkEnd w:id="268"/>
      <w:r/>
      <w:bookmarkEnd w:id="269"/>
      <w:r>
        <w:rPr>
          <w:rFonts w:hint="eastAsia"/>
          <w:b/>
          <w:bCs/>
          <w:color w:val="000000"/>
          <w:szCs w:val="21"/>
        </w:rPr>
      </w:r>
      <w:r/>
    </w:p>
    <w:p>
      <w:pPr>
        <w:pStyle w:val="143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34"/>
        <w:jc w:val="center"/>
        <w:keepLines/>
        <w:keepNext/>
        <w:spacing w:line="360" w:lineRule="auto"/>
        <w:rPr>
          <w:rFonts w:hint="eastAsia" w:ascii="宋体" w:hAnsi="宋体" w:cs="宋体"/>
          <w:b/>
          <w:sz w:val="24"/>
        </w:rPr>
        <w:outlineLvl w:val="2"/>
      </w:pPr>
      <w:r/>
      <w:bookmarkStart w:id="272" w:name="_Toc3682"/>
      <w:r/>
      <w:bookmarkStart w:id="273" w:name="_Toc24678"/>
      <w:r/>
      <w:bookmarkStart w:id="274" w:name="_Toc8531"/>
      <w:r/>
      <w:bookmarkStart w:id="275" w:name="_Toc30239"/>
      <w:r>
        <w:rPr>
          <w:rFonts w:hint="eastAsia" w:ascii="宋体" w:hAnsi="宋体" w:cs="宋体"/>
          <w:b/>
          <w:sz w:val="24"/>
        </w:rPr>
        <w:t xml:space="preserve">关于符合本国产品标准的声明函</w:t>
      </w:r>
      <w:bookmarkEnd w:id="272"/>
      <w:r/>
      <w:bookmarkEnd w:id="273"/>
      <w:r>
        <w:rPr>
          <w:rFonts w:hint="eastAsia"/>
          <w:b/>
          <w:bCs/>
          <w:color w:val="ff0000"/>
          <w:sz w:val="22"/>
          <w:szCs w:val="22"/>
          <w:shd w:val="clear" w:color="auto" w:fill="ffffff"/>
        </w:rPr>
        <w:t xml:space="preserve">（依据所投分包情况选择）</w:t>
      </w:r>
      <w:bookmarkEnd w:id="274"/>
      <w:r/>
      <w:bookmarkEnd w:id="275"/>
      <w:r>
        <w:rPr>
          <w:rFonts w:hint="eastAsia" w:ascii="宋体" w:hAnsi="宋体" w:cs="宋体"/>
          <w:b/>
          <w:sz w:val="24"/>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508"/>
          <w:rFonts w:hint="eastAsia" w:ascii="宋体" w:hAnsi="宋体" w:cs="宋体"/>
          <w:i w:val="0"/>
          <w:szCs w:val="21"/>
          <w:u w:val="single"/>
          <w:shd w:val="clear" w:color="auto" w:fill="ffffff"/>
        </w:rPr>
        <w:t xml:space="preserve">（    ）</w:t>
      </w:r>
      <w:r>
        <w:rPr>
          <w:rStyle w:val="150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Style w:val="150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508"/>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Style w:val="1508"/>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Style w:val="1508"/>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Style w:val="150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508"/>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3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3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3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3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3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3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3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3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3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43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3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spacing w:after="156" w:line="440" w:lineRule="exact"/>
        <w:rPr>
          <w:b/>
          <w:bCs/>
          <w:sz w:val="24"/>
          <w:szCs w:val="22"/>
          <w:lang w:val="zh-CN"/>
        </w:rPr>
        <w:outlineLvl w:val="1"/>
      </w:pPr>
      <w:r/>
      <w:bookmarkStart w:id="276" w:name="_Toc11783"/>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70"/>
      <w:r/>
      <w:bookmarkEnd w:id="276"/>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434"/>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986"/>
        </w:trPr>
        <w:tc>
          <w:tcPr>
            <w:tcW w:w="1809" w:type="dxa"/>
            <w:vAlign w:val="center"/>
            <w:textDirection w:val="lrTb"/>
            <w:noWrap w:val="false"/>
          </w:tcPr>
          <w:p>
            <w:pPr>
              <w:pStyle w:val="1434"/>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1114"/>
        </w:trPr>
        <w:tc>
          <w:tcPr>
            <w:tcW w:w="1809" w:type="dxa"/>
            <w:vAlign w:val="center"/>
            <w:textDirection w:val="lrTb"/>
            <w:noWrap w:val="false"/>
          </w:tcPr>
          <w:p>
            <w:pPr>
              <w:pStyle w:val="1434"/>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434"/>
              <w:jc w:val="center"/>
              <w:rPr>
                <w:b/>
                <w:bCs/>
                <w:lang w:val="zh-CN"/>
              </w:rPr>
            </w:pPr>
            <w:r>
              <w:rPr>
                <w:b/>
                <w:bCs/>
                <w:lang w:val="zh-CN"/>
              </w:rPr>
              <w:t xml:space="preserve">供应商所在区域</w:t>
            </w:r>
            <w:r>
              <w:rPr>
                <w:b/>
                <w:bCs/>
                <w:lang w:val="zh-CN"/>
              </w:rPr>
            </w:r>
            <w:r/>
          </w:p>
          <w:p>
            <w:pPr>
              <w:pStyle w:val="1434"/>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835"/>
        </w:trPr>
        <w:tc>
          <w:tcPr>
            <w:tcW w:w="1809" w:type="dxa"/>
            <w:vAlign w:val="center"/>
            <w:textDirection w:val="lrTb"/>
            <w:noWrap w:val="false"/>
          </w:tcPr>
          <w:p>
            <w:pPr>
              <w:pStyle w:val="1434"/>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434"/>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434"/>
        <w:rPr>
          <w:lang w:val="zh-CN"/>
        </w:rPr>
      </w:pPr>
      <w:r>
        <w:rPr>
          <w:lang w:val="zh-CN"/>
        </w:rPr>
        <w:t xml:space="preserve">注：</w:t>
      </w:r>
      <w:r>
        <w:rPr>
          <w:lang w:val="zh-CN"/>
        </w:rPr>
      </w:r>
      <w:r/>
    </w:p>
    <w:p>
      <w:pPr>
        <w:pStyle w:val="1434"/>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434"/>
        <w:ind w:firstLine="218"/>
        <w:spacing w:line="360" w:lineRule="auto"/>
      </w:pPr>
      <w:r>
        <w:t xml:space="preserve">2、供应商所在区域：指供应商注册地所在地区，具体细化到省份；</w:t>
      </w:r>
      <w:r/>
    </w:p>
    <w:p>
      <w:pPr>
        <w:pStyle w:val="1434"/>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434"/>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77" w:name="_Toc22359"/>
      <w:r/>
      <w:bookmarkStart w:id="278" w:name="_Toc15999"/>
      <w:r>
        <w:rPr>
          <w:b/>
          <w:bCs/>
          <w:color w:val="000000"/>
          <w:sz w:val="24"/>
          <w:szCs w:val="22"/>
          <w:lang w:val="zh-CN"/>
        </w:rPr>
      </w:r>
      <w:r/>
    </w:p>
    <w:p>
      <w:pPr>
        <w:pStyle w:val="1434"/>
        <w:spacing w:after="156" w:line="440" w:lineRule="exact"/>
        <w:rPr>
          <w:b/>
          <w:bCs/>
          <w:color w:val="000000"/>
          <w:sz w:val="24"/>
          <w:szCs w:val="22"/>
        </w:rPr>
        <w:outlineLvl w:val="1"/>
      </w:pPr>
      <w:r/>
      <w:bookmarkEnd w:id="277"/>
      <w:r/>
      <w:bookmarkEnd w:id="278"/>
      <w:r/>
      <w:bookmarkStart w:id="279" w:name="_Toc2172"/>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79"/>
      <w:r>
        <w:rPr>
          <w:b/>
          <w:bCs/>
          <w:color w:val="000000"/>
          <w:sz w:val="24"/>
          <w:szCs w:val="22"/>
        </w:rPr>
      </w:r>
      <w:r/>
    </w:p>
    <w:p>
      <w:pPr>
        <w:pStyle w:val="1434"/>
        <w:ind w:firstLine="422"/>
        <w:jc w:val="center"/>
        <w:spacing w:line="360" w:lineRule="auto"/>
        <w:rPr>
          <w:b/>
          <w:bCs/>
          <w:szCs w:val="21"/>
        </w:rPr>
      </w:pPr>
      <w:r>
        <w:rPr>
          <w:b/>
          <w:bCs/>
          <w:szCs w:val="21"/>
        </w:rPr>
        <w:t xml:space="preserve">中小企业划型标准规定</w:t>
      </w:r>
      <w:r>
        <w:rPr>
          <w:b/>
          <w:bCs/>
          <w:szCs w:val="21"/>
        </w:rPr>
      </w:r>
      <w:r/>
    </w:p>
    <w:p>
      <w:pPr>
        <w:pStyle w:val="143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3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3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34"/>
        <w:ind w:firstLine="420"/>
        <w:jc w:val="left"/>
        <w:spacing w:line="360" w:lineRule="auto"/>
        <w:rPr>
          <w:szCs w:val="21"/>
        </w:rPr>
      </w:pPr>
      <w:r>
        <w:rPr>
          <w:szCs w:val="21"/>
        </w:rPr>
        <w:t xml:space="preserve">四、各行业划型标准为：</w:t>
      </w:r>
      <w:r>
        <w:rPr>
          <w:szCs w:val="21"/>
        </w:rPr>
      </w:r>
      <w:r/>
    </w:p>
    <w:p>
      <w:pPr>
        <w:pStyle w:val="143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34"/>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3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3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3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3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3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3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3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34"/>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34"/>
        <w:ind w:firstLine="420"/>
        <w:jc w:val="left"/>
        <w:spacing w:line="360" w:lineRule="auto"/>
        <w:rPr>
          <w:szCs w:val="21"/>
        </w:rPr>
      </w:pPr>
      <w:r>
        <w:rPr>
          <w:szCs w:val="21"/>
        </w:rPr>
        <w:t xml:space="preserve">五、企业类型的划分以统计部门的统计数据为依据。</w:t>
      </w:r>
      <w:r>
        <w:rPr>
          <w:szCs w:val="21"/>
        </w:rPr>
      </w:r>
      <w:r/>
    </w:p>
    <w:p>
      <w:pPr>
        <w:pStyle w:val="143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3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3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3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3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34"/>
        <w:spacing w:after="156" w:line="440" w:lineRule="exact"/>
        <w:rPr>
          <w:b/>
        </w:rPr>
        <w:outlineLvl w:val="1"/>
      </w:pPr>
      <w:r>
        <w:rPr>
          <w:b/>
          <w:bCs/>
          <w:sz w:val="24"/>
          <w:szCs w:val="22"/>
          <w:lang w:val="zh-CN"/>
        </w:rPr>
        <w:br w:type="page" w:clear="all"/>
      </w:r>
      <w:bookmarkEnd w:id="271"/>
      <w:r/>
      <w:bookmarkStart w:id="280" w:name="_Toc3450"/>
      <w:r/>
      <w:bookmarkStart w:id="281" w:name="_Toc31583"/>
      <w:r/>
      <w:bookmarkStart w:id="282" w:name="_Toc1006"/>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0"/>
      <w:r/>
      <w:bookmarkEnd w:id="281"/>
      <w:r/>
      <w:bookmarkEnd w:id="282"/>
      <w:r>
        <w:rPr>
          <w:b/>
        </w:rPr>
      </w:r>
      <w:r/>
    </w:p>
    <w:p>
      <w:pPr>
        <w:pStyle w:val="1434"/>
        <w:jc w:val="left"/>
        <w:spacing w:line="360" w:lineRule="auto"/>
        <w:rPr>
          <w:b/>
          <w:bCs/>
          <w:szCs w:val="21"/>
          <w:lang w:val="zh-CN"/>
        </w:rPr>
        <w:outlineLvl w:val="2"/>
      </w:pPr>
      <w:r/>
      <w:bookmarkStart w:id="283" w:name="_Toc20519"/>
      <w:r/>
      <w:bookmarkStart w:id="284" w:name="_Toc28163"/>
      <w:r/>
      <w:bookmarkStart w:id="285" w:name="_Toc27229"/>
      <w:r>
        <w:rPr>
          <w:b/>
          <w:bCs/>
          <w:szCs w:val="21"/>
          <w:lang w:val="zh-CN"/>
        </w:rPr>
        <w:t xml:space="preserve">1、法人或其他组织的营业执照等证明文件（复印件加盖公章）</w:t>
      </w:r>
      <w:bookmarkEnd w:id="283"/>
      <w:r/>
      <w:bookmarkEnd w:id="284"/>
      <w:r/>
      <w:bookmarkEnd w:id="285"/>
      <w:r>
        <w:rPr>
          <w:b/>
          <w:bCs/>
          <w:szCs w:val="21"/>
          <w:lang w:val="zh-CN"/>
        </w:rPr>
      </w:r>
      <w:r/>
    </w:p>
    <w:p>
      <w:pPr>
        <w:pStyle w:val="143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34"/>
        <w:jc w:val="left"/>
        <w:spacing w:line="360" w:lineRule="auto"/>
        <w:rPr>
          <w:b/>
          <w:bCs/>
          <w:szCs w:val="21"/>
          <w:lang w:val="zh-CN"/>
        </w:rPr>
        <w:outlineLvl w:val="2"/>
      </w:pPr>
      <w:r/>
      <w:bookmarkStart w:id="286" w:name="_Toc27879"/>
      <w:r/>
      <w:bookmarkStart w:id="287" w:name="_Toc3569"/>
      <w:r/>
      <w:bookmarkStart w:id="288" w:name="_Toc24024"/>
      <w:r>
        <w:rPr>
          <w:b/>
          <w:bCs/>
          <w:szCs w:val="21"/>
          <w:lang w:val="zh-CN"/>
        </w:rPr>
        <w:t xml:space="preserve">2、法人代表授权书</w:t>
      </w:r>
      <w:bookmarkEnd w:id="286"/>
      <w:r/>
      <w:bookmarkEnd w:id="287"/>
      <w:r/>
      <w:bookmarkEnd w:id="288"/>
      <w:r>
        <w:rPr>
          <w:b/>
          <w:bCs/>
          <w:szCs w:val="21"/>
          <w:lang w:val="zh-CN"/>
        </w:rPr>
      </w:r>
      <w:r/>
    </w:p>
    <w:p>
      <w:pPr>
        <w:pStyle w:val="1434"/>
        <w:spacing w:line="360" w:lineRule="auto"/>
        <w:rPr>
          <w:b/>
        </w:rPr>
      </w:pPr>
      <w:r>
        <w:rPr>
          <w:b/>
        </w:rPr>
        <w:t xml:space="preserve">致江苏苏美达仪器设备有限公司：</w:t>
      </w:r>
      <w:r>
        <w:rPr>
          <w:b/>
        </w:rPr>
      </w:r>
      <w:r/>
    </w:p>
    <w:p>
      <w:pPr>
        <w:pStyle w:val="143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3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34"/>
        <w:spacing w:line="360" w:lineRule="auto"/>
        <w:rPr>
          <w:szCs w:val="21"/>
        </w:rPr>
      </w:pPr>
      <w:r>
        <w:rPr>
          <w:szCs w:val="21"/>
        </w:rPr>
      </w:r>
      <w:r/>
    </w:p>
    <w:p>
      <w:pPr>
        <w:pStyle w:val="1434"/>
        <w:spacing w:line="360" w:lineRule="auto"/>
        <w:rPr>
          <w:szCs w:val="21"/>
        </w:rPr>
      </w:pPr>
      <w:r>
        <w:rPr>
          <w:szCs w:val="21"/>
        </w:rPr>
        <w:t xml:space="preserve">法定代表人（签字或盖章）： </w:t>
      </w:r>
      <w:r>
        <w:rPr>
          <w:szCs w:val="21"/>
        </w:rPr>
      </w:r>
      <w:r/>
    </w:p>
    <w:p>
      <w:pPr>
        <w:pStyle w:val="1434"/>
        <w:spacing w:line="360" w:lineRule="auto"/>
        <w:rPr>
          <w:szCs w:val="21"/>
        </w:rPr>
      </w:pPr>
      <w:r>
        <w:rPr>
          <w:szCs w:val="21"/>
        </w:rPr>
        <w:t xml:space="preserve">授权代表（签字）： </w:t>
      </w:r>
      <w:r>
        <w:rPr>
          <w:szCs w:val="21"/>
        </w:rPr>
      </w:r>
      <w:r/>
    </w:p>
    <w:p>
      <w:pPr>
        <w:pStyle w:val="143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34"/>
        <w:spacing w:line="440" w:lineRule="exact"/>
        <w:rPr>
          <w:szCs w:val="21"/>
        </w:rPr>
      </w:pPr>
      <w:r>
        <w:rPr>
          <w:szCs w:val="21"/>
        </w:rPr>
        <w:t xml:space="preserve">日期：</w:t>
      </w:r>
      <w:r>
        <w:rPr>
          <w:szCs w:val="21"/>
        </w:rPr>
      </w:r>
      <w:r/>
    </w:p>
    <w:p>
      <w:pPr>
        <w:pStyle w:val="1434"/>
        <w:spacing w:line="360" w:lineRule="auto"/>
        <w:rPr>
          <w:b/>
          <w:szCs w:val="21"/>
        </w:rPr>
      </w:pPr>
      <w:r>
        <w:rPr>
          <w:color w:val="000000"/>
          <w:sz w:val="23"/>
        </w:rPr>
        <w:t xml:space="preserve"> </w:t>
      </w:r>
      <w:r>
        <w:rPr>
          <w:b/>
          <w:szCs w:val="21"/>
        </w:rPr>
      </w:r>
      <w:r/>
    </w:p>
    <w:p>
      <w:pPr>
        <w:pStyle w:val="143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4"/>
              <w:spacing w:line="440" w:lineRule="exact"/>
              <w:rPr>
                <w:b/>
              </w:rPr>
            </w:pPr>
            <w:r>
              <w:rPr>
                <w:b/>
              </w:rPr>
            </w:r>
            <w:r/>
          </w:p>
        </w:tc>
      </w:tr>
    </w:tbl>
    <w:p>
      <w:pPr>
        <w:pStyle w:val="1434"/>
        <w:spacing w:line="440" w:lineRule="exact"/>
        <w:rPr>
          <w:b/>
        </w:rPr>
      </w:pPr>
      <w:r>
        <w:rPr>
          <w:b/>
        </w:rPr>
      </w:r>
      <w:r/>
    </w:p>
    <w:p>
      <w:pPr>
        <w:pStyle w:val="143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34"/>
        <w:ind w:right="-5"/>
        <w:spacing w:line="360" w:lineRule="auto"/>
        <w:rPr>
          <w:b/>
          <w:bCs/>
          <w:szCs w:val="21"/>
          <w:lang w:val="zh-CN"/>
        </w:rPr>
        <w:outlineLvl w:val="2"/>
      </w:pPr>
      <w:r/>
      <w:bookmarkStart w:id="289" w:name="_Toc24273"/>
      <w:r/>
      <w:bookmarkStart w:id="290" w:name="_Toc5456"/>
      <w:r/>
      <w:bookmarkStart w:id="291" w:name="_Toc6924"/>
      <w:r>
        <w:rPr>
          <w:b/>
          <w:bCs/>
          <w:szCs w:val="21"/>
        </w:rPr>
        <w:t xml:space="preserve">3</w:t>
      </w:r>
      <w:r>
        <w:rPr>
          <w:b/>
          <w:bCs/>
          <w:szCs w:val="21"/>
          <w:lang w:val="zh-CN"/>
        </w:rPr>
        <w:t xml:space="preserve">、具有良好的商业信誉和健全的财务会计制度</w:t>
      </w:r>
      <w:bookmarkEnd w:id="289"/>
      <w:r/>
      <w:bookmarkEnd w:id="290"/>
      <w:r/>
      <w:bookmarkEnd w:id="291"/>
      <w:r>
        <w:rPr>
          <w:b/>
          <w:bCs/>
          <w:szCs w:val="21"/>
          <w:lang w:val="zh-CN"/>
        </w:rPr>
      </w:r>
      <w:r/>
    </w:p>
    <w:p>
      <w:pPr>
        <w:pStyle w:val="1434"/>
        <w:ind w:left="-2" w:right="-5"/>
        <w:spacing w:line="440" w:lineRule="exact"/>
        <w:rPr>
          <w:sz w:val="24"/>
        </w:rPr>
      </w:pPr>
      <w:r>
        <w:rPr>
          <w:sz w:val="24"/>
        </w:rPr>
      </w:r>
      <w:r/>
    </w:p>
    <w:p>
      <w:pPr>
        <w:pStyle w:val="143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 w:val="24"/>
        </w:rPr>
      </w:r>
      <w:r/>
    </w:p>
    <w:p>
      <w:pPr>
        <w:pStyle w:val="1434"/>
        <w:ind w:left="-2" w:right="-5"/>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Cs w:val="21"/>
        </w:rPr>
      </w:pPr>
      <w:r>
        <w:rPr>
          <w:szCs w:val="21"/>
        </w:rPr>
        <w:t xml:space="preserve">说明： </w:t>
      </w:r>
      <w:r>
        <w:rPr>
          <w:szCs w:val="21"/>
        </w:rPr>
      </w:r>
      <w:r/>
    </w:p>
    <w:p>
      <w:pPr>
        <w:pStyle w:val="143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3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3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3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lang w:val="zh-CN"/>
        </w:rPr>
        <w:outlineLvl w:val="2"/>
      </w:pPr>
      <w:r/>
      <w:bookmarkStart w:id="292" w:name="_Toc15262"/>
      <w:r/>
      <w:bookmarkStart w:id="293" w:name="_Toc26222"/>
      <w:r/>
      <w:bookmarkStart w:id="294" w:name="_Toc16996"/>
      <w:r>
        <w:rPr>
          <w:b/>
          <w:bCs/>
          <w:szCs w:val="21"/>
        </w:rPr>
        <w:t xml:space="preserve">4、</w:t>
      </w:r>
      <w:r>
        <w:rPr>
          <w:b/>
          <w:bCs/>
          <w:szCs w:val="21"/>
          <w:lang w:val="zh-CN"/>
        </w:rPr>
        <w:t xml:space="preserve">具有履行合同所必需的设备和专业技术能力</w:t>
      </w:r>
      <w:bookmarkEnd w:id="292"/>
      <w:r/>
      <w:bookmarkEnd w:id="293"/>
      <w:r/>
      <w:bookmarkEnd w:id="294"/>
      <w:r>
        <w:rPr>
          <w:b/>
          <w:bCs/>
          <w:szCs w:val="21"/>
          <w:lang w:val="zh-CN"/>
        </w:rPr>
      </w:r>
      <w:r/>
    </w:p>
    <w:p>
      <w:pPr>
        <w:pStyle w:val="143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3"/>
        <w:ind w:firstLine="280"/>
      </w:pPr>
      <w:r/>
      <w:r/>
    </w:p>
    <w:p>
      <w:pPr>
        <w:pStyle w:val="1434"/>
        <w:jc w:val="left"/>
        <w:spacing w:line="440" w:lineRule="exact"/>
      </w:pPr>
      <w:r>
        <w:t xml:space="preserve">承诺函参考格式：</w:t>
      </w:r>
      <w:r/>
    </w:p>
    <w:p>
      <w:pPr>
        <w:pStyle w:val="1503"/>
        <w:ind w:firstLine="321"/>
        <w:jc w:val="center"/>
        <w:rPr>
          <w:b/>
          <w:sz w:val="32"/>
          <w:szCs w:val="32"/>
        </w:rPr>
      </w:pPr>
      <w:r>
        <w:rPr>
          <w:b/>
          <w:sz w:val="32"/>
          <w:szCs w:val="32"/>
        </w:rPr>
        <w:t xml:space="preserve">承  诺  函</w:t>
      </w:r>
      <w:r>
        <w:rPr>
          <w:b/>
          <w:sz w:val="32"/>
          <w:szCs w:val="32"/>
        </w:rPr>
      </w:r>
      <w:r/>
    </w:p>
    <w:p>
      <w:pPr>
        <w:pStyle w:val="150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rPr>
        <w:outlineLvl w:val="2"/>
      </w:pPr>
      <w:r/>
      <w:bookmarkStart w:id="295" w:name="_Toc10033"/>
      <w:r/>
      <w:bookmarkStart w:id="296" w:name="_Toc1099"/>
      <w:r/>
      <w:bookmarkStart w:id="297" w:name="_Toc14901"/>
      <w:r>
        <w:rPr>
          <w:b/>
          <w:bCs/>
          <w:szCs w:val="21"/>
        </w:rPr>
        <w:t xml:space="preserve">5、</w:t>
      </w:r>
      <w:bookmarkEnd w:id="295"/>
      <w:r/>
      <w:bookmarkEnd w:id="296"/>
      <w:r>
        <w:rPr>
          <w:b/>
          <w:bCs/>
          <w:szCs w:val="21"/>
        </w:rPr>
        <w:t xml:space="preserve">参加政府采购活动近三年内（成立时间不足三年的、自成立时间起），在经营活动中没有重大违法记录</w:t>
      </w:r>
      <w:bookmarkEnd w:id="297"/>
      <w:r>
        <w:rPr>
          <w:b/>
          <w:bCs/>
          <w:szCs w:val="21"/>
        </w:rPr>
      </w:r>
      <w:r/>
    </w:p>
    <w:p>
      <w:pPr>
        <w:pStyle w:val="1434"/>
        <w:spacing w:line="440" w:lineRule="exact"/>
        <w:tabs>
          <w:tab w:val="left" w:pos="972" w:leader="none"/>
        </w:tabs>
        <w:rPr>
          <w:szCs w:val="21"/>
        </w:rPr>
      </w:pPr>
      <w:r>
        <w:rPr>
          <w:szCs w:val="21"/>
        </w:rPr>
        <w:t xml:space="preserve">参考格式：</w:t>
      </w:r>
      <w:r>
        <w:rPr>
          <w:szCs w:val="21"/>
        </w:rPr>
        <w:tab/>
      </w:r>
      <w:r>
        <w:rPr>
          <w:szCs w:val="21"/>
        </w:rPr>
      </w:r>
      <w:r/>
    </w:p>
    <w:p>
      <w:pPr>
        <w:pStyle w:val="1434"/>
        <w:jc w:val="center"/>
        <w:rPr>
          <w:b/>
          <w:sz w:val="32"/>
          <w:szCs w:val="32"/>
        </w:rPr>
      </w:pPr>
      <w:r>
        <w:rPr>
          <w:b/>
          <w:sz w:val="32"/>
          <w:szCs w:val="32"/>
        </w:rPr>
        <w:t xml:space="preserve">无重大违法记录声明</w:t>
      </w:r>
      <w:r>
        <w:rPr>
          <w:b/>
          <w:sz w:val="32"/>
          <w:szCs w:val="32"/>
        </w:rPr>
      </w:r>
      <w:r/>
    </w:p>
    <w:p>
      <w:pPr>
        <w:pStyle w:val="1434"/>
        <w:rPr>
          <w:sz w:val="30"/>
          <w:szCs w:val="30"/>
        </w:rPr>
      </w:pPr>
      <w:r>
        <w:rPr>
          <w:sz w:val="30"/>
          <w:szCs w:val="30"/>
        </w:rPr>
      </w:r>
      <w:r/>
    </w:p>
    <w:p>
      <w:pPr>
        <w:pStyle w:val="1434"/>
        <w:ind w:firstLine="420"/>
        <w:spacing w:line="360" w:lineRule="auto"/>
      </w:pPr>
      <w:r>
        <w:rPr>
          <w:szCs w:val="21"/>
        </w:rPr>
        <w:t xml:space="preserve">江苏苏美达仪器设备有限公司</w:t>
      </w:r>
      <w:r>
        <w:t xml:space="preserve">：</w:t>
      </w:r>
      <w:r/>
    </w:p>
    <w:p>
      <w:pPr>
        <w:pStyle w:val="1434"/>
        <w:ind w:firstLine="420"/>
        <w:spacing w:line="360" w:lineRule="auto"/>
      </w:pPr>
      <w:r/>
      <w:r/>
    </w:p>
    <w:p>
      <w:pPr>
        <w:pStyle w:val="1434"/>
        <w:ind w:firstLine="420"/>
        <w:spacing w:line="360" w:lineRule="auto"/>
      </w:pPr>
      <w:r>
        <w:t xml:space="preserve">我单位</w:t>
      </w:r>
      <w:r>
        <w:rPr>
          <w:u w:val="single"/>
        </w:rPr>
        <w:t xml:space="preserve">                </w:t>
      </w:r>
      <w:r>
        <w:t xml:space="preserve">（供应商名称）郑重声明：</w:t>
      </w:r>
      <w:r/>
    </w:p>
    <w:p>
      <w:pPr>
        <w:pStyle w:val="143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3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3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3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8" w:name="_Toc13811"/>
      <w:r>
        <w:rPr>
          <w:b/>
          <w:bCs/>
          <w:szCs w:val="21"/>
        </w:rPr>
      </w:r>
      <w:r/>
    </w:p>
    <w:p>
      <w:pPr>
        <w:pStyle w:val="1434"/>
        <w:jc w:val="left"/>
        <w:spacing w:line="360" w:lineRule="auto"/>
        <w:rPr>
          <w:b/>
          <w:bCs/>
          <w:szCs w:val="21"/>
        </w:rPr>
        <w:outlineLvl w:val="2"/>
      </w:pPr>
      <w:r/>
      <w:bookmarkStart w:id="299" w:name="_Toc16290"/>
      <w:r/>
      <w:bookmarkStart w:id="300" w:name="_Toc14470"/>
      <w:r>
        <w:rPr>
          <w:b/>
          <w:bCs/>
          <w:szCs w:val="21"/>
        </w:rPr>
        <w:t xml:space="preserve">6、依法缴纳税收的记录</w:t>
      </w:r>
      <w:bookmarkEnd w:id="298"/>
      <w:r/>
      <w:bookmarkEnd w:id="299"/>
      <w:r/>
      <w:bookmarkEnd w:id="300"/>
      <w:r>
        <w:rPr>
          <w:b/>
          <w:bCs/>
          <w:szCs w:val="21"/>
        </w:rPr>
      </w:r>
      <w:r/>
    </w:p>
    <w:p>
      <w:pPr>
        <w:pStyle w:val="143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jc w:val="left"/>
        <w:spacing w:line="360" w:lineRule="auto"/>
        <w:rPr>
          <w:b/>
          <w:bCs/>
          <w:szCs w:val="21"/>
        </w:rPr>
        <w:outlineLvl w:val="2"/>
      </w:pPr>
      <w:r/>
      <w:bookmarkStart w:id="301" w:name="_Toc17181"/>
      <w:r>
        <w:rPr>
          <w:b/>
          <w:bCs/>
          <w:szCs w:val="21"/>
        </w:rPr>
        <w:br w:type="page" w:clear="all"/>
      </w:r>
      <w:bookmarkStart w:id="302" w:name="_Toc1390"/>
      <w:r/>
      <w:bookmarkStart w:id="303" w:name="_Toc31194"/>
      <w:r>
        <w:rPr>
          <w:b/>
          <w:bCs/>
          <w:szCs w:val="21"/>
        </w:rPr>
        <w:t xml:space="preserve">7、依法缴纳社会保障资金的记录</w:t>
      </w:r>
      <w:bookmarkEnd w:id="301"/>
      <w:r/>
      <w:bookmarkEnd w:id="302"/>
      <w:r/>
      <w:bookmarkEnd w:id="303"/>
      <w:r>
        <w:rPr>
          <w:b/>
          <w:bCs/>
          <w:szCs w:val="21"/>
        </w:rPr>
      </w:r>
      <w:r/>
    </w:p>
    <w:p>
      <w:pPr>
        <w:pStyle w:val="143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34"/>
        <w:spacing w:after="120" w:line="440" w:lineRule="exact"/>
      </w:pPr>
      <w:r>
        <w:t xml:space="preserve">（2）依法不需要缴纳社会保障资金的，应提供相应的文件证明。 </w:t>
      </w:r>
      <w:r/>
    </w:p>
    <w:p>
      <w:pPr>
        <w:pStyle w:val="1434"/>
        <w:spacing w:line="440" w:lineRule="exact"/>
        <w:rPr>
          <w:sz w:val="24"/>
        </w:rPr>
      </w:pPr>
      <w:r>
        <w:rPr>
          <w:sz w:val="24"/>
        </w:rPr>
      </w:r>
      <w:r/>
    </w:p>
    <w:p>
      <w:pPr>
        <w:pStyle w:val="1434"/>
        <w:spacing w:line="440" w:lineRule="exact"/>
        <w:rPr>
          <w:b/>
        </w:rPr>
      </w:pPr>
      <w:r>
        <w:rPr>
          <w:b/>
        </w:rPr>
        <w:t xml:space="preserve">  </w:t>
      </w:r>
      <w:r>
        <w:rPr>
          <w:b/>
        </w:rPr>
      </w:r>
      <w:r/>
    </w:p>
    <w:p>
      <w:pPr>
        <w:pStyle w:val="1434"/>
        <w:spacing w:line="440" w:lineRule="exact"/>
        <w:rPr>
          <w:b/>
        </w:rPr>
      </w:pPr>
      <w:r>
        <w:rPr>
          <w:b/>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b/>
        </w:rPr>
      </w:pPr>
      <w:r>
        <w:rPr>
          <w:b/>
        </w:rPr>
      </w:r>
      <w:r/>
    </w:p>
    <w:p>
      <w:pPr>
        <w:pStyle w:val="1434"/>
        <w:jc w:val="center"/>
        <w:spacing w:line="440" w:lineRule="exact"/>
      </w:p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04" w:name="_Toc9645"/>
      <w:r/>
      <w:bookmarkStart w:id="305" w:name="_Toc7108"/>
      <w:r/>
      <w:bookmarkStart w:id="306" w:name="_Toc17743"/>
      <w:r>
        <w:rPr>
          <w:b/>
          <w:bCs/>
          <w:szCs w:val="21"/>
        </w:rPr>
        <w:t xml:space="preserve">8、</w:t>
      </w:r>
      <w:bookmarkEnd w:id="304"/>
      <w:r>
        <w:rPr>
          <w:b/>
          <w:bCs/>
          <w:color w:val="000000"/>
          <w:szCs w:val="21"/>
        </w:rPr>
        <w:t xml:space="preserve">针对</w:t>
      </w:r>
      <w:r>
        <w:rPr>
          <w:b/>
          <w:bCs/>
          <w:szCs w:val="21"/>
        </w:rPr>
        <w:t xml:space="preserve">本项目的特定资格要求</w:t>
      </w:r>
      <w:bookmarkEnd w:id="305"/>
      <w:r/>
      <w:bookmarkEnd w:id="306"/>
      <w:r>
        <w:rPr>
          <w:b/>
          <w:bCs/>
          <w:szCs w:val="21"/>
        </w:rPr>
      </w:r>
      <w:r/>
    </w:p>
    <w:p>
      <w:pPr>
        <w:pStyle w:val="1434"/>
        <w:spacing w:line="440" w:lineRule="exact"/>
        <w:rPr>
          <w:b/>
        </w:rPr>
      </w:pPr>
      <w:r>
        <w:rPr>
          <w:b/>
        </w:rPr>
        <w:t xml:space="preserve">（</w:t>
      </w:r>
      <w:r>
        <w:rPr>
          <w:rFonts w:hint="eastAsia"/>
          <w:b/>
        </w:rPr>
        <w:t xml:space="preserve">1</w:t>
      </w:r>
      <w:r>
        <w:rPr>
          <w:b/>
        </w:rPr>
        <w:t xml:space="preserve">）声明函（参考格式）</w:t>
      </w:r>
      <w:r>
        <w:rPr>
          <w:b/>
        </w:rPr>
      </w:r>
      <w:r/>
    </w:p>
    <w:p>
      <w:pPr>
        <w:pStyle w:val="1434"/>
        <w:spacing w:line="440" w:lineRule="exact"/>
        <w:rPr>
          <w:b/>
        </w:rPr>
      </w:pPr>
      <w:r>
        <w:rPr>
          <w:b/>
        </w:rPr>
      </w:r>
      <w:r/>
    </w:p>
    <w:p>
      <w:pPr>
        <w:pStyle w:val="1434"/>
        <w:jc w:val="center"/>
        <w:spacing w:line="360" w:lineRule="auto"/>
        <w:rPr>
          <w:b/>
          <w:bCs/>
          <w:szCs w:val="21"/>
        </w:rPr>
      </w:pPr>
      <w:r>
        <w:rPr>
          <w:b/>
          <w:bCs/>
          <w:szCs w:val="21"/>
        </w:rPr>
        <w:t xml:space="preserve">声明函</w:t>
      </w:r>
      <w:r>
        <w:rPr>
          <w:b/>
          <w:bCs/>
          <w:szCs w:val="21"/>
        </w:rPr>
      </w:r>
      <w:r/>
    </w:p>
    <w:p>
      <w:pPr>
        <w:pStyle w:val="1434"/>
        <w:jc w:val="left"/>
        <w:spacing w:line="360" w:lineRule="auto"/>
        <w:rPr>
          <w:b/>
          <w:bCs/>
          <w:szCs w:val="21"/>
        </w:rPr>
      </w:pPr>
      <w:r>
        <w:rPr>
          <w:b/>
          <w:bCs/>
          <w:szCs w:val="21"/>
        </w:rPr>
        <w:t xml:space="preserve">江苏苏美达仪器设备有限公司： </w:t>
      </w:r>
      <w:r>
        <w:rPr>
          <w:b/>
          <w:bCs/>
          <w:szCs w:val="21"/>
        </w:rPr>
      </w:r>
      <w:r/>
    </w:p>
    <w:p>
      <w:pPr>
        <w:pStyle w:val="1434"/>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rPr>
          <w:szCs w:val="21"/>
          <w:u w:val="single"/>
        </w:rPr>
      </w:r>
      <w:r/>
    </w:p>
    <w:p>
      <w:pPr>
        <w:pStyle w:val="1434"/>
        <w:jc w:val="left"/>
        <w:spacing w:line="360" w:lineRule="auto"/>
        <w:rPr>
          <w:szCs w:val="21"/>
        </w:rPr>
      </w:pPr>
      <w:r>
        <w:rPr>
          <w:szCs w:val="21"/>
          <w:u w:val="single"/>
        </w:rPr>
        <w:t xml:space="preserve">（单位名称）</w:t>
      </w:r>
      <w:r>
        <w:rPr>
          <w:szCs w:val="21"/>
        </w:rPr>
        <w:t xml:space="preserve">，不存在与我单位负责人为同一人或者存在直接控股、管理关系的不同供应商同时参加本项目同一包投标的情形。 </w:t>
      </w:r>
      <w:r>
        <w:rPr>
          <w:szCs w:val="21"/>
        </w:rPr>
      </w:r>
      <w:r/>
    </w:p>
    <w:p>
      <w:pPr>
        <w:pStyle w:val="1434"/>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rPr>
          <w:color w:val="000000"/>
          <w:szCs w:val="21"/>
        </w:rPr>
      </w:r>
      <w:r/>
    </w:p>
    <w:p>
      <w:pPr>
        <w:pStyle w:val="1434"/>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rPr>
          <w:color w:val="000000"/>
          <w:szCs w:val="21"/>
        </w:rPr>
      </w:r>
      <w:r/>
    </w:p>
    <w:p>
      <w:pPr>
        <w:pStyle w:val="1434"/>
        <w:ind w:firstLine="422"/>
        <w:spacing w:line="360" w:lineRule="auto"/>
        <w:widowControl/>
        <w:rPr>
          <w:b/>
          <w:bCs/>
          <w:szCs w:val="21"/>
        </w:rPr>
      </w:pPr>
      <w:r>
        <w:rPr>
          <w:b/>
          <w:bCs/>
          <w:szCs w:val="21"/>
        </w:rPr>
        <w:t xml:space="preserve">特此声明。 </w:t>
      </w:r>
      <w:r>
        <w:rPr>
          <w:b/>
          <w:bCs/>
          <w:szCs w:val="21"/>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jc w:val="left"/>
        <w:spacing w:line="360" w:lineRule="auto"/>
        <w:rPr>
          <w:b/>
        </w:rPr>
      </w:pPr>
      <w:r>
        <w:rPr>
          <w:szCs w:val="21"/>
        </w:rPr>
        <w:t xml:space="preserve">日期：</w:t>
      </w:r>
      <w:r>
        <w:rPr>
          <w:b/>
        </w:rPr>
      </w:r>
      <w:r/>
    </w:p>
    <w:p>
      <w:pPr>
        <w:pStyle w:val="1434"/>
        <w:jc w:val="left"/>
        <w:spacing w:line="360" w:lineRule="auto"/>
        <w:rPr>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07" w:name="_Toc9807"/>
      <w:r/>
      <w:bookmarkStart w:id="308" w:name="_Toc9153"/>
      <w:r/>
      <w:bookmarkStart w:id="309" w:name="_Toc20105"/>
      <w:r>
        <w:rPr>
          <w:b/>
          <w:bCs/>
          <w:szCs w:val="21"/>
        </w:rPr>
        <w:t xml:space="preserve">9、供应商认为其需要提供的其他资格证明文件。</w:t>
      </w:r>
      <w:bookmarkEnd w:id="307"/>
      <w:r/>
      <w:bookmarkEnd w:id="308"/>
      <w:r/>
      <w:bookmarkEnd w:id="309"/>
      <w:r>
        <w:rPr>
          <w:b/>
          <w:bCs/>
          <w:szCs w:val="21"/>
        </w:rPr>
      </w:r>
      <w:r/>
    </w:p>
    <w:p>
      <w:pPr>
        <w:pStyle w:val="1434"/>
        <w:spacing w:line="440" w:lineRule="exact"/>
        <w:rPr>
          <w:b/>
        </w:rPr>
      </w:pPr>
      <w:r>
        <w:rPr>
          <w:sz w:val="24"/>
        </w:rPr>
        <w:t xml:space="preserve">    </w:t>
      </w:r>
      <w:r>
        <w:rPr>
          <w:b/>
        </w:rPr>
        <w:t xml:space="preserve">      </w:t>
      </w:r>
      <w:r>
        <w:rPr>
          <w:b/>
        </w:rPr>
      </w:r>
      <w:r/>
    </w:p>
    <w:p>
      <w:pPr>
        <w:pStyle w:val="1434"/>
        <w:spacing w:line="440" w:lineRule="exact"/>
        <w:rPr>
          <w:b/>
        </w:rPr>
      </w:pPr>
      <w:r>
        <w:rPr>
          <w:b/>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jc w:val="left"/>
        <w:spacing w:line="360" w:lineRule="auto"/>
        <w:rPr>
          <w:rFonts w:ascii="Arial" w:hAnsi="Arial" w:cs="Arial"/>
          <w:b/>
          <w:bCs/>
          <w:szCs w:val="21"/>
        </w:rPr>
        <w:outlineLvl w:val="2"/>
      </w:pPr>
      <w:r>
        <w:rPr>
          <w:b/>
          <w:color w:val="000000"/>
        </w:rPr>
        <w:br w:type="page" w:clear="all"/>
      </w:r>
      <w:bookmarkStart w:id="310" w:name="_Toc11515"/>
      <w:r/>
      <w:bookmarkStart w:id="311" w:name="_Toc25659"/>
      <w:r/>
      <w:bookmarkStart w:id="312" w:name="_Toc9255"/>
      <w:r/>
      <w:bookmarkStart w:id="313" w:name="_Toc22079"/>
      <w:r>
        <w:rPr>
          <w:rFonts w:hint="eastAsia" w:ascii="Arial" w:hAnsi="Arial" w:cs="Arial"/>
          <w:b/>
          <w:bCs/>
          <w:szCs w:val="21"/>
        </w:rPr>
        <w:t xml:space="preserve">10</w:t>
      </w:r>
      <w:r>
        <w:rPr>
          <w:rFonts w:ascii="Arial" w:hAnsi="Arial" w:cs="Arial"/>
          <w:b/>
          <w:bCs/>
          <w:szCs w:val="21"/>
        </w:rPr>
        <w:t xml:space="preserve">、</w:t>
      </w:r>
      <w:r>
        <w:rPr>
          <w:rFonts w:hint="eastAsia" w:ascii="Arial" w:hAnsi="Arial" w:cs="Arial"/>
          <w:b/>
          <w:bCs/>
          <w:szCs w:val="21"/>
        </w:rPr>
        <w:t xml:space="preserve">联合体协议</w:t>
      </w:r>
      <w:bookmarkEnd w:id="310"/>
      <w:r/>
      <w:bookmarkEnd w:id="311"/>
      <w:r>
        <w:rPr>
          <w:rFonts w:ascii="Arial" w:hAnsi="Arial" w:cs="Arial"/>
          <w:b/>
          <w:bCs/>
          <w:szCs w:val="21"/>
        </w:rPr>
      </w:r>
      <w:r/>
    </w:p>
    <w:p>
      <w:pPr>
        <w:pStyle w:val="1434"/>
        <w:jc w:val="center"/>
        <w:spacing w:before="312" w:after="312" w:line="360" w:lineRule="auto"/>
        <w:rPr>
          <w:rFonts w:ascii="宋体" w:hAnsi="宋体"/>
          <w:sz w:val="28"/>
          <w:szCs w:val="44"/>
        </w:rPr>
      </w:pPr>
      <w:r>
        <w:rPr>
          <w:rFonts w:hint="eastAsia" w:ascii="宋体" w:hAnsi="宋体"/>
          <w:sz w:val="28"/>
          <w:szCs w:val="44"/>
        </w:rPr>
        <w:t xml:space="preserve">联合体协议（参考格式）</w:t>
      </w:r>
      <w:r>
        <w:rPr>
          <w:rFonts w:ascii="宋体" w:hAnsi="宋体"/>
          <w:sz w:val="28"/>
          <w:szCs w:val="44"/>
        </w:rPr>
      </w:r>
      <w:r/>
    </w:p>
    <w:p>
      <w:pPr>
        <w:pStyle w:val="1449"/>
        <w:ind w:firstLine="0"/>
        <w:jc w:val="center"/>
        <w:rPr>
          <w:bCs/>
          <w:szCs w:val="24"/>
        </w:rPr>
      </w:pPr>
      <w:r>
        <w:rPr>
          <w:rFonts w:hint="eastAsia"/>
          <w:bCs/>
          <w:szCs w:val="24"/>
        </w:rPr>
        <w:t xml:space="preserve">（参考格式，非联合体形式参加磋商的供应商无需提供）</w:t>
      </w:r>
      <w:r>
        <w:rPr>
          <w:bCs/>
          <w:szCs w:val="24"/>
        </w:rPr>
      </w:r>
      <w:r/>
    </w:p>
    <w:p>
      <w:pPr>
        <w:pStyle w:val="1449"/>
      </w:pPr>
      <w:r/>
      <w:r/>
    </w:p>
    <w:p>
      <w:pPr>
        <w:pStyle w:val="1434"/>
        <w:spacing w:before="62" w:line="480" w:lineRule="auto"/>
        <w:rPr>
          <w:rFonts w:ascii="宋体" w:hAnsi="宋体"/>
          <w:sz w:val="24"/>
          <w:szCs w:val="21"/>
        </w:rP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rPr>
          <w:rFonts w:ascii="宋体" w:hAnsi="宋体"/>
          <w:sz w:val="24"/>
          <w:szCs w:val="21"/>
        </w:rPr>
      </w:r>
      <w:r/>
    </w:p>
    <w:p>
      <w:pPr>
        <w:pStyle w:val="1434"/>
        <w:ind w:firstLine="480"/>
        <w:spacing w:before="62" w:line="48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、我们自愿组成联合体，参加</w:t>
      </w:r>
      <w:r>
        <w:rPr>
          <w:rFonts w:hint="eastAsia" w:ascii="宋体" w:hAnsi="宋体"/>
          <w:sz w:val="24"/>
          <w:szCs w:val="21"/>
          <w:u w:val="single"/>
        </w:rPr>
        <w:t xml:space="preserve">           [项目全称]</w:t>
      </w:r>
      <w:r>
        <w:rPr>
          <w:rFonts w:hint="eastAsia" w:ascii="宋体" w:hAnsi="宋体"/>
          <w:sz w:val="24"/>
          <w:szCs w:val="21"/>
        </w:rPr>
        <w:t xml:space="preserve">项目的政府采购活动。</w:t>
      </w:r>
      <w:r>
        <w:rPr>
          <w:rFonts w:ascii="宋体" w:hAnsi="宋体"/>
          <w:sz w:val="24"/>
          <w:szCs w:val="21"/>
        </w:rPr>
      </w:r>
      <w:r/>
    </w:p>
    <w:p>
      <w:pPr>
        <w:pStyle w:val="1434"/>
        <w:ind w:firstLine="480"/>
        <w:spacing w:before="62" w:line="480" w:lineRule="auto"/>
        <w:rPr>
          <w:rFonts w:ascii="宋体" w:hAnsi="宋体"/>
          <w:b/>
          <w:bCs/>
          <w:sz w:val="24"/>
          <w:szCs w:val="21"/>
        </w:rPr>
      </w:pPr>
      <w:r>
        <w:rPr>
          <w:rFonts w:ascii="宋体" w:hAnsi="宋体"/>
          <w:sz w:val="24"/>
          <w:szCs w:val="21"/>
        </w:rPr>
        <w:t xml:space="preserve">2</w:t>
      </w:r>
      <w:r>
        <w:rPr>
          <w:rFonts w:hint="eastAsia" w:ascii="宋体" w:hAnsi="宋体"/>
          <w:sz w:val="24"/>
          <w:szCs w:val="21"/>
        </w:rPr>
        <w:t xml:space="preserve">、若我们联合成交，</w:t>
      </w:r>
      <w:bookmarkStart w:id="314" w:name="_Hlk14868141"/>
      <w:r/>
      <w:bookmarkStart w:id="315" w:name="_Hlk14868169"/>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bookmarkEnd w:id="314"/>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hint="eastAsia" w:ascii="宋体" w:hAnsi="宋体"/>
          <w:sz w:val="24"/>
          <w:szCs w:val="21"/>
        </w:rPr>
        <w:t xml:space="preserve">部分工作，并承担相应的责任。……。</w:t>
      </w:r>
      <w:r>
        <w:rPr>
          <w:rFonts w:hint="eastAsia" w:ascii="宋体" w:hAnsi="宋体"/>
          <w:b/>
          <w:bCs/>
          <w:sz w:val="24"/>
          <w:szCs w:val="21"/>
        </w:rPr>
        <w:t xml:space="preserve">（注：联合体中各供应商都应明示所承担的工作和相应的责任）。</w:t>
      </w:r>
      <w:r>
        <w:rPr>
          <w:rFonts w:ascii="宋体" w:hAnsi="宋体"/>
          <w:b/>
          <w:bCs/>
          <w:sz w:val="24"/>
          <w:szCs w:val="21"/>
        </w:rPr>
      </w:r>
      <w:r/>
    </w:p>
    <w:p>
      <w:pPr>
        <w:pStyle w:val="1434"/>
        <w:ind w:firstLine="480"/>
        <w:spacing w:before="62" w:line="480" w:lineRule="auto"/>
        <w:rPr>
          <w:rFonts w:ascii="宋体" w:hAnsi="宋体"/>
          <w:sz w:val="24"/>
          <w:szCs w:val="21"/>
        </w:rPr>
      </w:pPr>
      <w:r/>
      <w:bookmarkEnd w:id="315"/>
      <w:r>
        <w:rPr>
          <w:rFonts w:ascii="宋体" w:hAnsi="宋体"/>
          <w:sz w:val="24"/>
          <w:szCs w:val="21"/>
        </w:rPr>
        <w:t xml:space="preserve">3</w:t>
      </w:r>
      <w:r>
        <w:rPr>
          <w:rFonts w:hint="eastAsia" w:ascii="宋体" w:hAnsi="宋体"/>
          <w:sz w:val="24"/>
          <w:szCs w:val="21"/>
        </w:rPr>
        <w:t xml:space="preserve">、其中</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hint="eastAsia" w:ascii="宋体" w:hAnsi="宋体"/>
          <w:sz w:val="24"/>
        </w:rPr>
        <w:t xml:space="preserve">为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hint="eastAsia" w:ascii="宋体" w:hAnsi="宋体"/>
          <w:sz w:val="24"/>
        </w:rPr>
        <w:t xml:space="preserve">企业</w:t>
      </w:r>
      <w:r>
        <w:rPr>
          <w:rFonts w:hint="eastAsia" w:ascii="宋体" w:hAnsi="宋体"/>
          <w:sz w:val="24"/>
          <w:szCs w:val="21"/>
        </w:rPr>
        <w:t xml:space="preserve">，且我们约定该公司所承担的合同金额将占本项目合同总金额的</w:t>
      </w:r>
      <w:r>
        <w:rPr>
          <w:rFonts w:ascii="宋体" w:hAnsi="宋体"/>
          <w:sz w:val="24"/>
          <w:szCs w:val="21"/>
          <w:u w:val="single"/>
        </w:rPr>
        <w:t xml:space="preserve">    %</w:t>
      </w:r>
      <w:r>
        <w:rPr>
          <w:rFonts w:hint="eastAsia" w:ascii="宋体" w:hAnsi="宋体"/>
          <w:sz w:val="24"/>
          <w:szCs w:val="21"/>
        </w:rPr>
        <w:t xml:space="preserve">。</w:t>
      </w:r>
      <w:r>
        <w:rPr>
          <w:rFonts w:ascii="宋体" w:hAnsi="宋体"/>
          <w:sz w:val="24"/>
          <w:szCs w:val="21"/>
        </w:rPr>
      </w:r>
      <w:r/>
    </w:p>
    <w:p>
      <w:pPr>
        <w:pStyle w:val="1608"/>
        <w:tabs>
          <w:tab w:val="left" w:pos="360" w:leader="none"/>
        </w:tabs>
        <w:rPr>
          <w:iCs/>
        </w:rPr>
      </w:pPr>
      <w:r/>
      <w:bookmarkStart w:id="316" w:name="_Hlk14162849"/>
      <w:r>
        <w:rPr>
          <w:iCs/>
        </w:rPr>
      </w:r>
      <w:r/>
    </w:p>
    <w:p>
      <w:pPr>
        <w:pStyle w:val="1608"/>
        <w:tabs>
          <w:tab w:val="left" w:pos="360" w:leader="none"/>
        </w:tabs>
        <w:rPr>
          <w:bCs/>
          <w:i/>
          <w:szCs w:val="21"/>
        </w:rPr>
      </w:pPr>
      <w:r/>
      <w:bookmarkStart w:id="317" w:name="_Hlk14868372"/>
      <w:r>
        <w:rPr>
          <w:rFonts w:hint="eastAsia"/>
          <w:iCs/>
        </w:rPr>
        <w:t xml:space="preserve">备注：</w:t>
      </w:r>
      <w:r>
        <w:rPr>
          <w:rFonts w:hint="eastAsia"/>
          <w:i/>
        </w:rPr>
        <w:t xml:space="preserve">联合体中各方均须加盖单位公章</w:t>
      </w:r>
      <w:bookmarkEnd w:id="316"/>
      <w:r>
        <w:rPr>
          <w:rFonts w:hint="eastAsia"/>
          <w:i/>
        </w:rPr>
        <w:t xml:space="preserve">。</w:t>
      </w:r>
      <w:r>
        <w:rPr>
          <w:bCs/>
          <w:i/>
          <w:szCs w:val="21"/>
        </w:rPr>
      </w:r>
      <w:r/>
    </w:p>
    <w:p>
      <w:pPr>
        <w:pStyle w:val="1434"/>
        <w:ind w:firstLine="480"/>
        <w:spacing w:before="62" w:line="480" w:lineRule="auto"/>
        <w:rPr>
          <w:rFonts w:ascii="宋体" w:hAnsi="宋体"/>
          <w:sz w:val="24"/>
          <w:szCs w:val="21"/>
        </w:rPr>
      </w:pPr>
      <w:r/>
      <w:bookmarkEnd w:id="317"/>
      <w:r>
        <w:rPr>
          <w:rFonts w:ascii="宋体" w:hAnsi="宋体"/>
          <w:sz w:val="24"/>
          <w:szCs w:val="21"/>
        </w:rPr>
      </w:r>
      <w:r/>
    </w:p>
    <w:p>
      <w:pPr>
        <w:pStyle w:val="1434"/>
        <w:ind w:firstLine="480"/>
        <w:spacing w:before="62" w:line="480" w:lineRule="auto"/>
        <w:rPr>
          <w:rFonts w:ascii="宋体" w:hAnsi="宋体"/>
          <w:sz w:val="24"/>
          <w:szCs w:val="21"/>
        </w:rPr>
      </w:pPr>
      <w:r>
        <w:rPr>
          <w:rFonts w:ascii="宋体" w:hAnsi="宋体"/>
          <w:sz w:val="24"/>
          <w:szCs w:val="21"/>
        </w:rPr>
      </w:r>
      <w:r/>
    </w:p>
    <w:p>
      <w:pPr>
        <w:pStyle w:val="1434"/>
        <w:ind w:left="4200"/>
        <w:jc w:val="left"/>
        <w:spacing w:line="360" w:lineRule="auto"/>
        <w:rPr>
          <w:rFonts w:ascii="宋体" w:hAnsi="宋体"/>
          <w:sz w:val="24"/>
        </w:rPr>
      </w:pPr>
      <w:r/>
      <w:bookmarkStart w:id="318" w:name="_Hlk14868381"/>
      <w:r>
        <w:rPr>
          <w:rFonts w:hint="eastAsia" w:ascii="宋体" w:hAnsi="宋体"/>
          <w:sz w:val="24"/>
        </w:rPr>
        <w:t xml:space="preserve">供应商单位1名称（盖章）：</w:t>
      </w:r>
      <w:r>
        <w:rPr>
          <w:rFonts w:ascii="宋体" w:hAnsi="宋体"/>
          <w:sz w:val="24"/>
        </w:rPr>
      </w:r>
      <w:r/>
    </w:p>
    <w:p>
      <w:pPr>
        <w:pStyle w:val="1434"/>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1434"/>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1434"/>
        <w:ind w:left="4200"/>
        <w:jc w:val="left"/>
        <w:spacing w:line="360" w:lineRule="auto"/>
        <w:rPr>
          <w:rFonts w:ascii="宋体" w:hAnsi="宋体"/>
          <w:sz w:val="24"/>
        </w:rPr>
      </w:pPr>
      <w:r>
        <w:rPr>
          <w:rFonts w:hint="eastAsia" w:ascii="宋体" w:hAnsi="宋体"/>
          <w:sz w:val="24"/>
        </w:rPr>
        <w:t xml:space="preserve">日期：年 月 日</w:t>
      </w:r>
      <w:r>
        <w:rPr>
          <w:rFonts w:ascii="宋体" w:hAnsi="宋体"/>
          <w:sz w:val="24"/>
        </w:rPr>
      </w:r>
      <w:r/>
    </w:p>
    <w:p>
      <w:pPr>
        <w:pStyle w:val="1434"/>
        <w:spacing w:line="360" w:lineRule="auto"/>
        <w:rPr>
          <w:b/>
          <w:color w:val="000000"/>
        </w:rPr>
        <w:sectPr>
          <w:footnotePr/>
          <w:endnotePr/>
          <w:type w:val="nextPage"/>
          <w:pgSz w:w="11906" w:h="16838" w:orient="portrait"/>
          <w:pgMar w:top="1418" w:right="1418" w:bottom="1418" w:left="1418" w:header="851" w:footer="992" w:gutter="0"/>
          <w:cols w:num="1" w:sep="0" w:space="1701" w:equalWidth="1"/>
          <w:docGrid w:linePitch="360"/>
          <w:titlePg/>
        </w:sectPr>
        <w:outlineLvl w:val="1"/>
      </w:pPr>
      <w:r/>
      <w:bookmarkEnd w:id="318"/>
      <w:r>
        <w:rPr>
          <w:b/>
          <w:color w:val="000000"/>
        </w:rPr>
      </w:r>
      <w:r/>
    </w:p>
    <w:p>
      <w:pPr>
        <w:pStyle w:val="1434"/>
        <w:spacing w:line="360" w:lineRule="auto"/>
        <w:rPr>
          <w:b/>
          <w:color w:val="000000"/>
          <w:sz w:val="24"/>
          <w:lang w:val="zh-CN"/>
        </w:rPr>
        <w:outlineLvl w:val="1"/>
      </w:pPr>
      <w:r/>
      <w:bookmarkStart w:id="319" w:name="_Toc11563"/>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12"/>
      <w:r/>
      <w:bookmarkEnd w:id="313"/>
      <w:r/>
      <w:bookmarkEnd w:id="319"/>
      <w:r>
        <w:rPr>
          <w:b/>
          <w:color w:val="000000"/>
          <w:sz w:val="24"/>
          <w:lang w:val="zh-CN"/>
        </w:rPr>
      </w:r>
      <w:r/>
    </w:p>
    <w:p>
      <w:pPr>
        <w:pStyle w:val="143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34"/>
        <w:rPr>
          <w:b/>
          <w:color w:val="000000"/>
          <w:sz w:val="24"/>
          <w:lang w:val="zh-CN"/>
        </w:rPr>
      </w:pPr>
      <w:r>
        <w:rPr>
          <w:b/>
          <w:color w:val="000000"/>
          <w:sz w:val="24"/>
          <w:lang w:val="zh-CN"/>
        </w:rPr>
      </w:r>
      <w:r/>
    </w:p>
    <w:p>
      <w:pPr>
        <w:pStyle w:val="1434"/>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434"/>
        <w:spacing w:line="240" w:lineRule="atLeast"/>
        <w:rPr>
          <w:rFonts w:ascii="Arial" w:hAnsi="Arial" w:cs="Arial"/>
          <w:b/>
          <w:color w:val="000000"/>
          <w:sz w:val="24"/>
          <w:lang w:val="zh-CN"/>
        </w:rPr>
      </w:pPr>
      <w:r>
        <w:rPr>
          <w:rFonts w:ascii="Arial" w:hAnsi="Arial" w:cs="Arial"/>
          <w:b/>
          <w:color w:val="000000"/>
          <w:sz w:val="24"/>
          <w:lang w:val="zh-CN"/>
        </w:rPr>
      </w:r>
      <w:r/>
    </w:p>
    <w:p>
      <w:pPr>
        <w:pStyle w:val="1434"/>
        <w:spacing w:line="240" w:lineRule="atLeast"/>
        <w:rPr>
          <w:rFonts w:ascii="Arial" w:hAnsi="Arial" w:cs="Arial"/>
          <w:b/>
          <w:color w:val="000000"/>
          <w:sz w:val="24"/>
          <w:lang w:val="zh-CN"/>
        </w:rPr>
      </w:pPr>
      <w:r>
        <w:rPr>
          <w:rFonts w:ascii="Arial" w:hAnsi="Arial" w:cs="Arial"/>
          <w:b/>
          <w:color w:val="000000"/>
          <w:sz w:val="24"/>
          <w:lang w:val="zh-CN"/>
        </w:rPr>
      </w:r>
      <w:r/>
    </w:p>
    <w:p>
      <w:pPr>
        <w:pStyle w:val="1434"/>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434"/>
        <w:spacing w:line="440" w:lineRule="exact"/>
        <w:rPr>
          <w:rFonts w:hint="eastAsia" w:ascii="宋体" w:hAnsi="宋体" w:cs="宋体"/>
          <w:szCs w:val="21"/>
        </w:rPr>
      </w:pPr>
      <w:r>
        <w:rPr>
          <w:rFonts w:hint="eastAsia" w:ascii="宋体" w:hAnsi="宋体" w:cs="宋体"/>
          <w:szCs w:val="21"/>
        </w:rPr>
      </w:r>
      <w:r/>
    </w:p>
    <w:p>
      <w:pPr>
        <w:pStyle w:val="1434"/>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43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34"/>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434"/>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434"/>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4"/>
              <w:ind w:right="-5"/>
              <w:spacing w:line="440" w:lineRule="exact"/>
              <w:rPr>
                <w:rFonts w:hint="eastAsia" w:ascii="宋体" w:hAnsi="宋体" w:cs="宋体"/>
                <w:b/>
                <w:szCs w:val="21"/>
              </w:rPr>
            </w:pP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b/>
                <w:szCs w:val="21"/>
              </w:rPr>
            </w:r>
            <w:r/>
          </w:p>
        </w:tc>
      </w:tr>
    </w:tbl>
    <w:p>
      <w:pPr>
        <w:pStyle w:val="1434"/>
        <w:spacing w:line="440" w:lineRule="exact"/>
        <w:rPr>
          <w:rFonts w:hint="eastAsia" w:ascii="宋体" w:hAnsi="宋体" w:cs="宋体"/>
          <w:bCs/>
          <w:szCs w:val="21"/>
        </w:rPr>
      </w:pPr>
      <w:r>
        <w:rPr>
          <w:rFonts w:hint="eastAsia" w:ascii="宋体" w:hAnsi="宋体" w:cs="宋体"/>
          <w:bCs/>
          <w:szCs w:val="21"/>
        </w:rPr>
      </w:r>
      <w:r/>
    </w:p>
    <w:p>
      <w:pPr>
        <w:pStyle w:val="1434"/>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434"/>
        <w:spacing w:line="440" w:lineRule="exact"/>
        <w:rPr>
          <w:rFonts w:hint="eastAsia" w:ascii="宋体" w:hAnsi="宋体" w:cs="宋体"/>
          <w:b/>
          <w:szCs w:val="21"/>
        </w:rPr>
      </w:pP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434"/>
        <w:ind w:right="-5"/>
        <w:spacing w:line="440" w:lineRule="exact"/>
        <w:rPr>
          <w:rFonts w:hint="eastAsia" w:ascii="宋体" w:hAnsi="宋体" w:cs="宋体"/>
          <w:b/>
          <w:szCs w:val="21"/>
        </w:rPr>
      </w:pPr>
      <w:r>
        <w:rPr>
          <w:rFonts w:hint="eastAsia" w:ascii="宋体" w:hAnsi="宋体" w:cs="宋体"/>
          <w:b/>
          <w:szCs w:val="21"/>
        </w:rPr>
      </w:r>
      <w:r/>
    </w:p>
    <w:p>
      <w:pPr>
        <w:pStyle w:val="1434"/>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434"/>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3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bl>
    <w:p>
      <w:pPr>
        <w:pStyle w:val="143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34"/>
        <w:spacing w:line="440" w:lineRule="exact"/>
        <w:rPr>
          <w:rFonts w:ascii="Arial" w:hAnsi="Arial" w:cs="Arial"/>
          <w:sz w:val="24"/>
          <w:szCs w:val="24"/>
        </w:rPr>
      </w:pPr>
      <w:r>
        <w:rPr>
          <w:rFonts w:ascii="Arial" w:hAnsi="Arial" w:cs="Arial"/>
          <w:sz w:val="24"/>
          <w:szCs w:val="24"/>
        </w:rPr>
      </w:r>
      <w:r/>
    </w:p>
    <w:p>
      <w:pPr>
        <w:pStyle w:val="1434"/>
        <w:spacing w:line="440" w:lineRule="exact"/>
        <w:rPr>
          <w:b/>
          <w:szCs w:val="21"/>
        </w:rPr>
      </w:pPr>
      <w:r>
        <w:rPr>
          <w:b/>
          <w:szCs w:val="21"/>
        </w:rPr>
      </w:r>
      <w:r/>
    </w:p>
    <w:p>
      <w:pPr>
        <w:pStyle w:val="149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Style w:val="1507"/>
      </w:rPr>
    </w:pP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p>
    <w:pPr>
      <w:pStyle w:val="148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819" w:leader="none"/>
        <w:tab w:val="right" w:pos="8306" w:leader="none"/>
      </w:tabs>
      <w:rPr>
        <w:rStyle w:val="1507"/>
      </w:rPr>
    </w:pPr>
    <w:r>
      <w:rPr>
        <w:rStyle w:val="1507"/>
        <w:rFonts w:hint="eastAsia"/>
      </w:rPr>
      <w:tab/>
    </w: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34"/>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34"/>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34"/>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34"/>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3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34"/>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3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3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3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3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3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3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6">
    <w:name w:val="Heading 1"/>
    <w:basedOn w:val="1434"/>
    <w:next w:val="1434"/>
    <w:link w:val="1257"/>
    <w:uiPriority w:val="9"/>
    <w:qFormat/>
    <w:pPr>
      <w:keepLines/>
      <w:keepNext/>
      <w:spacing w:before="480" w:after="200"/>
      <w:outlineLvl w:val="0"/>
    </w:pPr>
    <w:rPr>
      <w:rFonts w:ascii="Arial" w:hAnsi="Arial" w:eastAsia="Arial" w:cs="Arial"/>
      <w:sz w:val="40"/>
      <w:szCs w:val="40"/>
    </w:rPr>
  </w:style>
  <w:style w:type="character" w:styleId="1257">
    <w:name w:val="Heading 1 Char"/>
    <w:link w:val="1256"/>
    <w:uiPriority w:val="9"/>
    <w:rPr>
      <w:rFonts w:ascii="Arial" w:hAnsi="Arial" w:eastAsia="Arial" w:cs="Arial"/>
      <w:sz w:val="40"/>
      <w:szCs w:val="40"/>
    </w:rPr>
  </w:style>
  <w:style w:type="paragraph" w:styleId="1258">
    <w:name w:val="Heading 2"/>
    <w:basedOn w:val="1434"/>
    <w:next w:val="1434"/>
    <w:link w:val="1259"/>
    <w:uiPriority w:val="9"/>
    <w:unhideWhenUsed/>
    <w:qFormat/>
    <w:pPr>
      <w:keepLines/>
      <w:keepNext/>
      <w:spacing w:before="360" w:after="200"/>
      <w:outlineLvl w:val="1"/>
    </w:pPr>
    <w:rPr>
      <w:rFonts w:ascii="Arial" w:hAnsi="Arial" w:eastAsia="Arial" w:cs="Arial"/>
      <w:sz w:val="34"/>
    </w:rPr>
  </w:style>
  <w:style w:type="character" w:styleId="1259">
    <w:name w:val="Heading 2 Char"/>
    <w:link w:val="1258"/>
    <w:uiPriority w:val="9"/>
    <w:rPr>
      <w:rFonts w:ascii="Arial" w:hAnsi="Arial" w:eastAsia="Arial" w:cs="Arial"/>
      <w:sz w:val="34"/>
    </w:rPr>
  </w:style>
  <w:style w:type="paragraph" w:styleId="1260">
    <w:name w:val="Heading 3"/>
    <w:basedOn w:val="1434"/>
    <w:next w:val="1434"/>
    <w:link w:val="1261"/>
    <w:uiPriority w:val="9"/>
    <w:unhideWhenUsed/>
    <w:qFormat/>
    <w:pPr>
      <w:keepLines/>
      <w:keepNext/>
      <w:spacing w:before="320" w:after="200"/>
      <w:outlineLvl w:val="2"/>
    </w:pPr>
    <w:rPr>
      <w:rFonts w:ascii="Arial" w:hAnsi="Arial" w:eastAsia="Arial" w:cs="Arial"/>
      <w:sz w:val="30"/>
      <w:szCs w:val="30"/>
    </w:rPr>
  </w:style>
  <w:style w:type="character" w:styleId="1261">
    <w:name w:val="Heading 3 Char"/>
    <w:link w:val="1260"/>
    <w:uiPriority w:val="9"/>
    <w:rPr>
      <w:rFonts w:ascii="Arial" w:hAnsi="Arial" w:eastAsia="Arial" w:cs="Arial"/>
      <w:sz w:val="30"/>
      <w:szCs w:val="30"/>
    </w:rPr>
  </w:style>
  <w:style w:type="paragraph" w:styleId="1262">
    <w:name w:val="Heading 4"/>
    <w:basedOn w:val="1434"/>
    <w:next w:val="1434"/>
    <w:link w:val="1263"/>
    <w:uiPriority w:val="9"/>
    <w:unhideWhenUsed/>
    <w:qFormat/>
    <w:pPr>
      <w:keepLines/>
      <w:keepNext/>
      <w:spacing w:before="320" w:after="200"/>
      <w:outlineLvl w:val="3"/>
    </w:pPr>
    <w:rPr>
      <w:rFonts w:ascii="Arial" w:hAnsi="Arial" w:eastAsia="Arial" w:cs="Arial"/>
      <w:b/>
      <w:bCs/>
      <w:sz w:val="26"/>
      <w:szCs w:val="26"/>
    </w:rPr>
  </w:style>
  <w:style w:type="character" w:styleId="1263">
    <w:name w:val="Heading 4 Char"/>
    <w:link w:val="1262"/>
    <w:uiPriority w:val="9"/>
    <w:rPr>
      <w:rFonts w:ascii="Arial" w:hAnsi="Arial" w:eastAsia="Arial" w:cs="Arial"/>
      <w:b/>
      <w:bCs/>
      <w:sz w:val="26"/>
      <w:szCs w:val="26"/>
    </w:rPr>
  </w:style>
  <w:style w:type="paragraph" w:styleId="1264">
    <w:name w:val="Heading 5"/>
    <w:basedOn w:val="1434"/>
    <w:next w:val="1434"/>
    <w:link w:val="1265"/>
    <w:uiPriority w:val="9"/>
    <w:unhideWhenUsed/>
    <w:qFormat/>
    <w:pPr>
      <w:keepLines/>
      <w:keepNext/>
      <w:spacing w:before="320" w:after="200"/>
      <w:outlineLvl w:val="4"/>
    </w:pPr>
    <w:rPr>
      <w:rFonts w:ascii="Arial" w:hAnsi="Arial" w:eastAsia="Arial" w:cs="Arial"/>
      <w:b/>
      <w:bCs/>
      <w:sz w:val="24"/>
      <w:szCs w:val="24"/>
    </w:rPr>
  </w:style>
  <w:style w:type="character" w:styleId="1265">
    <w:name w:val="Heading 5 Char"/>
    <w:link w:val="1264"/>
    <w:uiPriority w:val="9"/>
    <w:rPr>
      <w:rFonts w:ascii="Arial" w:hAnsi="Arial" w:eastAsia="Arial" w:cs="Arial"/>
      <w:b/>
      <w:bCs/>
      <w:sz w:val="24"/>
      <w:szCs w:val="24"/>
    </w:rPr>
  </w:style>
  <w:style w:type="paragraph" w:styleId="1266">
    <w:name w:val="Heading 6"/>
    <w:basedOn w:val="1434"/>
    <w:next w:val="1434"/>
    <w:link w:val="1267"/>
    <w:uiPriority w:val="9"/>
    <w:unhideWhenUsed/>
    <w:qFormat/>
    <w:pPr>
      <w:keepLines/>
      <w:keepNext/>
      <w:spacing w:before="320" w:after="200"/>
      <w:outlineLvl w:val="5"/>
    </w:pPr>
    <w:rPr>
      <w:rFonts w:ascii="Arial" w:hAnsi="Arial" w:eastAsia="Arial" w:cs="Arial"/>
      <w:b/>
      <w:bCs/>
      <w:sz w:val="22"/>
      <w:szCs w:val="22"/>
    </w:rPr>
  </w:style>
  <w:style w:type="character" w:styleId="1267">
    <w:name w:val="Heading 6 Char"/>
    <w:link w:val="1266"/>
    <w:uiPriority w:val="9"/>
    <w:rPr>
      <w:rFonts w:ascii="Arial" w:hAnsi="Arial" w:eastAsia="Arial" w:cs="Arial"/>
      <w:b/>
      <w:bCs/>
      <w:sz w:val="22"/>
      <w:szCs w:val="22"/>
    </w:rPr>
  </w:style>
  <w:style w:type="paragraph" w:styleId="1268">
    <w:name w:val="Heading 7"/>
    <w:basedOn w:val="1434"/>
    <w:next w:val="1434"/>
    <w:link w:val="1269"/>
    <w:uiPriority w:val="9"/>
    <w:unhideWhenUsed/>
    <w:qFormat/>
    <w:pPr>
      <w:keepLines/>
      <w:keepNext/>
      <w:spacing w:before="320" w:after="200"/>
      <w:outlineLvl w:val="6"/>
    </w:pPr>
    <w:rPr>
      <w:rFonts w:ascii="Arial" w:hAnsi="Arial" w:eastAsia="Arial" w:cs="Arial"/>
      <w:b/>
      <w:bCs/>
      <w:i/>
      <w:iCs/>
      <w:sz w:val="22"/>
      <w:szCs w:val="22"/>
    </w:rPr>
  </w:style>
  <w:style w:type="character" w:styleId="1269">
    <w:name w:val="Heading 7 Char"/>
    <w:link w:val="1268"/>
    <w:uiPriority w:val="9"/>
    <w:rPr>
      <w:rFonts w:ascii="Arial" w:hAnsi="Arial" w:eastAsia="Arial" w:cs="Arial"/>
      <w:b/>
      <w:bCs/>
      <w:i/>
      <w:iCs/>
      <w:sz w:val="22"/>
      <w:szCs w:val="22"/>
    </w:rPr>
  </w:style>
  <w:style w:type="paragraph" w:styleId="1270">
    <w:name w:val="Heading 8"/>
    <w:basedOn w:val="1434"/>
    <w:next w:val="1434"/>
    <w:link w:val="1271"/>
    <w:uiPriority w:val="9"/>
    <w:unhideWhenUsed/>
    <w:qFormat/>
    <w:pPr>
      <w:keepLines/>
      <w:keepNext/>
      <w:spacing w:before="320" w:after="200"/>
      <w:outlineLvl w:val="7"/>
    </w:pPr>
    <w:rPr>
      <w:rFonts w:ascii="Arial" w:hAnsi="Arial" w:eastAsia="Arial" w:cs="Arial"/>
      <w:i/>
      <w:iCs/>
      <w:sz w:val="22"/>
      <w:szCs w:val="22"/>
    </w:rPr>
  </w:style>
  <w:style w:type="character" w:styleId="1271">
    <w:name w:val="Heading 8 Char"/>
    <w:link w:val="1270"/>
    <w:uiPriority w:val="9"/>
    <w:rPr>
      <w:rFonts w:ascii="Arial" w:hAnsi="Arial" w:eastAsia="Arial" w:cs="Arial"/>
      <w:i/>
      <w:iCs/>
      <w:sz w:val="22"/>
      <w:szCs w:val="22"/>
    </w:rPr>
  </w:style>
  <w:style w:type="paragraph" w:styleId="1272">
    <w:name w:val="Heading 9"/>
    <w:basedOn w:val="1434"/>
    <w:next w:val="1434"/>
    <w:link w:val="1273"/>
    <w:uiPriority w:val="9"/>
    <w:unhideWhenUsed/>
    <w:qFormat/>
    <w:pPr>
      <w:keepLines/>
      <w:keepNext/>
      <w:spacing w:before="320" w:after="200"/>
      <w:outlineLvl w:val="8"/>
    </w:pPr>
    <w:rPr>
      <w:rFonts w:ascii="Arial" w:hAnsi="Arial" w:eastAsia="Arial" w:cs="Arial"/>
      <w:i/>
      <w:iCs/>
      <w:sz w:val="21"/>
      <w:szCs w:val="21"/>
    </w:rPr>
  </w:style>
  <w:style w:type="character" w:styleId="1273">
    <w:name w:val="Heading 9 Char"/>
    <w:link w:val="1272"/>
    <w:uiPriority w:val="9"/>
    <w:rPr>
      <w:rFonts w:ascii="Arial" w:hAnsi="Arial" w:eastAsia="Arial" w:cs="Arial"/>
      <w:i/>
      <w:iCs/>
      <w:sz w:val="21"/>
      <w:szCs w:val="21"/>
    </w:rPr>
  </w:style>
  <w:style w:type="paragraph" w:styleId="1274">
    <w:name w:val="List Paragraph"/>
    <w:basedOn w:val="1434"/>
    <w:uiPriority w:val="34"/>
    <w:qFormat/>
    <w:pPr>
      <w:contextualSpacing/>
      <w:ind w:left="720"/>
    </w:pPr>
  </w:style>
  <w:style w:type="paragraph" w:styleId="1275">
    <w:name w:val="No Spacing"/>
    <w:uiPriority w:val="1"/>
    <w:qFormat/>
    <w:pPr>
      <w:spacing w:before="0" w:after="0" w:line="240" w:lineRule="auto"/>
    </w:pPr>
  </w:style>
  <w:style w:type="paragraph" w:styleId="1276">
    <w:name w:val="Title"/>
    <w:basedOn w:val="1434"/>
    <w:next w:val="1434"/>
    <w:link w:val="1277"/>
    <w:uiPriority w:val="10"/>
    <w:qFormat/>
    <w:pPr>
      <w:contextualSpacing/>
      <w:spacing w:before="300" w:after="200"/>
    </w:pPr>
    <w:rPr>
      <w:sz w:val="48"/>
      <w:szCs w:val="48"/>
    </w:rPr>
  </w:style>
  <w:style w:type="character" w:styleId="1277">
    <w:name w:val="Title Char"/>
    <w:link w:val="1276"/>
    <w:uiPriority w:val="10"/>
    <w:rPr>
      <w:sz w:val="48"/>
      <w:szCs w:val="48"/>
    </w:rPr>
  </w:style>
  <w:style w:type="paragraph" w:styleId="1278">
    <w:name w:val="Subtitle"/>
    <w:basedOn w:val="1434"/>
    <w:next w:val="1434"/>
    <w:link w:val="1279"/>
    <w:uiPriority w:val="11"/>
    <w:qFormat/>
    <w:pPr>
      <w:spacing w:before="200" w:after="200"/>
    </w:pPr>
    <w:rPr>
      <w:sz w:val="24"/>
      <w:szCs w:val="24"/>
    </w:rPr>
  </w:style>
  <w:style w:type="character" w:styleId="1279">
    <w:name w:val="Subtitle Char"/>
    <w:link w:val="1278"/>
    <w:uiPriority w:val="11"/>
    <w:rPr>
      <w:sz w:val="24"/>
      <w:szCs w:val="24"/>
    </w:rPr>
  </w:style>
  <w:style w:type="paragraph" w:styleId="1280">
    <w:name w:val="Quote"/>
    <w:basedOn w:val="1434"/>
    <w:next w:val="1434"/>
    <w:link w:val="1281"/>
    <w:uiPriority w:val="29"/>
    <w:qFormat/>
    <w:pPr>
      <w:ind w:left="720" w:right="720"/>
    </w:pPr>
    <w:rPr>
      <w:i/>
    </w:rPr>
  </w:style>
  <w:style w:type="character" w:styleId="1281">
    <w:name w:val="Quote Char"/>
    <w:link w:val="1280"/>
    <w:uiPriority w:val="29"/>
    <w:rPr>
      <w:i/>
    </w:rPr>
  </w:style>
  <w:style w:type="paragraph" w:styleId="1282">
    <w:name w:val="Intense Quote"/>
    <w:basedOn w:val="1434"/>
    <w:next w:val="1434"/>
    <w:link w:val="12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3">
    <w:name w:val="Intense Quote Char"/>
    <w:link w:val="1282"/>
    <w:uiPriority w:val="30"/>
    <w:rPr>
      <w:i/>
    </w:rPr>
  </w:style>
  <w:style w:type="paragraph" w:styleId="1284">
    <w:name w:val="Header"/>
    <w:basedOn w:val="1434"/>
    <w:link w:val="1285"/>
    <w:uiPriority w:val="99"/>
    <w:unhideWhenUsed/>
    <w:pPr>
      <w:spacing w:after="0" w:line="240" w:lineRule="auto"/>
      <w:tabs>
        <w:tab w:val="center" w:pos="7143" w:leader="none"/>
        <w:tab w:val="right" w:pos="14287" w:leader="none"/>
      </w:tabs>
    </w:pPr>
  </w:style>
  <w:style w:type="character" w:styleId="1285">
    <w:name w:val="Header Char"/>
    <w:link w:val="1284"/>
    <w:uiPriority w:val="99"/>
  </w:style>
  <w:style w:type="paragraph" w:styleId="1286">
    <w:name w:val="Footer"/>
    <w:basedOn w:val="1434"/>
    <w:link w:val="1289"/>
    <w:uiPriority w:val="99"/>
    <w:unhideWhenUsed/>
    <w:pPr>
      <w:spacing w:after="0" w:line="240" w:lineRule="auto"/>
      <w:tabs>
        <w:tab w:val="center" w:pos="7143" w:leader="none"/>
        <w:tab w:val="right" w:pos="14287" w:leader="none"/>
      </w:tabs>
    </w:pPr>
  </w:style>
  <w:style w:type="character" w:styleId="1287">
    <w:name w:val="Footer Char"/>
    <w:link w:val="1286"/>
    <w:uiPriority w:val="99"/>
  </w:style>
  <w:style w:type="paragraph" w:styleId="1288">
    <w:name w:val="Caption"/>
    <w:basedOn w:val="1434"/>
    <w:next w:val="1434"/>
    <w:uiPriority w:val="35"/>
    <w:semiHidden/>
    <w:unhideWhenUsed/>
    <w:qFormat/>
    <w:pPr>
      <w:spacing w:line="276" w:lineRule="auto"/>
    </w:pPr>
    <w:rPr>
      <w:b/>
      <w:bCs/>
      <w:color w:val="4f81bd" w:themeColor="accent1"/>
      <w:sz w:val="18"/>
      <w:szCs w:val="18"/>
    </w:rPr>
  </w:style>
  <w:style w:type="character" w:styleId="1289">
    <w:name w:val="Caption Char"/>
    <w:basedOn w:val="1288"/>
    <w:link w:val="1286"/>
    <w:uiPriority w:val="99"/>
  </w:style>
  <w:style w:type="table" w:styleId="12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6">
    <w:name w:val="Hyperlink"/>
    <w:uiPriority w:val="99"/>
    <w:unhideWhenUsed/>
    <w:rPr>
      <w:color w:val="0000ff" w:themeColor="hyperlink"/>
      <w:u w:val="single"/>
    </w:rPr>
  </w:style>
  <w:style w:type="paragraph" w:styleId="1417">
    <w:name w:val="footnote text"/>
    <w:basedOn w:val="1434"/>
    <w:link w:val="1418"/>
    <w:uiPriority w:val="99"/>
    <w:semiHidden/>
    <w:unhideWhenUsed/>
    <w:pPr>
      <w:spacing w:after="40" w:line="240" w:lineRule="auto"/>
    </w:pPr>
    <w:rPr>
      <w:sz w:val="18"/>
    </w:rPr>
  </w:style>
  <w:style w:type="character" w:styleId="1418">
    <w:name w:val="Footnote Text Char"/>
    <w:link w:val="1417"/>
    <w:uiPriority w:val="99"/>
    <w:rPr>
      <w:sz w:val="18"/>
    </w:rPr>
  </w:style>
  <w:style w:type="character" w:styleId="1419">
    <w:name w:val="footnote reference"/>
    <w:uiPriority w:val="99"/>
    <w:unhideWhenUsed/>
    <w:rPr>
      <w:vertAlign w:val="superscript"/>
    </w:rPr>
  </w:style>
  <w:style w:type="paragraph" w:styleId="1420">
    <w:name w:val="endnote text"/>
    <w:basedOn w:val="1434"/>
    <w:link w:val="1421"/>
    <w:uiPriority w:val="99"/>
    <w:semiHidden/>
    <w:unhideWhenUsed/>
    <w:pPr>
      <w:spacing w:after="0" w:line="240" w:lineRule="auto"/>
    </w:pPr>
    <w:rPr>
      <w:sz w:val="20"/>
    </w:rPr>
  </w:style>
  <w:style w:type="character" w:styleId="1421">
    <w:name w:val="Endnote Text Char"/>
    <w:link w:val="1420"/>
    <w:uiPriority w:val="99"/>
    <w:rPr>
      <w:sz w:val="20"/>
    </w:rPr>
  </w:style>
  <w:style w:type="character" w:styleId="1422">
    <w:name w:val="endnote reference"/>
    <w:uiPriority w:val="99"/>
    <w:semiHidden/>
    <w:unhideWhenUsed/>
    <w:rPr>
      <w:vertAlign w:val="superscript"/>
    </w:rPr>
  </w:style>
  <w:style w:type="paragraph" w:styleId="1423">
    <w:name w:val="toc 1"/>
    <w:basedOn w:val="1434"/>
    <w:next w:val="1434"/>
    <w:uiPriority w:val="39"/>
    <w:unhideWhenUsed/>
    <w:pPr>
      <w:ind w:left="0" w:right="0" w:firstLine="0"/>
      <w:spacing w:after="57"/>
    </w:pPr>
  </w:style>
  <w:style w:type="paragraph" w:styleId="1424">
    <w:name w:val="toc 2"/>
    <w:basedOn w:val="1434"/>
    <w:next w:val="1434"/>
    <w:uiPriority w:val="39"/>
    <w:unhideWhenUsed/>
    <w:pPr>
      <w:ind w:left="283" w:right="0" w:firstLine="0"/>
      <w:spacing w:after="57"/>
    </w:pPr>
  </w:style>
  <w:style w:type="paragraph" w:styleId="1425">
    <w:name w:val="toc 3"/>
    <w:basedOn w:val="1434"/>
    <w:next w:val="1434"/>
    <w:uiPriority w:val="39"/>
    <w:unhideWhenUsed/>
    <w:pPr>
      <w:ind w:left="567" w:right="0" w:firstLine="0"/>
      <w:spacing w:after="57"/>
    </w:pPr>
  </w:style>
  <w:style w:type="paragraph" w:styleId="1426">
    <w:name w:val="toc 4"/>
    <w:basedOn w:val="1434"/>
    <w:next w:val="1434"/>
    <w:uiPriority w:val="39"/>
    <w:unhideWhenUsed/>
    <w:pPr>
      <w:ind w:left="850" w:right="0" w:firstLine="0"/>
      <w:spacing w:after="57"/>
    </w:pPr>
  </w:style>
  <w:style w:type="paragraph" w:styleId="1427">
    <w:name w:val="toc 5"/>
    <w:basedOn w:val="1434"/>
    <w:next w:val="1434"/>
    <w:uiPriority w:val="39"/>
    <w:unhideWhenUsed/>
    <w:pPr>
      <w:ind w:left="1134" w:right="0" w:firstLine="0"/>
      <w:spacing w:after="57"/>
    </w:pPr>
  </w:style>
  <w:style w:type="paragraph" w:styleId="1428">
    <w:name w:val="toc 6"/>
    <w:basedOn w:val="1434"/>
    <w:next w:val="1434"/>
    <w:uiPriority w:val="39"/>
    <w:unhideWhenUsed/>
    <w:pPr>
      <w:ind w:left="1417" w:right="0" w:firstLine="0"/>
      <w:spacing w:after="57"/>
    </w:pPr>
  </w:style>
  <w:style w:type="paragraph" w:styleId="1429">
    <w:name w:val="toc 7"/>
    <w:basedOn w:val="1434"/>
    <w:next w:val="1434"/>
    <w:uiPriority w:val="39"/>
    <w:unhideWhenUsed/>
    <w:pPr>
      <w:ind w:left="1701" w:right="0" w:firstLine="0"/>
      <w:spacing w:after="57"/>
    </w:pPr>
  </w:style>
  <w:style w:type="paragraph" w:styleId="1430">
    <w:name w:val="toc 8"/>
    <w:basedOn w:val="1434"/>
    <w:next w:val="1434"/>
    <w:uiPriority w:val="39"/>
    <w:unhideWhenUsed/>
    <w:pPr>
      <w:ind w:left="1984" w:right="0" w:firstLine="0"/>
      <w:spacing w:after="57"/>
    </w:pPr>
  </w:style>
  <w:style w:type="paragraph" w:styleId="1431">
    <w:name w:val="toc 9"/>
    <w:basedOn w:val="1434"/>
    <w:next w:val="1434"/>
    <w:uiPriority w:val="39"/>
    <w:unhideWhenUsed/>
    <w:pPr>
      <w:ind w:left="2268" w:right="0" w:firstLine="0"/>
      <w:spacing w:after="57"/>
    </w:pPr>
  </w:style>
  <w:style w:type="paragraph" w:styleId="1432">
    <w:name w:val="TOC Heading"/>
    <w:uiPriority w:val="39"/>
    <w:unhideWhenUsed/>
  </w:style>
  <w:style w:type="paragraph" w:styleId="1433">
    <w:name w:val="table of figures"/>
    <w:basedOn w:val="1434"/>
    <w:next w:val="1434"/>
    <w:uiPriority w:val="99"/>
    <w:unhideWhenUsed/>
    <w:pPr>
      <w:spacing w:after="0" w:afterAutospacing="0"/>
    </w:pPr>
  </w:style>
  <w:style w:type="paragraph" w:styleId="1434" w:default="1">
    <w:name w:val="Normal"/>
    <w:next w:val="1434"/>
    <w:link w:val="1434"/>
    <w:qFormat/>
    <w:pPr>
      <w:jc w:val="both"/>
      <w:widowControl w:val="off"/>
    </w:pPr>
    <w:rPr>
      <w:sz w:val="21"/>
      <w:lang w:val="en-US" w:eastAsia="zh-CN" w:bidi="ar-SA"/>
    </w:rPr>
  </w:style>
  <w:style w:type="paragraph" w:styleId="1435">
    <w:name w:val="标题 1"/>
    <w:basedOn w:val="1434"/>
    <w:next w:val="1434"/>
    <w:link w:val="1445"/>
    <w:qFormat/>
    <w:pPr>
      <w:jc w:val="center"/>
      <w:keepNext/>
      <w:spacing w:line="440" w:lineRule="exact"/>
      <w:outlineLvl w:val="0"/>
    </w:pPr>
    <w:rPr>
      <w:rFonts w:ascii="宋体"/>
      <w:sz w:val="28"/>
    </w:rPr>
  </w:style>
  <w:style w:type="paragraph" w:styleId="1436">
    <w:name w:val="标题 2"/>
    <w:basedOn w:val="1434"/>
    <w:next w:val="1434"/>
    <w:link w:val="1446"/>
    <w:qFormat/>
    <w:pPr>
      <w:keepLines/>
      <w:keepNext/>
      <w:spacing w:before="260" w:after="260" w:line="416" w:lineRule="auto"/>
      <w:outlineLvl w:val="1"/>
    </w:pPr>
    <w:rPr>
      <w:rFonts w:ascii="Arial" w:hAnsi="Arial" w:eastAsia="黑体"/>
      <w:b/>
      <w:bCs/>
      <w:sz w:val="32"/>
      <w:szCs w:val="32"/>
    </w:rPr>
  </w:style>
  <w:style w:type="paragraph" w:styleId="1437">
    <w:name w:val="标题 3"/>
    <w:basedOn w:val="1434"/>
    <w:next w:val="1434"/>
    <w:link w:val="1447"/>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8">
    <w:name w:val="标题 4"/>
    <w:basedOn w:val="1434"/>
    <w:next w:val="1449"/>
    <w:link w:val="1448"/>
    <w:qFormat/>
    <w:pPr>
      <w:keepLines/>
      <w:keepNext/>
      <w:spacing w:before="280" w:after="290" w:line="372" w:lineRule="auto"/>
      <w:outlineLvl w:val="3"/>
    </w:pPr>
    <w:rPr>
      <w:rFonts w:ascii="Arial" w:hAnsi="Arial" w:eastAsia="黑体"/>
      <w:b/>
      <w:bCs/>
      <w:sz w:val="28"/>
      <w:szCs w:val="28"/>
    </w:rPr>
  </w:style>
  <w:style w:type="paragraph" w:styleId="1439">
    <w:name w:val="标题 5"/>
    <w:basedOn w:val="1434"/>
    <w:next w:val="1434"/>
    <w:link w:val="1451"/>
    <w:qFormat/>
    <w:pPr>
      <w:jc w:val="left"/>
      <w:keepLines/>
      <w:keepNext/>
      <w:spacing w:before="280" w:after="290" w:line="376" w:lineRule="auto"/>
      <w:outlineLvl w:val="4"/>
    </w:pPr>
    <w:rPr>
      <w:rFonts w:ascii="宋体"/>
      <w:b/>
      <w:bCs/>
      <w:sz w:val="28"/>
      <w:szCs w:val="28"/>
    </w:rPr>
  </w:style>
  <w:style w:type="paragraph" w:styleId="1440">
    <w:name w:val="标题 6"/>
    <w:basedOn w:val="1434"/>
    <w:next w:val="1434"/>
    <w:link w:val="1452"/>
    <w:qFormat/>
    <w:pPr>
      <w:jc w:val="left"/>
      <w:keepLines/>
      <w:keepNext/>
      <w:spacing w:before="240" w:after="64" w:line="320" w:lineRule="auto"/>
      <w:outlineLvl w:val="5"/>
    </w:pPr>
    <w:rPr>
      <w:rFonts w:ascii="Arial" w:hAnsi="Arial" w:eastAsia="黑体"/>
      <w:b/>
      <w:bCs/>
      <w:sz w:val="24"/>
      <w:szCs w:val="24"/>
    </w:rPr>
  </w:style>
  <w:style w:type="paragraph" w:styleId="1441">
    <w:name w:val="标题 8"/>
    <w:basedOn w:val="1434"/>
    <w:next w:val="1434"/>
    <w:link w:val="1453"/>
    <w:qFormat/>
    <w:pPr>
      <w:jc w:val="left"/>
      <w:keepLines/>
      <w:keepNext/>
      <w:spacing w:before="240" w:after="64" w:line="320" w:lineRule="auto"/>
      <w:outlineLvl w:val="7"/>
    </w:pPr>
    <w:rPr>
      <w:rFonts w:ascii="Arial" w:hAnsi="Arial" w:eastAsia="黑体"/>
      <w:sz w:val="24"/>
      <w:szCs w:val="24"/>
    </w:rPr>
  </w:style>
  <w:style w:type="paragraph" w:styleId="1442">
    <w:name w:val="标题 9"/>
    <w:basedOn w:val="1434"/>
    <w:next w:val="1434"/>
    <w:link w:val="1454"/>
    <w:qFormat/>
    <w:pPr>
      <w:jc w:val="left"/>
      <w:keepLines/>
      <w:keepNext/>
      <w:spacing w:before="240" w:after="64" w:line="320" w:lineRule="auto"/>
      <w:outlineLvl w:val="8"/>
    </w:pPr>
    <w:rPr>
      <w:rFonts w:ascii="Arial" w:hAnsi="Arial" w:eastAsia="黑体"/>
      <w:szCs w:val="21"/>
    </w:rPr>
  </w:style>
  <w:style w:type="character" w:styleId="1443">
    <w:name w:val="默认段落字体"/>
    <w:next w:val="1443"/>
    <w:link w:val="1434"/>
    <w:uiPriority w:val="1"/>
    <w:unhideWhenUsed/>
  </w:style>
  <w:style w:type="table" w:styleId="1444">
    <w:name w:val="普通表格"/>
    <w:next w:val="1444"/>
    <w:link w:val="143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5">
    <w:name w:val="标题 1 字符"/>
    <w:next w:val="1445"/>
    <w:link w:val="1435"/>
    <w:qFormat/>
    <w:rPr>
      <w:rFonts w:ascii="宋体"/>
      <w:sz w:val="28"/>
    </w:rPr>
  </w:style>
  <w:style w:type="character" w:styleId="1446">
    <w:name w:val="标题 2 字符"/>
    <w:next w:val="1446"/>
    <w:link w:val="1436"/>
    <w:qFormat/>
    <w:rPr>
      <w:rFonts w:ascii="Arial" w:hAnsi="Arial" w:eastAsia="黑体"/>
      <w:b/>
      <w:bCs/>
      <w:sz w:val="32"/>
      <w:szCs w:val="32"/>
    </w:rPr>
  </w:style>
  <w:style w:type="character" w:styleId="1447">
    <w:name w:val="标题 3 字符"/>
    <w:next w:val="1447"/>
    <w:link w:val="1437"/>
    <w:qFormat/>
    <w:rPr>
      <w:rFonts w:ascii="仿宋_GB2312" w:eastAsia="仿宋_GB2312"/>
      <w:sz w:val="32"/>
    </w:rPr>
  </w:style>
  <w:style w:type="character" w:styleId="1448">
    <w:name w:val="标题 4 字符"/>
    <w:next w:val="1448"/>
    <w:link w:val="1438"/>
    <w:qFormat/>
    <w:rPr>
      <w:rFonts w:ascii="Arial" w:hAnsi="Arial" w:eastAsia="黑体" w:cs="Arial"/>
      <w:b/>
      <w:bCs/>
      <w:sz w:val="28"/>
      <w:szCs w:val="28"/>
    </w:rPr>
  </w:style>
  <w:style w:type="paragraph" w:styleId="1449">
    <w:name w:val="正文缩进"/>
    <w:basedOn w:val="1434"/>
    <w:next w:val="1449"/>
    <w:link w:val="1450"/>
    <w:qFormat/>
    <w:pPr>
      <w:ind w:firstLine="420"/>
    </w:pPr>
    <w:rPr>
      <w:b/>
      <w:sz w:val="24"/>
    </w:rPr>
  </w:style>
  <w:style w:type="character" w:styleId="1450">
    <w:name w:val="正文缩进 字符"/>
    <w:next w:val="1450"/>
    <w:link w:val="1449"/>
    <w:qFormat/>
    <w:rPr>
      <w:b/>
      <w:sz w:val="24"/>
    </w:rPr>
  </w:style>
  <w:style w:type="character" w:styleId="1451">
    <w:name w:val="标题 5 字符"/>
    <w:next w:val="1451"/>
    <w:link w:val="1439"/>
    <w:qFormat/>
    <w:rPr>
      <w:rFonts w:ascii="宋体"/>
      <w:b/>
      <w:bCs/>
      <w:sz w:val="28"/>
      <w:szCs w:val="28"/>
    </w:rPr>
  </w:style>
  <w:style w:type="character" w:styleId="1452">
    <w:name w:val="标题 6 字符"/>
    <w:next w:val="1452"/>
    <w:link w:val="1440"/>
    <w:qFormat/>
    <w:rPr>
      <w:rFonts w:ascii="Arial" w:hAnsi="Arial" w:eastAsia="黑体"/>
      <w:b/>
      <w:bCs/>
      <w:sz w:val="24"/>
      <w:szCs w:val="24"/>
    </w:rPr>
  </w:style>
  <w:style w:type="character" w:styleId="1453">
    <w:name w:val="标题 8 字符"/>
    <w:next w:val="1453"/>
    <w:link w:val="1441"/>
    <w:qFormat/>
    <w:rPr>
      <w:rFonts w:ascii="Arial" w:hAnsi="Arial" w:eastAsia="黑体"/>
      <w:sz w:val="24"/>
      <w:szCs w:val="24"/>
    </w:rPr>
  </w:style>
  <w:style w:type="character" w:styleId="1454">
    <w:name w:val="标题 9 字符"/>
    <w:next w:val="1454"/>
    <w:link w:val="1442"/>
    <w:qFormat/>
    <w:rPr>
      <w:rFonts w:ascii="Arial" w:hAnsi="Arial" w:eastAsia="黑体"/>
      <w:sz w:val="21"/>
      <w:szCs w:val="21"/>
    </w:rPr>
  </w:style>
  <w:style w:type="paragraph" w:styleId="1455">
    <w:name w:val="列表 3"/>
    <w:basedOn w:val="1434"/>
    <w:next w:val="1455"/>
    <w:link w:val="1434"/>
    <w:qFormat/>
    <w:pPr>
      <w:contextualSpacing/>
      <w:ind w:left="100" w:hanging="200"/>
    </w:pPr>
  </w:style>
  <w:style w:type="paragraph" w:styleId="1456">
    <w:name w:val="目录 7"/>
    <w:basedOn w:val="1434"/>
    <w:next w:val="1434"/>
    <w:link w:val="1434"/>
    <w:uiPriority w:val="39"/>
    <w:qFormat/>
    <w:pPr>
      <w:ind w:left="2520"/>
    </w:pPr>
  </w:style>
  <w:style w:type="paragraph" w:styleId="1457">
    <w:name w:val="题注"/>
    <w:basedOn w:val="1434"/>
    <w:next w:val="1434"/>
    <w:link w:val="1434"/>
    <w:qFormat/>
    <w:pPr>
      <w:ind w:firstLine="200"/>
      <w:spacing w:line="360" w:lineRule="auto"/>
    </w:pPr>
    <w:rPr>
      <w:rFonts w:ascii="Cambria" w:hAnsi="Cambria" w:eastAsia="黑体"/>
      <w:sz w:val="20"/>
    </w:rPr>
  </w:style>
  <w:style w:type="paragraph" w:styleId="1458">
    <w:name w:val="列表项目符号"/>
    <w:basedOn w:val="1434"/>
    <w:next w:val="1458"/>
    <w:link w:val="1434"/>
    <w:qFormat/>
    <w:pPr>
      <w:ind w:firstLine="288"/>
      <w:spacing w:line="360" w:lineRule="atLeast"/>
      <w:tabs>
        <w:tab w:val="left" w:pos="0" w:leader="none"/>
        <w:tab w:val="left" w:pos="360" w:leader="none"/>
      </w:tabs>
    </w:pPr>
    <w:rPr>
      <w:rFonts w:ascii="Arial" w:hAnsi="Arial"/>
      <w:szCs w:val="21"/>
    </w:rPr>
  </w:style>
  <w:style w:type="paragraph" w:styleId="1459">
    <w:name w:val="文档结构图"/>
    <w:basedOn w:val="1434"/>
    <w:next w:val="1459"/>
    <w:link w:val="1460"/>
    <w:qFormat/>
    <w:pPr>
      <w:jc w:val="left"/>
    </w:pPr>
    <w:rPr>
      <w:rFonts w:ascii="宋体" w:eastAsia="仿宋_GB2312"/>
      <w:sz w:val="18"/>
      <w:szCs w:val="18"/>
    </w:rPr>
  </w:style>
  <w:style w:type="character" w:styleId="1460">
    <w:name w:val="文档结构图 字符"/>
    <w:next w:val="1460"/>
    <w:link w:val="1459"/>
    <w:qFormat/>
    <w:rPr>
      <w:rFonts w:ascii="宋体" w:eastAsia="仿宋_GB2312"/>
      <w:sz w:val="18"/>
      <w:szCs w:val="18"/>
    </w:rPr>
  </w:style>
  <w:style w:type="paragraph" w:styleId="1461">
    <w:name w:val="引文目录标题"/>
    <w:basedOn w:val="1434"/>
    <w:next w:val="1434"/>
    <w:link w:val="1434"/>
    <w:qFormat/>
    <w:pPr>
      <w:spacing w:before="120"/>
    </w:pPr>
    <w:rPr>
      <w:rFonts w:ascii="Arial" w:hAnsi="Arial" w:cs="Arial"/>
      <w:sz w:val="24"/>
      <w:szCs w:val="24"/>
    </w:rPr>
  </w:style>
  <w:style w:type="paragraph" w:styleId="1462">
    <w:name w:val="批注文字"/>
    <w:basedOn w:val="1434"/>
    <w:next w:val="1462"/>
    <w:link w:val="1463"/>
    <w:qFormat/>
    <w:pPr>
      <w:jc w:val="left"/>
    </w:pPr>
  </w:style>
  <w:style w:type="character" w:styleId="1463">
    <w:name w:val="批注文字 字符"/>
    <w:next w:val="1463"/>
    <w:link w:val="1462"/>
    <w:qFormat/>
    <w:rPr>
      <w:sz w:val="21"/>
    </w:rPr>
  </w:style>
  <w:style w:type="paragraph" w:styleId="1464">
    <w:name w:val="正文文本"/>
    <w:basedOn w:val="1434"/>
    <w:next w:val="1434"/>
    <w:link w:val="1465"/>
    <w:qFormat/>
    <w:rPr>
      <w:rFonts w:ascii="宋体"/>
      <w:sz w:val="28"/>
    </w:rPr>
  </w:style>
  <w:style w:type="character" w:styleId="1465">
    <w:name w:val="正文文本 字符"/>
    <w:next w:val="1465"/>
    <w:link w:val="1464"/>
    <w:qFormat/>
    <w:rPr>
      <w:rFonts w:ascii="宋体" w:eastAsia="宋体"/>
      <w:sz w:val="28"/>
      <w:lang w:val="en-US" w:eastAsia="zh-CN" w:bidi="ar-SA"/>
    </w:rPr>
  </w:style>
  <w:style w:type="paragraph" w:styleId="1466">
    <w:name w:val="正文文本缩进"/>
    <w:basedOn w:val="1434"/>
    <w:next w:val="1468"/>
    <w:link w:val="1467"/>
    <w:qFormat/>
    <w:pPr>
      <w:ind w:firstLine="420"/>
      <w:spacing w:line="360" w:lineRule="auto"/>
    </w:pPr>
    <w:rPr>
      <w:rFonts w:ascii="宋体"/>
      <w:sz w:val="24"/>
    </w:rPr>
  </w:style>
  <w:style w:type="character" w:styleId="1467">
    <w:name w:val="正文文本缩进 字符"/>
    <w:next w:val="1467"/>
    <w:link w:val="1466"/>
    <w:qFormat/>
    <w:rPr>
      <w:rFonts w:ascii="宋体"/>
      <w:sz w:val="24"/>
    </w:rPr>
  </w:style>
  <w:style w:type="paragraph" w:styleId="1468">
    <w:name w:val="寄信人地址"/>
    <w:basedOn w:val="1434"/>
    <w:next w:val="1468"/>
    <w:link w:val="1434"/>
    <w:qFormat/>
    <w:rPr>
      <w:rFonts w:ascii="Arial" w:hAnsi="Arial"/>
    </w:rPr>
  </w:style>
  <w:style w:type="paragraph" w:styleId="1469">
    <w:name w:val="列表 2"/>
    <w:basedOn w:val="1434"/>
    <w:next w:val="1469"/>
    <w:link w:val="1434"/>
    <w:qFormat/>
    <w:pPr>
      <w:ind w:left="100" w:hanging="200"/>
    </w:pPr>
  </w:style>
  <w:style w:type="paragraph" w:styleId="1470">
    <w:name w:val="文本块"/>
    <w:basedOn w:val="1434"/>
    <w:next w:val="1470"/>
    <w:link w:val="1434"/>
    <w:uiPriority w:val="99"/>
    <w:unhideWhenUsed/>
    <w:qFormat/>
    <w:pPr>
      <w:ind w:left="1440" w:right="1440"/>
      <w:spacing w:after="120"/>
    </w:pPr>
  </w:style>
  <w:style w:type="paragraph" w:styleId="1471">
    <w:name w:val="索引 4"/>
    <w:basedOn w:val="1434"/>
    <w:next w:val="1434"/>
    <w:link w:val="1434"/>
    <w:uiPriority w:val="99"/>
    <w:unhideWhenUsed/>
    <w:qFormat/>
    <w:pPr>
      <w:ind w:left="600"/>
    </w:pPr>
    <w:rPr>
      <w:rFonts w:ascii="Verdana" w:hAnsi="Verdana"/>
      <w:szCs w:val="20"/>
    </w:rPr>
  </w:style>
  <w:style w:type="paragraph" w:styleId="1472">
    <w:name w:val="目录 5"/>
    <w:basedOn w:val="1434"/>
    <w:next w:val="1434"/>
    <w:link w:val="1434"/>
    <w:uiPriority w:val="39"/>
    <w:qFormat/>
    <w:pPr>
      <w:ind w:left="1680"/>
    </w:pPr>
  </w:style>
  <w:style w:type="paragraph" w:styleId="1473">
    <w:name w:val="目录 3"/>
    <w:basedOn w:val="1434"/>
    <w:next w:val="1434"/>
    <w:link w:val="1434"/>
    <w:uiPriority w:val="39"/>
    <w:qFormat/>
    <w:pPr>
      <w:ind w:left="840"/>
    </w:pPr>
  </w:style>
  <w:style w:type="paragraph" w:styleId="1474">
    <w:name w:val="纯文本"/>
    <w:basedOn w:val="1434"/>
    <w:next w:val="1474"/>
    <w:link w:val="1475"/>
    <w:qFormat/>
    <w:rPr>
      <w:rFonts w:ascii="宋体" w:hAnsi="Courier New"/>
    </w:rPr>
  </w:style>
  <w:style w:type="character" w:styleId="1475">
    <w:name w:val="纯文本 字符"/>
    <w:next w:val="1475"/>
    <w:link w:val="1474"/>
    <w:qFormat/>
    <w:rPr>
      <w:rFonts w:ascii="宋体" w:hAnsi="Courier New" w:eastAsia="宋体"/>
      <w:sz w:val="21"/>
      <w:lang w:val="en-US" w:eastAsia="zh-CN" w:bidi="ar-SA"/>
    </w:rPr>
  </w:style>
  <w:style w:type="paragraph" w:styleId="1476">
    <w:name w:val="目录 8"/>
    <w:basedOn w:val="1434"/>
    <w:next w:val="1434"/>
    <w:link w:val="1434"/>
    <w:uiPriority w:val="39"/>
    <w:qFormat/>
    <w:pPr>
      <w:ind w:left="2940"/>
    </w:pPr>
  </w:style>
  <w:style w:type="paragraph" w:styleId="1477">
    <w:name w:val="日期"/>
    <w:basedOn w:val="1434"/>
    <w:next w:val="1434"/>
    <w:link w:val="1478"/>
    <w:qFormat/>
    <w:rPr>
      <w:rFonts w:ascii="宋体"/>
    </w:rPr>
  </w:style>
  <w:style w:type="character" w:styleId="1478">
    <w:name w:val="日期 字符"/>
    <w:next w:val="1478"/>
    <w:link w:val="1477"/>
    <w:qFormat/>
    <w:rPr>
      <w:rFonts w:ascii="宋体"/>
      <w:sz w:val="21"/>
    </w:rPr>
  </w:style>
  <w:style w:type="paragraph" w:styleId="1479">
    <w:name w:val="正文文本缩进 2"/>
    <w:basedOn w:val="1434"/>
    <w:next w:val="1479"/>
    <w:link w:val="1480"/>
    <w:qFormat/>
    <w:pPr>
      <w:ind w:firstLine="525"/>
      <w:spacing w:line="420" w:lineRule="exact"/>
    </w:pPr>
    <w:rPr>
      <w:rFonts w:ascii="宋体"/>
    </w:rPr>
  </w:style>
  <w:style w:type="character" w:styleId="1480">
    <w:name w:val="正文文本缩进 2 字符"/>
    <w:next w:val="1480"/>
    <w:link w:val="1479"/>
    <w:qFormat/>
    <w:rPr>
      <w:rFonts w:ascii="宋体"/>
      <w:sz w:val="21"/>
    </w:rPr>
  </w:style>
  <w:style w:type="paragraph" w:styleId="1481">
    <w:name w:val="批注框文本"/>
    <w:basedOn w:val="1434"/>
    <w:next w:val="1481"/>
    <w:link w:val="1482"/>
    <w:uiPriority w:val="99"/>
    <w:qFormat/>
    <w:rPr>
      <w:sz w:val="18"/>
      <w:szCs w:val="18"/>
    </w:rPr>
  </w:style>
  <w:style w:type="character" w:styleId="1482">
    <w:name w:val="批注框文本 字符"/>
    <w:next w:val="1482"/>
    <w:link w:val="1481"/>
    <w:uiPriority w:val="99"/>
    <w:semiHidden/>
    <w:qFormat/>
    <w:rPr>
      <w:sz w:val="18"/>
      <w:szCs w:val="18"/>
    </w:rPr>
  </w:style>
  <w:style w:type="paragraph" w:styleId="1483">
    <w:name w:val="页脚"/>
    <w:basedOn w:val="1434"/>
    <w:next w:val="1483"/>
    <w:link w:val="1484"/>
    <w:uiPriority w:val="99"/>
    <w:qFormat/>
    <w:pPr>
      <w:jc w:val="left"/>
      <w:tabs>
        <w:tab w:val="center" w:pos="4153" w:leader="none"/>
        <w:tab w:val="right" w:pos="8306" w:leader="none"/>
      </w:tabs>
    </w:pPr>
    <w:rPr>
      <w:sz w:val="18"/>
    </w:rPr>
  </w:style>
  <w:style w:type="character" w:styleId="1484">
    <w:name w:val="页脚 字符"/>
    <w:next w:val="1484"/>
    <w:link w:val="1483"/>
    <w:uiPriority w:val="99"/>
    <w:qFormat/>
    <w:rPr>
      <w:sz w:val="18"/>
    </w:rPr>
  </w:style>
  <w:style w:type="paragraph" w:styleId="1485">
    <w:name w:val="页眉"/>
    <w:basedOn w:val="1434"/>
    <w:next w:val="1485"/>
    <w:link w:val="1486"/>
    <w:uiPriority w:val="99"/>
    <w:qFormat/>
    <w:pPr>
      <w:jc w:val="center"/>
      <w:tabs>
        <w:tab w:val="center" w:pos="4153" w:leader="none"/>
        <w:tab w:val="right" w:pos="8306" w:leader="none"/>
      </w:tabs>
      <w:pBdr>
        <w:bottom w:val="single" w:color="000000" w:sz="6" w:space="1"/>
      </w:pBdr>
    </w:pPr>
    <w:rPr>
      <w:sz w:val="18"/>
    </w:rPr>
  </w:style>
  <w:style w:type="character" w:styleId="1486">
    <w:name w:val="页眉 字符"/>
    <w:next w:val="1486"/>
    <w:link w:val="1485"/>
    <w:uiPriority w:val="99"/>
    <w:qFormat/>
    <w:rPr>
      <w:sz w:val="18"/>
    </w:rPr>
  </w:style>
  <w:style w:type="paragraph" w:styleId="1487">
    <w:name w:val="目录 1"/>
    <w:basedOn w:val="1434"/>
    <w:next w:val="1434"/>
    <w:link w:val="1434"/>
    <w:uiPriority w:val="39"/>
    <w:qFormat/>
  </w:style>
  <w:style w:type="paragraph" w:styleId="1488">
    <w:name w:val="目录 4"/>
    <w:basedOn w:val="1434"/>
    <w:next w:val="1434"/>
    <w:link w:val="1434"/>
    <w:uiPriority w:val="39"/>
    <w:qFormat/>
    <w:pPr>
      <w:ind w:left="1260"/>
    </w:pPr>
  </w:style>
  <w:style w:type="paragraph" w:styleId="1489">
    <w:name w:val="副标题"/>
    <w:basedOn w:val="1434"/>
    <w:next w:val="1434"/>
    <w:link w:val="1490"/>
    <w:qFormat/>
    <w:pPr>
      <w:jc w:val="center"/>
      <w:spacing w:before="240" w:after="60" w:line="312" w:lineRule="auto"/>
      <w:outlineLvl w:val="1"/>
    </w:pPr>
    <w:rPr>
      <w:rFonts w:ascii="Cambria" w:hAnsi="Cambria"/>
      <w:b/>
      <w:bCs/>
      <w:sz w:val="32"/>
      <w:szCs w:val="32"/>
    </w:rPr>
  </w:style>
  <w:style w:type="character" w:styleId="1490">
    <w:name w:val="副标题 字符"/>
    <w:next w:val="1490"/>
    <w:link w:val="1489"/>
    <w:qFormat/>
    <w:rPr>
      <w:rFonts w:ascii="Cambria" w:hAnsi="Cambria"/>
      <w:b/>
      <w:bCs/>
      <w:sz w:val="32"/>
      <w:szCs w:val="32"/>
    </w:rPr>
  </w:style>
  <w:style w:type="paragraph" w:styleId="1491">
    <w:name w:val="目录 6"/>
    <w:basedOn w:val="1434"/>
    <w:next w:val="1434"/>
    <w:link w:val="1434"/>
    <w:uiPriority w:val="39"/>
    <w:qFormat/>
    <w:pPr>
      <w:ind w:left="2100"/>
    </w:pPr>
  </w:style>
  <w:style w:type="paragraph" w:styleId="1492">
    <w:name w:val="正文文本缩进 3"/>
    <w:basedOn w:val="1434"/>
    <w:next w:val="1492"/>
    <w:link w:val="1493"/>
    <w:qFormat/>
    <w:pPr>
      <w:ind w:firstLine="841"/>
    </w:pPr>
    <w:rPr>
      <w:rFonts w:eastAsia="华文新魏"/>
      <w:b/>
      <w:bCs/>
      <w:sz w:val="84"/>
    </w:rPr>
  </w:style>
  <w:style w:type="character" w:styleId="1493">
    <w:name w:val="正文文本缩进 3 字符"/>
    <w:next w:val="1493"/>
    <w:link w:val="1492"/>
    <w:qFormat/>
    <w:rPr>
      <w:rFonts w:eastAsia="华文新魏"/>
      <w:b/>
      <w:bCs/>
      <w:sz w:val="84"/>
    </w:rPr>
  </w:style>
  <w:style w:type="paragraph" w:styleId="1494">
    <w:name w:val="目录 2"/>
    <w:basedOn w:val="1434"/>
    <w:next w:val="1434"/>
    <w:link w:val="1434"/>
    <w:uiPriority w:val="39"/>
    <w:qFormat/>
    <w:pPr>
      <w:ind w:left="420"/>
    </w:pPr>
  </w:style>
  <w:style w:type="paragraph" w:styleId="1495">
    <w:name w:val="目录 9"/>
    <w:basedOn w:val="1434"/>
    <w:next w:val="1434"/>
    <w:link w:val="1434"/>
    <w:uiPriority w:val="39"/>
    <w:qFormat/>
    <w:pPr>
      <w:ind w:left="3360"/>
    </w:pPr>
  </w:style>
  <w:style w:type="paragraph" w:styleId="1496">
    <w:name w:val="HTML 预设格式"/>
    <w:basedOn w:val="1434"/>
    <w:next w:val="1496"/>
    <w:link w:val="14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7">
    <w:name w:val="HTML 预设格式 字符"/>
    <w:next w:val="1497"/>
    <w:link w:val="1496"/>
    <w:qFormat/>
    <w:rPr>
      <w:rFonts w:ascii="黑体" w:hAnsi="Courier New" w:eastAsia="黑体" w:cs="Courier New"/>
    </w:rPr>
  </w:style>
  <w:style w:type="paragraph" w:styleId="1498">
    <w:name w:val="普通(网站)"/>
    <w:basedOn w:val="1434"/>
    <w:next w:val="1498"/>
    <w:link w:val="143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9">
    <w:name w:val="标题"/>
    <w:basedOn w:val="1434"/>
    <w:next w:val="1499"/>
    <w:link w:val="1500"/>
    <w:uiPriority w:val="10"/>
    <w:qFormat/>
    <w:pPr>
      <w:jc w:val="center"/>
    </w:pPr>
    <w:rPr>
      <w:sz w:val="30"/>
      <w:szCs w:val="24"/>
    </w:rPr>
  </w:style>
  <w:style w:type="character" w:styleId="1500">
    <w:name w:val="标题 字符"/>
    <w:next w:val="1500"/>
    <w:link w:val="1499"/>
    <w:uiPriority w:val="10"/>
    <w:qFormat/>
    <w:rPr>
      <w:sz w:val="30"/>
      <w:szCs w:val="24"/>
    </w:rPr>
  </w:style>
  <w:style w:type="paragraph" w:styleId="1501">
    <w:name w:val="批注主题"/>
    <w:basedOn w:val="1462"/>
    <w:next w:val="1462"/>
    <w:link w:val="1502"/>
    <w:qFormat/>
    <w:rPr>
      <w:b/>
      <w:bCs/>
    </w:rPr>
  </w:style>
  <w:style w:type="character" w:styleId="1502">
    <w:name w:val="批注主题 字符"/>
    <w:next w:val="1502"/>
    <w:link w:val="1501"/>
    <w:qFormat/>
    <w:rPr>
      <w:b/>
      <w:bCs/>
      <w:sz w:val="21"/>
    </w:rPr>
  </w:style>
  <w:style w:type="paragraph" w:styleId="1503">
    <w:name w:val="正文首行缩进"/>
    <w:basedOn w:val="1464"/>
    <w:next w:val="1503"/>
    <w:link w:val="1434"/>
    <w:qFormat/>
    <w:pPr>
      <w:ind w:firstLine="420"/>
      <w:spacing w:line="360" w:lineRule="auto"/>
    </w:pPr>
    <w:rPr>
      <w:rFonts w:ascii="Times New Roman"/>
      <w:szCs w:val="21"/>
    </w:rPr>
  </w:style>
  <w:style w:type="paragraph" w:styleId="1504">
    <w:name w:val="正文首行缩进 2"/>
    <w:basedOn w:val="1466"/>
    <w:next w:val="1434"/>
    <w:link w:val="1434"/>
    <w:qFormat/>
    <w:pPr>
      <w:ind w:firstLine="420"/>
    </w:pPr>
  </w:style>
  <w:style w:type="table" w:styleId="1505">
    <w:name w:val="网格型"/>
    <w:basedOn w:val="1444"/>
    <w:next w:val="1505"/>
    <w:link w:val="1434"/>
    <w:qFormat/>
    <w:rPr>
      <w:sz w:val="21"/>
      <w:szCs w:val="22"/>
    </w:rPr>
    <w:tblPr/>
  </w:style>
  <w:style w:type="character" w:styleId="1506">
    <w:name w:val="要点"/>
    <w:next w:val="1506"/>
    <w:link w:val="1434"/>
    <w:qFormat/>
    <w:rPr>
      <w:b/>
      <w:bCs/>
    </w:rPr>
  </w:style>
  <w:style w:type="character" w:styleId="1507">
    <w:name w:val="页码"/>
    <w:next w:val="1507"/>
    <w:link w:val="1434"/>
    <w:qFormat/>
  </w:style>
  <w:style w:type="character" w:styleId="1508">
    <w:name w:val="强调"/>
    <w:next w:val="1508"/>
    <w:link w:val="1434"/>
    <w:uiPriority w:val="20"/>
    <w:qFormat/>
    <w:rPr>
      <w:i/>
    </w:rPr>
  </w:style>
  <w:style w:type="character" w:styleId="1509">
    <w:name w:val="超链接"/>
    <w:next w:val="1509"/>
    <w:link w:val="1434"/>
    <w:uiPriority w:val="99"/>
    <w:qFormat/>
    <w:rPr>
      <w:color w:val="333333"/>
      <w:u w:val="none"/>
    </w:rPr>
  </w:style>
  <w:style w:type="character" w:styleId="1510">
    <w:name w:val="批注引用"/>
    <w:next w:val="1510"/>
    <w:link w:val="1434"/>
    <w:qFormat/>
    <w:rPr>
      <w:sz w:val="21"/>
      <w:szCs w:val="21"/>
    </w:rPr>
  </w:style>
  <w:style w:type="character" w:styleId="1511">
    <w:name w:val="标题 8 Char"/>
    <w:next w:val="1511"/>
    <w:link w:val="1434"/>
    <w:qFormat/>
    <w:rPr>
      <w:rFonts w:ascii="Arial" w:hAnsi="Arial" w:eastAsia="黑体"/>
      <w:sz w:val="24"/>
      <w:szCs w:val="24"/>
    </w:rPr>
  </w:style>
  <w:style w:type="character" w:styleId="1512">
    <w:name w:val="日期 Char"/>
    <w:next w:val="1512"/>
    <w:link w:val="1434"/>
    <w:qFormat/>
    <w:rPr>
      <w:rFonts w:ascii="宋体" w:hAnsi="Times New Roman" w:eastAsia="宋体" w:cs="Times New Roman"/>
      <w:sz w:val="20"/>
      <w:szCs w:val="20"/>
    </w:rPr>
  </w:style>
  <w:style w:type="character" w:styleId="1513">
    <w:name w:val="页脚 Char1"/>
    <w:next w:val="1513"/>
    <w:link w:val="1434"/>
    <w:uiPriority w:val="99"/>
    <w:qFormat/>
    <w:rPr>
      <w:sz w:val="18"/>
    </w:rPr>
  </w:style>
  <w:style w:type="character" w:styleId="1514">
    <w:name w:val="标题 6 Char"/>
    <w:next w:val="1514"/>
    <w:link w:val="1434"/>
    <w:qFormat/>
    <w:rPr>
      <w:rFonts w:ascii="Arial" w:hAnsi="Arial" w:eastAsia="黑体"/>
      <w:b/>
      <w:bCs/>
      <w:sz w:val="24"/>
      <w:szCs w:val="24"/>
    </w:rPr>
  </w:style>
  <w:style w:type="character" w:styleId="1515">
    <w:name w:val="apple-style-span"/>
    <w:next w:val="1515"/>
    <w:link w:val="1434"/>
    <w:qFormat/>
  </w:style>
  <w:style w:type="character" w:styleId="1516">
    <w:name w:val="页眉 Char"/>
    <w:next w:val="1516"/>
    <w:link w:val="1434"/>
    <w:qFormat/>
    <w:rPr>
      <w:rFonts w:ascii="宋体" w:hAnsi="Times New Roman" w:eastAsia="宋体" w:cs="Times New Roman"/>
      <w:sz w:val="18"/>
      <w:szCs w:val="18"/>
    </w:rPr>
  </w:style>
  <w:style w:type="character" w:styleId="1517">
    <w:name w:val="纯文本 Char"/>
    <w:next w:val="1517"/>
    <w:link w:val="1434"/>
    <w:qFormat/>
    <w:rPr>
      <w:rFonts w:ascii="宋体" w:hAnsi="Courier New" w:eastAsia="宋体" w:cs="Courier New"/>
      <w:szCs w:val="21"/>
    </w:rPr>
  </w:style>
  <w:style w:type="character" w:styleId="1518">
    <w:name w:val="批注框文本 Char"/>
    <w:next w:val="1518"/>
    <w:link w:val="1434"/>
    <w:uiPriority w:val="99"/>
    <w:semiHidden/>
    <w:qFormat/>
    <w:rPr>
      <w:rFonts w:ascii="宋体" w:hAnsi="Times New Roman" w:eastAsia="宋体" w:cs="Times New Roman"/>
      <w:sz w:val="18"/>
      <w:szCs w:val="18"/>
    </w:rPr>
  </w:style>
  <w:style w:type="character" w:styleId="1519">
    <w:name w:val="font21"/>
    <w:next w:val="1519"/>
    <w:link w:val="1434"/>
    <w:qFormat/>
    <w:rPr>
      <w:rFonts w:hint="eastAsia" w:ascii="新宋体" w:hAnsi="新宋体" w:eastAsia="新宋体" w:cs="新宋体"/>
      <w:color w:val="000000"/>
      <w:sz w:val="18"/>
      <w:szCs w:val="18"/>
      <w:u w:val="none"/>
    </w:rPr>
  </w:style>
  <w:style w:type="character" w:styleId="1520">
    <w:name w:val="style21"/>
    <w:next w:val="1520"/>
    <w:link w:val="1434"/>
    <w:qFormat/>
    <w:rPr>
      <w:sz w:val="18"/>
      <w:szCs w:val="18"/>
    </w:rPr>
  </w:style>
  <w:style w:type="character" w:styleId="1521">
    <w:name w:val="文档结构图 Char"/>
    <w:next w:val="1521"/>
    <w:link w:val="1434"/>
    <w:qFormat/>
    <w:rPr>
      <w:rFonts w:ascii="宋体" w:hAnsi="Times New Roman" w:eastAsia="宋体" w:cs="Times New Roman"/>
      <w:sz w:val="18"/>
      <w:szCs w:val="18"/>
    </w:rPr>
  </w:style>
  <w:style w:type="character" w:styleId="1522">
    <w:name w:val="标题 2 Char1"/>
    <w:next w:val="1522"/>
    <w:link w:val="1434"/>
    <w:qFormat/>
    <w:rPr>
      <w:rFonts w:ascii="Arial" w:hAnsi="Arial" w:eastAsia="黑体"/>
      <w:b/>
      <w:bCs/>
      <w:sz w:val="32"/>
      <w:szCs w:val="32"/>
    </w:rPr>
  </w:style>
  <w:style w:type="character" w:styleId="1523">
    <w:name w:val="批注框文本 Char1"/>
    <w:next w:val="1523"/>
    <w:link w:val="1434"/>
    <w:uiPriority w:val="99"/>
    <w:semiHidden/>
    <w:qFormat/>
    <w:rPr>
      <w:sz w:val="18"/>
      <w:szCs w:val="18"/>
    </w:rPr>
  </w:style>
  <w:style w:type="character" w:styleId="1524">
    <w:name w:val="yy1"/>
    <w:next w:val="1524"/>
    <w:link w:val="1434"/>
    <w:qFormat/>
    <w:rPr>
      <w:rFonts w:ascii="宋体" w:hAnsi="宋体" w:eastAsia="宋体"/>
      <w:b/>
      <w:bCs/>
      <w:sz w:val="28"/>
    </w:rPr>
  </w:style>
  <w:style w:type="character" w:styleId="1525">
    <w:name w:val="标题 Char"/>
    <w:next w:val="1525"/>
    <w:link w:val="1434"/>
    <w:qFormat/>
    <w:rPr>
      <w:rFonts w:ascii="Cambria" w:hAnsi="Cambria" w:eastAsia="宋体" w:cs="Times New Roman"/>
      <w:b/>
      <w:bCs/>
      <w:sz w:val="32"/>
      <w:szCs w:val="32"/>
    </w:rPr>
  </w:style>
  <w:style w:type="character" w:styleId="1526">
    <w:name w:val="c lh15"/>
    <w:next w:val="1526"/>
    <w:link w:val="1434"/>
    <w:qFormat/>
  </w:style>
  <w:style w:type="character" w:styleId="1527">
    <w:name w:val="ask-title2"/>
    <w:next w:val="1527"/>
    <w:link w:val="1434"/>
    <w:qFormat/>
  </w:style>
  <w:style w:type="character" w:styleId="1528">
    <w:name w:val="页脚 Char"/>
    <w:next w:val="1528"/>
    <w:link w:val="1434"/>
    <w:uiPriority w:val="99"/>
    <w:qFormat/>
    <w:rPr>
      <w:rFonts w:ascii="宋体" w:hAnsi="Times New Roman" w:eastAsia="宋体" w:cs="Times New Roman"/>
      <w:sz w:val="18"/>
      <w:szCs w:val="18"/>
    </w:rPr>
  </w:style>
  <w:style w:type="character" w:styleId="1529">
    <w:name w:val="正文文本缩进 Char"/>
    <w:next w:val="1529"/>
    <w:link w:val="1434"/>
    <w:uiPriority w:val="99"/>
    <w:semiHidden/>
    <w:qFormat/>
    <w:rPr>
      <w:rFonts w:ascii="宋体" w:hAnsi="Times New Roman" w:eastAsia="宋体" w:cs="Times New Roman"/>
      <w:sz w:val="20"/>
      <w:szCs w:val="20"/>
    </w:rPr>
  </w:style>
  <w:style w:type="character" w:styleId="1530">
    <w:name w:val="NormalCharacter1"/>
    <w:next w:val="1530"/>
    <w:link w:val="1434"/>
    <w:semiHidden/>
    <w:rPr>
      <w:sz w:val="21"/>
      <w:lang w:val="en-US" w:eastAsia="zh-CN" w:bidi="ar-SA"/>
    </w:rPr>
  </w:style>
  <w:style w:type="character" w:styleId="1531">
    <w:name w:val="font31"/>
    <w:next w:val="1531"/>
    <w:link w:val="1434"/>
    <w:qFormat/>
    <w:rPr>
      <w:rFonts w:hint="eastAsia" w:ascii="宋体" w:hAnsi="宋体" w:eastAsia="宋体" w:cs="宋体"/>
      <w:color w:val="000000"/>
      <w:sz w:val="22"/>
      <w:szCs w:val="22"/>
      <w:u w:val="none"/>
    </w:rPr>
  </w:style>
  <w:style w:type="character" w:styleId="1532">
    <w:name w:val="页眉 Char1"/>
    <w:next w:val="1532"/>
    <w:link w:val="1434"/>
    <w:uiPriority w:val="99"/>
    <w:qFormat/>
    <w:rPr>
      <w:sz w:val="18"/>
    </w:rPr>
  </w:style>
  <w:style w:type="character" w:styleId="1533">
    <w:name w:val="正文文本 (8)_"/>
    <w:next w:val="1533"/>
    <w:link w:val="1534"/>
    <w:qFormat/>
    <w:rPr>
      <w:rFonts w:ascii="Gulim" w:hAnsi="Gulim" w:eastAsia="Gulim" w:cs="Gulim"/>
      <w:b/>
      <w:sz w:val="15"/>
      <w:szCs w:val="15"/>
      <w:shd w:val="clear" w:color="auto" w:fill="ffffff"/>
      <w:lang w:eastAsia="en-US" w:bidi="en-US"/>
    </w:rPr>
  </w:style>
  <w:style w:type="paragraph" w:styleId="1534">
    <w:name w:val="正文文本 (8)"/>
    <w:basedOn w:val="1434"/>
    <w:next w:val="1534"/>
    <w:link w:val="1533"/>
    <w:qFormat/>
    <w:pPr>
      <w:jc w:val="left"/>
      <w:spacing w:line="0" w:lineRule="atLeast"/>
      <w:shd w:val="clear" w:color="auto" w:fill="ffffff"/>
    </w:pPr>
    <w:rPr>
      <w:rFonts w:ascii="Gulim" w:hAnsi="Gulim" w:eastAsia="Gulim" w:cs="Gulim"/>
      <w:b/>
      <w:sz w:val="15"/>
      <w:szCs w:val="15"/>
      <w:lang w:eastAsia="en-US" w:bidi="en-US"/>
    </w:rPr>
  </w:style>
  <w:style w:type="character" w:styleId="1535">
    <w:name w:val="标题 Char2"/>
    <w:next w:val="1535"/>
    <w:link w:val="1434"/>
    <w:uiPriority w:val="10"/>
    <w:qFormat/>
    <w:rPr>
      <w:sz w:val="30"/>
      <w:szCs w:val="24"/>
    </w:rPr>
  </w:style>
  <w:style w:type="character" w:styleId="1536">
    <w:name w:val="Andy_正文格式 Char"/>
    <w:next w:val="1536"/>
    <w:link w:val="1537"/>
    <w:qFormat/>
    <w:rPr>
      <w:rFonts w:ascii="仿宋_GB2312" w:eastAsia="仿宋_GB2312"/>
      <w:sz w:val="28"/>
      <w:szCs w:val="28"/>
    </w:rPr>
  </w:style>
  <w:style w:type="paragraph" w:styleId="1537">
    <w:name w:val="Andy_正文格式"/>
    <w:basedOn w:val="1434"/>
    <w:next w:val="1537"/>
    <w:link w:val="1536"/>
    <w:qFormat/>
    <w:pPr>
      <w:ind w:firstLine="560"/>
    </w:pPr>
    <w:rPr>
      <w:rFonts w:ascii="仿宋_GB2312" w:eastAsia="仿宋_GB2312"/>
      <w:sz w:val="28"/>
      <w:szCs w:val="28"/>
    </w:rPr>
  </w:style>
  <w:style w:type="character" w:styleId="1538">
    <w:name w:val="标题 1 Char1"/>
    <w:next w:val="1538"/>
    <w:link w:val="1434"/>
    <w:qFormat/>
    <w:rPr>
      <w:rFonts w:ascii="宋体"/>
      <w:sz w:val="28"/>
    </w:rPr>
  </w:style>
  <w:style w:type="character" w:styleId="1539">
    <w:name w:val="批注文字 Char"/>
    <w:next w:val="1539"/>
    <w:link w:val="1434"/>
    <w:qFormat/>
    <w:rPr>
      <w:sz w:val="21"/>
    </w:rPr>
  </w:style>
  <w:style w:type="character" w:styleId="1540">
    <w:name w:val="新正文 Char Char"/>
    <w:next w:val="1540"/>
    <w:link w:val="1541"/>
    <w:qFormat/>
    <w:rPr>
      <w:rFonts w:ascii="宋体" w:hAnsi="宋体" w:cs="宋体"/>
      <w:b/>
      <w:bCs/>
      <w:color w:val="000000"/>
      <w:sz w:val="24"/>
      <w:szCs w:val="21"/>
    </w:rPr>
  </w:style>
  <w:style w:type="paragraph" w:styleId="1541">
    <w:name w:val="新正文"/>
    <w:basedOn w:val="1434"/>
    <w:next w:val="1541"/>
    <w:link w:val="1540"/>
    <w:qFormat/>
    <w:pPr>
      <w:ind w:firstLine="200"/>
      <w:spacing w:line="480" w:lineRule="exact"/>
    </w:pPr>
    <w:rPr>
      <w:rFonts w:ascii="宋体" w:hAnsi="宋体"/>
      <w:b/>
      <w:bCs/>
      <w:color w:val="000000"/>
      <w:sz w:val="24"/>
      <w:szCs w:val="21"/>
    </w:rPr>
  </w:style>
  <w:style w:type="character" w:styleId="1542">
    <w:name w:val="Char Char3"/>
    <w:next w:val="1542"/>
    <w:link w:val="1434"/>
    <w:qFormat/>
    <w:rPr>
      <w:rFonts w:ascii="宋体" w:hAnsi="宋体" w:eastAsia="宋体"/>
      <w:sz w:val="24"/>
      <w:szCs w:val="24"/>
      <w:lang w:val="en-US" w:eastAsia="zh-CN" w:bidi="ar-SA"/>
    </w:rPr>
  </w:style>
  <w:style w:type="character" w:styleId="1543">
    <w:name w:val="font41"/>
    <w:next w:val="1543"/>
    <w:link w:val="1434"/>
    <w:qFormat/>
    <w:rPr>
      <w:rFonts w:hint="eastAsia" w:ascii="宋体" w:hAnsi="宋体" w:eastAsia="宋体" w:cs="宋体"/>
      <w:color w:val="000000"/>
      <w:sz w:val="22"/>
      <w:szCs w:val="22"/>
      <w:u w:val="none"/>
    </w:rPr>
  </w:style>
  <w:style w:type="character" w:styleId="1544">
    <w:name w:val="标题 3 Char Char Char Char Char Char Char Char Char"/>
    <w:next w:val="1544"/>
    <w:link w:val="1434"/>
    <w:qFormat/>
    <w:rPr>
      <w:rFonts w:eastAsia="宋体"/>
      <w:b/>
      <w:sz w:val="32"/>
      <w:lang w:val="en-US" w:eastAsia="zh-CN"/>
    </w:rPr>
  </w:style>
  <w:style w:type="character" w:styleId="1545">
    <w:name w:val="列出段落 Char1"/>
    <w:next w:val="1545"/>
    <w:link w:val="1546"/>
    <w:qFormat/>
    <w:rPr>
      <w:rFonts w:ascii="Calibri" w:hAnsi="Calibri"/>
      <w:sz w:val="21"/>
      <w:szCs w:val="22"/>
    </w:rPr>
  </w:style>
  <w:style w:type="paragraph" w:styleId="1546">
    <w:name w:val="列出段落1"/>
    <w:basedOn w:val="1434"/>
    <w:next w:val="1546"/>
    <w:link w:val="1545"/>
    <w:qFormat/>
    <w:pPr>
      <w:ind w:firstLine="420"/>
    </w:pPr>
    <w:rPr>
      <w:rFonts w:ascii="Calibri" w:hAnsi="Calibri"/>
      <w:szCs w:val="22"/>
    </w:rPr>
  </w:style>
  <w:style w:type="character" w:styleId="1547">
    <w:name w:val="正文文本缩进 Char1"/>
    <w:next w:val="1547"/>
    <w:link w:val="1434"/>
    <w:qFormat/>
    <w:rPr>
      <w:rFonts w:ascii="宋体"/>
      <w:sz w:val="24"/>
    </w:rPr>
  </w:style>
  <w:style w:type="character" w:styleId="1548">
    <w:name w:val="标题 2 Char Char Char"/>
    <w:next w:val="1548"/>
    <w:link w:val="1434"/>
    <w:qFormat/>
    <w:rPr>
      <w:rFonts w:ascii="Arial" w:hAnsi="Arial" w:eastAsia="黑体"/>
      <w:b/>
      <w:bCs/>
      <w:sz w:val="32"/>
      <w:szCs w:val="32"/>
      <w:lang w:val="en-US" w:eastAsia="zh-CN" w:bidi="ar-SA"/>
    </w:rPr>
  </w:style>
  <w:style w:type="character" w:styleId="1549">
    <w:name w:val="样式 样式 标题 3 + (中文) 黑体 Char + (中文) 宋体 小四 Char Char Char Char Char Char"/>
    <w:next w:val="1549"/>
    <w:link w:val="1434"/>
    <w:qFormat/>
    <w:rPr>
      <w:rFonts w:ascii="宋体" w:hAnsi="Courier New" w:eastAsia="宋体" w:cs="Courier New"/>
      <w:sz w:val="24"/>
      <w:szCs w:val="21"/>
      <w:lang w:val="en-US" w:eastAsia="zh-CN" w:bidi="ar-SA"/>
    </w:rPr>
  </w:style>
  <w:style w:type="character" w:styleId="1550">
    <w:name w:val="标题 2 Char"/>
    <w:next w:val="1550"/>
    <w:link w:val="1434"/>
    <w:uiPriority w:val="9"/>
    <w:semiHidden/>
    <w:qFormat/>
    <w:rPr>
      <w:rFonts w:ascii="Cambria" w:hAnsi="Cambria" w:eastAsia="宋体" w:cs="Times New Roman"/>
      <w:b/>
      <w:bCs/>
      <w:sz w:val="32"/>
      <w:szCs w:val="32"/>
    </w:rPr>
  </w:style>
  <w:style w:type="character" w:styleId="1551">
    <w:name w:val="identication Char"/>
    <w:next w:val="1551"/>
    <w:link w:val="1434"/>
    <w:qFormat/>
    <w:rPr>
      <w:rFonts w:eastAsia="宋体"/>
      <w:sz w:val="21"/>
      <w:szCs w:val="24"/>
      <w:lang w:val="en-US" w:eastAsia="zh-CN" w:bidi="ar-SA"/>
    </w:rPr>
  </w:style>
  <w:style w:type="character" w:styleId="1552">
    <w:name w:val="HTML 预设格式 Char"/>
    <w:next w:val="1552"/>
    <w:link w:val="1434"/>
    <w:qFormat/>
    <w:rPr>
      <w:rFonts w:ascii="黑体" w:hAnsi="Courier New" w:eastAsia="黑体" w:cs="Courier New"/>
    </w:rPr>
  </w:style>
  <w:style w:type="character" w:styleId="1553">
    <w:name w:val="表格标题 + SimSun"/>
    <w:next w:val="1553"/>
    <w:link w:val="1434"/>
    <w:qFormat/>
    <w:rPr>
      <w:rFonts w:ascii="宋体" w:hAnsi="宋体" w:eastAsia="宋体" w:cs="宋体"/>
      <w:b/>
      <w:color w:val="000000"/>
      <w:spacing w:val="0"/>
      <w:position w:val="0"/>
      <w:sz w:val="17"/>
      <w:szCs w:val="17"/>
      <w:shd w:val="clear" w:color="auto" w:fill="ffffff"/>
      <w:lang w:val="zh-CN" w:eastAsia="zh-CN" w:bidi="zh-CN"/>
    </w:rPr>
  </w:style>
  <w:style w:type="character" w:styleId="1554">
    <w:name w:val="批注主题 Char"/>
    <w:next w:val="1554"/>
    <w:link w:val="1434"/>
    <w:qFormat/>
    <w:rPr>
      <w:b/>
      <w:bCs/>
      <w:sz w:val="21"/>
    </w:rPr>
  </w:style>
  <w:style w:type="character" w:styleId="1555">
    <w:name w:val="批注文字 字符1"/>
    <w:next w:val="1555"/>
    <w:link w:val="1434"/>
    <w:uiPriority w:val="99"/>
    <w:semiHidden/>
    <w:qFormat/>
    <w:rPr>
      <w:rFonts w:ascii="宋体" w:hAnsi="Times New Roman" w:eastAsia="宋体" w:cs="Times New Roman"/>
      <w:sz w:val="20"/>
      <w:szCs w:val="20"/>
    </w:rPr>
  </w:style>
  <w:style w:type="character" w:styleId="1556">
    <w:name w:val="正文缩进 Char"/>
    <w:next w:val="1556"/>
    <w:link w:val="1434"/>
    <w:qFormat/>
    <w:rPr>
      <w:b/>
      <w:sz w:val="24"/>
    </w:rPr>
  </w:style>
  <w:style w:type="character" w:styleId="1557">
    <w:name w:val="font211"/>
    <w:next w:val="1557"/>
    <w:link w:val="1434"/>
    <w:qFormat/>
    <w:rPr>
      <w:rFonts w:hint="eastAsia" w:ascii="新宋体" w:hAnsi="新宋体" w:eastAsia="新宋体" w:cs="新宋体"/>
      <w:color w:val="000000"/>
      <w:sz w:val="18"/>
      <w:szCs w:val="18"/>
      <w:u w:val="none"/>
    </w:rPr>
  </w:style>
  <w:style w:type="character" w:styleId="1558">
    <w:name w:val="标题 4 Char1"/>
    <w:next w:val="1558"/>
    <w:link w:val="1434"/>
    <w:qFormat/>
    <w:rPr>
      <w:rFonts w:ascii="Arial" w:hAnsi="Arial" w:eastAsia="黑体" w:cs="Arial"/>
      <w:b/>
      <w:bCs/>
      <w:sz w:val="28"/>
      <w:szCs w:val="28"/>
    </w:rPr>
  </w:style>
  <w:style w:type="character" w:styleId="1559">
    <w:name w:val="正文文本 Char"/>
    <w:next w:val="1559"/>
    <w:link w:val="1434"/>
    <w:qFormat/>
    <w:rPr>
      <w:rFonts w:ascii="宋体" w:eastAsia="宋体"/>
      <w:sz w:val="28"/>
      <w:lang w:val="en-US" w:eastAsia="zh-CN" w:bidi="ar-SA"/>
    </w:rPr>
  </w:style>
  <w:style w:type="character" w:styleId="1560">
    <w:name w:val="标题 Char1"/>
    <w:next w:val="1560"/>
    <w:link w:val="1434"/>
    <w:qFormat/>
    <w:rPr>
      <w:rFonts w:ascii="Cambria" w:hAnsi="Cambria" w:eastAsia="仿宋_GB2312" w:cs="Times New Roman"/>
      <w:b/>
      <w:bCs/>
      <w:sz w:val="32"/>
      <w:szCs w:val="32"/>
      <w:lang w:val="en-US" w:eastAsia="zh-CN" w:bidi="ar-SA"/>
    </w:rPr>
  </w:style>
  <w:style w:type="character" w:styleId="1561">
    <w:name w:val="纯文本 Char2"/>
    <w:next w:val="1561"/>
    <w:link w:val="1434"/>
    <w:qFormat/>
    <w:rPr>
      <w:rFonts w:ascii="宋体" w:hAnsi="Courier New" w:eastAsia="宋体"/>
      <w:sz w:val="21"/>
      <w:lang w:val="en-US" w:eastAsia="zh-CN" w:bidi="ar-SA"/>
    </w:rPr>
  </w:style>
  <w:style w:type="character" w:styleId="1562">
    <w:name w:val="列出段落 Char"/>
    <w:next w:val="1562"/>
    <w:link w:val="1434"/>
    <w:qFormat/>
    <w:rPr>
      <w:rFonts w:ascii="Calibri" w:hAnsi="Calibri"/>
      <w:sz w:val="21"/>
      <w:szCs w:val="22"/>
    </w:rPr>
  </w:style>
  <w:style w:type="character" w:styleId="1563">
    <w:name w:val="文档结构图 字符1"/>
    <w:next w:val="1563"/>
    <w:link w:val="1434"/>
    <w:qFormat/>
    <w:rPr>
      <w:rFonts w:ascii="Microsoft YaHei UI" w:eastAsia="Microsoft YaHei UI"/>
      <w:sz w:val="18"/>
      <w:szCs w:val="18"/>
    </w:rPr>
  </w:style>
  <w:style w:type="character" w:styleId="1564">
    <w:name w:val="日期 Char1"/>
    <w:next w:val="1564"/>
    <w:link w:val="1434"/>
    <w:qFormat/>
    <w:rPr>
      <w:rFonts w:ascii="宋体"/>
      <w:sz w:val="21"/>
    </w:rPr>
  </w:style>
  <w:style w:type="character" w:styleId="1565">
    <w:name w:val="副标题 Char"/>
    <w:next w:val="1565"/>
    <w:link w:val="1434"/>
    <w:qFormat/>
    <w:rPr>
      <w:rFonts w:ascii="Cambria" w:hAnsi="Cambria"/>
      <w:b/>
      <w:bCs/>
      <w:sz w:val="32"/>
      <w:szCs w:val="32"/>
    </w:rPr>
  </w:style>
  <w:style w:type="character" w:styleId="1566">
    <w:name w:val="表格标题_"/>
    <w:next w:val="1566"/>
    <w:link w:val="1567"/>
    <w:qFormat/>
    <w:rPr>
      <w:rFonts w:ascii="Gulim" w:hAnsi="Gulim" w:eastAsia="Gulim" w:cs="Gulim"/>
      <w:b/>
      <w:sz w:val="15"/>
      <w:szCs w:val="15"/>
      <w:shd w:val="clear" w:color="auto" w:fill="ffffff"/>
      <w:lang w:eastAsia="en-US" w:bidi="en-US"/>
    </w:rPr>
  </w:style>
  <w:style w:type="paragraph" w:styleId="1567">
    <w:name w:val="表格标题"/>
    <w:basedOn w:val="1434"/>
    <w:next w:val="1567"/>
    <w:link w:val="1566"/>
    <w:qFormat/>
    <w:pPr>
      <w:jc w:val="left"/>
      <w:spacing w:line="0" w:lineRule="atLeast"/>
      <w:shd w:val="clear" w:color="auto" w:fill="ffffff"/>
    </w:pPr>
    <w:rPr>
      <w:rFonts w:ascii="Gulim" w:hAnsi="Gulim" w:eastAsia="Gulim" w:cs="Gulim"/>
      <w:b/>
      <w:sz w:val="15"/>
      <w:szCs w:val="15"/>
      <w:lang w:eastAsia="en-US" w:bidi="en-US"/>
    </w:rPr>
  </w:style>
  <w:style w:type="character" w:styleId="1568">
    <w:name w:val="正文文本 (2)_"/>
    <w:next w:val="1568"/>
    <w:link w:val="1434"/>
    <w:qFormat/>
    <w:rPr>
      <w:rFonts w:ascii="宋体" w:hAnsi="宋体" w:eastAsia="宋体" w:cs="宋体"/>
      <w:b/>
      <w:sz w:val="17"/>
      <w:szCs w:val="17"/>
      <w:u w:val="none"/>
      <w:lang w:val="en-US" w:eastAsia="zh-CN" w:bidi="ar-SA"/>
    </w:rPr>
  </w:style>
  <w:style w:type="character" w:styleId="1569">
    <w:name w:val="正文文本缩进 2 Char"/>
    <w:next w:val="1569"/>
    <w:link w:val="1434"/>
    <w:qFormat/>
    <w:rPr>
      <w:rFonts w:ascii="宋体"/>
      <w:sz w:val="21"/>
    </w:rPr>
  </w:style>
  <w:style w:type="character" w:styleId="1570">
    <w:name w:val="fontstyle01"/>
    <w:next w:val="1570"/>
    <w:link w:val="1434"/>
    <w:rPr>
      <w:rFonts w:hint="eastAsia" w:ascii="宋体" w:hAnsi="宋体" w:eastAsia="宋体"/>
      <w:color w:val="000000"/>
      <w:sz w:val="24"/>
      <w:szCs w:val="24"/>
    </w:rPr>
  </w:style>
  <w:style w:type="character" w:styleId="1571">
    <w:name w:val="标准文本 Char"/>
    <w:next w:val="1571"/>
    <w:link w:val="1572"/>
    <w:qFormat/>
    <w:rPr>
      <w:rFonts w:ascii="宋体" w:hAnsi="宋体" w:eastAsia="宋体" w:cs="宋体"/>
      <w:sz w:val="21"/>
      <w:szCs w:val="21"/>
      <w:lang w:val="en-US" w:eastAsia="zh-CN" w:bidi="ar-SA"/>
    </w:rPr>
  </w:style>
  <w:style w:type="paragraph" w:styleId="1572">
    <w:name w:val="标准文本"/>
    <w:basedOn w:val="1434"/>
    <w:next w:val="1572"/>
    <w:link w:val="1571"/>
    <w:qFormat/>
    <w:pPr>
      <w:ind w:firstLine="420"/>
      <w:spacing w:line="300" w:lineRule="auto"/>
    </w:pPr>
    <w:rPr>
      <w:rFonts w:ascii="宋体" w:hAnsi="宋体" w:cs="宋体"/>
      <w:szCs w:val="21"/>
    </w:rPr>
  </w:style>
  <w:style w:type="character" w:styleId="1573">
    <w:name w:val="news"/>
    <w:next w:val="1573"/>
    <w:link w:val="1434"/>
    <w:qFormat/>
    <w:rPr>
      <w:rFonts w:ascii="仿宋_GB2312" w:eastAsia="仿宋_GB2312"/>
      <w:sz w:val="24"/>
      <w:szCs w:val="24"/>
      <w:lang w:val="en-US" w:eastAsia="zh-CN" w:bidi="ar-SA"/>
    </w:rPr>
  </w:style>
  <w:style w:type="character" w:styleId="1574">
    <w:name w:val="font71"/>
    <w:next w:val="1574"/>
    <w:link w:val="1434"/>
    <w:qFormat/>
    <w:rPr>
      <w:rFonts w:hint="eastAsia" w:ascii="宋体" w:hAnsi="宋体" w:eastAsia="宋体" w:cs="宋体"/>
      <w:color w:val="000000"/>
      <w:sz w:val="18"/>
      <w:szCs w:val="18"/>
      <w:u w:val="none"/>
    </w:rPr>
  </w:style>
  <w:style w:type="character" w:styleId="1575">
    <w:name w:val="标题 4 Char"/>
    <w:next w:val="1575"/>
    <w:link w:val="1434"/>
    <w:qFormat/>
    <w:rPr>
      <w:rFonts w:ascii="Cambria" w:hAnsi="Cambria" w:eastAsia="宋体" w:cs="Times New Roman"/>
      <w:b/>
      <w:bCs/>
      <w:sz w:val="28"/>
      <w:szCs w:val="28"/>
    </w:rPr>
  </w:style>
  <w:style w:type="character" w:styleId="1576">
    <w:name w:val="报告正文 Char"/>
    <w:next w:val="1576"/>
    <w:link w:val="1577"/>
    <w:qFormat/>
    <w:rPr>
      <w:rFonts w:eastAsia="仿宋_GB2312"/>
      <w:sz w:val="24"/>
      <w:szCs w:val="24"/>
    </w:rPr>
  </w:style>
  <w:style w:type="paragraph" w:styleId="1577">
    <w:name w:val="报告正文"/>
    <w:basedOn w:val="1434"/>
    <w:next w:val="1577"/>
    <w:link w:val="1576"/>
    <w:qFormat/>
    <w:pPr>
      <w:ind w:firstLine="480"/>
      <w:spacing w:line="360" w:lineRule="auto"/>
    </w:pPr>
    <w:rPr>
      <w:rFonts w:eastAsia="仿宋_GB2312"/>
      <w:sz w:val="24"/>
      <w:szCs w:val="24"/>
    </w:rPr>
  </w:style>
  <w:style w:type="character" w:styleId="1578">
    <w:name w:val="标题 1 Char"/>
    <w:next w:val="1578"/>
    <w:link w:val="1434"/>
    <w:qFormat/>
    <w:rPr>
      <w:rFonts w:ascii="宋体" w:hAnsi="Times New Roman" w:eastAsia="宋体" w:cs="Times New Roman"/>
      <w:b/>
      <w:bCs/>
      <w:sz w:val="44"/>
      <w:szCs w:val="44"/>
    </w:rPr>
  </w:style>
  <w:style w:type="character" w:styleId="1579">
    <w:name w:val="访问过的超链接1"/>
    <w:next w:val="1579"/>
    <w:link w:val="1434"/>
    <w:uiPriority w:val="99"/>
    <w:qFormat/>
    <w:rPr>
      <w:color w:val="333333"/>
      <w:u w:val="none"/>
    </w:rPr>
  </w:style>
  <w:style w:type="character" w:styleId="1580">
    <w:name w:val="标题 9 Char"/>
    <w:next w:val="1580"/>
    <w:link w:val="1434"/>
    <w:qFormat/>
    <w:rPr>
      <w:rFonts w:ascii="Arial" w:hAnsi="Arial" w:eastAsia="黑体"/>
      <w:sz w:val="21"/>
      <w:szCs w:val="21"/>
    </w:rPr>
  </w:style>
  <w:style w:type="character" w:styleId="1581">
    <w:name w:val="font241"/>
    <w:next w:val="1581"/>
    <w:link w:val="1434"/>
    <w:qFormat/>
    <w:rPr>
      <w:rFonts w:hint="eastAsia" w:ascii="宋体" w:hAnsi="宋体" w:eastAsia="宋体" w:cs="宋体"/>
      <w:color w:val="000000"/>
      <w:sz w:val="18"/>
      <w:szCs w:val="18"/>
      <w:u w:val="none"/>
    </w:rPr>
  </w:style>
  <w:style w:type="character" w:styleId="1582">
    <w:name w:val="B正文 Char"/>
    <w:next w:val="1582"/>
    <w:link w:val="1583"/>
    <w:qFormat/>
    <w:rPr>
      <w:sz w:val="28"/>
      <w:szCs w:val="24"/>
    </w:rPr>
  </w:style>
  <w:style w:type="paragraph" w:styleId="1583">
    <w:name w:val="B正文"/>
    <w:basedOn w:val="1434"/>
    <w:next w:val="1583"/>
    <w:link w:val="1582"/>
    <w:qFormat/>
    <w:pPr>
      <w:ind w:firstLine="560"/>
      <w:spacing w:line="500" w:lineRule="exact"/>
    </w:pPr>
    <w:rPr>
      <w:sz w:val="28"/>
      <w:szCs w:val="24"/>
    </w:rPr>
  </w:style>
  <w:style w:type="character" w:styleId="1584">
    <w:name w:val="font01"/>
    <w:next w:val="1584"/>
    <w:link w:val="1434"/>
    <w:qFormat/>
    <w:rPr>
      <w:rFonts w:hint="eastAsia" w:ascii="宋体" w:hAnsi="宋体" w:eastAsia="宋体" w:cs="宋体"/>
      <w:color w:val="000000"/>
      <w:sz w:val="20"/>
      <w:szCs w:val="20"/>
      <w:u w:val="none"/>
    </w:rPr>
  </w:style>
  <w:style w:type="character" w:styleId="1585">
    <w:name w:val="apple-converted-space"/>
    <w:next w:val="1585"/>
    <w:link w:val="1434"/>
    <w:qFormat/>
  </w:style>
  <w:style w:type="character" w:styleId="1586">
    <w:name w:val="标题 3 Char"/>
    <w:next w:val="1586"/>
    <w:link w:val="1434"/>
    <w:qFormat/>
    <w:rPr>
      <w:rFonts w:ascii="仿宋_GB2312" w:eastAsia="仿宋_GB2312"/>
      <w:sz w:val="32"/>
    </w:rPr>
  </w:style>
  <w:style w:type="character" w:styleId="1587">
    <w:name w:val="纯文本 Char1"/>
    <w:next w:val="1587"/>
    <w:link w:val="1434"/>
    <w:qFormat/>
    <w:rPr>
      <w:rFonts w:ascii="宋体" w:hAnsi="Courier New" w:eastAsia="宋体" w:cs="Times New Roman"/>
      <w:sz w:val="21"/>
      <w:szCs w:val="20"/>
    </w:rPr>
  </w:style>
  <w:style w:type="character" w:styleId="1588">
    <w:name w:val="正文文本 (2)"/>
    <w:next w:val="1588"/>
    <w:link w:val="1434"/>
    <w:qFormat/>
    <w:rPr>
      <w:rFonts w:ascii="宋体" w:hAnsi="宋体" w:eastAsia="宋体" w:cs="宋体"/>
      <w:b/>
      <w:color w:val="000000"/>
      <w:spacing w:val="0"/>
      <w:position w:val="0"/>
      <w:sz w:val="17"/>
      <w:szCs w:val="17"/>
      <w:u w:val="none"/>
      <w:lang w:val="zh-CN" w:eastAsia="zh-CN" w:bidi="zh-CN"/>
    </w:rPr>
  </w:style>
  <w:style w:type="character" w:styleId="1589">
    <w:name w:val="正文文本 (2) + MingLiU"/>
    <w:next w:val="1589"/>
    <w:link w:val="1434"/>
    <w:qFormat/>
    <w:rPr>
      <w:rFonts w:ascii="MingLiU" w:hAnsi="MingLiU" w:eastAsia="MingLiU" w:cs="MingLiU"/>
      <w:b/>
      <w:color w:val="000000"/>
      <w:spacing w:val="-20"/>
      <w:position w:val="0"/>
      <w:sz w:val="14"/>
      <w:szCs w:val="14"/>
      <w:u w:val="none"/>
      <w:lang w:val="zh-CN" w:eastAsia="zh-CN" w:bidi="zh-CN"/>
    </w:rPr>
  </w:style>
  <w:style w:type="character" w:styleId="1590">
    <w:name w:val="正文文本缩进 3 Char"/>
    <w:next w:val="1590"/>
    <w:link w:val="1434"/>
    <w:qFormat/>
    <w:rPr>
      <w:rFonts w:eastAsia="华文新魏"/>
      <w:b/>
      <w:bCs/>
      <w:sz w:val="84"/>
    </w:rPr>
  </w:style>
  <w:style w:type="character" w:styleId="1591">
    <w:name w:val="文档结构图 Char1"/>
    <w:next w:val="1591"/>
    <w:link w:val="1434"/>
    <w:qFormat/>
    <w:rPr>
      <w:rFonts w:ascii="宋体" w:eastAsia="仿宋_GB2312"/>
      <w:sz w:val="18"/>
      <w:szCs w:val="18"/>
    </w:rPr>
  </w:style>
  <w:style w:type="character" w:styleId="1592">
    <w:name w:val="正文文本 (2) + Gulim"/>
    <w:next w:val="1592"/>
    <w:link w:val="1434"/>
    <w:qFormat/>
    <w:rPr>
      <w:rFonts w:ascii="Gulim" w:hAnsi="Gulim" w:eastAsia="Gulim" w:cs="Gulim"/>
      <w:b/>
      <w:color w:val="000000"/>
      <w:spacing w:val="0"/>
      <w:position w:val="0"/>
      <w:sz w:val="15"/>
      <w:szCs w:val="15"/>
      <w:u w:val="none"/>
      <w:lang w:val="en-US" w:eastAsia="en-US" w:bidi="en-US"/>
    </w:rPr>
  </w:style>
  <w:style w:type="character" w:styleId="1593">
    <w:name w:val="标题 5 Char"/>
    <w:next w:val="1593"/>
    <w:link w:val="1434"/>
    <w:qFormat/>
    <w:rPr>
      <w:rFonts w:ascii="宋体"/>
      <w:b/>
      <w:bCs/>
      <w:sz w:val="28"/>
      <w:szCs w:val="28"/>
    </w:rPr>
  </w:style>
  <w:style w:type="character" w:styleId="1594">
    <w:name w:val="样式 仿宋_GB2312 小四 加粗 黑色"/>
    <w:next w:val="1594"/>
    <w:link w:val="1434"/>
    <w:qFormat/>
    <w:rPr>
      <w:rFonts w:ascii="仿宋_GB2312" w:eastAsia="仿宋_GB2312"/>
      <w:b/>
      <w:bCs/>
      <w:color w:val="000000"/>
      <w:sz w:val="24"/>
      <w:szCs w:val="24"/>
      <w:lang w:val="en-US" w:eastAsia="zh-CN" w:bidi="ar-SA"/>
    </w:rPr>
  </w:style>
  <w:style w:type="character" w:styleId="1595">
    <w:name w:val="fontstyle11"/>
    <w:next w:val="1595"/>
    <w:link w:val="1434"/>
    <w:rPr>
      <w:rFonts w:ascii="Times New Roman" w:hAnsi="Times New Roman" w:cs="Times New Roman"/>
      <w:color w:val="000000"/>
      <w:sz w:val="24"/>
      <w:szCs w:val="24"/>
    </w:rPr>
  </w:style>
  <w:style w:type="character" w:styleId="1596">
    <w:name w:val="Char Char4"/>
    <w:next w:val="1596"/>
    <w:link w:val="1434"/>
    <w:qFormat/>
    <w:rPr>
      <w:rFonts w:eastAsia="宋体"/>
      <w:sz w:val="18"/>
      <w:szCs w:val="18"/>
      <w:lang w:val="en-US" w:eastAsia="zh-CN" w:bidi="ar-SA"/>
    </w:rPr>
  </w:style>
  <w:style w:type="paragraph" w:styleId="1597">
    <w:name w:val="此正文"/>
    <w:basedOn w:val="1434"/>
    <w:next w:val="1597"/>
    <w:link w:val="1434"/>
    <w:qFormat/>
    <w:pPr>
      <w:ind w:firstLine="200"/>
      <w:spacing w:line="360" w:lineRule="auto"/>
    </w:pPr>
    <w:rPr>
      <w:sz w:val="24"/>
    </w:rPr>
  </w:style>
  <w:style w:type="paragraph" w:styleId="1598">
    <w:name w:val="flName"/>
    <w:basedOn w:val="1434"/>
    <w:next w:val="1598"/>
    <w:link w:val="1434"/>
    <w:qFormat/>
    <w:pPr>
      <w:jc w:val="center"/>
      <w:spacing w:before="320" w:after="160" w:line="360" w:lineRule="atLeast"/>
    </w:pPr>
    <w:rPr>
      <w:rFonts w:ascii="Arial" w:eastAsia="黑体"/>
      <w:sz w:val="32"/>
      <w:szCs w:val="24"/>
    </w:rPr>
  </w:style>
  <w:style w:type="paragraph" w:styleId="1599">
    <w:name w:val="xl75"/>
    <w:basedOn w:val="1434"/>
    <w:next w:val="159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0">
    <w:name w:val="xl101"/>
    <w:basedOn w:val="1434"/>
    <w:next w:val="1600"/>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1">
    <w:name w:val="无格式无间隔"/>
    <w:next w:val="1601"/>
    <w:link w:val="1434"/>
    <w:qFormat/>
    <w:rPr>
      <w:rFonts w:ascii="Calibri" w:hAnsi="Calibri"/>
      <w:sz w:val="21"/>
      <w:szCs w:val="21"/>
      <w:lang w:val="en-US" w:eastAsia="zh-CN" w:bidi="ar-SA"/>
    </w:rPr>
  </w:style>
  <w:style w:type="paragraph" w:styleId="1602">
    <w:name w:val="正文_1_0"/>
    <w:basedOn w:val="1603"/>
    <w:next w:val="1606"/>
    <w:link w:val="1434"/>
    <w:qFormat/>
    <w:rPr>
      <w:rFonts w:cs="Times New Roman"/>
      <w:szCs w:val="22"/>
    </w:rPr>
  </w:style>
  <w:style w:type="paragraph" w:styleId="1603">
    <w:name w:val="正文_1"/>
    <w:next w:val="1604"/>
    <w:link w:val="1434"/>
    <w:qFormat/>
    <w:pPr>
      <w:jc w:val="both"/>
      <w:widowControl w:val="off"/>
    </w:pPr>
    <w:rPr>
      <w:rFonts w:cs="Calibri"/>
      <w:sz w:val="21"/>
      <w:szCs w:val="21"/>
      <w:lang w:val="en-US" w:eastAsia="zh-CN" w:bidi="ar-SA"/>
    </w:rPr>
  </w:style>
  <w:style w:type="paragraph" w:styleId="1604">
    <w:name w:val="Plain Text1"/>
    <w:basedOn w:val="1605"/>
    <w:next w:val="1604"/>
    <w:link w:val="1434"/>
    <w:qFormat/>
    <w:rPr>
      <w:rFonts w:ascii="宋体" w:hAnsi="Courier New" w:cs="Courier New"/>
      <w:szCs w:val="21"/>
    </w:rPr>
  </w:style>
  <w:style w:type="paragraph" w:styleId="1605">
    <w:name w:val="正文_1_0_0"/>
    <w:basedOn w:val="1602"/>
    <w:next w:val="1606"/>
    <w:link w:val="1434"/>
    <w:qFormat/>
  </w:style>
  <w:style w:type="paragraph" w:styleId="1606">
    <w:name w:val="Plain Text2"/>
    <w:basedOn w:val="1605"/>
    <w:next w:val="1606"/>
    <w:link w:val="1434"/>
    <w:qFormat/>
    <w:rPr>
      <w:rFonts w:ascii="宋体" w:hAnsi="Courier New" w:cs="Courier New"/>
      <w:szCs w:val="21"/>
    </w:rPr>
  </w:style>
  <w:style w:type="paragraph" w:styleId="1607">
    <w:name w:val="修订1"/>
    <w:next w:val="1607"/>
    <w:link w:val="1434"/>
    <w:uiPriority w:val="99"/>
    <w:unhideWhenUsed/>
    <w:qFormat/>
    <w:rPr>
      <w:sz w:val="21"/>
      <w:lang w:val="en-US" w:eastAsia="zh-CN" w:bidi="ar-SA"/>
    </w:rPr>
  </w:style>
  <w:style w:type="paragraph" w:styleId="1608">
    <w:name w:val="Char"/>
    <w:basedOn w:val="1434"/>
    <w:next w:val="1608"/>
    <w:link w:val="1434"/>
    <w:qFormat/>
    <w:pPr>
      <w:tabs>
        <w:tab w:val="left" w:pos="360" w:leader="none"/>
      </w:tabs>
    </w:pPr>
    <w:rPr>
      <w:rFonts w:ascii="仿宋_GB2312" w:eastAsia="仿宋_GB2312"/>
      <w:b/>
      <w:sz w:val="24"/>
      <w:szCs w:val="24"/>
    </w:rPr>
  </w:style>
  <w:style w:type="paragraph" w:styleId="1609">
    <w:name w:val="Default"/>
    <w:basedOn w:val="1610"/>
    <w:next w:val="1609"/>
    <w:link w:val="1434"/>
    <w:qFormat/>
    <w:pPr>
      <w:widowControl w:val="off"/>
    </w:pPr>
    <w:rPr>
      <w:rFonts w:ascii="微软雅黑" w:eastAsia="微软雅黑" w:cs="微软雅黑"/>
      <w:color w:val="000000"/>
      <w:sz w:val="24"/>
      <w:szCs w:val="24"/>
      <w:lang w:val="en-US" w:eastAsia="zh-CN" w:bidi="ar-SA"/>
    </w:rPr>
  </w:style>
  <w:style w:type="paragraph" w:styleId="1610">
    <w:name w:val="正文_2"/>
    <w:next w:val="1606"/>
    <w:link w:val="1434"/>
    <w:qFormat/>
    <w:pPr>
      <w:jc w:val="both"/>
      <w:widowControl w:val="off"/>
    </w:pPr>
    <w:rPr>
      <w:sz w:val="21"/>
      <w:szCs w:val="22"/>
      <w:lang w:val="en-US" w:eastAsia="zh-CN" w:bidi="ar-SA"/>
    </w:rPr>
  </w:style>
  <w:style w:type="paragraph" w:styleId="1611">
    <w:name w:val="列出段落11"/>
    <w:basedOn w:val="1434"/>
    <w:next w:val="1611"/>
    <w:link w:val="1434"/>
    <w:uiPriority w:val="34"/>
    <w:qFormat/>
    <w:pPr>
      <w:ind w:firstLine="420"/>
    </w:pPr>
    <w:rPr>
      <w:rFonts w:ascii="Calibri" w:hAnsi="Calibri"/>
      <w:szCs w:val="22"/>
    </w:rPr>
  </w:style>
  <w:style w:type="paragraph" w:styleId="1612">
    <w:name w:val="xl72"/>
    <w:basedOn w:val="1434"/>
    <w:next w:val="1612"/>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3">
    <w:name w:val="标题5"/>
    <w:basedOn w:val="1439"/>
    <w:next w:val="1613"/>
    <w:link w:val="143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4">
    <w:name w:val="Char Char"/>
    <w:basedOn w:val="1434"/>
    <w:next w:val="1614"/>
    <w:link w:val="1434"/>
    <w:qFormat/>
    <w:pPr>
      <w:tabs>
        <w:tab w:val="left" w:pos="360" w:leader="none"/>
      </w:tabs>
    </w:pPr>
    <w:rPr>
      <w:sz w:val="24"/>
      <w:szCs w:val="24"/>
    </w:rPr>
  </w:style>
  <w:style w:type="paragraph" w:styleId="1615">
    <w:name w:val="默认段落字体 Para Char Char Char Char"/>
    <w:basedOn w:val="1434"/>
    <w:next w:val="1615"/>
    <w:link w:val="1434"/>
    <w:qFormat/>
  </w:style>
  <w:style w:type="paragraph" w:styleId="1616">
    <w:name w:val="p0"/>
    <w:basedOn w:val="1434"/>
    <w:next w:val="1616"/>
    <w:link w:val="1434"/>
    <w:qFormat/>
    <w:pPr>
      <w:jc w:val="left"/>
      <w:spacing w:before="100" w:beforeAutospacing="1" w:after="100" w:afterAutospacing="1"/>
      <w:widowControl/>
    </w:pPr>
    <w:rPr>
      <w:rFonts w:ascii="宋体" w:hAnsi="宋体" w:cs="宋体"/>
      <w:sz w:val="24"/>
      <w:szCs w:val="24"/>
    </w:rPr>
  </w:style>
  <w:style w:type="paragraph" w:styleId="1617">
    <w:name w:val="xl79"/>
    <w:basedOn w:val="1434"/>
    <w:next w:val="161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8">
    <w:name w:val="font10"/>
    <w:basedOn w:val="1434"/>
    <w:next w:val="1618"/>
    <w:link w:val="1434"/>
    <w:qFormat/>
    <w:pPr>
      <w:jc w:val="left"/>
      <w:spacing w:before="100" w:beforeAutospacing="1" w:after="100" w:afterAutospacing="1"/>
      <w:widowControl/>
    </w:pPr>
    <w:rPr>
      <w:rFonts w:ascii="宋体" w:hAnsi="宋体" w:cs="宋体"/>
      <w:color w:val="000000"/>
      <w:sz w:val="22"/>
      <w:szCs w:val="22"/>
    </w:rPr>
  </w:style>
  <w:style w:type="paragraph" w:styleId="1619">
    <w:name w:val="Char Char Char"/>
    <w:basedOn w:val="1434"/>
    <w:next w:val="1619"/>
    <w:link w:val="1434"/>
    <w:qFormat/>
    <w:pPr>
      <w:jc w:val="center"/>
      <w:spacing w:line="400" w:lineRule="exact"/>
      <w:widowControl/>
    </w:pPr>
    <w:rPr>
      <w:szCs w:val="24"/>
    </w:rPr>
  </w:style>
  <w:style w:type="paragraph" w:styleId="1620">
    <w:name w:val="_Style 2"/>
    <w:basedOn w:val="1434"/>
    <w:next w:val="1620"/>
    <w:link w:val="1434"/>
    <w:uiPriority w:val="34"/>
    <w:qFormat/>
    <w:pPr>
      <w:ind w:firstLine="420"/>
    </w:pPr>
    <w:rPr>
      <w:szCs w:val="24"/>
    </w:rPr>
  </w:style>
  <w:style w:type="paragraph" w:styleId="1621">
    <w:name w:val="xl100"/>
    <w:basedOn w:val="1434"/>
    <w:next w:val="162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2">
    <w:name w:val="标题3"/>
    <w:basedOn w:val="1437"/>
    <w:next w:val="1622"/>
    <w:link w:val="143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3">
    <w:name w:val="Char Char Char Char"/>
    <w:basedOn w:val="1459"/>
    <w:next w:val="1623"/>
    <w:link w:val="1434"/>
    <w:qFormat/>
    <w:pPr>
      <w:jc w:val="both"/>
      <w:spacing w:line="360" w:lineRule="auto"/>
      <w:shd w:val="clear" w:color="auto" w:fill="000080"/>
    </w:pPr>
    <w:rPr>
      <w:rFonts w:ascii="Tahoma" w:hAnsi="Tahoma"/>
      <w:sz w:val="24"/>
      <w:szCs w:val="24"/>
    </w:rPr>
  </w:style>
  <w:style w:type="paragraph" w:styleId="1624">
    <w:name w:val="样式 首行缩进:  2 字符"/>
    <w:basedOn w:val="1434"/>
    <w:next w:val="1624"/>
    <w:link w:val="1434"/>
    <w:qFormat/>
    <w:pPr>
      <w:ind w:firstLine="200"/>
      <w:spacing w:line="400" w:lineRule="exact"/>
    </w:pPr>
    <w:rPr>
      <w:rFonts w:cs="宋体"/>
      <w:sz w:val="24"/>
      <w:szCs w:val="24"/>
    </w:rPr>
  </w:style>
  <w:style w:type="paragraph" w:styleId="1625">
    <w:name w:val="xl66"/>
    <w:basedOn w:val="1434"/>
    <w:next w:val="16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6">
    <w:name w:val="样式 样式 标题1 + 行距: 单倍行距 + 段前: 7.8 磅 段后: 7.8 磅"/>
    <w:basedOn w:val="1434"/>
    <w:next w:val="1626"/>
    <w:link w:val="143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7">
    <w:name w:val="列出段落3"/>
    <w:basedOn w:val="1434"/>
    <w:next w:val="1627"/>
    <w:link w:val="1434"/>
    <w:qFormat/>
    <w:pPr>
      <w:ind w:firstLine="420"/>
    </w:pPr>
    <w:rPr>
      <w:rFonts w:ascii="Calibri" w:hAnsi="Calibri"/>
      <w:szCs w:val="22"/>
    </w:rPr>
  </w:style>
  <w:style w:type="paragraph" w:styleId="1628">
    <w:name w:val="xl69"/>
    <w:basedOn w:val="1434"/>
    <w:next w:val="162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9">
    <w:name w:val="font6"/>
    <w:basedOn w:val="1434"/>
    <w:next w:val="1629"/>
    <w:link w:val="1434"/>
    <w:qFormat/>
    <w:pPr>
      <w:jc w:val="left"/>
      <w:spacing w:before="100" w:beforeAutospacing="1" w:after="100" w:afterAutospacing="1"/>
      <w:widowControl/>
    </w:pPr>
    <w:rPr>
      <w:color w:val="000000"/>
      <w:szCs w:val="21"/>
    </w:rPr>
  </w:style>
  <w:style w:type="paragraph" w:styleId="1630">
    <w:name w:val="列出段落2"/>
    <w:basedOn w:val="1434"/>
    <w:next w:val="1630"/>
    <w:link w:val="1434"/>
    <w:uiPriority w:val="34"/>
    <w:qFormat/>
    <w:pPr>
      <w:ind w:firstLine="420"/>
    </w:pPr>
    <w:rPr>
      <w:rFonts w:ascii="Calibri" w:hAnsi="Calibri"/>
      <w:szCs w:val="21"/>
    </w:rPr>
  </w:style>
  <w:style w:type="paragraph" w:styleId="1631">
    <w:name w:val="格式1"/>
    <w:basedOn w:val="1434"/>
    <w:next w:val="1631"/>
    <w:link w:val="1434"/>
    <w:qFormat/>
    <w:pPr>
      <w:jc w:val="center"/>
    </w:pPr>
    <w:rPr>
      <w:rFonts w:ascii="黑体" w:hAnsi="宋体" w:eastAsia="黑体"/>
      <w:b/>
      <w:bCs/>
      <w:color w:val="000000"/>
      <w:sz w:val="32"/>
    </w:rPr>
  </w:style>
  <w:style w:type="paragraph" w:styleId="1632">
    <w:name w:val="修订"/>
    <w:next w:val="1632"/>
    <w:link w:val="1434"/>
    <w:uiPriority w:val="99"/>
    <w:unhideWhenUsed/>
    <w:rPr>
      <w:sz w:val="21"/>
      <w:lang w:val="en-US" w:eastAsia="zh-CN" w:bidi="ar-SA"/>
    </w:rPr>
  </w:style>
  <w:style w:type="paragraph" w:styleId="1633">
    <w:name w:val="正文宋体4"/>
    <w:basedOn w:val="1434"/>
    <w:next w:val="1633"/>
    <w:link w:val="1434"/>
    <w:qFormat/>
    <w:pPr>
      <w:ind w:firstLine="359"/>
      <w:tabs>
        <w:tab w:val="left" w:pos="0" w:leader="none"/>
      </w:tabs>
    </w:pPr>
    <w:rPr>
      <w:rFonts w:ascii="仿宋_GB2312" w:eastAsia="仿宋_GB2312"/>
      <w:b/>
      <w:color w:val="000000"/>
      <w:sz w:val="24"/>
      <w:szCs w:val="24"/>
    </w:rPr>
  </w:style>
  <w:style w:type="paragraph" w:styleId="1634">
    <w:name w:val="正文1"/>
    <w:next w:val="1634"/>
    <w:link w:val="1434"/>
    <w:qFormat/>
    <w:pPr>
      <w:jc w:val="both"/>
    </w:pPr>
    <w:rPr>
      <w:rFonts w:cs="宋体"/>
      <w:sz w:val="21"/>
      <w:szCs w:val="21"/>
      <w:lang w:val="en-US" w:eastAsia="zh-CN" w:bidi="ar-SA"/>
    </w:rPr>
  </w:style>
  <w:style w:type="paragraph" w:styleId="1635">
    <w:name w:val="简单回函地址"/>
    <w:basedOn w:val="1434"/>
    <w:next w:val="1635"/>
    <w:link w:val="1434"/>
    <w:qFormat/>
    <w:rPr>
      <w:szCs w:val="24"/>
    </w:rPr>
  </w:style>
  <w:style w:type="paragraph" w:styleId="1636">
    <w:name w:val="font11"/>
    <w:basedOn w:val="1434"/>
    <w:next w:val="1636"/>
    <w:link w:val="1434"/>
    <w:qFormat/>
    <w:pPr>
      <w:jc w:val="left"/>
      <w:spacing w:before="100" w:beforeAutospacing="1" w:after="100" w:afterAutospacing="1"/>
      <w:widowControl/>
    </w:pPr>
    <w:rPr>
      <w:rFonts w:ascii="宋体" w:hAnsi="宋体" w:cs="宋体"/>
      <w:color w:val="000000"/>
      <w:sz w:val="18"/>
      <w:szCs w:val="18"/>
    </w:rPr>
  </w:style>
  <w:style w:type="paragraph" w:styleId="1637">
    <w:name w:val="xl105"/>
    <w:basedOn w:val="1434"/>
    <w:next w:val="1637"/>
    <w:link w:val="1434"/>
    <w:qFormat/>
    <w:pPr>
      <w:jc w:val="left"/>
      <w:spacing w:before="100" w:beforeAutospacing="1" w:after="100" w:afterAutospacing="1"/>
      <w:widowControl/>
    </w:pPr>
    <w:rPr>
      <w:rFonts w:ascii="宋体" w:hAnsi="宋体" w:cs="宋体"/>
      <w:sz w:val="20"/>
    </w:rPr>
  </w:style>
  <w:style w:type="paragraph" w:styleId="1638">
    <w:name w:val="xl86"/>
    <w:basedOn w:val="1434"/>
    <w:next w:val="163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9">
    <w:name w:val="xl109"/>
    <w:basedOn w:val="1434"/>
    <w:next w:val="1639"/>
    <w:link w:val="143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0">
    <w:name w:val="节标题"/>
    <w:basedOn w:val="1434"/>
    <w:next w:val="1434"/>
    <w:link w:val="1434"/>
    <w:qFormat/>
    <w:pPr>
      <w:jc w:val="center"/>
      <w:spacing w:line="289" w:lineRule="atLeast"/>
    </w:pPr>
    <w:rPr>
      <w:sz w:val="28"/>
      <w:szCs w:val="24"/>
    </w:rPr>
  </w:style>
  <w:style w:type="paragraph" w:styleId="1641">
    <w:name w:val="xl103"/>
    <w:basedOn w:val="1434"/>
    <w:next w:val="1641"/>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2">
    <w:name w:val="xl112"/>
    <w:basedOn w:val="1434"/>
    <w:next w:val="1642"/>
    <w:link w:val="143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3">
    <w:name w:val="2"/>
    <w:basedOn w:val="1434"/>
    <w:next w:val="1643"/>
    <w:link w:val="1434"/>
    <w:qFormat/>
    <w:pPr>
      <w:spacing w:line="360" w:lineRule="auto"/>
    </w:pPr>
    <w:rPr>
      <w:rFonts w:ascii="宋体" w:hAnsi="宋体"/>
      <w:b/>
      <w:sz w:val="24"/>
    </w:rPr>
  </w:style>
  <w:style w:type="paragraph" w:styleId="1644">
    <w:name w:val="BodyText1I1"/>
    <w:basedOn w:val="1645"/>
    <w:next w:val="1644"/>
    <w:link w:val="1434"/>
    <w:qFormat/>
    <w:pPr>
      <w:ind w:left="120" w:firstLine="420"/>
      <w:jc w:val="both"/>
      <w:spacing w:before="36"/>
    </w:pPr>
  </w:style>
  <w:style w:type="paragraph" w:styleId="1645">
    <w:name w:val="BodyText1"/>
    <w:basedOn w:val="1434"/>
    <w:next w:val="1434"/>
    <w:link w:val="1434"/>
    <w:qFormat/>
    <w:pPr>
      <w:ind w:left="120"/>
      <w:jc w:val="both"/>
      <w:spacing w:before="36"/>
    </w:pPr>
    <w:rPr>
      <w:rFonts w:ascii="宋体" w:hAnsi="宋体" w:eastAsia="宋体"/>
      <w:sz w:val="24"/>
      <w:szCs w:val="24"/>
      <w:lang w:val="en-US" w:eastAsia="zh-CN" w:bidi="ar-SA"/>
    </w:rPr>
  </w:style>
  <w:style w:type="paragraph" w:styleId="1646">
    <w:name w:val="font14"/>
    <w:basedOn w:val="1434"/>
    <w:next w:val="1646"/>
    <w:link w:val="1434"/>
    <w:qFormat/>
    <w:pPr>
      <w:jc w:val="left"/>
      <w:spacing w:before="100" w:beforeAutospacing="1" w:after="100" w:afterAutospacing="1"/>
      <w:widowControl/>
    </w:pPr>
    <w:rPr>
      <w:rFonts w:ascii="宋体" w:hAnsi="宋体" w:cs="宋体"/>
      <w:color w:val="000000"/>
      <w:szCs w:val="21"/>
    </w:rPr>
  </w:style>
  <w:style w:type="paragraph" w:styleId="1647">
    <w:name w:val="xl65"/>
    <w:basedOn w:val="1434"/>
    <w:next w:val="1647"/>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8">
    <w:name w:val="Char Char Char Char Char Char Char1"/>
    <w:basedOn w:val="1434"/>
    <w:next w:val="1648"/>
    <w:link w:val="1434"/>
    <w:qFormat/>
    <w:pPr>
      <w:ind w:left="432" w:hanging="432"/>
      <w:jc w:val="center"/>
      <w:tabs>
        <w:tab w:val="left" w:pos="432" w:leader="none"/>
      </w:tabs>
    </w:pPr>
    <w:rPr>
      <w:rFonts w:ascii="仿宋_GB2312" w:hAnsi="Tahoma" w:eastAsia="仿宋_GB2312"/>
      <w:sz w:val="24"/>
      <w:szCs w:val="24"/>
    </w:rPr>
  </w:style>
  <w:style w:type="paragraph" w:styleId="1649">
    <w:name w:val="xl99"/>
    <w:basedOn w:val="1434"/>
    <w:next w:val="1649"/>
    <w:link w:val="143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50">
    <w:name w:val="xl80"/>
    <w:basedOn w:val="1434"/>
    <w:next w:val="1650"/>
    <w:link w:val="143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51">
    <w:name w:val="xl94"/>
    <w:basedOn w:val="1434"/>
    <w:next w:val="1651"/>
    <w:link w:val="1434"/>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2">
    <w:name w:val="标题9"/>
    <w:basedOn w:val="1442"/>
    <w:next w:val="1652"/>
    <w:link w:val="1434"/>
    <w:qFormat/>
    <w:pPr>
      <w:jc w:val="both"/>
      <w:keepLines w:val="0"/>
      <w:keepNext w:val="0"/>
      <w:spacing w:before="0" w:after="0" w:line="360" w:lineRule="auto"/>
      <w:tabs>
        <w:tab w:val="left" w:pos="0" w:leader="none"/>
      </w:tabs>
    </w:pPr>
    <w:rPr>
      <w:rFonts w:eastAsia="仿宋_GB2312"/>
      <w:sz w:val="30"/>
    </w:rPr>
  </w:style>
  <w:style w:type="paragraph" w:styleId="1653">
    <w:name w:val="正文缩进1"/>
    <w:basedOn w:val="1434"/>
    <w:next w:val="1653"/>
    <w:link w:val="1434"/>
    <w:qFormat/>
    <w:pPr>
      <w:ind w:firstLine="482"/>
      <w:spacing w:line="360" w:lineRule="atLeast"/>
    </w:pPr>
    <w:rPr>
      <w:sz w:val="24"/>
      <w:szCs w:val="24"/>
    </w:rPr>
  </w:style>
  <w:style w:type="paragraph" w:styleId="1654">
    <w:name w:val="_Style 53"/>
    <w:next w:val="1434"/>
    <w:link w:val="1434"/>
    <w:uiPriority w:val="99"/>
    <w:unhideWhenUsed/>
    <w:qFormat/>
    <w:pPr>
      <w:widowControl w:val="off"/>
    </w:pPr>
    <w:rPr>
      <w:rFonts w:ascii="宋体"/>
      <w:lang w:val="en-US" w:eastAsia="zh-CN" w:bidi="ar-SA"/>
    </w:rPr>
  </w:style>
  <w:style w:type="paragraph" w:styleId="1655">
    <w:name w:val="Char Char Char1"/>
    <w:basedOn w:val="1434"/>
    <w:next w:val="1655"/>
    <w:link w:val="1434"/>
    <w:qFormat/>
    <w:rPr>
      <w:szCs w:val="24"/>
    </w:rPr>
  </w:style>
  <w:style w:type="paragraph" w:styleId="1656">
    <w:name w:val="三级条我的分类标题"/>
    <w:basedOn w:val="1434"/>
    <w:next w:val="1656"/>
    <w:link w:val="1434"/>
    <w:uiPriority w:val="99"/>
    <w:qFormat/>
    <w:pPr>
      <w:ind w:left="992" w:hanging="567"/>
    </w:pPr>
    <w:rPr>
      <w:rFonts w:ascii="黑体" w:hAnsi="黑体" w:eastAsia="黑体"/>
      <w:b/>
      <w:sz w:val="28"/>
      <w:szCs w:val="28"/>
    </w:rPr>
  </w:style>
  <w:style w:type="paragraph" w:styleId="1657">
    <w:name w:val="yy一级标题"/>
    <w:basedOn w:val="1434"/>
    <w:next w:val="1657"/>
    <w:link w:val="1434"/>
    <w:qFormat/>
    <w:rPr>
      <w:rFonts w:ascii="宋体" w:hAnsi="宋体"/>
      <w:sz w:val="24"/>
      <w:szCs w:val="24"/>
    </w:rPr>
  </w:style>
  <w:style w:type="paragraph" w:styleId="1658">
    <w:name w:val="_Style 20"/>
    <w:basedOn w:val="1434"/>
    <w:next w:val="1659"/>
    <w:link w:val="1434"/>
    <w:uiPriority w:val="34"/>
    <w:qFormat/>
    <w:pPr>
      <w:ind w:firstLine="420"/>
    </w:pPr>
    <w:rPr>
      <w:szCs w:val="24"/>
    </w:rPr>
  </w:style>
  <w:style w:type="paragraph" w:styleId="1659">
    <w:name w:val="列出段落"/>
    <w:basedOn w:val="1434"/>
    <w:next w:val="1659"/>
    <w:link w:val="1434"/>
    <w:uiPriority w:val="34"/>
    <w:qFormat/>
    <w:pPr>
      <w:ind w:firstLine="420"/>
    </w:pPr>
  </w:style>
  <w:style w:type="paragraph" w:styleId="1660">
    <w:name w:val="标题8"/>
    <w:basedOn w:val="1441"/>
    <w:next w:val="1660"/>
    <w:link w:val="1434"/>
    <w:qFormat/>
    <w:pPr>
      <w:jc w:val="both"/>
      <w:keepLines w:val="0"/>
      <w:keepNext w:val="0"/>
      <w:spacing w:before="0" w:after="0" w:line="360" w:lineRule="auto"/>
      <w:tabs>
        <w:tab w:val="left" w:pos="0" w:leader="none"/>
      </w:tabs>
    </w:pPr>
    <w:rPr>
      <w:rFonts w:eastAsia="仿宋_GB2312"/>
      <w:sz w:val="30"/>
    </w:rPr>
  </w:style>
  <w:style w:type="paragraph" w:styleId="1661">
    <w:name w:val="xl93"/>
    <w:basedOn w:val="1434"/>
    <w:next w:val="166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2">
    <w:name w:val="标题4"/>
    <w:basedOn w:val="1438"/>
    <w:next w:val="1662"/>
    <w:link w:val="1434"/>
    <w:qFormat/>
    <w:pPr>
      <w:keepLines w:val="0"/>
      <w:keepNext w:val="0"/>
      <w:spacing w:before="0" w:after="0" w:line="360" w:lineRule="auto"/>
      <w:tabs>
        <w:tab w:val="left" w:pos="0" w:leader="none"/>
      </w:tabs>
    </w:pPr>
    <w:rPr>
      <w:rFonts w:eastAsia="仿宋_GB2312"/>
      <w:b w:val="0"/>
      <w:sz w:val="30"/>
      <w:szCs w:val="30"/>
    </w:rPr>
  </w:style>
  <w:style w:type="paragraph" w:styleId="1663">
    <w:name w:val="标题6"/>
    <w:basedOn w:val="1440"/>
    <w:next w:val="1663"/>
    <w:link w:val="1434"/>
    <w:qFormat/>
    <w:pPr>
      <w:jc w:val="both"/>
      <w:keepLines w:val="0"/>
      <w:keepNext w:val="0"/>
      <w:spacing w:before="0" w:after="0" w:line="360" w:lineRule="auto"/>
      <w:tabs>
        <w:tab w:val="left" w:pos="0" w:leader="none"/>
      </w:tabs>
    </w:pPr>
    <w:rPr>
      <w:rFonts w:eastAsia="仿宋_GB2312"/>
      <w:b w:val="0"/>
      <w:sz w:val="30"/>
    </w:rPr>
  </w:style>
  <w:style w:type="paragraph" w:styleId="1664">
    <w:name w:val="xl97"/>
    <w:basedOn w:val="1434"/>
    <w:next w:val="1664"/>
    <w:link w:val="1434"/>
    <w:qFormat/>
    <w:pPr>
      <w:jc w:val="left"/>
      <w:spacing w:before="100" w:beforeAutospacing="1" w:after="100" w:afterAutospacing="1"/>
      <w:widowControl/>
    </w:pPr>
    <w:rPr>
      <w:rFonts w:ascii="宋体" w:hAnsi="宋体" w:cs="宋体"/>
      <w:szCs w:val="21"/>
    </w:rPr>
  </w:style>
  <w:style w:type="paragraph" w:styleId="1665">
    <w:name w:val="xl76"/>
    <w:basedOn w:val="1434"/>
    <w:next w:val="1665"/>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6">
    <w:name w:val="yy标题"/>
    <w:basedOn w:val="1667"/>
    <w:next w:val="1666"/>
    <w:link w:val="1434"/>
    <w:qFormat/>
    <w:rPr>
      <w:sz w:val="24"/>
    </w:rPr>
  </w:style>
  <w:style w:type="paragraph" w:styleId="1667">
    <w:name w:val="yy目录"/>
    <w:basedOn w:val="1434"/>
    <w:next w:val="1667"/>
    <w:link w:val="1434"/>
    <w:qFormat/>
    <w:pPr>
      <w:spacing w:line="360" w:lineRule="auto"/>
    </w:pPr>
    <w:rPr>
      <w:rFonts w:ascii="楷体_GB2312"/>
      <w:bCs/>
      <w:sz w:val="28"/>
      <w:szCs w:val="72"/>
    </w:rPr>
  </w:style>
  <w:style w:type="paragraph" w:styleId="1668">
    <w:name w:val="xl70"/>
    <w:basedOn w:val="1434"/>
    <w:next w:val="166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9">
    <w:name w:val="_Style 4"/>
    <w:basedOn w:val="1434"/>
    <w:next w:val="1669"/>
    <w:link w:val="1434"/>
    <w:uiPriority w:val="99"/>
    <w:qFormat/>
    <w:pPr>
      <w:ind w:firstLine="420"/>
    </w:pPr>
  </w:style>
  <w:style w:type="paragraph" w:styleId="1670">
    <w:name w:val="Char1"/>
    <w:basedOn w:val="1434"/>
    <w:next w:val="1670"/>
    <w:link w:val="1434"/>
    <w:qFormat/>
    <w:pPr>
      <w:ind w:left="840" w:hanging="420"/>
      <w:tabs>
        <w:tab w:val="left" w:pos="840" w:leader="none"/>
      </w:tabs>
    </w:pPr>
    <w:rPr>
      <w:sz w:val="24"/>
      <w:szCs w:val="24"/>
    </w:rPr>
  </w:style>
  <w:style w:type="paragraph" w:styleId="1671">
    <w:name w:val="xl71"/>
    <w:basedOn w:val="1434"/>
    <w:next w:val="1671"/>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2">
    <w:name w:val="三级条带序号我的标题"/>
    <w:basedOn w:val="1434"/>
    <w:next w:val="1672"/>
    <w:link w:val="1434"/>
    <w:uiPriority w:val="99"/>
    <w:qFormat/>
    <w:pPr>
      <w:ind w:left="420" w:hanging="420"/>
      <w:outlineLvl w:val="2"/>
    </w:pPr>
    <w:rPr>
      <w:rFonts w:ascii="黑体" w:hAnsi="黑体" w:eastAsia="黑体"/>
      <w:b/>
      <w:sz w:val="28"/>
      <w:szCs w:val="28"/>
    </w:rPr>
  </w:style>
  <w:style w:type="paragraph" w:styleId="1673">
    <w:name w:val="TOC 标题1"/>
    <w:basedOn w:val="1435"/>
    <w:next w:val="1434"/>
    <w:link w:val="1434"/>
    <w:uiPriority w:val="39"/>
    <w:qFormat/>
    <w:pPr>
      <w:jc w:val="left"/>
      <w:keepLines/>
      <w:spacing w:before="480" w:line="276" w:lineRule="auto"/>
      <w:widowControl/>
      <w:outlineLvl w:val="9"/>
    </w:pPr>
    <w:rPr>
      <w:rFonts w:ascii="Cambria" w:hAnsi="Cambria"/>
      <w:b/>
      <w:bCs/>
      <w:color w:val="365f91"/>
      <w:szCs w:val="28"/>
    </w:rPr>
  </w:style>
  <w:style w:type="paragraph" w:styleId="1674">
    <w:name w:val="xl96"/>
    <w:basedOn w:val="1434"/>
    <w:next w:val="1674"/>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5">
    <w:name w:val="xl102"/>
    <w:basedOn w:val="1434"/>
    <w:next w:val="1675"/>
    <w:link w:val="143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6">
    <w:name w:val="xl91"/>
    <w:basedOn w:val="1434"/>
    <w:next w:val="1676"/>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7">
    <w:name w:val="xl67"/>
    <w:basedOn w:val="1434"/>
    <w:next w:val="1677"/>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8">
    <w:name w:val="默认段落字体 Para Char Char Char Char Char Char Char"/>
    <w:basedOn w:val="1434"/>
    <w:next w:val="1678"/>
    <w:link w:val="1434"/>
    <w:qFormat/>
    <w:pPr>
      <w:spacing w:line="360" w:lineRule="auto"/>
    </w:pPr>
    <w:rPr>
      <w:rFonts w:ascii="Arial" w:hAnsi="Arial" w:eastAsia="黑体" w:cs="Verdana"/>
      <w:b/>
      <w:sz w:val="30"/>
      <w:szCs w:val="24"/>
      <w:lang w:eastAsia="en-US"/>
    </w:rPr>
  </w:style>
  <w:style w:type="paragraph" w:styleId="1679">
    <w:name w:val="列出段落5"/>
    <w:basedOn w:val="1434"/>
    <w:next w:val="1679"/>
    <w:link w:val="1434"/>
    <w:uiPriority w:val="99"/>
    <w:unhideWhenUsed/>
    <w:qFormat/>
    <w:pPr>
      <w:ind w:firstLine="420"/>
    </w:pPr>
  </w:style>
  <w:style w:type="paragraph" w:styleId="1680">
    <w:name w:val="列出段落4"/>
    <w:basedOn w:val="1434"/>
    <w:next w:val="1680"/>
    <w:link w:val="1434"/>
    <w:uiPriority w:val="34"/>
    <w:qFormat/>
    <w:pPr>
      <w:ind w:firstLine="420"/>
    </w:pPr>
  </w:style>
  <w:style w:type="paragraph" w:styleId="1681">
    <w:name w:val="xl81"/>
    <w:basedOn w:val="1434"/>
    <w:next w:val="1681"/>
    <w:link w:val="1434"/>
    <w:qFormat/>
    <w:pPr>
      <w:jc w:val="left"/>
      <w:spacing w:before="100" w:beforeAutospacing="1" w:after="100" w:afterAutospacing="1"/>
      <w:widowControl/>
      <w:pBdr>
        <w:left w:val="single" w:color="000000" w:sz="4" w:space="0"/>
        <w:right w:val="single" w:color="000000" w:sz="4" w:space="0"/>
      </w:pBdr>
    </w:pPr>
    <w:rPr>
      <w:sz w:val="20"/>
    </w:rPr>
  </w:style>
  <w:style w:type="paragraph" w:styleId="1682">
    <w:name w:val="_Style 231"/>
    <w:next w:val="1682"/>
    <w:link w:val="1434"/>
    <w:uiPriority w:val="99"/>
    <w:qFormat/>
    <w:pPr>
      <w:jc w:val="both"/>
      <w:widowControl w:val="off"/>
    </w:pPr>
    <w:rPr>
      <w:sz w:val="21"/>
      <w:lang w:val="en-US" w:eastAsia="zh-CN" w:bidi="ar-SA"/>
    </w:rPr>
  </w:style>
  <w:style w:type="paragraph" w:styleId="1683">
    <w:name w:val="Table Paragraph"/>
    <w:basedOn w:val="1434"/>
    <w:next w:val="1683"/>
    <w:link w:val="1434"/>
    <w:uiPriority w:val="1"/>
    <w:qFormat/>
    <w:pPr>
      <w:spacing w:before="2"/>
    </w:pPr>
    <w:rPr>
      <w:rFonts w:ascii="宋体" w:hAnsi="宋体" w:eastAsia="宋体" w:cs="宋体"/>
      <w:lang w:val="zh-CN" w:eastAsia="zh-CN" w:bidi="zh-CN"/>
    </w:rPr>
  </w:style>
  <w:style w:type="paragraph" w:styleId="1684">
    <w:name w:val="xl68"/>
    <w:basedOn w:val="1434"/>
    <w:next w:val="1684"/>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5">
    <w:name w:val="Body Text First Indent1"/>
    <w:basedOn w:val="1464"/>
    <w:next w:val="1685"/>
    <w:link w:val="1434"/>
    <w:qFormat/>
    <w:pPr>
      <w:ind w:firstLine="420"/>
    </w:pPr>
  </w:style>
  <w:style w:type="paragraph" w:styleId="1686">
    <w:name w:val="yy标题2"/>
    <w:basedOn w:val="1667"/>
    <w:next w:val="1686"/>
    <w:link w:val="1434"/>
    <w:qFormat/>
    <w:rPr>
      <w:bCs w:val="0"/>
      <w:color w:val="000000"/>
      <w:sz w:val="24"/>
    </w:rPr>
  </w:style>
  <w:style w:type="paragraph" w:styleId="1687">
    <w:name w:val="xl90"/>
    <w:basedOn w:val="1434"/>
    <w:next w:val="1687"/>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8">
    <w:name w:val="xl108"/>
    <w:basedOn w:val="1434"/>
    <w:next w:val="1688"/>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name w:val="xl74"/>
    <w:basedOn w:val="1434"/>
    <w:next w:val="1689"/>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90">
    <w:name w:val="xl83"/>
    <w:basedOn w:val="1434"/>
    <w:next w:val="1690"/>
    <w:link w:val="143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91">
    <w:name w:val="彩色列表 - 强调文字颜色 11"/>
    <w:basedOn w:val="1434"/>
    <w:next w:val="1691"/>
    <w:link w:val="143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2">
    <w:name w:val="xl111"/>
    <w:basedOn w:val="1434"/>
    <w:next w:val="1692"/>
    <w:link w:val="143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3">
    <w:name w:val="xl77"/>
    <w:basedOn w:val="1434"/>
    <w:next w:val="1693"/>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4">
    <w:name w:val="标题2"/>
    <w:basedOn w:val="1436"/>
    <w:next w:val="1694"/>
    <w:link w:val="1434"/>
    <w:qFormat/>
    <w:pPr>
      <w:keepLines w:val="0"/>
      <w:keepNext w:val="0"/>
      <w:spacing w:before="0" w:after="0" w:line="360" w:lineRule="auto"/>
      <w:tabs>
        <w:tab w:val="left" w:pos="0" w:leader="none"/>
      </w:tabs>
    </w:pPr>
    <w:rPr>
      <w:rFonts w:eastAsia="仿宋_GB2312"/>
      <w:b w:val="0"/>
      <w:sz w:val="30"/>
    </w:rPr>
  </w:style>
  <w:style w:type="paragraph" w:styleId="1695">
    <w:name w:val="正文2"/>
    <w:basedOn w:val="1434"/>
    <w:next w:val="1695"/>
    <w:link w:val="1434"/>
    <w:qFormat/>
    <w:pPr>
      <w:ind w:firstLine="200"/>
      <w:jc w:val="left"/>
      <w:spacing w:after="160" w:line="360" w:lineRule="auto"/>
      <w:widowControl/>
    </w:pPr>
    <w:rPr>
      <w:rFonts w:ascii="Verdana" w:hAnsi="Verdana" w:eastAsia="黑体"/>
      <w:lang w:eastAsia="en-US"/>
    </w:rPr>
  </w:style>
  <w:style w:type="paragraph" w:styleId="1696">
    <w:name w:val="xl107"/>
    <w:basedOn w:val="1434"/>
    <w:next w:val="1696"/>
    <w:link w:val="143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7">
    <w:name w:val="xl104"/>
    <w:basedOn w:val="1434"/>
    <w:next w:val="169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8">
    <w:name w:val="xl95"/>
    <w:basedOn w:val="1434"/>
    <w:next w:val="1698"/>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9">
    <w:name w:val="font13"/>
    <w:basedOn w:val="1434"/>
    <w:next w:val="1699"/>
    <w:link w:val="1434"/>
    <w:qFormat/>
    <w:pPr>
      <w:jc w:val="left"/>
      <w:spacing w:before="100" w:beforeAutospacing="1" w:after="100" w:afterAutospacing="1"/>
      <w:widowControl/>
    </w:pPr>
    <w:rPr>
      <w:rFonts w:ascii="宋体" w:hAnsi="宋体" w:cs="宋体"/>
      <w:sz w:val="18"/>
      <w:szCs w:val="18"/>
    </w:rPr>
  </w:style>
  <w:style w:type="paragraph" w:styleId="1700">
    <w:name w:val="font5"/>
    <w:basedOn w:val="1434"/>
    <w:next w:val="1700"/>
    <w:link w:val="1434"/>
    <w:qFormat/>
    <w:pPr>
      <w:jc w:val="left"/>
      <w:spacing w:before="100" w:beforeAutospacing="1" w:after="100" w:afterAutospacing="1"/>
      <w:widowControl/>
    </w:pPr>
    <w:rPr>
      <w:color w:val="000000"/>
      <w:sz w:val="20"/>
    </w:rPr>
  </w:style>
  <w:style w:type="paragraph" w:styleId="1701">
    <w:name w:val="xl98"/>
    <w:basedOn w:val="1434"/>
    <w:next w:val="1701"/>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2">
    <w:name w:val="xl87"/>
    <w:basedOn w:val="1434"/>
    <w:next w:val="1702"/>
    <w:link w:val="143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3">
    <w:name w:val="xl110"/>
    <w:basedOn w:val="1434"/>
    <w:next w:val="1703"/>
    <w:link w:val="143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4">
    <w:name w:val="a"/>
    <w:basedOn w:val="1434"/>
    <w:next w:val="1704"/>
    <w:link w:val="1434"/>
    <w:qFormat/>
    <w:pPr>
      <w:jc w:val="left"/>
      <w:spacing w:before="100" w:beforeAutospacing="1" w:after="100" w:afterAutospacing="1"/>
    </w:pPr>
    <w:rPr>
      <w:rFonts w:ascii="宋体" w:hAnsi="宋体" w:cs="宋体"/>
      <w:sz w:val="24"/>
      <w:szCs w:val="24"/>
    </w:rPr>
  </w:style>
  <w:style w:type="paragraph" w:styleId="1705">
    <w:name w:val="font8"/>
    <w:basedOn w:val="1434"/>
    <w:next w:val="1705"/>
    <w:link w:val="1434"/>
    <w:qFormat/>
    <w:pPr>
      <w:jc w:val="left"/>
      <w:spacing w:before="100" w:beforeAutospacing="1" w:after="100" w:afterAutospacing="1"/>
      <w:widowControl/>
    </w:pPr>
    <w:rPr>
      <w:rFonts w:ascii="宋体" w:hAnsi="宋体" w:cs="宋体"/>
      <w:b/>
      <w:bCs/>
      <w:color w:val="000000"/>
      <w:szCs w:val="21"/>
    </w:rPr>
  </w:style>
  <w:style w:type="paragraph" w:styleId="1706">
    <w:name w:val="Char Char Char Char Char Char Char"/>
    <w:basedOn w:val="1434"/>
    <w:next w:val="1706"/>
    <w:link w:val="1434"/>
    <w:semiHidden/>
    <w:qFormat/>
    <w:rPr>
      <w:rFonts w:ascii="Tahoma" w:hAnsi="Tahoma" w:cs="仿宋_GB2312"/>
      <w:sz w:val="24"/>
      <w:szCs w:val="28"/>
    </w:rPr>
  </w:style>
  <w:style w:type="paragraph" w:styleId="1707">
    <w:name w:val="xl106"/>
    <w:basedOn w:val="1434"/>
    <w:next w:val="1707"/>
    <w:link w:val="143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8">
    <w:name w:val="_Style 1"/>
    <w:basedOn w:val="1434"/>
    <w:next w:val="1708"/>
    <w:link w:val="1434"/>
    <w:uiPriority w:val="99"/>
    <w:qFormat/>
    <w:pPr>
      <w:ind w:firstLine="420"/>
    </w:pPr>
    <w:rPr>
      <w:rFonts w:ascii="Calibri" w:hAnsi="Calibri"/>
      <w:szCs w:val="22"/>
    </w:rPr>
  </w:style>
  <w:style w:type="paragraph" w:styleId="1709">
    <w:name w:val="yy正文"/>
    <w:basedOn w:val="1667"/>
    <w:next w:val="1709"/>
    <w:link w:val="1434"/>
    <w:qFormat/>
    <w:pPr>
      <w:spacing w:line="300" w:lineRule="auto"/>
    </w:pPr>
    <w:rPr>
      <w:sz w:val="21"/>
    </w:rPr>
  </w:style>
  <w:style w:type="paragraph" w:styleId="1710">
    <w:name w:val="正文 A"/>
    <w:next w:val="1710"/>
    <w:link w:val="1434"/>
    <w:qFormat/>
    <w:pPr>
      <w:jc w:val="both"/>
      <w:widowControl w:val="off"/>
    </w:pPr>
    <w:rPr>
      <w:rFonts w:eastAsia="Times New Roman"/>
      <w:color w:val="000000"/>
      <w:sz w:val="21"/>
      <w:szCs w:val="21"/>
      <w:lang w:val="en-US" w:eastAsia="zh-CN" w:bidi="ar-SA"/>
    </w:rPr>
  </w:style>
  <w:style w:type="paragraph" w:styleId="1711">
    <w:name w:val="首行缩进"/>
    <w:basedOn w:val="1434"/>
    <w:next w:val="1711"/>
    <w:link w:val="1434"/>
    <w:qFormat/>
    <w:pPr>
      <w:ind w:firstLine="480"/>
    </w:pPr>
    <w:rPr>
      <w:lang w:val="zh-CN"/>
    </w:rPr>
  </w:style>
  <w:style w:type="paragraph" w:styleId="1712">
    <w:name w:val="font12"/>
    <w:basedOn w:val="1434"/>
    <w:next w:val="1712"/>
    <w:link w:val="1434"/>
    <w:qFormat/>
    <w:pPr>
      <w:jc w:val="left"/>
      <w:spacing w:before="100" w:beforeAutospacing="1" w:after="100" w:afterAutospacing="1"/>
      <w:widowControl/>
    </w:pPr>
    <w:rPr>
      <w:rFonts w:ascii="宋体" w:hAnsi="宋体" w:cs="宋体"/>
      <w:color w:val="000000"/>
      <w:sz w:val="20"/>
    </w:rPr>
  </w:style>
  <w:style w:type="paragraph" w:styleId="1713">
    <w:name w:val="Char Char2 Char"/>
    <w:basedOn w:val="1434"/>
    <w:next w:val="1713"/>
    <w:link w:val="1434"/>
    <w:qFormat/>
    <w:pPr>
      <w:ind w:left="390" w:hanging="390"/>
      <w:keepLines/>
      <w:keepNext/>
      <w:pageBreakBefore/>
      <w:tabs>
        <w:tab w:val="left" w:pos="390" w:leader="none"/>
      </w:tabs>
    </w:pPr>
    <w:rPr>
      <w:szCs w:val="24"/>
    </w:rPr>
  </w:style>
  <w:style w:type="paragraph" w:styleId="1714">
    <w:name w:val="xl88"/>
    <w:basedOn w:val="1434"/>
    <w:next w:val="1714"/>
    <w:link w:val="143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5">
    <w:name w:val="xl89"/>
    <w:basedOn w:val="1434"/>
    <w:next w:val="1715"/>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6">
    <w:name w:val="font7"/>
    <w:basedOn w:val="1434"/>
    <w:next w:val="1716"/>
    <w:link w:val="1434"/>
    <w:qFormat/>
    <w:pPr>
      <w:jc w:val="left"/>
      <w:spacing w:before="100" w:beforeAutospacing="1" w:after="100" w:afterAutospacing="1"/>
      <w:widowControl/>
    </w:pPr>
    <w:rPr>
      <w:b/>
      <w:bCs/>
      <w:color w:val="000000"/>
      <w:szCs w:val="21"/>
    </w:rPr>
  </w:style>
  <w:style w:type="paragraph" w:styleId="1717">
    <w:name w:val="font9"/>
    <w:basedOn w:val="1434"/>
    <w:next w:val="1717"/>
    <w:link w:val="1434"/>
    <w:qFormat/>
    <w:pPr>
      <w:jc w:val="left"/>
      <w:spacing w:before="100" w:beforeAutospacing="1" w:after="100" w:afterAutospacing="1"/>
      <w:widowControl/>
    </w:pPr>
    <w:rPr>
      <w:rFonts w:ascii="宋体" w:hAnsi="宋体" w:cs="宋体"/>
      <w:color w:val="000000"/>
      <w:szCs w:val="21"/>
    </w:rPr>
  </w:style>
  <w:style w:type="paragraph" w:styleId="1718">
    <w:name w:val="xl92"/>
    <w:basedOn w:val="1434"/>
    <w:next w:val="1718"/>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9">
    <w:name w:val="xl78"/>
    <w:basedOn w:val="1434"/>
    <w:next w:val="171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0">
    <w:name w:val="xl82"/>
    <w:basedOn w:val="1434"/>
    <w:next w:val="1720"/>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21">
    <w:name w:val="xl84"/>
    <w:basedOn w:val="1434"/>
    <w:next w:val="1721"/>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2">
    <w:name w:val="缺省文本"/>
    <w:basedOn w:val="1434"/>
    <w:next w:val="1722"/>
    <w:link w:val="1434"/>
    <w:qFormat/>
    <w:pPr>
      <w:ind w:firstLine="504"/>
      <w:jc w:val="left"/>
      <w:spacing w:before="20" w:after="20" w:line="400" w:lineRule="exact"/>
    </w:pPr>
    <w:rPr>
      <w:sz w:val="24"/>
    </w:rPr>
  </w:style>
  <w:style w:type="paragraph" w:styleId="1723">
    <w:name w:val="xl85"/>
    <w:basedOn w:val="1434"/>
    <w:next w:val="1723"/>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4">
    <w:name w:val="yy标题3"/>
    <w:basedOn w:val="1686"/>
    <w:next w:val="1724"/>
    <w:link w:val="1434"/>
    <w:qFormat/>
  </w:style>
  <w:style w:type="paragraph" w:styleId="1725">
    <w:name w:val="xl73"/>
    <w:basedOn w:val="1434"/>
    <w:next w:val="17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6">
    <w:name w:val="列表段落1"/>
    <w:basedOn w:val="1434"/>
    <w:next w:val="1726"/>
    <w:link w:val="1434"/>
    <w:uiPriority w:val="34"/>
    <w:qFormat/>
  </w:style>
  <w:style w:type="paragraph" w:styleId="1727">
    <w:name w:val="Table Text"/>
    <w:basedOn w:val="1434"/>
    <w:next w:val="1727"/>
    <w:link w:val="1434"/>
    <w:semiHidden/>
    <w:qFormat/>
    <w:rPr>
      <w:rFonts w:ascii="宋体" w:hAnsi="宋体" w:eastAsia="宋体" w:cs="宋体"/>
      <w:sz w:val="20"/>
      <w:szCs w:val="20"/>
      <w:lang w:val="en-US" w:eastAsia="en-US" w:bidi="ar-SA"/>
    </w:rPr>
  </w:style>
  <w:style w:type="table" w:styleId="1728">
    <w:name w:val="Table Normal"/>
    <w:next w:val="1728"/>
    <w:link w:val="1434"/>
    <w:unhideWhenUsed/>
    <w:qFormat/>
    <w:rPr>
      <w:lang w:val="en-US" w:eastAsia="zh-CN" w:bidi="ar-SA"/>
    </w:rPr>
    <w:tblPr/>
  </w:style>
  <w:style w:type="paragraph" w:styleId="1729">
    <w:name w:val="正文首行缩进2"/>
    <w:basedOn w:val="1434"/>
    <w:next w:val="1729"/>
    <w:link w:val="1434"/>
    <w:qFormat/>
    <w:pPr>
      <w:ind w:firstLine="200"/>
    </w:pPr>
  </w:style>
  <w:style w:type="character" w:styleId="1730">
    <w:name w:val="font51"/>
    <w:next w:val="1730"/>
    <w:link w:val="1434"/>
    <w:rPr>
      <w:rFonts w:ascii="Times New Roman" w:hAnsi="Times New Roman" w:cs="Times New Roman"/>
      <w:i w:val="0"/>
      <w:iCs w:val="0"/>
      <w:color w:val="000000"/>
      <w:sz w:val="24"/>
      <w:szCs w:val="24"/>
      <w:u w:val="none"/>
    </w:rPr>
  </w:style>
  <w:style w:type="character" w:styleId="1731">
    <w:name w:val="font61"/>
    <w:next w:val="1731"/>
    <w:link w:val="1434"/>
    <w:rPr>
      <w:rFonts w:ascii="等线" w:hAnsi="等线" w:eastAsia="等线" w:cs="等线"/>
      <w:i w:val="0"/>
      <w:iCs w:val="0"/>
      <w:color w:val="000000"/>
      <w:sz w:val="24"/>
      <w:szCs w:val="24"/>
      <w:u w:val="none"/>
    </w:rPr>
  </w:style>
  <w:style w:type="character" w:styleId="1732">
    <w:name w:val="font81"/>
    <w:next w:val="1732"/>
    <w:link w:val="1434"/>
    <w:rPr>
      <w:rFonts w:ascii="Times New Roman" w:hAnsi="Times New Roman" w:cs="Times New Roman"/>
      <w:i w:val="0"/>
      <w:iCs w:val="0"/>
      <w:color w:val="000000"/>
      <w:sz w:val="24"/>
      <w:szCs w:val="24"/>
      <w:u w:val="none"/>
    </w:rPr>
  </w:style>
  <w:style w:type="character" w:styleId="1733">
    <w:name w:val="font91"/>
    <w:next w:val="1733"/>
    <w:link w:val="1434"/>
    <w:rPr>
      <w:rFonts w:ascii="等线" w:hAnsi="等线" w:eastAsia="等线" w:cs="等线"/>
      <w:i w:val="0"/>
      <w:iCs w:val="0"/>
      <w:color w:val="000000"/>
      <w:sz w:val="24"/>
      <w:szCs w:val="24"/>
      <w:u w:val="none"/>
    </w:rPr>
  </w:style>
  <w:style w:type="character" w:styleId="1734">
    <w:name w:val="font101"/>
    <w:next w:val="1734"/>
    <w:link w:val="1434"/>
    <w:rPr>
      <w:rFonts w:hint="eastAsia" w:ascii="宋体" w:hAnsi="宋体" w:eastAsia="宋体" w:cs="宋体"/>
      <w:i w:val="0"/>
      <w:iCs w:val="0"/>
      <w:color w:val="000000"/>
      <w:sz w:val="24"/>
      <w:szCs w:val="24"/>
      <w:u w:val="none"/>
    </w:rPr>
  </w:style>
  <w:style w:type="character" w:styleId="1735">
    <w:name w:val="font112"/>
    <w:next w:val="1735"/>
    <w:link w:val="1434"/>
    <w:rPr>
      <w:rFonts w:hint="eastAsia" w:ascii="宋体" w:hAnsi="宋体" w:eastAsia="宋体" w:cs="宋体"/>
      <w:i w:val="0"/>
      <w:iCs w:val="0"/>
      <w:color w:val="000000"/>
      <w:sz w:val="24"/>
      <w:szCs w:val="24"/>
      <w:u w:val="none"/>
    </w:rPr>
  </w:style>
  <w:style w:type="character" w:styleId="1736" w:default="1">
    <w:name w:val="Default Paragraph Font"/>
    <w:uiPriority w:val="1"/>
    <w:semiHidden/>
    <w:unhideWhenUsed/>
  </w:style>
  <w:style w:type="numbering" w:styleId="1737" w:default="1">
    <w:name w:val="No List"/>
    <w:uiPriority w:val="99"/>
    <w:semiHidden/>
    <w:unhideWhenUsed/>
  </w:style>
  <w:style w:type="table" w:styleId="17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2025-04-24T06:48:00Z</dcterms:created>
  <dcterms:modified xsi:type="dcterms:W3CDTF">2026-04-09T08:42:05Z</dcterms:modified>
</cp:coreProperties>
</file>