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bookmarkStart w:id="0" w:name="_GoBack"/>
      <w:r/>
      <w:bookmarkEnd w:id="0"/>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630" w:right="630"/>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420" w:right="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JSZC-320506-SZHQ-C2026-0012</w:t>
      </w:r>
      <w:r/>
    </w:p>
    <w:p>
      <w:pPr>
        <w:ind w:left="1825" w:right="0" w:hanging="1405"/>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w:t>
      </w:r>
      <w:r>
        <w:rPr>
          <w:rFonts w:hint="eastAsia" w:ascii="宋体" w:hAnsi="宋体" w:cs="宋体"/>
          <w:b/>
          <w:color w:val="000000"/>
          <w:sz w:val="28"/>
          <w:highlight w:val="none"/>
          <w:lang w:eastAsia="zh-CN"/>
        </w:rPr>
        <w:t xml:space="preserve">“天穹”数据赋能中心升级扩容项目</w:t>
      </w:r>
      <w:r/>
    </w:p>
    <w:p>
      <w:pPr>
        <w:ind w:left="420" w:right="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lang w:eastAsia="zh-CN"/>
        </w:rPr>
        <w:t xml:space="preserve">中国共产党苏州市吴中区委员会政法委员会（机关）</w:t>
      </w:r>
      <w:r/>
    </w:p>
    <w:p>
      <w:pPr>
        <w:ind w:left="420" w:right="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413"/>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lang w:eastAsia="zh-CN"/>
        </w:rPr>
        <w:t xml:space="preserve">苏州海企国际工程咨询有限公司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五</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52"/>
          <w:rFonts w:ascii="宋体" w:hAnsi="宋体" w:cs="宋体"/>
          <w:color w:val="0000ee"/>
          <w:sz w:val="24"/>
          <w:highlight w:val="none"/>
        </w:rPr>
        <w:t xml:space="preserve">第一章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竞争性磋商公告</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52"/>
          <w:rFonts w:ascii="宋体" w:hAnsi="宋体" w:cs="宋体"/>
          <w:color w:val="0000ee"/>
          <w:sz w:val="24"/>
          <w:highlight w:val="none"/>
        </w:rPr>
        <w:t xml:space="preserve">第二章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报价须知</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52"/>
          <w:rFonts w:ascii="宋体" w:hAnsi="宋体" w:cs="宋体"/>
          <w:color w:val="0000ee"/>
          <w:sz w:val="24"/>
          <w:highlight w:val="none"/>
        </w:rPr>
        <w:t xml:space="preserve">第三章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合同条款</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52"/>
          <w:rFonts w:ascii="宋体" w:hAnsi="宋体" w:cs="宋体"/>
          <w:color w:val="0000ee"/>
          <w:sz w:val="24"/>
          <w:highlight w:val="none"/>
        </w:rPr>
        <w:t xml:space="preserve">第四章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技术要求</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51"/>
          <w:rFonts w:ascii="宋体" w:hAnsi="宋体" w:cs="宋体"/>
          <w:color w:val="0000ee"/>
          <w:sz w:val="24"/>
          <w:highlight w:val="none"/>
        </w:rPr>
        <w:t xml:space="preserve">第五章</w:t>
      </w:r>
      <w:r>
        <w:rPr>
          <w:rStyle w:val="951"/>
          <w:rFonts w:ascii="宋体" w:hAnsi="宋体" w:cs="宋体"/>
          <w:color w:val="0000ee"/>
          <w:sz w:val="24"/>
          <w:highlight w:val="none"/>
          <w:u w:val="none"/>
        </w:rPr>
        <w:t xml:space="preserve"> </w:t>
      </w:r>
      <w:r>
        <w:rPr>
          <w:rStyle w:val="951"/>
          <w:rFonts w:ascii="宋体" w:hAnsi="宋体" w:cs="宋体"/>
          <w:color w:val="0000ee"/>
          <w:sz w:val="24"/>
          <w:highlight w:val="none"/>
        </w:rPr>
        <w:t xml:space="preserve">评审办法</w:t>
      </w:r>
      <w:r>
        <w:rPr>
          <w:rStyle w:val="951"/>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52"/>
          <w:rFonts w:ascii="宋体" w:hAnsi="宋体" w:cs="宋体"/>
          <w:color w:val="0000ee"/>
          <w:sz w:val="24"/>
          <w:highlight w:val="none"/>
        </w:rPr>
        <w:t xml:space="preserve">第六章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报价格式</w:t>
      </w:r>
      <w:r>
        <w:rPr>
          <w:rStyle w:val="952"/>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73"/>
        <w:gridCol w:w="6805"/>
      </w:tblGrid>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954"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66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662" w:type="pct"/>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“天穹”数据赋能中心升级扩容项目</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采购人指定的地点</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w:t>
            </w:r>
            <w:r>
              <w:rPr>
                <w:rFonts w:hint="eastAsia" w:ascii="宋体" w:hAnsi="宋体" w:cs="宋体"/>
                <w:bCs/>
                <w:color w:val="000000"/>
                <w:sz w:val="24"/>
                <w:highlight w:val="none"/>
                <w:lang w:eastAsia="zh-CN"/>
              </w:rPr>
              <w:t xml:space="preserve">2350867.88</w:t>
            </w:r>
            <w:r>
              <w:rPr>
                <w:rFonts w:hint="eastAsia" w:ascii="宋体" w:hAnsi="宋体" w:cs="宋体"/>
                <w:bCs/>
                <w:color w:val="000000"/>
                <w:sz w:val="24"/>
                <w:highlight w:val="none"/>
              </w:rPr>
              <w:t xml:space="preserve">元</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w:t>
            </w:r>
            <w:r>
              <w:rPr>
                <w:rFonts w:hint="eastAsia" w:ascii="宋体" w:hAnsi="宋体" w:cs="宋体"/>
                <w:color w:val="000000"/>
                <w:sz w:val="24"/>
                <w:highlight w:val="none"/>
                <w:lang w:eastAsia="zh-CN"/>
              </w:rPr>
              <w:t xml:space="preserve">2350867.88</w:t>
            </w:r>
            <w:r>
              <w:rPr>
                <w:rFonts w:hint="eastAsia" w:ascii="宋体" w:hAnsi="宋体" w:cs="宋体"/>
                <w:color w:val="000000"/>
                <w:sz w:val="24"/>
                <w:highlight w:val="none"/>
              </w:rPr>
              <w:t xml:space="preserve">元</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“天穹”数据赋能中心升级扩容项目</w:t>
            </w:r>
            <w:r>
              <w:rPr>
                <w:rFonts w:hint="eastAsia" w:ascii="宋体" w:hAnsi="宋体" w:cs="宋体"/>
                <w:sz w:val="24"/>
                <w:highlight w:val="none"/>
              </w:rPr>
              <w:t xml:space="preserve">（详见工程量清单、图纸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cs="宋体"/>
                <w:sz w:val="24"/>
                <w:highlight w:val="none"/>
              </w:rPr>
              <w:t xml:space="preserve">等）</w:t>
            </w:r>
            <w:r/>
          </w:p>
        </w:tc>
      </w:tr>
      <w:tr>
        <w:trPr>
          <w:trHeight w:val="44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662"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60日历天</w:t>
            </w:r>
            <w:r>
              <w:rPr>
                <w:rFonts w:hint="eastAsia" w:ascii="宋体" w:hAnsi="宋体" w:cs="宋体"/>
                <w:color w:val="000000"/>
                <w:sz w:val="24"/>
                <w:highlight w:val="none"/>
              </w:rPr>
              <w:t xml:space="preserve">（具体开工日期以采购人通知为准）</w:t>
            </w:r>
            <w:r/>
          </w:p>
        </w:tc>
      </w:tr>
      <w:tr>
        <w:trPr>
          <w:trHeight w:val="23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662" w:type="pct"/>
            <w:vAlign w:val="center"/>
            <w:textDirection w:val="lrTb"/>
            <w:noWrap w:val="false"/>
          </w:tcPr>
          <w:p>
            <w:pPr>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财政资金</w:t>
            </w:r>
            <w:r/>
          </w:p>
        </w:tc>
      </w:tr>
      <w:tr>
        <w:trPr>
          <w:trHeight w:val="421"/>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662" w:type="pct"/>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color w:val="000000"/>
                <w:sz w:val="24"/>
                <w:highlight w:val="none"/>
                <w:lang w:val="en-US" w:eastAsia="zh-CN"/>
              </w:rPr>
              <w:t xml:space="preserve">吴中区越溪街道滨溪路9号</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王暑雄</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19531548868</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w:t>
            </w:r>
            <w:r>
              <w:rPr>
                <w:rFonts w:hint="eastAsia" w:ascii="宋体" w:hAnsi="宋体" w:cs="宋体"/>
                <w:color w:val="000000"/>
                <w:sz w:val="24"/>
                <w:highlight w:val="none"/>
                <w:lang w:val="en-US" w:eastAsia="zh-CN"/>
              </w:rPr>
              <w:t xml:space="preserve">相关</w:t>
            </w:r>
            <w:r>
              <w:rPr>
                <w:rFonts w:hint="eastAsia" w:ascii="宋体" w:hAnsi="宋体" w:cs="宋体"/>
                <w:color w:val="000000"/>
                <w:sz w:val="24"/>
                <w:highlight w:val="none"/>
              </w:rPr>
              <w:t xml:space="preserve">手续。由于未踏勘现场导致的报价失误或对工程量清单理解产生的歧义，其后果自行承担。</w:t>
            </w:r>
            <w:r/>
          </w:p>
        </w:tc>
      </w:tr>
      <w:tr>
        <w:trPr>
          <w:trHeight w:val="93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382" w:type="pct"/>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报价文件份数</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成交后，成交供应商需提供</w:t>
            </w:r>
            <w:r>
              <w:rPr>
                <w:rFonts w:hint="eastAsia" w:ascii="宋体" w:hAnsi="宋体" w:cs="宋体"/>
                <w:b/>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0日历天（从提交响应文件截止时间当日起算）</w:t>
            </w:r>
            <w:r/>
          </w:p>
        </w:tc>
      </w:tr>
      <w:tr>
        <w:trPr>
          <w:trHeight w:val="940"/>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06</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05</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662" w:type="pct"/>
            <w:vAlign w:val="center"/>
            <w:textDirection w:val="lrTb"/>
            <w:noWrap w:val="false"/>
          </w:tcPr>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06</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05</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“苏采云”系统（网址：http://jszfcg.jsczt.cn/）。响应文件网上递交，不需要现场参加采购活动，无需提供纸质响应文件。</w:t>
            </w:r>
            <w:r/>
          </w:p>
        </w:tc>
      </w:tr>
      <w:tr>
        <w:trPr>
          <w:trHeight w:val="128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lang w:eastAsia="zh-CN"/>
              </w:rPr>
              <w:t xml:space="preserve">苏州海企国际工程咨询有限公司</w:t>
            </w:r>
            <w:r/>
          </w:p>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lang w:eastAsia="zh-CN"/>
              </w:rPr>
              <w:t xml:space="preserve">苏州市高新区灵岩街6号9楼</w:t>
            </w:r>
            <w:r/>
          </w:p>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张茂松、陈威</w:t>
            </w:r>
            <w:r/>
          </w:p>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0512-65167760</w:t>
            </w:r>
            <w:r/>
          </w:p>
        </w:tc>
      </w:tr>
      <w:tr>
        <w:trPr>
          <w:trHeight w:val="137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del w:id="0" w:author="张茂松" w:date="2026-05-25T07:30:43Z" oouserid="张茂松">
              <w:r>
                <w:rPr>
                  <w:rFonts w:hint="eastAsia" w:ascii="宋体" w:hAnsi="宋体" w:cs="宋体"/>
                  <w:sz w:val="24"/>
                  <w:highlight w:val="none"/>
                </w:rPr>
              </w:r>
            </w:del>
            <w:r>
              <w:rPr>
                <w:rFonts w:ascii="SimSun" w:hAnsi="SimSun" w:eastAsia="SimSun" w:cs="SimSun"/>
                <w:color w:val="000000"/>
                <w:sz w:val="24"/>
              </w:rPr>
              <w:t xml:space="preserve">为</w:t>
            </w:r>
            <w:r>
              <w:rPr>
                <w:rFonts w:ascii="SimSun" w:hAnsi="SimSun" w:eastAsia="SimSun" w:cs="SimSun"/>
                <w:color w:val="000000"/>
                <w:sz w:val="24"/>
              </w:rPr>
              <w:t xml:space="preserve">优化采购资金使用效率，依据《政府采购代理机构管理暂行办法》（财库〔2018〕2号）第十五条规定，经采购人研究确定，本项目代理服务费由甲方支付，代理服务费为固定收费。收取方式：自本项目政府采购合同公示之日起30个工作日内向采购代理机构足额支付款项。支付方式为银行转账。支付金额：2.27万元。</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3.本项目图纸及工程量清单等获取方式：</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百度网盘自行下载。</w:t>
            </w:r>
            <w:r/>
          </w:p>
          <w:p>
            <w:pPr>
              <w:jc w:val="lef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ascii="SimSun" w:hAnsi="SimSun" w:eastAsia="SimSun" w:cs="SimSun"/>
                <w:color w:val="000000"/>
                <w:sz w:val="24"/>
              </w:rPr>
              <w:t xml:space="preserve">https://pan.baidu.com/s/1ZjmNR99T1UDqxPYzoq6oVw</w:t>
            </w:r>
            <w:r>
              <w:rPr>
                <w:rFonts w:hint="eastAsia" w:ascii="宋体" w:hAnsi="宋体" w:cs="宋体"/>
                <w:sz w:val="24"/>
                <w:highlight w:val="none"/>
              </w:rPr>
            </w:r>
            <w:r/>
          </w:p>
          <w:p>
            <w:pPr>
              <w:jc w:val="lef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w:t>
            </w:r>
            <w:r>
              <w:rPr>
                <w:rFonts w:ascii="SimSun" w:hAnsi="SimSun" w:eastAsia="SimSun" w:cs="SimSun"/>
                <w:color w:val="000000"/>
                <w:sz w:val="24"/>
              </w:rPr>
              <w:t xml:space="preserve">ukk6</w:t>
            </w:r>
            <w:r>
              <w:rPr>
                <w:rFonts w:hint="eastAsia" w:ascii="宋体" w:hAnsi="宋体" w:cs="宋体"/>
                <w:sz w:val="24"/>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“天穹”数据赋能中心升级扩容项目</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w:t>
            </w:r>
            <w:r>
              <w:rPr>
                <w:rFonts w:hint="eastAsia" w:ascii="宋体" w:hAnsi="宋体" w:cs="宋体"/>
                <w:color w:val="000000"/>
                <w:sz w:val="24"/>
                <w:highlight w:val="none"/>
                <w:u w:val="single"/>
                <w:lang w:eastAsia="zh-CN"/>
              </w:rPr>
              <w:t xml:space="preserve">06</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eastAsia="zh-CN"/>
              </w:rPr>
              <w:t xml:space="preserve">05</w:t>
            </w:r>
            <w:r>
              <w:rPr>
                <w:rFonts w:hint="eastAsia" w:ascii="宋体" w:hAnsi="宋体" w:cs="宋体"/>
                <w:color w:val="000000"/>
                <w:sz w:val="24"/>
                <w:highlight w:val="none"/>
                <w:u w:val="single"/>
                <w:lang w:eastAsia="zh-CN"/>
              </w:rPr>
              <w:t xml:space="preserve">日13点30分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JSZC-320506-SZHQ-C2026-0012</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“天穹”数据赋能中心升级扩容项目</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color w:val="000000"/>
          <w:sz w:val="24"/>
          <w:highlight w:val="none"/>
          <w:lang w:eastAsia="zh-CN"/>
        </w:rPr>
        <w:t xml:space="preserve">2350867.88</w:t>
      </w:r>
      <w:r>
        <w:rPr>
          <w:rFonts w:hint="eastAsia" w:ascii="宋体" w:hAnsi="宋体" w:cs="宋体"/>
          <w:sz w:val="24"/>
          <w:highlight w:val="none"/>
        </w:rPr>
        <w:t xml:space="preserve">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w:t>
      </w:r>
      <w:r>
        <w:rPr>
          <w:rFonts w:hint="eastAsia" w:ascii="宋体" w:hAnsi="宋体" w:cs="宋体"/>
          <w:sz w:val="24"/>
          <w:highlight w:val="none"/>
          <w:lang w:eastAsia="zh-CN"/>
        </w:rPr>
        <w:t xml:space="preserve">2350867.88</w:t>
      </w:r>
      <w:r>
        <w:rPr>
          <w:rFonts w:hint="eastAsia" w:ascii="宋体" w:hAnsi="宋体" w:cs="宋体"/>
          <w:sz w:val="24"/>
          <w:highlight w:val="none"/>
        </w:rPr>
        <w:t xml:space="preserve">元</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ascii="SimSun" w:hAnsi="SimSun" w:eastAsia="SimSun" w:cs="SimSun"/>
          <w:color w:val="000000"/>
          <w:sz w:val="24"/>
        </w:rPr>
        <w:t xml:space="preserve">本工程位于苏州市吴中区越溪滨溪路9号。主要内容是原装饰拆除后重新装修，包含装饰、水电、消防、显示系统、家具等。</w:t>
      </w:r>
      <w:r>
        <w:rPr>
          <w:rFonts w:hint="eastAsia" w:ascii="宋体" w:hAnsi="宋体" w:cs="宋体"/>
          <w:color w:val="000000"/>
          <w:sz w:val="24"/>
          <w:highlight w:val="none"/>
        </w:rPr>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lang w:eastAsia="zh-CN"/>
        </w:rPr>
        <w:t xml:space="preserve">60日历天</w:t>
      </w:r>
      <w:r>
        <w:rPr>
          <w:rFonts w:hint="eastAsia" w:ascii="宋体" w:hAnsi="宋体" w:cs="宋体"/>
          <w:color w:val="000000"/>
          <w:sz w:val="24"/>
          <w:highlight w:val="none"/>
        </w:rPr>
        <w:t xml:space="preserve">（具体开工日期以采购人通知为准）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u w:val="single"/>
        </w:rPr>
        <w:t xml:space="preserve">本项目专门面向中小企业</w:t>
      </w:r>
      <w:r>
        <w:rPr>
          <w:rFonts w:ascii="宋体" w:hAnsi="宋体" w:cs="宋体"/>
          <w:b/>
          <w:color w:val="000000"/>
          <w:sz w:val="24"/>
          <w:highlight w:val="none"/>
        </w:rPr>
        <w:t xml:space="preserve">，所属行业为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default" w:ascii="宋体" w:hAnsi="宋体" w:cs="宋体"/>
          <w:color w:val="000000"/>
          <w:sz w:val="24"/>
          <w:highlight w:val="none"/>
          <w:lang w:val="en-US"/>
        </w:rPr>
        <w:t xml:space="preserve">申请人</w:t>
      </w:r>
      <w:r>
        <w:rPr>
          <w:rFonts w:hint="eastAsia" w:ascii="宋体" w:hAnsi="宋体" w:cs="宋体"/>
          <w:color w:val="000000"/>
          <w:sz w:val="24"/>
          <w:highlight w:val="none"/>
        </w:rPr>
        <w:t xml:space="preserve">资质类别和等级：具有建筑工程施工总承包叁级及以上资质；具备安全生产条件，并取得安全生产许可证；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拟选派项目负责人执业资格等级：建筑工程专业注册建造师二级（含）以上；《建筑施工企业项目负责人安全生产考核合格证书》(B类)；项目负责人无在建工程承诺书以及供应商为其缴纳的近六个月社保证明；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2.地点：“苏采云”系统（网址：http://jszfcg.jsczt.cn）</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06</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05</w:t>
      </w:r>
      <w:r>
        <w:rPr>
          <w:rFonts w:hint="eastAsia" w:ascii="宋体" w:hAnsi="宋体" w:cs="宋体"/>
          <w:color w:val="000000"/>
          <w:sz w:val="24"/>
          <w:highlight w:val="none"/>
          <w:lang w:eastAsia="zh-CN"/>
        </w:rPr>
        <w:t xml:space="preserve">日13点30分</w:t>
      </w:r>
      <w:r>
        <w:rPr>
          <w:rFonts w:hint="eastAsia" w:ascii="宋体" w:hAnsi="宋体" w:cs="宋体"/>
          <w:color w:val="000000"/>
          <w:sz w:val="24"/>
          <w:highlight w:val="none"/>
        </w:rPr>
        <w:t xml:space="preserve">（北京时间）</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“苏采云”系统（网址：</w:t>
      </w:r>
      <w:r>
        <w:rPr>
          <w:rFonts w:hint="eastAsia" w:ascii="宋体" w:hAnsi="宋体" w:cs="宋体"/>
          <w:b/>
          <w:color w:val="000000"/>
          <w:sz w:val="24"/>
          <w:highlight w:val="none"/>
        </w:rPr>
        <w:t xml:space="preserve">http://</w:t>
      </w:r>
      <w:r>
        <w:rPr>
          <w:rFonts w:ascii="宋体" w:hAnsi="宋体" w:cs="宋体"/>
          <w:b/>
          <w:color w:val="000000"/>
          <w:sz w:val="24"/>
          <w:highlight w:val="none"/>
        </w:rPr>
        <w:t xml:space="preserve">jszfcg.jsczt.cn/</w:t>
      </w:r>
      <w:r>
        <w:rPr>
          <w:rFonts w:hint="eastAsia" w:ascii="宋体" w:hAnsi="宋体" w:cs="宋体"/>
          <w:b/>
          <w:color w:val="000000"/>
          <w:sz w:val="24"/>
          <w:highlight w:val="none"/>
        </w:rPr>
        <w:t xml:space="preserve">）</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eastAsia="zh-CN"/>
        </w:rPr>
        <w:t xml:space="preserve">06</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eastAsia="zh-CN"/>
        </w:rPr>
        <w:t xml:space="preserve">05</w:t>
      </w:r>
      <w:r>
        <w:rPr>
          <w:rFonts w:hint="eastAsia" w:ascii="宋体" w:hAnsi="宋体" w:cs="宋体"/>
          <w:b/>
          <w:bCs/>
          <w:color w:val="000000"/>
          <w:sz w:val="24"/>
          <w:highlight w:val="none"/>
          <w:u w:val="single"/>
          <w:lang w:eastAsia="zh-CN"/>
        </w:rPr>
        <w:t xml:space="preserve">日13点30分</w:t>
      </w:r>
      <w:r>
        <w:rPr>
          <w:rFonts w:ascii="宋体" w:hAnsi="宋体" w:cs="宋体"/>
          <w:b/>
          <w:bCs/>
          <w:color w:val="000000"/>
          <w:sz w:val="24"/>
          <w:highlight w:val="none"/>
          <w:u w:val="single"/>
        </w:rPr>
        <w:t xml:space="preserve">（北京时间）</w:t>
      </w:r>
      <w:r/>
    </w:p>
    <w:p>
      <w:pPr>
        <w:ind w:firstLine="482"/>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“苏采云”系统（网址：http://jszfcg.jsczt.cn/）</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24"/>
        <w:ind w:firstLine="480"/>
        <w:spacing w:after="0" w:line="360" w:lineRule="auto"/>
        <w:rPr>
          <w:rFonts w:hint="eastAsia" w:ascii="宋体" w:hAnsi="宋体" w:cs="宋体"/>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w:t>
      </w:r>
      <w:r>
        <w:rPr>
          <w:rFonts w:hint="eastAsia" w:ascii="宋体" w:hAnsi="宋体" w:cs="宋体"/>
          <w:color w:val="000000"/>
          <w:sz w:val="24"/>
          <w:highlight w:val="none"/>
          <w:lang w:eastAsia="zh-CN"/>
        </w:rPr>
        <w:t xml:space="preserve">0512-65283947</w:t>
      </w:r>
      <w:r>
        <w:rPr>
          <w:rFonts w:hint="eastAsia" w:ascii="宋体" w:hAnsi="宋体" w:cs="宋体"/>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中国共产党苏州市吴中区委员会政法委员会（机关）</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lang w:val="en-US" w:eastAsia="zh-CN"/>
        </w:rPr>
        <w:t xml:space="preserve">吴中区越溪街道滨溪路1号</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王兆宇</w:t>
      </w:r>
      <w:r/>
    </w:p>
    <w:p>
      <w:pPr>
        <w:ind w:firstLine="480"/>
        <w:jc w:val="left"/>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13815256985</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苏州海企国际工程咨询有限公司</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lang w:eastAsia="zh-CN"/>
        </w:rPr>
        <w:t xml:space="preserve">苏州市高新区灵岩街6号9楼</w:t>
      </w:r>
      <w:r/>
    </w:p>
    <w:p>
      <w:pPr>
        <w:ind w:firstLine="480"/>
        <w:jc w:val="left"/>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赵猛、张茂松、陈威</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0512-65167760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w:t>
      </w:r>
      <w:r>
        <w:rPr>
          <w:rFonts w:hint="eastAsia" w:ascii="宋体" w:hAnsi="宋体" w:cs="宋体"/>
          <w:color w:val="000000"/>
          <w:sz w:val="24"/>
          <w:highlight w:val="none"/>
          <w:lang w:eastAsia="zh-CN"/>
        </w:rPr>
        <w:t xml:space="preserve">赵猛、张茂松、陈威</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rPr>
          <w:rFonts w:hint="eastAsia" w:ascii="宋体" w:hAnsi="宋体" w:cs="宋体"/>
          <w:color w:val="000000"/>
          <w:sz w:val="24"/>
          <w:highlight w:val="none"/>
          <w:lang w:eastAsia="zh-CN"/>
        </w:rPr>
        <w:t xml:space="preserve">0512-65167760</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lang w:eastAsia="zh-CN"/>
        </w:rPr>
        <w:t xml:space="preserve">“天穹”数据赋能中心升级扩容项目</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见工程量清单、图纸</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如有</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hint="eastAsia" w:ascii="宋体" w:hAnsi="宋体" w:cs="宋体"/>
          <w:color w:val="000000"/>
          <w:sz w:val="24"/>
          <w:highlight w:val="none"/>
          <w:u w:val="single"/>
          <w:lang w:eastAsia="zh-CN"/>
        </w:rPr>
        <w:t xml:space="preserve">60日历天</w:t>
      </w:r>
      <w:r>
        <w:rPr>
          <w:rFonts w:hint="eastAsia" w:ascii="宋体" w:hAnsi="宋体" w:cs="宋体"/>
          <w:color w:val="000000"/>
          <w:sz w:val="24"/>
          <w:highlight w:val="none"/>
          <w:u w:val="single"/>
        </w:rPr>
        <w:t xml:space="preserve">（具体开工日期以采购人通知为准）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rPr>
        <w:t xml:space="preserve">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（1）</w:t>
      </w:r>
      <w:r>
        <w:rPr>
          <w:rFonts w:ascii="宋体" w:hAnsi="宋体" w:cs="宋体"/>
          <w:b/>
          <w:color w:val="000000"/>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w:t>
      </w:r>
      <w:r>
        <w:rPr>
          <w:rFonts w:hint="eastAsia" w:ascii="宋体" w:hAnsi="宋体" w:cs="宋体"/>
          <w:color w:val="000000"/>
          <w:sz w:val="24"/>
          <w:highlight w:val="none"/>
          <w:lang w:val="en-US" w:eastAsia="zh-CN"/>
        </w:rPr>
        <w:t xml:space="preserve">扫描件</w:t>
      </w:r>
      <w:r>
        <w:rPr>
          <w:rFonts w:ascii="宋体" w:hAnsi="宋体" w:cs="宋体"/>
          <w:color w:val="000000"/>
          <w:sz w:val="24"/>
          <w:highlight w:val="none"/>
        </w:rPr>
        <w:t xml:space="preserve">，否则视为无效投标。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b/>
          <w:bCs/>
          <w:color w:val="000000"/>
          <w:sz w:val="24"/>
          <w:highlight w:val="none"/>
        </w:rPr>
        <w:t xml:space="preserve">固定总价报价</w:t>
      </w:r>
      <w:r>
        <w:rPr>
          <w:rFonts w:ascii="宋体" w:hAnsi="宋体" w:cs="宋体"/>
          <w:color w:val="000000"/>
          <w:sz w:val="24"/>
          <w:highlight w:val="none"/>
        </w:rPr>
        <w:t xml:space="preserve">。磋商报价人应充分考虑施工期间各类建材市场价格变化，政策性调整的风险，一旦经评审确定承包人，报价不作调整。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b/>
          <w:bCs/>
          <w:color w:val="000000"/>
          <w:sz w:val="24"/>
          <w:highlight w:val="none"/>
        </w:rPr>
        <w:t xml:space="preserve">固定</w:t>
      </w:r>
      <w:r>
        <w:rPr>
          <w:rFonts w:hint="eastAsia" w:ascii="宋体" w:hAnsi="宋体" w:cs="宋体"/>
          <w:b/>
          <w:bCs/>
          <w:color w:val="000000"/>
          <w:sz w:val="24"/>
          <w:highlight w:val="none"/>
        </w:rPr>
        <w:t xml:space="preserve">综合</w:t>
      </w:r>
      <w:r>
        <w:rPr>
          <w:rFonts w:ascii="宋体" w:hAnsi="宋体" w:cs="宋体"/>
          <w:b/>
          <w:bCs/>
          <w:color w:val="000000"/>
          <w:sz w:val="24"/>
          <w:highlight w:val="none"/>
        </w:rPr>
        <w:t xml:space="preserve">单价报价</w:t>
      </w:r>
      <w:r>
        <w:rPr>
          <w:rFonts w:ascii="宋体" w:hAnsi="宋体" w:cs="宋体"/>
          <w:color w:val="000000"/>
          <w:sz w:val="24"/>
          <w:highlight w:val="none"/>
        </w:rPr>
        <w:t xml:space="preserve">。具体调整办法可如下：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s="宋体"/>
          <w:color w:val="000000"/>
          <w:sz w:val="24"/>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2.3本工程在磋商文件中已明确的各项施工措施费，均包含在合同总价中，不予调整。在施工过程中，工程变更产生的施工措施费，可以根据相关资料按实调整，并做相应的下浮。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规费费率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。江苏省安全文明施工措施费应放在措施项目清单中（计取基本费、扬尘污染防治增加费）。</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不得将不可磋商费用降低标准收取，不可磋商费费率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本工程所有提供参考品牌（如有）的主要材料，</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需参照此类品牌产品进行报价，施工中如招标人发现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采用的品牌低于参考品牌的档次，则招标人有权将该部分材料品牌按参考品牌规格型号进行调整，成交人必须按调整后的品牌规格型号进行施工，且中标价格不予调整。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封面；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2.开标一览表（系统自动生成）</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法定代表人授权委托书（如有授权）；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法定代表人身份证扫描件、授权委托人身份证扫描件签公章（如有授权）；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授权委托人社保缴纳证明签公章（如有授权）、有效劳动合同加盖单位公章；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响应保证承诺书；</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磋商供应商情况表；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rPr>
          <w:rFonts w:ascii="宋体" w:hAnsi="宋体" w:cs="宋体"/>
          <w:color w:val="000000"/>
          <w:sz w:val="24"/>
          <w:highlight w:val="none"/>
        </w:rPr>
        <w:t xml:space="preserve">供应商营业执照副本扫描件加盖公章；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企业资质证书扫描件及安全生产许可证扫描件加盖公章；</w:t>
      </w:r>
      <w:r/>
    </w:p>
    <w:p>
      <w:pPr>
        <w:pStyle w:val="924"/>
        <w:ind w:firstLine="480"/>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13.项目负责人</w:t>
      </w:r>
      <w:r>
        <w:rPr>
          <w:rFonts w:ascii="宋体" w:hAnsi="宋体" w:cs="宋体"/>
          <w:color w:val="000000"/>
          <w:sz w:val="24"/>
          <w:szCs w:val="24"/>
          <w:highlight w:val="none"/>
        </w:rPr>
        <w:t xml:space="preserve">资格证明材料：</w:t>
      </w:r>
      <w:r>
        <w:rPr>
          <w:rFonts w:hint="eastAsia" w:ascii="宋体" w:hAnsi="宋体" w:cs="宋体"/>
          <w:color w:val="000000"/>
          <w:sz w:val="24"/>
          <w:szCs w:val="24"/>
          <w:highlight w:val="none"/>
        </w:rPr>
        <w:t xml:space="preserve">项目负责人执业资格</w:t>
      </w:r>
      <w:r>
        <w:rPr>
          <w:rFonts w:ascii="宋体" w:hAnsi="宋体" w:cs="宋体"/>
          <w:color w:val="000000"/>
          <w:sz w:val="24"/>
          <w:szCs w:val="24"/>
          <w:highlight w:val="none"/>
        </w:rPr>
        <w:t xml:space="preserve">证书扫描件；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安全生产考核合格证书扫描件及</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近期为其缴纳的社保证明扫描件；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无在建工程承诺；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响应供应商具备履行合同所必需的设备和专业技术能力的证明材料</w:t>
      </w:r>
      <w:r>
        <w:rPr>
          <w:rFonts w:hint="eastAsia" w:ascii="宋体" w:hAnsi="宋体" w:cs="宋体"/>
          <w:color w:val="000000"/>
          <w:sz w:val="24"/>
          <w:highlight w:val="none"/>
        </w:rPr>
        <w:t xml:space="preserve">：提供证明材料或承诺函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格式自拟</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响应供应商具有依法缴纳税收和社会保障资金的良好记录</w:t>
      </w:r>
      <w:r>
        <w:rPr>
          <w:rFonts w:hint="eastAsia" w:ascii="宋体" w:hAnsi="宋体" w:cs="宋体"/>
          <w:color w:val="000000"/>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供应商参加政府采购活动前</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年内在经营活动中没有重大违法记录的书面声明</w:t>
      </w:r>
      <w:r>
        <w:rPr>
          <w:rFonts w:hint="eastAsia" w:ascii="宋体" w:hAnsi="宋体" w:cs="宋体"/>
          <w:color w:val="000000"/>
          <w:sz w:val="24"/>
          <w:highlight w:val="none"/>
        </w:rPr>
        <w:t xml:space="preserve">函（格式自拟）；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color w:val="000000"/>
          <w:sz w:val="24"/>
          <w:highlight w:val="none"/>
        </w:rPr>
        <w:t xml:space="preserve">磋商响应函；</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磋商响应报价书；</w:t>
      </w:r>
      <w:r/>
    </w:p>
    <w:p>
      <w:pPr>
        <w:pStyle w:val="924"/>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21.已标价工程量清单（按《建设工程工程量清单计价规范》（GB50854-2013）提供）；</w:t>
      </w:r>
      <w:r/>
    </w:p>
    <w:p>
      <w:pPr>
        <w:pStyle w:val="924"/>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22.预算清单内产品如为《节能产品政府采购清单》或《环境标志产品政府采购清单》中的产品提供相关认证证书证明材料；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3.供应商对采购文件其他符合性条款的响应情况（如有）。</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4.</w:t>
      </w: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25.提供《中小企业声明函》或《残疾人福利性单位声明函》或省级以上监狱管理局、戒毒管理局（含新疆生产建设兵团）出具的属于监狱企业的证明文件。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lang w:val="en-US" w:eastAsia="zh-CN"/>
        </w:rPr>
        <w:t xml:space="preserve">采购预算或</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w:t>
      </w:r>
      <w:r>
        <w:rPr>
          <w:rFonts w:hint="eastAsia" w:ascii="宋体" w:hAnsi="宋体" w:cs="宋体"/>
          <w:color w:val="000000"/>
          <w:sz w:val="24"/>
          <w:highlight w:val="none"/>
          <w:lang w:val="en-US" w:eastAsia="zh-CN"/>
        </w:rPr>
        <w:t xml:space="preserve">采购人</w:t>
      </w:r>
      <w:r>
        <w:rPr>
          <w:rFonts w:ascii="宋体" w:hAnsi="宋体" w:cs="宋体"/>
          <w:color w:val="000000"/>
          <w:sz w:val="24"/>
          <w:highlight w:val="none"/>
        </w:rPr>
        <w:t xml:space="preserve">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w:t>
      </w:r>
      <w:r>
        <w:rPr>
          <w:rFonts w:hint="eastAsia" w:ascii="宋体" w:hAnsi="宋体" w:cs="宋体"/>
          <w:color w:val="000000"/>
          <w:sz w:val="24"/>
          <w:highlight w:val="none"/>
          <w:lang w:eastAsia="zh-CN"/>
        </w:rPr>
        <w:t xml:space="preserve">苏州海企国际工程咨询有限公司</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lang w:eastAsia="zh-CN"/>
        </w:rPr>
        <w:t xml:space="preserve">苏州市高新区灵岩街6号9楼</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陈威、张茂松</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0512-65167760</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lang w:eastAsia="zh-CN"/>
        </w:rPr>
        <w:t xml:space="preserve">“天穹”数据赋能中心升级扩容项目</w:t>
      </w:r>
      <w:r>
        <w:rPr>
          <w:rFonts w:ascii="宋体" w:hAnsi="宋体" w:cs="宋体"/>
          <w:b/>
          <w:color w:val="000000"/>
          <w:sz w:val="28"/>
          <w:highlight w:val="none"/>
        </w:rPr>
        <w:t xml:space="preserve">政府采购合同</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hint="eastAsia" w:ascii="宋体" w:hAnsi="宋体" w:cs="宋体"/>
          <w:color w:val="000000"/>
          <w:sz w:val="24"/>
          <w:highlight w:val="non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第一部分合同协议书</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hint="eastAsia" w:ascii="宋体" w:hAnsi="宋体" w:cs="宋体"/>
          <w:color w:val="000000"/>
          <w:spacing w:val="10"/>
          <w:sz w:val="24"/>
          <w:highlight w:val="none"/>
          <w:u w:val="singl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lang w:val="en-US" w:eastAsia="zh-CN"/>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一、工程概况</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工程名称：</w:t>
      </w:r>
      <w:r>
        <w:rPr>
          <w:rFonts w:hint="eastAsia" w:ascii="宋体" w:hAnsi="宋体" w:cs="宋体"/>
          <w:color w:val="000000"/>
          <w:sz w:val="24"/>
          <w:highlight w:val="none"/>
          <w:lang w:eastAsia="zh-CN"/>
        </w:rPr>
        <w:t xml:space="preserve">“天穹”数据赋能中心升级扩容项目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工程地点：</w:t>
      </w:r>
      <w:r>
        <w:rPr>
          <w:rFonts w:hint="eastAsia" w:ascii="宋体" w:hAnsi="宋体" w:cs="宋体"/>
          <w:color w:val="000000"/>
          <w:sz w:val="24"/>
          <w:highlight w:val="none"/>
          <w:lang w:eastAsia="zh-CN"/>
        </w:rPr>
        <w:t xml:space="preserve">采购人指定的地点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工程内容：</w:t>
      </w:r>
      <w:r>
        <w:rPr>
          <w:rFonts w:hint="eastAsia" w:ascii="宋体" w:hAnsi="宋体" w:cs="宋体"/>
          <w:color w:val="000000"/>
          <w:sz w:val="24"/>
          <w:highlight w:val="none"/>
        </w:rPr>
        <w:t xml:space="preserve">详见工程量清单</w:t>
      </w:r>
      <w:r>
        <w:rPr>
          <w:rFonts w:ascii="宋体" w:hAnsi="宋体" w:cs="宋体"/>
          <w:color w:val="000000"/>
          <w:sz w:val="24"/>
          <w:highlight w:val="none"/>
        </w:rPr>
        <w:t xml:space="preserve">和施工图纸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二、工程承包范围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承包范围：详见工程量清单和施工图纸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三、合同工期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工期总日历天数</w:t>
      </w:r>
      <w:r>
        <w:rPr>
          <w:rFonts w:hint="eastAsia" w:ascii="宋体" w:hAnsi="宋体" w:cs="宋体"/>
          <w:b/>
          <w:bCs/>
          <w:color w:val="000000"/>
          <w:sz w:val="24"/>
          <w:highlight w:val="none"/>
          <w:u w:val="single"/>
          <w:lang w:eastAsia="zh-CN"/>
        </w:rPr>
        <w:t xml:space="preserve">60日历天</w:t>
      </w:r>
      <w:r>
        <w:rPr>
          <w:rFonts w:ascii="宋体" w:hAnsi="宋体" w:cs="宋体"/>
          <w:color w:val="000000"/>
          <w:sz w:val="24"/>
          <w:highlight w:val="none"/>
        </w:rPr>
        <w:t xml:space="preserve">，自发包人发出的开工通知中载明的开工日期起算。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四、质量标准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rFonts w:ascii="宋体" w:hAnsi="宋体" w:cs="宋体"/>
          <w:color w:val="000000"/>
          <w:sz w:val="24"/>
          <w:highlight w:val="none"/>
          <w:u w:val="single"/>
        </w:rPr>
        <w:t xml:space="preserve">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五、合同形式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本合同采用合同形式：固定综合单价合同。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六、签约合同价</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金额(大写)：人民币</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元</w:t>
      </w:r>
      <w:r>
        <w:rPr>
          <w:rFonts w:ascii="宋体" w:hAnsi="宋体" w:cs="宋体"/>
          <w:color w:val="auto"/>
          <w:sz w:val="24"/>
          <w:highlight w:val="none"/>
          <w:u w:val="single"/>
        </w:rPr>
        <w:t xml:space="preserve">整 （¥.00元）</w:t>
      </w:r>
      <w:r>
        <w:rPr>
          <w:rFonts w:ascii="宋体" w:hAnsi="宋体" w:cs="宋体"/>
          <w:color w:val="auto"/>
          <w:sz w:val="24"/>
          <w:highlight w:val="none"/>
        </w:rPr>
        <w:t xml:space="preserve">，暂列金额：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rPr>
        <w:t xml:space="preserve">（</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s="宋体"/>
          <w:color w:val="auto"/>
          <w:sz w:val="24"/>
          <w:highlight w:val="none"/>
          <w:u w:val="single"/>
        </w:rPr>
        <w:t xml:space="preserve">元</w:t>
      </w:r>
      <w:r>
        <w:rPr>
          <w:rFonts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七、承包人现场负责人：姓名：</w:t>
      </w:r>
      <w:r>
        <w:rPr>
          <w:rFonts w:hint="eastAsia" w:ascii="宋体" w:hAnsi="宋体" w:cs="宋体"/>
          <w:color w:val="auto"/>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八、下列文件共同构成合同文件：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4、专用合同条款；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5、通用合同条款；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9、附件1：房屋建筑工程质量保修书；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10、附件2：廉政合同；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上述文件互相补充和解释，如有不明确或不一致之处，以合同约定次序在先者为准。本协议书中有关词语定义与合同条款中的定义相同。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九、承包人承诺按照合同约定进行施工、竣工、交付并在缺陷责任期内对工程缺陷承担维修责任。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十、发包人承诺按照合同约定的条件、期限和方式向承包人支付合同价款。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十一、本协议书连同其他合同文件一式玖份，发包人伍份，承包人叁份，采购代理机构壹份。本合同双方签字并加盖公章后生效。</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十二、合同签订日期：</w:t>
      </w:r>
      <w:r>
        <w:rPr>
          <w:rFonts w:hint="eastAsia" w:ascii="宋体" w:hAnsi="宋体" w:cs="宋体"/>
          <w:color w:val="000000"/>
          <w:sz w:val="24"/>
          <w:highlight w:val="none"/>
          <w:u w:val="single"/>
        </w:rPr>
        <w:t xml:space="preserve">2026</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十三、合同未尽事宜，双方另行签订补充协议，但不得背离本协议第八条所约定的合同文件的实质性内容。补充协议是合同文件的组成部分。</w:t>
      </w:r>
      <w:r/>
    </w:p>
    <w:p>
      <w:pPr>
        <w:ind w:firstLine="420"/>
        <w:jc w:val="center"/>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发包人：(盖单位章)                      承包人：（盖单位章)</w:t>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法定代表人或其委托代理人(签字)：        法定代表人或其委托代理人(签字)：</w:t>
      </w:r>
      <w:r/>
    </w:p>
    <w:p>
      <w:pPr>
        <w:ind w:firstLine="480"/>
        <w:keepLines w:val="0"/>
        <w:keepNext w:val="0"/>
        <w:pageBreakBefore w:val="0"/>
        <w:spacing w:line="360" w:lineRule="auto"/>
        <w:widowControl w:val="off"/>
        <w:rPr>
          <w:rFonts w:hint="default"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val="en-US" w:eastAsia="zh-CN"/>
        </w:rPr>
        <w:t xml:space="preserve">签订日期：</w:t>
      </w:r>
      <w:r/>
    </w:p>
    <w:p>
      <w:pPr>
        <w:ind w:firstLine="442"/>
        <w:keepLines w:val="0"/>
        <w:keepNext w:val="0"/>
        <w:pageBreakBefore w:val="0"/>
        <w:spacing w:line="360" w:lineRule="auto"/>
        <w:widowControl w:val="off"/>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42"/>
        <w:jc w:val="center"/>
        <w:keepLines w:val="0"/>
        <w:keepNext w:val="0"/>
        <w:pageBreakBefore w:val="0"/>
        <w:spacing w:line="360" w:lineRule="auto"/>
        <w:widowControl w:val="off"/>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4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第二部分通用条款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参照住房和城乡建设部、市场监管总局《建设项目工程总承包合同（示范文本）》（GF-2020-0216）第二部分。</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第三部分专用合同条款</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一、词语定义及合同文件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1、合同文件及解释顺序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合同文件组成及解释顺序：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投标书及其附件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本合同专用条款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合同协议书中约定采用总价合同形式的，已标价工程量清单中的各项工程量对合同双方不具有合同约束力。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2、语言文字和适用法律、标准及规范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2.1本合同除使用汉语外，还使用</w:t>
      </w:r>
      <w:r>
        <w:rPr>
          <w:rFonts w:ascii="宋体" w:hAnsi="宋体" w:cs="宋体"/>
          <w:color w:val="000000"/>
          <w:sz w:val="24"/>
          <w:highlight w:val="none"/>
          <w:u w:val="single"/>
        </w:rPr>
        <w:t xml:space="preserve">无</w:t>
      </w:r>
      <w:r>
        <w:rPr>
          <w:rFonts w:ascii="宋体" w:hAnsi="宋体" w:cs="宋体"/>
          <w:color w:val="000000"/>
          <w:sz w:val="24"/>
          <w:highlight w:val="none"/>
        </w:rPr>
        <w:t xml:space="preserve">语言文字。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2.2适用法律和法规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需要明示的法律、行政法规：</w:t>
      </w:r>
      <w:r>
        <w:rPr>
          <w:rFonts w:ascii="宋体" w:hAnsi="宋体" w:cs="宋体"/>
          <w:color w:val="000000"/>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2.3适用标准、规范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适用标准、规范的名称：</w:t>
      </w:r>
      <w:r>
        <w:rPr>
          <w:rFonts w:ascii="宋体" w:hAnsi="宋体" w:cs="宋体"/>
          <w:color w:val="000000"/>
          <w:sz w:val="24"/>
          <w:highlight w:val="none"/>
          <w:u w:val="single"/>
        </w:rPr>
        <w:t xml:space="preserve">现行工程施工标准规范以及质量验收标准及规范。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发包人提供标准、规范的时间：</w:t>
      </w:r>
      <w:r>
        <w:rPr>
          <w:rFonts w:ascii="宋体" w:hAnsi="宋体" w:cs="宋体"/>
          <w:color w:val="000000"/>
          <w:sz w:val="24"/>
          <w:highlight w:val="none"/>
          <w:u w:val="single"/>
        </w:rPr>
        <w:t xml:space="preserve">承包人自行购置。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国内没有相应标准、规范时的约定：</w:t>
      </w:r>
      <w:r>
        <w:rPr>
          <w:rFonts w:ascii="宋体" w:hAnsi="宋体" w:cs="宋体"/>
          <w:color w:val="000000"/>
          <w:sz w:val="24"/>
          <w:highlight w:val="none"/>
          <w:u w:val="single"/>
        </w:rPr>
        <w:t xml:space="preserve">如有涉及，双方另行协商约定。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3.1发包人向承包人提供图纸日期和套数：</w:t>
      </w:r>
      <w:r>
        <w:rPr>
          <w:rFonts w:ascii="宋体" w:hAnsi="宋体" w:cs="宋体"/>
          <w:color w:val="000000"/>
          <w:sz w:val="24"/>
          <w:highlight w:val="none"/>
          <w:u w:val="single"/>
        </w:rPr>
        <w:t xml:space="preserve">图纸三套（如有），其中一套做竣工图。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发包人对图纸的保密要求：除因履行本合同需要，承包人不得将图纸提供给第三方使用。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使用国外图纸的要求及费用承担：无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二、双方一般权利和义务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4.2监理单位委派的工程师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职务：监理工程师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发包人委托的职权：质量、投资、工期控制；信息管理、合同管理；协调各方面关系。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4.3发包人派驻的项目现场负责人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职权：</w:t>
      </w:r>
      <w:r>
        <w:rPr>
          <w:rFonts w:ascii="宋体" w:hAnsi="宋体" w:cs="宋体"/>
          <w:color w:val="000000"/>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5、承包人项目负责人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rPr>
        <w:t xml:space="preserve">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6、发包人工作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6.1发包人应按约定的时间和要求完成以下工作：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（1）施工场地具备施工条件的要求及完成的时间：</w:t>
      </w:r>
      <w:r>
        <w:rPr>
          <w:rFonts w:ascii="宋体" w:hAnsi="宋体" w:cs="宋体"/>
          <w:color w:val="000000"/>
          <w:sz w:val="24"/>
          <w:highlight w:val="none"/>
          <w:u w:val="single"/>
        </w:rPr>
        <w:t xml:space="preserve">已基本到位。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（2）将施工所需的水、电、电讯线路接至施工场地的时间、地点和供应要求：</w:t>
      </w:r>
      <w:r>
        <w:rPr>
          <w:rFonts w:ascii="宋体" w:hAnsi="宋体" w:cs="宋体"/>
          <w:color w:val="000000"/>
          <w:sz w:val="24"/>
          <w:highlight w:val="none"/>
          <w:u w:val="single"/>
        </w:rPr>
        <w:t xml:space="preserve">已提供。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（3）施工场地与公共道路的通道开通时间和要求：</w:t>
      </w:r>
      <w:r>
        <w:rPr>
          <w:rFonts w:ascii="宋体" w:hAnsi="宋体" w:cs="宋体"/>
          <w:color w:val="000000"/>
          <w:sz w:val="24"/>
          <w:highlight w:val="none"/>
          <w:u w:val="single"/>
        </w:rPr>
        <w:t xml:space="preserve">已到位。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（4）工程地质和地下管线资料的提供时间：</w:t>
      </w:r>
      <w:r>
        <w:rPr>
          <w:rFonts w:ascii="宋体" w:hAnsi="宋体" w:cs="宋体"/>
          <w:color w:val="000000"/>
          <w:sz w:val="24"/>
          <w:highlight w:val="none"/>
          <w:u w:val="single"/>
        </w:rPr>
        <w:t xml:space="preserve">需要时工程地质勘察报告、地下管线资料由发包人提供，承包人协助收集。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（5）由发包人办理的施工所需证件、批件的名称和完成时间：</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（6）水准点与座标控制点交验要求：</w:t>
      </w:r>
      <w:r>
        <w:rPr>
          <w:rFonts w:ascii="宋体" w:hAnsi="宋体" w:cs="宋体"/>
          <w:color w:val="000000"/>
          <w:sz w:val="24"/>
          <w:highlight w:val="none"/>
          <w:u w:val="single"/>
        </w:rPr>
        <w:t xml:space="preserve">正式开工前，现场交接。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（7）图纸会审和设计交底时间：</w:t>
      </w:r>
      <w:r>
        <w:rPr>
          <w:rFonts w:ascii="宋体" w:hAnsi="宋体" w:cs="宋体"/>
          <w:color w:val="000000"/>
          <w:sz w:val="24"/>
          <w:highlight w:val="none"/>
          <w:u w:val="single"/>
        </w:rPr>
        <w:t xml:space="preserve">正式开工前。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（8）协调处理施工场地周围地下管线和邻近建筑物、构筑物（含文物保护建筑）、古树名木的保护工作：</w:t>
      </w:r>
      <w:r>
        <w:rPr>
          <w:rFonts w:ascii="宋体" w:hAnsi="宋体" w:cs="宋体"/>
          <w:color w:val="000000"/>
          <w:sz w:val="24"/>
          <w:highlight w:val="none"/>
          <w:u w:val="single"/>
        </w:rPr>
        <w:t xml:space="preserve">承包人负责处理，如有费用支出由发包人承担。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（9）双方约定发包人应做的其他工作：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6.2发包人委托承包人办理的工作：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7、承包人工作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7.1承包人应按约定时间和要求，完成以下工作：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（1）需由设计资质等级和业务范围允许的承包人完成的设计文件提交时间：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（2）应提供计划、报表的名称及完成时间：</w:t>
      </w:r>
      <w:r>
        <w:rPr>
          <w:rFonts w:ascii="宋体" w:hAnsi="宋体" w:cs="宋体"/>
          <w:color w:val="000000"/>
          <w:sz w:val="24"/>
          <w:highlight w:val="none"/>
          <w:u w:val="single"/>
        </w:rPr>
        <w:t xml:space="preserve">按进度计划要求施工</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（3）承担施工安全保卫工作及非夜间施工照明的责任和要求：</w:t>
      </w:r>
      <w:r>
        <w:rPr>
          <w:rFonts w:ascii="宋体" w:hAnsi="宋体" w:cs="宋体"/>
          <w:color w:val="000000"/>
          <w:sz w:val="24"/>
          <w:highlight w:val="none"/>
          <w:u w:val="single"/>
        </w:rPr>
        <w:t xml:space="preserve">按建设工程安全施工规范、苏州市颁布的有关安全及施工保护规定执行。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（4）向发包人提供的办公和生活房屋及设施的要求</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（5）需承包人办理的有关施工场地交通、环卫和施工噪音管理等手续：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按苏州市及姑苏区颁布的有关建设工程施工现场交通、环卫、防噪音等方面的管理规定办理并承担相应费用。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（6）已完工程成品保护的特殊要求及费用承担：</w:t>
      </w:r>
      <w:r>
        <w:rPr>
          <w:rFonts w:ascii="宋体" w:hAnsi="宋体" w:cs="宋体"/>
          <w:color w:val="000000"/>
          <w:sz w:val="24"/>
          <w:highlight w:val="none"/>
          <w:u w:val="single"/>
        </w:rPr>
        <w:t xml:space="preserve">未交付发包人使用前由承包人负责；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（7）施工场地周围地下管线和邻近建筑物、构筑物（含文物保护建筑）、古树名木的保护要求及费用承担：</w:t>
      </w:r>
      <w:r>
        <w:rPr>
          <w:rFonts w:ascii="宋体" w:hAnsi="宋体" w:cs="宋体"/>
          <w:color w:val="000000"/>
          <w:sz w:val="24"/>
          <w:highlight w:val="none"/>
          <w:u w:val="single"/>
        </w:rPr>
        <w:t xml:space="preserve">承包人负责保护，如有费用支出由发包人承担。由于承包人过错造成的损失，由承包人承担。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（8）施工场地清洁卫生的要求：</w:t>
      </w:r>
      <w:r>
        <w:rPr>
          <w:rFonts w:ascii="宋体" w:hAnsi="宋体" w:cs="宋体"/>
          <w:color w:val="000000"/>
          <w:sz w:val="24"/>
          <w:highlight w:val="none"/>
          <w:u w:val="single"/>
        </w:rPr>
        <w:t xml:space="preserve">施工期间按创建文明工地及环卫行政主管部门的要求执行，施工后做到工完场清，</w:t>
      </w:r>
      <w:r>
        <w:rPr>
          <w:rFonts w:ascii="宋体" w:hAnsi="宋体" w:cs="宋体"/>
          <w:b/>
          <w:color w:val="000000"/>
          <w:sz w:val="24"/>
          <w:highlight w:val="none"/>
          <w:u w:val="single"/>
        </w:rPr>
        <w:t xml:space="preserve">垃圾必须袋装化处理，否则，发现一次，扣罚500元。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（9）双方约定承包人应做的其他工作：</w:t>
      </w:r>
      <w:r>
        <w:rPr>
          <w:rFonts w:ascii="宋体" w:hAnsi="宋体" w:cs="宋体"/>
          <w:color w:val="000000"/>
          <w:sz w:val="24"/>
          <w:highlight w:val="none"/>
          <w:u w:val="single"/>
        </w:rPr>
        <w:t xml:space="preserve">如涉及，双方现场协商。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三、施工组织设计和工期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8、进度计划</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8.1承包人提供施工组织设计（施工方案）和进度计划的时间：</w:t>
      </w:r>
      <w:r>
        <w:rPr>
          <w:rFonts w:ascii="宋体" w:hAnsi="宋体" w:cs="宋体"/>
          <w:color w:val="000000"/>
          <w:sz w:val="24"/>
          <w:highlight w:val="none"/>
          <w:u w:val="single"/>
        </w:rPr>
        <w:t xml:space="preserve">进场前。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工程师确认的时间：</w:t>
      </w:r>
      <w:r>
        <w:rPr>
          <w:rFonts w:ascii="宋体" w:hAnsi="宋体" w:cs="宋体"/>
          <w:color w:val="000000"/>
          <w:sz w:val="24"/>
          <w:highlight w:val="none"/>
          <w:u w:val="single"/>
        </w:rPr>
        <w:t xml:space="preserve">收到后七天。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8.2暂停施工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以下情况造成的停工不属于发包人原因造成的停工：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（1）承包人与现场其他施工单位交叉施工造成的停工；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（2）各种自然灾害、不可抗力造成的停工（不可抗力的解释见3</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（3）事先未发现的地下障碍物造成的停工；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对上述情况，承包人可递交书面材料申请延期，经总监、发包人签字确认后，工期可延期。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9、工期延误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9.1双方约定工期顺延的其他情况：</w:t>
      </w:r>
      <w:r>
        <w:rPr>
          <w:rFonts w:ascii="宋体" w:hAnsi="宋体" w:cs="宋体"/>
          <w:color w:val="000000"/>
          <w:sz w:val="24"/>
          <w:highlight w:val="none"/>
          <w:u w:val="single"/>
        </w:rPr>
        <w:t xml:space="preserve">按合同工期实施，非承包人原因引起的工期延误发包方应予以顺延工期。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9.2因承包人原因延误工期，每延误一天，扣罚承包人3000元的违约金。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四、质量与验收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10、本工程质量必须通过监理、发包人及其相关职能部门的验收和确认。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11、确保工程质量为一次合格。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13、隐蔽工程和中间验收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13.1双方约定中间验收部位：</w:t>
      </w:r>
      <w:r>
        <w:rPr>
          <w:rFonts w:ascii="宋体" w:hAnsi="宋体" w:cs="宋体"/>
          <w:color w:val="000000"/>
          <w:sz w:val="24"/>
          <w:highlight w:val="none"/>
          <w:u w:val="single"/>
        </w:rPr>
        <w:t xml:space="preserve">按发包人指令执行。</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五、安全施工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14．发包方安全责任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14.1发包方应要求承包方制定施工安全措施，在开始施工前报发包方备案。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 整改通知书，直至清退出场。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14.3发包方指派项目负责人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负责与承包方联系安全生产方面的工作。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14.5发包方不得要求承包方违反安全管理规定进行施工。因发包方原因导致的事故由发包方承担责任。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14.6发生以下情况造成经济赔偿责任及其它责任的由承包方承担：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14.6.1人身伤亡事故；发生施工机械、生产主设备严重损坏事故；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14.6.2发生各类管线损害事故；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14.6.3发生违章作业、冒险作业不听劝告的。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15.承包方安全责任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承包方作为工程项目的承包单位，对工程施工过程中发生的人身伤害、设备损坏事故承担安全责任。承包方应切实履行以下安全责任：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15.1承包方必须贯彻执行国家有关安全生产的法律法规，必须制定相应的安全管理制度。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15.2承包方必须严格执行安全生产相关操作规程，对涉及工程施工场地内各类管线的安全运营负有保护责任。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15.4施工期间，承包方应设有专职安监人员。承包方指派</w:t>
      </w:r>
      <w:r>
        <w:rPr>
          <w:rFonts w:hint="eastAsia" w:ascii="宋体" w:hAnsi="宋体" w:cs="宋体"/>
          <w:color w:val="000000"/>
          <w:sz w:val="24"/>
          <w:highlight w:val="none"/>
        </w:rPr>
        <w:t xml:space="preserve">项目负责人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作为安全工作联系人。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15.5承包方一切施工活动，必须编制安全施工措施，施工前对全体施工人员进行全面的安全技术交底。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15.6 开工前，承包方应组织全体施工人员进行安全教育，对施工区域、作业环境作安全技术交底，特种作业人员必须有有关部门核发的合格有效的上岗资格证书。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15.7承包方施工过程中应做到工完、料尽、场地清，确保安全文明施工。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15.8承包方必须接受发包方及发包方委托的监理单位的监督、检查，对发包方提出的安全整改意见必须及时整改。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15.9承包方施工过程中发生人</w:t>
      </w:r>
      <w:r>
        <w:rPr>
          <w:rFonts w:hint="eastAsia" w:ascii="宋体" w:hAnsi="宋体" w:cs="宋体"/>
          <w:color w:val="000000"/>
          <w:sz w:val="24"/>
          <w:highlight w:val="none"/>
          <w:lang w:val="en-US" w:eastAsia="zh-CN"/>
        </w:rPr>
        <w:t xml:space="preserve">身</w:t>
      </w:r>
      <w:r>
        <w:rPr>
          <w:rFonts w:ascii="宋体" w:hAnsi="宋体" w:cs="宋体"/>
          <w:color w:val="000000"/>
          <w:sz w:val="24"/>
          <w:highlight w:val="none"/>
        </w:rPr>
        <w:t xml:space="preserve">伤亡、设备事故或危及生产运行的不安全情况，应立即报告发包方，并积极配合调查。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w:t>
      </w:r>
      <w:r>
        <w:rPr>
          <w:rFonts w:hint="eastAsia" w:ascii="宋体" w:hAnsi="宋体" w:cs="宋体"/>
          <w:color w:val="000000"/>
          <w:sz w:val="24"/>
          <w:highlight w:val="none"/>
          <w:lang w:val="en-US" w:eastAsia="zh-CN"/>
        </w:rPr>
        <w:t xml:space="preserve">行</w:t>
      </w:r>
      <w:r>
        <w:rPr>
          <w:rFonts w:ascii="宋体" w:hAnsi="宋体" w:cs="宋体"/>
          <w:color w:val="000000"/>
          <w:sz w:val="24"/>
          <w:highlight w:val="none"/>
        </w:rPr>
        <w:t xml:space="preserve">规定》所规定的特大事故，还应立即通知当地政府、公安部门，并要求派人保护现场。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15.11承包方应将事故调查组的事故调查报告及承包方事故处理意见提交发包方备案。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15.12甲乙双方联系方式及响应时间：甲乙双方应以工作联系单、传真、电传等书面形式送达对方。双方在接到对方的书面联系时，应于 4小时内予以响应。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16.施工安全违约金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16.1发生人身死亡事故、各类管线损坏重大事故，扣除应得工程款 3%的安全违约金；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16.2发生人身重伤事故、各类管线损坏事故，扣除应得工程款 1%的安全违约金。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17.1由于发包方或承包方责任造成对方或第三方的人身伤害、设备损坏等财产损失，由责任方承担相 应责任，并赔偿对方或第三方因此造成的全部损失。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17.3承包方对发包方提出的安全整改意见不及时整改的，每逾期一天，承包方按2000元/天承担违约责任。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17.4 施工过程中发生人身伤亡、各类管线损坏和设备事故有隐瞒行为的，除接受政府有关部门处理外，过错方应承担1万元~5万元/次的违约责任。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六、合同价款与支付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18、合同价款及调整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18.2执行综合单价合同的基本规定：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（4）本工程在磋商采购文件中已明确的各项施工措施费，均包含在合同总价中，不予调整。在施工过程中，工程变更产生的施工措施费，可以根据相关资料按实调整，并做相应的下浮</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（5）实质性响应条款：（1）追加费用不得超过原合同金额的10%。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小额工程在履行合同时，建设单位有权发生工程变更，施工单位按照工程变更管理的相关规定办理变更手续，工程完工验收合格后，按</w:t>
      </w:r>
      <w:r>
        <w:rPr>
          <w:rFonts w:hint="eastAsia" w:ascii="宋体" w:hAnsi="宋体" w:cs="宋体"/>
          <w:color w:val="000000"/>
          <w:sz w:val="24"/>
          <w:highlight w:val="none"/>
          <w:lang w:val="en-US" w:eastAsia="zh-CN"/>
        </w:rPr>
        <w:t xml:space="preserve">甲方</w:t>
      </w:r>
      <w:r>
        <w:rPr>
          <w:rFonts w:ascii="宋体" w:hAnsi="宋体" w:cs="宋体"/>
          <w:color w:val="000000"/>
          <w:sz w:val="24"/>
          <w:highlight w:val="none"/>
        </w:rPr>
        <w:t xml:space="preserve">要求进行审计。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19、双方约定合同价款的其他调整因素：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（2）国家的法律、法规、规章和政策发生变化影响工程造价的，应按省级或行业建设部门或其授权的工程造价管理机构发布的文件调整合同价款。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20、工程预付款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发包人向承包人预付工程款的时间和金额或占合同价款总额的比例：无。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扣回工程款的时间、比例：无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21、工程量确认</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21.1承包人向</w:t>
      </w:r>
      <w:r>
        <w:rPr>
          <w:rFonts w:hint="eastAsia" w:ascii="宋体" w:hAnsi="宋体" w:eastAsia="宋体" w:cs="宋体"/>
          <w:color w:val="000000"/>
          <w:sz w:val="24"/>
          <w:highlight w:val="none"/>
        </w:rPr>
        <w:t xml:space="preserve">工程师提交已完工程量报告的时间：每月25日前。</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22．工程款（进度款）支付</w:t>
      </w:r>
      <w:r/>
    </w:p>
    <w:p>
      <w:pPr>
        <w:pStyle w:val="919"/>
        <w:ind w:left="0"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合同签订后支付合同金额的30%作为预付款，项目竣工验收合格后付再</w:t>
      </w:r>
      <w:r>
        <w:rPr>
          <w:rFonts w:hint="eastAsia" w:ascii="宋体" w:hAnsi="宋体" w:cs="宋体"/>
          <w:sz w:val="24"/>
          <w:szCs w:val="24"/>
          <w:highlight w:val="none"/>
          <w:lang w:val="en-US" w:eastAsia="zh-CN"/>
        </w:rPr>
        <w:t xml:space="preserve">支</w:t>
      </w:r>
      <w:r>
        <w:rPr>
          <w:rFonts w:hint="eastAsia" w:ascii="宋体" w:hAnsi="宋体" w:eastAsia="宋体" w:cs="宋体"/>
          <w:sz w:val="24"/>
          <w:szCs w:val="24"/>
          <w:highlight w:val="none"/>
        </w:rPr>
        <w:t xml:space="preserve">付合同金额的30%，项目通过审计后，按照审定金额支付剩余部分</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七、材料设备供应</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23、发包人供应材料设备：无。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23.1发包人供应的材</w:t>
      </w:r>
      <w:r>
        <w:rPr>
          <w:rFonts w:ascii="宋体" w:hAnsi="宋体" w:cs="宋体"/>
          <w:color w:val="000000"/>
          <w:sz w:val="24"/>
          <w:highlight w:val="none"/>
        </w:rPr>
        <w:t xml:space="preserve">料设备与一览表不符时，双方约定发包人承担责任如下：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（1）材料设备单价与一览表不符：按《通用条款》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（2）材料设备的品种、规格、型号、质量等级与一览表不符：按《通用条款》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（3）承包人可代为调剂串换的材料：按《通用条款》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（4）到货地点与一览表不符：按《通用条款》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（5）供应数量与一览表不符：按《通用条款》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（6）到货时间与一览表不符：按《通用条款》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23.2发包人供应材料设备的结算方法：列入本工程结算。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24、承包人采购材料设备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24.2发包人对承包人进场的材料：如无出厂证、合格证、检测证的有权指令限定时间内退出工地，并作出经济处罚，承包人应无条件接受。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25.1所有工程量清单以外的增加项目必须经发包人书面同意方可实施。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26、其他变更</w:t>
      </w:r>
      <w:r/>
    </w:p>
    <w:p>
      <w:pPr>
        <w:ind w:firstLine="480"/>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按照甲方内部要求执行。</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九、竣工验收与结算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27.1工程竣工验收必须具备以下条件，否则，发包人不予组织竣工验收：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（1）完成按采购文件、工程量清单和施工合同约定的工程范围的全部工作内容；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（2）承包人已完成现场的清理工作</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（3）工程师认为工程的所有部分均随时可以占据和使用;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（4）法律规定的其他竣工验收应具备的条件：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27.2承包人提供竣工图的约定：提供竣工图纸。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27.3中间交工工程的范围和竣工时间：按照规范。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27.4工程竣工验收通过后10日内,承包人应该向发包人移交工程。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28.竣工结算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28.1本工程的结算结果将以发包人委托的工程造价咨询单位的审计结果为准。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28.2一旦双方确认了竣工结算报告，则视为：双方一致同意该结算书的结算价款，工程涉及到的所有费用已经包括在上述结算金额之中。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28.3承包人必须在竣工验收合格后3个月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十、违约、索赔和争议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29、违约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29.1本合同中关于发包人违约的具体责任如下：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（1）本合同通用条款约定发包人违约应承担的违约责任：发包人不按约定时间支付工程款，应按同期银行贷款利率支付拖欠工程款的利息。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（2）本合同通用条款约定发包人违约应承担的违约责任：按相关法律法规执行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（3）双方约定的发包人其他违约责任：无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29.2本合同中关于承包人违约的具体责任如下：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（2）本合同通用条款约定承包人违约应承担的违约责任：由承包人负责对不合格工程进行整改或返工，直至验收合格，并承担一切费用。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（3）双方约定的承包人其他违约责任：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①承包人如在施工中如有偷工减料或使用不合格原材料的行为，每发现一次，承包人除应整改至合格之外，应向发包人支付违约金1000元；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③如因承包人原因导致本合同提前解除，承包人应向发包人支付合同总价20%的违约金。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30.1双方约定，在履行合同过程中产生争议时：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（1）请建设行政主管部门调解；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（2）调解不成的，向工程所在地人民法院提起诉讼。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31、工程分包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31.1本工程发包人同意承包人分包的工程：本工程发包人不同意分包。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32.1双方关于不可抗力的约定：按通用条款执行。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33、保险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33.1本工程双方约定投保内容如下：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（1）发包人投保内容：发包人的无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发包人委托承包人办理的保险事项：无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（2）承包人投保内容：按苏州市有关工程保险规定。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34、担保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34.1本工程双方约定担保事项如下：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（1）发包人向承包人提供履约担保，担保方式为： / ，担保合同作为本合同附件。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（2）承包人向发包人提供履约担保，担保方式为：</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（3）双方约定的其他担保事项：</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35、合同份数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35.1双方约定合份数：一式玖份，发包人伍份，承包人叁份，采购代理机构壹份。本合同双方签字并加盖公章后生效。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36、补充条款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36.2工程付款：合同中已约定。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36.3承包人应对其在施工场地的工作人员进行安全教育，并对他们的安全负责。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36.4发包人有权根据工程的实际情况增加或减少施工范围和施工内容，承包人不得以任何理由拒绝。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36.5为加强工程项目造价管理，避免承包方虚报竣工结算价款，本项目按下列标准在审定价的基础上再核减项目的工程款：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（1）工程结算审计核减率超过10%（含10%），再按核减额的8%核减项目工程款；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（2）工程结算审计核减率在5%-10%之间的（含5%），再按核减额的5%核减项目工程款。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36.6工程用水电费：水电安装、实验室净化、实验室通风等安装工程，按总造价的1‰扣除；土建、装修改造工程，按总造价的5‰扣除；如装表计量，则按实结算。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36.7本合同未尽事宜，双方友好协商解决。</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房屋建筑工程质量保修书</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为保证</w:t>
      </w:r>
      <w:r>
        <w:rPr>
          <w:rFonts w:hint="eastAsia" w:ascii="宋体" w:hAnsi="宋体" w:cs="宋体"/>
          <w:color w:val="000000"/>
          <w:sz w:val="24"/>
          <w:highlight w:val="none"/>
          <w:u w:val="single"/>
          <w:lang w:eastAsia="zh-CN"/>
        </w:rPr>
        <w:t xml:space="preserve">“天穹”数据赋能中心升级扩容项目</w:t>
      </w:r>
      <w:r>
        <w:rPr>
          <w:rFonts w:ascii="宋体" w:hAnsi="宋体" w:cs="宋体"/>
          <w:color w:val="000000"/>
          <w:sz w:val="24"/>
          <w:highlight w:val="none"/>
        </w:rPr>
        <w:t xml:space="preserve">在合理使用期限内正常使用，发包人承包人协商一致签订工程质量保修书。承包人在质量保修期内按照有关管理规定及双方约定承担工程质量保修责任。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一、工程质量保修范围和内容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质量保修期从工程实际竣工之日算起。分单项竣工验收的工程，按单项工程分别计算质量保修期。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双方根据国家有关规定，结合具体工程约定质量保修期如下：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1、地基基础工程和主体结构工程为设计文件规定的该工程合理使用年限；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2、除基础、主体及防水外的其他土建工程、装修为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年，屋面防水工程、有防水要求的卫生间、外墙面的防渗漏为</w:t>
      </w:r>
      <w:r>
        <w:rPr>
          <w:rFonts w:ascii="宋体" w:hAnsi="宋体" w:cs="宋体"/>
          <w:color w:val="000000"/>
          <w:sz w:val="24"/>
          <w:highlight w:val="none"/>
          <w:u w:val="single"/>
        </w:rPr>
        <w:t xml:space="preserve">五</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3、电气管线、上下水管线安装工程为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4、供热及供冷为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个采暖期及供冷期；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5、室外的上下水和小区道路等市政公用工程为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6、其他约定：</w:t>
      </w:r>
      <w:r>
        <w:rPr>
          <w:rFonts w:hint="eastAsia" w:ascii="宋体" w:hAnsi="宋体" w:cs="宋体"/>
          <w:color w:val="000000"/>
          <w:sz w:val="24"/>
          <w:highlight w:val="none"/>
        </w:rPr>
        <w:t xml:space="preserve">屏幕保修期二年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1、属于保修范围和内容的项目，承包人应在接到修理通知之日后7天内派人修理。约定期限内，承包人未派人修理，发包人可委托其他人员修理，维修费用由承包人承担。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四、缺陷责任期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工程缺陷责任期为</w:t>
      </w:r>
      <w:r>
        <w:rPr>
          <w:rFonts w:hint="eastAsia" w:ascii="宋体" w:hAnsi="宋体" w:cs="宋体"/>
          <w:color w:val="000000"/>
          <w:sz w:val="24"/>
          <w:highlight w:val="none"/>
        </w:rPr>
        <w:t xml:space="preserve">12</w:t>
      </w:r>
      <w:r>
        <w:rPr>
          <w:rFonts w:ascii="宋体" w:hAnsi="宋体" w:cs="宋体"/>
          <w:color w:val="000000"/>
          <w:sz w:val="24"/>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五、保修费用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保修费用由造成质量缺陷的责任方承担。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双方约定的其他工程质量保修事项：无。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本工程质量保修作书为施工合同附件，由施工合同发包人承包人双方共同签署，其有效期至保修期满。</w:t>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廉政合同</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工程项目名称：</w:t>
      </w:r>
      <w:r>
        <w:rPr>
          <w:rFonts w:hint="eastAsia" w:ascii="宋体" w:hAnsi="宋体" w:cs="宋体"/>
          <w:color w:val="000000"/>
          <w:sz w:val="24"/>
          <w:highlight w:val="none"/>
          <w:u w:val="single"/>
          <w:lang w:eastAsia="zh-CN"/>
        </w:rPr>
        <w:t xml:space="preserve">“天穹”数据赋能中心升级扩容项目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采购人指定的地点</w:t>
      </w:r>
      <w:r>
        <w:rPr>
          <w:rFonts w:hint="eastAsia" w:ascii="宋体" w:hAnsi="宋体" w:cs="宋体"/>
          <w:color w:val="000000"/>
          <w:sz w:val="24"/>
          <w:highlight w:val="none"/>
          <w:u w:val="single"/>
        </w:rPr>
        <w:t xml:space="preserve"> </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hint="eastAsia" w:ascii="宋体" w:hAnsi="宋体" w:cs="宋体"/>
          <w:color w:val="000000"/>
          <w:sz w:val="24"/>
          <w:highlight w:val="none"/>
          <w:u w:val="singl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第一条双方的责任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（一）双方应共同遵守国家和江苏省、苏州市以及行业主管部门关于加强工程建设项目管理以及党风廉政建设的各项规定。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（二）双方应严格执行工程建设项目承发包合同文件，自觉按合同办事。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（四）双方如发现对方在业务活动中有违规、违纪、违法的行为，应及时提醒对方，情节严重的，应向其上级主管部门或苏州市纪检监察部门举报。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第二条发包人的责任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发包人的领导和从事该工程建设项目的工作人员，在工程建设的事前、事中、事后应遵守以下规定：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（一）不准向承包人和相关单位索要或接受回扣、礼金、有价证券、贵重物品和好处费等。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（二）不准在承包人和相关单位报销任何应由发包人或个人支付的费用。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（三）不准要求、暗示或接受承包人和相关单位为个人装修住房、婚丧嫁娶、配偶子女的工作安排以及出国（境）、旅游等提供方便。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（四）不准参加有可能影响公正执行公务的承包人和相关单位的宴请、娱乐等活动。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第三条承包人的责任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承包人应与发包人保持正常的业务交往，按照有关法律法规和程序开展业务工作，严格执行工程建设的有关方针、政策，并遵守以下规定：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（一）不准以任何理由向发包人及其工作人员索要、接受或赠送礼金、有价证券、贵重物品及回扣、好处费等。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（二）不准以任何理由为发包人和相关单位报销应由对方或个人支付的费用。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（三）不准接受或暗示为发包人、相关单位或个人装修住房、婚丧嫁娶、配偶子女的工作安排以及出国（境）、旅游等提供方便。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（四）不准以任何理由为发包人、相关单位或个人组织有可能影响公正执行公务的宴请、娱乐等活动。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第四条违约责任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第五条本合同书作为工程建设项目施工合同的附件，与工程建设项目施工合同具有同等法律效力。经双方签署后立即生效。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第六条本合同书份数同主合同。</w:t>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w:t>
      </w:r>
      <w:r>
        <w:rPr>
          <w:rFonts w:hint="eastAsia" w:ascii="宋体" w:hAnsi="宋体" w:cs="宋体"/>
          <w:color w:val="000000"/>
          <w:sz w:val="24"/>
          <w:highlight w:val="none"/>
          <w:lang w:val="en-US" w:eastAsia="zh-CN"/>
        </w:rPr>
        <w:t xml:space="preserve">按照</w:t>
      </w:r>
      <w:r>
        <w:rPr>
          <w:rFonts w:ascii="宋体" w:hAnsi="宋体" w:cs="宋体"/>
          <w:color w:val="000000"/>
          <w:sz w:val="24"/>
          <w:highlight w:val="none"/>
        </w:rPr>
        <w:t xml:space="preserve">现行国家技术、施工及验收规范规程，对施工工艺的特殊要求，按国家有关规定执行。</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rPr>
        <w:t xml:space="preserve">图纸</w:t>
      </w:r>
      <w:r>
        <w:rPr>
          <w:rFonts w:ascii="宋体" w:hAnsi="宋体" w:cs="宋体"/>
          <w:sz w:val="24"/>
          <w:highlight w:val="none"/>
        </w:rPr>
        <w:t xml:space="preserve">另附</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本项目图纸等获取方式：百度网盘自行下载。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链接：</w:t>
      </w:r>
      <w:r>
        <w:rPr>
          <w:rFonts w:ascii="SimSun" w:hAnsi="SimSun" w:eastAsia="SimSun" w:cs="SimSun"/>
          <w:color w:val="000000"/>
          <w:sz w:val="24"/>
        </w:rPr>
        <w:t xml:space="preserve">链接：https://pan.baidu.com/s/1ZjmNR99T1UDqxPYzoq6oVw</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提取码：ukk6</w:t>
      </w:r>
      <w:r/>
      <w:r/>
    </w:p>
    <w:p>
      <w:pPr>
        <w:ind w:firstLine="480"/>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5"/>
        <w:ind w:left="0" w:right="0" w:firstLine="482"/>
        <w:rPr>
          <w:rFonts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（一）报价得分（</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磋商总报价低于或等于</w:t>
      </w:r>
      <w:r>
        <w:rPr>
          <w:rFonts w:hint="eastAsia" w:ascii="宋体" w:hAnsi="宋体" w:cs="宋体"/>
          <w:bCs/>
          <w:color w:val="000000"/>
          <w:sz w:val="24"/>
          <w:highlight w:val="none"/>
          <w:lang w:val="en-US" w:eastAsia="zh-CN"/>
        </w:rPr>
        <w:t xml:space="preserve">采购预算（或</w:t>
      </w:r>
      <w:r>
        <w:rPr>
          <w:rFonts w:hint="eastAsia" w:ascii="宋体" w:hAnsi="宋体" w:cs="宋体"/>
          <w:bCs/>
          <w:color w:val="000000"/>
          <w:sz w:val="24"/>
          <w:highlight w:val="none"/>
        </w:rPr>
        <w:t xml:space="preserve">最高限价</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的，为有效磋商报价。超采购预算（或最高限价）的响应报价为无效响应报价。无效响应报价的响应文件不得成交。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分。其他供应商的价格分统一按照下列公式计算：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p>
    <w:p>
      <w:pPr>
        <w:ind w:firstLine="482"/>
        <w:spacing w:line="360" w:lineRule="auto"/>
        <w:rPr>
          <w:rFonts w:hint="eastAsia" w:ascii="宋体" w:hAnsi="宋体" w:eastAsia="宋体" w:cs="宋体"/>
          <w:b/>
          <w:bCs w:val="0"/>
          <w:color w:val="000000"/>
          <w:sz w:val="24"/>
          <w:highlight w:val="none"/>
          <w:lang w:eastAsia="zh-CN"/>
        </w:rPr>
      </w:pPr>
      <w:r>
        <w:rPr>
          <w:rFonts w:hint="eastAsia" w:ascii="宋体" w:hAnsi="宋体" w:cs="宋体"/>
          <w:b/>
          <w:bCs w:val="0"/>
          <w:color w:val="000000"/>
          <w:sz w:val="24"/>
          <w:highlight w:val="none"/>
        </w:rPr>
        <w:t xml:space="preserve">（二）施工组织方案</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63分</w:t>
      </w:r>
      <w:r>
        <w:rPr>
          <w:rFonts w:hint="eastAsia" w:ascii="宋体" w:hAnsi="宋体" w:cs="宋体"/>
          <w:b/>
          <w:bCs w:val="0"/>
          <w:color w:val="000000"/>
          <w:sz w:val="24"/>
          <w:highlight w:val="none"/>
          <w:lang w:eastAsia="zh-CN"/>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1.总体概述：项目概述、总体安排、施工部署及施工段划分等（10分）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概述、总体安排、施工部署及施工段划分等健全、合理、规范、高效的得10分；概述描述清晰明了、科学合理、可实施性强的得7分；概述描述清晰明了、科学合理、可实施性一般的得5分，概述描述有涉及但不全面的得2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2.总进度计划：施工进度计划的描述，以及为完成该计划所定措施（10分）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施工进度计划的描述，以及为完成该计划所定措施科学、合理、规范、高效的得10分；进度计划描述清晰明了、科学合理、可实施性强的得7分；进度计划描述清晰明了、科学合理、可实施性一般的得5分，进度计划描述有涉及但不全面的得2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3.安全文明施工措施：该工程安全文明施工、施工现场扬尘污染防治措施及环境保护方面的措施（8分）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该项目安全文明施工、施工现场扬尘污染防治措施及环境保护方面的措施科学、合理、操作性强、规范、高效的得8分；施工现场扬尘污染防治措施及环境保护方面的措施科学、合理、操作性强的得5分；施工现场扬尘污染防治措施及环境保护方面的措施科学、合理、操作性一般的得3分；施工现场扬尘污染防治措施及环境保护方面的措施有涉及但不全面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4.劳动力配备：用于该工程的劳动力配备是否科学、合理及操作性（8分）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用于该工程的劳动力配备科学、合理、操作性强、高效，措施科学合理，问题沟通和解决机制简单有效，对项目安全、环保等风险进行分析，给出应对措施，操作性强的得8分；用于该工程的劳动力配备科学、合理、操作性强、高效，措施科学合理的得5分；用于该工程的劳动力配备科学、合理、操作性强、高效，措施比较一般得3分；有涉及但不全面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5.机械设备的投入；用于该工程的机械及各种设备，及施工过程中的主要设备的使用管理等内容比较（6分）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机械设备投入完善科学、使用便捷快速的得6分；机械设备投入完善科学、使用比较一般得3分；有涉及但不全面的得1分；未提供不得分。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6.季节性施工：季节性施工、已有设备、管道的加固、保护等特殊情况下的施工措施科学、合理、操作性强、高效（6分）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季节性施工、已有设备、管道的加固、保护等特殊情况下的施工措施科学、合理、操作性强、高效的得6分；季节性施工、已有设备、管道的加固、保护等特殊情况下的施工措施一般得3分；以上措施不全面有缺失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7.项目期间、维护期间与其他单位、部门的综合协调方案（6分）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根据内容详细程度及实施可行性评分，方案完整详细、可行性强的得6分；方案较详细、可行性一般的得3分；方案不够详细、可行性差的得1分；未提供不得分。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8.突发事件的应急情况及相关应急措施（9分）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突发事件的应急情况及相关应急预案是否完善，有效，应急保障措施是否适应、可行；应急措施最完整、科学、合理、全面的得9分，应急措施较完整、科学、合理、但有缺陷的得5分，应急措施不够完整、科学、合理、且有重大缺陷的得1分，未提供不得分。</w:t>
      </w:r>
      <w:r/>
    </w:p>
    <w:p>
      <w:pPr>
        <w:ind w:firstLine="482"/>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（三）响应单位综合履约能力</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27分</w:t>
      </w:r>
      <w:r>
        <w:rPr>
          <w:rFonts w:hint="eastAsia" w:ascii="宋体" w:hAnsi="宋体" w:cs="宋体"/>
          <w:b/>
          <w:bCs w:val="0"/>
          <w:color w:val="000000"/>
          <w:sz w:val="24"/>
          <w:highlight w:val="none"/>
          <w:lang w:eastAsia="zh-CN"/>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1.拟投入本项目管理人员（除项目负责人外）具有工程师（中级）及以上职称的，每有一个得3分，最高得15分。（响应文件中须提供本单位为其缴纳近一个月内的社保缴纳证明及证书扫描件，否则不得分）。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2.供应商自2023年</w:t>
      </w:r>
      <w:r>
        <w:rPr>
          <w:rFonts w:hint="eastAsia" w:ascii="宋体" w:hAnsi="宋体" w:cs="宋体"/>
          <w:bCs/>
          <w:color w:val="000000"/>
          <w:sz w:val="24"/>
          <w:highlight w:val="none"/>
          <w:lang w:eastAsia="zh-CN"/>
        </w:rPr>
        <w:t xml:space="preserve">0</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月01日至今（以竣工验收证明时间为准)承担过类似工程的，每提供一项得2分，最高得6分（需提供对应的中标通知书、合同及竣工验收证明扫描件，否则不得分）。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供应商具有有效期内的质量管理体系认证证书、环境管理体系认证证书、职业健康安全体系认证证书，每提供一个得2分，最高得6分（需提供证书扫描件或在中国国家认证认可监督管理委员会网站http://www.cnca.gov.cn/的完整查询截图，资料未提供不得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lang w:val="en-US" w:eastAsia="zh-CN"/>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rPr>
        <w:t xml:space="preserve">图纸</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hint="eastAsia"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说明：按《建设工程工程量清单计价规范》（</w:t>
      </w:r>
      <w:r>
        <w:rPr>
          <w:rFonts w:hint="eastAsia" w:ascii="宋体" w:hAnsi="宋体" w:cs="宋体"/>
          <w:color w:val="000000"/>
          <w:sz w:val="24"/>
          <w:highlight w:val="none"/>
        </w:rPr>
        <w:t xml:space="preserve">GB50854-2013</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hint="eastAsia" w:ascii="宋体" w:hAnsi="宋体" w:cs="宋体"/>
          <w:sz w:val="24"/>
          <w:highlight w:val="none"/>
        </w:rPr>
      </w:pPr>
      <w:r>
        <w:rPr>
          <w:rFonts w:hint="eastAsia" w:ascii="宋体" w:hAnsi="宋体" w:cs="宋体"/>
          <w:sz w:val="24"/>
          <w:highlight w:val="none"/>
        </w:rPr>
      </w:r>
      <w:r/>
    </w:p>
    <w:p>
      <w:pPr>
        <w:jc w:val="left"/>
        <w:spacing w:line="400" w:lineRule="exact"/>
        <w:rPr>
          <w:rFonts w:hint="eastAsia"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6"/>
          <w:szCs w:val="20"/>
          <w:highlight w:val="none"/>
        </w:rPr>
      </w:pPr>
      <w:r>
        <w:rPr>
          <w:rFonts w:hint="eastAsia" w:ascii="宋体" w:hAnsi="宋体" w:cs="宋体"/>
          <w:sz w:val="26"/>
          <w:szCs w:val="20"/>
          <w:highlight w:val="none"/>
        </w:rPr>
      </w:r>
      <w:r/>
    </w:p>
    <w:p>
      <w:pPr>
        <w:pStyle w:val="1140"/>
        <w:ind w:firstLine="520"/>
        <w:jc w:val="center"/>
        <w:spacing w:line="360" w:lineRule="auto"/>
        <w:rPr>
          <w:rFonts w:hint="eastAsia"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2"/>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hint="eastAsia"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响应供应商（单位公章）：</w:t>
      </w:r>
      <w:r/>
    </w:p>
    <w:p>
      <w:pPr>
        <w:pStyle w:val="919"/>
        <w:ind w:lef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hint="eastAsia"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hint="eastAsia" w:ascii="宋体" w:hAnsi="宋体"/>
          <w:sz w:val="26"/>
          <w:szCs w:val="20"/>
          <w:highlight w:val="none"/>
        </w:rPr>
      </w:pPr>
      <w:r>
        <w:rPr>
          <w:rFonts w:hint="eastAsia" w:ascii="宋体" w:hAnsi="宋体"/>
          <w:sz w:val="26"/>
          <w:szCs w:val="20"/>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lang w:val="en-US" w:eastAsia="zh-CN"/>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lang w:eastAsia="zh-CN"/>
        </w:rPr>
        <w:t xml:space="preserve">“天穹”数据赋能中心升级扩容项目</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代理人</w:t>
      </w:r>
      <w:r>
        <w:rPr>
          <w:rFonts w:ascii="宋体" w:hAnsi="宋体" w:cs="宋体"/>
          <w:color w:val="000000"/>
          <w:sz w:val="24"/>
          <w:highlight w:val="none"/>
        </w:rPr>
        <w:t xml:space="preserve">：（签字或盖章）</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1127"/>
    <w:uiPriority w:val="0"/>
    <w:qFormat/>
    <w:pPr>
      <w:jc w:val="center"/>
      <w:keepLines/>
      <w:keepNext/>
      <w:spacing w:before="100" w:after="90" w:line="576" w:lineRule="auto"/>
      <w:outlineLvl w:val="0"/>
    </w:pPr>
    <w:rPr>
      <w:rFonts w:eastAsia="黑体"/>
      <w:b/>
      <w:sz w:val="36"/>
      <w:szCs w:val="20"/>
    </w:rPr>
  </w:style>
  <w:style w:type="paragraph" w:styleId="909">
    <w:name w:val="Heading 2"/>
    <w:basedOn w:val="907"/>
    <w:next w:val="907"/>
    <w:link w:val="993"/>
    <w:uiPriority w:val="0"/>
    <w:semiHidden/>
    <w:unhideWhenUsed/>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94"/>
    <w:uiPriority w:val="0"/>
    <w:semiHidden/>
    <w:unhideWhenUsed/>
    <w:qFormat/>
    <w:pPr>
      <w:jc w:val="left"/>
      <w:keepLines/>
      <w:keepNext/>
      <w:outlineLvl w:val="2"/>
    </w:pPr>
    <w:rPr>
      <w:rFonts w:eastAsia="楷体_GB2312"/>
      <w:b/>
      <w:sz w:val="28"/>
      <w:szCs w:val="20"/>
    </w:rPr>
  </w:style>
  <w:style w:type="paragraph" w:styleId="911">
    <w:name w:val="Heading 4"/>
    <w:basedOn w:val="907"/>
    <w:next w:val="907"/>
    <w:link w:val="995"/>
    <w:uiPriority w:val="0"/>
    <w:semiHidden/>
    <w:unhideWhenUsed/>
    <w:qFormat/>
    <w:pPr>
      <w:keepLines/>
      <w:keepNext/>
      <w:spacing w:line="360" w:lineRule="auto"/>
      <w:outlineLvl w:val="3"/>
    </w:pPr>
    <w:rPr>
      <w:rFonts w:ascii="Arial" w:hAnsi="Arial"/>
      <w:b/>
      <w:bCs/>
      <w:szCs w:val="28"/>
    </w:rPr>
  </w:style>
  <w:style w:type="paragraph" w:styleId="912">
    <w:name w:val="Heading 5"/>
    <w:basedOn w:val="907"/>
    <w:next w:val="907"/>
    <w:link w:val="996"/>
    <w:uiPriority w:val="0"/>
    <w:semiHidden/>
    <w:unhideWhenUsed/>
    <w:qFormat/>
    <w:pPr>
      <w:keepLines/>
      <w:keepNext/>
      <w:spacing w:before="280" w:after="290" w:line="374" w:lineRule="auto"/>
      <w:outlineLvl w:val="4"/>
    </w:pPr>
    <w:rPr>
      <w:b/>
      <w:bCs/>
      <w:sz w:val="28"/>
      <w:szCs w:val="28"/>
    </w:rPr>
  </w:style>
  <w:style w:type="paragraph" w:styleId="913">
    <w:name w:val="Heading 6"/>
    <w:basedOn w:val="907"/>
    <w:next w:val="907"/>
    <w:link w:val="997"/>
    <w:uiPriority w:val="0"/>
    <w:semiHidden/>
    <w:unhideWhenUsed/>
    <w:qFormat/>
    <w:pPr>
      <w:keepLines/>
      <w:keepNext/>
      <w:spacing w:before="240" w:after="64" w:line="316" w:lineRule="auto"/>
      <w:outlineLvl w:val="5"/>
    </w:pPr>
    <w:rPr>
      <w:rFonts w:ascii="Cambria" w:hAnsi="Cambria"/>
      <w:b/>
      <w:bCs/>
      <w:sz w:val="24"/>
    </w:rPr>
  </w:style>
  <w:style w:type="paragraph" w:styleId="914">
    <w:name w:val="Heading 7"/>
    <w:basedOn w:val="907"/>
    <w:next w:val="907"/>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99"/>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1000"/>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Body Text Indent"/>
    <w:basedOn w:val="907"/>
    <w:next w:val="907"/>
    <w:uiPriority w:val="0"/>
    <w:qFormat/>
    <w:pPr>
      <w:ind w:left="420"/>
      <w:spacing w:after="120"/>
    </w:pPr>
    <w:rPr>
      <w:szCs w:val="20"/>
    </w:rPr>
  </w:style>
  <w:style w:type="paragraph" w:styleId="920">
    <w:name w:val="toc 7"/>
    <w:basedOn w:val="907"/>
    <w:next w:val="907"/>
    <w:uiPriority w:val="39"/>
    <w:unhideWhenUsed/>
    <w:qFormat/>
    <w:pPr>
      <w:ind w:left="1701"/>
      <w:spacing w:after="57"/>
    </w:pPr>
  </w:style>
  <w:style w:type="paragraph" w:styleId="921">
    <w:name w:val="Normal Indent"/>
    <w:basedOn w:val="907"/>
    <w:next w:val="907"/>
    <w:uiPriority w:val="0"/>
    <w:qFormat/>
    <w:pPr>
      <w:ind w:firstLine="420"/>
      <w:jc w:val="left"/>
    </w:pPr>
    <w:rPr>
      <w:rFonts w:eastAsia="楷体_GB2312"/>
      <w:sz w:val="24"/>
      <w:szCs w:val="20"/>
    </w:rPr>
  </w:style>
  <w:style w:type="paragraph" w:styleId="922">
    <w:name w:val="Caption"/>
    <w:basedOn w:val="907"/>
    <w:next w:val="9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3">
    <w:name w:val="annotation text"/>
    <w:basedOn w:val="907"/>
    <w:link w:val="1137"/>
    <w:uiPriority w:val="0"/>
    <w:qFormat/>
    <w:pPr>
      <w:jc w:val="left"/>
    </w:pPr>
    <w:rPr>
      <w:b/>
    </w:rPr>
  </w:style>
  <w:style w:type="paragraph" w:styleId="924">
    <w:name w:val="Body Text"/>
    <w:basedOn w:val="907"/>
    <w:uiPriority w:val="0"/>
    <w:qFormat/>
    <w:pPr>
      <w:spacing w:after="120"/>
    </w:pPr>
    <w:rPr>
      <w:szCs w:val="20"/>
    </w:rPr>
  </w:style>
  <w:style w:type="paragraph" w:styleId="925">
    <w:name w:val="Block Text"/>
    <w:basedOn w:val="907"/>
    <w:uiPriority w:val="0"/>
    <w:qFormat/>
    <w:pPr>
      <w:ind w:left="630" w:right="-609" w:firstLine="420"/>
      <w:spacing w:line="360" w:lineRule="auto"/>
    </w:pPr>
    <w:rPr>
      <w:rFonts w:hint="eastAsia" w:ascii="仿宋_GB2312" w:eastAsia="仿宋_GB2312"/>
    </w:rPr>
  </w:style>
  <w:style w:type="paragraph" w:styleId="926">
    <w:name w:val="toc 5"/>
    <w:basedOn w:val="907"/>
    <w:next w:val="907"/>
    <w:uiPriority w:val="0"/>
    <w:qFormat/>
    <w:pPr>
      <w:ind w:left="1680"/>
    </w:pPr>
    <w:rPr>
      <w:rFonts w:ascii="Calibri" w:hAnsi="Calibri"/>
      <w:szCs w:val="21"/>
    </w:rPr>
  </w:style>
  <w:style w:type="paragraph" w:styleId="927">
    <w:name w:val="toc 3"/>
    <w:next w:val="907"/>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28">
    <w:name w:val="toc 8"/>
    <w:basedOn w:val="907"/>
    <w:next w:val="907"/>
    <w:uiPriority w:val="39"/>
    <w:unhideWhenUsed/>
    <w:qFormat/>
    <w:pPr>
      <w:ind w:left="1984"/>
      <w:spacing w:after="57"/>
    </w:pPr>
  </w:style>
  <w:style w:type="paragraph" w:styleId="929">
    <w:name w:val="Body Text Indent 2"/>
    <w:basedOn w:val="907"/>
    <w:uiPriority w:val="0"/>
    <w:qFormat/>
    <w:pPr>
      <w:ind w:left="420"/>
      <w:jc w:val="left"/>
      <w:spacing w:after="120" w:line="480" w:lineRule="auto"/>
      <w:widowControl/>
    </w:pPr>
    <w:rPr>
      <w:rFonts w:ascii="Calibri" w:hAnsi="Calibri"/>
      <w:sz w:val="24"/>
    </w:rPr>
  </w:style>
  <w:style w:type="paragraph" w:styleId="930">
    <w:name w:val="endnote text"/>
    <w:basedOn w:val="907"/>
    <w:link w:val="1118"/>
    <w:uiPriority w:val="99"/>
    <w:semiHidden/>
    <w:unhideWhenUsed/>
    <w:qFormat/>
    <w:rPr>
      <w:sz w:val="20"/>
    </w:rPr>
  </w:style>
  <w:style w:type="paragraph" w:styleId="931">
    <w:name w:val="Balloon Text"/>
    <w:basedOn w:val="907"/>
    <w:link w:val="1139"/>
    <w:uiPriority w:val="99"/>
    <w:semiHidden/>
    <w:unhideWhenUsed/>
    <w:qFormat/>
    <w:rPr>
      <w:sz w:val="18"/>
      <w:szCs w:val="18"/>
    </w:rPr>
  </w:style>
  <w:style w:type="paragraph" w:styleId="932">
    <w:name w:val="Footer"/>
    <w:basedOn w:val="907"/>
    <w:link w:val="1010"/>
    <w:uiPriority w:val="0"/>
    <w:qFormat/>
    <w:pPr>
      <w:jc w:val="left"/>
      <w:tabs>
        <w:tab w:val="center" w:pos="4153" w:leader="none"/>
        <w:tab w:val="right" w:pos="8306" w:leader="none"/>
      </w:tabs>
    </w:pPr>
    <w:rPr>
      <w:rFonts w:ascii="Calibri" w:hAnsi="Calibri"/>
      <w:sz w:val="18"/>
      <w:szCs w:val="20"/>
    </w:rPr>
  </w:style>
  <w:style w:type="paragraph" w:styleId="933">
    <w:name w:val="envelope return"/>
    <w:basedOn w:val="907"/>
    <w:uiPriority w:val="0"/>
    <w:qFormat/>
    <w:rPr>
      <w:rFonts w:ascii="Arial" w:hAnsi="Arial"/>
    </w:rPr>
  </w:style>
  <w:style w:type="paragraph" w:styleId="934">
    <w:name w:val="Header"/>
    <w:basedOn w:val="907"/>
    <w:link w:val="100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5">
    <w:name w:val="toc 1"/>
    <w:basedOn w:val="907"/>
    <w:next w:val="907"/>
    <w:uiPriority w:val="0"/>
    <w:qFormat/>
    <w:pPr>
      <w:jc w:val="left"/>
      <w:spacing w:before="50" w:after="50" w:line="360" w:lineRule="auto"/>
    </w:pPr>
    <w:rPr>
      <w:sz w:val="24"/>
      <w:szCs w:val="20"/>
    </w:rPr>
  </w:style>
  <w:style w:type="paragraph" w:styleId="936">
    <w:name w:val="toc 4"/>
    <w:next w:val="907"/>
    <w:uiPriority w:val="0"/>
    <w:qFormat/>
    <w:pPr>
      <w:ind w:left="1260"/>
      <w:jc w:val="both"/>
      <w:widowControl w:val="off"/>
    </w:pPr>
    <w:rPr>
      <w:rFonts w:ascii="Calibri" w:hAnsi="Calibri" w:eastAsia="宋体" w:cs="Times New Roman"/>
      <w:sz w:val="21"/>
      <w:szCs w:val="21"/>
      <w:lang w:val="en-US" w:eastAsia="zh-CN" w:bidi="ar-SA"/>
    </w:rPr>
  </w:style>
  <w:style w:type="paragraph" w:styleId="937">
    <w:name w:val="Subtitle"/>
    <w:basedOn w:val="907"/>
    <w:next w:val="907"/>
    <w:link w:val="1003"/>
    <w:uiPriority w:val="11"/>
    <w:qFormat/>
    <w:pPr>
      <w:spacing w:before="200" w:after="200"/>
    </w:pPr>
    <w:rPr>
      <w:sz w:val="24"/>
    </w:rPr>
  </w:style>
  <w:style w:type="paragraph" w:styleId="938">
    <w:name w:val="footnote text"/>
    <w:basedOn w:val="907"/>
    <w:link w:val="1117"/>
    <w:uiPriority w:val="99"/>
    <w:semiHidden/>
    <w:unhideWhenUsed/>
    <w:qFormat/>
    <w:pPr>
      <w:spacing w:after="40"/>
    </w:pPr>
    <w:rPr>
      <w:sz w:val="18"/>
    </w:rPr>
  </w:style>
  <w:style w:type="paragraph" w:styleId="939">
    <w:name w:val="toc 6"/>
    <w:basedOn w:val="907"/>
    <w:next w:val="907"/>
    <w:uiPriority w:val="39"/>
    <w:unhideWhenUsed/>
    <w:qFormat/>
    <w:pPr>
      <w:ind w:left="1417"/>
      <w:spacing w:after="57"/>
    </w:pPr>
  </w:style>
  <w:style w:type="paragraph" w:styleId="940">
    <w:name w:val="table of figures"/>
    <w:basedOn w:val="907"/>
    <w:next w:val="907"/>
    <w:uiPriority w:val="99"/>
    <w:unhideWhenUsed/>
    <w:qFormat/>
  </w:style>
  <w:style w:type="paragraph" w:styleId="941">
    <w:name w:val="toc 2"/>
    <w:basedOn w:val="907"/>
    <w:next w:val="907"/>
    <w:uiPriority w:val="0"/>
    <w:qFormat/>
    <w:pPr>
      <w:ind w:left="200"/>
      <w:spacing w:line="360" w:lineRule="auto"/>
    </w:pPr>
    <w:rPr>
      <w:szCs w:val="22"/>
    </w:rPr>
  </w:style>
  <w:style w:type="paragraph" w:styleId="942">
    <w:name w:val="toc 9"/>
    <w:basedOn w:val="907"/>
    <w:next w:val="907"/>
    <w:uiPriority w:val="39"/>
    <w:unhideWhenUsed/>
    <w:qFormat/>
    <w:pPr>
      <w:ind w:left="2268"/>
      <w:spacing w:after="57"/>
    </w:pPr>
  </w:style>
  <w:style w:type="paragraph" w:styleId="943">
    <w:name w:val="Normal (Web)"/>
    <w:basedOn w:val="907"/>
    <w:uiPriority w:val="0"/>
    <w:qFormat/>
    <w:pPr>
      <w:jc w:val="left"/>
      <w:spacing w:before="100" w:beforeAutospacing="1" w:after="100" w:afterAutospacing="1"/>
      <w:widowControl/>
    </w:pPr>
    <w:rPr>
      <w:rFonts w:ascii="宋体" w:hAnsi="宋体" w:cs="宋体"/>
      <w:sz w:val="24"/>
    </w:rPr>
  </w:style>
  <w:style w:type="paragraph" w:styleId="944">
    <w:name w:val="Title"/>
    <w:basedOn w:val="907"/>
    <w:next w:val="907"/>
    <w:link w:val="1002"/>
    <w:uiPriority w:val="10"/>
    <w:qFormat/>
    <w:pPr>
      <w:contextualSpacing/>
      <w:spacing w:before="300" w:after="200"/>
    </w:pPr>
    <w:rPr>
      <w:sz w:val="48"/>
      <w:szCs w:val="48"/>
    </w:rPr>
  </w:style>
  <w:style w:type="paragraph" w:styleId="945">
    <w:name w:val="annotation subject"/>
    <w:basedOn w:val="923"/>
    <w:next w:val="923"/>
    <w:link w:val="1138"/>
    <w:uiPriority w:val="99"/>
    <w:semiHidden/>
    <w:unhideWhenUsed/>
    <w:qFormat/>
    <w:rPr>
      <w:bCs/>
    </w:rPr>
  </w:style>
  <w:style w:type="paragraph" w:styleId="946">
    <w:name w:val="Body Text First Indent 2"/>
    <w:basedOn w:val="919"/>
    <w:uiPriority w:val="0"/>
    <w:unhideWhenUsed/>
    <w:qFormat/>
    <w:pPr>
      <w:ind w:firstLine="420"/>
    </w:pPr>
  </w:style>
  <w:style w:type="table" w:styleId="947">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917"/>
    <w:uiPriority w:val="99"/>
    <w:semiHidden/>
    <w:unhideWhenUsed/>
    <w:qFormat/>
    <w:rPr>
      <w:vertAlign w:val="superscript"/>
    </w:rPr>
  </w:style>
  <w:style w:type="character" w:styleId="950">
    <w:name w:val="page number"/>
    <w:uiPriority w:val="0"/>
    <w:qFormat/>
    <w:rPr>
      <w:rFonts w:ascii="Tahoma" w:hAnsi="Tahoma" w:eastAsia="宋体" w:cs="Times New Roman"/>
      <w:sz w:val="24"/>
      <w:szCs w:val="24"/>
      <w:lang w:val="en-US" w:eastAsia="zh-CN" w:bidi="ar-SA"/>
    </w:rPr>
  </w:style>
  <w:style w:type="character" w:styleId="951">
    <w:name w:val="FollowedHyperlink"/>
    <w:basedOn w:val="917"/>
    <w:uiPriority w:val="99"/>
    <w:semiHidden/>
    <w:unhideWhenUsed/>
    <w:qFormat/>
    <w:rPr>
      <w:color w:val="800080"/>
      <w:u w:val="single"/>
    </w:rPr>
  </w:style>
  <w:style w:type="character" w:styleId="952">
    <w:name w:val="Hyperlink"/>
    <w:basedOn w:val="917"/>
    <w:uiPriority w:val="0"/>
    <w:qFormat/>
    <w:rPr>
      <w:color w:val="0000ff"/>
      <w:u w:val="single"/>
    </w:rPr>
  </w:style>
  <w:style w:type="character" w:styleId="953">
    <w:name w:val="annotation reference"/>
    <w:basedOn w:val="917"/>
    <w:uiPriority w:val="99"/>
    <w:semiHidden/>
    <w:unhideWhenUsed/>
    <w:qFormat/>
    <w:rPr>
      <w:sz w:val="21"/>
      <w:szCs w:val="21"/>
    </w:rPr>
  </w:style>
  <w:style w:type="character" w:styleId="954">
    <w:name w:val="footnote reference"/>
    <w:basedOn w:val="917"/>
    <w:uiPriority w:val="99"/>
    <w:unhideWhenUsed/>
    <w:qFormat/>
    <w:rPr>
      <w:vertAlign w:val="superscript"/>
    </w:rPr>
  </w:style>
  <w:style w:type="character" w:styleId="955" w:customStyle="1">
    <w:name w:val="Heading 2 Char"/>
    <w:basedOn w:val="917"/>
    <w:uiPriority w:val="9"/>
    <w:qFormat/>
    <w:rPr>
      <w:rFonts w:ascii="Arial" w:hAnsi="Arial" w:eastAsia="Arial" w:cs="Arial"/>
      <w:sz w:val="34"/>
    </w:rPr>
  </w:style>
  <w:style w:type="character" w:styleId="956" w:customStyle="1">
    <w:name w:val="Heading 3 Char"/>
    <w:basedOn w:val="917"/>
    <w:uiPriority w:val="9"/>
    <w:qFormat/>
    <w:rPr>
      <w:rFonts w:ascii="Arial" w:hAnsi="Arial" w:eastAsia="Arial" w:cs="Arial"/>
      <w:sz w:val="30"/>
      <w:szCs w:val="30"/>
    </w:rPr>
  </w:style>
  <w:style w:type="character" w:styleId="957" w:customStyle="1">
    <w:name w:val="Heading 4 Char"/>
    <w:basedOn w:val="917"/>
    <w:uiPriority w:val="9"/>
    <w:qFormat/>
    <w:rPr>
      <w:rFonts w:ascii="Arial" w:hAnsi="Arial" w:eastAsia="Arial" w:cs="Arial"/>
      <w:b/>
      <w:bCs/>
      <w:sz w:val="26"/>
      <w:szCs w:val="26"/>
    </w:rPr>
  </w:style>
  <w:style w:type="character" w:styleId="958" w:customStyle="1">
    <w:name w:val="Heading 5 Char"/>
    <w:basedOn w:val="917"/>
    <w:uiPriority w:val="9"/>
    <w:qFormat/>
    <w:rPr>
      <w:rFonts w:ascii="Arial" w:hAnsi="Arial" w:eastAsia="Arial" w:cs="Arial"/>
      <w:b/>
      <w:bCs/>
      <w:sz w:val="24"/>
      <w:szCs w:val="24"/>
    </w:rPr>
  </w:style>
  <w:style w:type="character" w:styleId="959" w:customStyle="1">
    <w:name w:val="Heading 6 Char"/>
    <w:basedOn w:val="917"/>
    <w:uiPriority w:val="9"/>
    <w:qFormat/>
    <w:rPr>
      <w:rFonts w:ascii="Arial" w:hAnsi="Arial" w:eastAsia="Arial" w:cs="Arial"/>
      <w:b/>
      <w:bCs/>
      <w:sz w:val="22"/>
      <w:szCs w:val="22"/>
    </w:rPr>
  </w:style>
  <w:style w:type="character" w:styleId="960" w:customStyle="1">
    <w:name w:val="Heading 7 Char"/>
    <w:basedOn w:val="917"/>
    <w:uiPriority w:val="9"/>
    <w:qFormat/>
    <w:rPr>
      <w:rFonts w:ascii="Arial" w:hAnsi="Arial" w:eastAsia="Arial" w:cs="Arial"/>
      <w:b/>
      <w:bCs/>
      <w:i/>
      <w:iCs/>
      <w:sz w:val="22"/>
      <w:szCs w:val="22"/>
    </w:rPr>
  </w:style>
  <w:style w:type="character" w:styleId="961" w:customStyle="1">
    <w:name w:val="Heading 8 Char"/>
    <w:basedOn w:val="917"/>
    <w:uiPriority w:val="9"/>
    <w:qFormat/>
    <w:rPr>
      <w:rFonts w:ascii="Arial" w:hAnsi="Arial" w:eastAsia="Arial" w:cs="Arial"/>
      <w:i/>
      <w:iCs/>
      <w:sz w:val="22"/>
      <w:szCs w:val="22"/>
    </w:rPr>
  </w:style>
  <w:style w:type="character" w:styleId="962" w:customStyle="1">
    <w:name w:val="Heading 9 Char"/>
    <w:basedOn w:val="917"/>
    <w:uiPriority w:val="9"/>
    <w:qFormat/>
    <w:rPr>
      <w:rFonts w:ascii="Arial" w:hAnsi="Arial" w:eastAsia="Arial" w:cs="Arial"/>
      <w:i/>
      <w:iCs/>
      <w:sz w:val="21"/>
      <w:szCs w:val="21"/>
    </w:rPr>
  </w:style>
  <w:style w:type="character" w:styleId="963" w:customStyle="1">
    <w:name w:val="Title Char"/>
    <w:basedOn w:val="917"/>
    <w:uiPriority w:val="10"/>
    <w:qFormat/>
    <w:rPr>
      <w:sz w:val="48"/>
      <w:szCs w:val="48"/>
    </w:rPr>
  </w:style>
  <w:style w:type="character" w:styleId="964" w:customStyle="1">
    <w:name w:val="Subtitle Char"/>
    <w:basedOn w:val="917"/>
    <w:uiPriority w:val="11"/>
    <w:qFormat/>
    <w:rPr>
      <w:sz w:val="24"/>
      <w:szCs w:val="24"/>
    </w:rPr>
  </w:style>
  <w:style w:type="character" w:styleId="965" w:customStyle="1">
    <w:name w:val="Quote Char"/>
    <w:uiPriority w:val="29"/>
    <w:qFormat/>
    <w:rPr>
      <w:i/>
    </w:rPr>
  </w:style>
  <w:style w:type="character" w:styleId="966" w:customStyle="1">
    <w:name w:val="Intense Quote Char"/>
    <w:uiPriority w:val="30"/>
    <w:qFormat/>
    <w:rPr>
      <w:i/>
    </w:rPr>
  </w:style>
  <w:style w:type="character" w:styleId="967" w:customStyle="1">
    <w:name w:val="Header Char"/>
    <w:basedOn w:val="917"/>
    <w:uiPriority w:val="99"/>
    <w:qFormat/>
  </w:style>
  <w:style w:type="character" w:styleId="968" w:customStyle="1">
    <w:name w:val="Caption Char"/>
    <w:uiPriority w:val="99"/>
    <w:qFormat/>
  </w:style>
  <w:style w:type="table" w:styleId="969"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paragraph" w:styleId="991"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92" w:customStyle="1">
    <w:name w:val="Heading 1 Char"/>
    <w:basedOn w:val="917"/>
    <w:uiPriority w:val="9"/>
    <w:qFormat/>
    <w:rPr>
      <w:rFonts w:ascii="Arial" w:hAnsi="Arial" w:eastAsia="Arial" w:cs="Arial"/>
      <w:sz w:val="40"/>
      <w:szCs w:val="40"/>
    </w:rPr>
  </w:style>
  <w:style w:type="character" w:styleId="993" w:customStyle="1">
    <w:name w:val="标题 2 字符"/>
    <w:basedOn w:val="917"/>
    <w:link w:val="909"/>
    <w:uiPriority w:val="9"/>
    <w:qFormat/>
    <w:rPr>
      <w:rFonts w:ascii="Arial" w:hAnsi="Arial" w:eastAsia="Arial" w:cs="Arial"/>
      <w:sz w:val="34"/>
    </w:rPr>
  </w:style>
  <w:style w:type="character" w:styleId="994" w:customStyle="1">
    <w:name w:val="标题 3 字符"/>
    <w:basedOn w:val="917"/>
    <w:link w:val="910"/>
    <w:uiPriority w:val="9"/>
    <w:qFormat/>
    <w:rPr>
      <w:rFonts w:ascii="Arial" w:hAnsi="Arial" w:eastAsia="Arial" w:cs="Arial"/>
      <w:sz w:val="30"/>
      <w:szCs w:val="30"/>
    </w:rPr>
  </w:style>
  <w:style w:type="character" w:styleId="995" w:customStyle="1">
    <w:name w:val="标题 4 字符"/>
    <w:basedOn w:val="917"/>
    <w:link w:val="911"/>
    <w:uiPriority w:val="9"/>
    <w:qFormat/>
    <w:rPr>
      <w:rFonts w:ascii="Arial" w:hAnsi="Arial" w:eastAsia="Arial" w:cs="Arial"/>
      <w:b/>
      <w:bCs/>
      <w:sz w:val="26"/>
      <w:szCs w:val="26"/>
    </w:rPr>
  </w:style>
  <w:style w:type="character" w:styleId="996" w:customStyle="1">
    <w:name w:val="标题 5 字符"/>
    <w:basedOn w:val="917"/>
    <w:link w:val="912"/>
    <w:uiPriority w:val="9"/>
    <w:qFormat/>
    <w:rPr>
      <w:rFonts w:ascii="Arial" w:hAnsi="Arial" w:eastAsia="Arial" w:cs="Arial"/>
      <w:b/>
      <w:bCs/>
      <w:sz w:val="24"/>
      <w:szCs w:val="24"/>
    </w:rPr>
  </w:style>
  <w:style w:type="character" w:styleId="997" w:customStyle="1">
    <w:name w:val="标题 6 字符"/>
    <w:basedOn w:val="917"/>
    <w:link w:val="913"/>
    <w:uiPriority w:val="9"/>
    <w:qFormat/>
    <w:rPr>
      <w:rFonts w:ascii="Arial" w:hAnsi="Arial" w:eastAsia="Arial" w:cs="Arial"/>
      <w:b/>
      <w:bCs/>
      <w:sz w:val="22"/>
      <w:szCs w:val="22"/>
    </w:rPr>
  </w:style>
  <w:style w:type="character" w:styleId="998" w:customStyle="1">
    <w:name w:val="标题 7 字符"/>
    <w:basedOn w:val="917"/>
    <w:link w:val="914"/>
    <w:uiPriority w:val="9"/>
    <w:qFormat/>
    <w:rPr>
      <w:rFonts w:ascii="Arial" w:hAnsi="Arial" w:eastAsia="Arial" w:cs="Arial"/>
      <w:b/>
      <w:bCs/>
      <w:i/>
      <w:iCs/>
      <w:sz w:val="22"/>
      <w:szCs w:val="22"/>
    </w:rPr>
  </w:style>
  <w:style w:type="character" w:styleId="999" w:customStyle="1">
    <w:name w:val="标题 8 字符"/>
    <w:basedOn w:val="917"/>
    <w:link w:val="915"/>
    <w:uiPriority w:val="9"/>
    <w:qFormat/>
    <w:rPr>
      <w:rFonts w:ascii="Arial" w:hAnsi="Arial" w:eastAsia="Arial" w:cs="Arial"/>
      <w:i/>
      <w:iCs/>
      <w:sz w:val="22"/>
      <w:szCs w:val="22"/>
    </w:rPr>
  </w:style>
  <w:style w:type="character" w:styleId="1000" w:customStyle="1">
    <w:name w:val="标题 9 字符"/>
    <w:basedOn w:val="917"/>
    <w:link w:val="916"/>
    <w:uiPriority w:val="9"/>
    <w:qFormat/>
    <w:rPr>
      <w:rFonts w:ascii="Arial" w:hAnsi="Arial" w:eastAsia="Arial" w:cs="Arial"/>
      <w:i/>
      <w:iCs/>
      <w:sz w:val="21"/>
      <w:szCs w:val="21"/>
    </w:rPr>
  </w:style>
  <w:style w:type="paragraph" w:styleId="1001">
    <w:name w:val="No Spacing"/>
    <w:uiPriority w:val="1"/>
    <w:qFormat/>
    <w:rPr>
      <w:rFonts w:ascii="Times New Roman" w:hAnsi="Times New Roman" w:eastAsia="宋体" w:cs="Times New Roman"/>
      <w:lang w:val="en-US" w:eastAsia="zh-CN" w:bidi="ar-SA"/>
    </w:rPr>
  </w:style>
  <w:style w:type="character" w:styleId="1002" w:customStyle="1">
    <w:name w:val="标题 字符"/>
    <w:basedOn w:val="917"/>
    <w:link w:val="944"/>
    <w:uiPriority w:val="10"/>
    <w:qFormat/>
    <w:rPr>
      <w:sz w:val="48"/>
      <w:szCs w:val="48"/>
    </w:rPr>
  </w:style>
  <w:style w:type="character" w:styleId="1003" w:customStyle="1">
    <w:name w:val="副标题 字符"/>
    <w:basedOn w:val="917"/>
    <w:link w:val="937"/>
    <w:uiPriority w:val="11"/>
    <w:qFormat/>
    <w:rPr>
      <w:sz w:val="24"/>
      <w:szCs w:val="24"/>
    </w:rPr>
  </w:style>
  <w:style w:type="paragraph" w:styleId="1004">
    <w:name w:val="Quote"/>
    <w:basedOn w:val="907"/>
    <w:next w:val="907"/>
    <w:link w:val="1005"/>
    <w:uiPriority w:val="29"/>
    <w:qFormat/>
    <w:pPr>
      <w:ind w:left="720" w:right="720"/>
    </w:pPr>
    <w:rPr>
      <w:i/>
    </w:rPr>
  </w:style>
  <w:style w:type="character" w:styleId="1005" w:customStyle="1">
    <w:name w:val="引用 字符"/>
    <w:link w:val="1004"/>
    <w:uiPriority w:val="29"/>
    <w:qFormat/>
    <w:rPr>
      <w:i/>
    </w:rPr>
  </w:style>
  <w:style w:type="paragraph" w:styleId="1006">
    <w:name w:val="Intense Quote"/>
    <w:basedOn w:val="907"/>
    <w:next w:val="907"/>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明显引用 字符"/>
    <w:link w:val="1006"/>
    <w:uiPriority w:val="30"/>
    <w:qFormat/>
    <w:rPr>
      <w:i/>
    </w:rPr>
  </w:style>
  <w:style w:type="character" w:styleId="1008" w:customStyle="1">
    <w:name w:val="页眉 字符"/>
    <w:basedOn w:val="917"/>
    <w:link w:val="934"/>
    <w:uiPriority w:val="99"/>
    <w:qFormat/>
  </w:style>
  <w:style w:type="character" w:styleId="1009" w:customStyle="1">
    <w:name w:val="Footer Char"/>
    <w:basedOn w:val="917"/>
    <w:uiPriority w:val="99"/>
    <w:qFormat/>
  </w:style>
  <w:style w:type="character" w:styleId="1010" w:customStyle="1">
    <w:name w:val="页脚 字符"/>
    <w:link w:val="932"/>
    <w:uiPriority w:val="99"/>
    <w:qFormat/>
  </w:style>
  <w:style w:type="table" w:styleId="1011"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2" w:customStyle="1">
    <w:name w:val="Grid Table 1 Light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Grid Table 3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4 - Accent 1"/>
    <w:basedOn w:val="9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1" w:customStyle="1">
    <w:name w:val="Grid Table 4 - Accent 2"/>
    <w:basedOn w:val="9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2" w:customStyle="1">
    <w:name w:val="Grid Table 4 - Accent 3"/>
    <w:basedOn w:val="9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3" w:customStyle="1">
    <w:name w:val="Grid Table 4 - Accent 4"/>
    <w:basedOn w:val="9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4" w:customStyle="1">
    <w:name w:val="Grid Table 4 - Accent 5"/>
    <w:basedOn w:val="9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5" w:customStyle="1">
    <w:name w:val="Grid Table 4 - Accent 6"/>
    <w:basedOn w:val="9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6"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7"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8"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9"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0"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1"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2" w:customStyle="1">
    <w:name w:val="Grid Table 6 Colorful - Accent 1"/>
    <w:basedOn w:val="9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3" w:customStyle="1">
    <w:name w:val="Grid Table 6 Colorful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4" w:customStyle="1">
    <w:name w:val="Grid Table 6 Colorful - Accent 3"/>
    <w:basedOn w:val="9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5" w:customStyle="1">
    <w:name w:val="Grid Table 6 Colorful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6" w:customStyle="1">
    <w:name w:val="Grid Table 6 Colorful - Accent 5"/>
    <w:basedOn w:val="9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7" w:customStyle="1">
    <w:name w:val="Grid Table 6 Colorful - Accent 6"/>
    <w:basedOn w:val="9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8" w:customStyle="1">
    <w:name w:val="Grid Table 7 Colorful - Accent 1"/>
    <w:basedOn w:val="9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basedOn w:val="9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basedOn w:val="9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basedOn w:val="9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basedOn w:val="9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basedOn w:val="9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 Accent 1"/>
    <w:basedOn w:val="9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basedOn w:val="9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basedOn w:val="9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basedOn w:val="9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basedOn w:val="9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basedOn w:val="9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0" w:customStyle="1">
    <w:name w:val="List Table 2 - Accent 1"/>
    <w:basedOn w:val="9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1" w:customStyle="1">
    <w:name w:val="List Table 2 - Accent 2"/>
    <w:basedOn w:val="9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2" w:customStyle="1">
    <w:name w:val="List Table 2 - Accent 3"/>
    <w:basedOn w:val="9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3" w:customStyle="1">
    <w:name w:val="List Table 2 - Accent 4"/>
    <w:basedOn w:val="9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4" w:customStyle="1">
    <w:name w:val="List Table 2 - Accent 5"/>
    <w:basedOn w:val="9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5" w:customStyle="1">
    <w:name w:val="List Table 2 - Accent 6"/>
    <w:basedOn w:val="9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6" w:customStyle="1">
    <w:name w:val="List Table 3 - Accent 1"/>
    <w:basedOn w:val="9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7" w:customStyle="1">
    <w:name w:val="List Table 3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8" w:customStyle="1">
    <w:name w:val="List Table 3 - Accent 3"/>
    <w:basedOn w:val="9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9" w:customStyle="1">
    <w:name w:val="List Table 3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0" w:customStyle="1">
    <w:name w:val="List Table 3 - Accent 5"/>
    <w:basedOn w:val="9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1" w:customStyle="1">
    <w:name w:val="List Table 3 - Accent 6"/>
    <w:basedOn w:val="9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2" w:customStyle="1">
    <w:name w:val="List Table 4 - Accent 1"/>
    <w:basedOn w:val="9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3" w:customStyle="1">
    <w:name w:val="List Table 4 - Accent 2"/>
    <w:basedOn w:val="9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4" w:customStyle="1">
    <w:name w:val="List Table 4 - Accent 3"/>
    <w:basedOn w:val="9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5" w:customStyle="1">
    <w:name w:val="List Table 4 - Accent 4"/>
    <w:basedOn w:val="9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6" w:customStyle="1">
    <w:name w:val="List Table 4 - Accent 5"/>
    <w:basedOn w:val="9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7" w:customStyle="1">
    <w:name w:val="List Table 4 - Accent 6"/>
    <w:basedOn w:val="9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8" w:customStyle="1">
    <w:name w:val="List Table 5 Dark - Accent 1"/>
    <w:basedOn w:val="9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basedOn w:val="9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basedOn w:val="9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basedOn w:val="9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basedOn w:val="9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basedOn w:val="9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6 Colorful - Accent 1"/>
    <w:basedOn w:val="9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5" w:customStyle="1">
    <w:name w:val="List Table 6 Colorful - Accent 2"/>
    <w:basedOn w:val="9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6" w:customStyle="1">
    <w:name w:val="List Table 6 Colorful - Accent 3"/>
    <w:basedOn w:val="9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7" w:customStyle="1">
    <w:name w:val="List Table 6 Colorful - Accent 4"/>
    <w:basedOn w:val="9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8" w:customStyle="1">
    <w:name w:val="List Table 6 Colorful - Accent 5"/>
    <w:basedOn w:val="9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9" w:customStyle="1">
    <w:name w:val="List Table 6 Colorful - Accent 6"/>
    <w:basedOn w:val="9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0" w:customStyle="1">
    <w:name w:val="List Table 7 Colorful - Accent 1"/>
    <w:basedOn w:val="9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basedOn w:val="9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basedOn w:val="9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basedOn w:val="9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basedOn w:val="9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basedOn w:val="9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6"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8"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9"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0"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1"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2"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3"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basedOn w:val="9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5" w:customStyle="1">
    <w:name w:val="Bordered &amp; Lined - Accent 2"/>
    <w:basedOn w:val="9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6" w:customStyle="1">
    <w:name w:val="Bordered &amp; Lined - Accent 3"/>
    <w:basedOn w:val="9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7" w:customStyle="1">
    <w:name w:val="Bordered &amp; Lined - Accent 4"/>
    <w:basedOn w:val="9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8" w:customStyle="1">
    <w:name w:val="Bordered &amp; Lined - Accent 5"/>
    <w:basedOn w:val="9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9" w:customStyle="1">
    <w:name w:val="Bordered &amp; Lined - Accent 6"/>
    <w:basedOn w:val="9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0"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2" w:customStyle="1">
    <w:name w:val="Bordered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3" w:customStyle="1">
    <w:name w:val="Bordered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4" w:customStyle="1">
    <w:name w:val="Bordered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5" w:customStyle="1">
    <w:name w:val="Bordered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6" w:customStyle="1">
    <w:name w:val="Bordered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7" w:customStyle="1">
    <w:name w:val="脚注文本 字符"/>
    <w:link w:val="938"/>
    <w:uiPriority w:val="99"/>
    <w:qFormat/>
    <w:rPr>
      <w:sz w:val="18"/>
    </w:rPr>
  </w:style>
  <w:style w:type="character" w:styleId="1118" w:customStyle="1">
    <w:name w:val="尾注文本 字符"/>
    <w:link w:val="930"/>
    <w:uiPriority w:val="99"/>
    <w:qFormat/>
    <w:rPr>
      <w:sz w:val="20"/>
    </w:rPr>
  </w:style>
  <w:style w:type="paragraph" w:styleId="1119" w:customStyle="1">
    <w:name w:val="TOC 标题111"/>
    <w:uiPriority w:val="39"/>
    <w:unhideWhenUsed/>
    <w:qFormat/>
    <w:rPr>
      <w:rFonts w:ascii="Times New Roman" w:hAnsi="Times New Roman" w:eastAsia="宋体" w:cs="Times New Roman"/>
      <w:lang w:val="en-US" w:eastAsia="zh-CN" w:bidi="ar-SA"/>
    </w:rPr>
  </w:style>
  <w:style w:type="paragraph" w:styleId="1120" w:customStyle="1">
    <w:name w:val="首行缩进"/>
    <w:basedOn w:val="907"/>
    <w:uiPriority w:val="0"/>
    <w:qFormat/>
    <w:pPr>
      <w:ind w:firstLine="480"/>
    </w:pPr>
    <w:rPr>
      <w:rFonts w:ascii="Calibri" w:hAnsi="Calibri"/>
      <w:lang w:val="zh-CN"/>
    </w:rPr>
  </w:style>
  <w:style w:type="paragraph" w:styleId="1121" w:customStyle="1">
    <w:name w:val="正文文本首行缩进 21"/>
    <w:basedOn w:val="919"/>
    <w:uiPriority w:val="0"/>
    <w:qFormat/>
    <w:pPr>
      <w:ind w:firstLine="420"/>
    </w:pPr>
  </w:style>
  <w:style w:type="paragraph" w:styleId="1122" w:customStyle="1">
    <w:name w:val="段"/>
    <w:next w:val="90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3" w:customStyle="1">
    <w:name w:val="正文1"/>
    <w:next w:val="907"/>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4" w:customStyle="1">
    <w:name w:val="WPSOffice手动目录 1"/>
    <w:uiPriority w:val="0"/>
    <w:qFormat/>
    <w:rPr>
      <w:rFonts w:ascii="Times New Roman" w:hAnsi="Times New Roman" w:eastAsia="宋体" w:cs="Times New Roman"/>
      <w:lang w:val="en-US" w:eastAsia="zh-CN" w:bidi="ar-SA"/>
    </w:rPr>
  </w:style>
  <w:style w:type="paragraph" w:styleId="1125">
    <w:name w:val="List Paragraph"/>
    <w:basedOn w:val="907"/>
    <w:uiPriority w:val="99"/>
    <w:unhideWhenUsed/>
    <w:qFormat/>
    <w:pPr>
      <w:ind w:firstLine="420"/>
    </w:pPr>
    <w:rPr>
      <w:rFonts w:ascii="Calibri" w:hAnsi="Calibri"/>
    </w:rPr>
  </w:style>
  <w:style w:type="paragraph" w:styleId="1126" w:customStyle="1">
    <w:name w:val="_正文段落"/>
    <w:basedOn w:val="907"/>
    <w:uiPriority w:val="0"/>
    <w:qFormat/>
    <w:pPr>
      <w:ind w:firstLine="480"/>
      <w:spacing w:line="360" w:lineRule="auto"/>
    </w:pPr>
    <w:rPr>
      <w:rFonts w:ascii="宋体" w:hAnsi="宋体"/>
      <w:sz w:val="24"/>
    </w:rPr>
  </w:style>
  <w:style w:type="character" w:styleId="1127" w:customStyle="1">
    <w:name w:val="标题 1 字符"/>
    <w:link w:val="908"/>
    <w:uiPriority w:val="0"/>
    <w:qFormat/>
    <w:rPr>
      <w:rFonts w:eastAsia="黑体"/>
      <w:b/>
      <w:sz w:val="36"/>
      <w:szCs w:val="20"/>
    </w:rPr>
  </w:style>
  <w:style w:type="paragraph" w:styleId="1128"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29" w:customStyle="1">
    <w:name w:val="Blockquote"/>
    <w:basedOn w:val="907"/>
    <w:uiPriority w:val="99"/>
    <w:qFormat/>
    <w:pPr>
      <w:ind w:left="360" w:right="360"/>
      <w:jc w:val="left"/>
      <w:spacing w:before="100" w:after="100"/>
    </w:pPr>
    <w:rPr>
      <w:rFonts w:ascii="Calibri" w:hAnsi="Calibri"/>
      <w:sz w:val="24"/>
      <w:szCs w:val="20"/>
    </w:rPr>
  </w:style>
  <w:style w:type="paragraph" w:styleId="1130" w:customStyle="1">
    <w:name w:val="正文首行缩进 21"/>
    <w:basedOn w:val="1131"/>
    <w:uiPriority w:val="0"/>
    <w:unhideWhenUsed/>
    <w:qFormat/>
    <w:pPr>
      <w:ind w:left="420" w:firstLine="420"/>
      <w:spacing w:after="120" w:line="240" w:lineRule="auto"/>
    </w:pPr>
    <w:rPr>
      <w:rFonts w:hAnsi="宋体"/>
    </w:rPr>
  </w:style>
  <w:style w:type="paragraph" w:styleId="1131" w:customStyle="1">
    <w:name w:val="正文文本缩进1"/>
    <w:basedOn w:val="907"/>
    <w:next w:val="907"/>
    <w:uiPriority w:val="0"/>
    <w:qFormat/>
    <w:pPr>
      <w:ind w:firstLine="570"/>
      <w:spacing w:line="360" w:lineRule="auto"/>
    </w:pPr>
    <w:rPr>
      <w:rFonts w:ascii="宋体" w:hAnsi="Calibri"/>
      <w:sz w:val="24"/>
    </w:rPr>
  </w:style>
  <w:style w:type="paragraph" w:styleId="1132" w:customStyle="1">
    <w:name w:val="正文(其它)"/>
    <w:basedOn w:val="907"/>
    <w:uiPriority w:val="0"/>
    <w:qFormat/>
    <w:pPr>
      <w:jc w:val="center"/>
      <w:spacing w:line="312" w:lineRule="auto"/>
    </w:pPr>
    <w:rPr>
      <w:rFonts w:hint="eastAsia" w:ascii="黑体" w:eastAsia="黑体"/>
      <w:sz w:val="32"/>
      <w:szCs w:val="32"/>
    </w:rPr>
  </w:style>
  <w:style w:type="character" w:styleId="1133" w:customStyle="1">
    <w:name w:val="16"/>
    <w:basedOn w:val="917"/>
    <w:uiPriority w:val="0"/>
    <w:qFormat/>
    <w:rPr>
      <w:rFonts w:hint="default" w:ascii="Times New Roman" w:hAnsi="Times New Roman" w:cs="Times New Roman"/>
      <w:color w:val="000000"/>
    </w:rPr>
  </w:style>
  <w:style w:type="character" w:styleId="1134" w:customStyle="1">
    <w:name w:val="15"/>
    <w:basedOn w:val="917"/>
    <w:uiPriority w:val="0"/>
    <w:qFormat/>
    <w:rPr>
      <w:rFonts w:hint="default" w:ascii="Times New Roman" w:hAnsi="Times New Roman" w:cs="Times New Roman"/>
      <w:sz w:val="21"/>
      <w:szCs w:val="21"/>
    </w:rPr>
  </w:style>
  <w:style w:type="paragraph" w:styleId="1135"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6" w:customStyle="1">
    <w:name w:val="17"/>
    <w:basedOn w:val="917"/>
    <w:uiPriority w:val="0"/>
    <w:qFormat/>
    <w:rPr>
      <w:rFonts w:hint="default" w:ascii="Times New Roman" w:hAnsi="Times New Roman" w:cs="Times New Roman"/>
      <w:color w:val="dd8905"/>
    </w:rPr>
  </w:style>
  <w:style w:type="character" w:styleId="1137" w:customStyle="1">
    <w:name w:val="批注文字 字符"/>
    <w:basedOn w:val="917"/>
    <w:link w:val="923"/>
    <w:uiPriority w:val="0"/>
    <w:qFormat/>
    <w:rPr>
      <w:rFonts w:ascii="Times New Roman" w:hAnsi="Times New Roman" w:eastAsia="宋体"/>
      <w:b/>
      <w:sz w:val="21"/>
      <w:szCs w:val="24"/>
    </w:rPr>
  </w:style>
  <w:style w:type="character" w:styleId="1138" w:customStyle="1">
    <w:name w:val="批注主题 字符"/>
    <w:basedOn w:val="1137"/>
    <w:link w:val="945"/>
    <w:uiPriority w:val="99"/>
    <w:semiHidden/>
    <w:qFormat/>
    <w:rPr>
      <w:rFonts w:ascii="Times New Roman" w:hAnsi="Times New Roman" w:eastAsia="宋体"/>
      <w:bCs/>
      <w:sz w:val="21"/>
      <w:szCs w:val="24"/>
    </w:rPr>
  </w:style>
  <w:style w:type="character" w:styleId="1139" w:customStyle="1">
    <w:name w:val="批注框文本 字符"/>
    <w:basedOn w:val="917"/>
    <w:link w:val="931"/>
    <w:uiPriority w:val="99"/>
    <w:semiHidden/>
    <w:qFormat/>
    <w:rPr>
      <w:sz w:val="18"/>
      <w:szCs w:val="18"/>
    </w:rPr>
  </w:style>
  <w:style w:type="paragraph" w:styleId="11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1"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张茂松</cp:lastModifiedBy>
  <cp:revision>10</cp:revision>
  <dcterms:created xsi:type="dcterms:W3CDTF">2026-03-31T11:53:00Z</dcterms:created>
  <dcterms:modified xsi:type="dcterms:W3CDTF">2026-05-25T08:26:42Z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18FCC1F782B74774BA99B4E9550155C1_13</vt:lpwstr>
  </property>
  <property fmtid="{D5CDD505-2E9C-101B-9397-08002B2CF9AE}" pid="4" name="KSOTemplateDocerSaveRecord">
    <vt:lpwstr>eyJoZGlkIjoiZDA5YWNjOWMwOTA2ZDA2N2ZhMzM0NzFhNGZhYWUxMGMiLCJ1c2VySWQiOiIzNjU4Mjk4NzQifQ==</vt:lpwstr>
  </property>
</Properties>
</file>