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pStyle w:val="703"/>
        <w:jc w:val="center"/>
        <w:rPr>
          <w:rFonts w:hint="eastAsia" w:ascii="宋体" w:hAnsi="宋体" w:eastAsia="宋体" w:cs="宋体"/>
          <w:b/>
          <w:color w:val="auto"/>
          <w:sz w:val="52"/>
          <w:szCs w:val="52"/>
          <w:highlight w:val="none"/>
          <w:lang w:eastAsia="zh-CN"/>
        </w:rPr>
      </w:pPr>
      <w:r>
        <w:rPr>
          <w:rFonts w:hint="eastAsia" w:hAnsi="宋体" w:cs="宋体"/>
          <w:b/>
          <w:color w:val="auto"/>
          <w:sz w:val="52"/>
          <w:szCs w:val="52"/>
          <w:highlight w:val="none"/>
          <w:lang w:eastAsia="zh-CN"/>
        </w:rPr>
        <w:t xml:space="preserve">江宁中医院采购中央透析供液系统（二）</w:t>
      </w:r>
      <w:r/>
    </w:p>
    <w:p>
      <w:pPr>
        <w:pStyle w:val="696"/>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pStyle w:val="727"/>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pStyle w:val="703"/>
        <w:rPr>
          <w:rFonts w:hint="eastAsia" w:ascii="宋体" w:hAnsi="宋体" w:eastAsia="宋体" w:cs="宋体"/>
          <w:b/>
          <w:color w:val="auto"/>
          <w:sz w:val="56"/>
          <w:szCs w:val="56"/>
          <w:highlight w:val="none"/>
        </w:rPr>
      </w:pPr>
      <w:r/>
      <w:bookmarkStart w:id="96" w:name="_GoBack"/>
      <w:r/>
      <w:bookmarkEnd w:id="96"/>
      <w:r/>
      <w:r/>
    </w:p>
    <w:p>
      <w:pPr>
        <w:pStyle w:val="696"/>
        <w:rPr>
          <w:rFonts w:hint="eastAsia"/>
          <w:color w:val="auto"/>
          <w:highlight w:val="none"/>
        </w:rPr>
      </w:pPr>
      <w:r>
        <w:rPr>
          <w:rFonts w:hint="eastAsia"/>
          <w:color w:val="auto"/>
          <w:highlight w:val="none"/>
        </w:rPr>
      </w:r>
      <w:r/>
    </w:p>
    <w:p>
      <w:pPr>
        <w:pStyle w:val="703"/>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jc w:val="center"/>
        <w:spacing w:line="440" w:lineRule="exact"/>
        <w:rPr>
          <w:rFonts w:hint="eastAsia" w:ascii="宋体" w:hAnsi="宋体" w:eastAsia="宋体" w:cs="宋体"/>
          <w:b/>
          <w:color w:val="auto"/>
          <w:sz w:val="96"/>
          <w:highlight w:val="none"/>
        </w:rPr>
      </w:pPr>
      <w:r>
        <w:rPr>
          <w:rFonts w:hint="eastAsia" w:ascii="宋体" w:hAnsi="宋体" w:eastAsia="宋体" w:cs="宋体"/>
          <w:b/>
          <w:color w:val="auto"/>
          <w:sz w:val="96"/>
          <w:highlight w:val="none"/>
        </w:rPr>
      </w:r>
      <w:r/>
    </w:p>
    <w:p>
      <w:pPr>
        <w:ind w:right="640"/>
        <w:jc w:val="center"/>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JSZC-320115-DJGS-G2026-0004</w:t>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69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60" w:leader="none"/>
        </w:tabs>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 xml:space="preserve">招标</w:t>
      </w:r>
      <w:r>
        <w:rPr>
          <w:rFonts w:hint="eastAsia" w:ascii="宋体" w:hAnsi="宋体" w:eastAsia="宋体" w:cs="宋体"/>
          <w:b/>
          <w:color w:val="auto"/>
          <w:sz w:val="32"/>
          <w:szCs w:val="32"/>
          <w:highlight w:val="none"/>
        </w:rPr>
        <w:t xml:space="preserve">人：</w:t>
      </w:r>
      <w:r>
        <w:rPr>
          <w:rFonts w:hint="eastAsia" w:ascii="宋体" w:hAnsi="宋体" w:cs="宋体"/>
          <w:b/>
          <w:color w:val="auto"/>
          <w:sz w:val="32"/>
          <w:szCs w:val="32"/>
          <w:highlight w:val="none"/>
          <w:lang w:eastAsia="zh-CN"/>
        </w:rPr>
        <w:t xml:space="preserve">南京市江宁中医院</w:t>
      </w:r>
      <w:r/>
    </w:p>
    <w:p>
      <w:pPr>
        <w:jc w:val="center"/>
        <w:tabs>
          <w:tab w:val="left" w:pos="360" w:leader="none"/>
        </w:tabs>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招标</w:t>
      </w:r>
      <w:r>
        <w:rPr>
          <w:rFonts w:hint="eastAsia" w:ascii="宋体" w:hAnsi="宋体" w:eastAsia="宋体" w:cs="宋体"/>
          <w:b/>
          <w:color w:val="auto"/>
          <w:sz w:val="32"/>
          <w:szCs w:val="32"/>
          <w:highlight w:val="none"/>
        </w:rPr>
        <w:t xml:space="preserve">代理机构：江苏东佳工程项目管理咨询有限公司</w:t>
      </w:r>
      <w:r/>
    </w:p>
    <w:p>
      <w:pPr>
        <w:jc w:val="center"/>
        <w:rPr>
          <w:rFonts w:hint="eastAsia" w:ascii="宋体" w:hAnsi="宋体" w:eastAsia="宋体" w:cs="宋体"/>
          <w:b/>
          <w:color w:val="auto"/>
          <w:sz w:val="52"/>
          <w:szCs w:val="36"/>
          <w:highlight w:val="none"/>
        </w:rPr>
      </w:pPr>
      <w:r>
        <w:rPr>
          <w:rFonts w:hint="eastAsia" w:ascii="宋体" w:hAnsi="宋体" w:eastAsia="宋体" w:cs="宋体"/>
          <w:b/>
          <w:color w:val="auto"/>
          <w:sz w:val="32"/>
          <w:szCs w:val="32"/>
          <w:highlight w:val="none"/>
        </w:rPr>
        <w:t xml:space="preserve">日  期：202</w:t>
      </w:r>
      <w:r>
        <w:rPr>
          <w:rFonts w:hint="eastAsia" w:ascii="宋体" w:hAnsi="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rPr>
        <w:t xml:space="preserve">月</w:t>
      </w:r>
      <w:r>
        <w:rPr>
          <w:rFonts w:hint="eastAsia" w:ascii="宋体" w:hAnsi="宋体" w:eastAsia="宋体" w:cs="宋体"/>
          <w:color w:val="auto"/>
          <w:highlight w:val="none"/>
        </w:rPr>
        <w:br w:type="page" w:clear="all"/>
      </w:r>
      <w:r>
        <w:rPr>
          <w:rFonts w:hint="eastAsia" w:ascii="宋体" w:hAnsi="宋体" w:eastAsia="宋体" w:cs="宋体"/>
          <w:b/>
          <w:color w:val="auto"/>
          <w:sz w:val="52"/>
          <w:szCs w:val="36"/>
          <w:highlight w:val="none"/>
        </w:rPr>
        <w:t xml:space="preserve">目  录</w:t>
      </w:r>
      <w:r/>
    </w:p>
    <w:p>
      <w:pPr>
        <w:pStyle w:val="709"/>
        <w:rPr>
          <w:rFonts w:hint="eastAsia" w:ascii="宋体" w:hAnsi="宋体" w:eastAsia="宋体" w:cs="宋体"/>
          <w:color w:val="auto"/>
          <w:sz w:val="22"/>
          <w:szCs w:val="22"/>
          <w:highlight w:val="none"/>
        </w:rPr>
      </w:pPr>
      <w:r>
        <w:rPr>
          <w:rFonts w:hint="eastAsia" w:ascii="宋体" w:hAnsi="宋体" w:eastAsia="宋体" w:cs="宋体"/>
          <w:b/>
          <w:color w:val="auto"/>
          <w:sz w:val="36"/>
          <w:szCs w:val="36"/>
          <w:highlight w:val="none"/>
        </w:rPr>
        <w:fldChar w:fldCharType="begin"/>
      </w:r>
      <w:r>
        <w:rPr>
          <w:rFonts w:hint="eastAsia" w:ascii="宋体" w:hAnsi="宋体" w:eastAsia="宋体" w:cs="宋体"/>
          <w:b/>
          <w:color w:val="auto"/>
          <w:sz w:val="36"/>
          <w:szCs w:val="36"/>
          <w:highlight w:val="none"/>
        </w:rPr>
        <w:instrText xml:space="preserve"> TOC \o "1-1" \h \z \u </w:instrText>
      </w:r>
      <w:r>
        <w:rPr>
          <w:rFonts w:hint="eastAsia" w:ascii="宋体" w:hAnsi="宋体" w:eastAsia="宋体" w:cs="宋体"/>
          <w:b/>
          <w:color w:val="auto"/>
          <w:sz w:val="36"/>
          <w:szCs w:val="3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"_Toc136608880"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第一章  招标公告</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0</w:t>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_Toc136608880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3</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p>
    <w:p>
      <w:pPr>
        <w:pStyle w:val="709"/>
        <w:rPr>
          <w:rFonts w:hint="eastAsia" w:ascii="宋体" w:hAnsi="宋体" w:eastAsia="宋体" w:cs="宋体"/>
          <w:color w:val="auto"/>
          <w:sz w:val="22"/>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"_Toc136608881"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第二章  投标人须知</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07</w:t>
      </w:r>
      <w:r>
        <w:rPr>
          <w:rFonts w:hint="eastAsia" w:ascii="宋体" w:hAnsi="宋体" w:eastAsia="宋体" w:cs="宋体"/>
          <w:color w:val="auto"/>
          <w:sz w:val="28"/>
          <w:highlight w:val="none"/>
        </w:rPr>
        <w:fldChar w:fldCharType="end"/>
      </w:r>
      <w:r/>
    </w:p>
    <w:p>
      <w:pPr>
        <w:pStyle w:val="709"/>
        <w:rPr>
          <w:rFonts w:hint="eastAsia" w:ascii="宋体" w:hAnsi="宋体" w:eastAsia="宋体" w:cs="宋体"/>
          <w:color w:val="auto"/>
          <w:sz w:val="22"/>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"_Toc136608882"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第三章  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_Toc136608882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09"/>
        <w:rPr>
          <w:rFonts w:hint="eastAsia" w:ascii="宋体" w:hAnsi="宋体" w:eastAsia="宋体" w:cs="宋体"/>
          <w:color w:val="auto"/>
          <w:sz w:val="22"/>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"_Toc136608883"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第四章  采购需求</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7</w:t>
      </w:r>
      <w:r/>
    </w:p>
    <w:p>
      <w:pPr>
        <w:pStyle w:val="709"/>
        <w:rPr>
          <w:rFonts w:hint="eastAsia" w:ascii="宋体" w:hAnsi="宋体" w:eastAsia="宋体" w:cs="宋体"/>
          <w:color w:val="auto"/>
          <w:sz w:val="22"/>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"_Toc136608884"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第五章  主要条款及格式</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29</w:t>
      </w:r>
      <w:r>
        <w:rPr>
          <w:rFonts w:hint="eastAsia" w:ascii="宋体" w:hAnsi="宋体" w:eastAsia="宋体" w:cs="宋体"/>
          <w:color w:val="auto"/>
          <w:sz w:val="28"/>
          <w:highlight w:val="none"/>
        </w:rPr>
        <w:fldChar w:fldCharType="end"/>
      </w:r>
      <w:r/>
    </w:p>
    <w:p>
      <w:pPr>
        <w:pStyle w:val="709"/>
        <w:rPr>
          <w:rFonts w:hint="eastAsia" w:ascii="宋体" w:hAnsi="宋体" w:eastAsia="宋体" w:cs="宋体"/>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"_Toc136608885"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第六章  投标文件格</w:t>
      </w:r>
      <w:r>
        <w:rPr>
          <w:rStyle w:val="724"/>
          <w:rFonts w:hint="eastAsia" w:ascii="宋体" w:hAnsi="宋体" w:eastAsia="宋体" w:cs="宋体"/>
          <w:color w:val="auto"/>
          <w:spacing w:val="3"/>
          <w:sz w:val="28"/>
          <w:highlight w:val="none"/>
        </w:rPr>
        <w:t xml:space="preserve">式</w:t>
      </w:r>
      <w:r>
        <w:rPr>
          <w:rStyle w:val="724"/>
          <w:rFonts w:hint="eastAsia" w:ascii="宋体" w:hAnsi="宋体" w:eastAsia="宋体" w:cs="宋体"/>
          <w:color w:val="auto"/>
          <w:sz w:val="28"/>
          <w:highlight w:val="none"/>
        </w:rPr>
        <w:t xml:space="preserve">及附件</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1</w:t>
      </w:r>
      <w:r/>
    </w:p>
    <w:p>
      <w:pPr>
        <w:pStyle w:val="693"/>
        <w:ind w:firstLine="723"/>
        <w:spacing w:line="48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fldChar w:fldCharType="end"/>
      </w:r>
      <w:r/>
    </w:p>
    <w:p>
      <w:pP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pStyle w:val="681"/>
        <w:numPr>
          <w:ilvl w:val="0"/>
          <w:numId w:val="3"/>
        </w:numPr>
        <w:rPr>
          <w:rFonts w:hint="eastAsia" w:ascii="宋体" w:hAnsi="宋体" w:eastAsia="宋体" w:cs="宋体"/>
          <w:color w:val="auto"/>
          <w:highlight w:val="none"/>
        </w:rPr>
      </w:pPr>
      <w:r/>
      <w:bookmarkStart w:id="0" w:name="_Toc136608880"/>
      <w:r>
        <w:rPr>
          <w:rFonts w:hint="eastAsia" w:ascii="宋体" w:hAnsi="宋体" w:eastAsia="宋体" w:cs="宋体"/>
          <w:color w:val="auto"/>
          <w:highlight w:val="none"/>
        </w:rPr>
        <w:t xml:space="preserve">招标公告</w:t>
      </w:r>
      <w:bookmarkEnd w:id="0"/>
      <w:r/>
      <w:r/>
    </w:p>
    <w:p>
      <w:pPr>
        <w:ind w:firstLine="480"/>
        <w:rPr>
          <w:rFonts w:hint="eastAsia" w:ascii="宋体" w:hAnsi="宋体" w:eastAsia="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auto"/>
          <w:szCs w:val="21"/>
          <w:highlight w:val="none"/>
        </w:rPr>
        <w:t xml:space="preserve">项目概况</w:t>
      </w:r>
      <w:r/>
    </w:p>
    <w:p>
      <w:pPr>
        <w:ind w:firstLine="480"/>
        <w:rPr>
          <w:rFonts w:hint="eastAsia" w:ascii="宋体" w:hAnsi="宋体" w:eastAsia="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u w:val="single"/>
          <w:lang w:eastAsia="zh-CN"/>
        </w:rPr>
        <w:t xml:space="preserve">江宁中医院采购中央透析供液系统（二）</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招标项目名称）</w:t>
      </w:r>
      <w:r>
        <w:rPr>
          <w:rFonts w:hint="eastAsia" w:ascii="宋体" w:hAnsi="宋体" w:cs="宋体"/>
          <w:color w:val="auto"/>
          <w:highlight w:val="none"/>
          <w:u w:val="single"/>
          <w:lang w:eastAsia="zh-CN"/>
        </w:rPr>
        <w:t xml:space="preserve">JSZC-320115-DJGS-G2026-0004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项目编号</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Cs w:val="21"/>
          <w:highlight w:val="none"/>
        </w:rPr>
        <w:t xml:space="preserve">的潜在投标人应在的潜在供应商应在江苏政府采购网获取采购文件，并于202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15 14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0（北京时间）前递交投标文件。</w:t>
      </w:r>
      <w:r/>
    </w:p>
    <w:p>
      <w:pPr>
        <w:ind w:firstLine="482"/>
        <w:rPr>
          <w:rFonts w:hint="eastAsia" w:ascii="宋体" w:hAnsi="宋体" w:eastAsia="宋体" w:cs="宋体"/>
          <w:b/>
          <w:color w:val="auto"/>
          <w:highlight w:val="none"/>
        </w:rPr>
      </w:pPr>
      <w:r/>
      <w:bookmarkStart w:id="1" w:name="_Toc96347851"/>
      <w:r/>
      <w:bookmarkStart w:id="2" w:name="_Toc93909065"/>
      <w:r>
        <w:rPr>
          <w:rFonts w:hint="eastAsia" w:ascii="宋体" w:hAnsi="宋体" w:eastAsia="宋体" w:cs="宋体"/>
          <w:b/>
          <w:color w:val="auto"/>
          <w:highlight w:val="none"/>
        </w:rPr>
        <w:t xml:space="preserve">一、项目基本情况</w:t>
      </w:r>
      <w:bookmarkEnd w:id="1"/>
      <w:r/>
      <w:bookmarkEnd w:id="2"/>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1.1项目编号：</w:t>
      </w:r>
      <w:r>
        <w:rPr>
          <w:rFonts w:hint="eastAsia" w:ascii="宋体" w:hAnsi="宋体" w:cs="宋体"/>
          <w:color w:val="auto"/>
          <w:highlight w:val="none"/>
          <w:lang w:eastAsia="zh-CN"/>
        </w:rPr>
        <w:t xml:space="preserve">JSZC-320115-DJGS-G2026-0004</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1.2项目名称：</w:t>
      </w:r>
      <w:r>
        <w:rPr>
          <w:rFonts w:hint="eastAsia" w:ascii="宋体" w:hAnsi="宋体" w:cs="宋体"/>
          <w:color w:val="auto"/>
          <w:highlight w:val="none"/>
          <w:lang w:eastAsia="zh-CN"/>
        </w:rPr>
        <w:t xml:space="preserve">江宁中医院采购中央透析供液系统（二）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1.3采购方式：公开招标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1.4预算金额：</w:t>
      </w:r>
      <w:r>
        <w:rPr>
          <w:rFonts w:hint="eastAsia" w:ascii="宋体" w:hAnsi="宋体" w:cs="宋体"/>
          <w:color w:val="auto"/>
          <w:highlight w:val="none"/>
          <w:lang w:val="en-US" w:eastAsia="zh-CN"/>
        </w:rPr>
        <w:t xml:space="preserve">978</w:t>
      </w:r>
      <w:r>
        <w:rPr>
          <w:rFonts w:hint="eastAsia" w:ascii="宋体" w:hAnsi="宋体" w:eastAsia="宋体" w:cs="宋体"/>
          <w:color w:val="auto"/>
          <w:highlight w:val="none"/>
        </w:rPr>
        <w:t xml:space="preserve">万元</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1.5最高限价：</w:t>
      </w:r>
      <w:r>
        <w:rPr>
          <w:rFonts w:hint="eastAsia" w:ascii="宋体" w:hAnsi="宋体" w:cs="宋体"/>
          <w:color w:val="auto"/>
          <w:highlight w:val="none"/>
          <w:lang w:val="en-US" w:eastAsia="zh-CN"/>
        </w:rPr>
        <w:t xml:space="preserve">978</w:t>
      </w:r>
      <w:r>
        <w:rPr>
          <w:rFonts w:hint="eastAsia" w:ascii="宋体" w:hAnsi="宋体" w:eastAsia="宋体" w:cs="宋体"/>
          <w:color w:val="auto"/>
          <w:highlight w:val="none"/>
        </w:rPr>
        <w:t xml:space="preserve">万元，投标报价超过项目最高限价的为无效投标。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1.6采购需求： </w:t>
      </w:r>
      <w:r/>
    </w:p>
    <w:tbl>
      <w:tblPr>
        <w:tblStyle w:val="691"/>
        <w:tblW w:w="4948" w:type="pct"/>
        <w:jc w:val="center"/>
        <w:tblLayout w:type="autofit"/>
        <w:tblCellMar>
          <w:left w:w="0" w:type="dxa"/>
          <w:top w:w="0" w:type="dxa"/>
          <w:right w:w="0" w:type="dxa"/>
          <w:bottom w:w="0" w:type="dxa"/>
        </w:tblCellMar>
        <w:tblLook w:val="04A0" w:firstRow="1" w:lastRow="0" w:firstColumn="1" w:lastColumn="0" w:noHBand="0" w:noVBand="1"/>
      </w:tblPr>
      <w:tblGrid>
        <w:gridCol w:w="718"/>
        <w:gridCol w:w="2716"/>
        <w:gridCol w:w="1103"/>
        <w:gridCol w:w="1176"/>
        <w:gridCol w:w="2428"/>
        <w:gridCol w:w="1397"/>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4" w:lineRule="atLeast"/>
              <w:widowControl/>
              <w:rPr>
                <w:rFonts w:hint="eastAsia" w:ascii="宋体" w:hAnsi="宋体" w:eastAsia="宋体" w:cs="宋体"/>
                <w:color w:val="auto"/>
                <w:highlight w:val="none"/>
              </w:rPr>
            </w:pPr>
            <w:r/>
            <w:bookmarkStart w:id="3" w:name="_Toc35393798"/>
            <w:r>
              <w:rPr>
                <w:rFonts w:hint="eastAsia" w:ascii="宋体" w:hAnsi="宋体" w:eastAsia="宋体" w:cs="宋体"/>
                <w:color w:val="auto"/>
                <w:highlight w:val="none"/>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产品</w:t>
            </w:r>
            <w:r>
              <w:rPr>
                <w:rFonts w:hint="eastAsia" w:ascii="宋体" w:hAnsi="宋体" w:eastAsia="宋体" w:cs="宋体"/>
                <w:color w:val="auto"/>
                <w:highlight w:val="none"/>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4" w:lineRule="atLeas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最高限价</w:t>
            </w:r>
            <w:r/>
          </w:p>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24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中央透析供液系统</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240" w:lineRule="auto"/>
              <w:widowControl/>
              <w:rPr>
                <w:rFonts w:hint="eastAsia" w:ascii="宋体" w:hAnsi="宋体" w:eastAsia="宋体" w:cs="宋体"/>
                <w:color w:val="auto"/>
                <w:highlight w:val="none"/>
                <w:lang w:val="en-US"/>
              </w:rPr>
            </w:pPr>
            <w:r>
              <w:rPr>
                <w:rFonts w:hint="eastAsia" w:ascii="宋体" w:hAnsi="宋体" w:cs="宋体"/>
                <w:color w:val="auto"/>
                <w:highlight w:val="none"/>
                <w:lang w:val="en-US" w:eastAsia="zh-CN"/>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240" w:lineRule="auto"/>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auto"/>
                <w:highlight w:val="none"/>
                <w:lang w:val="en-US"/>
              </w:rPr>
            </w:pPr>
            <w:r>
              <w:rPr>
                <w:rFonts w:hint="eastAsia" w:ascii="宋体" w:hAnsi="宋体" w:cs="宋体"/>
                <w:color w:val="auto"/>
                <w:highlight w:val="none"/>
                <w:lang w:val="en-US" w:eastAsia="zh-CN"/>
              </w:rPr>
              <w:t xml:space="preserve">978</w:t>
            </w:r>
            <w:r/>
          </w:p>
        </w:tc>
      </w:tr>
    </w:tbl>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1.7合同履行期限：自合同签订之日起</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0日内完成供货。</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本项目是否接受联合体投标：不接受</w:t>
      </w:r>
      <w:r/>
    </w:p>
    <w:p>
      <w:pPr>
        <w:ind w:firstLine="482"/>
        <w:rPr>
          <w:rFonts w:hint="eastAsia" w:ascii="宋体" w:hAnsi="宋体" w:eastAsia="宋体" w:cs="宋体"/>
          <w:b/>
          <w:color w:val="auto"/>
          <w:highlight w:val="none"/>
        </w:rPr>
      </w:pPr>
      <w:r>
        <w:rPr>
          <w:rFonts w:hint="eastAsia" w:ascii="宋体" w:hAnsi="宋体" w:eastAsia="宋体" w:cs="宋体"/>
          <w:b/>
          <w:color w:val="auto"/>
          <w:highlight w:val="none"/>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bookmarkStart w:id="4" w:name="_Toc136608881"/>
      <w:r>
        <w:rPr>
          <w:rFonts w:hint="eastAsia" w:ascii="宋体" w:hAnsi="宋体" w:eastAsia="宋体" w:cs="宋体"/>
          <w:bCs/>
          <w:color w:val="auto"/>
          <w:szCs w:val="21"/>
          <w:highlight w:val="none"/>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auto"/>
          <w:szCs w:val="21"/>
          <w:highlight w:val="none"/>
          <w:lang w:eastAsia="zh-CN"/>
        </w:rPr>
        <w:t xml:space="preserve">原件扫描加盖电子公章</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（2）若投标供应商为代理商，须具有有效的《医疗器械经营许可证》或《医疗器械经营备案凭证》，投标时需提供</w:t>
      </w:r>
      <w:r>
        <w:rPr>
          <w:rFonts w:hint="eastAsia" w:ascii="宋体" w:hAnsi="宋体" w:eastAsia="宋体" w:cs="宋体"/>
          <w:bCs/>
          <w:color w:val="auto"/>
          <w:szCs w:val="21"/>
          <w:highlight w:val="none"/>
          <w:lang w:eastAsia="zh-CN"/>
        </w:rPr>
        <w:t xml:space="preserve">原件扫描加盖电子公章</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auto"/>
          <w:szCs w:val="21"/>
          <w:highlight w:val="none"/>
          <w:lang w:eastAsia="zh-CN"/>
        </w:rPr>
        <w:t xml:space="preserve">原件扫描加盖电子公章</w:t>
      </w:r>
      <w:r>
        <w:rPr>
          <w:rFonts w:hint="eastAsia" w:ascii="宋体" w:hAnsi="宋体" w:eastAsia="宋体" w:cs="宋体"/>
          <w:bCs/>
          <w:color w:val="auto"/>
          <w:szCs w:val="21"/>
          <w:highlight w:val="none"/>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时间：自</w:t>
      </w:r>
      <w:r>
        <w:rPr>
          <w:rFonts w:hint="eastAsia" w:ascii="宋体" w:hAnsi="宋体" w:eastAsia="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文件公告发布之日起</w:t>
      </w:r>
      <w:r>
        <w:rPr>
          <w:rFonts w:hint="eastAsia" w:ascii="宋体" w:hAnsi="宋体" w:cs="宋体"/>
          <w:bCs/>
          <w:color w:val="auto"/>
          <w:szCs w:val="21"/>
          <w:highlight w:val="none"/>
          <w:lang w:val="en-US" w:eastAsia="zh-CN"/>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地点：</w:t>
      </w:r>
      <w:r>
        <w:rPr>
          <w:rFonts w:hint="eastAsia" w:ascii="宋体" w:hAnsi="宋体" w:eastAsia="宋体" w:cs="宋体"/>
          <w:bCs/>
          <w:color w:val="auto"/>
          <w:szCs w:val="21"/>
          <w:highlight w:val="none"/>
          <w:lang w:eastAsia="zh-CN"/>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方式：供应商登陆“江苏政府采购网”，在网站首页点击“苏采云”→使用CA数字证书</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CA锁</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注：</w:t>
      </w:r>
      <w:r>
        <w:rPr>
          <w:rFonts w:hint="eastAsia" w:ascii="宋体" w:hAnsi="宋体" w:eastAsia="宋体" w:cs="宋体"/>
          <w:b/>
          <w:bCs w:val="0"/>
          <w:color w:val="auto"/>
          <w:szCs w:val="21"/>
          <w:highlight w:val="none"/>
        </w:rPr>
        <w:t xml:space="preserve">“CA数字证书”的办理材料以及供应商操作手册详见：http://jsxcmm.com/help/gys.html。“苏采云”系统的网址：</w:t>
      </w:r>
      <w:r>
        <w:rPr>
          <w:rFonts w:hint="eastAsia" w:ascii="宋体" w:hAnsi="宋体" w:eastAsia="宋体" w:cs="宋体"/>
          <w:b/>
          <w:bCs w:val="0"/>
          <w:color w:val="auto"/>
          <w:szCs w:val="21"/>
          <w:highlight w:val="none"/>
        </w:rPr>
        <w:fldChar w:fldCharType="begin"/>
      </w:r>
      <w:r>
        <w:rPr>
          <w:rFonts w:hint="eastAsia" w:ascii="宋体" w:hAnsi="宋体" w:eastAsia="宋体" w:cs="宋体"/>
          <w:b/>
          <w:bCs w:val="0"/>
          <w:color w:val="auto"/>
          <w:szCs w:val="21"/>
          <w:highlight w:val="none"/>
        </w:rPr>
        <w:instrText xml:space="preserve"> HYPERLINK "http://jszfcg.jsczt.cn/jszc/login。" </w:instrText>
      </w:r>
      <w:r>
        <w:rPr>
          <w:rFonts w:hint="eastAsia" w:ascii="宋体" w:hAnsi="宋体" w:eastAsia="宋体" w:cs="宋体"/>
          <w:b/>
          <w:bCs w:val="0"/>
          <w:color w:val="auto"/>
          <w:szCs w:val="21"/>
          <w:highlight w:val="none"/>
        </w:rPr>
        <w:fldChar w:fldCharType="separate"/>
      </w:r>
      <w:r>
        <w:rPr>
          <w:rStyle w:val="724"/>
          <w:rFonts w:hint="eastAsia" w:ascii="宋体" w:hAnsi="宋体" w:eastAsia="宋体" w:cs="宋体"/>
          <w:b/>
          <w:bCs w:val="0"/>
          <w:color w:val="auto"/>
          <w:szCs w:val="21"/>
          <w:highlight w:val="none"/>
        </w:rPr>
        <w:t xml:space="preserve">http://jszfcg.jsczt.cn/jszc/login。</w:t>
      </w:r>
      <w:r>
        <w:rPr>
          <w:rFonts w:hint="eastAsia" w:ascii="宋体" w:hAnsi="宋体" w:eastAsia="宋体" w:cs="宋体"/>
          <w:b/>
          <w:bCs w:val="0"/>
          <w:color w:val="auto"/>
          <w:szCs w:val="21"/>
          <w:highlight w:val="none"/>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四、</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截止时间：</w:t>
      </w:r>
      <w:r>
        <w:rPr>
          <w:rFonts w:hint="eastAsia" w:ascii="宋体" w:hAnsi="宋体" w:eastAsia="宋体" w:cs="宋体"/>
          <w:bCs/>
          <w:color w:val="auto"/>
          <w:szCs w:val="21"/>
          <w:highlight w:val="none"/>
        </w:rPr>
        <w:t xml:space="preserve">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15 14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w:t>
      </w:r>
      <w:r>
        <w:rPr>
          <w:rFonts w:hint="eastAsia" w:ascii="宋体" w:hAnsi="宋体" w:eastAsia="宋体" w:cs="宋体"/>
          <w:bCs/>
          <w:color w:val="auto"/>
          <w:szCs w:val="21"/>
          <w:highlight w:val="none"/>
        </w:rPr>
        <w:t xml:space="preserve">（北京时间）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地点：</w:t>
      </w:r>
      <w:r>
        <w:rPr>
          <w:rFonts w:hint="eastAsia" w:ascii="宋体" w:hAnsi="宋体" w:eastAsia="宋体" w:cs="宋体"/>
          <w:bCs/>
          <w:color w:val="auto"/>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时间：</w:t>
      </w:r>
      <w:r>
        <w:rPr>
          <w:rFonts w:hint="eastAsia" w:ascii="宋体" w:hAnsi="宋体" w:eastAsia="宋体" w:cs="宋体"/>
          <w:bCs/>
          <w:color w:val="auto"/>
          <w:szCs w:val="21"/>
          <w:highlight w:val="none"/>
        </w:rPr>
        <w:t xml:space="preserve">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15 14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w:t>
      </w:r>
      <w:r>
        <w:rPr>
          <w:rFonts w:hint="eastAsia" w:ascii="宋体" w:hAnsi="宋体" w:eastAsia="宋体" w:cs="宋体"/>
          <w:bCs/>
          <w:color w:val="auto"/>
          <w:szCs w:val="21"/>
          <w:highlight w:val="none"/>
        </w:rPr>
        <w:t xml:space="preserve">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地点：</w:t>
      </w:r>
      <w:r>
        <w:rPr>
          <w:rFonts w:hint="eastAsia" w:ascii="宋体" w:hAnsi="宋体" w:eastAsia="宋体" w:cs="宋体"/>
          <w:bCs/>
          <w:color w:val="auto"/>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自本公告发布之日起</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2.有关本次采购存在变动或修改，敬请各供应商及时关注南京公共采购信息网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auto"/>
          <w:szCs w:val="21"/>
          <w:highlight w:val="none"/>
          <w:lang w:val="en-US"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打印时间为本招标公告发布之日起至递交</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截止日前，未按上述要求提供信用记录表的，</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的解密：开标当天各供应商及时登录不见面开标大厅，</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递交截止时间后，采购人将在系统内公布供应商名单，然后通过开标会议区发出</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在规定时间内未能解密、解密失败或解密超时，视为供应商撤销其</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，系统内</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将被退回；因采购人（或采购代理机构）原因或网上招投标平台发生故障，导致无法按时完成</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lang w:val="en-US" w:eastAsia="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八</w:t>
      </w:r>
      <w:r>
        <w:rPr>
          <w:rFonts w:hint="eastAsia" w:ascii="宋体" w:hAnsi="宋体" w:eastAsia="宋体" w:cs="宋体"/>
          <w:bCs/>
          <w:color w:val="auto"/>
          <w:szCs w:val="21"/>
          <w:highlight w:val="none"/>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南京市江宁中医院</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 址：</w:t>
      </w:r>
      <w:r>
        <w:rPr>
          <w:rFonts w:hint="eastAsia" w:ascii="宋体" w:hAnsi="宋体" w:cs="宋体"/>
          <w:bCs/>
          <w:color w:val="auto"/>
          <w:szCs w:val="21"/>
          <w:highlight w:val="none"/>
          <w:lang w:eastAsia="zh-CN"/>
        </w:rPr>
        <w:t xml:space="preserve">南京市江宁区天印大道657号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eastAsia="宋体" w:cs="宋体"/>
          <w:bCs/>
          <w:color w:val="auto"/>
          <w:szCs w:val="21"/>
          <w:highlight w:val="none"/>
          <w:lang w:eastAsia="zh-CN"/>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 址：</w:t>
      </w:r>
      <w:r>
        <w:rPr>
          <w:rFonts w:hint="eastAsia" w:ascii="宋体" w:hAnsi="宋体" w:eastAsia="宋体" w:cs="宋体"/>
          <w:bCs/>
          <w:color w:val="auto"/>
          <w:szCs w:val="21"/>
          <w:highlight w:val="none"/>
          <w:lang w:eastAsia="zh-CN"/>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许</w:t>
      </w:r>
      <w:r>
        <w:rPr>
          <w:rFonts w:hint="eastAsia" w:ascii="宋体" w:hAnsi="宋体" w:eastAsia="宋体" w:cs="宋体"/>
          <w:bCs/>
          <w:color w:val="auto"/>
          <w:szCs w:val="21"/>
          <w:highlight w:val="none"/>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联系方式：</w:t>
      </w:r>
      <w:r>
        <w:rPr>
          <w:rFonts w:hint="eastAsia" w:ascii="宋体" w:hAnsi="宋体" w:eastAsia="宋体" w:cs="宋体"/>
          <w:bCs/>
          <w:color w:val="auto"/>
          <w:szCs w:val="21"/>
          <w:highlight w:val="none"/>
          <w:lang w:val="en-US" w:eastAsia="zh-CN"/>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许</w:t>
      </w:r>
      <w:r>
        <w:rPr>
          <w:rFonts w:hint="eastAsia" w:ascii="宋体" w:hAnsi="宋体" w:eastAsia="宋体" w:cs="宋体"/>
          <w:bCs/>
          <w:color w:val="auto"/>
          <w:szCs w:val="21"/>
          <w:highlight w:val="none"/>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联系方式：</w:t>
      </w:r>
      <w:r>
        <w:rPr>
          <w:rFonts w:hint="eastAsia" w:ascii="宋体" w:hAnsi="宋体" w:eastAsia="宋体" w:cs="宋体"/>
          <w:bCs/>
          <w:color w:val="auto"/>
          <w:szCs w:val="21"/>
          <w:highlight w:val="none"/>
          <w:lang w:val="en-US" w:eastAsia="zh-CN"/>
        </w:rPr>
        <w:t xml:space="preserve">19574138259</w:t>
      </w:r>
      <w:r/>
    </w:p>
    <w:p>
      <w:pPr>
        <w:spacing w:line="240" w:lineRule="auto"/>
        <w:widowControl/>
        <w:rPr>
          <w:rFonts w:hint="eastAsia" w:ascii="宋体" w:hAnsi="宋体" w:eastAsia="宋体" w:cs="宋体"/>
          <w:color w:val="auto"/>
          <w:highlight w:val="none"/>
        </w:rPr>
      </w:pPr>
      <w:r>
        <w:rPr>
          <w:rFonts w:hint="eastAsia" w:ascii="宋体" w:hAnsi="宋体" w:eastAsia="宋体" w:cs="宋体"/>
          <w:b/>
          <w:bCs/>
          <w:color w:val="auto"/>
          <w:highlight w:val="none"/>
        </w:rPr>
        <w:br w:type="page" w:clear="all"/>
      </w:r>
      <w:r/>
    </w:p>
    <w:p>
      <w:pPr>
        <w:pStyle w:val="681"/>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投标人须知</w:t>
      </w:r>
      <w:bookmarkEnd w:id="4"/>
      <w:r/>
      <w:r/>
    </w:p>
    <w:tbl>
      <w:tblPr>
        <w:tblStyle w:val="691"/>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w:t>
            </w:r>
            <w:r/>
          </w:p>
        </w:tc>
        <w:tc>
          <w:tcPr>
            <w:tcW w:w="5459" w:type="dxa"/>
            <w:vAlign w:val="center"/>
            <w:textDirection w:val="lrTb"/>
            <w:noWrap w:val="false"/>
          </w:tcPr>
          <w:p>
            <w:pP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 ：</w:t>
            </w:r>
            <w:r>
              <w:rPr>
                <w:rFonts w:hint="eastAsia" w:ascii="宋体" w:hAnsi="宋体" w:cs="宋体"/>
                <w:color w:val="auto"/>
                <w:highlight w:val="none"/>
                <w:lang w:eastAsia="zh-CN"/>
              </w:rPr>
              <w:t xml:space="preserve">南京市江宁中医院</w:t>
            </w:r>
            <w:r/>
          </w:p>
          <w:p>
            <w:pP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地 址 ：</w:t>
            </w:r>
            <w:r>
              <w:rPr>
                <w:rFonts w:hint="eastAsia" w:ascii="宋体" w:hAnsi="宋体" w:cs="宋体"/>
                <w:color w:val="auto"/>
                <w:highlight w:val="none"/>
                <w:lang w:eastAsia="zh-CN"/>
              </w:rPr>
              <w:t xml:space="preserve">南京市江宁区天印大道657号</w:t>
            </w:r>
            <w:r/>
          </w:p>
          <w:p>
            <w:pPr>
              <w:spacing w:line="276" w:lineRule="auto"/>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联系人：</w:t>
            </w:r>
            <w:r>
              <w:rPr>
                <w:rFonts w:hint="eastAsia" w:ascii="宋体" w:hAnsi="宋体" w:cs="宋体"/>
                <w:color w:val="auto"/>
                <w:highlight w:val="none"/>
                <w:lang w:val="en-US" w:eastAsia="zh-CN"/>
              </w:rPr>
              <w:t xml:space="preserve">严科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 ：江苏东佳工程项目管理咨询有限公司</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 ：南京市江宁区湖西路146号瑞祥佳苑11幢芯动空间二楼</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联系人：许工</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自合同签订之日起</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提交投标文件的</w:t>
            </w:r>
            <w:r/>
          </w:p>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1、从评标报告确定的中标候选人名单中按顺序确定排名第1名的为中标人。</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2、中标候选人并列的，按照以下方式</w:t>
            </w:r>
            <w:r>
              <w:rPr>
                <w:rFonts w:hint="eastAsia" w:ascii="宋体" w:hAnsi="宋体" w:eastAsia="宋体" w:cs="宋体"/>
                <w:color w:val="auto"/>
                <w:spacing w:val="-5"/>
                <w:highlight w:val="none"/>
              </w:rPr>
              <w:t xml:space="preserve">由评标委员会</w:t>
            </w:r>
            <w:r>
              <w:rPr>
                <w:rFonts w:hint="eastAsia" w:ascii="宋体" w:hAnsi="宋体" w:eastAsia="宋体" w:cs="宋体"/>
                <w:color w:val="auto"/>
                <w:highlight w:val="none"/>
              </w:rPr>
              <w:t xml:space="preserve">确定中标人：评标结果按评审后得分由高到低顺序排列；</w:t>
            </w:r>
            <w:r>
              <w:rPr>
                <w:rFonts w:hint="eastAsia" w:ascii="宋体" w:hAnsi="宋体" w:eastAsia="宋体" w:cs="宋体"/>
                <w:color w:val="auto"/>
                <w:spacing w:val="-5"/>
                <w:highlight w:val="none"/>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供应商对采购文件的</w:t>
            </w:r>
            <w:r/>
          </w:p>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询问</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时间：202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29</w:t>
            </w:r>
            <w:r>
              <w:rPr>
                <w:rFonts w:hint="eastAsia" w:ascii="宋体" w:hAnsi="宋体" w:eastAsia="宋体" w:cs="宋体"/>
                <w:color w:val="auto"/>
                <w:highlight w:val="none"/>
              </w:rPr>
              <w:t xml:space="preserve">日17:00前</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供应商对采购文件提出的</w:t>
            </w:r>
            <w:r/>
          </w:p>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bCs/>
                <w:color w:val="auto"/>
                <w:highlight w:val="none"/>
                <w:lang w:eastAsia="zh-CN"/>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color w:val="auto"/>
                <w:highlight w:val="none"/>
                <w:lang w:eastAsia="zh-CN"/>
              </w:rPr>
              <w:t xml:space="preserve">招标代理费以各标段中标金额为基数，按照计价格【2002】1980号文的</w:t>
            </w:r>
            <w:r>
              <w:rPr>
                <w:rFonts w:hint="eastAsia" w:ascii="宋体" w:hAnsi="宋体" w:eastAsia="宋体" w:cs="宋体"/>
                <w:color w:val="auto"/>
                <w:highlight w:val="none"/>
                <w:lang w:val="en-US" w:eastAsia="zh-CN"/>
              </w:rPr>
              <w:t xml:space="preserve">68.8</w:t>
            </w:r>
            <w:r>
              <w:rPr>
                <w:rFonts w:hint="eastAsia" w:ascii="宋体" w:hAnsi="宋体" w:eastAsia="宋体" w:cs="宋体"/>
                <w:color w:val="auto"/>
                <w:highlight w:val="none"/>
                <w:lang w:eastAsia="zh-CN"/>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spacing w:line="440" w:lineRule="exact"/>
        <w:shd w:val="clear" w:color="auto" w:fill="ffffff"/>
        <w:widowControl/>
        <w:rPr>
          <w:rFonts w:hint="eastAsia" w:ascii="宋体" w:hAnsi="宋体" w:eastAsia="宋体" w:cs="宋体"/>
          <w:color w:val="auto"/>
          <w:sz w:val="24"/>
          <w:highlight w:val="none"/>
        </w:rPr>
        <w:outlineLvl w:val="1"/>
      </w:pPr>
      <w:r/>
      <w:bookmarkStart w:id="5" w:name="_Toc8539"/>
      <w:r/>
      <w:bookmarkStart w:id="6" w:name="_Toc19726"/>
      <w:r>
        <w:rPr>
          <w:rFonts w:hint="eastAsia" w:ascii="宋体" w:hAnsi="宋体" w:eastAsia="宋体" w:cs="宋体"/>
          <w:b/>
          <w:bCs/>
          <w:color w:val="auto"/>
          <w:sz w:val="24"/>
          <w:highlight w:val="none"/>
        </w:rPr>
        <w:t xml:space="preserve">一、总 则</w:t>
      </w:r>
      <w:bookmarkEnd w:id="5"/>
      <w:r/>
      <w:bookmarkEnd w:id="6"/>
      <w:r/>
      <w:r/>
    </w:p>
    <w:p>
      <w:pPr>
        <w:ind w:firstLine="420"/>
        <w:spacing w:line="360" w:lineRule="auto"/>
        <w:rPr>
          <w:rFonts w:hint="eastAsia" w:ascii="宋体" w:hAnsi="宋体" w:eastAsia="宋体" w:cs="宋体"/>
          <w:b/>
          <w:color w:val="auto"/>
          <w:szCs w:val="21"/>
          <w:highlight w:val="none"/>
          <w:lang w:val="zh-CN"/>
        </w:rPr>
        <w:outlineLvl w:val="2"/>
      </w:pPr>
      <w:r/>
      <w:bookmarkStart w:id="7" w:name="_Toc3951"/>
      <w:r/>
      <w:bookmarkStart w:id="8" w:name="_Toc30044"/>
      <w:r/>
      <w:bookmarkStart w:id="9" w:name="_Toc24947"/>
      <w:r/>
      <w:bookmarkStart w:id="10" w:name="_Toc458694821"/>
      <w:r/>
      <w:bookmarkStart w:id="11" w:name="_Toc513029204"/>
      <w:r/>
      <w:bookmarkStart w:id="12" w:name="_Toc20823276"/>
      <w:r/>
      <w:bookmarkStart w:id="13" w:name="_Toc16938520"/>
      <w:r>
        <w:rPr>
          <w:rFonts w:hint="eastAsia" w:ascii="宋体" w:hAnsi="宋体" w:eastAsia="宋体" w:cs="宋体"/>
          <w:b/>
          <w:bCs/>
          <w:color w:val="auto"/>
          <w:szCs w:val="21"/>
          <w:highlight w:val="none"/>
          <w:lang w:val="zh-CN"/>
        </w:rPr>
        <w:t xml:space="preserve">1.</w:t>
      </w:r>
      <w:r>
        <w:rPr>
          <w:rFonts w:hint="eastAsia" w:ascii="宋体" w:hAnsi="宋体" w:eastAsia="宋体" w:cs="宋体"/>
          <w:b/>
          <w:color w:val="auto"/>
          <w:szCs w:val="21"/>
          <w:highlight w:val="none"/>
          <w:lang w:val="zh-CN"/>
        </w:rPr>
        <w:t xml:space="preserve">适用法律</w:t>
      </w:r>
      <w:bookmarkEnd w:id="7"/>
      <w:r/>
      <w:bookmarkEnd w:id="8"/>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w:t>
      </w:r>
      <w:r>
        <w:rPr>
          <w:rFonts w:hint="eastAsia" w:ascii="宋体" w:hAnsi="宋体" w:eastAsia="宋体" w:cs="宋体"/>
          <w:color w:val="auto"/>
          <w:szCs w:val="21"/>
          <w:highlight w:val="none"/>
        </w:rPr>
        <w:t xml:space="preserve">《中华人民共和国招标投标法》、</w:t>
      </w:r>
      <w:r>
        <w:rPr>
          <w:rFonts w:hint="eastAsia" w:ascii="宋体" w:hAnsi="宋体" w:eastAsia="宋体" w:cs="宋体"/>
          <w:color w:val="auto"/>
          <w:szCs w:val="21"/>
          <w:highlight w:val="none"/>
          <w:lang w:val="zh-CN"/>
        </w:rPr>
        <w:t xml:space="preserve">《中华人民共和国政府采购法》、《中华人民共和国政府采购法实施条</w:t>
      </w:r>
      <w:r>
        <w:rPr>
          <w:rFonts w:hint="eastAsia" w:ascii="宋体" w:hAnsi="宋体" w:eastAsia="宋体" w:cs="宋体"/>
          <w:color w:val="auto"/>
          <w:szCs w:val="21"/>
          <w:highlight w:val="none"/>
          <w:lang w:val="zh-CN"/>
        </w:rPr>
        <w:t xml:space="preserve">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auto"/>
          <w:szCs w:val="21"/>
          <w:highlight w:val="none"/>
          <w:lang w:val="zh-CN"/>
        </w:rPr>
        <w:outlineLvl w:val="2"/>
      </w:pPr>
      <w:r>
        <w:rPr>
          <w:rFonts w:hint="eastAsia" w:ascii="宋体" w:hAnsi="宋体" w:eastAsia="宋体" w:cs="宋体"/>
          <w:b/>
          <w:bCs/>
          <w:color w:val="auto"/>
          <w:szCs w:val="21"/>
          <w:highlight w:val="none"/>
          <w:lang w:val="zh-CN"/>
        </w:rPr>
        <w:t xml:space="preserve">2.</w:t>
      </w:r>
      <w:r>
        <w:rPr>
          <w:rFonts w:hint="eastAsia" w:ascii="宋体" w:hAnsi="宋体" w:eastAsia="宋体" w:cs="宋体"/>
          <w:b/>
          <w:color w:val="auto"/>
          <w:szCs w:val="21"/>
          <w:highlight w:val="none"/>
          <w:lang w:val="zh-CN"/>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2.1本文件</w:t>
      </w:r>
      <w:r>
        <w:rPr>
          <w:rFonts w:hint="eastAsia" w:ascii="宋体" w:hAnsi="宋体" w:eastAsia="宋体" w:cs="宋体"/>
          <w:bCs/>
          <w:color w:val="auto"/>
          <w:highlight w:val="none"/>
        </w:rPr>
        <w:t xml:space="preserve">中采购代理机构为 </w:t>
      </w:r>
      <w:r>
        <w:rPr>
          <w:rFonts w:hint="eastAsia" w:ascii="宋体" w:hAnsi="宋体" w:eastAsia="宋体" w:cs="宋体"/>
          <w:b/>
          <w:color w:val="auto"/>
          <w:highlight w:val="none"/>
          <w:u w:val="single"/>
          <w:lang w:eastAsia="zh-CN"/>
        </w:rPr>
        <w:t xml:space="preserve">江苏东佳工程项目管理咨询有限公司</w:t>
      </w:r>
      <w:r>
        <w:rPr>
          <w:rFonts w:hint="eastAsia" w:ascii="宋体" w:hAnsi="宋体" w:eastAsia="宋体" w:cs="宋体"/>
          <w:bCs/>
          <w:color w:val="auto"/>
          <w:highlight w:val="none"/>
        </w:rPr>
        <w:t xml:space="preserve">；采购人为</w:t>
      </w:r>
      <w:r>
        <w:rPr>
          <w:rFonts w:hint="eastAsia" w:ascii="宋体" w:hAnsi="宋体" w:cs="宋体"/>
          <w:b/>
          <w:color w:val="auto"/>
          <w:highlight w:val="none"/>
          <w:u w:val="single"/>
          <w:lang w:eastAsia="zh-CN"/>
        </w:rPr>
        <w:t xml:space="preserve">南京市江宁中医院</w:t>
      </w:r>
      <w:r>
        <w:rPr>
          <w:rFonts w:hint="eastAsia" w:ascii="宋体" w:hAnsi="宋体" w:eastAsia="宋体" w:cs="宋体"/>
          <w:b/>
          <w:color w:val="auto"/>
          <w:highlight w:val="none"/>
          <w:u w:val="single"/>
        </w:rPr>
        <w:t xml:space="preserve"> </w:t>
      </w:r>
      <w:r>
        <w:rPr>
          <w:rFonts w:hint="eastAsia" w:ascii="宋体" w:hAnsi="宋体" w:eastAsia="宋体" w:cs="宋体"/>
          <w:bCs/>
          <w:color w:val="auto"/>
          <w:highlight w:val="none"/>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2.2“货物和服务”指本文件中所述产品及相关货物和服务。</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2.3“用户或使用单位”指使用</w:t>
      </w:r>
      <w:r>
        <w:rPr>
          <w:rFonts w:hint="eastAsia" w:ascii="宋体" w:hAnsi="宋体" w:eastAsia="宋体" w:cs="宋体"/>
          <w:color w:val="auto"/>
          <w:szCs w:val="21"/>
          <w:highlight w:val="none"/>
          <w:lang w:val="zh-CN"/>
        </w:rPr>
        <w:t xml:space="preserve">货物、服务的</w:t>
      </w:r>
      <w:r>
        <w:rPr>
          <w:rFonts w:hint="eastAsia" w:ascii="宋体" w:hAnsi="宋体" w:eastAsia="宋体" w:cs="宋体"/>
          <w:bCs/>
          <w:color w:val="auto"/>
          <w:highlight w:val="none"/>
        </w:rPr>
        <w:t xml:space="preserve">单位。</w:t>
      </w:r>
      <w:r/>
    </w:p>
    <w:p>
      <w:pPr>
        <w:ind w:firstLine="420"/>
        <w:spacing w:line="360" w:lineRule="auto"/>
        <w:rPr>
          <w:rFonts w:hint="eastAsia" w:ascii="宋体" w:hAnsi="宋体" w:eastAsia="宋体" w:cs="宋体"/>
          <w:b/>
          <w:color w:val="auto"/>
          <w:szCs w:val="21"/>
          <w:highlight w:val="none"/>
          <w:lang w:val="zh-CN"/>
        </w:rPr>
        <w:outlineLvl w:val="2"/>
      </w:pPr>
      <w:r/>
      <w:bookmarkStart w:id="16" w:name="_Toc18001"/>
      <w:r/>
      <w:bookmarkStart w:id="17" w:name="_Toc25880"/>
      <w:r>
        <w:rPr>
          <w:rFonts w:hint="eastAsia" w:ascii="宋体" w:hAnsi="宋体" w:eastAsia="宋体" w:cs="宋体"/>
          <w:b/>
          <w:bCs/>
          <w:color w:val="auto"/>
          <w:szCs w:val="21"/>
          <w:highlight w:val="none"/>
          <w:lang w:val="zh-CN"/>
        </w:rPr>
        <w:t xml:space="preserve">3.</w:t>
      </w:r>
      <w:r>
        <w:rPr>
          <w:rFonts w:hint="eastAsia" w:ascii="宋体" w:hAnsi="宋体" w:eastAsia="宋体" w:cs="宋体"/>
          <w:b/>
          <w:color w:val="auto"/>
          <w:szCs w:val="21"/>
          <w:highlight w:val="none"/>
          <w:lang w:val="zh-CN"/>
        </w:rPr>
        <w:t xml:space="preserve">政策功能</w:t>
      </w:r>
      <w:bookmarkEnd w:id="16"/>
      <w:r/>
      <w:bookmarkEnd w:id="17"/>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color w:val="auto"/>
          <w:highlight w:val="none"/>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w:t>
      </w:r>
      <w:r/>
    </w:p>
    <w:p>
      <w:pPr>
        <w:keepLines w:val="0"/>
        <w:keepNext w:val="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w:t>
      </w:r>
      <w:r/>
    </w:p>
    <w:p>
      <w:pPr>
        <w:ind w:firstLine="420"/>
        <w:keepLines w:val="0"/>
        <w:keepNext w:val="0"/>
        <w:pageBreakBefore w:val="0"/>
        <w:spacing w:line="360" w:lineRule="auto"/>
        <w:rPr>
          <w:rFonts w:hint="eastAsia" w:ascii="宋体" w:hAnsi="宋体" w:eastAsia="宋体" w:cs="宋体"/>
          <w:b/>
          <w:color w:val="auto"/>
          <w:szCs w:val="21"/>
          <w:highlight w:val="none"/>
          <w:lang w:val="zh-CN"/>
        </w:rPr>
        <w:outlineLvl w:val="2"/>
      </w:pPr>
      <w:r/>
      <w:bookmarkStart w:id="18" w:name="_Toc16938523"/>
      <w:r/>
      <w:bookmarkStart w:id="19" w:name="_Toc4759"/>
      <w:r/>
      <w:bookmarkStart w:id="20" w:name="_Toc462564067"/>
      <w:r/>
      <w:bookmarkStart w:id="21" w:name="_Toc17711"/>
      <w:r/>
      <w:bookmarkStart w:id="22" w:name="_Toc25651"/>
      <w:r/>
      <w:bookmarkStart w:id="23" w:name="_Toc20823279"/>
      <w:r/>
      <w:bookmarkStart w:id="24" w:name="_Toc513029207"/>
      <w:r>
        <w:rPr>
          <w:rFonts w:hint="eastAsia" w:ascii="宋体" w:hAnsi="宋体" w:eastAsia="宋体" w:cs="宋体"/>
          <w:b/>
          <w:bCs/>
          <w:color w:val="auto"/>
          <w:szCs w:val="21"/>
          <w:highlight w:val="none"/>
          <w:lang w:val="zh-CN"/>
        </w:rPr>
        <w:t xml:space="preserve">4.</w:t>
      </w:r>
      <w:r>
        <w:rPr>
          <w:rFonts w:hint="eastAsia" w:ascii="宋体" w:hAnsi="宋体" w:eastAsia="宋体" w:cs="宋体"/>
          <w:b/>
          <w:color w:val="auto"/>
          <w:szCs w:val="21"/>
          <w:highlight w:val="none"/>
          <w:lang w:val="zh-CN"/>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auto"/>
          <w:szCs w:val="21"/>
          <w:highlight w:val="none"/>
          <w:lang w:val="zh-CN"/>
        </w:rPr>
        <w:outlineLvl w:val="2"/>
      </w:pPr>
      <w:r/>
      <w:bookmarkStart w:id="25" w:name="_Toc25474"/>
      <w:r/>
      <w:bookmarkStart w:id="26" w:name="_Toc344"/>
      <w:r>
        <w:rPr>
          <w:rFonts w:hint="eastAsia" w:ascii="宋体" w:hAnsi="宋体" w:eastAsia="宋体" w:cs="宋体"/>
          <w:b/>
          <w:bCs/>
          <w:color w:val="auto"/>
          <w:szCs w:val="21"/>
          <w:highlight w:val="none"/>
          <w:lang w:val="zh-CN"/>
        </w:rPr>
        <w:t xml:space="preserve">5.</w:t>
      </w:r>
      <w:r>
        <w:rPr>
          <w:rFonts w:hint="eastAsia" w:ascii="宋体" w:hAnsi="宋体" w:eastAsia="宋体" w:cs="宋体"/>
          <w:b/>
          <w:color w:val="auto"/>
          <w:szCs w:val="21"/>
          <w:highlight w:val="none"/>
          <w:lang w:val="zh-CN"/>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auto"/>
          <w:sz w:val="24"/>
          <w:highlight w:val="none"/>
        </w:rPr>
        <w:outlineLvl w:val="1"/>
      </w:pPr>
      <w:r/>
      <w:bookmarkStart w:id="27" w:name="_Toc513029209"/>
      <w:r/>
      <w:bookmarkStart w:id="28" w:name="_Toc120614215"/>
      <w:r/>
      <w:bookmarkStart w:id="29" w:name="_Toc11232"/>
      <w:r/>
      <w:bookmarkStart w:id="30" w:name="_Toc20823281"/>
      <w:r/>
      <w:bookmarkStart w:id="31" w:name="_Toc15035"/>
      <w:r/>
      <w:bookmarkStart w:id="32" w:name="_Toc16938525"/>
      <w:r>
        <w:rPr>
          <w:rFonts w:hint="eastAsia" w:ascii="宋体" w:hAnsi="宋体" w:eastAsia="宋体" w:cs="宋体"/>
          <w:b/>
          <w:bCs/>
          <w:color w:val="auto"/>
          <w:sz w:val="24"/>
          <w:highlight w:val="none"/>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auto"/>
          <w:szCs w:val="21"/>
          <w:highlight w:val="none"/>
          <w:lang w:val="zh-CN"/>
        </w:rPr>
        <w:outlineLvl w:val="2"/>
      </w:pPr>
      <w:r/>
      <w:bookmarkStart w:id="33" w:name="_Toc2899"/>
      <w:r/>
      <w:bookmarkStart w:id="34" w:name="_Toc20823282"/>
      <w:r/>
      <w:bookmarkStart w:id="35" w:name="_Toc16938526"/>
      <w:r/>
      <w:bookmarkStart w:id="36" w:name="_Toc513029210"/>
      <w:r/>
      <w:bookmarkStart w:id="37" w:name="_Toc31631"/>
      <w:r>
        <w:rPr>
          <w:rFonts w:hint="eastAsia" w:ascii="宋体" w:hAnsi="宋体" w:eastAsia="宋体" w:cs="宋体"/>
          <w:b/>
          <w:bCs/>
          <w:color w:val="auto"/>
          <w:szCs w:val="21"/>
          <w:highlight w:val="none"/>
          <w:lang w:val="zh-CN"/>
        </w:rPr>
        <w:t xml:space="preserve">6.</w:t>
      </w:r>
      <w:r>
        <w:rPr>
          <w:rFonts w:hint="eastAsia" w:ascii="宋体" w:hAnsi="宋体" w:eastAsia="宋体" w:cs="宋体"/>
          <w:b/>
          <w:color w:val="auto"/>
          <w:szCs w:val="21"/>
          <w:highlight w:val="none"/>
          <w:lang w:val="zh-CN"/>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第一章  招标邀请</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第三章  评标方法、评分标准</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第四章  招标技术规格及要求</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第五章  合同条款</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第六章  投标文件格式及附件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w:t>
      </w:r>
      <w:r>
        <w:rPr>
          <w:rFonts w:hint="eastAsia" w:ascii="宋体" w:hAnsi="宋体" w:eastAsia="宋体" w:cs="宋体"/>
          <w:b/>
          <w:bCs/>
          <w:color w:val="auto"/>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6.4供应商被视为充分熟悉本招标项目的各种情况以及与履行合同有关的一切其他情况。</w:t>
      </w:r>
      <w:r/>
    </w:p>
    <w:p>
      <w:pPr>
        <w:pStyle w:val="898"/>
        <w:ind w:left="0" w:firstLine="422"/>
        <w:jc w:val="both"/>
        <w:spacing w:line="440" w:lineRule="exact"/>
        <w:rPr>
          <w:rFonts w:hint="eastAsia" w:ascii="宋体" w:hAnsi="宋体" w:eastAsia="宋体" w:cs="宋体"/>
          <w:b/>
          <w:bCs/>
          <w:color w:val="auto"/>
          <w:sz w:val="21"/>
          <w:szCs w:val="21"/>
          <w:highlight w:val="none"/>
        </w:rPr>
      </w:pPr>
      <w:r/>
      <w:bookmarkStart w:id="38" w:name="_Toc14415"/>
      <w:r/>
      <w:bookmarkStart w:id="39" w:name="_Toc24838"/>
      <w:r>
        <w:rPr>
          <w:rFonts w:hint="eastAsia" w:ascii="宋体" w:hAnsi="宋体" w:eastAsia="宋体" w:cs="宋体"/>
          <w:b/>
          <w:bCs/>
          <w:color w:val="auto"/>
          <w:sz w:val="21"/>
          <w:szCs w:val="21"/>
          <w:highlight w:val="none"/>
        </w:rPr>
        <w:t xml:space="preserve">7.招标文件的澄清、补充或修改</w:t>
      </w:r>
      <w:bookmarkEnd w:id="38"/>
      <w:r/>
      <w:bookmarkEnd w:id="39"/>
      <w:r/>
      <w:r/>
    </w:p>
    <w:p>
      <w:pPr>
        <w:ind w:firstLine="441"/>
        <w:spacing w:line="440" w:lineRule="exact"/>
        <w:rPr>
          <w:rFonts w:hint="eastAsia" w:ascii="宋体" w:hAnsi="宋体" w:eastAsia="宋体" w:cs="宋体"/>
          <w:color w:val="auto"/>
          <w:highlight w:val="none"/>
        </w:rPr>
      </w:pPr>
      <w:r/>
      <w:bookmarkStart w:id="40" w:name="_Toc29128"/>
      <w:r>
        <w:rPr>
          <w:rFonts w:hint="eastAsia" w:ascii="宋体" w:hAnsi="宋体" w:eastAsia="宋体" w:cs="宋体"/>
          <w:color w:val="auto"/>
          <w:szCs w:val="21"/>
          <w:highlight w:val="none"/>
        </w:rPr>
        <w:t xml:space="preserve">7.1</w:t>
      </w:r>
      <w:r>
        <w:rPr>
          <w:rFonts w:hint="eastAsia" w:ascii="宋体" w:hAnsi="宋体" w:eastAsia="宋体" w:cs="宋体"/>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7.2 </w:t>
      </w:r>
      <w:r>
        <w:rPr>
          <w:rFonts w:hint="eastAsia" w:ascii="宋体" w:hAnsi="宋体" w:eastAsia="宋体" w:cs="宋体"/>
          <w:color w:val="auto"/>
          <w:highlight w:val="none"/>
        </w:rPr>
        <w:t xml:space="preserve">采购代理机构对已发出的招标文件进行必要的澄清或者修改，将在投标截止时间15日前，在原招标公告媒体公布。</w:t>
      </w:r>
      <w:r>
        <w:rPr>
          <w:rFonts w:hint="eastAsia" w:ascii="宋体" w:hAnsi="宋体" w:eastAsia="宋体" w:cs="宋体"/>
          <w:color w:val="auto"/>
          <w:szCs w:val="21"/>
          <w:highlight w:val="none"/>
        </w:rPr>
        <w:t xml:space="preserve">不足15日的，采购人或者采购代理机构应当顺延提交投标文件的截止时间。</w:t>
      </w:r>
      <w:r/>
    </w:p>
    <w:p>
      <w:pPr>
        <w:ind w:firstLine="441"/>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7.3 </w:t>
      </w:r>
      <w:r>
        <w:rPr>
          <w:rFonts w:hint="eastAsia" w:ascii="宋体" w:hAnsi="宋体" w:eastAsia="宋体" w:cs="宋体"/>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7.4</w:t>
      </w:r>
      <w:r>
        <w:rPr>
          <w:rFonts w:hint="eastAsia" w:ascii="宋体" w:hAnsi="宋体" w:eastAsia="宋体" w:cs="宋体"/>
          <w:color w:val="auto"/>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7.5 </w:t>
      </w:r>
      <w:r>
        <w:rPr>
          <w:rFonts w:hint="eastAsia" w:ascii="宋体" w:hAnsi="宋体" w:eastAsia="宋体" w:cs="宋体"/>
          <w:color w:val="auto"/>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auto"/>
          <w:sz w:val="24"/>
          <w:highlight w:val="none"/>
        </w:rPr>
        <w:outlineLvl w:val="1"/>
      </w:pPr>
      <w:r/>
      <w:bookmarkStart w:id="41" w:name="_Toc27318"/>
      <w:r>
        <w:rPr>
          <w:rFonts w:hint="eastAsia" w:ascii="宋体" w:hAnsi="宋体" w:eastAsia="宋体" w:cs="宋体"/>
          <w:b/>
          <w:bCs/>
          <w:color w:val="auto"/>
          <w:sz w:val="24"/>
          <w:highlight w:val="none"/>
        </w:rPr>
        <w:t xml:space="preserve">三、投标文件的编制</w:t>
      </w:r>
      <w:bookmarkEnd w:id="40"/>
      <w:r/>
      <w:bookmarkEnd w:id="41"/>
      <w:r/>
      <w:r/>
    </w:p>
    <w:p>
      <w:pPr>
        <w:pStyle w:val="898"/>
        <w:ind w:left="0" w:firstLine="422"/>
        <w:jc w:val="both"/>
        <w:spacing w:line="440" w:lineRule="exact"/>
        <w:rPr>
          <w:rFonts w:hint="eastAsia" w:ascii="宋体" w:hAnsi="宋体" w:eastAsia="宋体" w:cs="宋体"/>
          <w:b/>
          <w:bCs/>
          <w:color w:val="auto"/>
          <w:sz w:val="21"/>
          <w:szCs w:val="21"/>
          <w:highlight w:val="none"/>
        </w:rPr>
      </w:pPr>
      <w:r/>
      <w:bookmarkStart w:id="42" w:name="_Toc28127"/>
      <w:r/>
      <w:bookmarkStart w:id="43" w:name="_Toc14460"/>
      <w:r>
        <w:rPr>
          <w:rFonts w:hint="eastAsia" w:ascii="宋体" w:hAnsi="宋体" w:eastAsia="宋体" w:cs="宋体"/>
          <w:b/>
          <w:bCs/>
          <w:color w:val="auto"/>
          <w:sz w:val="21"/>
          <w:szCs w:val="21"/>
          <w:highlight w:val="none"/>
        </w:rPr>
        <w:t xml:space="preserve">8.</w:t>
      </w:r>
      <w:bookmarkEnd w:id="42"/>
      <w:r>
        <w:rPr>
          <w:rFonts w:hint="eastAsia" w:ascii="宋体" w:hAnsi="宋体" w:eastAsia="宋体" w:cs="宋体"/>
          <w:b/>
          <w:bCs/>
          <w:color w:val="auto"/>
          <w:sz w:val="21"/>
          <w:szCs w:val="21"/>
          <w:highlight w:val="none"/>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供应商提交的投标文件（包括技术文件和资料、图纸中的说明）以及</w:t>
      </w:r>
      <w:r>
        <w:rPr>
          <w:rFonts w:hint="eastAsia" w:ascii="宋体" w:hAnsi="宋体" w:eastAsia="宋体" w:cs="宋体"/>
          <w:color w:val="auto"/>
          <w:szCs w:val="21"/>
          <w:highlight w:val="none"/>
        </w:rPr>
        <w:t xml:space="preserve">供应商与采购代理机构之间</w:t>
      </w:r>
      <w:r>
        <w:rPr>
          <w:rFonts w:hint="eastAsia" w:ascii="宋体" w:hAnsi="宋体" w:eastAsia="宋体" w:cs="宋体"/>
          <w:color w:val="auto"/>
          <w:szCs w:val="21"/>
          <w:highlight w:val="none"/>
        </w:rPr>
        <w:t xml:space="preserve">就有关投标的所有来往函电均应</w:t>
      </w:r>
      <w:r>
        <w:rPr>
          <w:rFonts w:hint="eastAsia" w:ascii="宋体" w:hAnsi="宋体" w:eastAsia="宋体" w:cs="宋体"/>
          <w:color w:val="auto"/>
          <w:szCs w:val="21"/>
          <w:highlight w:val="none"/>
        </w:rPr>
        <w:t xml:space="preserve">以简体中文书写。</w:t>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auto"/>
          <w:szCs w:val="21"/>
          <w:highlight w:val="none"/>
        </w:rPr>
      </w:pPr>
      <w:r/>
      <w:bookmarkStart w:id="44" w:name="_Toc19298"/>
      <w:r>
        <w:rPr>
          <w:rFonts w:hint="eastAsia" w:ascii="宋体" w:hAnsi="宋体" w:eastAsia="宋体" w:cs="宋体"/>
          <w:color w:val="auto"/>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8.5 所有投标响应报价具体详见投标人须知前附表。</w:t>
      </w:r>
      <w:r/>
    </w:p>
    <w:p>
      <w:pPr>
        <w:ind w:firstLine="420"/>
        <w:spacing w:line="360" w:lineRule="auto"/>
        <w:rPr>
          <w:rFonts w:hint="eastAsia" w:ascii="宋体" w:hAnsi="宋体" w:eastAsia="宋体" w:cs="宋体"/>
          <w:b/>
          <w:color w:val="auto"/>
          <w:szCs w:val="21"/>
          <w:highlight w:val="none"/>
          <w:lang w:val="zh-CN"/>
        </w:rPr>
        <w:outlineLvl w:val="2"/>
      </w:pPr>
      <w:r/>
      <w:bookmarkStart w:id="45" w:name="_Toc30894"/>
      <w:r/>
      <w:bookmarkStart w:id="46" w:name="_Toc11547"/>
      <w:r>
        <w:rPr>
          <w:rFonts w:hint="eastAsia" w:ascii="宋体" w:hAnsi="宋体" w:eastAsia="宋体" w:cs="宋体"/>
          <w:b/>
          <w:bCs/>
          <w:color w:val="auto"/>
          <w:szCs w:val="21"/>
          <w:highlight w:val="none"/>
        </w:rPr>
        <w:t xml:space="preserve">9.</w:t>
      </w:r>
      <w:r>
        <w:rPr>
          <w:rFonts w:hint="eastAsia" w:ascii="宋体" w:hAnsi="宋体" w:eastAsia="宋体" w:cs="宋体"/>
          <w:b/>
          <w:color w:val="auto"/>
          <w:szCs w:val="21"/>
          <w:highlight w:val="none"/>
          <w:lang w:val="zh-CN"/>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w:t>
      </w:r>
      <w:r>
        <w:rPr>
          <w:rFonts w:hint="eastAsia" w:ascii="宋体" w:hAnsi="宋体" w:eastAsia="宋体" w:cs="宋体"/>
          <w:color w:val="auto"/>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w:t>
      </w:r>
      <w:r>
        <w:rPr>
          <w:rFonts w:hint="eastAsia" w:ascii="宋体" w:hAnsi="宋体" w:eastAsia="宋体" w:cs="宋体"/>
          <w:color w:val="auto"/>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9.3以联合体形式参加采购的，</w:t>
      </w:r>
      <w:r>
        <w:rPr>
          <w:rFonts w:hint="eastAsia" w:ascii="宋体" w:hAnsi="宋体" w:eastAsia="宋体" w:cs="宋体"/>
          <w:b/>
          <w:color w:val="auto"/>
          <w:szCs w:val="21"/>
          <w:highlight w:val="none"/>
        </w:rPr>
        <w:t xml:space="preserve">联合体各方均应当符合政府采购法第二十二条第一款规定的</w:t>
      </w:r>
      <w:r>
        <w:rPr>
          <w:rFonts w:hint="eastAsia" w:ascii="宋体" w:hAnsi="宋体" w:eastAsia="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color w:val="auto"/>
          <w:highlight w:val="none"/>
        </w:rPr>
        <w:t xml:space="preserve">。由同一专业的供应商组成的联合体，</w:t>
      </w:r>
      <w:r>
        <w:rPr>
          <w:rFonts w:hint="eastAsia" w:ascii="宋体" w:hAnsi="宋体" w:eastAsia="宋体" w:cs="宋体"/>
          <w:color w:val="auto"/>
          <w:highlight w:val="none"/>
        </w:rPr>
        <w:t xml:space="preserve">联合体中有同类资质的供应商按照联合体分工承担相同工作的，按照资质等级较低的供应商确定资质等级，并</w:t>
      </w:r>
      <w:r>
        <w:rPr>
          <w:rFonts w:hint="eastAsia" w:ascii="宋体" w:hAnsi="宋体" w:eastAsia="宋体" w:cs="宋体"/>
          <w:color w:val="auto"/>
          <w:highlight w:val="none"/>
        </w:rPr>
        <w:t xml:space="preserve">以响应全权代表方的应答材料作为商务评审的依据</w:t>
      </w: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9.4 </w:t>
      </w:r>
      <w:r>
        <w:rPr>
          <w:rFonts w:hint="eastAsia" w:ascii="宋体" w:hAnsi="宋体" w:eastAsia="宋体" w:cs="宋体"/>
          <w:color w:val="auto"/>
          <w:highlight w:val="none"/>
        </w:rPr>
        <w:t xml:space="preserve">联合体各方之间应当签订联合体协议，明确约定联合体各方承担的工作和相应的责任，并将联合体协议连同</w:t>
      </w:r>
      <w:r>
        <w:rPr>
          <w:rFonts w:hint="eastAsia" w:ascii="宋体" w:hAnsi="宋体" w:cs="宋体"/>
          <w:color w:val="auto"/>
          <w:highlight w:val="none"/>
          <w:lang w:eastAsia="zh-CN"/>
        </w:rPr>
        <w:t xml:space="preserve">投标文件</w:t>
      </w:r>
      <w:r>
        <w:rPr>
          <w:rFonts w:hint="eastAsia" w:ascii="宋体" w:hAnsi="宋体" w:eastAsia="宋体" w:cs="宋体"/>
          <w:color w:val="auto"/>
          <w:highlight w:val="none"/>
        </w:rPr>
        <w:t xml:space="preserve">一并提交。</w:t>
      </w:r>
      <w:r/>
    </w:p>
    <w:p>
      <w:pPr>
        <w:ind w:firstLine="420"/>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9.5 </w:t>
      </w:r>
      <w:r>
        <w:rPr>
          <w:rFonts w:hint="eastAsia" w:ascii="宋体" w:hAnsi="宋体" w:eastAsia="宋体" w:cs="宋体"/>
          <w:color w:val="auto"/>
          <w:highlight w:val="none"/>
        </w:rPr>
        <w:t xml:space="preserve">以联合体形式参加政府采购活动的，联合体各方不得再单独参加或者与其他供应商另外组成联合体参加同一合同项下的政府采购活动。</w:t>
      </w:r>
      <w:bookmarkEnd w:id="44"/>
      <w:r/>
      <w:r/>
    </w:p>
    <w:p>
      <w:pPr>
        <w:pStyle w:val="898"/>
        <w:ind w:left="0" w:firstLine="422"/>
        <w:jc w:val="both"/>
        <w:spacing w:line="440" w:lineRule="exact"/>
        <w:rPr>
          <w:rFonts w:hint="eastAsia" w:ascii="宋体" w:hAnsi="宋体" w:eastAsia="宋体" w:cs="宋体"/>
          <w:b/>
          <w:bCs w:val="0"/>
          <w:color w:val="auto"/>
          <w:sz w:val="24"/>
          <w:szCs w:val="24"/>
          <w:highlight w:val="none"/>
          <w:lang w:val="en-US" w:eastAsia="zh-CN"/>
        </w:rPr>
      </w:pPr>
      <w:r/>
      <w:bookmarkStart w:id="47" w:name="_Toc22790"/>
      <w:r/>
      <w:bookmarkStart w:id="48" w:name="_Toc6681"/>
      <w:r>
        <w:rPr>
          <w:rFonts w:hint="eastAsia" w:ascii="宋体" w:hAnsi="宋体" w:eastAsia="宋体" w:cs="宋体"/>
          <w:b/>
          <w:bCs/>
          <w:color w:val="auto"/>
          <w:sz w:val="21"/>
          <w:szCs w:val="21"/>
          <w:highlight w:val="none"/>
        </w:rPr>
        <w:t xml:space="preserve">10.投标文件</w:t>
      </w:r>
      <w:r>
        <w:rPr>
          <w:rFonts w:hint="eastAsia" w:ascii="宋体" w:hAnsi="宋体" w:eastAsia="宋体" w:cs="宋体"/>
          <w:b/>
          <w:color w:val="auto"/>
          <w:sz w:val="21"/>
          <w:highlight w:val="none"/>
          <w:lang w:val="en-US" w:eastAsia="zh-CN" w:bidi="ar-SA"/>
        </w:rPr>
        <w:t xml:space="preserve">的</w:t>
      </w:r>
      <w:bookmarkEnd w:id="47"/>
      <w:r>
        <w:rPr>
          <w:rFonts w:hint="eastAsia" w:ascii="宋体" w:hAnsi="宋体" w:eastAsia="宋体" w:cs="宋体"/>
          <w:b/>
          <w:color w:val="auto"/>
          <w:sz w:val="21"/>
          <w:highlight w:val="none"/>
          <w:lang w:val="en-US" w:eastAsia="zh-CN" w:bidi="ar-SA"/>
        </w:rPr>
        <w:t xml:space="preserve">组成</w:t>
      </w:r>
      <w:bookmarkEnd w:id="48"/>
      <w:r>
        <w:rPr>
          <w:rFonts w:hint="eastAsia" w:ascii="宋体" w:hAnsi="宋体" w:eastAsia="宋体" w:cs="宋体"/>
          <w:b/>
          <w:color w:val="auto"/>
          <w:sz w:val="21"/>
          <w:highlight w:val="none"/>
          <w:lang w:val="en-US" w:eastAsia="zh-CN" w:bidi="ar-SA"/>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bookmarkStart w:id="49" w:name="_Toc31206"/>
      <w:r/>
      <w:bookmarkStart w:id="50" w:name="_Toc15215"/>
      <w:r>
        <w:rPr>
          <w:rFonts w:hint="eastAsia" w:ascii="宋体" w:hAnsi="宋体" w:cs="宋体"/>
          <w:b/>
          <w:bCs w:val="0"/>
          <w:color w:val="auto"/>
          <w:szCs w:val="21"/>
          <w:highlight w:val="none"/>
          <w:lang w:val="en-US" w:eastAsia="zh-CN"/>
        </w:rPr>
        <w:t xml:space="preserve">10</w:t>
      </w:r>
      <w:r>
        <w:rPr>
          <w:rFonts w:hint="eastAsia" w:ascii="宋体" w:hAnsi="宋体" w:eastAsia="宋体" w:cs="宋体"/>
          <w:b/>
          <w:bCs w:val="0"/>
          <w:color w:val="auto"/>
          <w:szCs w:val="21"/>
          <w:highlight w:val="none"/>
        </w:rPr>
        <w:t xml:space="preserve">、</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 供应商应当根据磋商文件要求编制</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，并根据自己的商务能力、技术水平对磋商文件提出的要求和条件逐条标明是否响应。</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.2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的商务部分。商务部分是证明供应商有资格参加磋商和成交后有能力履行合同的文件，这些文件应能满足</w:t>
      </w:r>
      <w:r>
        <w:rPr>
          <w:rFonts w:hint="eastAsia" w:ascii="宋体" w:hAnsi="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文件的要求，包括但不限于下列文件，其中加“★”项目不得有缺失或无效</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未按要求提供视为无效投标</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（2）★法定代表人</w:t>
      </w:r>
      <w:r>
        <w:rPr>
          <w:rFonts w:hint="eastAsia" w:ascii="宋体" w:hAnsi="宋体" w:eastAsia="宋体" w:cs="宋体"/>
          <w:bCs/>
          <w:color w:val="auto"/>
          <w:szCs w:val="21"/>
          <w:highlight w:val="none"/>
          <w:lang w:val="en-US" w:eastAsia="zh-CN"/>
        </w:rPr>
        <w:t xml:space="preserve">授权</w:t>
      </w:r>
      <w:r>
        <w:rPr>
          <w:rFonts w:hint="eastAsia" w:ascii="宋体" w:hAnsi="宋体" w:eastAsia="宋体" w:cs="宋体"/>
          <w:bCs/>
          <w:color w:val="auto"/>
          <w:szCs w:val="21"/>
          <w:highlight w:val="none"/>
        </w:rPr>
        <w:t xml:space="preserve">书</w:t>
      </w:r>
      <w:r>
        <w:rPr>
          <w:rFonts w:hint="eastAsia" w:ascii="宋体" w:hAnsi="宋体" w:eastAsia="宋体" w:cs="宋体"/>
          <w:bCs/>
          <w:color w:val="auto"/>
          <w:szCs w:val="21"/>
          <w:highlight w:val="none"/>
          <w:lang w:val="en-US" w:eastAsia="zh-CN"/>
        </w:rPr>
        <w:t xml:space="preserve">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rPr>
        <w:t xml:space="preserve">的身份证</w:t>
      </w:r>
      <w:r>
        <w:rPr>
          <w:rFonts w:hint="eastAsia" w:ascii="宋体" w:hAnsi="宋体" w:eastAsia="宋体" w:cs="宋体"/>
          <w:bCs/>
          <w:color w:val="auto"/>
          <w:szCs w:val="21"/>
          <w:highlight w:val="none"/>
          <w:lang w:val="en-US" w:eastAsia="zh-CN"/>
        </w:rPr>
        <w:t xml:space="preserve">扫描</w:t>
      </w:r>
      <w:r>
        <w:rPr>
          <w:rFonts w:hint="eastAsia" w:ascii="宋体" w:hAnsi="宋体" w:eastAsia="宋体" w:cs="宋体"/>
          <w:bCs/>
          <w:color w:val="auto"/>
          <w:szCs w:val="21"/>
          <w:highlight w:val="none"/>
        </w:rPr>
        <w:t xml:space="preserve">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同时还需有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lang w:val="en-US" w:eastAsia="zh-CN"/>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一</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三</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★《南京市政府采购供应商信用记录表暨信用承诺书》</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供应商资格承诺函</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.3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.4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en-US"/>
        </w:rPr>
        <w:t xml:space="preserve">（供应商根据以上要求提供相应承诺书，格式自拟）</w:t>
      </w:r>
      <w:r/>
    </w:p>
    <w:p>
      <w:pPr>
        <w:pStyle w:val="898"/>
        <w:ind w:left="0" w:firstLine="422"/>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11.投标文件的有效期</w:t>
      </w:r>
      <w:bookmarkEnd w:id="49"/>
      <w:r/>
      <w:bookmarkEnd w:id="50"/>
      <w:r/>
      <w:r/>
    </w:p>
    <w:p>
      <w:pPr>
        <w:ind w:firstLine="420"/>
        <w:jc w:val="left"/>
        <w:spacing w:line="360" w:lineRule="auto"/>
        <w:rPr>
          <w:rFonts w:hint="eastAsia" w:ascii="宋体" w:hAnsi="宋体" w:eastAsia="宋体" w:cs="宋体"/>
          <w:bCs/>
          <w:color w:val="auto"/>
          <w:szCs w:val="21"/>
          <w:highlight w:val="none"/>
        </w:rPr>
      </w:pPr>
      <w:r/>
      <w:bookmarkStart w:id="51" w:name="_Toc6811"/>
      <w:r>
        <w:rPr>
          <w:rFonts w:hint="eastAsia" w:ascii="宋体" w:hAnsi="宋体" w:eastAsia="宋体" w:cs="宋体"/>
          <w:bCs/>
          <w:color w:val="auto"/>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98"/>
        <w:ind w:left="0" w:firstLine="422"/>
        <w:jc w:val="both"/>
        <w:spacing w:line="360" w:lineRule="auto"/>
        <w:rPr>
          <w:rFonts w:hint="eastAsia" w:ascii="宋体" w:hAnsi="宋体" w:eastAsia="宋体" w:cs="宋体"/>
          <w:b/>
          <w:bCs/>
          <w:color w:val="auto"/>
          <w:sz w:val="21"/>
          <w:szCs w:val="21"/>
          <w:highlight w:val="none"/>
        </w:rPr>
      </w:pPr>
      <w:r/>
      <w:bookmarkStart w:id="52" w:name="_Toc21944"/>
      <w:r>
        <w:rPr>
          <w:rFonts w:hint="eastAsia" w:ascii="宋体" w:hAnsi="宋体" w:eastAsia="宋体" w:cs="宋体"/>
          <w:b/>
          <w:bCs/>
          <w:color w:val="auto"/>
          <w:sz w:val="21"/>
          <w:szCs w:val="21"/>
          <w:highlight w:val="none"/>
        </w:rPr>
        <w:t xml:space="preserve">12.</w:t>
      </w:r>
      <w:bookmarkEnd w:id="51"/>
      <w:r/>
      <w:bookmarkEnd w:id="52"/>
      <w:r>
        <w:rPr>
          <w:rFonts w:hint="eastAsia" w:ascii="宋体" w:hAnsi="宋体" w:eastAsia="宋体" w:cs="宋体"/>
          <w:b/>
          <w:bCs/>
          <w:color w:val="auto"/>
          <w:sz w:val="21"/>
          <w:szCs w:val="21"/>
          <w:highlight w:val="none"/>
        </w:rPr>
        <w:t xml:space="preserve">投标文件的编制要求和签署要求</w:t>
      </w:r>
      <w:r/>
    </w:p>
    <w:p>
      <w:pPr>
        <w:ind w:firstLine="420"/>
        <w:spacing w:line="360" w:lineRule="auto"/>
        <w:rPr>
          <w:rFonts w:hint="eastAsia" w:ascii="宋体" w:hAnsi="宋体" w:eastAsia="宋体" w:cs="宋体"/>
          <w:bCs/>
          <w:color w:val="auto"/>
          <w:szCs w:val="21"/>
          <w:highlight w:val="none"/>
        </w:rPr>
      </w:pPr>
      <w:r/>
      <w:bookmarkStart w:id="53" w:name="_Toc27455"/>
      <w:r>
        <w:rPr>
          <w:rFonts w:hint="eastAsia" w:ascii="宋体" w:hAnsi="宋体" w:eastAsia="宋体" w:cs="宋体"/>
          <w:bCs/>
          <w:color w:val="auto"/>
          <w:szCs w:val="21"/>
          <w:highlight w:val="none"/>
          <w:lang w:val="en-US" w:eastAsia="zh-CN"/>
        </w:rPr>
        <w:t xml:space="preserve">12.1</w:t>
      </w:r>
      <w:r>
        <w:rPr>
          <w:rFonts w:hint="eastAsia" w:ascii="宋体" w:hAnsi="宋体" w:eastAsia="宋体" w:cs="宋体"/>
          <w:bCs/>
          <w:color w:val="auto"/>
          <w:szCs w:val="21"/>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12.2</w:t>
      </w:r>
      <w:r>
        <w:rPr>
          <w:rFonts w:hint="eastAsia" w:ascii="宋体" w:hAnsi="宋体" w:eastAsia="宋体" w:cs="宋体"/>
          <w:bCs/>
          <w:color w:val="auto"/>
          <w:szCs w:val="21"/>
          <w:highlight w:val="none"/>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12.3</w:t>
      </w:r>
      <w:r>
        <w:rPr>
          <w:rFonts w:hint="eastAsia" w:ascii="宋体" w:hAnsi="宋体" w:eastAsia="宋体" w:cs="宋体"/>
          <w:bCs/>
          <w:color w:val="auto"/>
          <w:szCs w:val="21"/>
          <w:highlight w:val="none"/>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12.4</w:t>
      </w:r>
      <w:r>
        <w:rPr>
          <w:rFonts w:hint="eastAsia" w:ascii="宋体" w:hAnsi="宋体" w:eastAsia="宋体" w:cs="宋体"/>
          <w:bCs/>
          <w:color w:val="auto"/>
          <w:szCs w:val="21"/>
          <w:highlight w:val="none"/>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54" w:name="_Toc9506"/>
      <w:r>
        <w:rPr>
          <w:rFonts w:hint="eastAsia" w:ascii="宋体" w:hAnsi="宋体" w:eastAsia="宋体" w:cs="宋体"/>
          <w:b/>
          <w:bCs/>
          <w:color w:val="auto"/>
          <w:szCs w:val="21"/>
          <w:highlight w:val="none"/>
        </w:rPr>
        <w:t xml:space="preserve">四、投标文件的递交</w:t>
      </w:r>
      <w:bookmarkEnd w:id="53"/>
      <w:r/>
      <w:bookmarkEnd w:id="54"/>
      <w:r>
        <w:rPr>
          <w:rFonts w:hint="eastAsia" w:ascii="宋体" w:hAnsi="宋体" w:eastAsia="宋体" w:cs="宋体"/>
          <w:b/>
          <w:bCs/>
          <w:color w:val="auto"/>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55" w:name="_Toc513029225"/>
      <w:r/>
      <w:bookmarkStart w:id="56" w:name="_Toc462564084"/>
      <w:r/>
      <w:bookmarkStart w:id="57" w:name="_Toc16938541"/>
      <w:r/>
      <w:bookmarkStart w:id="58" w:name="_Toc20823297"/>
      <w:r/>
      <w:bookmarkStart w:id="59" w:name="_Toc415"/>
      <w:r/>
      <w:bookmarkStart w:id="60" w:name="_Toc15509"/>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电子投标文件</w:t>
      </w:r>
      <w:bookmarkEnd w:id="55"/>
      <w:r/>
      <w:bookmarkEnd w:id="56"/>
      <w:r/>
      <w:bookmarkEnd w:id="57"/>
      <w:r/>
      <w:bookmarkEnd w:id="58"/>
      <w:r>
        <w:rPr>
          <w:rFonts w:hint="eastAsia" w:ascii="宋体" w:hAnsi="宋体" w:eastAsia="宋体" w:cs="宋体"/>
          <w:b/>
          <w:bCs/>
          <w:color w:val="auto"/>
          <w:szCs w:val="21"/>
          <w:highlight w:val="none"/>
        </w:rPr>
        <w:t xml:space="preserve">的递交</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投标截止日期</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63" w:name="_Toc16938543"/>
      <w:r/>
      <w:bookmarkStart w:id="64" w:name="_Toc513029227"/>
      <w:r/>
      <w:bookmarkStart w:id="65" w:name="_Toc20823299"/>
      <w:r>
        <w:rPr>
          <w:rFonts w:hint="eastAsia" w:ascii="宋体" w:hAnsi="宋体" w:eastAsia="宋体" w:cs="宋体"/>
          <w:b/>
          <w:bCs/>
          <w:color w:val="auto"/>
          <w:szCs w:val="21"/>
          <w:highlight w:val="none"/>
          <w:lang w:val="en-US" w:eastAsia="zh-CN"/>
        </w:rPr>
        <w:t xml:space="preserve">15.</w:t>
      </w:r>
      <w:r>
        <w:rPr>
          <w:rFonts w:hint="eastAsia" w:ascii="宋体" w:hAnsi="宋体" w:eastAsia="宋体" w:cs="宋体"/>
          <w:b/>
          <w:bCs/>
          <w:color w:val="auto"/>
          <w:szCs w:val="21"/>
          <w:highlight w:val="none"/>
        </w:rPr>
        <w:t xml:space="preserve">投标文件</w:t>
      </w:r>
      <w:bookmarkEnd w:id="63"/>
      <w:r/>
      <w:bookmarkEnd w:id="64"/>
      <w:r/>
      <w:bookmarkEnd w:id="65"/>
      <w:r>
        <w:rPr>
          <w:rFonts w:hint="eastAsia" w:ascii="宋体" w:hAnsi="宋体" w:eastAsia="宋体" w:cs="宋体"/>
          <w:b/>
          <w:bCs/>
          <w:color w:val="auto"/>
          <w:szCs w:val="21"/>
          <w:highlight w:val="none"/>
        </w:rPr>
        <w:t xml:space="preserve">的拒收</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15</w:t>
      </w:r>
      <w:r>
        <w:rPr>
          <w:rFonts w:hint="eastAsia" w:ascii="宋体" w:hAnsi="宋体" w:eastAsia="宋体" w:cs="宋体"/>
          <w:b w:val="0"/>
          <w:bCs w:val="0"/>
          <w:color w:val="auto"/>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66" w:name="_Toc513029228"/>
      <w:r/>
      <w:bookmarkStart w:id="67" w:name="_Toc20823300"/>
      <w:r/>
      <w:bookmarkStart w:id="68" w:name="_Toc16938544"/>
      <w:r>
        <w:rPr>
          <w:rFonts w:hint="eastAsia" w:ascii="宋体" w:hAnsi="宋体" w:eastAsia="宋体" w:cs="宋体"/>
          <w:b/>
          <w:bCs/>
          <w:color w:val="auto"/>
          <w:szCs w:val="21"/>
          <w:highlight w:val="none"/>
          <w:lang w:val="en-US" w:eastAsia="zh-CN"/>
        </w:rPr>
        <w:t xml:space="preserve">16.</w:t>
      </w:r>
      <w:r>
        <w:rPr>
          <w:rFonts w:hint="eastAsia" w:ascii="宋体" w:hAnsi="宋体" w:eastAsia="宋体" w:cs="宋体"/>
          <w:b/>
          <w:bCs/>
          <w:color w:val="auto"/>
          <w:szCs w:val="21"/>
          <w:highlight w:val="none"/>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五、开标与评标</w:t>
      </w:r>
      <w:r/>
    </w:p>
    <w:p>
      <w:pPr>
        <w:pStyle w:val="898"/>
        <w:ind w:left="0" w:firstLine="422"/>
        <w:jc w:val="both"/>
        <w:spacing w:line="360" w:lineRule="auto"/>
        <w:rPr>
          <w:rFonts w:hint="eastAsia" w:ascii="宋体" w:hAnsi="宋体" w:eastAsia="宋体" w:cs="宋体"/>
          <w:b/>
          <w:bCs/>
          <w:color w:val="auto"/>
          <w:sz w:val="21"/>
          <w:szCs w:val="21"/>
          <w:highlight w:val="none"/>
        </w:rPr>
      </w:pPr>
      <w:r/>
      <w:bookmarkStart w:id="69" w:name="_Toc15345"/>
      <w:r/>
      <w:bookmarkStart w:id="70" w:name="_Toc20683"/>
      <w:r/>
      <w:bookmarkStart w:id="71" w:name="_Toc13829"/>
      <w:r/>
      <w:bookmarkStart w:id="72" w:name="_Toc3679"/>
      <w:r/>
      <w:bookmarkStart w:id="73" w:name="OLE_LINK7"/>
      <w:r/>
      <w:bookmarkStart w:id="74" w:name="OLE_LINK3"/>
      <w:r/>
      <w:bookmarkStart w:id="75" w:name="_Toc6944"/>
      <w:r>
        <w:rPr>
          <w:rFonts w:hint="eastAsia" w:ascii="宋体" w:hAnsi="宋体" w:eastAsia="宋体" w:cs="宋体"/>
          <w:b/>
          <w:bCs/>
          <w:color w:val="auto"/>
          <w:sz w:val="21"/>
          <w:szCs w:val="21"/>
          <w:highlight w:val="none"/>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17.1</w:t>
      </w:r>
      <w:r>
        <w:rPr>
          <w:rFonts w:hint="eastAsia" w:ascii="宋体" w:hAnsi="宋体" w:eastAsia="宋体" w:cs="宋体"/>
          <w:b w:val="0"/>
          <w:bCs w:val="0"/>
          <w:color w:val="auto"/>
          <w:szCs w:val="21"/>
          <w:highlight w:val="none"/>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17.2</w:t>
      </w:r>
      <w:r>
        <w:rPr>
          <w:rFonts w:hint="eastAsia" w:ascii="宋体" w:hAnsi="宋体" w:eastAsia="宋体" w:cs="宋体"/>
          <w:b w:val="0"/>
          <w:bCs w:val="0"/>
          <w:color w:val="auto"/>
          <w:szCs w:val="21"/>
          <w:highlight w:val="none"/>
        </w:rPr>
        <w:t xml:space="preserve">由电子招标投标交易平台主持，邀请投标人参加。</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17.3</w:t>
      </w:r>
      <w:r>
        <w:rPr>
          <w:rFonts w:hint="eastAsia" w:ascii="宋体" w:hAnsi="宋体" w:eastAsia="宋体" w:cs="宋体"/>
          <w:b w:val="0"/>
          <w:bCs w:val="0"/>
          <w:color w:val="auto"/>
          <w:szCs w:val="21"/>
          <w:highlight w:val="none"/>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17.4</w:t>
      </w:r>
      <w:r>
        <w:rPr>
          <w:rFonts w:hint="eastAsia" w:ascii="宋体" w:hAnsi="宋体" w:eastAsia="宋体" w:cs="宋体"/>
          <w:b w:val="0"/>
          <w:bCs w:val="0"/>
          <w:color w:val="auto"/>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szCs w:val="21"/>
          <w:highlight w:val="none"/>
        </w:rPr>
        <w:t xml:space="preserve">18.资格性审查：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18.2信用信息查询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18.3</w:t>
      </w:r>
      <w:bookmarkEnd w:id="75"/>
      <w:r/>
      <w:bookmarkStart w:id="76" w:name="_Toc30296"/>
      <w:r/>
      <w:bookmarkStart w:id="77" w:name="_Toc16938547"/>
      <w:r/>
      <w:bookmarkStart w:id="78" w:name="_Toc20823303"/>
      <w:r/>
      <w:bookmarkStart w:id="79" w:name="_Toc513029231"/>
      <w:r/>
      <w:bookmarkStart w:id="80" w:name="_Toc29284"/>
      <w:r>
        <w:rPr>
          <w:rFonts w:hint="eastAsia" w:ascii="宋体" w:hAnsi="宋体" w:eastAsia="宋体" w:cs="宋体"/>
          <w:bCs/>
          <w:color w:val="auto"/>
          <w:szCs w:val="21"/>
          <w:highlight w:val="none"/>
        </w:rPr>
        <w:t xml:space="preserve">通过资格性审查合格的投标人不足3家的，不得评标。</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19.评标 </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19.1评标组织</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szCs w:val="21"/>
          <w:highlight w:val="none"/>
        </w:rPr>
        <w:t xml:space="preserve">19.1评</w:t>
      </w:r>
      <w:r>
        <w:rPr>
          <w:rFonts w:hint="eastAsia" w:ascii="宋体" w:hAnsi="宋体" w:eastAsia="宋体" w:cs="宋体"/>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（5）向采购人、采购代理机构或者有关部门报告评标中发现的违法行为。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19.2</w:t>
      </w:r>
      <w:r>
        <w:rPr>
          <w:rFonts w:hint="eastAsia" w:ascii="宋体" w:hAnsi="宋体" w:eastAsia="宋体" w:cs="宋体"/>
          <w:bCs/>
          <w:color w:val="auto"/>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auto"/>
          <w:szCs w:val="21"/>
          <w:highlight w:val="none"/>
        </w:rPr>
      </w:pPr>
      <w:r/>
      <w:bookmarkStart w:id="81" w:name="_Toc16288"/>
      <w:r>
        <w:rPr>
          <w:rFonts w:hint="eastAsia" w:ascii="宋体" w:hAnsi="宋体" w:eastAsia="宋体" w:cs="宋体"/>
          <w:b/>
          <w:color w:val="auto"/>
          <w:szCs w:val="21"/>
          <w:highlight w:val="none"/>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auto"/>
          <w:szCs w:val="21"/>
          <w:highlight w:val="none"/>
        </w:rPr>
        <w:t xml:space="preserve">必须”字样</w:t>
      </w:r>
      <w:r>
        <w:rPr>
          <w:rFonts w:hint="eastAsia" w:ascii="宋体" w:hAnsi="宋体" w:eastAsia="宋体" w:cs="宋体"/>
          <w:bCs/>
          <w:color w:val="auto"/>
          <w:szCs w:val="21"/>
          <w:highlight w:val="none"/>
        </w:rPr>
        <w:t xml:space="preserve">说明的商务和技术要求。</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19.3.3评审时，投标文件出现不一致情形的，按下列规定执行：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投标文件报价出现前后不一致的，按照下列规定修正：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98"/>
        <w:ind w:left="0" w:firstLine="422"/>
        <w:jc w:val="both"/>
        <w:spacing w:line="360" w:lineRule="auto"/>
        <w:rPr>
          <w:rFonts w:hint="eastAsia" w:ascii="宋体" w:hAnsi="宋体" w:eastAsia="宋体" w:cs="宋体"/>
          <w:b/>
          <w:bCs/>
          <w:color w:val="auto"/>
          <w:sz w:val="21"/>
          <w:szCs w:val="21"/>
          <w:highlight w:val="none"/>
        </w:rPr>
      </w:pPr>
      <w:r/>
      <w:bookmarkStart w:id="82" w:name="_Toc26857"/>
      <w:r/>
      <w:bookmarkStart w:id="83" w:name="_Toc13685"/>
      <w:r>
        <w:rPr>
          <w:rFonts w:hint="eastAsia" w:ascii="宋体" w:hAnsi="宋体" w:eastAsia="宋体" w:cs="宋体"/>
          <w:b/>
          <w:bCs/>
          <w:color w:val="auto"/>
          <w:sz w:val="21"/>
          <w:szCs w:val="21"/>
          <w:highlight w:val="none"/>
        </w:rPr>
        <w:t xml:space="preserve">19.4投标文件的澄清</w:t>
      </w:r>
      <w:bookmarkEnd w:id="82"/>
      <w:r>
        <w:rPr>
          <w:rFonts w:hint="eastAsia" w:ascii="宋体" w:hAnsi="宋体" w:eastAsia="宋体" w:cs="宋体"/>
          <w:b/>
          <w:bCs/>
          <w:color w:val="auto"/>
          <w:sz w:val="21"/>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19.4.2 评标委员会应当通过“苏采云”系统要求投标人作出澄清、说明或者补正，并规定回复时间。投标人</w:t>
      </w:r>
      <w:r>
        <w:rPr>
          <w:rFonts w:hint="eastAsia" w:ascii="宋体" w:hAnsi="宋体" w:eastAsia="宋体" w:cs="宋体"/>
          <w:bCs/>
          <w:color w:val="auto"/>
          <w:szCs w:val="21"/>
          <w:highlight w:val="none"/>
          <w:lang w:val="en-US" w:eastAsia="zh-CN"/>
        </w:rPr>
        <w:t xml:space="preserve">回复</w:t>
      </w:r>
      <w:r>
        <w:rPr>
          <w:rFonts w:hint="eastAsia" w:ascii="宋体" w:hAnsi="宋体" w:eastAsia="宋体" w:cs="宋体"/>
          <w:bCs/>
          <w:color w:val="auto"/>
          <w:szCs w:val="21"/>
          <w:highlight w:val="none"/>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19.5比较与评价</w:t>
      </w:r>
      <w:r/>
    </w:p>
    <w:p>
      <w:pPr>
        <w:ind w:firstLine="420"/>
        <w:spacing w:line="360" w:lineRule="auto"/>
        <w:tabs>
          <w:tab w:val="left" w:pos="136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19.5.5评标方法和评标标准详见文件第三章。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）供应商不具备招标文件中规定资格要求的</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color w:val="auto"/>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）不同供应商的投标文件相互混装；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color w:val="auto"/>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）未通过符合性检查的；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color w:val="auto"/>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auto"/>
          <w:szCs w:val="21"/>
          <w:highlight w:val="none"/>
          <w:lang w:val="en-US" w:eastAsia="zh-CN"/>
        </w:rPr>
        <w:t xml:space="preserve">规定的回复</w:t>
      </w:r>
      <w:r>
        <w:rPr>
          <w:rFonts w:hint="eastAsia" w:ascii="宋体" w:hAnsi="宋体" w:eastAsia="宋体" w:cs="宋体"/>
          <w:color w:val="auto"/>
          <w:szCs w:val="21"/>
          <w:highlight w:val="none"/>
        </w:rPr>
        <w:t xml:space="preserve">时间内</w:t>
      </w:r>
      <w:r>
        <w:rPr>
          <w:rFonts w:hint="eastAsia" w:ascii="宋体" w:hAnsi="宋体" w:eastAsia="宋体" w:cs="宋体"/>
          <w:color w:val="auto"/>
          <w:szCs w:val="21"/>
          <w:highlight w:val="none"/>
          <w:lang w:val="en-US" w:eastAsia="zh-CN"/>
        </w:rPr>
        <w:t xml:space="preserve">通过</w:t>
      </w:r>
      <w:r>
        <w:rPr>
          <w:rFonts w:hint="eastAsia" w:ascii="宋体" w:hAnsi="宋体" w:eastAsia="宋体" w:cs="宋体"/>
          <w:color w:val="auto"/>
          <w:szCs w:val="21"/>
          <w:highlight w:val="none"/>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color w:val="auto"/>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19.7 </w:t>
      </w:r>
      <w:r>
        <w:rPr>
          <w:rFonts w:hint="eastAsia" w:ascii="宋体" w:hAnsi="宋体" w:eastAsia="宋体" w:cs="宋体"/>
          <w:b/>
          <w:color w:val="auto"/>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（3）因重大变故，采购任务取消的；</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84" w:name="_Toc18327"/>
      <w:r/>
      <w:bookmarkStart w:id="85" w:name="_Toc12294"/>
      <w:r>
        <w:rPr>
          <w:rFonts w:hint="eastAsia" w:ascii="宋体" w:hAnsi="宋体" w:eastAsia="宋体" w:cs="宋体"/>
          <w:b/>
          <w:bCs/>
          <w:color w:val="auto"/>
          <w:szCs w:val="21"/>
          <w:highlight w:val="none"/>
        </w:rPr>
        <w:t xml:space="preserve">六、授标</w:t>
      </w:r>
      <w:bookmarkEnd w:id="84"/>
      <w:r/>
      <w:bookmarkEnd w:id="85"/>
      <w:r/>
      <w:r/>
    </w:p>
    <w:p>
      <w:pPr>
        <w:pStyle w:val="898"/>
        <w:ind w:left="0" w:firstLine="422"/>
        <w:jc w:val="both"/>
        <w:spacing w:line="360" w:lineRule="auto"/>
        <w:rPr>
          <w:rFonts w:hint="eastAsia" w:ascii="宋体" w:hAnsi="宋体" w:eastAsia="宋体" w:cs="宋体"/>
          <w:b/>
          <w:bCs/>
          <w:color w:val="auto"/>
          <w:sz w:val="21"/>
          <w:szCs w:val="21"/>
          <w:highlight w:val="none"/>
        </w:rPr>
      </w:pPr>
      <w:r/>
      <w:bookmarkStart w:id="86" w:name="_Toc28693"/>
      <w:r/>
      <w:bookmarkStart w:id="87" w:name="_Toc27522"/>
      <w:r>
        <w:rPr>
          <w:rFonts w:hint="eastAsia" w:ascii="宋体" w:hAnsi="宋体" w:eastAsia="宋体" w:cs="宋体"/>
          <w:b/>
          <w:bCs/>
          <w:color w:val="auto"/>
          <w:sz w:val="21"/>
          <w:szCs w:val="21"/>
          <w:highlight w:val="none"/>
        </w:rPr>
        <w:t xml:space="preserve">20.确定中标</w:t>
      </w:r>
      <w:bookmarkEnd w:id="86"/>
      <w:r>
        <w:rPr>
          <w:rFonts w:hint="eastAsia" w:ascii="宋体" w:hAnsi="宋体" w:eastAsia="宋体" w:cs="宋体"/>
          <w:b/>
          <w:bCs/>
          <w:color w:val="auto"/>
          <w:sz w:val="21"/>
          <w:szCs w:val="21"/>
          <w:highlight w:val="none"/>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中标人确定后，在南京公共采购信息网</w:t>
      </w:r>
      <w:r>
        <w:rPr>
          <w:rStyle w:val="900"/>
          <w:rFonts w:hint="eastAsia" w:ascii="宋体" w:hAnsi="宋体" w:eastAsia="宋体" w:cs="宋体"/>
          <w:b w:val="0"/>
          <w:color w:val="auto"/>
          <w:highlight w:val="none"/>
        </w:rPr>
        <w:t xml:space="preserve">、</w:t>
      </w:r>
      <w:r>
        <w:rPr>
          <w:rFonts w:hint="eastAsia" w:ascii="宋体" w:hAnsi="宋体" w:eastAsia="宋体" w:cs="宋体"/>
          <w:color w:val="auto"/>
          <w:szCs w:val="21"/>
          <w:highlight w:val="none"/>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22.签订合同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22.6 采购人与中标人应当根据合同的约定依法履行合同义务。</w:t>
      </w:r>
      <w:bookmarkEnd w:id="88"/>
      <w:r/>
      <w:r/>
    </w:p>
    <w:p>
      <w:pPr>
        <w:pStyle w:val="898"/>
        <w:ind w:left="420" w:firstLine="0"/>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23.招标代理服务费</w:t>
      </w:r>
      <w:bookmarkEnd w:id="59"/>
      <w:r/>
      <w:bookmarkEnd w:id="60"/>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    23.1 </w:t>
      </w:r>
      <w:r>
        <w:rPr>
          <w:rFonts w:hint="eastAsia" w:ascii="宋体" w:hAnsi="宋体" w:eastAsia="宋体" w:cs="宋体"/>
          <w:color w:val="auto"/>
          <w:szCs w:val="21"/>
          <w:highlight w:val="none"/>
          <w:lang w:val="zh-CN"/>
        </w:rPr>
        <w:t xml:space="preserve">领取中标通知时，中标人向采购代理机构一次性付清。</w:t>
      </w:r>
      <w:r/>
    </w:p>
    <w:p>
      <w:pPr>
        <w:pStyle w:val="703"/>
        <w:ind w:firstLine="420"/>
        <w:spacing w:line="360" w:lineRule="auto"/>
        <w:rPr>
          <w:rFonts w:hint="eastAsia" w:ascii="宋体" w:hAnsi="宋体" w:eastAsia="宋体" w:cs="宋体"/>
          <w:color w:val="auto"/>
          <w:sz w:val="21"/>
          <w:highlight w:val="none"/>
        </w:rPr>
      </w:pPr>
      <w:r>
        <w:rPr>
          <w:rFonts w:hint="eastAsia" w:ascii="宋体" w:hAnsi="宋体" w:eastAsia="宋体" w:cs="宋体"/>
          <w:bCs/>
          <w:color w:val="auto"/>
          <w:szCs w:val="21"/>
          <w:highlight w:val="none"/>
        </w:rPr>
        <w:t xml:space="preserve">23.2</w:t>
      </w:r>
      <w:r>
        <w:rPr>
          <w:rFonts w:hint="eastAsia" w:ascii="宋体" w:hAnsi="宋体" w:eastAsia="宋体" w:cs="宋体"/>
          <w:color w:val="auto"/>
          <w:szCs w:val="21"/>
          <w:highlight w:val="none"/>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color w:val="auto"/>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89" w:name="_Toc5784"/>
      <w:r>
        <w:rPr>
          <w:rFonts w:hint="eastAsia" w:ascii="宋体" w:hAnsi="宋体" w:eastAsia="宋体" w:cs="宋体"/>
          <w:b/>
          <w:bCs/>
          <w:color w:val="auto"/>
          <w:szCs w:val="21"/>
          <w:highlight w:val="none"/>
        </w:rPr>
        <w:t xml:space="preserve">七、质疑</w:t>
      </w:r>
      <w:bookmarkEnd w:id="89"/>
      <w:r>
        <w:rPr>
          <w:rFonts w:hint="eastAsia" w:ascii="宋体" w:hAnsi="宋体" w:eastAsia="宋体" w:cs="宋体"/>
          <w:b/>
          <w:bCs/>
          <w:color w:val="auto"/>
          <w:szCs w:val="21"/>
          <w:highlight w:val="none"/>
        </w:rPr>
        <w:t xml:space="preserve">和投诉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24.质疑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auto"/>
          <w:szCs w:val="21"/>
          <w:highlight w:val="none"/>
        </w:rPr>
        <w:t xml:space="preserve">修改理由</w:t>
      </w:r>
      <w:r>
        <w:rPr>
          <w:rFonts w:hint="eastAsia" w:ascii="宋体" w:hAnsi="宋体" w:eastAsia="宋体" w:cs="宋体"/>
          <w:color w:val="auto"/>
          <w:szCs w:val="21"/>
          <w:highlight w:val="none"/>
        </w:rPr>
        <w:t xml:space="preserve">和</w:t>
      </w:r>
      <w:r>
        <w:rPr>
          <w:rFonts w:hint="eastAsia" w:ascii="宋体" w:hAnsi="宋体" w:eastAsia="宋体" w:cs="宋体"/>
          <w:b/>
          <w:bCs/>
          <w:color w:val="auto"/>
          <w:szCs w:val="21"/>
          <w:highlight w:val="none"/>
        </w:rPr>
        <w:t xml:space="preserve">修改建议</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.6采购代理机构在收到投标商的书面质疑后将及时组织调查核实，在</w:t>
      </w:r>
      <w:r>
        <w:rPr>
          <w:rFonts w:hint="eastAsia" w:ascii="宋体" w:hAnsi="宋体" w:eastAsia="宋体" w:cs="宋体"/>
          <w:b/>
          <w:bCs/>
          <w:color w:val="auto"/>
          <w:szCs w:val="21"/>
          <w:highlight w:val="none"/>
        </w:rPr>
        <w:t xml:space="preserve">七个工作日内</w:t>
      </w:r>
      <w:r>
        <w:rPr>
          <w:rFonts w:hint="eastAsia" w:ascii="宋体" w:hAnsi="宋体" w:eastAsia="宋体" w:cs="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25.投诉</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color w:val="auto"/>
          <w:szCs w:val="21"/>
          <w:highlight w:val="none"/>
        </w:rPr>
        <w:t xml:space="preserve">十五个工作日内</w:t>
      </w:r>
      <w:r>
        <w:rPr>
          <w:rFonts w:hint="eastAsia" w:ascii="宋体" w:hAnsi="宋体" w:eastAsia="宋体" w:cs="宋体"/>
          <w:color w:val="auto"/>
          <w:szCs w:val="21"/>
          <w:highlight w:val="none"/>
        </w:rPr>
        <w:t xml:space="preserve">向采购人同级财政部门投诉。</w:t>
      </w:r>
      <w:r>
        <w:rPr>
          <w:rFonts w:hint="eastAsia" w:ascii="宋体" w:hAnsi="宋体" w:eastAsia="宋体" w:cs="宋体"/>
          <w:b/>
          <w:bCs/>
          <w:color w:val="auto"/>
          <w:szCs w:val="21"/>
          <w:highlight w:val="none"/>
        </w:rPr>
        <w:t xml:space="preserve"> </w:t>
      </w:r>
      <w:r/>
    </w:p>
    <w:p>
      <w:pPr>
        <w:pStyle w:val="681"/>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81"/>
        <w:rPr>
          <w:rFonts w:hint="eastAsia" w:ascii="宋体" w:hAnsi="宋体" w:eastAsia="宋体" w:cs="宋体"/>
          <w:color w:val="auto"/>
          <w:highlight w:val="none"/>
        </w:rPr>
      </w:pPr>
      <w:r/>
      <w:bookmarkStart w:id="90" w:name="_Toc136608882"/>
      <w:r>
        <w:rPr>
          <w:rFonts w:hint="eastAsia" w:ascii="宋体" w:hAnsi="宋体" w:eastAsia="宋体" w:cs="宋体"/>
          <w:color w:val="auto"/>
          <w:highlight w:val="none"/>
        </w:rPr>
        <w:t xml:space="preserve">第三章 评标标准</w:t>
      </w:r>
      <w:bookmarkEnd w:id="90"/>
      <w:r/>
      <w:r/>
    </w:p>
    <w:p>
      <w:pPr>
        <w:ind w:firstLine="460"/>
        <w:spacing w:line="276" w:lineRule="auto"/>
        <w:rPr>
          <w:rFonts w:hint="eastAsia" w:ascii="宋体" w:hAnsi="宋体" w:eastAsia="宋体" w:cs="宋体"/>
          <w:color w:val="auto"/>
          <w:spacing w:val="-5"/>
          <w:highlight w:val="none"/>
        </w:rPr>
      </w:pPr>
      <w:r>
        <w:rPr>
          <w:rFonts w:hint="eastAsia" w:ascii="宋体" w:hAnsi="宋体" w:eastAsia="宋体" w:cs="宋体"/>
          <w:color w:val="auto"/>
          <w:spacing w:val="-5"/>
          <w:highlight w:val="none"/>
        </w:rPr>
        <w:t xml:space="preserve">本项目采用综合评分法，评分统计方法采用百分制（满分100分），将全部评委评分直接进行算术平均，小数点后保留2位。</w:t>
      </w:r>
      <w:r>
        <w:rPr>
          <w:rFonts w:hint="eastAsia" w:ascii="宋体" w:hAnsi="宋体" w:eastAsia="宋体" w:cs="宋体"/>
          <w:color w:val="auto"/>
          <w:highlight w:val="none"/>
        </w:rPr>
        <w:t xml:space="preserve">中标候选人并列的，按照以下方式</w:t>
      </w:r>
      <w:r>
        <w:rPr>
          <w:rFonts w:hint="eastAsia" w:ascii="宋体" w:hAnsi="宋体" w:eastAsia="宋体" w:cs="宋体"/>
          <w:color w:val="auto"/>
          <w:spacing w:val="-5"/>
          <w:highlight w:val="none"/>
        </w:rPr>
        <w:t xml:space="preserve">由评标委员会</w:t>
      </w:r>
      <w:r>
        <w:rPr>
          <w:rFonts w:hint="eastAsia" w:ascii="宋体" w:hAnsi="宋体" w:eastAsia="宋体" w:cs="宋体"/>
          <w:color w:val="auto"/>
          <w:highlight w:val="none"/>
        </w:rPr>
        <w:t xml:space="preserve">确定中标人：评标结果按评审后得分由高到低顺序排列；</w:t>
      </w:r>
      <w:r>
        <w:rPr>
          <w:rFonts w:hint="eastAsia" w:ascii="宋体" w:hAnsi="宋体" w:eastAsia="宋体" w:cs="宋体"/>
          <w:color w:val="auto"/>
          <w:spacing w:val="-5"/>
          <w:highlight w:val="none"/>
        </w:rPr>
        <w:t xml:space="preserve">得分相同的，按投标报价由低到高顺序排列；得分且投标报价相同的，按主观分由高到低排列。若得分、投标报价、主观分均相同的，则由招标人确定中标人。</w:t>
      </w:r>
      <w:r/>
    </w:p>
    <w:tbl>
      <w:tblPr>
        <w:tblStyle w:val="691"/>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评分因素</w:t>
            </w:r>
            <w:r/>
          </w:p>
        </w:tc>
        <w:tc>
          <w:tcPr>
            <w:tcW w:w="8244" w:type="dxa"/>
            <w:vAlign w:val="top"/>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评审细则</w:t>
            </w:r>
            <w:r/>
          </w:p>
        </w:tc>
        <w:tc>
          <w:tcPr>
            <w:tcW w:w="725" w:type="dxa"/>
            <w:vAlign w:val="top"/>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价格</w:t>
            </w:r>
            <w:r/>
          </w:p>
        </w:tc>
        <w:tc>
          <w:tcPr>
            <w:tcW w:w="8244" w:type="dxa"/>
            <w:vAlign w:val="top"/>
            <w:textDirection w:val="lrTb"/>
            <w:noWrap w:val="false"/>
          </w:tcPr>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其他投标人的价格分统一按照下列公式计算投标报价得分=(评标基准价/投标报价)*30(小数点保留两位)</w:t>
            </w:r>
            <w:r/>
          </w:p>
          <w:p>
            <w:pPr>
              <w:pStyle w:val="719"/>
              <w:rPr>
                <w:rFonts w:hint="eastAsia"/>
                <w:color w:val="auto"/>
                <w:lang w:eastAsia="zh-CN"/>
              </w:rPr>
            </w:pPr>
            <w:r>
              <w:rPr>
                <w:rFonts w:hint="eastAsia" w:ascii="宋体" w:hAnsi="宋体" w:eastAsia="宋体" w:cs="宋体"/>
                <w:color w:val="auto"/>
                <w:sz w:val="24"/>
                <w:szCs w:val="24"/>
                <w:highlight w:val="none"/>
                <w:lang w:val="en-US" w:eastAsia="zh-CN" w:bidi="ar-SA"/>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725" w:type="dxa"/>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技术参数</w:t>
            </w:r>
            <w:r/>
          </w:p>
        </w:tc>
        <w:tc>
          <w:tcPr>
            <w:tcW w:w="8244" w:type="dxa"/>
            <w:vAlign w:val="top"/>
            <w:textDirection w:val="lrTb"/>
            <w:noWrap w:val="false"/>
          </w:tcPr>
          <w:p>
            <w:pPr>
              <w:numPr>
                <w:ilvl w:val="0"/>
                <w:numId w:val="4"/>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设备技术参数全部满足招标要求的得满分</w:t>
            </w:r>
            <w:r>
              <w:rPr>
                <w:rFonts w:hint="eastAsia" w:ascii="宋体" w:hAnsi="宋体" w:cs="宋体"/>
                <w:color w:val="auto"/>
                <w:highlight w:val="none"/>
                <w:lang w:val="en-US" w:eastAsia="zh-CN"/>
              </w:rPr>
              <w:t xml:space="preserve">32.8</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▲号指标为重点扣分项，有一项负偏离扣</w:t>
            </w:r>
            <w:r>
              <w:rPr>
                <w:rFonts w:hint="eastAsia" w:ascii="宋体" w:hAnsi="宋体" w:cs="宋体"/>
                <w:color w:val="auto"/>
                <w:highlight w:val="none"/>
                <w:lang w:val="en-US" w:eastAsia="zh-CN"/>
              </w:rPr>
              <w:t xml:space="preserve">1.3</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lang w:val="en-US" w:eastAsia="zh-CN"/>
              </w:rPr>
              <w:t xml:space="preserve">；非打▲号指标，有一项负偏离扣</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lang w:val="en-US" w:eastAsia="zh-CN"/>
              </w:rPr>
              <w:t xml:space="preserve">。严重负偏离影响设备性能的经半数以上评委认定，本项得零分。</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注：</w:t>
            </w:r>
            <w:r>
              <w:rPr>
                <w:rFonts w:hint="eastAsia" w:ascii="宋体" w:hAnsi="宋体" w:eastAsia="宋体" w:cs="宋体"/>
                <w:color w:val="auto"/>
                <w:highlight w:val="none"/>
                <w:lang w:val="en-US" w:eastAsia="zh-CN"/>
              </w:rPr>
              <w:t xml:space="preserve">技术总分36.8分，含48项参数，其中11项为关键参数（▲），每项赋1.3分（合计14.3分）；其余37项普通参数，每项赋0.5分（合计18.5分），加分项2项，每项赋2分（合计4分）。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numPr>
                <w:ilvl w:val="0"/>
                <w:numId w:val="5"/>
              </w:numPr>
              <w:jc w:val="both"/>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供应商拟投标的血液透析装置治疗模式具备:单针、单超、HD、单超+HD、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p>
            <w:pPr>
              <w:numPr>
                <w:ilvl w:val="0"/>
                <w:numId w:val="5"/>
              </w:numPr>
              <w:jc w:val="both"/>
              <w:widowControl w:val="off"/>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 xml:space="preserve">供应商拟投标的血液透析滤过装置治疗模式具备:单针、单超、HD、单超+HD、HDF、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tc>
        <w:tc>
          <w:tcPr>
            <w:tcW w:w="725" w:type="dxa"/>
            <w:vAlign w:val="center"/>
            <w:textDirection w:val="lrTb"/>
            <w:noWrap w:val="false"/>
          </w:tcPr>
          <w:p>
            <w:pPr>
              <w:jc w:val="center"/>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36.8</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eastAsia="宋体" w:cs="宋体"/>
                <w:b/>
                <w:bCs/>
                <w:color w:val="auto"/>
                <w:szCs w:val="28"/>
                <w:highlight w:val="none"/>
                <w:lang w:val="en-US" w:eastAsia="zh-CN"/>
              </w:rPr>
            </w:pPr>
            <w:r>
              <w:rPr>
                <w:rFonts w:hint="eastAsia" w:ascii="宋体" w:hAnsi="宋体" w:cs="宋体"/>
                <w:b/>
                <w:bCs/>
                <w:color w:val="auto"/>
                <w:szCs w:val="28"/>
                <w:highlight w:val="none"/>
                <w:lang w:val="en-US" w:eastAsia="zh-CN"/>
              </w:rPr>
              <w:t xml:space="preserve">3</w:t>
            </w:r>
            <w:r/>
          </w:p>
        </w:tc>
        <w:tc>
          <w:tcPr>
            <w:tcW w:w="1251"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3.1</w:t>
            </w:r>
            <w:r/>
          </w:p>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项目管理</w:t>
            </w:r>
            <w:r/>
          </w:p>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主观分</w:t>
            </w:r>
            <w:r/>
          </w:p>
        </w:tc>
        <w:tc>
          <w:tcPr>
            <w:tcW w:w="8244" w:type="dxa"/>
            <w:vAlign w:val="top"/>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实施方案明确、思路清晰、内容具体详实、便于操作，项目管理团队人员技术力量结构合理、分工设置合理、操作培训及进度安排科学合理</w:t>
            </w:r>
            <w:r>
              <w:rPr>
                <w:rFonts w:hint="eastAsia" w:ascii="宋体" w:hAnsi="宋体" w:cs="宋体"/>
                <w:color w:val="auto"/>
                <w:highlight w:val="none"/>
                <w:lang w:eastAsia="zh-CN"/>
              </w:rPr>
              <w:t xml:space="preserve">、具有指导性前瞻性高于本项目要求</w:t>
            </w:r>
            <w:r>
              <w:rPr>
                <w:rFonts w:hint="eastAsia" w:ascii="宋体" w:hAnsi="宋体" w:eastAsia="宋体" w:cs="宋体"/>
                <w:color w:val="auto"/>
                <w:highlight w:val="none"/>
              </w:rPr>
              <w:t xml:space="preserve">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auto"/>
                <w:highlight w:val="none"/>
                <w:lang w:eastAsia="zh-CN"/>
              </w:rPr>
              <w:t xml:space="preserve">、具有指导性前瞻性</w:t>
            </w:r>
            <w:r>
              <w:rPr>
                <w:rFonts w:hint="eastAsia" w:ascii="宋体" w:hAnsi="宋体" w:cs="宋体"/>
                <w:color w:val="auto"/>
                <w:highlight w:val="none"/>
                <w:lang w:val="en-US" w:eastAsia="zh-CN"/>
              </w:rPr>
              <w:t xml:space="preserve">满足</w:t>
            </w:r>
            <w:r>
              <w:rPr>
                <w:rFonts w:hint="eastAsia" w:ascii="宋体" w:hAnsi="宋体" w:cs="宋体"/>
                <w:color w:val="auto"/>
                <w:highlight w:val="none"/>
                <w:lang w:eastAsia="zh-CN"/>
              </w:rPr>
              <w:t xml:space="preserve">本项目要求的</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实施方案、思路阐述不够清晰、无实质性有可行内容，有可操作性，项目管理团队人员技术力量薄弱，分工设置、操作培训及进度安排合理的，具有指导性前瞻性高于</w:t>
            </w:r>
            <w:r>
              <w:rPr>
                <w:rFonts w:hint="eastAsia" w:ascii="宋体" w:hAnsi="宋体" w:cs="宋体"/>
                <w:color w:val="auto"/>
                <w:highlight w:val="none"/>
                <w:lang w:val="en-US" w:eastAsia="zh-CN"/>
              </w:rPr>
              <w:t xml:space="preserve">部分满足项目</w:t>
            </w:r>
            <w:r>
              <w:rPr>
                <w:rFonts w:hint="eastAsia" w:ascii="宋体" w:hAnsi="宋体" w:eastAsia="宋体" w:cs="宋体"/>
                <w:color w:val="auto"/>
                <w:highlight w:val="none"/>
              </w:rPr>
              <w:t xml:space="preserve">要求的</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51"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3.2</w:t>
            </w:r>
            <w:r/>
          </w:p>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lang w:eastAsia="zh-CN"/>
              </w:rPr>
              <w:t xml:space="preserve">维护</w:t>
            </w:r>
            <w:r>
              <w:rPr>
                <w:rFonts w:hint="eastAsia" w:ascii="宋体" w:hAnsi="宋体" w:eastAsia="宋体" w:cs="宋体"/>
                <w:b/>
                <w:bCs/>
                <w:color w:val="auto"/>
                <w:szCs w:val="28"/>
                <w:highlight w:val="none"/>
              </w:rPr>
              <w:t xml:space="preserve">措施主观分</w:t>
            </w:r>
            <w:r/>
          </w:p>
        </w:tc>
        <w:tc>
          <w:tcPr>
            <w:tcW w:w="8244" w:type="dxa"/>
            <w:vAlign w:val="top"/>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设备使用维护措施完善成熟、阐述清晰具体、进度安排合理且便于执行，有针对重点难点问题进行着重分析并有解决问题的切实举措的，得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设备使用维护措施全面、阐述清晰但不够具体、进度安排合理可行，有针对重点难点问题进行分析并能提出解决问题相关措施的，得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设备使用维护措施方案内容简单、条理不清晰，进度安排合理可行，无针对重点难点问题进行着重分析并有解决问题的切实举措的，得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p>
          <w:p>
            <w:pPr>
              <w:pStyle w:val="703"/>
              <w:spacing w:line="360" w:lineRule="auto"/>
              <w:rPr>
                <w:rFonts w:hint="eastAsia" w:ascii="宋体" w:hAnsi="宋体" w:eastAsia="宋体" w:cs="宋体"/>
                <w:color w:val="auto"/>
                <w:highlight w:val="none"/>
              </w:rPr>
            </w:pPr>
            <w:r>
              <w:rPr>
                <w:rFonts w:hint="eastAsia" w:hAnsi="宋体" w:eastAsia="宋体" w:cs="宋体"/>
                <w:color w:val="auto"/>
                <w:sz w:val="24"/>
                <w:szCs w:val="24"/>
                <w:highlight w:val="none"/>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r>
      <w:tr>
        <w:trPr>
          <w:trHeight w:val="3324"/>
        </w:trPr>
        <w:tc>
          <w:tcPr>
            <w:tcW w:w="789" w:type="dxa"/>
            <w:vAlign w:val="top"/>
            <w:vMerge w:val="continue"/>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51"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3.3</w:t>
            </w:r>
            <w:r/>
          </w:p>
          <w:p>
            <w:pPr>
              <w:widowControl w:val="off"/>
              <w:rPr>
                <w:rFonts w:hint="eastAsia" w:ascii="宋体" w:hAnsi="宋体" w:eastAsia="宋体" w:cs="宋体"/>
                <w:color w:val="auto"/>
                <w:highlight w:val="none"/>
              </w:rPr>
            </w:pPr>
            <w:r>
              <w:rPr>
                <w:rFonts w:hint="eastAsia" w:ascii="宋体" w:hAnsi="宋体" w:eastAsia="宋体" w:cs="宋体"/>
                <w:b/>
                <w:bCs/>
                <w:color w:val="auto"/>
                <w:szCs w:val="28"/>
                <w:highlight w:val="none"/>
              </w:rPr>
              <w:t xml:space="preserve">售后服务主观分</w:t>
            </w:r>
            <w:r/>
          </w:p>
        </w:tc>
        <w:tc>
          <w:tcPr>
            <w:tcW w:w="8244"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6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方案各分点论述完整，厂家提供的质保期和售后服务承诺、售后服务优惠力度及售后响应时间、故障处理时间均能够满足项目需求，退换货流程清晰且具有可操作性和用户便利性的得4分；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方案各分点论述不完整，厂家提供的质保期和售后服务承诺、售后服务优惠力度及响应时间、故障处理时间不能满足项目需求，退换货流程不清晰且可操作性和用户便利性欠缺的得2分；</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未提供方案的不得分。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51"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3.4</w:t>
            </w:r>
            <w:r>
              <w:rPr>
                <w:rFonts w:hint="eastAsia" w:ascii="宋体" w:hAnsi="宋体" w:eastAsia="宋体" w:cs="宋体"/>
                <w:b/>
                <w:bCs/>
                <w:color w:val="auto"/>
                <w:szCs w:val="28"/>
                <w:highlight w:val="none"/>
                <w:lang w:eastAsia="zh-CN"/>
              </w:rPr>
              <w:t xml:space="preserve">供货</w:t>
            </w:r>
            <w:r>
              <w:rPr>
                <w:rFonts w:hint="eastAsia" w:ascii="宋体" w:hAnsi="宋体" w:eastAsia="宋体" w:cs="宋体"/>
                <w:b/>
                <w:bCs/>
                <w:color w:val="auto"/>
                <w:szCs w:val="28"/>
                <w:highlight w:val="none"/>
              </w:rPr>
              <w:t xml:space="preserve">方案主观分</w:t>
            </w:r>
            <w:r/>
          </w:p>
        </w:tc>
        <w:tc>
          <w:tcPr>
            <w:tcW w:w="8244" w:type="dxa"/>
            <w:vAlign w:val="center"/>
            <w:textDirection w:val="lrTb"/>
            <w:noWrap w:val="false"/>
          </w:tcPr>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方案科学合理，有针对性、便于操作性的，得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方案思路清晰、全面完善，符合采购要求，具有一定的针对性、有可操作的，得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方案简单粗糙、不具备针对性、</w:t>
            </w:r>
            <w:r>
              <w:rPr>
                <w:rFonts w:hint="eastAsia" w:ascii="宋体" w:hAnsi="宋体" w:cs="宋体"/>
                <w:color w:val="auto"/>
                <w:highlight w:val="none"/>
                <w:lang w:val="en-US" w:eastAsia="zh-CN"/>
              </w:rPr>
              <w:t xml:space="preserve">有</w:t>
            </w:r>
            <w:r>
              <w:rPr>
                <w:rFonts w:hint="eastAsia" w:ascii="宋体" w:hAnsi="宋体" w:eastAsia="宋体" w:cs="宋体"/>
                <w:color w:val="auto"/>
                <w:highlight w:val="none"/>
                <w:lang w:eastAsia="zh-CN"/>
              </w:rPr>
              <w:t xml:space="preserve">一定可操作性的，得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未提供的不得分。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51" w:type="dxa"/>
            <w:vAlign w:val="center"/>
            <w:textDirection w:val="lrTb"/>
            <w:noWrap w:val="false"/>
          </w:tcPr>
          <w:p>
            <w:pPr>
              <w:widowControl w:val="off"/>
              <w:rPr>
                <w:rFonts w:hint="eastAsia" w:ascii="宋体" w:hAnsi="宋体" w:eastAsia="宋体" w:cs="宋体"/>
                <w:color w:val="auto"/>
                <w:highlight w:val="none"/>
              </w:rPr>
            </w:pPr>
            <w:r>
              <w:rPr>
                <w:rFonts w:hint="eastAsia" w:ascii="宋体" w:hAnsi="宋体" w:eastAsia="宋体" w:cs="宋体"/>
                <w:b/>
                <w:bCs/>
                <w:color w:val="auto"/>
                <w:szCs w:val="28"/>
                <w:highlight w:val="none"/>
              </w:rPr>
              <w:t xml:space="preserve">3.5应急预案主观分</w:t>
            </w:r>
            <w:r/>
          </w:p>
        </w:tc>
        <w:tc>
          <w:tcPr>
            <w:tcW w:w="8244" w:type="dxa"/>
            <w:vAlign w:val="center"/>
            <w:textDirection w:val="lrTb"/>
            <w:noWrap w:val="false"/>
          </w:tcPr>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评委根据供应商提供的故障响应方案以及针对本项目制定的应急预案进行综合评分: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方案内容详细，故障解决方案合理，响应较为迅速且有一定的针对性，应急预案内容全面、合理，售后人员配备齐全且合理的，得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方案内容简单、条理不清，故障解决方案不具体，响应速度慢，无针对性，应急预案内容不详实，售后人员配备不齐全的，得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未提供不得分。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业绩</w:t>
            </w:r>
            <w:r/>
          </w:p>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客观分</w:t>
            </w:r>
            <w:r/>
          </w:p>
        </w:tc>
        <w:tc>
          <w:tcPr>
            <w:tcW w:w="8244" w:type="dxa"/>
            <w:vAlign w:val="top"/>
            <w:textDirection w:val="lrTb"/>
            <w:noWrap w:val="false"/>
          </w:tcPr>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供应商自202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年1月1日以来在国内有</w:t>
            </w:r>
            <w:r>
              <w:rPr>
                <w:rFonts w:hint="eastAsia" w:ascii="宋体" w:hAnsi="宋体" w:eastAsia="宋体" w:cs="宋体"/>
                <w:color w:val="auto"/>
                <w:sz w:val="24"/>
                <w:highlight w:val="none"/>
                <w:lang w:val="en-US" w:eastAsia="zh-CN"/>
              </w:rPr>
              <w:t xml:space="preserve">同品牌</w:t>
            </w:r>
            <w:r>
              <w:rPr>
                <w:rFonts w:hint="eastAsia" w:ascii="宋体" w:hAnsi="宋体" w:eastAsia="宋体" w:cs="宋体"/>
                <w:color w:val="auto"/>
                <w:sz w:val="24"/>
                <w:highlight w:val="none"/>
              </w:rPr>
              <w:t xml:space="preserve">同类</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产品成功销售案例的。每提供一份合同得</w:t>
            </w:r>
            <w:r>
              <w:rPr>
                <w:rFonts w:hint="eastAsia" w:ascii="宋体" w:hAnsi="宋体" w:cs="宋体"/>
                <w:color w:val="auto"/>
                <w:sz w:val="24"/>
                <w:highlight w:val="none"/>
                <w:lang w:val="en-US" w:eastAsia="zh-CN"/>
              </w:rPr>
              <w:t xml:space="preserve">1.6</w:t>
            </w:r>
            <w:r>
              <w:rPr>
                <w:rFonts w:hint="eastAsia" w:ascii="宋体" w:hAnsi="宋体" w:eastAsia="宋体" w:cs="宋体"/>
                <w:color w:val="auto"/>
                <w:sz w:val="24"/>
                <w:highlight w:val="none"/>
              </w:rPr>
              <w:t xml:space="preserve">分，最高</w:t>
            </w:r>
            <w:r>
              <w:rPr>
                <w:rFonts w:hint="eastAsia" w:ascii="宋体" w:hAnsi="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rPr>
              <w:t xml:space="preserve">提供合同原件扫描加盖电子公章，时间以合同签订时间为准。（需提供合同扫描件加盖公章）</w:t>
            </w:r>
            <w:r/>
          </w:p>
        </w:tc>
        <w:tc>
          <w:tcPr>
            <w:tcW w:w="725" w:type="dxa"/>
            <w:vAlign w:val="center"/>
            <w:textDirection w:val="lrTb"/>
            <w:noWrap w:val="false"/>
          </w:tcPr>
          <w:p>
            <w:pPr>
              <w:jc w:val="center"/>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3.2</w:t>
            </w:r>
            <w:r/>
          </w:p>
        </w:tc>
      </w:tr>
      <w:tr>
        <w:trPr/>
        <w:tc>
          <w:tcPr>
            <w:tcW w:w="789"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b/>
                <w:bCs/>
                <w:color w:val="auto"/>
                <w:szCs w:val="28"/>
                <w:highlight w:val="none"/>
                <w:lang w:val="en-US" w:eastAsia="zh-CN"/>
              </w:rPr>
              <w:t xml:space="preserve">5</w:t>
            </w:r>
            <w:r/>
          </w:p>
        </w:tc>
        <w:tc>
          <w:tcPr>
            <w:tcW w:w="1251" w:type="dxa"/>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szCs w:val="28"/>
                <w:highlight w:val="none"/>
              </w:rPr>
              <w:t xml:space="preserve">满分</w:t>
            </w:r>
            <w:r/>
          </w:p>
        </w:tc>
        <w:tc>
          <w:tcPr>
            <w:tcW w:w="8244" w:type="dxa"/>
            <w:vAlign w:val="top"/>
            <w:textDirection w:val="lrTb"/>
            <w:noWrap w:val="false"/>
          </w:tcPr>
          <w:p>
            <w:pPr>
              <w:jc w:val="both"/>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725" w:type="dxa"/>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100</w:t>
            </w:r>
            <w:r/>
          </w:p>
        </w:tc>
      </w:tr>
    </w:tbl>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val="en-US" w:eastAsia="zh-CN"/>
        </w:rPr>
        <w:outlineLvl w:val="0"/>
      </w:pPr>
      <w:r>
        <w:rPr>
          <w:rFonts w:hint="eastAsia" w:ascii="宋体" w:hAnsi="宋体" w:eastAsia="宋体" w:cs="宋体"/>
          <w:b/>
          <w:color w:val="auto"/>
          <w:sz w:val="36"/>
          <w:szCs w:val="30"/>
          <w:highlight w:val="none"/>
          <w:lang w:eastAsia="zh-CN"/>
        </w:rPr>
        <w:t xml:space="preserve">第四章  </w:t>
      </w:r>
      <w:bookmarkStart w:id="91" w:name="_Toc24432"/>
      <w:r/>
      <w:bookmarkStart w:id="92" w:name="_Toc23314"/>
      <w:r/>
      <w:bookmarkStart w:id="93" w:name="_Toc215"/>
      <w:r>
        <w:rPr>
          <w:rFonts w:hint="eastAsia" w:ascii="宋体" w:hAnsi="宋体" w:eastAsia="宋体" w:cs="宋体"/>
          <w:b/>
          <w:color w:val="auto"/>
          <w:sz w:val="36"/>
          <w:szCs w:val="30"/>
          <w:highlight w:val="none"/>
          <w:lang w:val="en-US" w:eastAsia="zh-CN"/>
        </w:rPr>
        <w:t xml:space="preserve">采购需求</w:t>
      </w:r>
      <w:r/>
    </w:p>
    <w:p>
      <w:pPr>
        <w:ind w:firstLine="482"/>
        <w:rPr>
          <w:rFonts w:hint="eastAsia" w:ascii="宋体" w:hAnsi="宋体" w:eastAsia="宋体" w:cs="宋体"/>
          <w:b/>
          <w:color w:val="auto"/>
          <w:sz w:val="21"/>
          <w:szCs w:val="21"/>
          <w:highlight w:val="none"/>
          <w:lang w:eastAsia="zh-CN"/>
        </w:rPr>
      </w:pPr>
      <w:r/>
      <w:bookmarkStart w:id="94" w:name="_Hlk14947053"/>
      <w:r>
        <w:rPr>
          <w:rFonts w:hint="eastAsia" w:ascii="宋体" w:hAnsi="宋体" w:eastAsia="宋体" w:cs="宋体"/>
          <w:b/>
          <w:color w:val="auto"/>
          <w:sz w:val="21"/>
          <w:szCs w:val="21"/>
          <w:highlight w:val="none"/>
          <w:lang w:eastAsia="zh-CN"/>
        </w:rPr>
        <w:t xml:space="preserve">一、项目概况</w:t>
      </w:r>
      <w:r/>
    </w:p>
    <w:p>
      <w:pPr>
        <w:ind w:firstLine="48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江宁中医院采购中央透析供液系统（二）</w:t>
      </w:r>
      <w:r>
        <w:rPr>
          <w:rFonts w:hint="eastAsia" w:ascii="宋体" w:hAnsi="宋体" w:eastAsia="宋体" w:cs="宋体"/>
          <w:color w:val="auto"/>
          <w:sz w:val="21"/>
          <w:szCs w:val="21"/>
          <w:highlight w:val="none"/>
          <w:lang w:eastAsia="zh-CN"/>
        </w:rPr>
        <w:t xml:space="preserve">，拟采购</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套，供应商负责全部货物的供货、运输、安装、调试、配合招标人验收、技术培训、售后及质保等全</w:t>
      </w:r>
      <w:r>
        <w:rPr>
          <w:rFonts w:hint="eastAsia" w:ascii="宋体" w:hAnsi="宋体" w:eastAsia="宋体" w:cs="宋体"/>
          <w:color w:val="auto"/>
          <w:sz w:val="21"/>
          <w:szCs w:val="21"/>
          <w:highlight w:val="none"/>
          <w:lang w:val="en-US" w:eastAsia="zh-CN"/>
        </w:rPr>
        <w:t xml:space="preserve">套</w:t>
      </w:r>
      <w:r>
        <w:rPr>
          <w:rFonts w:hint="eastAsia" w:ascii="宋体" w:hAnsi="宋体" w:eastAsia="宋体" w:cs="宋体"/>
          <w:color w:val="auto"/>
          <w:sz w:val="21"/>
          <w:szCs w:val="21"/>
          <w:highlight w:val="none"/>
          <w:lang w:eastAsia="zh-CN"/>
        </w:rPr>
        <w:t xml:space="preserve">内容。</w:t>
      </w:r>
      <w:r/>
    </w:p>
    <w:p>
      <w:pPr>
        <w:numPr>
          <w:ilvl w:val="0"/>
          <w:numId w:val="6"/>
        </w:numPr>
        <w:ind w:firstLine="48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 xml:space="preserve">本项目采购标的要求</w:t>
      </w:r>
      <w:bookmarkEnd w:id="94"/>
      <w:r/>
      <w:r/>
    </w:p>
    <w:p>
      <w:pPr>
        <w:ind w:firstLine="482"/>
        <w:rPr>
          <w:rFonts w:hint="eastAsia" w:ascii="宋体" w:hAnsi="宋体" w:eastAsia="宋体" w:cs="宋体"/>
          <w:bCs/>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1、质量要求：</w:t>
      </w:r>
      <w:r>
        <w:rPr>
          <w:rFonts w:hint="eastAsia" w:ascii="宋体" w:hAnsi="宋体" w:eastAsia="宋体" w:cs="宋体"/>
          <w:bCs/>
          <w:color w:val="auto"/>
          <w:sz w:val="21"/>
          <w:szCs w:val="21"/>
          <w:highlight w:val="none"/>
          <w:lang w:eastAsia="zh-CN"/>
        </w:rPr>
        <w:t xml:space="preserve">质量达到国家及行业合格标准，且必须满足本次采购的要求。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val="en-US" w:eastAsia="zh-CN" w:bidi="en-US"/>
        </w:rPr>
        <w:t xml:space="preserve">★</w:t>
      </w:r>
      <w:r>
        <w:rPr>
          <w:rFonts w:hint="eastAsia" w:ascii="宋体" w:hAnsi="宋体" w:eastAsia="宋体" w:cs="宋体"/>
          <w:b/>
          <w:bCs/>
          <w:color w:val="auto"/>
          <w:sz w:val="21"/>
          <w:szCs w:val="21"/>
          <w:highlight w:val="none"/>
          <w:lang w:eastAsia="zh-CN"/>
        </w:rPr>
        <w:t xml:space="preserve">2、质保期</w:t>
      </w:r>
      <w:r>
        <w:rPr>
          <w:rFonts w:hint="eastAsia" w:ascii="宋体" w:hAnsi="宋体" w:eastAsia="宋体" w:cs="宋体"/>
          <w:bCs/>
          <w:color w:val="auto"/>
          <w:sz w:val="21"/>
          <w:szCs w:val="21"/>
          <w:highlight w:val="none"/>
          <w:lang w:eastAsia="zh-CN"/>
        </w:rPr>
        <w:t xml:space="preserve">：项目整体质量保证期至少为原厂质保</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年(投标人在承诺函中体现对质保期限的承诺</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eastAsia="zh-CN"/>
        </w:rPr>
        <w:t xml:space="preserve">中标后提供生产厂家的质保证明</w:t>
      </w:r>
      <w:r>
        <w:rPr>
          <w:rFonts w:hint="eastAsia" w:ascii="宋体" w:hAnsi="宋体" w:cs="宋体"/>
          <w:bCs/>
          <w:color w:val="auto"/>
          <w:sz w:val="21"/>
          <w:szCs w:val="21"/>
          <w:highlight w:val="none"/>
          <w:lang w:val="en-US" w:eastAsia="zh-CN"/>
        </w:rPr>
        <w:t xml:space="preserve">原件</w:t>
      </w:r>
      <w:r>
        <w:rPr>
          <w:rFonts w:hint="eastAsia" w:ascii="宋体" w:hAnsi="宋体" w:eastAsia="宋体" w:cs="宋体"/>
          <w:bCs/>
          <w:color w:val="auto"/>
          <w:sz w:val="21"/>
          <w:szCs w:val="21"/>
          <w:highlight w:val="none"/>
          <w:lang w:eastAsia="zh-CN"/>
        </w:rPr>
        <w:t xml:space="preserve">材料)。</w:t>
      </w:r>
      <w:r/>
    </w:p>
    <w:p>
      <w:pPr>
        <w:pStyle w:val="696"/>
        <w:ind w:firstLine="482"/>
        <w:spacing w:line="360" w:lineRule="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售后</w:t>
      </w:r>
      <w:r>
        <w:rPr>
          <w:rFonts w:hint="eastAsia" w:ascii="宋体" w:hAnsi="宋体" w:eastAsia="宋体" w:cs="宋体"/>
          <w:b/>
          <w:bCs/>
          <w:color w:val="auto"/>
          <w:szCs w:val="21"/>
          <w:highlight w:val="none"/>
          <w:lang w:eastAsia="zh-CN"/>
        </w:rPr>
        <w:t xml:space="preserve">响应时间：</w:t>
      </w:r>
      <w:r>
        <w:rPr>
          <w:rFonts w:hint="eastAsia" w:ascii="宋体" w:hAnsi="宋体" w:eastAsia="宋体" w:cs="宋体"/>
          <w:color w:val="auto"/>
          <w:szCs w:val="21"/>
          <w:highlight w:val="none"/>
          <w:lang w:eastAsia="zh-CN"/>
        </w:rPr>
        <w:t xml:space="preserve">在保修期内，免费更换零配件及工时费，接到</w:t>
      </w:r>
      <w:r>
        <w:rPr>
          <w:rFonts w:hint="eastAsia" w:cs="宋体"/>
          <w:color w:val="auto"/>
          <w:szCs w:val="21"/>
          <w:highlight w:val="none"/>
          <w:lang w:val="en-US" w:eastAsia="zh-CN"/>
        </w:rPr>
        <w:t xml:space="preserve">招标人</w:t>
      </w:r>
      <w:r>
        <w:rPr>
          <w:rFonts w:hint="eastAsia" w:ascii="宋体" w:hAnsi="宋体" w:eastAsia="宋体" w:cs="宋体"/>
          <w:color w:val="auto"/>
          <w:szCs w:val="21"/>
          <w:highlight w:val="none"/>
          <w:lang w:eastAsia="zh-CN"/>
        </w:rPr>
        <w:t xml:space="preserve">的维修通知应在2小时内给予答复，并于24小时内到达现场维修(不可抗拒力量下除外)。</w:t>
      </w:r>
      <w:r>
        <w:rPr>
          <w:rFonts w:hint="eastAsia" w:cs="宋体"/>
          <w:color w:val="auto"/>
          <w:szCs w:val="21"/>
          <w:highlight w:val="none"/>
          <w:lang w:val="en-US" w:eastAsia="zh-CN"/>
        </w:rPr>
        <w:t xml:space="preserve">中标单位</w:t>
      </w:r>
      <w:r>
        <w:rPr>
          <w:rFonts w:hint="eastAsia" w:ascii="宋体" w:hAnsi="宋体" w:eastAsia="宋体" w:cs="宋体"/>
          <w:color w:val="auto"/>
          <w:szCs w:val="21"/>
          <w:highlight w:val="none"/>
          <w:lang w:eastAsia="zh-CN"/>
        </w:rPr>
        <w:t xml:space="preserve">在保修期内应确保开机率为95%以上，如达不到此要求，即相应延长保修期。年度免费不定期维护保养次数，不少于2次。发生故障24小时内响应并完成维修，无法及时维修的提供备用机，须达到技术条件规定要求。</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en-US"/>
        </w:rPr>
      </w:pPr>
      <w:r>
        <w:rPr>
          <w:rFonts w:hint="eastAsia" w:ascii="宋体" w:hAnsi="宋体" w:eastAsia="宋体" w:cs="宋体"/>
          <w:b/>
          <w:bCs/>
          <w:color w:val="auto"/>
          <w:sz w:val="21"/>
          <w:szCs w:val="21"/>
          <w:highlight w:val="none"/>
          <w:lang w:eastAsia="zh-CN"/>
        </w:rPr>
        <w:t xml:space="preserve">4、付款方式：</w:t>
      </w:r>
      <w:bookmarkStart w:id="95" w:name="_Toc35780514"/>
      <w:r>
        <w:rPr>
          <w:rFonts w:hint="eastAsia" w:ascii="宋体" w:hAnsi="宋体" w:eastAsia="宋体" w:cs="宋体"/>
          <w:b/>
          <w:bCs/>
          <w:color w:val="auto"/>
          <w:sz w:val="21"/>
          <w:szCs w:val="21"/>
          <w:highlight w:val="none"/>
          <w:lang w:eastAsia="zh-CN"/>
        </w:rPr>
        <w:t xml:space="preserve">验收合格后付50%，验收合格后满1年再付40%，最后10%验收合格后满2年付清。</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en-US"/>
        </w:rPr>
        <w:t xml:space="preserve">★</w:t>
      </w:r>
      <w:r>
        <w:rPr>
          <w:rFonts w:hint="eastAsia" w:ascii="宋体" w:hAnsi="宋体" w:cs="宋体"/>
          <w:b/>
          <w:bCs/>
          <w:color w:val="auto"/>
          <w:sz w:val="21"/>
          <w:szCs w:val="21"/>
          <w:highlight w:val="none"/>
          <w:lang w:val="en-US" w:eastAsia="zh-CN" w:bidi="en-US"/>
        </w:rPr>
        <w:t xml:space="preserve">5</w:t>
      </w:r>
      <w:r>
        <w:rPr>
          <w:rFonts w:hint="eastAsia" w:ascii="宋体" w:hAnsi="宋体" w:eastAsia="宋体" w:cs="宋体"/>
          <w:b/>
          <w:bCs/>
          <w:color w:val="auto"/>
          <w:sz w:val="21"/>
          <w:szCs w:val="21"/>
          <w:highlight w:val="none"/>
          <w:lang w:val="en-US" w:eastAsia="zh-CN" w:bidi="en-US"/>
        </w:rPr>
        <w:t xml:space="preserve">、供应商</w:t>
      </w:r>
      <w:r>
        <w:rPr>
          <w:rFonts w:hint="eastAsia" w:ascii="宋体" w:hAnsi="宋体" w:eastAsia="宋体" w:cs="宋体"/>
          <w:color w:val="auto"/>
          <w:sz w:val="21"/>
          <w:szCs w:val="21"/>
          <w:highlight w:val="none"/>
          <w:lang w:val="en-US" w:eastAsia="zh-CN"/>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pStyle w:val="719"/>
        <w:numPr>
          <w:ilvl w:val="0"/>
          <w:numId w:val="7"/>
        </w:numPr>
        <w:rPr>
          <w:color w:val="auto"/>
        </w:rPr>
      </w:pPr>
      <w:r>
        <w:rPr>
          <w:rFonts w:hint="eastAsia" w:cs="宋体"/>
          <w:i w:val="0"/>
          <w:iCs w:val="0"/>
          <w:color w:val="auto"/>
          <w:sz w:val="21"/>
          <w:szCs w:val="21"/>
          <w:u w:val="none"/>
          <w:lang w:val="en-US" w:eastAsia="zh-CN" w:bidi="ar"/>
        </w:rPr>
        <w:t xml:space="preserve">集中供液</w:t>
      </w:r>
      <w:r>
        <w:rPr>
          <w:rFonts w:hint="eastAsia" w:ascii="宋体" w:hAnsi="宋体" w:eastAsia="宋体" w:cs="宋体"/>
          <w:i w:val="0"/>
          <w:iCs w:val="0"/>
          <w:color w:val="auto"/>
          <w:sz w:val="21"/>
          <w:szCs w:val="21"/>
          <w:u w:val="none"/>
          <w:lang w:val="en-US" w:eastAsia="zh-CN" w:bidi="ar"/>
        </w:rPr>
        <w:t xml:space="preserve">系统</w:t>
      </w:r>
      <w:r>
        <w:rPr>
          <w:rFonts w:hint="eastAsia" w:cs="宋体"/>
          <w:i w:val="0"/>
          <w:iCs w:val="0"/>
          <w:color w:val="auto"/>
          <w:sz w:val="21"/>
          <w:szCs w:val="21"/>
          <w:u w:val="none"/>
          <w:lang w:val="en-US" w:eastAsia="zh-CN" w:bidi="ar"/>
        </w:rPr>
        <w:t xml:space="preserve">须</w:t>
      </w:r>
      <w:r>
        <w:rPr>
          <w:rFonts w:hint="eastAsia" w:ascii="宋体" w:hAnsi="宋体" w:eastAsia="宋体" w:cs="宋体"/>
          <w:i w:val="0"/>
          <w:iCs w:val="0"/>
          <w:color w:val="auto"/>
          <w:sz w:val="21"/>
          <w:szCs w:val="21"/>
          <w:u w:val="none"/>
          <w:lang w:val="en-US" w:eastAsia="zh-CN" w:bidi="ar"/>
        </w:rPr>
        <w:t xml:space="preserve">具备透析供液制备和集中输送功能。集中供液系统能适配血液净化设备，确保血液净化设备使用安全性不受供液系统影响。供应商</w:t>
      </w:r>
      <w:r>
        <w:rPr>
          <w:rFonts w:hint="eastAsia" w:ascii="宋体" w:hAnsi="宋体" w:cs="宋体"/>
          <w:i w:val="0"/>
          <w:iCs w:val="0"/>
          <w:color w:val="auto"/>
          <w:sz w:val="21"/>
          <w:szCs w:val="21"/>
          <w:u w:val="none"/>
          <w:lang w:val="en-US" w:eastAsia="zh-CN" w:bidi="ar"/>
        </w:rPr>
        <w:t xml:space="preserve">负责</w:t>
      </w:r>
      <w:r>
        <w:rPr>
          <w:rFonts w:hint="eastAsia" w:ascii="宋体" w:hAnsi="宋体" w:eastAsia="宋体" w:cs="宋体"/>
          <w:i w:val="0"/>
          <w:iCs w:val="0"/>
          <w:color w:val="auto"/>
          <w:sz w:val="21"/>
          <w:szCs w:val="21"/>
          <w:u w:val="none"/>
          <w:lang w:val="en-US" w:eastAsia="zh-CN" w:bidi="ar"/>
        </w:rPr>
        <w:t xml:space="preserve">提供连接49台血液净化设备的原厂中央供液模块。</w:t>
      </w:r>
      <w:r/>
    </w:p>
    <w:p>
      <w:pPr>
        <w:ind w:firstLine="482"/>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三、采购清单</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89"/>
        <w:gridCol w:w="893"/>
        <w:gridCol w:w="1213"/>
        <w:gridCol w:w="1366"/>
        <w:gridCol w:w="1668"/>
      </w:tblGrid>
      <w:tr>
        <w:trPr>
          <w:jc w:val="center"/>
          <w:trHeight w:val="1134"/>
        </w:trPr>
        <w:tc>
          <w:tcPr>
            <w:tcW w:w="892"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序号</w:t>
            </w:r>
            <w:r/>
          </w:p>
        </w:tc>
        <w:tc>
          <w:tcPr>
            <w:tcW w:w="3489"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产品名称</w:t>
            </w:r>
            <w:r/>
          </w:p>
        </w:tc>
        <w:tc>
          <w:tcPr>
            <w:tcW w:w="893"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5"/>
                <w:sz w:val="21"/>
                <w:szCs w:val="21"/>
                <w:highlight w:val="none"/>
              </w:rPr>
              <w:t xml:space="preserve">数</w:t>
            </w:r>
            <w:r>
              <w:rPr>
                <w:rFonts w:hint="eastAsia" w:ascii="宋体" w:hAnsi="宋体" w:eastAsia="宋体" w:cs="宋体"/>
                <w:b/>
                <w:color w:val="auto"/>
                <w:spacing w:val="-4"/>
                <w:sz w:val="21"/>
                <w:szCs w:val="21"/>
                <w:highlight w:val="none"/>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5"/>
                <w:sz w:val="21"/>
                <w:szCs w:val="21"/>
                <w:highlight w:val="none"/>
              </w:rPr>
              <w:t xml:space="preserve">单</w:t>
            </w:r>
            <w:r>
              <w:rPr>
                <w:rFonts w:hint="eastAsia" w:ascii="宋体" w:hAnsi="宋体" w:eastAsia="宋体" w:cs="宋体"/>
                <w:b/>
                <w:color w:val="auto"/>
                <w:spacing w:val="-4"/>
                <w:sz w:val="21"/>
                <w:szCs w:val="21"/>
                <w:highlight w:val="none"/>
              </w:rPr>
              <w:t xml:space="preserve">位</w:t>
            </w:r>
            <w:r/>
          </w:p>
        </w:tc>
        <w:tc>
          <w:tcPr>
            <w:tcW w:w="1366" w:type="dxa"/>
            <w:vAlign w:val="center"/>
            <w:textDirection w:val="lrTb"/>
            <w:noWrap w:val="false"/>
          </w:tcPr>
          <w:p>
            <w:pPr>
              <w:jc w:val="center"/>
              <w:spacing w:line="240" w:lineRule="auto"/>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4"/>
                <w:sz w:val="21"/>
                <w:szCs w:val="21"/>
                <w:highlight w:val="none"/>
              </w:rPr>
              <w:t xml:space="preserve">最</w:t>
            </w:r>
            <w:r>
              <w:rPr>
                <w:rFonts w:hint="eastAsia" w:ascii="宋体" w:hAnsi="宋体" w:eastAsia="宋体" w:cs="宋体"/>
                <w:b/>
                <w:color w:val="auto"/>
                <w:spacing w:val="-3"/>
                <w:sz w:val="21"/>
                <w:szCs w:val="21"/>
                <w:highlight w:val="none"/>
              </w:rPr>
              <w:t xml:space="preserve">高</w:t>
            </w:r>
            <w:r>
              <w:rPr>
                <w:rFonts w:hint="eastAsia" w:ascii="宋体" w:hAnsi="宋体" w:eastAsia="宋体" w:cs="宋体"/>
                <w:b/>
                <w:color w:val="auto"/>
                <w:spacing w:val="-2"/>
                <w:sz w:val="21"/>
                <w:szCs w:val="21"/>
                <w:highlight w:val="none"/>
              </w:rPr>
              <w:t xml:space="preserve">限价</w:t>
            </w:r>
            <w:r/>
          </w:p>
          <w:p>
            <w:pPr>
              <w:pStyle w:val="684"/>
              <w:jc w:val="center"/>
              <w:spacing w:line="240" w:lineRule="auto"/>
              <w:widowControl w:val="off"/>
              <w:rPr>
                <w:rFonts w:hint="eastAsia" w:ascii="宋体" w:hAnsi="宋体" w:eastAsia="宋体" w:cs="宋体"/>
                <w:color w:val="auto"/>
                <w:sz w:val="21"/>
                <w:szCs w:val="21"/>
                <w:highlight w:val="none"/>
                <w:lang w:val="en-US" w:eastAsia="en-US" w:bidi="en-US"/>
              </w:rPr>
            </w:pPr>
            <w:r>
              <w:rPr>
                <w:rFonts w:hint="eastAsia" w:ascii="宋体" w:hAnsi="宋体" w:eastAsia="宋体" w:cs="宋体"/>
                <w:color w:val="auto"/>
                <w:sz w:val="21"/>
                <w:szCs w:val="21"/>
                <w:highlight w:val="none"/>
                <w:lang w:val="en-US" w:eastAsia="en-US" w:bidi="en-US"/>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3"/>
                <w:sz w:val="21"/>
                <w:szCs w:val="21"/>
                <w:highlight w:val="none"/>
              </w:rPr>
              <w:t xml:space="preserve">进</w:t>
            </w:r>
            <w:r>
              <w:rPr>
                <w:rFonts w:hint="eastAsia" w:ascii="宋体" w:hAnsi="宋体" w:eastAsia="宋体" w:cs="宋体"/>
                <w:b/>
                <w:color w:val="auto"/>
                <w:spacing w:val="-2"/>
                <w:sz w:val="21"/>
                <w:szCs w:val="21"/>
                <w:highlight w:val="none"/>
              </w:rPr>
              <w:t xml:space="preserve">口产</w:t>
            </w:r>
            <w:r>
              <w:rPr>
                <w:rFonts w:hint="eastAsia" w:ascii="宋体" w:hAnsi="宋体" w:eastAsia="宋体" w:cs="宋体"/>
                <w:b/>
                <w:color w:val="auto"/>
                <w:sz w:val="21"/>
                <w:szCs w:val="21"/>
                <w:highlight w:val="none"/>
              </w:rPr>
              <w:t xml:space="preserve">品</w:t>
            </w:r>
            <w:r/>
          </w:p>
        </w:tc>
      </w:tr>
      <w:tr>
        <w:trPr>
          <w:jc w:val="center"/>
          <w:trHeight w:val="710"/>
        </w:trPr>
        <w:tc>
          <w:tcPr>
            <w:tcW w:w="89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集中供液系统</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套</w:t>
            </w:r>
            <w:r/>
          </w:p>
        </w:tc>
        <w:tc>
          <w:tcPr>
            <w:tcW w:w="1366"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978</w:t>
            </w:r>
            <w:r/>
          </w:p>
        </w:tc>
        <w:tc>
          <w:tcPr>
            <w:tcW w:w="1668" w:type="dxa"/>
            <w:vAlign w:val="center"/>
            <w:vMerge w:val="restart"/>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接受</w:t>
            </w:r>
            <w:r/>
          </w:p>
        </w:tc>
      </w:tr>
      <w:tr>
        <w:trPr>
          <w:jc w:val="center"/>
          <w:trHeight w:val="84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val="en-US" w:eastAsia="zh-CN"/>
              </w:rPr>
              <w:t xml:space="preserve">双级反渗透水处理设备</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套</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8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val="en-US" w:eastAsia="zh-CN"/>
              </w:rPr>
              <w:t xml:space="preserve">血液透析装置</w:t>
            </w:r>
            <w:r>
              <w:rPr>
                <w:rFonts w:hint="eastAsia" w:ascii="宋体" w:hAnsi="宋体" w:cs="宋体"/>
                <w:color w:val="auto"/>
                <w:sz w:val="21"/>
                <w:szCs w:val="21"/>
                <w:highlight w:val="none"/>
                <w:lang w:val="en-US" w:eastAsia="zh-CN"/>
              </w:rPr>
              <w:t xml:space="preserve">（核心产品）</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bidi="ar"/>
              </w:rPr>
              <w:t xml:space="preserve">40</w:t>
            </w:r>
            <w:r/>
          </w:p>
        </w:tc>
        <w:tc>
          <w:tcPr>
            <w:tcW w:w="1213" w:type="dxa"/>
            <w:vAlign w:val="center"/>
            <w:textDirection w:val="lrTb"/>
            <w:noWrap w:val="false"/>
          </w:tcPr>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9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3489"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rPr>
              <w:t xml:space="preserve">血液透析滤过装置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jc w:val="both"/>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pStyle w:val="719"/>
        <w:rPr>
          <w:rFonts w:hint="eastAsia"/>
          <w:color w:val="auto"/>
          <w:lang w:eastAsia="zh-CN"/>
        </w:rPr>
      </w:pPr>
      <w:r>
        <w:rPr>
          <w:rFonts w:hint="eastAsia"/>
          <w:color w:val="auto"/>
          <w:lang w:eastAsia="zh-CN"/>
        </w:rPr>
      </w:r>
      <w:r/>
    </w:p>
    <w:p>
      <w:pPr>
        <w:numPr>
          <w:ilvl w:val="0"/>
          <w:numId w:val="8"/>
        </w:numPr>
        <w:ind w:firstLine="422"/>
        <w:jc w:val="both"/>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技术参数要求</w:t>
      </w:r>
      <w:bookmarkEnd w:id="95"/>
      <w:r/>
      <w:r/>
    </w:p>
    <w:tbl>
      <w:tblPr>
        <w:tblStyle w:val="691"/>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9"/>
        <w:gridCol w:w="8431"/>
      </w:tblGrid>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cs="宋体"/>
                <w:b/>
                <w:bCs/>
                <w:i w:val="0"/>
                <w:iCs w:val="0"/>
                <w:color w:val="auto"/>
                <w:sz w:val="21"/>
                <w:szCs w:val="21"/>
                <w:u w:val="none"/>
                <w:lang w:val="en-US" w:eastAsia="zh-CN" w:bidi="ar"/>
              </w:rPr>
              <w:t xml:space="preserve">一</w:t>
            </w:r>
            <w:r>
              <w:rPr>
                <w:rFonts w:hint="eastAsia" w:ascii="宋体" w:hAnsi="宋体" w:eastAsia="宋体" w:cs="宋体"/>
                <w:b/>
                <w:bCs/>
                <w:i w:val="0"/>
                <w:iCs w:val="0"/>
                <w:color w:val="auto"/>
                <w:sz w:val="21"/>
                <w:szCs w:val="21"/>
                <w:u w:val="none"/>
                <w:lang w:val="en-US" w:eastAsia="zh-CN" w:bidi="ar"/>
              </w:rPr>
              <w:t xml:space="preserve">、集中供液系统技术参数</w:t>
            </w:r>
            <w:r/>
          </w:p>
        </w:tc>
      </w:tr>
      <w:tr>
        <w:trPr>
          <w:trHeight w:val="10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屏幕≥10英寸彩色触摸屏，中文操作界面，屏幕可显示和设定浓度、温度、压力记录、报警等记录数据和运行状态，便于监测和维护。</w:t>
            </w:r>
            <w:r/>
          </w:p>
        </w:tc>
      </w:tr>
      <w:tr>
        <w:trPr>
          <w:trHeight w:val="7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▲中央供液</w:t>
            </w:r>
            <w:r>
              <w:rPr>
                <w:rFonts w:hint="eastAsia" w:ascii="宋体" w:hAnsi="宋体" w:cs="宋体"/>
                <w:i w:val="0"/>
                <w:iCs w:val="0"/>
                <w:color w:val="auto"/>
                <w:sz w:val="21"/>
                <w:szCs w:val="21"/>
                <w:u w:val="none"/>
                <w:lang w:val="en-US" w:eastAsia="zh-CN" w:bidi="ar"/>
              </w:rPr>
              <w:t xml:space="preserve">可</w:t>
            </w:r>
            <w:r>
              <w:rPr>
                <w:rFonts w:hint="eastAsia" w:ascii="宋体" w:hAnsi="宋体" w:eastAsia="宋体" w:cs="宋体"/>
                <w:i w:val="0"/>
                <w:iCs w:val="0"/>
                <w:color w:val="auto"/>
                <w:sz w:val="21"/>
                <w:szCs w:val="21"/>
                <w:u w:val="none"/>
                <w:lang w:val="en-US" w:eastAsia="zh-CN" w:bidi="ar"/>
              </w:rPr>
              <w:t xml:space="preserve">直接连接血透机，不可破坏或改装水路进行连接，减少安全隐患。（需提供证明材料）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具备对反渗水有去除内毒素和杀菌功能，对高低温有报警和调节功能。</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▲具备对供液管道内部进行冲洗和化学消毒功能，并可以控制调节。（需提供证明材料）</w:t>
            </w:r>
            <w:r/>
          </w:p>
        </w:tc>
      </w:tr>
      <w:tr>
        <w:trPr>
          <w:trHeight w:val="7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▲具有透析机工作状态的在线检测功能，防止有透析机处在治疗状态时集中供液系统开启消毒，产生医疗风险。（需提供证明材料）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具备浓缩液配制装置自动冲洗消毒功能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具有消毒液吸空的报警功能，确保集中供液系统的消毒安全。</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具备浓缩液配制装置可分别设置A、B粉的搅拌水量、搅拌时间功能，并进行自动进水、自动搅拌、自动送液</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具备浓缩液流量控制调节功能。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具备对超出浓度范围</w:t>
            </w:r>
            <w:r>
              <w:rPr>
                <w:rFonts w:hint="eastAsia" w:ascii="宋体" w:hAnsi="宋体" w:cs="宋体"/>
                <w:i w:val="0"/>
                <w:iCs w:val="0"/>
                <w:color w:val="auto"/>
                <w:sz w:val="21"/>
                <w:szCs w:val="21"/>
                <w:u w:val="none"/>
                <w:lang w:val="en-US" w:eastAsia="zh-CN" w:bidi="ar"/>
              </w:rPr>
              <w:t xml:space="preserve">（A液范围160mS/cm-240mS/cm，B液范围36mS/cm-54mS/cm）</w:t>
            </w:r>
            <w:r>
              <w:rPr>
                <w:rFonts w:hint="eastAsia" w:ascii="宋体" w:hAnsi="宋体" w:eastAsia="宋体" w:cs="宋体"/>
                <w:i w:val="0"/>
                <w:iCs w:val="0"/>
                <w:color w:val="auto"/>
                <w:sz w:val="21"/>
                <w:szCs w:val="21"/>
                <w:u w:val="none"/>
                <w:lang w:val="en-US" w:eastAsia="zh-CN" w:bidi="ar"/>
              </w:rPr>
              <w:t xml:space="preserve">、备用桶液量</w:t>
            </w:r>
            <w:r>
              <w:rPr>
                <w:rFonts w:hint="eastAsia" w:ascii="宋体" w:hAnsi="宋体" w:cs="宋体"/>
                <w:i w:val="0"/>
                <w:iCs w:val="0"/>
                <w:color w:val="auto"/>
                <w:sz w:val="21"/>
                <w:szCs w:val="21"/>
                <w:u w:val="none"/>
                <w:lang w:val="en-US" w:eastAsia="zh-CN" w:bidi="ar"/>
              </w:rPr>
              <w:t xml:space="preserve">（余量＜5L）</w:t>
            </w:r>
            <w:r>
              <w:rPr>
                <w:rFonts w:hint="eastAsia" w:ascii="宋体" w:hAnsi="宋体" w:eastAsia="宋体" w:cs="宋体"/>
                <w:i w:val="0"/>
                <w:iCs w:val="0"/>
                <w:color w:val="auto"/>
                <w:sz w:val="21"/>
                <w:szCs w:val="21"/>
                <w:u w:val="none"/>
                <w:lang w:val="en-US" w:eastAsia="zh-CN" w:bidi="ar"/>
              </w:rPr>
              <w:t xml:space="preserve">不足情况的报警功能。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▲具备液体过滤装置，可去除杂质或颗粒，微生物指标达到内毒素（ET）值≤0.03EU/ml，细菌值≤0.1CFU/ml。（需提供证明材料）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▲供液管路可选择使用树脂软管，抗细菌滋生，抗腐蚀，无死腔。</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具备手动控制功能，便于维修和检查、检测设备状态。</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cs="宋体"/>
                <w:b/>
                <w:bCs/>
                <w:i w:val="0"/>
                <w:iCs w:val="0"/>
                <w:color w:val="auto"/>
                <w:sz w:val="21"/>
                <w:szCs w:val="21"/>
                <w:u w:val="none"/>
                <w:lang w:val="en-US" w:eastAsia="zh-CN" w:bidi="ar"/>
              </w:rPr>
              <w:t xml:space="preserve">二</w:t>
            </w:r>
            <w:r>
              <w:rPr>
                <w:rFonts w:hint="eastAsia" w:ascii="宋体" w:hAnsi="宋体" w:eastAsia="宋体" w:cs="宋体"/>
                <w:b/>
                <w:bCs/>
                <w:i w:val="0"/>
                <w:iCs w:val="0"/>
                <w:color w:val="auto"/>
                <w:sz w:val="21"/>
                <w:szCs w:val="21"/>
                <w:u w:val="none"/>
                <w:lang w:val="en-US" w:eastAsia="zh-CN" w:bidi="ar"/>
              </w:rPr>
              <w:t xml:space="preserve">、双级反渗透水处理设备技术参数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供血液透析中心做血液透析治疗使用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产水量：≥3.0m³/hr（25℃）</w:t>
            </w:r>
            <w:r>
              <w:rPr>
                <w:rFonts w:hint="eastAsia" w:ascii="宋体" w:hAnsi="宋体" w:cs="宋体"/>
                <w:i w:val="0"/>
                <w:iCs w:val="0"/>
                <w:color w:val="auto"/>
                <w:sz w:val="21"/>
                <w:szCs w:val="21"/>
                <w:u w:val="none"/>
                <w:lang w:val="en-US" w:eastAsia="zh-CN" w:bidi="ar"/>
              </w:rPr>
              <w:t xml:space="preserve">。</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▲主要工艺流程：双级反渗透，一二级直接偶合，二级纯水直供；直供式控制程序。</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具有全自动源水加压系统一套,全自动多介质过滤器一套,全自动活性炭罐一套,全自动软化器一套,双级反渗透主机一套。</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采用数字仪表进行在线监测，将电导率、压力；温度和流量实时传输。</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设备待机时具备防渗漏检测功能，管路漏水时切断供水，可有效防止在不工作时漏水事故</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具有无水保护功能。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循环水箱具备压力传感数字控制，实时动态液位状态显示，并具有数字标示。</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cs="宋体"/>
                <w:b/>
                <w:bCs/>
                <w:i w:val="0"/>
                <w:iCs w:val="0"/>
                <w:color w:val="auto"/>
                <w:sz w:val="21"/>
                <w:szCs w:val="21"/>
                <w:u w:val="none"/>
                <w:lang w:val="en-US" w:eastAsia="zh-CN" w:bidi="ar"/>
              </w:rPr>
              <w:t xml:space="preserve">三</w:t>
            </w:r>
            <w:r>
              <w:rPr>
                <w:rFonts w:hint="eastAsia" w:ascii="宋体" w:hAnsi="宋体" w:eastAsia="宋体" w:cs="宋体"/>
                <w:b/>
                <w:bCs/>
                <w:i w:val="0"/>
                <w:iCs w:val="0"/>
                <w:color w:val="auto"/>
                <w:sz w:val="21"/>
                <w:szCs w:val="21"/>
                <w:u w:val="none"/>
                <w:lang w:val="en-US" w:eastAsia="zh-CN" w:bidi="ar"/>
              </w:rPr>
              <w:t xml:space="preserve">、血液透析装置技术参数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血液透析中心用于患者血液透析治疗。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透析液流速可调范围：300～500ml/min，透析液温度可调范围：33～39℃，误差≤±0.5℃。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▲具有细菌过滤器泄露检测功能，装配过滤器，过滤后的透析液内毒素＜0.03EU/ml。（需提供证明材料）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肝素泵具有注射器脱落检测和过载检测报警，具有快速注入功能。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具有通过指示灯反馈设备治疗状态功能。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cs="宋体"/>
                <w:b/>
                <w:bCs/>
                <w:i w:val="0"/>
                <w:iCs w:val="0"/>
                <w:color w:val="auto"/>
                <w:sz w:val="21"/>
                <w:szCs w:val="21"/>
                <w:u w:val="none"/>
                <w:lang w:val="en-US" w:eastAsia="zh-CN" w:bidi="ar"/>
              </w:rPr>
              <w:t xml:space="preserve">四</w:t>
            </w:r>
            <w:r>
              <w:rPr>
                <w:rFonts w:hint="eastAsia" w:ascii="宋体" w:hAnsi="宋体" w:eastAsia="宋体" w:cs="宋体"/>
                <w:b/>
                <w:bCs/>
                <w:i w:val="0"/>
                <w:iCs w:val="0"/>
                <w:color w:val="auto"/>
                <w:sz w:val="21"/>
                <w:szCs w:val="21"/>
                <w:u w:val="none"/>
                <w:lang w:val="en-US" w:eastAsia="zh-CN" w:bidi="ar"/>
              </w:rPr>
              <w:t xml:space="preserve">、血液透析滤过装置技术参数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血液透析中心用于患者血液透析滤过治疗。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透析液流速可调范围：300～600ml/min，透析液温度可调范围：33～39℃，误差≤±0.5℃。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具有细菌过滤器泄露检测功能，装配过滤器，过滤后的透析液内毒素＜0.03EU/ml。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肝素浆具有注射器脱落检测和过载检测报警，具有快速注入功能。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置换液流量可调范围：0～12L/h。</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具有通过指示灯反馈设备治疗状态功能。</w:t>
            </w:r>
            <w:r/>
          </w:p>
        </w:tc>
      </w:tr>
    </w:tbl>
    <w:p>
      <w:pPr>
        <w:numPr>
          <w:ilvl w:val="0"/>
          <w:numId w:val="0"/>
        </w:numPr>
        <w:jc w:val="left"/>
        <w:rPr>
          <w:rFonts w:hint="eastAsia"/>
          <w:b/>
          <w:color w:val="auto"/>
          <w:sz w:val="24"/>
          <w:szCs w:val="24"/>
          <w:highlight w:val="none"/>
        </w:rPr>
      </w:pPr>
      <w:r>
        <w:rPr>
          <w:rFonts w:hint="eastAsia"/>
          <w:b/>
          <w:color w:val="auto"/>
          <w:sz w:val="24"/>
          <w:szCs w:val="24"/>
          <w:highlight w:val="none"/>
        </w:rPr>
      </w:r>
      <w:r/>
    </w:p>
    <w:p>
      <w:pPr>
        <w:rPr>
          <w:rFonts w:hint="eastAsia" w:ascii="宋体" w:hAnsi="宋体" w:eastAsia="宋体" w:cs="宋体"/>
          <w:bCs/>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五、实施要求</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（一）项目管理团队</w:t>
      </w:r>
      <w:r/>
    </w:p>
    <w:p>
      <w:pPr>
        <w:ind w:firstLine="48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w:t>
      </w:r>
      <w:r>
        <w:rPr>
          <w:rFonts w:hint="default" w:ascii="宋体" w:hAnsi="宋体" w:eastAsia="宋体" w:cs="宋体"/>
          <w:bCs/>
          <w:color w:val="auto"/>
          <w:sz w:val="21"/>
          <w:szCs w:val="21"/>
          <w:highlight w:val="none"/>
          <w:lang w:val="en-US" w:eastAsia="zh-CN"/>
        </w:rPr>
        <w:t xml:space="preserve">项目负责人：应具备医疗器械相关专业背景，熟悉政府采购法规及医疗器械管理规范</w:t>
      </w:r>
      <w:r/>
    </w:p>
    <w:p>
      <w:pPr>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2、质量管理人员：熟悉医疗器械</w:t>
      </w:r>
      <w:r/>
    </w:p>
    <w:p>
      <w:pPr>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3、售后服务人员：具备设备维修资质或厂家认证培训证书</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（二）设置分工情况</w:t>
      </w:r>
      <w:r/>
    </w:p>
    <w:p>
      <w:pPr>
        <w:ind w:firstLine="48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cs="宋体"/>
          <w:bCs/>
          <w:color w:val="auto"/>
          <w:sz w:val="21"/>
          <w:szCs w:val="21"/>
          <w:highlight w:val="none"/>
          <w:lang w:val="en-US" w:eastAsia="zh-CN"/>
        </w:rPr>
        <w:t xml:space="preserve">提供组织架构图及分工说明</w:t>
      </w:r>
      <w:r/>
    </w:p>
    <w:p>
      <w:pPr>
        <w:ind w:firstLine="48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bCs/>
          <w:color w:val="auto"/>
          <w:sz w:val="21"/>
          <w:szCs w:val="21"/>
          <w:highlight w:val="none"/>
          <w:lang w:val="en-US" w:eastAsia="zh-CN"/>
        </w:rPr>
        <w:t xml:space="preserve">明确项目经理、质量管理员、物流协调员、培训师等岗位职责</w:t>
      </w:r>
      <w:r>
        <w:rPr>
          <w:rFonts w:hint="eastAsia" w:ascii="宋体" w:hAnsi="宋体" w:cs="宋体"/>
          <w:bCs/>
          <w:color w:val="auto"/>
          <w:sz w:val="21"/>
          <w:szCs w:val="21"/>
          <w:highlight w:val="none"/>
          <w:lang w:val="en-US" w:eastAsia="zh-CN"/>
        </w:rPr>
        <w:t xml:space="preserve">；</w:t>
      </w:r>
      <w:r>
        <w:rPr>
          <w:rFonts w:hint="default" w:ascii="宋体" w:hAnsi="宋体" w:cs="宋体"/>
          <w:bCs/>
          <w:color w:val="auto"/>
          <w:sz w:val="21"/>
          <w:szCs w:val="21"/>
          <w:highlight w:val="none"/>
          <w:lang w:val="en-US" w:eastAsia="zh-CN"/>
        </w:rPr>
        <w:t xml:space="preserve">设立专人负责与采购人、监管部门对接</w:t>
      </w:r>
      <w:r>
        <w:rPr>
          <w:rFonts w:hint="eastAsia" w:ascii="宋体" w:hAnsi="宋体" w:cs="宋体"/>
          <w:bCs/>
          <w:color w:val="auto"/>
          <w:sz w:val="21"/>
          <w:szCs w:val="21"/>
          <w:highlight w:val="none"/>
          <w:lang w:val="en-US" w:eastAsia="zh-CN"/>
        </w:rPr>
        <w:t xml:space="preserve">；</w:t>
      </w:r>
      <w:r>
        <w:rPr>
          <w:rFonts w:hint="default" w:ascii="宋体" w:hAnsi="宋体" w:cs="宋体"/>
          <w:bCs/>
          <w:color w:val="auto"/>
          <w:sz w:val="21"/>
          <w:szCs w:val="21"/>
          <w:highlight w:val="none"/>
          <w:lang w:val="en-US" w:eastAsia="zh-CN"/>
        </w:rPr>
        <w:t xml:space="preserve">分工应覆盖：供货管理、安装调试、质量控制、培训服务、售后支持全流程</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（三）</w:t>
      </w:r>
      <w:r>
        <w:rPr>
          <w:rFonts w:hint="default" w:ascii="宋体" w:hAnsi="宋体" w:cs="宋体"/>
          <w:b/>
          <w:color w:val="auto"/>
          <w:sz w:val="21"/>
          <w:szCs w:val="21"/>
          <w:highlight w:val="none"/>
          <w:lang w:val="en-US" w:eastAsia="zh-CN"/>
        </w:rPr>
        <w:t xml:space="preserve">技术指导方案</w:t>
      </w:r>
      <w:r/>
    </w:p>
    <w:p>
      <w:pPr>
        <w:ind w:firstLine="480"/>
        <w:rPr>
          <w:rFonts w:hint="default" w:ascii="宋体" w:hAnsi="宋体" w:cs="宋体"/>
          <w:bCs/>
          <w:color w:val="auto"/>
          <w:sz w:val="21"/>
          <w:szCs w:val="21"/>
          <w:highlight w:val="none"/>
          <w:lang w:val="en-US" w:eastAsia="zh-CN"/>
        </w:rPr>
      </w:pPr>
      <w:r>
        <w:rPr>
          <w:rFonts w:hint="default" w:ascii="宋体" w:hAnsi="宋体" w:cs="宋体"/>
          <w:b/>
          <w:bCs w:val="0"/>
          <w:color w:val="auto"/>
          <w:sz w:val="21"/>
          <w:szCs w:val="21"/>
          <w:highlight w:val="none"/>
          <w:lang w:val="en-US" w:eastAsia="zh-CN"/>
        </w:rPr>
        <w:t xml:space="preserve">安装调试方案：</w:t>
      </w:r>
      <w:r>
        <w:rPr>
          <w:rFonts w:hint="default" w:ascii="宋体" w:hAnsi="宋体" w:cs="宋体"/>
          <w:bCs/>
          <w:color w:val="auto"/>
          <w:sz w:val="21"/>
          <w:szCs w:val="21"/>
          <w:highlight w:val="none"/>
          <w:lang w:val="en-US" w:eastAsia="zh-CN"/>
        </w:rPr>
        <w:t xml:space="preserve">场地要求确认、设备拆箱验收、安装环境评估、调试参数设定</w:t>
      </w:r>
      <w:r/>
    </w:p>
    <w:p>
      <w:pPr>
        <w:ind w:firstLine="480"/>
        <w:rPr>
          <w:rFonts w:hint="default" w:ascii="宋体" w:hAnsi="宋体" w:cs="宋体"/>
          <w:bCs/>
          <w:color w:val="auto"/>
          <w:sz w:val="21"/>
          <w:szCs w:val="21"/>
          <w:highlight w:val="none"/>
          <w:lang w:val="en-US" w:eastAsia="zh-CN"/>
        </w:rPr>
      </w:pPr>
      <w:r>
        <w:rPr>
          <w:rFonts w:hint="default" w:ascii="宋体" w:hAnsi="宋体" w:cs="宋体"/>
          <w:b/>
          <w:bCs w:val="0"/>
          <w:color w:val="auto"/>
          <w:sz w:val="21"/>
          <w:szCs w:val="21"/>
          <w:highlight w:val="none"/>
          <w:lang w:val="en-US" w:eastAsia="zh-CN"/>
        </w:rPr>
        <w:t xml:space="preserve">技术验收标准：</w:t>
      </w:r>
      <w:r>
        <w:rPr>
          <w:rFonts w:hint="default" w:ascii="宋体" w:hAnsi="宋体" w:cs="宋体"/>
          <w:bCs/>
          <w:color w:val="auto"/>
          <w:sz w:val="21"/>
          <w:szCs w:val="21"/>
          <w:highlight w:val="none"/>
          <w:lang w:val="en-US" w:eastAsia="zh-CN"/>
        </w:rPr>
        <w:t xml:space="preserve">依据产品注册技术要求、行业标准及合同约定制定</w:t>
      </w:r>
      <w:r/>
    </w:p>
    <w:p>
      <w:pPr>
        <w:ind w:firstLine="480"/>
        <w:rPr>
          <w:rFonts w:hint="default" w:ascii="宋体" w:hAnsi="宋体" w:cs="宋体"/>
          <w:bCs/>
          <w:color w:val="auto"/>
          <w:sz w:val="21"/>
          <w:szCs w:val="21"/>
          <w:highlight w:val="none"/>
          <w:lang w:val="en-US" w:eastAsia="zh-CN"/>
        </w:rPr>
      </w:pPr>
      <w:r>
        <w:rPr>
          <w:rFonts w:hint="default" w:ascii="宋体" w:hAnsi="宋体" w:cs="宋体"/>
          <w:b/>
          <w:bCs w:val="0"/>
          <w:color w:val="auto"/>
          <w:sz w:val="21"/>
          <w:szCs w:val="21"/>
          <w:highlight w:val="none"/>
          <w:lang w:val="en-US" w:eastAsia="zh-CN"/>
        </w:rPr>
        <w:t xml:space="preserve">应急预案：</w:t>
      </w:r>
      <w:r>
        <w:rPr>
          <w:rFonts w:hint="default" w:ascii="宋体" w:hAnsi="宋体" w:cs="宋体"/>
          <w:bCs/>
          <w:color w:val="auto"/>
          <w:sz w:val="21"/>
          <w:szCs w:val="21"/>
          <w:highlight w:val="none"/>
          <w:lang w:val="en-US" w:eastAsia="zh-CN"/>
        </w:rPr>
        <w:t xml:space="preserve">设备故障替代方案、关键部件备用库存</w:t>
      </w:r>
      <w:r/>
    </w:p>
    <w:p>
      <w:pPr>
        <w:ind w:firstLine="480"/>
        <w:rPr>
          <w:rFonts w:hint="default" w:ascii="宋体" w:hAnsi="宋体" w:cs="宋体"/>
          <w:bCs/>
          <w:color w:val="auto"/>
          <w:sz w:val="21"/>
          <w:szCs w:val="21"/>
          <w:highlight w:val="none"/>
          <w:lang w:val="en-US" w:eastAsia="zh-CN"/>
        </w:rPr>
      </w:pPr>
      <w:r>
        <w:rPr>
          <w:rFonts w:hint="default" w:ascii="宋体" w:hAnsi="宋体" w:cs="宋体"/>
          <w:b/>
          <w:bCs w:val="0"/>
          <w:color w:val="auto"/>
          <w:sz w:val="21"/>
          <w:szCs w:val="21"/>
          <w:highlight w:val="none"/>
          <w:lang w:val="en-US" w:eastAsia="zh-CN"/>
        </w:rPr>
        <w:t xml:space="preserve">合规性保障：</w:t>
      </w:r>
      <w:r>
        <w:rPr>
          <w:rFonts w:hint="default" w:ascii="宋体" w:hAnsi="宋体" w:cs="宋体"/>
          <w:bCs/>
          <w:color w:val="auto"/>
          <w:sz w:val="21"/>
          <w:szCs w:val="21"/>
          <w:highlight w:val="none"/>
          <w:lang w:val="en-US" w:eastAsia="zh-CN"/>
        </w:rPr>
        <w:t xml:space="preserve">确保设备符合《医疗器械监督管理条例》及注册证要求</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（四）</w:t>
      </w:r>
      <w:r>
        <w:rPr>
          <w:rFonts w:hint="default" w:ascii="宋体" w:hAnsi="宋体" w:cs="宋体"/>
          <w:b/>
          <w:color w:val="auto"/>
          <w:sz w:val="21"/>
          <w:szCs w:val="21"/>
          <w:highlight w:val="none"/>
          <w:lang w:val="en-US" w:eastAsia="zh-CN"/>
        </w:rPr>
        <w:t xml:space="preserve">操作培训方案</w:t>
      </w:r>
      <w:r/>
    </w:p>
    <w:tbl>
      <w:tblPr>
        <w:tblStyle w:val="69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44"/>
        <w:gridCol w:w="3135"/>
        <w:gridCol w:w="1770"/>
      </w:tblGrid>
      <w:tr>
        <w:trPr>
          <w:tblHeade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auto"/>
                <w:sz w:val="21"/>
                <w:szCs w:val="21"/>
              </w:rPr>
              <w:suppressLineNumbers w:val="0"/>
            </w:pPr>
            <w:r>
              <w:rPr>
                <w:rFonts w:ascii="宋体" w:hAnsi="宋体" w:eastAsia="宋体" w:cs="宋体"/>
                <w:b/>
                <w:bCs/>
                <w:color w:val="auto"/>
                <w:sz w:val="21"/>
                <w:szCs w:val="21"/>
                <w:lang w:val="en-US" w:eastAsia="zh-CN" w:bidi="ar"/>
              </w:rPr>
              <w:t xml:space="preserve">培训对象</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auto"/>
                <w:sz w:val="21"/>
                <w:szCs w:val="21"/>
              </w:rPr>
              <w:suppressLineNumbers w:val="0"/>
            </w:pPr>
            <w:r>
              <w:rPr>
                <w:rFonts w:ascii="宋体" w:hAnsi="宋体" w:eastAsia="宋体" w:cs="宋体"/>
                <w:b/>
                <w:bCs/>
                <w:color w:val="auto"/>
                <w:sz w:val="21"/>
                <w:szCs w:val="21"/>
                <w:lang w:val="en-US" w:eastAsia="zh-CN" w:bidi="ar"/>
              </w:rPr>
              <w:t xml:space="preserve">培训内容</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auto"/>
                <w:sz w:val="21"/>
                <w:szCs w:val="21"/>
              </w:rPr>
              <w:suppressLineNumbers w:val="0"/>
            </w:pPr>
            <w:r>
              <w:rPr>
                <w:rFonts w:ascii="宋体" w:hAnsi="宋体" w:eastAsia="宋体" w:cs="宋体"/>
                <w:b/>
                <w:bCs/>
                <w:color w:val="auto"/>
                <w:sz w:val="21"/>
                <w:szCs w:val="21"/>
                <w:lang w:val="en-US" w:eastAsia="zh-CN" w:bidi="ar"/>
              </w:rPr>
              <w:t xml:space="preserve">考核要求</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管理人员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设备管理规范、质控要求</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制度掌握</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操作人员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标准操作规程(SOP)、日常维护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实操考核合格</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维修人员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故障诊断、预防性维护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厂家认证或考核</w:t>
            </w:r>
            <w:r/>
          </w:p>
        </w:tc>
      </w:tr>
    </w:tbl>
    <w:p>
      <w:pPr>
        <w:rPr>
          <w:rFonts w:hint="default"/>
          <w:color w:val="auto"/>
          <w:lang w:val="en-US" w:eastAsia="zh-CN"/>
        </w:rPr>
      </w:pPr>
      <w:r>
        <w:rPr>
          <w:rFonts w:hint="default"/>
          <w:color w:val="auto"/>
          <w:lang w:val="en-US" w:eastAsia="zh-CN"/>
        </w:rPr>
        <w:t xml:space="preserve">培训形式：现场培训、视频教程、操作手册、跟台指导（手术设备） 培训时长：根据设备复杂度明确最低学时要求</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(五）安装调试要求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2、调试过程中需使用的工具、设备、耗材、运输和劳务等所有费用均由中标供应商承担。</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（六）设备材料要求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5、供货时所有设备应具有出厂合格证等相关证明文件。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6、所有设备配件和耗材在现场安装使用前，招标方将进行随机抽验。</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80"/>
        <w:rPr>
          <w:rFonts w:hint="eastAsia" w:ascii="宋体" w:hAnsi="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 xml:space="preserve">六、</w:t>
      </w:r>
      <w:r>
        <w:rPr>
          <w:rFonts w:hint="eastAsia" w:ascii="宋体" w:hAnsi="宋体" w:cs="宋体"/>
          <w:b/>
          <w:color w:val="auto"/>
          <w:sz w:val="21"/>
          <w:szCs w:val="21"/>
          <w:highlight w:val="none"/>
          <w:lang w:val="en-US" w:eastAsia="zh-CN"/>
        </w:rPr>
        <w:t xml:space="preserve">维护措施：</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（一）巡检</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江宁中医院中央透析供液系统每年免费设备维护和现场巡检至少1次。因投标方设计安装原因而出现故障，则质保期从故障修复之日起重新开始计算。同步延长江宁中医院中央透析供液系统免费维护。对于质保及产品售后服务，需要生产厂家和投标方共同根据招标文件要求出具质保及售后服务承诺书。</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质保期满后的维保费用：负责对设备的维护、保养及维修，需要更换零配件时，按成本价或合同附件报价较低的提供维修零配件，不收取维修人工费和差旅费。</w:t>
      </w:r>
      <w:r/>
    </w:p>
    <w:p>
      <w:pPr>
        <w:numPr>
          <w:ilvl w:val="0"/>
          <w:numId w:val="9"/>
        </w:num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耗材更换</w:t>
      </w:r>
      <w:r/>
    </w:p>
    <w:p>
      <w:pPr>
        <w:numPr>
          <w:ilvl w:val="0"/>
          <w:numId w:val="10"/>
        </w:numPr>
        <w:ind w:firstLine="48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提供全生命周期耗材清单，包括：</w:t>
      </w: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w:t>
      </w:r>
      <w:r>
        <w:rPr>
          <w:rFonts w:hint="default" w:ascii="宋体" w:hAnsi="宋体" w:eastAsia="宋体" w:cs="宋体"/>
          <w:bCs/>
          <w:color w:val="auto"/>
          <w:sz w:val="21"/>
          <w:szCs w:val="21"/>
          <w:highlight w:val="none"/>
          <w:lang w:val="en-US" w:eastAsia="zh-CN"/>
        </w:rPr>
        <w:t xml:space="preserve">耗材名称、型号、规格、注册证号（如属医疗器械）</w:t>
      </w:r>
      <w:r>
        <w:rPr>
          <w:rFonts w:hint="eastAsia" w:ascii="宋体" w:hAnsi="宋体" w:eastAsia="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val="en-US" w:eastAsia="zh-CN"/>
        </w:rPr>
        <w:t xml:space="preserve">）</w:t>
      </w:r>
      <w:r>
        <w:rPr>
          <w:rFonts w:hint="default" w:ascii="宋体" w:hAnsi="宋体" w:eastAsia="宋体" w:cs="宋体"/>
          <w:bCs/>
          <w:color w:val="auto"/>
          <w:sz w:val="21"/>
          <w:szCs w:val="21"/>
          <w:highlight w:val="none"/>
          <w:lang w:val="en-US" w:eastAsia="zh-CN"/>
        </w:rPr>
        <w:t xml:space="preserve">建议更换周期/使用寿命</w:t>
      </w:r>
      <w:r>
        <w:rPr>
          <w:rFonts w:hint="eastAsia" w:ascii="宋体" w:hAnsi="宋体" w:eastAsia="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val="en-US" w:eastAsia="zh-CN"/>
        </w:rPr>
        <w:t xml:space="preserve">）</w:t>
      </w:r>
      <w:r>
        <w:rPr>
          <w:rFonts w:hint="default" w:ascii="宋体" w:hAnsi="宋体" w:eastAsia="宋体" w:cs="宋体"/>
          <w:bCs/>
          <w:color w:val="auto"/>
          <w:sz w:val="21"/>
          <w:szCs w:val="21"/>
          <w:highlight w:val="none"/>
          <w:lang w:val="en-US" w:eastAsia="zh-CN"/>
        </w:rPr>
        <w:t xml:space="preserve">单次更换参考价格</w:t>
      </w:r>
      <w:r/>
    </w:p>
    <w:p>
      <w:pPr>
        <w:numPr>
          <w:ilvl w:val="0"/>
          <w:numId w:val="10"/>
        </w:numPr>
        <w:ind w:firstLine="48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更换服务标准</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w:t>
      </w:r>
      <w:r>
        <w:rPr>
          <w:rFonts w:hint="default" w:ascii="宋体" w:hAnsi="宋体" w:eastAsia="宋体" w:cs="宋体"/>
          <w:bCs/>
          <w:color w:val="auto"/>
          <w:sz w:val="21"/>
          <w:szCs w:val="21"/>
          <w:highlight w:val="none"/>
          <w:lang w:val="en-US" w:eastAsia="zh-CN"/>
        </w:rPr>
        <w:t xml:space="preserve">预防性更换：按厂家建议周期主动更换，避免设备故障</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w:t>
      </w:r>
      <w:r>
        <w:rPr>
          <w:rFonts w:hint="default" w:ascii="宋体" w:hAnsi="宋体" w:eastAsia="宋体" w:cs="宋体"/>
          <w:bCs/>
          <w:color w:val="auto"/>
          <w:sz w:val="21"/>
          <w:szCs w:val="21"/>
          <w:highlight w:val="none"/>
          <w:lang w:val="en-US" w:eastAsia="zh-CN"/>
        </w:rPr>
        <w:t xml:space="preserve">响应性更换：故障诊断后及时更换，明确备件到场时间</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default" w:ascii="宋体" w:hAnsi="宋体" w:eastAsia="宋体" w:cs="宋体"/>
          <w:bCs/>
          <w:color w:val="auto"/>
          <w:sz w:val="21"/>
          <w:szCs w:val="21"/>
          <w:highlight w:val="none"/>
          <w:lang w:val="en-US" w:eastAsia="zh-CN"/>
        </w:rPr>
        <w:t xml:space="preserve">更换操作规范：由具备资质的技术人员执行，保留旧件供核查</w:t>
      </w:r>
      <w:r/>
    </w:p>
    <w:p>
      <w:pPr>
        <w:numPr>
          <w:ilvl w:val="0"/>
          <w:numId w:val="9"/>
        </w:num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耗材供应保障</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原厂耗材优先：如允许兼容耗材，须明确质量等效标准</w:t>
      </w:r>
      <w:r/>
    </w:p>
    <w:p>
      <w:pPr>
        <w:numPr>
          <w:ilvl w:val="0"/>
          <w:numId w:val="9"/>
        </w:numPr>
        <w:ind w:firstLine="480"/>
        <w:rPr>
          <w:rFonts w:hint="default" w:ascii="宋体" w:hAnsi="宋体" w:cs="宋体"/>
          <w:b/>
          <w:color w:val="auto"/>
          <w:sz w:val="21"/>
          <w:szCs w:val="21"/>
          <w:highlight w:val="none"/>
          <w:lang w:val="en-US" w:eastAsia="zh-CN"/>
        </w:rPr>
      </w:pPr>
      <w:r>
        <w:rPr>
          <w:rFonts w:hint="default" w:ascii="宋体" w:hAnsi="宋体" w:cs="宋体"/>
          <w:b/>
          <w:color w:val="auto"/>
          <w:sz w:val="21"/>
          <w:szCs w:val="21"/>
          <w:highlight w:val="none"/>
          <w:lang w:val="en-US" w:eastAsia="zh-CN"/>
        </w:rPr>
        <w:t xml:space="preserve">耗材管理支持</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eastAsia="宋体" w:cs="宋体"/>
          <w:bCs/>
          <w:color w:val="auto"/>
          <w:sz w:val="21"/>
          <w:szCs w:val="21"/>
          <w:highlight w:val="none"/>
          <w:lang w:val="en-US" w:eastAsia="zh-CN"/>
        </w:rPr>
        <w:t xml:space="preserve">提供耗材库存管理建议</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w:t>
      </w:r>
      <w:r>
        <w:rPr>
          <w:rFonts w:hint="default" w:ascii="宋体" w:hAnsi="宋体" w:eastAsia="宋体" w:cs="宋体"/>
          <w:bCs/>
          <w:color w:val="auto"/>
          <w:sz w:val="21"/>
          <w:szCs w:val="21"/>
          <w:highlight w:val="none"/>
          <w:lang w:val="en-US" w:eastAsia="zh-CN"/>
        </w:rPr>
        <w:t xml:space="preserve">建立耗材更换电子记录，与设备档案关联</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七、售后服务</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（一）服务保障体系</w:t>
      </w:r>
      <w:r/>
    </w:p>
    <w:p>
      <w:pPr>
        <w:ind w:firstLine="480"/>
        <w:rPr>
          <w:rFonts w:hint="eastAsia" w:ascii="宋体" w:hAnsi="宋体" w:cs="宋体"/>
          <w:b/>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售后服务</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2、中标供应商在质保期内安装的任何零配件，必须是设备原制造厂商生产的，所有的替代零配件必须是新的未使用和未经修复的。</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（二）服务组织及技术保障措施</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1）技术培训：服务工程师须通过厂家或权威机构认证培训，持证上岗</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2）技术资料：提供完整维修手册、电路图、故障代码表、校准程序（不设置技术壁垒）</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3）专用工具：配备厂家授权的诊断工具、校准设备</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4）软件支持：提供终身软件升级（安全补丁、功能优化），重大升级须提前通知</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5）技术热线：设立400/800技术支持热线，工作时间即时响应</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（三）售后响应时间及故障处理时间</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（四）退换货流程</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 退换货触发条件</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1）到货验收不合格：外观破损、规格不符、缺少配件、注册证不符</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2）安装调试不合格：性能参数未达到招标文件及合同要求</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3）重大质量问题：核心部件故障无法修复、同一故障多次复发</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 责任承担</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1）退换货产生的运输、保险、装卸费用由供应商承担</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2）因退换货导致采购人损失的（如停机损失、患者转诊），供应商按合同约定赔偿。</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（五）售后服务的优惠</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供应商的售后服优惠包括但不限限于：1、延长质保；2、免费巡检升级；3、免费耗材/备件免费软件升级；4、免费培训增次；5、延保价格优惠等方面表述。</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（六）设备厂家提供质保及售后服务承诺</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1、质保要求：</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cs="宋体"/>
          <w:bCs/>
          <w:color w:val="auto"/>
          <w:sz w:val="21"/>
          <w:szCs w:val="21"/>
          <w:highlight w:val="none"/>
          <w:lang w:val="en-US" w:eastAsia="zh-CN"/>
        </w:rPr>
        <w:t xml:space="preserve">质保期限：至少</w:t>
      </w:r>
      <w:r>
        <w:rPr>
          <w:rFonts w:hint="eastAsia" w:ascii="宋体" w:hAnsi="宋体" w:cs="宋体"/>
          <w:bCs/>
          <w:color w:val="auto"/>
          <w:sz w:val="21"/>
          <w:szCs w:val="21"/>
          <w:highlight w:val="none"/>
          <w:lang w:val="en-US" w:eastAsia="zh-CN"/>
        </w:rPr>
        <w:t xml:space="preserve">5</w:t>
      </w:r>
      <w:r>
        <w:rPr>
          <w:rFonts w:hint="default" w:ascii="宋体" w:hAnsi="宋体" w:cs="宋体"/>
          <w:bCs/>
          <w:color w:val="auto"/>
          <w:sz w:val="21"/>
          <w:szCs w:val="21"/>
          <w:highlight w:val="none"/>
          <w:lang w:val="en-US" w:eastAsia="zh-CN"/>
        </w:rPr>
        <w:t xml:space="preserve">年（自终验合格日起）</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bCs/>
          <w:color w:val="auto"/>
          <w:sz w:val="21"/>
          <w:szCs w:val="21"/>
          <w:highlight w:val="none"/>
          <w:lang w:val="en-US" w:eastAsia="zh-CN"/>
        </w:rPr>
        <w:t xml:space="preserve">质保范围：整机全保（含人工费、差旅费、备件费、软件维护费），不得排除核心部件</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default" w:ascii="宋体" w:hAnsi="宋体" w:cs="宋体"/>
          <w:bCs/>
          <w:color w:val="auto"/>
          <w:sz w:val="21"/>
          <w:szCs w:val="21"/>
          <w:highlight w:val="none"/>
          <w:lang w:val="en-US" w:eastAsia="zh-CN"/>
        </w:rPr>
        <w:t xml:space="preserve">质保期服务：故障免费维修、定期巡检、软件升级、技术咨询</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2、</w:t>
      </w:r>
      <w:r>
        <w:rPr>
          <w:rFonts w:hint="default" w:ascii="宋体" w:hAnsi="宋体" w:cs="宋体"/>
          <w:b/>
          <w:color w:val="auto"/>
          <w:sz w:val="21"/>
          <w:szCs w:val="21"/>
          <w:highlight w:val="none"/>
          <w:lang w:val="en-US" w:eastAsia="zh-CN"/>
        </w:rPr>
        <w:t xml:space="preserve"> 厂家承诺文件</w:t>
      </w:r>
      <w:r>
        <w:rPr>
          <w:rFonts w:hint="eastAsia" w:ascii="宋体" w:hAnsi="宋体" w:cs="宋体"/>
          <w:b/>
          <w:color w:val="auto"/>
          <w:sz w:val="21"/>
          <w:szCs w:val="21"/>
          <w:highlight w:val="none"/>
          <w:lang w:val="en-US" w:eastAsia="zh-CN"/>
        </w:rPr>
        <w:t xml:space="preserve">（中标以后签订合同之前提供）</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cs="宋体"/>
          <w:bCs/>
          <w:color w:val="auto"/>
          <w:sz w:val="21"/>
          <w:szCs w:val="21"/>
          <w:highlight w:val="none"/>
          <w:lang w:val="en-US" w:eastAsia="zh-CN"/>
        </w:rPr>
        <w:t xml:space="preserve">要求投标文件必须附以下原件或加盖公章的复印件：</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bCs/>
          <w:color w:val="auto"/>
          <w:sz w:val="21"/>
          <w:szCs w:val="21"/>
          <w:highlight w:val="none"/>
          <w:lang w:val="en-US" w:eastAsia="zh-CN"/>
        </w:rPr>
        <w:t xml:space="preserve">厂家售后服务承诺书：明确质保期限、服务标准、备件供应年限</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default" w:ascii="宋体" w:hAnsi="宋体" w:cs="宋体"/>
          <w:bCs/>
          <w:color w:val="auto"/>
          <w:sz w:val="21"/>
          <w:szCs w:val="21"/>
          <w:highlight w:val="none"/>
          <w:lang w:val="en-US" w:eastAsia="zh-CN"/>
        </w:rPr>
        <w:t xml:space="preserve">厂家授权书（如供应商为代理商）：证明其有权提供原厂售后服务</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3、厂家责任</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1）厂家对设备质量承担最终责任，不得因代理商变更而免除</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2）厂家须保证停产后的备件供应</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3）厂家须提供技术支持热线，接受采购人直接咨询投诉</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八、供货方案</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供应商须提供合同约定的</w:t>
      </w:r>
      <w:r>
        <w:rPr>
          <w:rFonts w:hint="default" w:ascii="宋体" w:hAnsi="宋体" w:cs="宋体"/>
          <w:bCs/>
          <w:color w:val="auto"/>
          <w:sz w:val="21"/>
          <w:szCs w:val="21"/>
          <w:highlight w:val="none"/>
          <w:lang w:val="en-US" w:eastAsia="zh-CN"/>
        </w:rPr>
        <w:t xml:space="preserve">医疗器械设备整机、标准配置附件、随机备品备件、专用工具、技术资料及软件授权，并负责运输、保险、装卸、安装调试、培训及验收。</w:t>
      </w:r>
      <w:r/>
    </w:p>
    <w:p>
      <w:pPr>
        <w:numPr>
          <w:ilvl w:val="0"/>
          <w:numId w:val="0"/>
        </w:numPr>
        <w:ind w:firstLine="422"/>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九、故障响应方案</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w:t>
      </w:r>
      <w:r>
        <w:rPr>
          <w:rFonts w:hint="default" w:ascii="宋体" w:hAnsi="宋体" w:cs="宋体"/>
          <w:b/>
          <w:color w:val="auto"/>
          <w:sz w:val="21"/>
          <w:szCs w:val="21"/>
          <w:highlight w:val="none"/>
          <w:lang w:val="en-US" w:eastAsia="zh-CN"/>
        </w:rPr>
        <w:t xml:space="preserve">响应</w:t>
      </w:r>
      <w:r>
        <w:rPr>
          <w:rFonts w:hint="eastAsia" w:ascii="宋体" w:hAnsi="宋体" w:cs="宋体"/>
          <w:b/>
          <w:color w:val="auto"/>
          <w:sz w:val="21"/>
          <w:szCs w:val="21"/>
          <w:highlight w:val="none"/>
          <w:lang w:val="en-US" w:eastAsia="zh-CN"/>
        </w:rPr>
        <w:t xml:space="preserve">方案</w:t>
      </w:r>
      <w:r>
        <w:rPr>
          <w:rFonts w:hint="default" w:ascii="宋体" w:hAnsi="宋体" w:cs="宋体"/>
          <w:b/>
          <w:color w:val="auto"/>
          <w:sz w:val="21"/>
          <w:szCs w:val="21"/>
          <w:highlight w:val="none"/>
          <w:lang w:val="en-US" w:eastAsia="zh-CN"/>
        </w:rPr>
        <w:t xml:space="preserve">要求</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cs="宋体"/>
          <w:bCs/>
          <w:color w:val="auto"/>
          <w:sz w:val="21"/>
          <w:szCs w:val="21"/>
          <w:highlight w:val="none"/>
          <w:lang w:val="en-US" w:eastAsia="zh-CN"/>
        </w:rPr>
        <w:t xml:space="preserve">7×24小时服务热线：400/800电话，配备专业客服专员</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bCs/>
          <w:color w:val="auto"/>
          <w:sz w:val="21"/>
          <w:szCs w:val="21"/>
          <w:highlight w:val="none"/>
          <w:lang w:val="en-US" w:eastAsia="zh-CN"/>
        </w:rPr>
        <w:t xml:space="preserve">远程技术支持：VPN远程诊断、视频指导、电话技术支持</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default" w:ascii="宋体" w:hAnsi="宋体" w:cs="宋体"/>
          <w:bCs/>
          <w:color w:val="auto"/>
          <w:sz w:val="21"/>
          <w:szCs w:val="21"/>
          <w:highlight w:val="none"/>
          <w:lang w:val="en-US" w:eastAsia="zh-CN"/>
        </w:rPr>
        <w:t xml:space="preserve">现场服务：持证工程师携带备件工具到场维修</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w:t>
      </w:r>
      <w:r>
        <w:rPr>
          <w:rFonts w:hint="default" w:ascii="宋体" w:hAnsi="宋体" w:cs="宋体"/>
          <w:bCs/>
          <w:color w:val="auto"/>
          <w:sz w:val="21"/>
          <w:szCs w:val="21"/>
          <w:highlight w:val="none"/>
          <w:lang w:val="en-US" w:eastAsia="zh-CN"/>
        </w:rPr>
        <w:t xml:space="preserve">短信/系统通知：重大故障自动推送至采购人设备管理部门</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（2）应急预案</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一</w:t>
      </w:r>
      <w:r>
        <w:rPr>
          <w:rFonts w:hint="default" w:ascii="宋体" w:hAnsi="宋体" w:cs="宋体"/>
          <w:bCs/>
          <w:color w:val="auto"/>
          <w:sz w:val="21"/>
          <w:szCs w:val="21"/>
          <w:highlight w:val="none"/>
          <w:lang w:val="en-US" w:eastAsia="zh-CN"/>
        </w:rPr>
        <w:t xml:space="preserve">、故障分级应急响应</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（一）一级故障（紧急故障）定义：设备完全停机，直接影响患者救治或危及生命安全。</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响应措施：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接报后30分钟内完成故障分级确认，启动一级应急响应。技术专家组1小时内完成远程诊断，出具初步判断。现场抢修组携带关键备件紧急出动，4小时内到达本地现场。若远程诊断判定为核心部件损坏，备件调度组同步启动跨区域紧急调拨。</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若24小时内无法修复，供应商须提供同档次备用设备或协调就近医疗机构提供替代设备，确保采购人诊疗业务不中断。故障修复后连续监测24小时无异常方可结案。72小时内向采购人提交书面故障分析报告及预防改进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（二）二级故障（严重故障）定义：主要功能丧失，设备可降级运行或需替代方案。</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响应措施：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接报后1小时内响应，技术专家组2小时内完成远程诊断，指导临时处置方案。现场抢修组8小时内到场，携带常用备件及可能涉及的替换部件。若需更换核心备件且本地无库存，启动紧急调拨，48小时内备件到位。</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修复期间提供降级运行方案，指导采购人临时调整工作流程。功能恢复后连续监测8小时。48小时内提交故障处理报告。</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（三）三级故障（一般故障）</w:t>
      </w:r>
      <w:r>
        <w:rPr>
          <w:rFonts w:hint="eastAsia" w:ascii="宋体" w:hAnsi="宋体" w:cs="宋体"/>
          <w:bCs/>
          <w:color w:val="auto"/>
          <w:sz w:val="21"/>
          <w:szCs w:val="21"/>
          <w:highlight w:val="none"/>
          <w:lang w:val="en-US" w:eastAsia="zh-CN"/>
        </w:rPr>
        <w:t xml:space="preserve">定</w:t>
      </w:r>
      <w:r>
        <w:rPr>
          <w:rFonts w:hint="default" w:ascii="宋体" w:hAnsi="宋体" w:cs="宋体"/>
          <w:bCs/>
          <w:color w:val="auto"/>
          <w:sz w:val="21"/>
          <w:szCs w:val="21"/>
          <w:highlight w:val="none"/>
          <w:lang w:val="en-US" w:eastAsia="zh-CN"/>
        </w:rPr>
        <w:t xml:space="preserve">义：次要功能异常，不影响核心诊疗功能。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响应措施：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接报后2小时内响应，优先远程诊断解决。需现场处理的，24小时内到场，72小时内完成修复。</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（四）四级故障（轻微故障）</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定义：外观瑕疵、非功能性提示等。</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响应措施：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接报后4小时内响应，远程指导解决或协商约定现场处理时间，5个工作日内完成处置。</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二</w:t>
      </w:r>
      <w:r>
        <w:rPr>
          <w:rFonts w:hint="default" w:ascii="宋体" w:hAnsi="宋体" w:cs="宋体"/>
          <w:bCs/>
          <w:color w:val="auto"/>
          <w:sz w:val="21"/>
          <w:szCs w:val="21"/>
          <w:highlight w:val="none"/>
          <w:lang w:val="en-US" w:eastAsia="zh-CN"/>
        </w:rPr>
        <w:t xml:space="preserve">、批量故障与系统性风险应急</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同型号设备批量故障：立即启动召回评估程序，协调生产厂家统一技术分析，必要时暂停同批次设备使用，制定统一处置方案。</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软件系统性缺陷：紧急发布安全补丁，24小时内通知所有用户，必要时远程强制更新或回退至稳定版本。</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关键备件供应链中断：启用备用供应商渠道，启动紧急采购程序，确保备件持续供应不影响维修响应。</w:t>
      </w:r>
      <w:r/>
    </w:p>
    <w:p>
      <w:pPr>
        <w:numPr>
          <w:ilvl w:val="0"/>
          <w:numId w:val="6"/>
        </w:numPr>
        <w:ind w:left="0" w:right="0" w:firstLine="482"/>
        <w:jc w:val="left"/>
        <w:keepLines w:val="0"/>
        <w:keepNext w:val="0"/>
        <w:spacing w:before="0" w:beforeAutospacing="0" w:after="240" w:afterAutospacing="0" w:line="390" w:lineRule="atLeast"/>
        <w:shd w:val="clear" w:color="auto" w:fill="ffffff"/>
        <w:widowControl/>
        <w:rPr>
          <w:rFonts w:hint="eastAsia" w:ascii="宋体" w:hAnsi="宋体" w:cs="宋体"/>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auto"/>
          <w:sz w:val="21"/>
          <w:szCs w:val="21"/>
          <w:highlight w:val="none"/>
          <w:lang w:val="en-US" w:eastAsia="zh-CN"/>
        </w:rPr>
        <w:t xml:space="preserve">备用设备保障：</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设备发生一级故障且24小时内无法修复的，供应商须无条件提供同档次备用设备。备用设备须为完好可用状态，性能不低于故障设备，安装调试时间计入修复时限。</w:t>
      </w:r>
      <w:r/>
    </w:p>
    <w:p>
      <w:pPr>
        <w:ind w:firstLine="211"/>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lang w:eastAsia="zh-CN"/>
        </w:rPr>
        <w:t xml:space="preserve">、交货时间、地点</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color w:val="auto"/>
          <w:sz w:val="21"/>
          <w:szCs w:val="21"/>
          <w:highlight w:val="none"/>
          <w:lang w:eastAsia="zh-CN"/>
        </w:rPr>
        <w:t xml:space="preserve">采购合同签订后按采购方要求开始供货安装（可分</w:t>
      </w:r>
      <w:r>
        <w:rPr>
          <w:rFonts w:hint="eastAsia" w:ascii="宋体" w:hAnsi="宋体" w:eastAsia="宋体" w:cs="宋体"/>
          <w:color w:val="auto"/>
          <w:sz w:val="21"/>
          <w:szCs w:val="21"/>
          <w:highlight w:val="none"/>
          <w:lang w:val="en-US" w:eastAsia="zh-CN"/>
        </w:rPr>
        <w:t xml:space="preserve">批</w:t>
      </w:r>
      <w:r>
        <w:rPr>
          <w:rFonts w:hint="eastAsia" w:ascii="宋体" w:hAnsi="宋体" w:eastAsia="宋体" w:cs="宋体"/>
          <w:color w:val="auto"/>
          <w:sz w:val="21"/>
          <w:szCs w:val="21"/>
          <w:highlight w:val="none"/>
          <w:lang w:eastAsia="zh-CN"/>
        </w:rPr>
        <w:t xml:space="preserve">供货安装），10日内完成全部设备的安装调试并通过验收。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由中标方免费将全套设备运送至各指定地点并安装调试到位，江宁中医院中央透析供液系统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auto"/>
          <w:sz w:val="36"/>
          <w:szCs w:val="30"/>
          <w:highlight w:val="none"/>
          <w:lang w:eastAsia="zh-CN"/>
        </w:rPr>
      </w:pPr>
      <w:r>
        <w:rPr>
          <w:rFonts w:hint="eastAsia" w:ascii="宋体" w:hAnsi="宋体" w:eastAsia="宋体" w:cs="宋体"/>
          <w:bCs/>
          <w:color w:val="auto"/>
          <w:sz w:val="21"/>
          <w:szCs w:val="21"/>
          <w:highlight w:val="none"/>
          <w:lang w:eastAsia="zh-CN"/>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十一</w:t>
      </w:r>
      <w:r>
        <w:rPr>
          <w:rFonts w:hint="eastAsia" w:ascii="宋体" w:hAnsi="宋体" w:eastAsia="宋体" w:cs="宋体"/>
          <w:b/>
          <w:color w:val="auto"/>
          <w:sz w:val="21"/>
          <w:szCs w:val="21"/>
          <w:highlight w:val="none"/>
          <w:lang w:val="en-US" w:eastAsia="zh-CN"/>
        </w:rPr>
        <w:t xml:space="preserve">、异常低价问题的处理</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根据《</w:t>
      </w:r>
      <w:r>
        <w:rPr>
          <w:rFonts w:hint="eastAsia" w:ascii="宋体" w:hAnsi="宋体" w:eastAsia="宋体" w:cs="宋体"/>
          <w:bCs/>
          <w:color w:val="auto"/>
          <w:sz w:val="21"/>
          <w:szCs w:val="21"/>
          <w:highlight w:val="none"/>
          <w:lang w:eastAsia="zh-CN"/>
        </w:rPr>
        <w:t xml:space="preserve">关于推动解决政府采购异常低价问题相关工作的通知</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eastAsia="zh-CN"/>
        </w:rPr>
        <w:t xml:space="preserve">（苏财购〔2025〕62号）的</w:t>
      </w:r>
      <w:r>
        <w:rPr>
          <w:rFonts w:hint="eastAsia" w:ascii="宋体" w:hAnsi="宋体" w:eastAsia="宋体" w:cs="宋体"/>
          <w:bCs/>
          <w:color w:val="auto"/>
          <w:sz w:val="21"/>
          <w:szCs w:val="21"/>
          <w:highlight w:val="none"/>
          <w:lang w:val="en-US" w:eastAsia="zh-CN"/>
        </w:rPr>
        <w:t xml:space="preserve">规定如下：</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（一）评审过程中出现下列情形之一的，评审委员会应当启动异常低价投标（响应）审查程序：</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1．投标（响应）报价低于采购项目预算50%的，即投标（响应）报价&lt;采购项目预算×50%；</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2．投标（响应）报价低于采购项目最高限价45%的，即投标（响应）报价&lt;采购项目最高限价×45%；</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3.评审委员会认定的供应商报价过低、有可能影响产品质量或者不能诚信履约的其他情形。</w:t>
      </w:r>
      <w:r/>
    </w:p>
    <w:p>
      <w:pPr>
        <w:ind w:firstLine="480"/>
        <w:rPr>
          <w:rFonts w:hint="eastAsia" w:ascii="宋体" w:hAnsi="宋体" w:eastAsia="宋体" w:cs="宋体"/>
          <w:b/>
          <w:color w:val="auto"/>
          <w:sz w:val="36"/>
          <w:szCs w:val="30"/>
          <w:highlight w:val="none"/>
          <w:lang w:eastAsia="zh-CN"/>
        </w:rPr>
      </w:pPr>
      <w:r>
        <w:rPr>
          <w:rFonts w:hint="eastAsia" w:ascii="宋体" w:hAnsi="宋体" w:eastAsia="宋体" w:cs="宋体"/>
          <w:bCs/>
          <w:color w:val="auto"/>
          <w:sz w:val="21"/>
          <w:szCs w:val="21"/>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auto"/>
          <w:sz w:val="36"/>
          <w:highlight w:val="none"/>
          <w:lang w:val="zh-CN" w:eastAsia="zh-CN"/>
        </w:rPr>
        <w:br w:type="page" w:clear="all"/>
      </w:r>
      <w:r>
        <w:rPr>
          <w:rFonts w:hint="eastAsia" w:ascii="宋体" w:hAnsi="宋体" w:eastAsia="宋体" w:cs="宋体"/>
          <w:b/>
          <w:color w:val="auto"/>
          <w:sz w:val="36"/>
          <w:szCs w:val="30"/>
          <w:highlight w:val="none"/>
          <w:lang w:eastAsia="zh-CN"/>
        </w:rPr>
        <w:t xml:space="preserve">第五章</w:t>
      </w:r>
      <w:bookmarkEnd w:id="91"/>
      <w:r/>
      <w:bookmarkEnd w:id="92"/>
      <w:r/>
      <w:bookmarkEnd w:id="93"/>
      <w:r>
        <w:rPr>
          <w:rFonts w:hint="eastAsia" w:ascii="宋体" w:hAnsi="宋体" w:eastAsia="宋体" w:cs="宋体"/>
          <w:b/>
          <w:color w:val="auto"/>
          <w:sz w:val="36"/>
          <w:szCs w:val="30"/>
          <w:highlight w:val="none"/>
          <w:lang w:eastAsia="zh-CN"/>
        </w:rPr>
        <w:t xml:space="preserve">  合同主要条款</w:t>
      </w:r>
      <w:r/>
    </w:p>
    <w:p>
      <w:pPr>
        <w:pStyle w:val="90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03"/>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注：本合同仅为合同的参考文本，若有需要，合同签订双方可根据项目的具体要求进行补充。</w:t>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jc w:val="both"/>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both"/>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rPr>
          <w:b/>
          <w:bCs/>
          <w:color w:val="auto"/>
          <w:sz w:val="52"/>
          <w:szCs w:val="52"/>
          <w:highlight w:val="none"/>
        </w:rPr>
      </w:pPr>
      <w:r>
        <w:rPr>
          <w:b/>
          <w:bCs/>
          <w:color w:val="auto"/>
          <w:sz w:val="52"/>
          <w:szCs w:val="52"/>
          <w:highlight w:val="none"/>
        </w:rPr>
        <w:t xml:space="preserve">医疗设备采购合同</w:t>
      </w:r>
      <w:r/>
    </w:p>
    <w:p>
      <w:pPr>
        <w:jc w:val="center"/>
        <w:rPr>
          <w:b/>
          <w:bCs/>
          <w:color w:val="auto"/>
          <w:sz w:val="52"/>
          <w:szCs w:val="52"/>
          <w:highlight w:val="none"/>
        </w:rPr>
      </w:pPr>
      <w:r>
        <w:rPr>
          <w:b/>
          <w:bCs/>
          <w:color w:val="auto"/>
          <w:sz w:val="52"/>
          <w:szCs w:val="52"/>
          <w:highlight w:val="none"/>
        </w:rPr>
      </w:r>
      <w:r/>
    </w:p>
    <w:p>
      <w:pPr>
        <w:jc w:val="center"/>
        <w:rPr>
          <w:b/>
          <w:bCs/>
          <w:color w:val="auto"/>
          <w:sz w:val="144"/>
          <w:szCs w:val="144"/>
          <w:highlight w:val="none"/>
        </w:rPr>
      </w:pPr>
      <w:r>
        <w:rPr>
          <w:b/>
          <w:bCs/>
          <w:color w:val="auto"/>
          <w:sz w:val="144"/>
          <w:szCs w:val="144"/>
          <w:highlight w:val="none"/>
        </w:rPr>
      </w:r>
      <w:r/>
    </w:p>
    <w:p>
      <w:pPr>
        <w:ind w:left="0" w:firstLine="643"/>
        <w:spacing w:line="480" w:lineRule="auto"/>
        <w:widowControl/>
        <w:rPr>
          <w:b/>
          <w:bCs/>
          <w:color w:val="auto"/>
          <w:sz w:val="32"/>
          <w:szCs w:val="40"/>
          <w:highlight w:val="none"/>
          <w:u w:val="single"/>
        </w:rPr>
      </w:pPr>
      <w:r>
        <w:rPr>
          <w:b/>
          <w:bCs/>
          <w:color w:val="auto"/>
          <w:sz w:val="32"/>
          <w:szCs w:val="40"/>
          <w:highlight w:val="none"/>
        </w:rPr>
        <w:t xml:space="preserve">合同编号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widowControl/>
        <w:rPr>
          <w:b/>
          <w:bCs/>
          <w:color w:val="auto"/>
          <w:sz w:val="32"/>
          <w:szCs w:val="40"/>
          <w:highlight w:val="none"/>
          <w:u w:val="single"/>
        </w:rPr>
      </w:pPr>
      <w:r>
        <w:rPr>
          <w:b/>
          <w:bCs/>
          <w:color w:val="auto"/>
          <w:sz w:val="32"/>
          <w:szCs w:val="40"/>
          <w:highlight w:val="none"/>
        </w:rPr>
        <w:t xml:space="preserve">项目名称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widowControl/>
        <w:rPr>
          <w:b/>
          <w:bCs/>
          <w:color w:val="auto"/>
          <w:sz w:val="32"/>
          <w:szCs w:val="40"/>
          <w:highlight w:val="none"/>
          <w:u w:val="single"/>
        </w:rPr>
      </w:pPr>
      <w:r>
        <w:rPr>
          <w:rFonts w:hint="eastAsia"/>
          <w:b/>
          <w:bCs/>
          <w:color w:val="auto"/>
          <w:sz w:val="32"/>
          <w:szCs w:val="40"/>
          <w:highlight w:val="none"/>
          <w:lang w:val="en-US" w:eastAsia="zh-CN"/>
        </w:rPr>
        <w:t xml:space="preserve">设备</w:t>
      </w:r>
      <w:r>
        <w:rPr>
          <w:b/>
          <w:bCs/>
          <w:color w:val="auto"/>
          <w:sz w:val="32"/>
          <w:szCs w:val="40"/>
          <w:highlight w:val="none"/>
        </w:rPr>
        <w:t xml:space="preserve">名称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widowControl/>
        <w:rPr>
          <w:b/>
          <w:bCs/>
          <w:color w:val="auto"/>
          <w:sz w:val="32"/>
          <w:szCs w:val="40"/>
          <w:highlight w:val="none"/>
          <w:u w:val="single"/>
        </w:rPr>
      </w:pPr>
      <w:r>
        <w:rPr>
          <w:b/>
          <w:bCs/>
          <w:color w:val="auto"/>
          <w:sz w:val="32"/>
          <w:szCs w:val="40"/>
          <w:highlight w:val="none"/>
        </w:rPr>
        <w:t xml:space="preserve">采购单位</w:t>
      </w:r>
      <w:r>
        <w:rPr>
          <w:rFonts w:hint="eastAsia"/>
          <w:b/>
          <w:bCs/>
          <w:color w:val="auto"/>
          <w:sz w:val="32"/>
          <w:szCs w:val="40"/>
          <w:highlight w:val="none"/>
          <w:lang w:val="en-US" w:eastAsia="zh-CN"/>
        </w:rPr>
        <w:t xml:space="preserve">名称</w:t>
      </w:r>
      <w:r>
        <w:rPr>
          <w:b/>
          <w:bCs/>
          <w:color w:val="auto"/>
          <w:sz w:val="32"/>
          <w:szCs w:val="40"/>
          <w:highlight w:val="none"/>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南京市江宁中医院</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rPr>
          <w:rFonts w:hint="eastAsia"/>
          <w:b/>
          <w:bCs/>
          <w:color w:val="auto"/>
          <w:sz w:val="32"/>
          <w:szCs w:val="40"/>
          <w:highlight w:val="none"/>
          <w:u w:val="single"/>
        </w:rPr>
      </w:pPr>
      <w:r>
        <w:rPr>
          <w:b/>
          <w:bCs/>
          <w:color w:val="auto"/>
          <w:sz w:val="32"/>
          <w:szCs w:val="40"/>
          <w:highlight w:val="none"/>
        </w:rPr>
        <w:t xml:space="preserve">中标单位</w:t>
      </w:r>
      <w:r>
        <w:rPr>
          <w:rFonts w:hint="eastAsia"/>
          <w:b/>
          <w:bCs/>
          <w:color w:val="auto"/>
          <w:sz w:val="32"/>
          <w:szCs w:val="40"/>
          <w:highlight w:val="none"/>
          <w:lang w:val="en-US" w:eastAsia="zh-CN"/>
        </w:rPr>
        <w:t xml:space="preserve">名称</w:t>
      </w:r>
      <w:r>
        <w:rPr>
          <w:b/>
          <w:bCs/>
          <w:color w:val="auto"/>
          <w:sz w:val="32"/>
          <w:szCs w:val="40"/>
          <w:highlight w:val="none"/>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rPr>
          <w:b/>
          <w:bCs/>
          <w:color w:val="auto"/>
          <w:sz w:val="32"/>
          <w:szCs w:val="40"/>
          <w:highlight w:val="none"/>
        </w:rPr>
      </w:pPr>
      <w:r>
        <w:rPr>
          <w:rFonts w:hint="eastAsia"/>
          <w:b/>
          <w:bCs/>
          <w:color w:val="auto"/>
          <w:sz w:val="32"/>
          <w:szCs w:val="40"/>
          <w:highlight w:val="none"/>
          <w:lang w:val="en-US" w:eastAsia="zh-CN"/>
        </w:rPr>
        <w:t xml:space="preserve">招标代理单位名称</w:t>
      </w:r>
      <w:r>
        <w:rPr>
          <w:rFonts w:hint="eastAsia"/>
          <w:b/>
          <w:bCs/>
          <w:color w:val="auto"/>
          <w:sz w:val="32"/>
          <w:szCs w:val="40"/>
          <w:highlight w:val="none"/>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rPr>
          <w:color w:val="auto"/>
          <w:highlight w:val="none"/>
        </w:rPr>
      </w:pPr>
      <w:r>
        <w:rPr>
          <w:b/>
          <w:bCs/>
          <w:color w:val="auto"/>
          <w:sz w:val="32"/>
          <w:szCs w:val="40"/>
          <w:highlight w:val="none"/>
        </w:rPr>
        <w:t xml:space="preserve">签订日期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rPr>
        <w:t xml:space="preserve"> </w:t>
      </w:r>
      <w:r>
        <w:rPr>
          <w:b/>
          <w:bCs/>
          <w:color w:val="auto"/>
          <w:sz w:val="32"/>
          <w:szCs w:val="40"/>
          <w:highlight w:val="none"/>
          <w:u w:val="single"/>
        </w:rPr>
        <w:t xml:space="preserve"> 年  </w:t>
      </w:r>
      <w:r>
        <w:rPr>
          <w:rFonts w:hint="eastAsia"/>
          <w:b/>
          <w:bCs/>
          <w:color w:val="auto"/>
          <w:sz w:val="32"/>
          <w:szCs w:val="40"/>
          <w:highlight w:val="none"/>
          <w:u w:val="single"/>
          <w:lang w:val="en-US" w:eastAsia="zh-CN"/>
        </w:rPr>
        <w:t xml:space="preserve">  </w:t>
      </w:r>
      <w:r>
        <w:rPr>
          <w:rFonts w:hint="eastAsia"/>
          <w:b/>
          <w:bCs/>
          <w:color w:val="auto"/>
          <w:sz w:val="32"/>
          <w:szCs w:val="40"/>
          <w:highlight w:val="none"/>
          <w:u w:val="single"/>
        </w:rPr>
        <w:t xml:space="preserve"> </w:t>
      </w:r>
      <w:r>
        <w:rPr>
          <w:b/>
          <w:bCs/>
          <w:color w:val="auto"/>
          <w:sz w:val="32"/>
          <w:szCs w:val="40"/>
          <w:highlight w:val="none"/>
          <w:u w:val="single"/>
        </w:rPr>
        <w:t xml:space="preserve">  月  </w:t>
      </w:r>
      <w:r>
        <w:rPr>
          <w:rFonts w:hint="eastAsia"/>
          <w:b/>
          <w:bCs/>
          <w:color w:val="auto"/>
          <w:sz w:val="32"/>
          <w:szCs w:val="40"/>
          <w:highlight w:val="none"/>
          <w:u w:val="single"/>
          <w:lang w:val="en-US" w:eastAsia="zh-CN"/>
        </w:rPr>
        <w:t xml:space="preserve">  </w:t>
      </w:r>
      <w:r>
        <w:rPr>
          <w:rFonts w:hint="eastAsia"/>
          <w:b/>
          <w:bCs/>
          <w:color w:val="auto"/>
          <w:sz w:val="32"/>
          <w:szCs w:val="40"/>
          <w:highlight w:val="none"/>
          <w:u w:val="single"/>
        </w:rPr>
        <w:t xml:space="preserve"> </w:t>
      </w:r>
      <w:r>
        <w:rPr>
          <w:b/>
          <w:bCs/>
          <w:color w:val="auto"/>
          <w:sz w:val="32"/>
          <w:szCs w:val="40"/>
          <w:highlight w:val="none"/>
          <w:u w:val="single"/>
        </w:rPr>
        <w:t xml:space="preserve">  日   </w:t>
      </w:r>
      <w:r/>
    </w:p>
    <w:p>
      <w:pPr>
        <w:ind w:left="0" w:firstLine="480"/>
        <w:rPr>
          <w:color w:val="auto"/>
          <w:sz w:val="24"/>
          <w:highlight w:val="none"/>
        </w:rPr>
      </w:pPr>
      <w:r>
        <w:rPr>
          <w:color w:val="auto"/>
          <w:highlight w:val="none"/>
        </w:rPr>
        <w:t xml:space="preserve">       </w:t>
      </w:r>
      <w:r/>
    </w:p>
    <w:p>
      <w:pPr>
        <w:rPr>
          <w:color w:val="auto"/>
          <w:highlight w:val="none"/>
        </w:rPr>
      </w:pPr>
      <w:r>
        <w:rPr>
          <w:color w:val="auto"/>
          <w:highlight w:val="none"/>
        </w:rPr>
        <w:br w:type="page" w:clear="all"/>
      </w:r>
      <w:r/>
    </w:p>
    <w:p>
      <w:pPr>
        <w:ind w:firstLine="643"/>
        <w:jc w:val="center"/>
        <w:spacing w:line="360" w:lineRule="auto"/>
        <w:rPr>
          <w:rFonts w:ascii="宋体"/>
          <w:b/>
          <w:color w:val="auto"/>
          <w:sz w:val="32"/>
          <w:szCs w:val="32"/>
          <w:highlight w:val="none"/>
        </w:rPr>
      </w:pPr>
      <w:r>
        <w:rPr>
          <w:rFonts w:hint="eastAsia" w:ascii="宋体"/>
          <w:b/>
          <w:color w:val="auto"/>
          <w:sz w:val="32"/>
          <w:szCs w:val="32"/>
          <w:highlight w:val="none"/>
        </w:rPr>
        <w:t xml:space="preserve">购销合同</w:t>
      </w:r>
      <w:r/>
    </w:p>
    <w:p>
      <w:pPr>
        <w:jc w:val="left"/>
        <w:keepLines w:val="0"/>
        <w:keepNext w:val="0"/>
        <w:pageBreakBefore w:val="0"/>
        <w:spacing w:line="400" w:lineRule="exact"/>
        <w:rPr>
          <w:rFonts w:ascii="宋体"/>
          <w:b/>
          <w:color w:val="auto"/>
          <w:szCs w:val="21"/>
          <w:highlight w:val="none"/>
        </w:rPr>
      </w:pPr>
      <w:r>
        <w:rPr>
          <w:rFonts w:ascii="宋体"/>
          <w:b/>
          <w:color w:val="auto"/>
          <w:szCs w:val="21"/>
          <w:highlight w:val="none"/>
        </w:rPr>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甲方：（买方）</w:t>
      </w:r>
      <w:r>
        <w:rPr>
          <w:rFonts w:hint="eastAsia" w:ascii="宋体" w:hAnsi="宋体"/>
          <w:color w:val="auto"/>
          <w:szCs w:val="21"/>
          <w:highlight w:val="none"/>
          <w:u w:val="single"/>
        </w:rPr>
        <w:t xml:space="preserve">      南京市江宁中医院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乙方：（卖方）</w:t>
      </w:r>
      <w:r>
        <w:rPr>
          <w:rFonts w:hint="eastAsia" w:ascii="宋体" w:hAnsi="宋体"/>
          <w:color w:val="auto"/>
          <w:szCs w:val="21"/>
          <w:highlight w:val="none"/>
          <w:u w:val="single"/>
        </w:rPr>
        <w:t xml:space="preserve">                                </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0"/>
        <w:keepLines w:val="0"/>
        <w:keepNext w:val="0"/>
        <w:pageBreakBefore w:val="0"/>
        <w:spacing w:line="400" w:lineRule="exact"/>
        <w:rPr>
          <w:rFonts w:ascii="宋体"/>
          <w:color w:val="auto"/>
          <w:szCs w:val="21"/>
          <w:highlight w:val="none"/>
        </w:rPr>
      </w:pPr>
      <w:r>
        <w:rPr>
          <w:rFonts w:hint="eastAsia" w:ascii="宋体" w:hAnsi="宋体" w:cs="Courier New"/>
          <w:color w:val="auto"/>
          <w:szCs w:val="21"/>
          <w:highlight w:val="none"/>
        </w:rPr>
        <w:t xml:space="preserve">根据《民法典》以及《招标文件》、乙方《投标文件》，遵循平等、自愿、公平和诚实信用等原则</w:t>
      </w:r>
      <w:r>
        <w:rPr>
          <w:rFonts w:hint="eastAsia" w:ascii="宋体" w:hAnsi="宋体"/>
          <w:color w:val="auto"/>
          <w:szCs w:val="21"/>
          <w:highlight w:val="none"/>
        </w:rPr>
        <w:t xml:space="preserve">，</w:t>
      </w:r>
      <w:r>
        <w:rPr>
          <w:rFonts w:hint="eastAsia" w:ascii="宋体" w:hAnsi="宋体" w:cs="Courier New"/>
          <w:color w:val="auto"/>
          <w:szCs w:val="21"/>
          <w:highlight w:val="none"/>
        </w:rPr>
        <w:t xml:space="preserve">甲乙双方同意按下述条款和条件签订本合同，并共同遵守。</w:t>
      </w:r>
      <w:r/>
    </w:p>
    <w:p>
      <w:pPr>
        <w:numPr>
          <w:ilvl w:val="0"/>
          <w:numId w:val="11"/>
        </w:numPr>
        <w:ind w:firstLine="482"/>
        <w:keepLines w:val="0"/>
        <w:keepNext w:val="0"/>
        <w:pageBreakBefore w:val="0"/>
        <w:spacing w:line="400" w:lineRule="exact"/>
        <w:rPr>
          <w:rFonts w:hint="eastAsia" w:ascii="宋体"/>
          <w:b/>
          <w:color w:val="auto"/>
          <w:szCs w:val="21"/>
          <w:highlight w:val="none"/>
        </w:rPr>
      </w:pPr>
      <w:r>
        <w:rPr>
          <w:rFonts w:hint="eastAsia" w:ascii="宋体"/>
          <w:b/>
          <w:color w:val="auto"/>
          <w:szCs w:val="21"/>
          <w:highlight w:val="none"/>
        </w:rPr>
        <w:t xml:space="preserve">设备项目</w:t>
      </w:r>
      <w:r/>
    </w:p>
    <w:p>
      <w:pPr>
        <w:numPr>
          <w:ilvl w:val="0"/>
          <w:numId w:val="0"/>
        </w:numPr>
        <w:keepLines w:val="0"/>
        <w:keepNext w:val="0"/>
        <w:pageBreakBefore w:val="0"/>
        <w:spacing w:line="400" w:lineRule="exact"/>
        <w:rPr>
          <w:rFonts w:hint="default" w:ascii="宋体" w:eastAsia="宋体"/>
          <w:b/>
          <w:color w:val="auto"/>
          <w:szCs w:val="21"/>
          <w:highlight w:val="none"/>
          <w:lang w:val="en-US" w:eastAsia="zh-CN"/>
        </w:rPr>
      </w:pPr>
      <w:r>
        <w:rPr>
          <w:rFonts w:hint="eastAsia" w:ascii="宋体"/>
          <w:b/>
          <w:color w:val="auto"/>
          <w:szCs w:val="21"/>
          <w:highlight w:val="none"/>
          <w:lang w:val="en-US" w:eastAsia="zh-CN"/>
        </w:rPr>
        <w:t xml:space="preserve">项目名称：</w:t>
      </w:r>
      <w:r/>
    </w:p>
    <w:tbl>
      <w:tblPr>
        <w:tblStyle w:val="691"/>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序</w:t>
            </w:r>
            <w:r/>
          </w:p>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color w:val="auto"/>
                <w:szCs w:val="21"/>
                <w:highlight w:val="none"/>
                <w:lang w:val="en-US" w:eastAsia="zh-CN"/>
              </w:rPr>
            </w:pPr>
            <w:r>
              <w:rPr>
                <w:rFonts w:hint="eastAsia" w:ascii="宋体" w:hAnsi="宋体"/>
                <w:bCs/>
                <w:color w:val="auto"/>
                <w:szCs w:val="21"/>
                <w:highlight w:val="none"/>
              </w:rPr>
              <w:t xml:space="preserve">产品</w:t>
            </w:r>
            <w:r>
              <w:rPr>
                <w:rFonts w:hint="eastAsia" w:ascii="宋体" w:hAnsi="宋体"/>
                <w:bCs/>
                <w:color w:val="auto"/>
                <w:szCs w:val="21"/>
                <w:highlight w:val="none"/>
                <w:lang w:val="en-US" w:eastAsia="zh-CN"/>
              </w:rPr>
              <w:t xml:space="preserve">注册证</w:t>
            </w:r>
            <w:r>
              <w:rPr>
                <w:rFonts w:hint="eastAsia" w:ascii="宋体" w:hAnsi="宋体"/>
                <w:bCs/>
                <w:color w:val="auto"/>
                <w:szCs w:val="21"/>
                <w:highlight w:val="none"/>
              </w:rPr>
              <w:t xml:space="preserve">名称</w:t>
            </w:r>
            <w:r>
              <w:rPr>
                <w:rFonts w:hint="eastAsia" w:ascii="宋体" w:hAnsi="宋体"/>
                <w:bCs/>
                <w:color w:val="auto"/>
                <w:szCs w:val="21"/>
                <w:highlight w:val="none"/>
                <w:lang w:val="en-US" w:eastAsia="zh-CN"/>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color w:val="auto"/>
                <w:szCs w:val="21"/>
                <w:highlight w:val="none"/>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计量</w:t>
            </w:r>
            <w:r>
              <w:rPr>
                <w:rFonts w:hint="eastAsia" w:ascii="宋体" w:hAnsi="宋体"/>
                <w:bCs/>
                <w:color w:val="auto"/>
                <w:szCs w:val="21"/>
                <w:highlight w:val="none"/>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color w:val="auto"/>
                <w:szCs w:val="21"/>
                <w:highlight w:val="none"/>
              </w:rPr>
            </w:pPr>
            <w:r>
              <w:rPr>
                <w:rFonts w:hint="eastAsia" w:ascii="宋体" w:hAnsi="宋体"/>
                <w:bCs/>
                <w:color w:val="auto"/>
                <w:szCs w:val="21"/>
                <w:highlight w:val="none"/>
              </w:rPr>
              <w:t xml:space="preserve">单价</w:t>
            </w:r>
            <w:r/>
          </w:p>
          <w:p>
            <w:pPr>
              <w:jc w:val="center"/>
              <w:keepLines w:val="0"/>
              <w:keepNext w:val="0"/>
              <w:pageBreakBefore w:val="0"/>
              <w:spacing w:line="400" w:lineRule="exact"/>
              <w:rPr>
                <w:rFonts w:ascii="宋体" w:hAnsi="宋体"/>
                <w:bCs/>
                <w:color w:val="auto"/>
                <w:szCs w:val="21"/>
                <w:highlight w:val="none"/>
              </w:rPr>
            </w:pPr>
            <w:r>
              <w:rPr>
                <w:rFonts w:hint="eastAsia" w:ascii="宋体" w:hAnsi="宋体"/>
                <w:bCs/>
                <w:color w:val="auto"/>
                <w:szCs w:val="21"/>
                <w:highlight w:val="none"/>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合计</w:t>
            </w:r>
            <w:r/>
          </w:p>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color w:val="auto"/>
                <w:sz w:val="21"/>
                <w:szCs w:val="21"/>
                <w:highlight w:val="none"/>
                <w:lang w:val="en-US" w:eastAsia="zh-CN" w:bidi="ar-SA"/>
              </w:rPr>
            </w:pPr>
            <w:r>
              <w:rPr>
                <w:rFonts w:hint="eastAsia" w:ascii="宋体" w:hAnsi="宋体"/>
                <w:bCs/>
                <w:color w:val="auto"/>
                <w:szCs w:val="21"/>
                <w:highlight w:val="none"/>
                <w:lang w:val="en-US" w:eastAsia="zh-CN"/>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color w:val="auto"/>
                <w:sz w:val="21"/>
                <w:szCs w:val="21"/>
                <w:highlight w:val="none"/>
                <w:lang w:val="en-US" w:eastAsia="zh-CN" w:bidi="ar-SA"/>
              </w:rPr>
            </w:pPr>
            <w:r>
              <w:rPr>
                <w:rFonts w:hint="eastAsia" w:ascii="宋体" w:hAnsi="宋体"/>
                <w:bCs/>
                <w:color w:val="auto"/>
                <w:szCs w:val="21"/>
                <w:highlight w:val="none"/>
                <w:lang w:val="en-US" w:eastAsia="zh-CN"/>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color w:val="auto"/>
                <w:szCs w:val="21"/>
                <w:highlight w:val="none"/>
              </w:rPr>
            </w:pPr>
            <w:r>
              <w:rPr>
                <w:rFonts w:hint="eastAsia" w:ascii="宋体" w:hAnsi="宋体" w:cs="Arial"/>
                <w:color w:val="auto"/>
                <w:szCs w:val="21"/>
                <w:highlight w:val="none"/>
              </w:rPr>
              <w:t xml:space="preserve">含税合计 人民币</w:t>
            </w:r>
            <w:r>
              <w:rPr>
                <w:rFonts w:hint="eastAsia" w:ascii="宋体" w:hAnsi="宋体" w:cs="Arial"/>
                <w:bCs/>
                <w:color w:val="auto"/>
                <w:szCs w:val="21"/>
                <w:highlight w:val="none"/>
                <w:u w:val="single"/>
              </w:rPr>
              <w:t xml:space="preserve">                 </w:t>
            </w:r>
            <w:r>
              <w:rPr>
                <w:rFonts w:hint="eastAsia" w:ascii="宋体" w:hAnsi="宋体" w:cs="Arial"/>
                <w:bCs/>
                <w:color w:val="auto"/>
                <w:szCs w:val="21"/>
                <w:highlight w:val="none"/>
              </w:rPr>
              <w:t xml:space="preserve">元 </w:t>
            </w:r>
            <w:r/>
          </w:p>
        </w:tc>
      </w:tr>
    </w:tbl>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ascii="宋体" w:hAnsi="宋体"/>
          <w:b/>
          <w:color w:val="auto"/>
          <w:szCs w:val="21"/>
          <w:highlight w:val="none"/>
        </w:rPr>
        <w:t xml:space="preserve">二、合同金额</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  合同</w:t>
      </w:r>
      <w:r>
        <w:rPr>
          <w:rFonts w:hint="eastAsia" w:ascii="宋体" w:hAnsi="宋体"/>
          <w:color w:val="auto"/>
          <w:szCs w:val="21"/>
          <w:highlight w:val="none"/>
          <w:lang w:val="en-US" w:eastAsia="zh-CN"/>
        </w:rPr>
        <w:t xml:space="preserve">总</w:t>
      </w:r>
      <w:r>
        <w:rPr>
          <w:rFonts w:ascii="宋体" w:hAnsi="宋体"/>
          <w:color w:val="auto"/>
          <w:szCs w:val="21"/>
          <w:highlight w:val="none"/>
        </w:rPr>
        <w:t xml:space="preserve">金额（大写）：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ascii="宋体" w:hAnsi="宋体"/>
          <w:b/>
          <w:color w:val="auto"/>
          <w:szCs w:val="21"/>
          <w:highlight w:val="none"/>
        </w:rPr>
        <w:t xml:space="preserve">三、技术资料</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3.1</w:t>
      </w:r>
      <w:r>
        <w:rPr>
          <w:rFonts w:hint="eastAsia" w:ascii="宋体" w:hAnsi="宋体"/>
          <w:color w:val="auto"/>
          <w:szCs w:val="21"/>
          <w:highlight w:val="none"/>
        </w:rPr>
        <w:t xml:space="preserve">  </w:t>
      </w:r>
      <w:r>
        <w:rPr>
          <w:rFonts w:ascii="宋体" w:hAnsi="宋体"/>
          <w:color w:val="auto"/>
          <w:szCs w:val="21"/>
          <w:highlight w:val="none"/>
        </w:rPr>
        <w:t xml:space="preserve">乙方应向甲方提供使用</w:t>
      </w:r>
      <w:r>
        <w:rPr>
          <w:rFonts w:hint="eastAsia" w:ascii="宋体" w:hAnsi="宋体"/>
          <w:color w:val="auto"/>
          <w:szCs w:val="21"/>
          <w:highlight w:val="none"/>
        </w:rPr>
        <w:t xml:space="preserve">产品</w:t>
      </w:r>
      <w:r>
        <w:rPr>
          <w:rFonts w:ascii="宋体" w:hAnsi="宋体"/>
          <w:color w:val="auto"/>
          <w:szCs w:val="21"/>
          <w:highlight w:val="none"/>
        </w:rPr>
        <w:t xml:space="preserve">的有关技术资料</w:t>
      </w:r>
      <w:r>
        <w:rPr>
          <w:rFonts w:hint="eastAsia" w:ascii="宋体" w:hAnsi="宋体"/>
          <w:color w:val="auto"/>
          <w:szCs w:val="21"/>
          <w:highlight w:val="none"/>
        </w:rPr>
        <w:t xml:space="preserve">，</w:t>
      </w:r>
      <w:r>
        <w:rPr>
          <w:rFonts w:ascii="宋体" w:hAnsi="宋体"/>
          <w:color w:val="auto"/>
          <w:szCs w:val="21"/>
          <w:highlight w:val="none"/>
        </w:rPr>
        <w:t xml:space="preserve">主要包括</w:t>
      </w:r>
      <w:r>
        <w:rPr>
          <w:rFonts w:hint="eastAsia" w:ascii="宋体" w:hAnsi="宋体"/>
          <w:color w:val="auto"/>
          <w:szCs w:val="21"/>
          <w:highlight w:val="none"/>
        </w:rPr>
        <w:t xml:space="preserve">但不限于</w:t>
      </w:r>
      <w:r>
        <w:rPr>
          <w:rFonts w:hint="eastAsia" w:ascii="宋体" w:hAnsi="宋体"/>
          <w:color w:val="auto"/>
          <w:szCs w:val="21"/>
          <w:highlight w:val="none"/>
        </w:rPr>
        <w:t xml:space="preserve">：技术说明书、使用说明书、安装维修手册、操作手册、常用易消耗品清单等。</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  </w:t>
      </w:r>
      <w:r>
        <w:rPr>
          <w:rFonts w:ascii="宋体" w:hAnsi="宋体"/>
          <w:color w:val="auto"/>
          <w:szCs w:val="21"/>
          <w:highlight w:val="none"/>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ascii="宋体" w:hAnsi="宋体"/>
          <w:b/>
          <w:color w:val="auto"/>
          <w:szCs w:val="21"/>
          <w:highlight w:val="none"/>
        </w:rPr>
        <w:t xml:space="preserve">四、知识产权</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  </w:t>
      </w:r>
      <w:r>
        <w:rPr>
          <w:rFonts w:ascii="宋体" w:hAnsi="宋体"/>
          <w:color w:val="auto"/>
          <w:szCs w:val="21"/>
          <w:highlight w:val="none"/>
        </w:rPr>
        <w:t xml:space="preserve">乙</w:t>
      </w:r>
      <w:r>
        <w:rPr>
          <w:rFonts w:hint="eastAsia" w:ascii="宋体" w:hAnsi="宋体"/>
          <w:color w:val="auto"/>
          <w:szCs w:val="21"/>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ascii="宋体" w:hAnsi="宋体"/>
          <w:b/>
          <w:color w:val="auto"/>
          <w:szCs w:val="21"/>
          <w:highlight w:val="none"/>
        </w:rPr>
        <w:t xml:space="preserve">五、产权担保</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  </w:t>
      </w:r>
      <w:r>
        <w:rPr>
          <w:rFonts w:ascii="宋体" w:hAnsi="宋体"/>
          <w:color w:val="auto"/>
          <w:szCs w:val="21"/>
          <w:highlight w:val="none"/>
        </w:rPr>
        <w:t xml:space="preserve">乙方保证所交付的货物的所有权完全属于乙方且无任何抵押、查封等产权瑕疵。</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项目</w:t>
      </w:r>
      <w:r>
        <w:rPr>
          <w:rFonts w:ascii="宋体" w:hAnsi="宋体"/>
          <w:b/>
          <w:color w:val="auto"/>
          <w:szCs w:val="21"/>
          <w:highlight w:val="none"/>
        </w:rPr>
        <w:t xml:space="preserve">实施</w:t>
      </w:r>
      <w:r/>
    </w:p>
    <w:p>
      <w:pPr>
        <w:ind w:firstLine="480"/>
        <w:keepLines w:val="0"/>
        <w:keepNext w:val="0"/>
        <w:pageBreakBefore w:val="0"/>
        <w:spacing w:line="400" w:lineRule="exact"/>
        <w:rPr>
          <w:rFonts w:ascii="宋体" w:hAnsi="宋体"/>
          <w:b/>
          <w:bCs/>
          <w:color w:val="auto"/>
          <w:szCs w:val="21"/>
          <w:highlight w:val="none"/>
        </w:rPr>
      </w:pPr>
      <w:r>
        <w:rPr>
          <w:rFonts w:hint="eastAsia" w:ascii="宋体" w:hAnsi="宋体"/>
          <w:bCs/>
          <w:color w:val="auto"/>
          <w:szCs w:val="21"/>
          <w:highlight w:val="none"/>
        </w:rPr>
        <w:t xml:space="preserve">6</w:t>
      </w:r>
      <w:r>
        <w:rPr>
          <w:rFonts w:ascii="宋体" w:hAnsi="宋体"/>
          <w:bCs/>
          <w:color w:val="auto"/>
          <w:szCs w:val="21"/>
          <w:highlight w:val="none"/>
        </w:rPr>
        <w:t xml:space="preserve">.</w:t>
      </w:r>
      <w:r>
        <w:rPr>
          <w:rFonts w:hint="eastAsia" w:ascii="宋体" w:hAnsi="宋体"/>
          <w:bCs/>
          <w:color w:val="auto"/>
          <w:szCs w:val="21"/>
          <w:highlight w:val="none"/>
        </w:rPr>
        <w:t xml:space="preserve">1 </w:t>
      </w:r>
      <w:r>
        <w:rPr>
          <w:rFonts w:hint="eastAsia" w:ascii="宋体" w:hAnsi="宋体"/>
          <w:color w:val="auto"/>
          <w:szCs w:val="21"/>
          <w:highlight w:val="none"/>
        </w:rPr>
        <w:t xml:space="preserve"> </w:t>
      </w:r>
      <w:r>
        <w:rPr>
          <w:rFonts w:ascii="Times New Roman" w:hAnsi="Times New Roman"/>
          <w:color w:val="auto"/>
          <w:szCs w:val="21"/>
          <w:highlight w:val="none"/>
        </w:rPr>
        <w:t xml:space="preserve">本次采购采用乙方送货的供货方式，免费安装、调试完毕方视为交付</w:t>
      </w:r>
      <w:r>
        <w:rPr>
          <w:rFonts w:hint="eastAsia" w:ascii="Times New Roman" w:hAnsi="Times New Roman"/>
          <w:color w:val="auto"/>
          <w:szCs w:val="21"/>
          <w:highlight w:val="none"/>
          <w:lang w:val="en-US" w:eastAsia="zh-CN"/>
        </w:rPr>
        <w:t xml:space="preserve">甲</w:t>
      </w:r>
      <w:r>
        <w:rPr>
          <w:rFonts w:ascii="Times New Roman" w:hAnsi="Times New Roman"/>
          <w:color w:val="auto"/>
          <w:szCs w:val="21"/>
          <w:highlight w:val="none"/>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color w:val="auto"/>
          <w:szCs w:val="21"/>
          <w:highlight w:val="none"/>
        </w:rPr>
        <w:t xml:space="preserve">6.2  </w:t>
      </w:r>
      <w:r>
        <w:rPr>
          <w:rFonts w:hint="eastAsia" w:ascii="宋体" w:hAnsi="宋体"/>
          <w:color w:val="auto"/>
          <w:szCs w:val="21"/>
          <w:highlight w:val="none"/>
        </w:rPr>
        <w:t xml:space="preserve">交货</w:t>
      </w:r>
      <w:r>
        <w:rPr>
          <w:rFonts w:hint="eastAsia" w:ascii="Times New Roman" w:hAnsi="Times New Roman"/>
          <w:color w:val="auto"/>
          <w:szCs w:val="21"/>
          <w:highlight w:val="none"/>
        </w:rPr>
        <w:t xml:space="preserve">期</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auto"/>
          <w:szCs w:val="21"/>
          <w:highlight w:val="none"/>
        </w:rPr>
      </w:pPr>
      <w:r>
        <w:rPr>
          <w:rFonts w:hint="eastAsia" w:ascii="宋体"/>
          <w:color w:val="auto"/>
          <w:szCs w:val="21"/>
          <w:highlight w:val="none"/>
          <w:lang w:val="en-US" w:eastAsia="zh-CN"/>
        </w:rPr>
        <w:t xml:space="preserve">6.3</w:t>
      </w:r>
      <w:r>
        <w:rPr>
          <w:rFonts w:hint="eastAsia" w:ascii="宋体"/>
          <w:color w:val="auto"/>
          <w:szCs w:val="21"/>
          <w:highlight w:val="none"/>
        </w:rPr>
        <w:t xml:space="preserve"> 交货</w:t>
      </w:r>
      <w:r>
        <w:rPr>
          <w:rFonts w:hint="eastAsia" w:ascii="Times New Roman" w:hAnsi="Times New Roman"/>
          <w:color w:val="auto"/>
          <w:szCs w:val="21"/>
          <w:highlight w:val="none"/>
        </w:rPr>
        <w:t xml:space="preserve">地点：甲方指定地点。设备到达</w:t>
      </w:r>
      <w:r>
        <w:rPr>
          <w:rFonts w:hint="eastAsia" w:ascii="Times New Roman" w:hAnsi="Times New Roman"/>
          <w:color w:val="auto"/>
          <w:szCs w:val="21"/>
          <w:highlight w:val="none"/>
          <w:lang w:val="en-US" w:eastAsia="zh-CN"/>
        </w:rPr>
        <w:t xml:space="preserve">设备使用方指定地方</w:t>
      </w:r>
      <w:r>
        <w:rPr>
          <w:rFonts w:hint="eastAsia" w:ascii="Times New Roman" w:hAnsi="Times New Roman"/>
          <w:color w:val="auto"/>
          <w:szCs w:val="21"/>
          <w:highlight w:val="none"/>
        </w:rPr>
        <w:t xml:space="preserve">时，乙方代表必须同时到达，由乙方负责卸货并搬运至</w:t>
      </w:r>
      <w:r>
        <w:rPr>
          <w:rFonts w:hint="eastAsia" w:ascii="Times New Roman" w:hAnsi="Times New Roman"/>
          <w:color w:val="auto"/>
          <w:szCs w:val="21"/>
          <w:highlight w:val="none"/>
          <w:lang w:val="en-US" w:eastAsia="zh-CN"/>
        </w:rPr>
        <w:t xml:space="preserve">设备使用方</w:t>
      </w:r>
      <w:r>
        <w:rPr>
          <w:rFonts w:hint="eastAsia" w:ascii="Times New Roman" w:hAnsi="Times New Roman"/>
          <w:color w:val="auto"/>
          <w:szCs w:val="21"/>
          <w:highlight w:val="none"/>
        </w:rPr>
        <w:t xml:space="preserve">指定的地点，待设备搬运完毕后，乙</w:t>
      </w:r>
      <w:r>
        <w:rPr>
          <w:rFonts w:hint="eastAsia" w:ascii="Times New Roman" w:hAnsi="Times New Roman"/>
          <w:color w:val="auto"/>
          <w:szCs w:val="21"/>
          <w:highlight w:val="none"/>
          <w:lang w:val="en-US" w:eastAsia="zh-CN"/>
        </w:rPr>
        <w:t xml:space="preserve">方、设备使用方</w:t>
      </w:r>
      <w:r>
        <w:rPr>
          <w:rFonts w:hint="eastAsia" w:ascii="Times New Roman" w:hAnsi="Times New Roman"/>
          <w:color w:val="auto"/>
          <w:szCs w:val="21"/>
          <w:highlight w:val="none"/>
        </w:rPr>
        <w:t xml:space="preserve">办理交接手</w:t>
      </w:r>
      <w:r>
        <w:rPr>
          <w:rFonts w:ascii="Times New Roman" w:hAnsi="Times New Roman"/>
          <w:color w:val="auto"/>
          <w:szCs w:val="21"/>
          <w:highlight w:val="none"/>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color w:val="auto"/>
          <w:szCs w:val="21"/>
          <w:highlight w:val="none"/>
          <w:lang w:val="en-US" w:eastAsia="zh-CN"/>
        </w:rPr>
        <w:t xml:space="preserve">6.4  数据</w:t>
      </w:r>
      <w:r>
        <w:rPr>
          <w:rFonts w:hint="eastAsia" w:ascii="Times New Roman" w:hAnsi="Times New Roman"/>
          <w:color w:val="auto"/>
          <w:szCs w:val="21"/>
          <w:highlight w:val="none"/>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hAnsi="宋体"/>
          <w:b/>
          <w:color w:val="auto"/>
          <w:szCs w:val="21"/>
          <w:highlight w:val="none"/>
        </w:rPr>
        <w:t xml:space="preserve">七、包装、运输、交货</w:t>
      </w:r>
      <w:r/>
    </w:p>
    <w:p>
      <w:pPr>
        <w:ind w:firstLine="480"/>
        <w:keepLines w:val="0"/>
        <w:keepNext w:val="0"/>
        <w:pageBreakBefore w:val="0"/>
        <w:spacing w:line="400" w:lineRule="exact"/>
        <w:rPr>
          <w:rFonts w:asci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.1</w:t>
      </w:r>
      <w:r>
        <w:rPr>
          <w:rFonts w:hint="eastAsia" w:ascii="宋体" w:hAnsi="宋体"/>
          <w:color w:val="auto"/>
          <w:szCs w:val="21"/>
          <w:highlight w:val="none"/>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7.2  每件包装箱内应附一份详细装箱单和质量合格标识。</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7.3  乙方负责安排运输，并承担相关费用。</w:t>
      </w:r>
      <w:r/>
    </w:p>
    <w:p>
      <w:pPr>
        <w:ind w:firstLine="480"/>
        <w:keepLines w:val="0"/>
        <w:keepNext w:val="0"/>
        <w:pageBreakBefore w:val="0"/>
        <w:spacing w:line="400" w:lineRule="exact"/>
        <w:rPr>
          <w:rFonts w:ascii="宋体" w:hAnsi="宋体"/>
          <w:color w:val="auto"/>
          <w:szCs w:val="21"/>
          <w:highlight w:val="none"/>
        </w:rPr>
      </w:pPr>
      <w:r>
        <w:rPr>
          <w:rFonts w:ascii="宋体" w:hAns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b/>
          <w:color w:val="auto"/>
          <w:szCs w:val="21"/>
          <w:highlight w:val="none"/>
        </w:rPr>
        <w:t xml:space="preserve">八、货款支付</w:t>
      </w:r>
      <w:r/>
    </w:p>
    <w:p>
      <w:pPr>
        <w:ind w:firstLine="480"/>
        <w:keepLines w:val="0"/>
        <w:keepNext w:val="0"/>
        <w:pageBreakBefore w:val="0"/>
        <w:spacing w:line="400" w:lineRule="exact"/>
        <w:rPr>
          <w:rFonts w:ascii="Times New Roman" w:hAnsi="Times New Roman"/>
          <w:bCs/>
          <w:color w:val="auto"/>
          <w:szCs w:val="21"/>
          <w:highlight w:val="none"/>
        </w:rPr>
      </w:pPr>
      <w:r>
        <w:rPr>
          <w:rFonts w:hint="eastAsia" w:ascii="宋体"/>
          <w:color w:val="auto"/>
          <w:szCs w:val="21"/>
          <w:highlight w:val="none"/>
        </w:rPr>
        <w:t xml:space="preserve">8.1  验收合格后付50%，验收合格后满1年再付40%，最后10%验收合格后满2年付清。</w:t>
      </w:r>
      <w:r/>
    </w:p>
    <w:p>
      <w:pPr>
        <w:numPr>
          <w:ilvl w:val="0"/>
          <w:numId w:val="0"/>
        </w:numPr>
        <w:ind w:left="0"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lang w:val="en-US" w:eastAsia="zh-CN"/>
        </w:rPr>
        <w:t xml:space="preserve">8.2  </w:t>
      </w:r>
      <w:r>
        <w:rPr>
          <w:rFonts w:hint="eastAsia" w:ascii="宋体"/>
          <w:color w:val="auto"/>
          <w:szCs w:val="21"/>
          <w:highlight w:val="none"/>
        </w:rPr>
        <w:t xml:space="preserve">在达到本合</w:t>
      </w:r>
      <w:r>
        <w:rPr>
          <w:rFonts w:ascii="Times New Roman" w:hAnsi="Times New Roman"/>
          <w:color w:val="auto"/>
          <w:highlight w:val="none"/>
        </w:rPr>
        <w:t xml:space="preserve">同约定的付款条件后，乙方应向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方出具正式合法的全额增值税发票，在乙方向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方提出付款申请并提供发票之前，</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方有权拒绝付款。因乙方原因致使</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未能及时付款所产生的责任由乙方负责，甲方</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不承担违约责任。</w:t>
      </w:r>
      <w:r/>
    </w:p>
    <w:p>
      <w:pPr>
        <w:ind w:firstLine="482"/>
        <w:keepLines w:val="0"/>
        <w:keepNext w:val="0"/>
        <w:pageBreakBefore w:val="0"/>
        <w:spacing w:line="400" w:lineRule="exact"/>
        <w:rPr>
          <w:rFonts w:ascii="宋体"/>
          <w:b/>
          <w:color w:val="auto"/>
          <w:szCs w:val="21"/>
          <w:highlight w:val="none"/>
        </w:rPr>
      </w:pPr>
      <w:r>
        <w:rPr>
          <w:rFonts w:ascii="宋体"/>
          <w:b/>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b/>
          <w:color w:val="auto"/>
          <w:szCs w:val="21"/>
          <w:highlight w:val="none"/>
        </w:rPr>
        <w:t xml:space="preserve">九</w:t>
      </w:r>
      <w:r>
        <w:rPr>
          <w:rFonts w:ascii="宋体"/>
          <w:b/>
          <w:color w:val="auto"/>
          <w:szCs w:val="21"/>
          <w:highlight w:val="none"/>
        </w:rPr>
        <w:t xml:space="preserve">、</w:t>
      </w:r>
      <w:r>
        <w:rPr>
          <w:rFonts w:hint="eastAsia" w:ascii="宋体"/>
          <w:b/>
          <w:color w:val="auto"/>
          <w:szCs w:val="21"/>
          <w:highlight w:val="none"/>
        </w:rPr>
        <w:t xml:space="preserve">发票开具</w:t>
      </w:r>
      <w:r/>
    </w:p>
    <w:p>
      <w:pPr>
        <w:ind w:firstLine="480"/>
        <w:jc w:val="left"/>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color w:val="auto"/>
          <w:szCs w:val="21"/>
          <w:highlight w:val="none"/>
        </w:rPr>
      </w:pPr>
      <w:r>
        <w:rPr>
          <w:rFonts w:ascii="宋体" w:hAnsi="宋体"/>
          <w:bCs/>
          <w:color w:val="auto"/>
          <w:szCs w:val="21"/>
          <w:highlight w:val="none"/>
        </w:rPr>
      </w:r>
      <w:r/>
    </w:p>
    <w:p>
      <w:pPr>
        <w:ind w:firstLine="482"/>
        <w:keepLines w:val="0"/>
        <w:keepNext w:val="0"/>
        <w:pageBreakBefore w:val="0"/>
        <w:spacing w:line="400" w:lineRule="exact"/>
        <w:rPr>
          <w:rFonts w:ascii="宋体" w:hAnsi="宋体"/>
          <w:b/>
          <w:color w:val="auto"/>
          <w:szCs w:val="21"/>
          <w:highlight w:val="none"/>
        </w:rPr>
      </w:pPr>
      <w:r>
        <w:rPr>
          <w:rFonts w:hint="eastAsia" w:ascii="宋体" w:hAnsi="宋体"/>
          <w:b/>
          <w:color w:val="auto"/>
          <w:szCs w:val="21"/>
          <w:highlight w:val="none"/>
        </w:rPr>
        <w:t xml:space="preserve">十、安装及调试</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color w:val="auto"/>
          <w:szCs w:val="21"/>
          <w:highlight w:val="none"/>
        </w:rPr>
      </w:pPr>
      <w:r>
        <w:rPr>
          <w:rFonts w:hint="eastAsia" w:ascii="宋体" w:hAnsi="宋体"/>
          <w:color w:val="auto"/>
          <w:szCs w:val="21"/>
          <w:highlight w:val="none"/>
        </w:rPr>
        <w:t xml:space="preserve">10.3  设备安装期间，乙方须签订《设备安装安全责任书》。</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b/>
          <w:color w:val="auto"/>
          <w:szCs w:val="21"/>
          <w:highlight w:val="none"/>
        </w:rPr>
        <w:t xml:space="preserve">十一、验收</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11.1  设备投入运行前，</w:t>
      </w:r>
      <w:r>
        <w:rPr>
          <w:rFonts w:ascii="宋体"/>
          <w:color w:val="auto"/>
          <w:szCs w:val="21"/>
          <w:highlight w:val="none"/>
        </w:rPr>
        <w:t xml:space="preserve">乙方需向甲方提交验收申请</w:t>
      </w:r>
      <w:r>
        <w:rPr>
          <w:rFonts w:hint="eastAsia" w:ascii="宋体"/>
          <w:color w:val="auto"/>
          <w:szCs w:val="21"/>
          <w:highlight w:val="none"/>
        </w:rPr>
        <w:t xml:space="preserve">，</w:t>
      </w:r>
      <w:r>
        <w:rPr>
          <w:rFonts w:ascii="宋体"/>
          <w:color w:val="auto"/>
          <w:szCs w:val="21"/>
          <w:highlight w:val="none"/>
        </w:rPr>
        <w:t xml:space="preserve">由甲方组织对</w:t>
      </w:r>
      <w:r>
        <w:rPr>
          <w:rFonts w:hint="eastAsia" w:ascii="宋体"/>
          <w:color w:val="auto"/>
          <w:szCs w:val="21"/>
          <w:highlight w:val="none"/>
        </w:rPr>
        <w:t xml:space="preserve">设备</w:t>
      </w:r>
      <w:r>
        <w:rPr>
          <w:rFonts w:ascii="宋体"/>
          <w:color w:val="auto"/>
          <w:szCs w:val="21"/>
          <w:highlight w:val="none"/>
        </w:rPr>
        <w:t xml:space="preserve">进行初步验收，验收标准：对照招标文件、投标文件、合同及合同附件</w:t>
      </w:r>
      <w:r>
        <w:rPr>
          <w:rFonts w:hint="eastAsia" w:ascii="宋体"/>
          <w:color w:val="auto"/>
          <w:szCs w:val="21"/>
          <w:highlight w:val="none"/>
        </w:rPr>
        <w:t xml:space="preserve">，</w:t>
      </w:r>
      <w:r>
        <w:rPr>
          <w:rFonts w:ascii="宋体"/>
          <w:color w:val="auto"/>
          <w:szCs w:val="21"/>
          <w:highlight w:val="none"/>
        </w:rPr>
        <w:t xml:space="preserve">使用</w:t>
      </w:r>
      <w:r>
        <w:rPr>
          <w:rFonts w:hint="eastAsia" w:ascii="宋体"/>
          <w:color w:val="auto"/>
          <w:szCs w:val="21"/>
          <w:highlight w:val="none"/>
        </w:rPr>
        <w:t xml:space="preserve">部门</w:t>
      </w:r>
      <w:r>
        <w:rPr>
          <w:rFonts w:ascii="宋体"/>
          <w:color w:val="auto"/>
          <w:szCs w:val="21"/>
          <w:highlight w:val="none"/>
        </w:rPr>
        <w:t xml:space="preserve">负责人签字确认合格后</w:t>
      </w:r>
      <w:r>
        <w:rPr>
          <w:rFonts w:hint="eastAsia" w:ascii="宋体"/>
          <w:color w:val="auto"/>
          <w:szCs w:val="21"/>
          <w:highlight w:val="none"/>
        </w:rPr>
        <w:t xml:space="preserve">，</w:t>
      </w:r>
      <w:r>
        <w:rPr>
          <w:rFonts w:ascii="宋体"/>
          <w:color w:val="auto"/>
          <w:szCs w:val="21"/>
          <w:highlight w:val="none"/>
        </w:rPr>
        <w:t xml:space="preserve">通过初验后进行试运行。</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11.2  设备</w:t>
      </w:r>
      <w:r>
        <w:rPr>
          <w:rFonts w:ascii="宋体"/>
          <w:color w:val="auto"/>
          <w:szCs w:val="21"/>
          <w:highlight w:val="none"/>
        </w:rPr>
        <w:t xml:space="preserve">投入</w:t>
      </w:r>
      <w:r>
        <w:rPr>
          <w:rFonts w:hint="eastAsia" w:ascii="宋体"/>
          <w:color w:val="auto"/>
          <w:szCs w:val="21"/>
          <w:highlight w:val="none"/>
        </w:rPr>
        <w:t xml:space="preserve">试运行</w:t>
      </w:r>
      <w:r>
        <w:rPr>
          <w:rFonts w:ascii="宋体"/>
          <w:color w:val="auto"/>
          <w:szCs w:val="21"/>
          <w:highlight w:val="none"/>
        </w:rPr>
        <w:t xml:space="preserve">后正常</w:t>
      </w:r>
      <w:r>
        <w:rPr>
          <w:rFonts w:hint="eastAsia" w:ascii="宋体"/>
          <w:color w:val="auto"/>
          <w:szCs w:val="21"/>
          <w:highlight w:val="none"/>
        </w:rPr>
        <w:t xml:space="preserve">工作</w:t>
      </w:r>
      <w:r>
        <w:rPr>
          <w:rFonts w:hint="eastAsia" w:ascii="宋体"/>
          <w:color w:val="auto"/>
          <w:szCs w:val="21"/>
          <w:highlight w:val="none"/>
          <w:u w:val="single"/>
        </w:rPr>
        <w:t xml:space="preserve">10</w:t>
      </w:r>
      <w:r>
        <w:rPr>
          <w:rFonts w:hint="eastAsia" w:ascii="宋体"/>
          <w:color w:val="auto"/>
          <w:szCs w:val="21"/>
          <w:highlight w:val="none"/>
        </w:rPr>
        <w:t xml:space="preserve">个工作日</w:t>
      </w:r>
      <w:r>
        <w:rPr>
          <w:rFonts w:ascii="宋体"/>
          <w:color w:val="auto"/>
          <w:szCs w:val="21"/>
          <w:highlight w:val="none"/>
        </w:rPr>
        <w:t xml:space="preserve">，甲</w:t>
      </w:r>
      <w:r>
        <w:rPr>
          <w:rFonts w:hint="eastAsia" w:ascii="宋体"/>
          <w:color w:val="auto"/>
          <w:szCs w:val="21"/>
          <w:highlight w:val="none"/>
        </w:rPr>
        <w:t xml:space="preserve">、</w:t>
      </w:r>
      <w:r>
        <w:rPr>
          <w:rFonts w:ascii="宋体"/>
          <w:color w:val="auto"/>
          <w:szCs w:val="21"/>
          <w:highlight w:val="none"/>
        </w:rPr>
        <w:t xml:space="preserve">乙方</w:t>
      </w:r>
      <w:r>
        <w:rPr>
          <w:rFonts w:hint="eastAsia" w:ascii="宋体"/>
          <w:color w:val="auto"/>
          <w:szCs w:val="21"/>
          <w:highlight w:val="none"/>
        </w:rPr>
        <w:t xml:space="preserve">双方</w:t>
      </w:r>
      <w:r>
        <w:rPr>
          <w:rFonts w:ascii="宋体"/>
          <w:color w:val="auto"/>
          <w:szCs w:val="21"/>
          <w:highlight w:val="none"/>
        </w:rPr>
        <w:t xml:space="preserve">共同进行最终验收。</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11.5  验收时乙方必须提供完整的验收资料</w:t>
      </w:r>
      <w:r>
        <w:rPr>
          <w:rFonts w:hint="eastAsia" w:ascii="宋体"/>
          <w:color w:val="auto"/>
          <w:szCs w:val="21"/>
          <w:highlight w:val="none"/>
          <w:lang w:eastAsia="zh-CN"/>
        </w:rPr>
        <w:t xml:space="preserve">、</w:t>
      </w:r>
      <w:r>
        <w:rPr>
          <w:rFonts w:ascii="Times New Roman" w:hAnsi="Times New Roman"/>
          <w:bCs/>
          <w:color w:val="auto"/>
          <w:szCs w:val="21"/>
          <w:highlight w:val="none"/>
        </w:rPr>
        <w:t xml:space="preserve">产品必备的证件，包括注册证（含附件产品技术要求）、原厂出具的合格证明文件、安全认证、中文标签、经营及生产资质、海关报关单、商检合格证明等并加盖公章，</w:t>
      </w:r>
      <w:r>
        <w:rPr>
          <w:rFonts w:hint="eastAsia"/>
          <w:bCs/>
          <w:color w:val="auto"/>
          <w:szCs w:val="21"/>
          <w:highlight w:val="none"/>
          <w:lang w:val="en-US" w:eastAsia="zh-CN"/>
        </w:rPr>
        <w:t xml:space="preserve">中文说明书与中文</w:t>
      </w:r>
      <w:r>
        <w:rPr>
          <w:rFonts w:ascii="Times New Roman" w:hAnsi="Times New Roman"/>
          <w:bCs/>
          <w:color w:val="auto"/>
          <w:szCs w:val="21"/>
          <w:highlight w:val="none"/>
        </w:rPr>
        <w:t xml:space="preserve">操作手册、简易操作流程卡、维修手册（含详细电路图）一并提供，及以上技术资料的电子版，如资料不全，</w:t>
      </w:r>
      <w:r>
        <w:rPr>
          <w:rFonts w:hint="eastAsia" w:ascii="Times New Roman" w:hAnsi="Times New Roman"/>
          <w:bCs/>
          <w:color w:val="auto"/>
          <w:szCs w:val="21"/>
          <w:highlight w:val="none"/>
          <w:lang w:val="en-US" w:eastAsia="zh-CN"/>
        </w:rPr>
        <w:t xml:space="preserve">设备使用方</w:t>
      </w:r>
      <w:r>
        <w:rPr>
          <w:rFonts w:ascii="Times New Roman" w:hAnsi="Times New Roman"/>
          <w:bCs/>
          <w:color w:val="auto"/>
          <w:szCs w:val="21"/>
          <w:highlight w:val="none"/>
        </w:rPr>
        <w:t xml:space="preserve">不予验收，因此产生的损失由乙方自行承担。</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11.6  乙方提供原版印刷产品技术指标文件。</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hAnsi="宋体"/>
          <w:b/>
          <w:color w:val="auto"/>
          <w:szCs w:val="21"/>
          <w:highlight w:val="none"/>
        </w:rPr>
      </w:pPr>
      <w:r>
        <w:rPr>
          <w:rFonts w:hint="eastAsia" w:ascii="宋体" w:hAnsi="宋体"/>
          <w:b/>
          <w:color w:val="auto"/>
          <w:szCs w:val="21"/>
          <w:highlight w:val="none"/>
        </w:rPr>
        <w:t xml:space="preserve">十二、技术培训：</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12.1  </w:t>
      </w:r>
      <w:r>
        <w:rPr>
          <w:rFonts w:hint="eastAsia" w:ascii="宋体"/>
          <w:color w:val="auto"/>
          <w:szCs w:val="21"/>
          <w:highlight w:val="none"/>
        </w:rPr>
        <w:t xml:space="preserve">技术培训要求</w:t>
      </w:r>
      <w:r>
        <w:rPr>
          <w:rFonts w:ascii="宋体"/>
          <w:color w:val="auto"/>
          <w:szCs w:val="21"/>
          <w:highlight w:val="none"/>
        </w:rPr>
        <w:t xml:space="preserve">详见招标文件</w:t>
      </w:r>
      <w:r>
        <w:rPr>
          <w:rFonts w:hint="eastAsia" w:ascii="宋体"/>
          <w:color w:val="auto"/>
          <w:szCs w:val="21"/>
          <w:highlight w:val="none"/>
        </w:rPr>
        <w:t xml:space="preserve">《</w:t>
      </w:r>
      <w:r>
        <w:rPr>
          <w:rFonts w:ascii="宋体"/>
          <w:color w:val="auto"/>
          <w:szCs w:val="21"/>
          <w:highlight w:val="none"/>
        </w:rPr>
        <w:t xml:space="preserve">采购需求</w:t>
      </w:r>
      <w:r>
        <w:rPr>
          <w:rFonts w:hint="eastAsia" w:ascii="宋体"/>
          <w:color w:val="auto"/>
          <w:szCs w:val="21"/>
          <w:highlight w:val="none"/>
        </w:rPr>
        <w:t xml:space="preserve">》中技术服务条款。</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b/>
          <w:color w:val="auto"/>
          <w:szCs w:val="21"/>
          <w:highlight w:val="none"/>
        </w:rPr>
        <w:t xml:space="preserve">十三</w:t>
      </w:r>
      <w:r>
        <w:rPr>
          <w:rFonts w:ascii="宋体"/>
          <w:b/>
          <w:color w:val="auto"/>
          <w:szCs w:val="21"/>
          <w:highlight w:val="none"/>
        </w:rPr>
        <w:t xml:space="preserve">、质量保证及售后服务</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13.1  </w:t>
      </w:r>
      <w:r>
        <w:rPr>
          <w:rFonts w:ascii="宋体"/>
          <w:color w:val="auto"/>
          <w:szCs w:val="21"/>
          <w:highlight w:val="none"/>
        </w:rPr>
        <w:t xml:space="preserve">乙方应按招标文件规定的货物性能、技术要求、质量标准向甲方提供未经使用的</w:t>
      </w:r>
      <w:r>
        <w:rPr>
          <w:rFonts w:hint="eastAsia" w:ascii="宋体"/>
          <w:color w:val="auto"/>
          <w:szCs w:val="21"/>
          <w:highlight w:val="none"/>
        </w:rPr>
        <w:t xml:space="preserve">两年内出厂的</w:t>
      </w:r>
      <w:r>
        <w:rPr>
          <w:rFonts w:ascii="宋体"/>
          <w:color w:val="auto"/>
          <w:szCs w:val="21"/>
          <w:highlight w:val="none"/>
        </w:rPr>
        <w:t xml:space="preserve">产品。</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13.2  售后</w:t>
      </w:r>
      <w:r>
        <w:rPr>
          <w:rFonts w:ascii="宋体"/>
          <w:color w:val="auto"/>
          <w:szCs w:val="21"/>
          <w:highlight w:val="none"/>
        </w:rPr>
        <w:t xml:space="preserve">服务</w:t>
      </w:r>
      <w:r>
        <w:rPr>
          <w:rFonts w:hint="eastAsia" w:ascii="宋体"/>
          <w:color w:val="auto"/>
          <w:szCs w:val="21"/>
          <w:highlight w:val="none"/>
        </w:rPr>
        <w:t xml:space="preserve">：</w:t>
      </w:r>
      <w:r>
        <w:rPr>
          <w:rFonts w:hint="eastAsia" w:ascii="宋体" w:hAnsi="宋体"/>
          <w:color w:val="auto"/>
          <w:highlight w:val="none"/>
        </w:rPr>
        <w:t xml:space="preserve">整机免费提供原厂质保</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color w:val="auto"/>
          <w:szCs w:val="21"/>
          <w:highlight w:val="none"/>
        </w:rPr>
        <w:t xml:space="preserve">。乙方保证保修期内年开机率</w:t>
      </w:r>
      <w:r>
        <w:rPr>
          <w:rFonts w:hint="eastAsia" w:ascii="宋体" w:hAnsi="宋体"/>
          <w:color w:val="auto"/>
          <w:szCs w:val="21"/>
          <w:highlight w:val="none"/>
        </w:rPr>
        <w:t xml:space="preserve">≥</w:t>
      </w:r>
      <w:r>
        <w:rPr>
          <w:rFonts w:hint="eastAsia" w:ascii="宋体"/>
          <w:color w:val="auto"/>
          <w:szCs w:val="21"/>
          <w:highlight w:val="none"/>
        </w:rPr>
        <w:t xml:space="preserve">95%，如未能达到则双倍延长</w:t>
      </w:r>
      <w:r>
        <w:rPr>
          <w:rFonts w:hint="eastAsia" w:ascii="宋体"/>
          <w:color w:val="auto"/>
          <w:szCs w:val="21"/>
          <w:highlight w:val="none"/>
          <w:lang w:val="en-US" w:eastAsia="zh-CN"/>
        </w:rPr>
        <w:t xml:space="preserve">免费质保时间</w:t>
      </w:r>
      <w:r>
        <w:rPr>
          <w:rFonts w:hint="eastAsia" w:ascii="宋体"/>
          <w:color w:val="auto"/>
          <w:szCs w:val="21"/>
          <w:highlight w:val="none"/>
        </w:rPr>
        <w:t xml:space="preserve">，提供终身保修。</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13.3  售后响应时间不超过2小时，8小时到达现场，维修时间及等待时间不计入质保时间。</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13.4  为了确保甲方整套设备的正常运用，乙方协助保证第三方产品的售后服务。第三方产品</w:t>
      </w:r>
      <w:r>
        <w:rPr>
          <w:rFonts w:hint="eastAsia" w:ascii="宋体"/>
          <w:color w:val="auto"/>
          <w:szCs w:val="21"/>
          <w:highlight w:val="none"/>
          <w:lang w:val="en-US" w:eastAsia="zh-CN"/>
        </w:rPr>
        <w:t xml:space="preserve">的免费质保年限与整机质保相同。</w:t>
      </w:r>
      <w:r>
        <w:rPr>
          <w:rFonts w:hint="eastAsia" w:ascii="宋体"/>
          <w:color w:val="auto"/>
          <w:szCs w:val="21"/>
          <w:highlight w:val="none"/>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auto"/>
          <w:szCs w:val="21"/>
          <w:highlight w:val="none"/>
        </w:rPr>
      </w:pPr>
      <w:r>
        <w:rPr>
          <w:rFonts w:hint="eastAsia" w:ascii="宋体"/>
          <w:color w:val="auto"/>
          <w:szCs w:val="21"/>
          <w:highlight w:val="none"/>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auto"/>
          <w:szCs w:val="21"/>
          <w:highlight w:val="none"/>
        </w:rPr>
      </w:pPr>
      <w:r>
        <w:rPr>
          <w:rFonts w:hint="eastAsia" w:ascii="宋体"/>
          <w:color w:val="auto"/>
          <w:szCs w:val="21"/>
          <w:highlight w:val="none"/>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auto"/>
          <w:szCs w:val="21"/>
          <w:highlight w:val="none"/>
        </w:rPr>
      </w:pPr>
      <w:r>
        <w:rPr>
          <w:rFonts w:hint="eastAsia" w:ascii="宋体"/>
          <w:color w:val="auto"/>
          <w:szCs w:val="21"/>
          <w:highlight w:val="none"/>
          <w:lang w:val="en-US" w:eastAsia="zh-CN"/>
        </w:rPr>
        <w:t xml:space="preserve">13.8  </w:t>
      </w:r>
      <w:r>
        <w:rPr>
          <w:rFonts w:hint="eastAsia" w:ascii="宋体"/>
          <w:color w:val="auto"/>
          <w:szCs w:val="21"/>
          <w:highlight w:val="none"/>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ascii="宋体"/>
          <w:b/>
          <w:color w:val="auto"/>
          <w:szCs w:val="21"/>
          <w:highlight w:val="none"/>
        </w:rPr>
        <w:t xml:space="preserve">十</w:t>
      </w:r>
      <w:r>
        <w:rPr>
          <w:rFonts w:hint="eastAsia" w:ascii="宋体"/>
          <w:b/>
          <w:color w:val="auto"/>
          <w:szCs w:val="21"/>
          <w:highlight w:val="none"/>
        </w:rPr>
        <w:t xml:space="preserve">四</w:t>
      </w:r>
      <w:r>
        <w:rPr>
          <w:rFonts w:ascii="宋体"/>
          <w:b/>
          <w:color w:val="auto"/>
          <w:szCs w:val="21"/>
          <w:highlight w:val="none"/>
        </w:rPr>
        <w:t xml:space="preserve">、违约责任</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4</w:t>
      </w:r>
      <w:r>
        <w:rPr>
          <w:rFonts w:ascii="宋体"/>
          <w:color w:val="auto"/>
          <w:szCs w:val="21"/>
          <w:highlight w:val="none"/>
        </w:rPr>
        <w:t xml:space="preserve">.1</w:t>
      </w:r>
      <w:r>
        <w:rPr>
          <w:rFonts w:hint="eastAsia" w:ascii="宋体"/>
          <w:color w:val="auto"/>
          <w:szCs w:val="21"/>
          <w:highlight w:val="none"/>
        </w:rPr>
        <w:t xml:space="preserve">  </w:t>
      </w:r>
      <w:r>
        <w:rPr>
          <w:rFonts w:ascii="宋体"/>
          <w:color w:val="auto"/>
          <w:szCs w:val="21"/>
          <w:highlight w:val="none"/>
        </w:rPr>
        <w:t xml:space="preserve">甲方</w:t>
      </w:r>
      <w:r>
        <w:rPr>
          <w:rFonts w:hint="eastAsia" w:ascii="宋体"/>
          <w:color w:val="auto"/>
          <w:szCs w:val="21"/>
          <w:highlight w:val="none"/>
        </w:rPr>
        <w:t xml:space="preserve">不得以</w:t>
      </w:r>
      <w:r>
        <w:rPr>
          <w:rFonts w:ascii="宋体"/>
          <w:color w:val="auto"/>
          <w:szCs w:val="21"/>
          <w:highlight w:val="none"/>
        </w:rPr>
        <w:t xml:space="preserve">无正当理由拒收货物，</w:t>
      </w:r>
      <w:r>
        <w:rPr>
          <w:rFonts w:hint="eastAsia" w:ascii="宋体"/>
          <w:color w:val="auto"/>
          <w:szCs w:val="21"/>
          <w:highlight w:val="none"/>
        </w:rPr>
        <w:t xml:space="preserve">否则由此所造成的损失须由</w:t>
      </w:r>
      <w:r>
        <w:rPr>
          <w:rFonts w:ascii="宋体"/>
          <w:color w:val="auto"/>
          <w:szCs w:val="21"/>
          <w:highlight w:val="none"/>
        </w:rPr>
        <w:t xml:space="preserve">甲方</w:t>
      </w:r>
      <w:r>
        <w:rPr>
          <w:rFonts w:hint="eastAsia" w:ascii="宋体"/>
          <w:color w:val="auto"/>
          <w:szCs w:val="21"/>
          <w:highlight w:val="none"/>
        </w:rPr>
        <w:t xml:space="preserve">承担赔偿责任</w:t>
      </w:r>
      <w:r>
        <w:rPr>
          <w:rFonts w:ascii="宋体"/>
          <w:color w:val="auto"/>
          <w:szCs w:val="21"/>
          <w:highlight w:val="none"/>
        </w:rPr>
        <w:t xml:space="preserve">。</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4</w:t>
      </w:r>
      <w:r>
        <w:rPr>
          <w:rFonts w:ascii="宋体"/>
          <w:color w:val="auto"/>
          <w:szCs w:val="21"/>
          <w:highlight w:val="none"/>
        </w:rPr>
        <w:t xml:space="preserve">.</w:t>
      </w:r>
      <w:r>
        <w:rPr>
          <w:rFonts w:hint="eastAsia" w:ascii="宋体"/>
          <w:color w:val="auto"/>
          <w:szCs w:val="21"/>
          <w:highlight w:val="none"/>
        </w:rPr>
        <w:t xml:space="preserve">2  </w:t>
      </w:r>
      <w:r>
        <w:rPr>
          <w:rFonts w:hint="eastAsia" w:ascii="宋体" w:hAnsi="宋体"/>
          <w:color w:val="auto"/>
          <w:szCs w:val="21"/>
          <w:highlight w:val="none"/>
        </w:rPr>
        <w:t xml:space="preserve">乙方在非自然灾害、疫情等不可抗拒因素导致的逾期交付货物的免责或者甲乙双方相互协商延长时间，其他按照</w:t>
      </w:r>
      <w:r>
        <w:rPr>
          <w:rFonts w:ascii="宋体"/>
          <w:color w:val="auto"/>
          <w:szCs w:val="21"/>
          <w:highlight w:val="none"/>
        </w:rPr>
        <w:t xml:space="preserve">招标文件</w:t>
      </w:r>
      <w:r>
        <w:rPr>
          <w:rFonts w:hint="eastAsia" w:ascii="宋体"/>
          <w:color w:val="auto"/>
          <w:szCs w:val="21"/>
          <w:highlight w:val="none"/>
        </w:rPr>
        <w:t xml:space="preserve">《</w:t>
      </w:r>
      <w:r>
        <w:rPr>
          <w:rFonts w:ascii="宋体"/>
          <w:color w:val="auto"/>
          <w:szCs w:val="21"/>
          <w:highlight w:val="none"/>
        </w:rPr>
        <w:t xml:space="preserve">采购需求</w:t>
      </w:r>
      <w:r>
        <w:rPr>
          <w:rFonts w:hint="eastAsia" w:ascii="宋体"/>
          <w:color w:val="auto"/>
          <w:szCs w:val="21"/>
          <w:highlight w:val="none"/>
        </w:rPr>
        <w:t xml:space="preserve">》中服务条款的相应条文执行</w:t>
      </w:r>
      <w:r>
        <w:rPr>
          <w:rFonts w:hint="eastAsia" w:ascii="宋体" w:hAnsi="宋体"/>
          <w:color w:val="auto"/>
          <w:szCs w:val="21"/>
          <w:highlight w:val="none"/>
        </w:rPr>
        <w:t xml:space="preserve">。</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4</w:t>
      </w:r>
      <w:r>
        <w:rPr>
          <w:rFonts w:ascii="宋体"/>
          <w:color w:val="auto"/>
          <w:szCs w:val="21"/>
          <w:highlight w:val="none"/>
        </w:rPr>
        <w:t xml:space="preserve">.</w:t>
      </w:r>
      <w:r>
        <w:rPr>
          <w:rFonts w:hint="eastAsia" w:ascii="宋体"/>
          <w:color w:val="auto"/>
          <w:szCs w:val="21"/>
          <w:highlight w:val="none"/>
        </w:rPr>
        <w:t xml:space="preserve">3  </w:t>
      </w:r>
      <w:r>
        <w:rPr>
          <w:rFonts w:ascii="宋体"/>
          <w:color w:val="auto"/>
          <w:szCs w:val="21"/>
          <w:highlight w:val="none"/>
        </w:rPr>
        <w:t xml:space="preserve">乙方所交的货物品种、型号、规格、技术参数、质量不符合合同规定及招标文件规定标准</w:t>
      </w:r>
      <w:r>
        <w:rPr>
          <w:rFonts w:hint="eastAsia" w:ascii="宋体"/>
          <w:color w:val="auto"/>
          <w:szCs w:val="21"/>
          <w:highlight w:val="none"/>
        </w:rPr>
        <w:t xml:space="preserve">的</w:t>
      </w:r>
      <w:r>
        <w:rPr>
          <w:rFonts w:ascii="宋体"/>
          <w:color w:val="auto"/>
          <w:szCs w:val="21"/>
          <w:highlight w:val="none"/>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ascii="宋体"/>
          <w:b/>
          <w:color w:val="auto"/>
          <w:szCs w:val="21"/>
          <w:highlight w:val="none"/>
        </w:rPr>
        <w:t xml:space="preserve">十</w:t>
      </w:r>
      <w:r>
        <w:rPr>
          <w:rFonts w:hint="eastAsia" w:ascii="宋体"/>
          <w:b/>
          <w:color w:val="auto"/>
          <w:szCs w:val="21"/>
          <w:highlight w:val="none"/>
        </w:rPr>
        <w:t xml:space="preserve">五</w:t>
      </w:r>
      <w:r>
        <w:rPr>
          <w:rFonts w:ascii="宋体"/>
          <w:b/>
          <w:color w:val="auto"/>
          <w:szCs w:val="21"/>
          <w:highlight w:val="none"/>
        </w:rPr>
        <w:t xml:space="preserve">、诉讼</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5</w:t>
      </w:r>
      <w:r>
        <w:rPr>
          <w:rFonts w:ascii="宋体"/>
          <w:color w:val="auto"/>
          <w:szCs w:val="21"/>
          <w:highlight w:val="none"/>
        </w:rPr>
        <w:t xml:space="preserve">.1</w:t>
      </w:r>
      <w:r>
        <w:rPr>
          <w:rFonts w:hint="eastAsia" w:ascii="宋体"/>
          <w:color w:val="auto"/>
          <w:szCs w:val="21"/>
          <w:highlight w:val="none"/>
        </w:rPr>
        <w:t xml:space="preserve">  </w:t>
      </w:r>
      <w:r>
        <w:rPr>
          <w:rFonts w:ascii="宋体"/>
          <w:color w:val="auto"/>
          <w:szCs w:val="21"/>
          <w:highlight w:val="none"/>
        </w:rPr>
        <w:t xml:space="preserve">双方在执行合同中所发生的一切争议，应通过协商解决。如协商不成</w:t>
      </w:r>
      <w:r>
        <w:rPr>
          <w:rFonts w:ascii="宋体"/>
          <w:color w:val="auto"/>
          <w:szCs w:val="21"/>
          <w:highlight w:val="none"/>
        </w:rPr>
        <w:t xml:space="preserve">，可向</w:t>
      </w:r>
      <w:r>
        <w:rPr>
          <w:rFonts w:hint="eastAsia" w:ascii="宋体"/>
          <w:color w:val="auto"/>
          <w:szCs w:val="21"/>
          <w:highlight w:val="none"/>
        </w:rPr>
        <w:t xml:space="preserve">甲方所在</w:t>
      </w:r>
      <w:r>
        <w:rPr>
          <w:rFonts w:ascii="宋体"/>
          <w:color w:val="auto"/>
          <w:szCs w:val="21"/>
          <w:highlight w:val="none"/>
        </w:rPr>
        <w:t xml:space="preserve">地法院起诉。</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ascii="宋体"/>
          <w:b/>
          <w:color w:val="auto"/>
          <w:szCs w:val="21"/>
          <w:highlight w:val="none"/>
        </w:rPr>
        <w:t xml:space="preserve">十</w:t>
      </w:r>
      <w:r>
        <w:rPr>
          <w:rFonts w:hint="eastAsia" w:ascii="宋体"/>
          <w:b/>
          <w:color w:val="auto"/>
          <w:szCs w:val="21"/>
          <w:highlight w:val="none"/>
        </w:rPr>
        <w:t xml:space="preserve">六</w:t>
      </w:r>
      <w:r>
        <w:rPr>
          <w:rFonts w:ascii="宋体"/>
          <w:b/>
          <w:color w:val="auto"/>
          <w:szCs w:val="21"/>
          <w:highlight w:val="none"/>
        </w:rPr>
        <w:t xml:space="preserve">、合同生效及其它</w:t>
      </w:r>
      <w:r/>
    </w:p>
    <w:p>
      <w:pPr>
        <w:ind w:firstLine="480"/>
        <w:keepLines w:val="0"/>
        <w:keepNext w:val="0"/>
        <w:pageBreakBefore w:val="0"/>
        <w:spacing w:line="400" w:lineRule="exact"/>
        <w:rPr>
          <w:rFonts w:hint="default" w:ascii="宋体" w:eastAsia="宋体"/>
          <w:color w:val="auto"/>
          <w:szCs w:val="21"/>
          <w:highlight w:val="none"/>
          <w:lang w:val="en-US" w:eastAsia="zh-CN"/>
        </w:rPr>
      </w:pPr>
      <w:r>
        <w:rPr>
          <w:rFonts w:ascii="宋体"/>
          <w:color w:val="auto"/>
          <w:szCs w:val="21"/>
          <w:highlight w:val="none"/>
        </w:rPr>
        <w:t xml:space="preserve">1</w:t>
      </w:r>
      <w:r>
        <w:rPr>
          <w:rFonts w:hint="eastAsia" w:ascii="宋体"/>
          <w:color w:val="auto"/>
          <w:szCs w:val="21"/>
          <w:highlight w:val="none"/>
        </w:rPr>
        <w:t xml:space="preserve">6</w:t>
      </w:r>
      <w:r>
        <w:rPr>
          <w:rFonts w:ascii="宋体"/>
          <w:color w:val="auto"/>
          <w:szCs w:val="21"/>
          <w:highlight w:val="none"/>
        </w:rPr>
        <w:t xml:space="preserve">.1</w:t>
      </w:r>
      <w:r>
        <w:rPr>
          <w:rFonts w:hint="eastAsia" w:ascii="宋体"/>
          <w:color w:val="auto"/>
          <w:szCs w:val="21"/>
          <w:highlight w:val="none"/>
        </w:rPr>
        <w:t xml:space="preserve">  本合同由甲乙双方在</w:t>
      </w:r>
      <w:r>
        <w:rPr>
          <w:rFonts w:hint="eastAsia" w:ascii="宋体"/>
          <w:color w:val="auto"/>
          <w:szCs w:val="21"/>
          <w:highlight w:val="none"/>
          <w:u w:val="single"/>
        </w:rPr>
        <w:t xml:space="preserve"> </w:t>
      </w:r>
      <w:r>
        <w:rPr>
          <w:rStyle w:val="906"/>
          <w:rFonts w:hint="eastAsia" w:ascii="宋体" w:hAnsi="宋体"/>
          <w:color w:val="auto"/>
          <w:highlight w:val="none"/>
          <w:u w:val="single"/>
        </w:rPr>
        <w:t xml:space="preserve">甲方</w:t>
      </w:r>
      <w:r>
        <w:rPr>
          <w:rStyle w:val="906"/>
          <w:rFonts w:ascii="宋体" w:hAnsi="宋体"/>
          <w:color w:val="auto"/>
          <w:highlight w:val="none"/>
          <w:u w:val="single"/>
        </w:rPr>
        <w:t xml:space="preserve">所在地</w:t>
      </w:r>
      <w:r>
        <w:rPr>
          <w:rFonts w:hint="eastAsia" w:ascii="宋体"/>
          <w:color w:val="auto"/>
          <w:szCs w:val="21"/>
          <w:highlight w:val="none"/>
          <w:u w:val="single"/>
        </w:rPr>
        <w:t xml:space="preserve"> </w:t>
      </w:r>
      <w:r>
        <w:rPr>
          <w:rFonts w:hint="eastAsia" w:ascii="宋体"/>
          <w:color w:val="auto"/>
          <w:szCs w:val="21"/>
          <w:highlight w:val="none"/>
        </w:rPr>
        <w:t xml:space="preserve">签订。</w:t>
      </w:r>
      <w:r>
        <w:rPr>
          <w:rFonts w:ascii="宋体"/>
          <w:color w:val="auto"/>
          <w:szCs w:val="21"/>
          <w:highlight w:val="none"/>
        </w:rPr>
        <w:t xml:space="preserve">合同经双方法定代表人或授权委托人签字</w:t>
      </w:r>
      <w:r>
        <w:rPr>
          <w:rFonts w:hint="eastAsia" w:ascii="宋体"/>
          <w:color w:val="auto"/>
          <w:szCs w:val="21"/>
          <w:highlight w:val="none"/>
        </w:rPr>
        <w:t xml:space="preserve">盖章后生效。</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6</w:t>
      </w:r>
      <w:r>
        <w:rPr>
          <w:rFonts w:ascii="宋体"/>
          <w:color w:val="auto"/>
          <w:szCs w:val="21"/>
          <w:highlight w:val="none"/>
        </w:rPr>
        <w:t xml:space="preserve">.2</w:t>
      </w:r>
      <w:r>
        <w:rPr>
          <w:rFonts w:hint="eastAsia" w:ascii="宋体"/>
          <w:color w:val="auto"/>
          <w:szCs w:val="21"/>
          <w:highlight w:val="none"/>
        </w:rPr>
        <w:t xml:space="preserve">  招标、投标文件是本合同不可或缺的部分，与合同具有同等效力。</w:t>
      </w:r>
      <w:r>
        <w:rPr>
          <w:rFonts w:ascii="宋体"/>
          <w:color w:val="auto"/>
          <w:szCs w:val="21"/>
          <w:highlight w:val="none"/>
        </w:rPr>
        <w:t xml:space="preserve">本合同未尽事宜，遵照</w:t>
      </w:r>
      <w:r>
        <w:rPr>
          <w:rFonts w:ascii="Arial" w:hAnsi="Arial" w:eastAsia="Arial" w:cs="Arial"/>
          <w:i w:val="0"/>
          <w:iCs w:val="0"/>
          <w:caps w:val="0"/>
          <w:color w:val="auto"/>
          <w:spacing w:val="0"/>
          <w:sz w:val="21"/>
          <w:szCs w:val="21"/>
          <w:highlight w:val="none"/>
          <w:shd w:val="clear" w:color="auto" w:fill="ffffff"/>
        </w:rPr>
        <w:t xml:space="preserve">《民法典》</w:t>
      </w:r>
      <w:r>
        <w:rPr>
          <w:rFonts w:ascii="宋体"/>
          <w:color w:val="auto"/>
          <w:szCs w:val="21"/>
          <w:highlight w:val="none"/>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6</w:t>
      </w:r>
      <w:r>
        <w:rPr>
          <w:rFonts w:ascii="宋体"/>
          <w:color w:val="auto"/>
          <w:szCs w:val="21"/>
          <w:highlight w:val="none"/>
        </w:rPr>
        <w:t xml:space="preserve">.</w:t>
      </w:r>
      <w:r>
        <w:rPr>
          <w:rFonts w:hint="eastAsia" w:ascii="宋体"/>
          <w:color w:val="auto"/>
          <w:szCs w:val="21"/>
          <w:highlight w:val="none"/>
        </w:rPr>
        <w:t xml:space="preserve">3  </w:t>
      </w:r>
      <w:r>
        <w:rPr>
          <w:rFonts w:ascii="Times New Roman" w:hAnsi="Times New Roman"/>
          <w:color w:val="auto"/>
          <w:szCs w:val="21"/>
          <w:highlight w:val="none"/>
        </w:rPr>
        <w:t xml:space="preserve">本合同一式</w:t>
      </w:r>
      <w:r>
        <w:rPr>
          <w:rFonts w:hint="eastAsia"/>
          <w:color w:val="auto"/>
          <w:szCs w:val="21"/>
          <w:highlight w:val="none"/>
          <w:lang w:val="en-US" w:eastAsia="zh-CN"/>
        </w:rPr>
        <w:t xml:space="preserve">肆</w:t>
      </w:r>
      <w:r>
        <w:rPr>
          <w:rFonts w:ascii="Times New Roman" w:hAnsi="Times New Roman"/>
          <w:color w:val="auto"/>
          <w:szCs w:val="21"/>
          <w:highlight w:val="none"/>
        </w:rPr>
        <w:t xml:space="preserve">份，经签字盖章并加盖骑缝章后生效。甲方执</w:t>
      </w:r>
      <w:r>
        <w:rPr>
          <w:rFonts w:hint="eastAsia"/>
          <w:color w:val="auto"/>
          <w:szCs w:val="21"/>
          <w:highlight w:val="none"/>
          <w:lang w:val="en-US" w:eastAsia="zh-CN"/>
        </w:rPr>
        <w:t xml:space="preserve">叁</w:t>
      </w:r>
      <w:r>
        <w:rPr>
          <w:rFonts w:ascii="Times New Roman" w:hAnsi="Times New Roman"/>
          <w:color w:val="auto"/>
          <w:szCs w:val="21"/>
          <w:highlight w:val="none"/>
        </w:rPr>
        <w:t xml:space="preserve">份，乙方执壹份。</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hint="default" w:ascii="宋体" w:eastAsia="宋体"/>
          <w:color w:val="auto"/>
          <w:szCs w:val="21"/>
          <w:highlight w:val="none"/>
          <w:lang w:val="en-US" w:eastAsia="zh-CN"/>
        </w:rPr>
      </w:pPr>
      <w:r>
        <w:rPr>
          <w:rFonts w:hint="eastAsia" w:ascii="宋体"/>
          <w:b/>
          <w:color w:val="auto"/>
          <w:szCs w:val="21"/>
          <w:highlight w:val="none"/>
        </w:rPr>
        <w:t xml:space="preserve">十七、 附件：</w:t>
      </w:r>
      <w:r>
        <w:rPr>
          <w:rFonts w:hint="eastAsia" w:ascii="宋体"/>
          <w:color w:val="auto"/>
          <w:szCs w:val="21"/>
          <w:highlight w:val="none"/>
        </w:rPr>
        <w:t xml:space="preserve">A、配置清单（分项一览表）；B、中标通知书； C、</w:t>
      </w:r>
      <w:r>
        <w:rPr>
          <w:rFonts w:hint="eastAsia" w:ascii="宋体" w:hAnsi="宋体"/>
          <w:color w:val="auto"/>
          <w:highlight w:val="none"/>
        </w:rPr>
        <w:t xml:space="preserve">原厂质保</w:t>
      </w:r>
      <w:r>
        <w:rPr>
          <w:rFonts w:hint="eastAsia" w:ascii="宋体"/>
          <w:color w:val="auto"/>
          <w:szCs w:val="21"/>
          <w:highlight w:val="none"/>
        </w:rPr>
        <w:t xml:space="preserve">售后承诺书；D、设备采购廉政协议；E、</w:t>
      </w:r>
      <w:r>
        <w:rPr>
          <w:rFonts w:hint="eastAsia" w:ascii="宋体" w:hAnsi="宋体"/>
          <w:color w:val="auto"/>
          <w:szCs w:val="21"/>
          <w:highlight w:val="none"/>
        </w:rPr>
        <w:t xml:space="preserve">设备安装安全责任书</w:t>
      </w:r>
      <w:r>
        <w:rPr>
          <w:rFonts w:hint="eastAsia" w:ascii="宋体"/>
          <w:color w:val="auto"/>
          <w:szCs w:val="21"/>
          <w:highlight w:val="none"/>
        </w:rPr>
        <w:t xml:space="preserve">；</w:t>
      </w:r>
      <w:r>
        <w:rPr>
          <w:rFonts w:hint="eastAsia" w:ascii="宋体"/>
          <w:color w:val="auto"/>
          <w:szCs w:val="21"/>
          <w:highlight w:val="none"/>
          <w:lang w:val="en-US" w:eastAsia="zh-CN"/>
        </w:rPr>
        <w:t xml:space="preserve">F、</w:t>
      </w:r>
      <w:r>
        <w:rPr>
          <w:rFonts w:hint="eastAsia" w:ascii="宋体" w:hAnsi="宋体"/>
          <w:color w:val="auto"/>
          <w:highlight w:val="none"/>
        </w:rPr>
        <w:t xml:space="preserve">原厂</w:t>
      </w:r>
      <w:r>
        <w:rPr>
          <w:rFonts w:hint="eastAsia" w:ascii="宋体"/>
          <w:color w:val="auto"/>
          <w:szCs w:val="21"/>
          <w:highlight w:val="none"/>
          <w:lang w:val="en-US" w:eastAsia="zh-CN"/>
        </w:rPr>
        <w:t xml:space="preserve">授权书</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以下无正文</w:t>
      </w:r>
      <w:r/>
    </w:p>
    <w:p>
      <w:pPr>
        <w:jc w:val="left"/>
        <w:widowControl/>
        <w:rPr>
          <w:rFonts w:ascii="宋体"/>
          <w:color w:val="auto"/>
          <w:szCs w:val="21"/>
          <w:highlight w:val="none"/>
        </w:rPr>
      </w:pPr>
      <w:r>
        <w:rPr>
          <w:rFonts w:ascii="宋体"/>
          <w:color w:val="auto"/>
          <w:szCs w:val="21"/>
          <w:highlight w:val="none"/>
        </w:rPr>
      </w:r>
      <w:r/>
    </w:p>
    <w:p>
      <w:pPr>
        <w:jc w:val="left"/>
        <w:widowControl/>
        <w:rPr>
          <w:rFonts w:ascii="宋体"/>
          <w:color w:val="auto"/>
          <w:szCs w:val="21"/>
          <w:highlight w:val="none"/>
        </w:rPr>
      </w:pPr>
      <w:r>
        <w:rPr>
          <w:rFonts w:ascii="宋体"/>
          <w:color w:val="auto"/>
          <w:szCs w:val="21"/>
          <w:highlight w:val="none"/>
        </w:rPr>
        <w:t xml:space="preserve">甲方</w:t>
      </w:r>
      <w:r>
        <w:rPr>
          <w:rFonts w:hint="eastAsia" w:ascii="宋体"/>
          <w:color w:val="auto"/>
          <w:szCs w:val="21"/>
          <w:highlight w:val="none"/>
        </w:rPr>
        <w:t xml:space="preserve">（盖章）</w:t>
      </w:r>
      <w:r>
        <w:rPr>
          <w:rFonts w:ascii="宋体"/>
          <w:color w:val="auto"/>
          <w:szCs w:val="21"/>
          <w:highlight w:val="none"/>
        </w:rPr>
        <w:t xml:space="preserve">：</w:t>
      </w:r>
      <w:r>
        <w:rPr>
          <w:rFonts w:hint="eastAsia" w:ascii="宋体" w:hAnsi="宋体"/>
          <w:color w:val="auto"/>
          <w:szCs w:val="21"/>
          <w:highlight w:val="none"/>
        </w:rPr>
        <w:t xml:space="preserve">南京市江宁中医院 </w:t>
      </w:r>
      <w:r>
        <w:rPr>
          <w:rFonts w:ascii="宋体" w:hAnsi="宋体"/>
          <w:color w:val="auto"/>
          <w:szCs w:val="21"/>
          <w:highlight w:val="none"/>
        </w:rPr>
        <w:t xml:space="preserve">  </w:t>
      </w:r>
      <w:r>
        <w:rPr>
          <w:rFonts w:ascii="宋体"/>
          <w:color w:val="auto"/>
          <w:szCs w:val="21"/>
          <w:highlight w:val="none"/>
        </w:rPr>
        <w:t xml:space="preserve">    </w:t>
      </w:r>
      <w:r>
        <w:rPr>
          <w:rFonts w:hint="eastAsia" w:ascii="宋体"/>
          <w:color w:val="auto"/>
          <w:szCs w:val="21"/>
          <w:highlight w:val="none"/>
          <w:lang w:val="en-US" w:eastAsia="zh-CN"/>
        </w:rPr>
        <w:t xml:space="preserve">     </w:t>
      </w:r>
      <w:r>
        <w:rPr>
          <w:rFonts w:hint="eastAsia" w:ascii="宋体"/>
          <w:color w:val="auto"/>
          <w:szCs w:val="21"/>
          <w:highlight w:val="none"/>
        </w:rPr>
        <w:t xml:space="preserve"> </w:t>
      </w:r>
      <w:r>
        <w:rPr>
          <w:rFonts w:ascii="宋体"/>
          <w:color w:val="auto"/>
          <w:szCs w:val="21"/>
          <w:highlight w:val="none"/>
        </w:rPr>
        <w:t xml:space="preserve">乙方</w:t>
      </w:r>
      <w:r>
        <w:rPr>
          <w:rFonts w:hint="eastAsia" w:ascii="宋体"/>
          <w:color w:val="auto"/>
          <w:szCs w:val="21"/>
          <w:highlight w:val="none"/>
        </w:rPr>
        <w:t xml:space="preserve">（盖章）</w:t>
      </w:r>
      <w:r>
        <w:rPr>
          <w:rFonts w:ascii="宋体"/>
          <w:color w:val="auto"/>
          <w:szCs w:val="21"/>
          <w:highlight w:val="none"/>
        </w:rPr>
        <w:t xml:space="preserve">：</w:t>
      </w:r>
      <w:r>
        <w:rPr>
          <w:rFonts w:hint="eastAsia" w:ascii="宋体"/>
          <w:color w:val="auto"/>
          <w:szCs w:val="21"/>
          <w:highlight w:val="none"/>
          <w:lang w:val="en-US" w:eastAsia="zh-CN"/>
        </w:rPr>
        <w:t xml:space="preserve"> </w:t>
      </w:r>
      <w:r>
        <w:rPr>
          <w:rFonts w:ascii="宋体"/>
          <w:color w:val="auto"/>
          <w:szCs w:val="21"/>
          <w:highlight w:val="none"/>
        </w:rPr>
        <w:t xml:space="preserve"> </w:t>
      </w:r>
      <w:r/>
    </w:p>
    <w:p>
      <w:pPr>
        <w:ind w:left="0" w:firstLine="0"/>
        <w:spacing w:line="480" w:lineRule="auto"/>
        <w:rPr>
          <w:rFonts w:hint="eastAsia" w:ascii="宋体" w:eastAsia="宋体"/>
          <w:color w:val="auto"/>
          <w:szCs w:val="21"/>
          <w:highlight w:val="none"/>
          <w:lang w:eastAsia="zh-CN"/>
        </w:rPr>
      </w:pPr>
      <w:r>
        <w:rPr>
          <w:rFonts w:ascii="宋体"/>
          <w:color w:val="auto"/>
          <w:szCs w:val="21"/>
          <w:highlight w:val="none"/>
        </w:rPr>
        <w:t xml:space="preserve">地址：</w:t>
      </w:r>
      <w:r>
        <w:rPr>
          <w:rFonts w:hint="eastAsia" w:ascii="宋体" w:hAnsi="宋体" w:cs="宋体"/>
          <w:color w:val="auto"/>
          <w:szCs w:val="21"/>
          <w:highlight w:val="none"/>
          <w:shd w:val="clear" w:color="auto" w:fill="ffffff"/>
        </w:rPr>
        <w:t xml:space="preserve">南京市江宁区天印大道657号</w:t>
      </w:r>
      <w:r>
        <w:rPr>
          <w:rFonts w:hint="eastAsia" w:ascii="宋体" w:hAnsi="宋体" w:cs="宋体"/>
          <w:color w:val="auto"/>
          <w:szCs w:val="21"/>
          <w:highlight w:val="none"/>
        </w:rPr>
        <w:t xml:space="preserve"> </w:t>
      </w:r>
      <w:r>
        <w:rPr>
          <w:rFonts w:hint="eastAsia" w:ascii="宋体"/>
          <w:color w:val="auto"/>
          <w:szCs w:val="21"/>
          <w:highlight w:val="none"/>
        </w:rPr>
        <w:t xml:space="preserve">   </w:t>
      </w:r>
      <w:r>
        <w:rPr>
          <w:rFonts w:hint="eastAsia" w:ascii="宋体"/>
          <w:color w:val="auto"/>
          <w:szCs w:val="21"/>
          <w:highlight w:val="none"/>
          <w:lang w:val="en-US" w:eastAsia="zh-CN"/>
        </w:rPr>
        <w:t xml:space="preserve">     </w:t>
      </w:r>
      <w:r>
        <w:rPr>
          <w:rFonts w:hint="eastAsia" w:ascii="宋体"/>
          <w:color w:val="auto"/>
          <w:szCs w:val="21"/>
          <w:highlight w:val="none"/>
        </w:rPr>
        <w:t xml:space="preserve">  </w:t>
      </w:r>
      <w:r>
        <w:rPr>
          <w:rFonts w:ascii="宋体"/>
          <w:color w:val="auto"/>
          <w:szCs w:val="21"/>
          <w:highlight w:val="none"/>
        </w:rPr>
        <w:t xml:space="preserve">地址：</w:t>
      </w:r>
      <w:r>
        <w:rPr>
          <w:rFonts w:hint="eastAsia" w:ascii="宋体"/>
          <w:color w:val="auto"/>
          <w:szCs w:val="21"/>
          <w:highlight w:val="none"/>
          <w:lang w:val="en-US" w:eastAsia="zh-CN"/>
        </w:rPr>
        <w:t xml:space="preserve">  </w:t>
      </w:r>
      <w:r/>
    </w:p>
    <w:p>
      <w:pPr>
        <w:ind w:left="0" w:firstLine="0"/>
        <w:spacing w:line="480" w:lineRule="auto"/>
        <w:rPr>
          <w:rFonts w:ascii="宋体"/>
          <w:color w:val="auto"/>
          <w:szCs w:val="21"/>
          <w:highlight w:val="none"/>
        </w:rPr>
      </w:pPr>
      <w:r>
        <w:rPr>
          <w:rFonts w:ascii="宋体"/>
          <w:color w:val="auto"/>
          <w:szCs w:val="21"/>
          <w:highlight w:val="none"/>
        </w:rPr>
        <w:t xml:space="preserve">法定代表人</w:t>
      </w:r>
      <w:r>
        <w:rPr>
          <w:rFonts w:hint="eastAsia" w:ascii="宋体"/>
          <w:color w:val="auto"/>
          <w:szCs w:val="21"/>
          <w:highlight w:val="none"/>
        </w:rPr>
        <w:t xml:space="preserve">或授权</w:t>
      </w:r>
      <w:r>
        <w:rPr>
          <w:rFonts w:ascii="宋体"/>
          <w:color w:val="auto"/>
          <w:szCs w:val="21"/>
          <w:highlight w:val="none"/>
        </w:rPr>
        <w:t xml:space="preserve">委托人</w:t>
      </w:r>
      <w:r>
        <w:rPr>
          <w:rFonts w:hint="eastAsia" w:ascii="宋体"/>
          <w:color w:val="auto"/>
          <w:szCs w:val="21"/>
          <w:highlight w:val="none"/>
        </w:rPr>
        <w:t xml:space="preserve">（签字）</w:t>
      </w:r>
      <w:r>
        <w:rPr>
          <w:rFonts w:ascii="宋体"/>
          <w:color w:val="auto"/>
          <w:szCs w:val="21"/>
          <w:highlight w:val="none"/>
        </w:rPr>
        <w:t xml:space="preserve">：  </w:t>
      </w:r>
      <w:r>
        <w:rPr>
          <w:rFonts w:hint="eastAsia" w:ascii="宋体"/>
          <w:color w:val="auto"/>
          <w:szCs w:val="21"/>
          <w:highlight w:val="none"/>
          <w:lang w:val="en-US" w:eastAsia="zh-CN"/>
        </w:rPr>
        <w:t xml:space="preserve">    </w:t>
      </w:r>
      <w:r>
        <w:rPr>
          <w:rFonts w:ascii="宋体"/>
          <w:color w:val="auto"/>
          <w:szCs w:val="21"/>
          <w:highlight w:val="none"/>
        </w:rPr>
        <w:t xml:space="preserve">     法定代表人</w:t>
      </w:r>
      <w:r>
        <w:rPr>
          <w:rFonts w:hint="eastAsia" w:ascii="宋体"/>
          <w:color w:val="auto"/>
          <w:szCs w:val="21"/>
          <w:highlight w:val="none"/>
        </w:rPr>
        <w:t xml:space="preserve">或授权</w:t>
      </w:r>
      <w:r>
        <w:rPr>
          <w:rFonts w:ascii="宋体"/>
          <w:color w:val="auto"/>
          <w:szCs w:val="21"/>
          <w:highlight w:val="none"/>
        </w:rPr>
        <w:t xml:space="preserve">委托人</w:t>
      </w:r>
      <w:r>
        <w:rPr>
          <w:rFonts w:hint="eastAsia" w:ascii="宋体"/>
          <w:color w:val="auto"/>
          <w:szCs w:val="21"/>
          <w:highlight w:val="none"/>
        </w:rPr>
        <w:t xml:space="preserve">（签字）</w:t>
      </w:r>
      <w:r>
        <w:rPr>
          <w:rFonts w:ascii="宋体"/>
          <w:color w:val="auto"/>
          <w:szCs w:val="21"/>
          <w:highlight w:val="none"/>
        </w:rPr>
        <w:t xml:space="preserve">：</w:t>
      </w:r>
      <w:r/>
    </w:p>
    <w:p>
      <w:pPr>
        <w:ind w:left="0" w:firstLine="0"/>
        <w:spacing w:line="480" w:lineRule="auto"/>
        <w:rPr>
          <w:rFonts w:ascii="宋体"/>
          <w:color w:val="auto"/>
          <w:szCs w:val="21"/>
          <w:highlight w:val="none"/>
        </w:rPr>
      </w:pPr>
      <w:r>
        <w:rPr>
          <w:rFonts w:hint="eastAsia" w:ascii="宋体"/>
          <w:color w:val="auto"/>
          <w:szCs w:val="21"/>
          <w:highlight w:val="none"/>
        </w:rPr>
        <w:t xml:space="preserve">联系电话：                           </w:t>
      </w:r>
      <w:r>
        <w:rPr>
          <w:rFonts w:hint="eastAsia" w:ascii="宋体"/>
          <w:color w:val="auto"/>
          <w:szCs w:val="21"/>
          <w:highlight w:val="none"/>
          <w:lang w:val="en-US" w:eastAsia="zh-CN"/>
        </w:rPr>
        <w:t xml:space="preserve">    </w:t>
      </w:r>
      <w:r>
        <w:rPr>
          <w:rFonts w:hint="eastAsia" w:ascii="宋体"/>
          <w:color w:val="auto"/>
          <w:szCs w:val="21"/>
          <w:highlight w:val="none"/>
        </w:rPr>
        <w:t xml:space="preserve">  联系电话：</w:t>
      </w:r>
      <w:r/>
    </w:p>
    <w:p>
      <w:pPr>
        <w:ind w:left="0" w:firstLine="0"/>
        <w:rPr>
          <w:color w:val="auto"/>
          <w:highlight w:val="none"/>
        </w:rPr>
      </w:pPr>
      <w:r>
        <w:rPr>
          <w:color w:val="auto"/>
          <w:highlight w:val="none"/>
        </w:rPr>
      </w:r>
      <w:r/>
    </w:p>
    <w:p>
      <w:pPr>
        <w:ind w:left="0" w:firstLine="0"/>
        <w:rPr>
          <w:color w:val="auto"/>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ascii="宋体"/>
          <w:color w:val="auto"/>
          <w:szCs w:val="21"/>
          <w:highlight w:val="none"/>
        </w:rPr>
        <w:t xml:space="preserve">签订日期：</w:t>
      </w:r>
      <w:r>
        <w:rPr>
          <w:rFonts w:hint="eastAsia" w:ascii="宋体"/>
          <w:color w:val="auto"/>
          <w:szCs w:val="21"/>
          <w:highlight w:val="none"/>
        </w:rPr>
        <w:t xml:space="preserve">      </w:t>
      </w:r>
      <w:r>
        <w:rPr>
          <w:rFonts w:ascii="宋体"/>
          <w:color w:val="auto"/>
          <w:szCs w:val="21"/>
          <w:highlight w:val="none"/>
        </w:rPr>
        <w:t xml:space="preserve">年</w:t>
      </w:r>
      <w:r>
        <w:rPr>
          <w:rFonts w:hint="eastAsia" w:ascii="宋体"/>
          <w:color w:val="auto"/>
          <w:szCs w:val="21"/>
          <w:highlight w:val="none"/>
        </w:rPr>
        <w:t xml:space="preserve">     </w:t>
      </w:r>
      <w:r>
        <w:rPr>
          <w:rFonts w:ascii="宋体"/>
          <w:color w:val="auto"/>
          <w:szCs w:val="21"/>
          <w:highlight w:val="none"/>
        </w:rPr>
        <w:t xml:space="preserve">月</w:t>
      </w:r>
      <w:r>
        <w:rPr>
          <w:rFonts w:hint="eastAsia" w:ascii="宋体"/>
          <w:color w:val="auto"/>
          <w:szCs w:val="21"/>
          <w:highlight w:val="none"/>
        </w:rPr>
        <w:t xml:space="preserve">     </w:t>
      </w:r>
      <w:r>
        <w:rPr>
          <w:rFonts w:ascii="宋体"/>
          <w:color w:val="auto"/>
          <w:szCs w:val="21"/>
          <w:highlight w:val="none"/>
        </w:rPr>
        <w:t xml:space="preserve">日</w:t>
      </w:r>
      <w:r/>
    </w:p>
    <w:p>
      <w:pPr>
        <w:ind w:left="0" w:firstLine="0"/>
        <w:rPr>
          <w:color w:val="auto"/>
          <w:highlight w:val="none"/>
        </w:rPr>
      </w:pPr>
      <w:r>
        <w:rPr>
          <w:color w:val="auto"/>
          <w:highlight w:val="none"/>
        </w:rPr>
      </w:r>
      <w:r/>
    </w:p>
    <w:p>
      <w:pPr>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rPr>
          <w:color w:val="auto"/>
          <w:highlight w:val="none"/>
        </w:rPr>
      </w:pPr>
      <w:r>
        <w:rPr>
          <w:color w:val="auto"/>
          <w:highlight w:val="none"/>
        </w:rPr>
      </w:r>
      <w:r/>
    </w:p>
    <w:p>
      <w:pPr>
        <w:jc w:val="center"/>
        <w:rPr>
          <w:b/>
          <w:bCs/>
          <w:color w:val="auto"/>
          <w:sz w:val="28"/>
          <w:szCs w:val="28"/>
          <w:highlight w:val="none"/>
        </w:rPr>
      </w:pPr>
      <w:r>
        <w:rPr>
          <w:rFonts w:hint="eastAsia"/>
          <w:b/>
          <w:bCs/>
          <w:color w:val="auto"/>
          <w:sz w:val="28"/>
          <w:szCs w:val="28"/>
          <w:highlight w:val="none"/>
        </w:rPr>
        <w:t xml:space="preserve">设备采购廉政协议</w:t>
      </w:r>
      <w:r/>
    </w:p>
    <w:p>
      <w:pPr>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甲方（采购单位）：南京市江宁中医院</w:t>
      </w:r>
      <w:r/>
    </w:p>
    <w:p>
      <w:pPr>
        <w:keepLines w:val="0"/>
        <w:keepNext w:val="0"/>
        <w:pageBreakBefore w:val="0"/>
        <w:spacing w:line="360" w:lineRule="exact"/>
        <w:widowControl w:val="off"/>
        <w:rPr>
          <w:rFonts w:hint="default" w:ascii="宋体"/>
          <w:color w:val="auto"/>
          <w:szCs w:val="21"/>
          <w:highlight w:val="none"/>
          <w:u w:val="single"/>
          <w:lang w:val="en-US" w:eastAsia="zh-CN"/>
        </w:rPr>
      </w:pPr>
      <w:r>
        <w:rPr>
          <w:rFonts w:hint="eastAsia" w:ascii="宋体"/>
          <w:color w:val="auto"/>
          <w:szCs w:val="21"/>
          <w:highlight w:val="none"/>
        </w:rPr>
        <w:t xml:space="preserve">乙方（供货单位）：</w:t>
      </w:r>
      <w:r>
        <w:rPr>
          <w:rFonts w:hint="eastAsia" w:ascii="宋体"/>
          <w:color w:val="auto"/>
          <w:szCs w:val="21"/>
          <w:highlight w:val="none"/>
          <w:u w:val="single"/>
          <w:lang w:val="en-US" w:eastAsia="zh-CN"/>
        </w:rPr>
        <w:t xml:space="preserve">                              </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一、甲方义务</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不要求乙方为自己亲友的经营活动提供便利条件。</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二、乙方义务</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不为甲方工作人员亲友的营利活动提供便利条件。</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三、违约责任</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乙方如发现甲方人员索要、收受贿赂或其他违法、违纪行为，要向南京市江宁中医院纪检监察部门或上级主管部门举报。</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   本协议有效期限位双方每项采购合同签署之日起，至每项采购合同履行结束止。</w:t>
      </w:r>
      <w:r/>
    </w:p>
    <w:p>
      <w:pPr>
        <w:jc w:val="left"/>
        <w:widowControl/>
        <w:rPr>
          <w:color w:val="auto"/>
          <w:highlight w:val="none"/>
        </w:rPr>
      </w:pPr>
      <w:r>
        <w:rPr>
          <w:color w:val="auto"/>
          <w:highlight w:val="none"/>
        </w:rPr>
        <w:br w:type="page" w:clear="all"/>
      </w:r>
      <w:r/>
    </w:p>
    <w:p>
      <w:pPr>
        <w:jc w:val="center"/>
        <w:spacing w:line="560" w:lineRule="exact"/>
        <w:rPr>
          <w:rFonts w:hint="eastAsia" w:ascii="方正小标宋简体" w:eastAsia="方正小标宋简体"/>
          <w:color w:val="auto"/>
          <w:sz w:val="30"/>
          <w:szCs w:val="30"/>
          <w:highlight w:val="none"/>
        </w:rPr>
      </w:pPr>
      <w:r>
        <w:rPr>
          <w:rFonts w:hint="eastAsia" w:ascii="方正小标宋简体" w:eastAsia="方正小标宋简体"/>
          <w:color w:val="auto"/>
          <w:sz w:val="30"/>
          <w:szCs w:val="30"/>
          <w:highlight w:val="none"/>
        </w:rPr>
        <w:t xml:space="preserve">医疗设备安装（施工）单位消防、安全生产、治安管理责任书</w:t>
      </w:r>
      <w:r/>
    </w:p>
    <w:p>
      <w:pPr>
        <w:jc w:val="center"/>
        <w:spacing w:line="560" w:lineRule="exact"/>
        <w:rPr>
          <w:rFonts w:hint="eastAsia" w:ascii="方正小标宋简体" w:eastAsia="方正小标宋简体"/>
          <w:color w:val="auto"/>
          <w:sz w:val="2"/>
          <w:szCs w:val="2"/>
          <w:highlight w:val="none"/>
        </w:rPr>
      </w:pPr>
      <w:r>
        <w:rPr>
          <w:rFonts w:hint="eastAsia" w:ascii="方正小标宋简体" w:eastAsia="方正小标宋简体"/>
          <w:color w:val="auto"/>
          <w:sz w:val="2"/>
          <w:szCs w:val="2"/>
          <w:highlight w:val="none"/>
        </w:rPr>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针对合同签订的医疗设备，该设备安装（施工）期间的消防、安全生产和治安防范工作须在南京市江宁中医院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十二、在您签名（盖章）前，请认真阅读以上规定，签字（盖章）后，表示已同意遵守南京市江宁中医院有关消防、安全生产、治安保卫规定。南京市江宁中医院对本制度有最终解释权</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医疗设备安装（施工）单位（盖章）</w:t>
      </w:r>
      <w:r>
        <w:rPr>
          <w:rFonts w:hint="eastAsia" w:ascii="宋体"/>
          <w:color w:val="auto"/>
          <w:szCs w:val="21"/>
          <w:highlight w:val="none"/>
          <w:lang w:val="en-US" w:eastAsia="zh-CN"/>
        </w:rPr>
        <w:t xml:space="preserve">                </w:t>
      </w:r>
      <w:r>
        <w:rPr>
          <w:rFonts w:hint="eastAsia" w:ascii="宋体"/>
          <w:color w:val="auto"/>
          <w:szCs w:val="21"/>
          <w:highlight w:val="none"/>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auto"/>
          <w:sz w:val="28"/>
          <w:highlight w:val="none"/>
          <w:lang w:eastAsia="zh-CN"/>
        </w:rPr>
      </w:pPr>
      <w:r>
        <w:rPr>
          <w:rFonts w:hint="eastAsia" w:ascii="宋体"/>
          <w:color w:val="auto"/>
          <w:szCs w:val="21"/>
          <w:highlight w:val="none"/>
        </w:rPr>
        <w:t xml:space="preserve">责任人（签章）：</w:t>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附件1</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93"/>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93"/>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jc w:val="center"/>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pStyle w:val="696"/>
        <w:rPr>
          <w:rFonts w:hint="eastAsia"/>
          <w:color w:val="auto"/>
          <w:highlight w:val="none"/>
        </w:rPr>
      </w:pPr>
      <w:r>
        <w:rPr>
          <w:rFonts w:hint="eastAsia"/>
          <w:color w:val="auto"/>
          <w:highlight w:val="none"/>
        </w:rPr>
      </w:r>
      <w:r/>
    </w:p>
    <w:p>
      <w:pPr>
        <w:jc w:val="both"/>
        <w:rPr>
          <w:rFonts w:hint="eastAsia" w:ascii="宋体" w:hAnsi="宋体" w:eastAsia="宋体" w:cs="宋体"/>
          <w:b/>
          <w:color w:val="auto"/>
          <w:sz w:val="36"/>
          <w:szCs w:val="30"/>
          <w:highlight w:val="none"/>
          <w:lang w:eastAsia="zh-CN"/>
        </w:rPr>
      </w:pPr>
      <w:r>
        <w:rPr>
          <w:rFonts w:hint="eastAsia" w:ascii="宋体" w:hAnsi="宋体" w:eastAsia="宋体" w:cs="宋体"/>
          <w:b/>
          <w:color w:val="auto"/>
          <w:sz w:val="36"/>
          <w:szCs w:val="30"/>
          <w:highlight w:val="none"/>
          <w:lang w:eastAsia="zh-CN"/>
        </w:rPr>
        <w:t xml:space="preserve">第六章  </w:t>
      </w:r>
      <w:r>
        <w:rPr>
          <w:rFonts w:hint="eastAsia" w:ascii="宋体" w:hAnsi="宋体" w:cs="宋体"/>
          <w:b/>
          <w:color w:val="auto"/>
          <w:sz w:val="36"/>
          <w:szCs w:val="30"/>
          <w:highlight w:val="none"/>
          <w:lang w:eastAsia="zh-CN"/>
        </w:rPr>
        <w:t xml:space="preserve">投标文件</w:t>
      </w:r>
      <w:r>
        <w:rPr>
          <w:rFonts w:hint="eastAsia" w:ascii="宋体" w:hAnsi="宋体" w:eastAsia="宋体" w:cs="宋体"/>
          <w:b/>
          <w:color w:val="auto"/>
          <w:sz w:val="36"/>
          <w:szCs w:val="30"/>
          <w:highlight w:val="none"/>
          <w:lang w:eastAsia="zh-CN"/>
        </w:rPr>
        <w:t xml:space="preserve">格式及附件</w:t>
      </w:r>
      <w:r/>
    </w:p>
    <w:p>
      <w:pPr>
        <w:rPr>
          <w:rFonts w:hint="eastAsia" w:ascii="宋体" w:hAnsi="宋体" w:eastAsia="宋体" w:cs="宋体"/>
          <w:b/>
          <w:color w:val="auto"/>
          <w:sz w:val="30"/>
          <w:szCs w:val="30"/>
          <w:highlight w:val="none"/>
          <w:lang w:eastAsia="zh-CN"/>
        </w:rPr>
        <w:outlineLvl w:val="0"/>
      </w:pPr>
      <w:r>
        <w:rPr>
          <w:rFonts w:hint="eastAsia" w:ascii="宋体" w:hAnsi="宋体" w:eastAsia="宋体" w:cs="宋体"/>
          <w:b/>
          <w:color w:val="auto"/>
          <w:sz w:val="30"/>
          <w:szCs w:val="30"/>
          <w:highlight w:val="none"/>
          <w:lang w:eastAsia="zh-CN"/>
        </w:rPr>
      </w:r>
      <w:r/>
    </w:p>
    <w:p>
      <w:pPr>
        <w:jc w:val="center"/>
        <w:spacing w:line="360" w:lineRule="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zh-CN"/>
        </w:rPr>
        <w:t xml:space="preserve">第六章</w:t>
      </w:r>
      <w:r>
        <w:rPr>
          <w:rFonts w:hint="eastAsia" w:ascii="宋体" w:hAnsi="宋体" w:eastAsia="宋体" w:cs="宋体"/>
          <w:b/>
          <w:bCs/>
          <w:color w:val="auto"/>
          <w:sz w:val="36"/>
          <w:szCs w:val="36"/>
          <w:highlight w:val="none"/>
        </w:rPr>
        <w:t xml:space="preserve"> </w:t>
      </w:r>
      <w:r>
        <w:rPr>
          <w:rFonts w:hint="eastAsia" w:ascii="宋体" w:hAnsi="宋体" w:eastAsia="宋体" w:cs="宋体"/>
          <w:b/>
          <w:bCs/>
          <w:color w:val="auto"/>
          <w:sz w:val="36"/>
          <w:szCs w:val="36"/>
          <w:highlight w:val="none"/>
          <w:lang w:val="zh-CN"/>
        </w:rPr>
        <w:t xml:space="preserve">投标文件格式</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en-US" w:eastAsia="zh-CN"/>
        </w:rPr>
        <w:t xml:space="preserve">投标</w:t>
      </w:r>
      <w:r>
        <w:rPr>
          <w:rFonts w:hint="eastAsia" w:ascii="宋体" w:hAnsi="宋体" w:eastAsia="宋体" w:cs="宋体"/>
          <w:b/>
          <w:color w:val="auto"/>
          <w:sz w:val="21"/>
          <w:szCs w:val="21"/>
          <w:highlight w:val="none"/>
          <w:lang w:val="zh-CN"/>
        </w:rPr>
        <w:t xml:space="preserve">申请及声明</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采购</w:t>
      </w:r>
      <w:r>
        <w:rPr>
          <w:rFonts w:hint="eastAsia" w:ascii="宋体" w:hAnsi="宋体" w:eastAsia="宋体" w:cs="宋体"/>
          <w:color w:val="auto"/>
          <w:sz w:val="21"/>
          <w:szCs w:val="21"/>
          <w:highlight w:val="none"/>
          <w:u w:val="single"/>
          <w:lang w:val="zh-CN"/>
        </w:rPr>
        <w:t xml:space="preserve">人）</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根据贵方</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（项目名称） </w:t>
      </w:r>
      <w:r>
        <w:rPr>
          <w:rFonts w:hint="eastAsia" w:ascii="宋体" w:hAnsi="宋体" w:eastAsia="宋体" w:cs="宋体"/>
          <w:b/>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文件，正式授权下述签字人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(姓名和职务)代表</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（供应商名称），提交</w:t>
      </w:r>
      <w:r>
        <w:rPr>
          <w:rFonts w:hint="eastAsia" w:ascii="宋体" w:hAnsi="宋体" w:cs="宋体"/>
          <w:color w:val="auto"/>
          <w:sz w:val="21"/>
          <w:szCs w:val="21"/>
          <w:highlight w:val="none"/>
          <w:lang w:val="zh-CN"/>
        </w:rPr>
        <w:t xml:space="preserve">投标文件</w:t>
      </w:r>
      <w:r>
        <w:rPr>
          <w:rFonts w:hint="eastAsia" w:ascii="宋体" w:hAnsi="宋体" w:eastAsia="宋体" w:cs="宋体"/>
          <w:color w:val="auto"/>
          <w:sz w:val="21"/>
          <w:szCs w:val="21"/>
          <w:highlight w:val="none"/>
          <w:lang w:val="zh-CN"/>
        </w:rPr>
        <w:t xml:space="preserve">并参加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据此函，签字人兹宣布同意如下：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
          <w:color w:val="auto"/>
          <w:sz w:val="21"/>
          <w:szCs w:val="21"/>
          <w:highlight w:val="none"/>
          <w:lang w:val="zh-CN"/>
        </w:rPr>
        <w:t xml:space="preserve">我们的资格条件完全符合政府采购法和本次采购要求</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lang w:val="zh-CN"/>
        </w:rPr>
        <w:t xml:space="preserve">同意并向贵方提供了与本次采购活动有关的所有证据和资料</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我们的</w:t>
      </w:r>
      <w:r>
        <w:rPr>
          <w:rFonts w:hint="eastAsia" w:ascii="宋体" w:hAnsi="宋体" w:eastAsia="宋体" w:cs="宋体"/>
          <w:color w:val="auto"/>
          <w:sz w:val="21"/>
          <w:szCs w:val="21"/>
          <w:highlight w:val="none"/>
        </w:rPr>
        <w:t xml:space="preserve">总报价为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小写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val="0"/>
          <w:bCs w:val="0"/>
          <w:color w:val="auto"/>
          <w:sz w:val="21"/>
          <w:szCs w:val="21"/>
          <w:highlight w:val="none"/>
          <w:u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人民币。</w:t>
      </w:r>
      <w:r>
        <w:rPr>
          <w:rFonts w:hint="eastAsia" w:ascii="宋体" w:hAnsi="宋体" w:eastAsia="宋体" w:cs="宋体"/>
          <w:color w:val="auto"/>
          <w:sz w:val="21"/>
          <w:szCs w:val="21"/>
          <w:highlight w:val="none"/>
          <w:lang w:val="zh-CN"/>
        </w:rPr>
        <w:t xml:space="preserve">项目负责人：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合同履行期</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我们已详细审核全部</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文件及其有效补充文件，我们放弃对</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文件任何误解的权利，提交</w:t>
      </w:r>
      <w:r>
        <w:rPr>
          <w:rFonts w:hint="eastAsia" w:ascii="宋体" w:hAnsi="宋体" w:cs="宋体"/>
          <w:color w:val="auto"/>
          <w:sz w:val="21"/>
          <w:szCs w:val="21"/>
          <w:highlight w:val="none"/>
          <w:lang w:val="zh-CN"/>
        </w:rPr>
        <w:t xml:space="preserve">投标文件</w:t>
      </w:r>
      <w:r>
        <w:rPr>
          <w:rFonts w:hint="eastAsia" w:ascii="宋体" w:hAnsi="宋体" w:eastAsia="宋体" w:cs="宋体"/>
          <w:color w:val="auto"/>
          <w:sz w:val="21"/>
          <w:szCs w:val="21"/>
          <w:highlight w:val="none"/>
          <w:lang w:val="zh-CN"/>
        </w:rPr>
        <w:t xml:space="preserve">后，不对</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4、一旦我方成交，我方将根据</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auto"/>
          <w:sz w:val="21"/>
          <w:szCs w:val="21"/>
          <w:highlight w:val="none"/>
          <w:lang w:val="en-US" w:eastAsia="zh-CN"/>
        </w:rPr>
        <w:t xml:space="preserve">评委</w:t>
      </w:r>
      <w:r>
        <w:rPr>
          <w:rFonts w:hint="eastAsia" w:ascii="宋体" w:hAnsi="宋体" w:eastAsia="宋体" w:cs="宋体"/>
          <w:color w:val="auto"/>
          <w:sz w:val="21"/>
          <w:szCs w:val="21"/>
          <w:highlight w:val="none"/>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6、我方正式通讯方式为：</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7、我方正式开户银行和帐号为：</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供应商授权代表姓名（签字）：</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二、法定代表人授权书</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法定代表人授权书</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采购</w:t>
      </w:r>
      <w:r>
        <w:rPr>
          <w:rFonts w:hint="eastAsia" w:ascii="宋体" w:hAnsi="宋体" w:eastAsia="宋体" w:cs="宋体"/>
          <w:color w:val="auto"/>
          <w:sz w:val="21"/>
          <w:szCs w:val="21"/>
          <w:highlight w:val="none"/>
          <w:u w:val="single"/>
          <w:lang w:val="zh-CN"/>
        </w:rPr>
        <w:t xml:space="preserve">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本授权书声明：注册于</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（供应商住址）的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（供应商名称）法定代表人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（法定代表人姓名、职务）代表本公司授权在下面签字的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（供应商代表姓名、职务）为本公司的合法代理人，就贵方组织的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（项目名称） </w:t>
      </w:r>
      <w:r>
        <w:rPr>
          <w:rFonts w:hint="eastAsia" w:ascii="宋体" w:hAnsi="宋体" w:eastAsia="宋体" w:cs="宋体"/>
          <w:b/>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公开招标</w:t>
      </w:r>
      <w:r>
        <w:rPr>
          <w:rFonts w:hint="eastAsia" w:ascii="宋体" w:hAnsi="宋体" w:eastAsia="宋体" w:cs="宋体"/>
          <w:color w:val="auto"/>
          <w:sz w:val="21"/>
          <w:szCs w:val="21"/>
          <w:highlight w:val="none"/>
          <w:lang w:val="zh-CN"/>
        </w:rPr>
        <w:t xml:space="preserve">，以本公司名义处理一切与之有关的事务。</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本授权书于</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日签字生效，特此声明。</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法定代表人签字：</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被授权人签字：</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                    </w:t>
      </w:r>
      <w:r/>
    </w:p>
    <w:p>
      <w:pPr>
        <w:ind w:firstLine="420"/>
        <w:spacing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        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tabs>
          <w:tab w:val="left" w:pos="14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附：法定代表人及被授权人身份证扫描件加盖公章。   </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27"/>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0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27"/>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0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27"/>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0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6"/>
        <w:rPr>
          <w:rFonts w:hint="eastAsia"/>
          <w:color w:val="auto"/>
        </w:rPr>
      </w:pPr>
      <w:r>
        <w:rPr>
          <w:rFonts w:hint="eastAsia"/>
          <w:color w:val="auto"/>
        </w:rPr>
      </w:r>
      <w:r/>
    </w:p>
    <w:p>
      <w:pPr>
        <w:pStyle w:val="6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三、报价表</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本次报价为最终报价</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货币单位：人民币元</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项目编号： </w:t>
      </w:r>
      <w:r/>
    </w:p>
    <w:tbl>
      <w:tblPr>
        <w:tblStyle w:val="69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jc w:val="left"/>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江宁中医院采购中央透析供液系统（二）</w:t>
            </w:r>
            <w:r/>
          </w:p>
        </w:tc>
        <w:tc>
          <w:tcPr>
            <w:tcW w:w="3393"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详见</w:t>
            </w:r>
            <w:r>
              <w:rPr>
                <w:rFonts w:hint="eastAsia" w:ascii="宋体" w:hAnsi="宋体" w:cs="宋体"/>
                <w:bCs/>
                <w:color w:val="auto"/>
                <w:sz w:val="21"/>
                <w:szCs w:val="21"/>
                <w:highlight w:val="none"/>
                <w:lang w:eastAsia="zh-CN"/>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auto"/>
                <w:sz w:val="21"/>
                <w:szCs w:val="21"/>
                <w:highlight w:val="none"/>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tc>
      </w:tr>
    </w:tbl>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报价说明：</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2、报价以总价为准，大小写不一致以大写为准；</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3、偏离说明：详见《偏离表》；</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四、分项报价表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40" w:lineRule="exac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分部分项报价表</w:t>
      </w:r>
      <w:r/>
    </w:p>
    <w:tbl>
      <w:tblPr>
        <w:tblStyle w:val="691"/>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rPr>
              <w:outlineLvl w:val="9"/>
              <w:suppressLineNumbers w:val="0"/>
            </w:pPr>
            <w:r>
              <w:rPr>
                <w:rFonts w:hint="eastAsia" w:ascii="宋体" w:hAnsi="宋体" w:cs="宋体"/>
                <w:b w:val="0"/>
                <w:bCs w:val="0"/>
                <w:i w:val="0"/>
                <w:iCs w:val="0"/>
                <w:color w:val="auto"/>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集中供液系统</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cs="宋体"/>
                <w:i w:val="0"/>
                <w:iCs w:val="0"/>
                <w:color w:val="auto"/>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highlight w:val="none"/>
                <w:u w:val="none"/>
                <w:lang w:val="en-US" w:eastAsia="zh-CN"/>
              </w:rPr>
              <w:outlineLvl w:val="9"/>
              <w:suppressLineNumbers w:val="0"/>
            </w:pPr>
            <w:r>
              <w:rPr>
                <w:rFonts w:hint="eastAsia" w:ascii="宋体" w:hAnsi="宋体" w:cs="宋体"/>
                <w:b w:val="0"/>
                <w:bCs w:val="0"/>
                <w:i w:val="0"/>
                <w:iCs w:val="0"/>
                <w:color w:val="auto"/>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双级反渗透水处理设备</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highlight w:val="none"/>
                <w:u w:val="none"/>
                <w:lang w:val="en-US" w:eastAsia="zh-CN"/>
              </w:rPr>
              <w:outlineLvl w:val="9"/>
              <w:suppressLineNumbers w:val="0"/>
            </w:pPr>
            <w:r>
              <w:rPr>
                <w:rFonts w:hint="eastAsia" w:ascii="宋体" w:hAnsi="宋体" w:cs="宋体"/>
                <w:b w:val="0"/>
                <w:bCs w:val="0"/>
                <w:i w:val="0"/>
                <w:iCs w:val="0"/>
                <w:color w:val="auto"/>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血液透析装置</w:t>
            </w:r>
            <w:r>
              <w:rPr>
                <w:rFonts w:hint="eastAsia" w:ascii="宋体" w:hAnsi="宋体" w:cs="宋体"/>
                <w:color w:val="auto"/>
                <w:sz w:val="18"/>
                <w:szCs w:val="18"/>
                <w:highlight w:val="none"/>
                <w:lang w:val="en-US" w:eastAsia="zh-CN"/>
              </w:rPr>
              <w:t xml:space="preserve">（核心产品）</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40</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highlight w:val="none"/>
                <w:u w:val="none"/>
                <w:lang w:val="en-US" w:eastAsia="zh-CN"/>
              </w:rPr>
              <w:outlineLvl w:val="9"/>
              <w:suppressLineNumbers w:val="0"/>
            </w:pPr>
            <w:r>
              <w:rPr>
                <w:rFonts w:hint="eastAsia" w:ascii="宋体" w:hAnsi="宋体" w:cs="宋体"/>
                <w:b w:val="0"/>
                <w:bCs w:val="0"/>
                <w:i w:val="0"/>
                <w:iCs w:val="0"/>
                <w:color w:val="auto"/>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t xml:space="preserve">血液透析滤过装置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五、技术条款偏离表</w:t>
      </w:r>
      <w:r/>
    </w:p>
    <w:p>
      <w:pPr>
        <w:ind w:left="420"/>
        <w:jc w:val="center"/>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技术条款偏离表</w:t>
      </w:r>
      <w:r/>
    </w:p>
    <w:tbl>
      <w:tblPr>
        <w:tblStyle w:val="691"/>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、如果行数不够，请自行增加。</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90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t xml:space="preserve">六、商务条款偏离表</w:t>
      </w:r>
      <w:r/>
    </w:p>
    <w:p>
      <w:pPr>
        <w:ind w:left="420"/>
        <w:jc w:val="center"/>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商务条款偏离表</w:t>
      </w:r>
      <w:r/>
    </w:p>
    <w:tbl>
      <w:tblPr>
        <w:tblStyle w:val="69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、如果行数不够，请自行增加。</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资格文件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八、无重大违法记录声明</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无重大违法记录声明</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shd w:val="clear" w:color="auto" w:fill="ffffff"/>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采购</w:t>
      </w:r>
      <w:r>
        <w:rPr>
          <w:rFonts w:hint="eastAsia" w:ascii="宋体" w:hAnsi="宋体" w:eastAsia="宋体" w:cs="宋体"/>
          <w:color w:val="auto"/>
          <w:sz w:val="21"/>
          <w:szCs w:val="21"/>
          <w:highlight w:val="none"/>
          <w:u w:val="single"/>
          <w:lang w:val="zh-CN"/>
        </w:rPr>
        <w:t xml:space="preserve">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（供应商名称）郑重声明：</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 3 年内在经营活动中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（在下划线上如实填写：有或没有）重大违法记录。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04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ind w:left="504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04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具备履行合同所必需的设备和专业技术能力的声明</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具备履行合同所必需的设备和专业技术能力的声明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采购</w:t>
      </w:r>
      <w:r>
        <w:rPr>
          <w:rFonts w:hint="eastAsia" w:ascii="宋体" w:hAnsi="宋体" w:eastAsia="宋体" w:cs="宋体"/>
          <w:color w:val="auto"/>
          <w:sz w:val="21"/>
          <w:szCs w:val="21"/>
          <w:highlight w:val="none"/>
          <w:u w:val="single"/>
          <w:lang w:val="zh-CN"/>
        </w:rPr>
        <w:t xml:space="preserve">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w:t>
      </w:r>
      <w:r>
        <w:rPr>
          <w:rFonts w:hint="eastAsia" w:ascii="宋体" w:hAnsi="宋体" w:eastAsia="宋体" w:cs="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若有 )</w:t>
      </w:r>
      <w:r/>
    </w:p>
    <w:p>
      <w:pPr>
        <w:ind w:firstLine="4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若有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十、政策优惠</w:t>
      </w:r>
      <w:r>
        <w:rPr>
          <w:rFonts w:hint="eastAsia" w:ascii="宋体" w:hAnsi="宋体" w:eastAsia="宋体" w:cs="宋体"/>
          <w:b/>
          <w:color w:val="auto"/>
          <w:sz w:val="21"/>
          <w:szCs w:val="21"/>
          <w:highlight w:val="none"/>
        </w:rPr>
        <w:t xml:space="preserve">（如有）</w:t>
      </w:r>
      <w:r/>
    </w:p>
    <w:p>
      <w:pPr>
        <w:jc w:val="left"/>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中小企业声明函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w:t>
      </w:r>
      <w:r>
        <w:rPr>
          <w:rFonts w:hint="eastAsia" w:ascii="宋体" w:hAnsi="宋体" w:cs="宋体"/>
          <w:color w:val="auto"/>
          <w:sz w:val="21"/>
          <w:szCs w:val="21"/>
          <w:highlight w:val="none"/>
          <w:lang w:val="en-US" w:eastAsia="zh-CN"/>
        </w:rPr>
        <w:t xml:space="preserve">货物</w:t>
      </w:r>
      <w:r>
        <w:rPr>
          <w:rFonts w:hint="eastAsia" w:ascii="宋体" w:hAnsi="宋体" w:eastAsia="宋体" w:cs="宋体"/>
          <w:color w:val="auto"/>
          <w:sz w:val="21"/>
          <w:szCs w:val="21"/>
          <w:highlight w:val="none"/>
        </w:rPr>
        <w:t xml:space="preserve">的</w:t>
      </w:r>
      <w:r>
        <w:rPr>
          <w:rFonts w:hint="eastAsia" w:ascii="宋体" w:hAnsi="宋体" w:cs="宋体"/>
          <w:color w:val="auto"/>
          <w:sz w:val="21"/>
          <w:szCs w:val="21"/>
          <w:highlight w:val="none"/>
          <w:lang w:val="en-US" w:eastAsia="zh-CN"/>
        </w:rPr>
        <w:t xml:space="preserve">生产</w:t>
      </w:r>
      <w:r>
        <w:rPr>
          <w:rFonts w:hint="eastAsia" w:ascii="宋体" w:hAnsi="宋体" w:eastAsia="宋体" w:cs="宋体"/>
          <w:color w:val="auto"/>
          <w:sz w:val="21"/>
          <w:szCs w:val="21"/>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  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  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ind w:firstLine="4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81"/>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残疾人福利性单位声明函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0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ind w:left="504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节能产品认证证书</w:t>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（提供国家确定的认证机构出具的、处于有效期之内的产品认证证书）</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环境标志产品认证证书</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（提供国家确定的认证机构出具的、处于有效期之内的产品认证证书）</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7"/>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3"/>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7"/>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十一、拟参与本项目人员一览表</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拟参与本项目人员一览表</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项目编号：</w:t>
      </w:r>
      <w:r/>
    </w:p>
    <w:tbl>
      <w:tblPr>
        <w:tblStyle w:val="691"/>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说明：1、行数不够请自行添加。</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授权代表（签字）：</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十二、供应商类似业绩情况表</w:t>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供应商类似业绩情况表</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项目编号：</w:t>
      </w:r>
      <w:r/>
    </w:p>
    <w:tbl>
      <w:tblPr>
        <w:tblStyle w:val="691"/>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bl>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auto"/>
          <w:sz w:val="21"/>
          <w:szCs w:val="21"/>
          <w:highlight w:val="none"/>
          <w:lang w:val="en-US" w:eastAsia="zh-CN"/>
        </w:rPr>
        <w:tab/>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授权代表（签字）：</w:t>
      </w:r>
      <w:r>
        <w:rPr>
          <w:rFonts w:hint="eastAsia" w:ascii="宋体" w:hAnsi="宋体" w:eastAsia="宋体" w:cs="宋体"/>
          <w:b w:val="0"/>
          <w:bCs w:val="0"/>
          <w:color w:val="auto"/>
          <w:sz w:val="21"/>
          <w:szCs w:val="21"/>
          <w:highlight w:val="none"/>
          <w:lang w:val="en-US" w:eastAsia="zh-CN"/>
        </w:rPr>
        <w:tab/>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日</w:t>
      </w:r>
      <w:r>
        <w:rPr>
          <w:rFonts w:hint="eastAsia" w:ascii="宋体" w:hAnsi="宋体" w:eastAsia="宋体" w:cs="宋体"/>
          <w:b w:val="0"/>
          <w:bCs w:val="0"/>
          <w:color w:val="auto"/>
          <w:sz w:val="21"/>
          <w:szCs w:val="21"/>
          <w:highlight w:val="none"/>
          <w:lang w:val="en-US" w:eastAsia="zh-CN"/>
        </w:rPr>
        <w:tab/>
      </w:r>
      <w:r>
        <w:rPr>
          <w:rFonts w:hint="eastAsia" w:ascii="宋体" w:hAnsi="宋体" w:eastAsia="宋体" w:cs="宋体"/>
          <w:b w:val="0"/>
          <w:bCs w:val="0"/>
          <w:color w:val="auto"/>
          <w:sz w:val="21"/>
          <w:szCs w:val="21"/>
          <w:highlight w:val="none"/>
          <w:lang w:val="en-US" w:eastAsia="zh-CN"/>
        </w:rPr>
        <w:t xml:space="preserve">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904"/>
        <w:spacing w:line="24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十三、供应商资格承诺函</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（1）具有独立承担民事责任的能力；</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（2）具有良好的商业信誉和健全的财务会计制度；</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（3）有履行合同所必需的设备和专业技术能力；</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（4）有依法缴纳税收和社会保障资金的良好记录;</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（5）参加政府采购活动前三年内，在经营活动中没有重大违法记录；</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（6）符合法律、行政法规和采购文件规定的其他条件。</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如有弄虚作假或其他违法违规行为，愿承担一切法律责任，接受各级政府采购监管部门和有权机关的审查和处罚。</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如果我公司中标（成交），将在结果公告发布后 7 个工作日内向采购人提供下列材料核验： </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（1）营业执照副本或事业单位法人登记证书；</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（3）履行合同所必需的设备和专业技术能力证明材料；</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（4）参加本次政府采购活动前一年内至少一个月依法缴纳税收和社会保障资金的证明材料。</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本公司对上述承诺的真实性负责，如有虚假，将依法承担相应责任。 </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r>
      <w:r/>
    </w:p>
    <w:p>
      <w:pPr>
        <w:pStyle w:val="904"/>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供应商名称（公章）：</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法定代表人（签字）：</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二〇  年  月  日</w:t>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val="en-US" w:eastAsia="zh-CN"/>
        </w:rPr>
        <w:t xml:space="preserve">十四</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93"/>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93"/>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7"/>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723"/>
          <w:rFonts w:hint="eastAsia" w:ascii="宋体" w:hAnsi="宋体" w:eastAsia="宋体" w:cs="宋体"/>
          <w:i w:val="0"/>
          <w:color w:val="auto"/>
          <w:highlight w:val="none"/>
          <w:u w:val="single"/>
          <w:shd w:val="clear" w:color="auto" w:fill="ffffff"/>
        </w:rPr>
        <w:t xml:space="preserve">（产品名称1）</w:t>
      </w:r>
      <w:r>
        <w:rPr>
          <w:rStyle w:val="723"/>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723"/>
          <w:rFonts w:hint="eastAsia" w:ascii="宋体" w:hAnsi="宋体" w:eastAsia="宋体" w:cs="宋体"/>
          <w:i w:val="0"/>
          <w:color w:val="auto"/>
          <w:highlight w:val="none"/>
          <w:u w:val="single"/>
          <w:shd w:val="clear" w:color="auto" w:fill="ffffff"/>
        </w:rPr>
        <w:t xml:space="preserve">（厂名）</w:t>
      </w:r>
      <w:r>
        <w:rPr>
          <w:rStyle w:val="723"/>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23"/>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23"/>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723"/>
          <w:rFonts w:hint="eastAsia" w:ascii="宋体" w:hAnsi="宋体" w:eastAsia="宋体" w:cs="宋体"/>
          <w:i w:val="0"/>
          <w:strike w:val="0"/>
          <w:color w:val="auto"/>
          <w:highlight w:val="none"/>
          <w:u w:val="single"/>
          <w:shd w:val="clear" w:color="auto" w:fill="ffffff"/>
        </w:rPr>
        <w:t xml:space="preserve">（规定比例）</w:t>
      </w:r>
      <w:r>
        <w:rPr>
          <w:rStyle w:val="723"/>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723"/>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23"/>
          <w:rFonts w:hint="eastAsia" w:ascii="宋体" w:hAnsi="宋体" w:eastAsia="宋体" w:cs="宋体"/>
          <w:i w:val="0"/>
          <w:strike w:val="0"/>
          <w:color w:val="auto"/>
          <w:highlight w:val="none"/>
          <w:u w:val="single"/>
          <w:shd w:val="clear" w:color="auto" w:fill="ffffff"/>
        </w:rPr>
        <w:t xml:space="preserve">（关键组件）</w:t>
      </w:r>
      <w:r>
        <w:rPr>
          <w:rStyle w:val="723"/>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723"/>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23"/>
          <w:rFonts w:hint="eastAsia" w:ascii="宋体" w:hAnsi="宋体" w:eastAsia="宋体" w:cs="宋体"/>
          <w:i w:val="0"/>
          <w:strike w:val="0"/>
          <w:color w:val="auto"/>
          <w:highlight w:val="none"/>
          <w:u w:val="single"/>
          <w:shd w:val="clear" w:color="auto" w:fill="ffffff"/>
        </w:rPr>
        <w:t xml:space="preserve">（关键工序）</w:t>
      </w:r>
      <w:r>
        <w:rPr>
          <w:rStyle w:val="723"/>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717"/>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723"/>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723"/>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723"/>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723"/>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723"/>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723"/>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23"/>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723"/>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23"/>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723"/>
          <w:rFonts w:hint="eastAsia" w:ascii="宋体" w:hAnsi="宋体" w:eastAsia="宋体" w:cs="宋体"/>
          <w:color w:val="auto"/>
          <w:highlight w:val="none"/>
          <w:vertAlign w:val="superscript"/>
        </w:rPr>
        <w:t xml:space="preserve">6</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17"/>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17"/>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717"/>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717"/>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17"/>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17"/>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717"/>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717"/>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7"/>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9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2"/>
  </w:num>
  <w:num w:numId="3">
    <w:abstractNumId w:val="10"/>
  </w:num>
  <w:num w:numId="4">
    <w:abstractNumId w:val="9"/>
  </w:num>
  <w:num w:numId="5">
    <w:abstractNumId w:val="1"/>
  </w:num>
  <w:num w:numId="6">
    <w:abstractNumId w:val="0"/>
  </w:num>
  <w:num w:numId="7">
    <w:abstractNumId w:val="7"/>
  </w:num>
  <w:num w:numId="8">
    <w:abstractNumId w:val="5"/>
  </w:num>
  <w:num w:numId="9">
    <w:abstractNumId w:val="6"/>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81">
    <w:name w:val="Heading 1"/>
    <w:basedOn w:val="680"/>
    <w:next w:val="680"/>
    <w:link w:val="880"/>
    <w:uiPriority w:val="9"/>
    <w:qFormat/>
    <w:pPr>
      <w:jc w:val="center"/>
      <w:keepLines/>
      <w:keepNext/>
      <w:spacing w:before="340" w:after="330"/>
      <w:outlineLvl w:val="0"/>
    </w:pPr>
    <w:rPr>
      <w:b/>
      <w:bCs/>
      <w:sz w:val="36"/>
      <w:szCs w:val="44"/>
    </w:rPr>
  </w:style>
  <w:style w:type="paragraph" w:styleId="682">
    <w:name w:val="Heading 2"/>
    <w:basedOn w:val="680"/>
    <w:next w:val="680"/>
    <w:link w:val="729"/>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887"/>
    <w:uiPriority w:val="9"/>
    <w:semiHidden/>
    <w:unhideWhenUsed/>
    <w:qFormat/>
    <w:pPr>
      <w:keepLines/>
      <w:keepNext/>
      <w:spacing w:before="260" w:after="260" w:line="416" w:lineRule="auto"/>
      <w:outlineLvl w:val="2"/>
    </w:pPr>
    <w:rPr>
      <w:b/>
      <w:bCs/>
      <w:sz w:val="32"/>
      <w:szCs w:val="32"/>
    </w:rPr>
  </w:style>
  <w:style w:type="paragraph" w:styleId="684">
    <w:name w:val="Heading 4"/>
    <w:basedOn w:val="680"/>
    <w:next w:val="680"/>
    <w:link w:val="88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5">
    <w:name w:val="Heading 5"/>
    <w:basedOn w:val="680"/>
    <w:next w:val="680"/>
    <w:link w:val="732"/>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33"/>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35"/>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36"/>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Normal Indent"/>
    <w:basedOn w:val="680"/>
    <w:link w:val="881"/>
    <w:uiPriority w:val="0"/>
    <w:unhideWhenUsed/>
    <w:qFormat/>
    <w:pPr>
      <w:ind w:firstLine="420"/>
    </w:p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link w:val="897"/>
    <w:uiPriority w:val="99"/>
    <w:semiHidden/>
    <w:unhideWhenUsed/>
    <w:qFormat/>
  </w:style>
  <w:style w:type="paragraph" w:styleId="696">
    <w:name w:val="Body Text"/>
    <w:basedOn w:val="680"/>
    <w:next w:val="680"/>
    <w:link w:val="888"/>
    <w:uiPriority w:val="1"/>
    <w:qFormat/>
    <w:pPr>
      <w:spacing w:line="240" w:lineRule="auto"/>
    </w:pPr>
    <w:rPr>
      <w:rFonts w:ascii="宋体" w:hAnsi="宋体" w:cs="宋体"/>
      <w:sz w:val="21"/>
      <w:szCs w:val="21"/>
      <w:lang w:val="zh-CN" w:bidi="zh-CN"/>
    </w:rPr>
  </w:style>
  <w:style w:type="paragraph" w:styleId="697">
    <w:name w:val="Body Text Indent"/>
    <w:basedOn w:val="680"/>
    <w:next w:val="698"/>
    <w:uiPriority w:val="0"/>
    <w:qFormat/>
    <w:pPr>
      <w:ind w:left="420" w:firstLine="1188"/>
      <w:spacing w:line="360" w:lineRule="exact"/>
    </w:pPr>
    <w:rPr>
      <w:rFonts w:ascii="Times New Roman" w:hAnsi="Times New Roman" w:cs="Times New Roman"/>
    </w:rPr>
  </w:style>
  <w:style w:type="paragraph" w:styleId="698">
    <w:name w:val="envelope return"/>
    <w:basedOn w:val="680"/>
    <w:uiPriority w:val="0"/>
    <w:qFormat/>
    <w:rPr>
      <w:rFonts w:ascii="Arial" w:hAnsi="Arial" w:cs="宋体"/>
    </w:rPr>
  </w:style>
  <w:style w:type="paragraph" w:styleId="699">
    <w:name w:val="List Bullet 2"/>
    <w:basedOn w:val="680"/>
    <w:uiPriority w:val="0"/>
    <w:qFormat/>
    <w:pPr>
      <w:numPr>
        <w:ilvl w:val="0"/>
        <w:numId w:val="1"/>
      </w:numPr>
      <w:spacing w:line="240" w:lineRule="auto"/>
    </w:pPr>
    <w:rPr>
      <w:rFonts w:ascii="宋体" w:hAnsi="宋体" w:cs="宋体"/>
      <w:sz w:val="22"/>
      <w:szCs w:val="22"/>
      <w:lang w:val="zh-CN" w:bidi="zh-CN"/>
    </w:rPr>
  </w:style>
  <w:style w:type="paragraph" w:styleId="700">
    <w:name w:val="index 4"/>
    <w:basedOn w:val="680"/>
    <w:next w:val="680"/>
    <w:uiPriority w:val="0"/>
    <w:semiHidden/>
    <w:qFormat/>
    <w:pPr>
      <w:ind w:left="1260"/>
      <w:spacing w:line="240" w:lineRule="auto"/>
    </w:pPr>
    <w:rPr>
      <w:rFonts w:ascii="宋体" w:hAnsi="宋体" w:cs="宋体"/>
      <w:sz w:val="22"/>
      <w:szCs w:val="22"/>
      <w:lang w:val="zh-CN" w:bidi="zh-CN"/>
    </w:rPr>
  </w:style>
  <w:style w:type="paragraph" w:styleId="701">
    <w:name w:val="toc 5"/>
    <w:basedOn w:val="680"/>
    <w:next w:val="680"/>
    <w:uiPriority w:val="39"/>
    <w:unhideWhenUsed/>
    <w:qFormat/>
    <w:pPr>
      <w:ind w:left="1134" w:right="0" w:firstLine="0"/>
      <w:spacing w:after="57"/>
    </w:pPr>
  </w:style>
  <w:style w:type="paragraph" w:styleId="702">
    <w:name w:val="toc 3"/>
    <w:basedOn w:val="680"/>
    <w:next w:val="680"/>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703">
    <w:name w:val="Plain Text"/>
    <w:basedOn w:val="680"/>
    <w:next w:val="696"/>
    <w:link w:val="879"/>
    <w:uiPriority w:val="0"/>
    <w:unhideWhenUsed/>
    <w:qFormat/>
    <w:rPr>
      <w:rFonts w:ascii="宋体" w:hAnsi="Courier New" w:cs="Courier New"/>
      <w:szCs w:val="21"/>
    </w:rPr>
  </w:style>
  <w:style w:type="paragraph" w:styleId="704">
    <w:name w:val="toc 8"/>
    <w:basedOn w:val="680"/>
    <w:next w:val="680"/>
    <w:uiPriority w:val="39"/>
    <w:unhideWhenUsed/>
    <w:qFormat/>
    <w:pPr>
      <w:ind w:left="1984" w:right="0" w:firstLine="0"/>
      <w:spacing w:after="57"/>
    </w:pPr>
  </w:style>
  <w:style w:type="paragraph" w:styleId="705">
    <w:name w:val="endnote text"/>
    <w:basedOn w:val="680"/>
    <w:link w:val="874"/>
    <w:uiPriority w:val="99"/>
    <w:semiHidden/>
    <w:unhideWhenUsed/>
    <w:qFormat/>
    <w:pPr>
      <w:spacing w:after="0" w:line="240" w:lineRule="auto"/>
    </w:pPr>
    <w:rPr>
      <w:sz w:val="20"/>
    </w:rPr>
  </w:style>
  <w:style w:type="paragraph" w:styleId="706">
    <w:name w:val="Balloon Text"/>
    <w:basedOn w:val="680"/>
    <w:link w:val="896"/>
    <w:uiPriority w:val="99"/>
    <w:semiHidden/>
    <w:unhideWhenUsed/>
    <w:qFormat/>
    <w:pPr>
      <w:spacing w:line="240" w:lineRule="auto"/>
    </w:pPr>
    <w:rPr>
      <w:sz w:val="18"/>
      <w:szCs w:val="18"/>
    </w:rPr>
  </w:style>
  <w:style w:type="paragraph" w:styleId="707">
    <w:name w:val="Footer"/>
    <w:basedOn w:val="680"/>
    <w:link w:val="877"/>
    <w:uiPriority w:val="99"/>
    <w:unhideWhenUsed/>
    <w:qFormat/>
    <w:pPr>
      <w:tabs>
        <w:tab w:val="center" w:pos="4153" w:leader="none"/>
        <w:tab w:val="right" w:pos="8306" w:leader="none"/>
      </w:tabs>
    </w:pPr>
    <w:rPr>
      <w:sz w:val="18"/>
      <w:szCs w:val="18"/>
    </w:rPr>
  </w:style>
  <w:style w:type="paragraph" w:styleId="708">
    <w:name w:val="Header"/>
    <w:basedOn w:val="680"/>
    <w:link w:val="87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80"/>
    <w:next w:val="680"/>
    <w:uiPriority w:val="39"/>
    <w:unhideWhenUsed/>
    <w:qFormat/>
    <w:pPr>
      <w:spacing w:line="720" w:lineRule="auto"/>
      <w:tabs>
        <w:tab w:val="right" w:pos="9639" w:leader="dot"/>
      </w:tabs>
    </w:pPr>
  </w:style>
  <w:style w:type="paragraph" w:styleId="710">
    <w:name w:val="toc 4"/>
    <w:basedOn w:val="680"/>
    <w:next w:val="680"/>
    <w:uiPriority w:val="39"/>
    <w:unhideWhenUsed/>
    <w:qFormat/>
    <w:pPr>
      <w:ind w:left="850" w:right="0" w:firstLine="0"/>
      <w:spacing w:after="57"/>
    </w:pPr>
  </w:style>
  <w:style w:type="paragraph" w:styleId="711">
    <w:name w:val="Subtitle"/>
    <w:basedOn w:val="680"/>
    <w:next w:val="680"/>
    <w:link w:val="740"/>
    <w:uiPriority w:val="11"/>
    <w:qFormat/>
    <w:pPr>
      <w:spacing w:before="200" w:after="200"/>
    </w:pPr>
    <w:rPr>
      <w:sz w:val="24"/>
      <w:szCs w:val="24"/>
    </w:rPr>
  </w:style>
  <w:style w:type="paragraph" w:styleId="712">
    <w:name w:val="footnote text"/>
    <w:basedOn w:val="680"/>
    <w:link w:val="873"/>
    <w:uiPriority w:val="99"/>
    <w:semiHidden/>
    <w:unhideWhenUsed/>
    <w:qFormat/>
    <w:pPr>
      <w:spacing w:after="40" w:line="240" w:lineRule="auto"/>
    </w:pPr>
    <w:rPr>
      <w:sz w:val="18"/>
    </w:rPr>
  </w:style>
  <w:style w:type="paragraph" w:styleId="713">
    <w:name w:val="toc 6"/>
    <w:basedOn w:val="680"/>
    <w:next w:val="680"/>
    <w:uiPriority w:val="39"/>
    <w:unhideWhenUsed/>
    <w:qFormat/>
    <w:pPr>
      <w:ind w:left="1417" w:right="0" w:firstLine="0"/>
      <w:spacing w:after="57"/>
    </w:pPr>
  </w:style>
  <w:style w:type="paragraph" w:styleId="714">
    <w:name w:val="table of figures"/>
    <w:basedOn w:val="680"/>
    <w:next w:val="680"/>
    <w:uiPriority w:val="99"/>
    <w:unhideWhenUsed/>
    <w:qFormat/>
    <w:pPr>
      <w:spacing w:after="0" w:afterAutospacing="0"/>
    </w:pPr>
  </w:style>
  <w:style w:type="paragraph" w:styleId="715">
    <w:name w:val="toc 2"/>
    <w:basedOn w:val="680"/>
    <w:next w:val="680"/>
    <w:uiPriority w:val="39"/>
    <w:unhideWhenUsed/>
    <w:qFormat/>
    <w:pPr>
      <w:ind w:left="283" w:right="0" w:firstLine="0"/>
      <w:spacing w:after="57"/>
    </w:pPr>
  </w:style>
  <w:style w:type="paragraph" w:styleId="716">
    <w:name w:val="toc 9"/>
    <w:basedOn w:val="680"/>
    <w:next w:val="680"/>
    <w:uiPriority w:val="39"/>
    <w:unhideWhenUsed/>
    <w:qFormat/>
    <w:pPr>
      <w:ind w:left="2268" w:right="0" w:firstLine="0"/>
      <w:spacing w:after="57"/>
    </w:pPr>
  </w:style>
  <w:style w:type="paragraph" w:styleId="717">
    <w:name w:val="Normal (Web)"/>
    <w:basedOn w:val="680"/>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8">
    <w:name w:val="Title"/>
    <w:basedOn w:val="680"/>
    <w:next w:val="680"/>
    <w:link w:val="739"/>
    <w:uiPriority w:val="10"/>
    <w:qFormat/>
    <w:pPr>
      <w:contextualSpacing/>
      <w:spacing w:before="300" w:after="200"/>
    </w:pPr>
    <w:rPr>
      <w:sz w:val="48"/>
      <w:szCs w:val="48"/>
    </w:rPr>
  </w:style>
  <w:style w:type="paragraph" w:styleId="719">
    <w:name w:val="Body Text First Indent 2"/>
    <w:basedOn w:val="697"/>
    <w:next w:val="680"/>
    <w:uiPriority w:val="0"/>
    <w:qFormat/>
    <w:pPr>
      <w:ind w:left="0" w:firstLine="420"/>
      <w:spacing w:after="0" w:line="360" w:lineRule="auto"/>
    </w:pPr>
    <w:rPr>
      <w:rFonts w:ascii="宋体" w:hAnsi="宋体"/>
      <w:sz w:val="20"/>
      <w:szCs w:val="20"/>
      <w:lang w:eastAsia="en-US"/>
    </w:rPr>
  </w:style>
  <w:style w:type="table" w:styleId="720">
    <w:name w:val="Table Grid"/>
    <w:basedOn w:val="6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90"/>
    <w:uiPriority w:val="0"/>
    <w:qFormat/>
    <w:rPr>
      <w:b/>
    </w:rPr>
  </w:style>
  <w:style w:type="character" w:styleId="722">
    <w:name w:val="endnote reference"/>
    <w:basedOn w:val="690"/>
    <w:uiPriority w:val="99"/>
    <w:semiHidden/>
    <w:unhideWhenUsed/>
    <w:qFormat/>
    <w:rPr>
      <w:vertAlign w:val="superscript"/>
    </w:rPr>
  </w:style>
  <w:style w:type="character" w:styleId="723">
    <w:name w:val="Emphasis"/>
    <w:uiPriority w:val="0"/>
    <w:qFormat/>
    <w:rPr>
      <w:i/>
    </w:rPr>
  </w:style>
  <w:style w:type="character" w:styleId="724">
    <w:name w:val="Hyperlink"/>
    <w:basedOn w:val="690"/>
    <w:uiPriority w:val="99"/>
    <w:unhideWhenUsed/>
    <w:qFormat/>
    <w:rPr>
      <w:color w:val="0000ff" w:themeColor="hyperlink"/>
      <w:u w:val="single"/>
      <w14:textFill>
        <w14:solidFill>
          <w14:schemeClr w14:val="hlink"/>
        </w14:solidFill>
      </w14:textFill>
    </w:rPr>
  </w:style>
  <w:style w:type="character" w:styleId="725">
    <w:name w:val="annotation reference"/>
    <w:basedOn w:val="690"/>
    <w:uiPriority w:val="99"/>
    <w:semiHidden/>
    <w:unhideWhenUsed/>
    <w:qFormat/>
    <w:rPr>
      <w:sz w:val="21"/>
      <w:szCs w:val="21"/>
    </w:rPr>
  </w:style>
  <w:style w:type="character" w:styleId="726">
    <w:name w:val="footnote reference"/>
    <w:basedOn w:val="690"/>
    <w:uiPriority w:val="99"/>
    <w:unhideWhenUsed/>
    <w:qFormat/>
    <w:rPr>
      <w:vertAlign w:val="superscript"/>
    </w:rPr>
  </w:style>
  <w:style w:type="paragraph" w:styleId="727" w:customStyle="1">
    <w:name w:val="Default"/>
    <w:basedOn w:val="703"/>
    <w:next w:val="703"/>
    <w:uiPriority w:val="0"/>
    <w:qFormat/>
    <w:pPr>
      <w:spacing w:after="0" w:line="240" w:lineRule="auto"/>
    </w:pPr>
    <w:rPr>
      <w:rFonts w:ascii=".." w:hAnsi="Calibri" w:eastAsia=".." w:cs=".."/>
      <w:color w:val="000000"/>
      <w:sz w:val="24"/>
      <w:szCs w:val="24"/>
      <w:lang w:val="en-US" w:eastAsia="zh-CN" w:bidi="ar-SA"/>
    </w:rPr>
  </w:style>
  <w:style w:type="character" w:styleId="728" w:customStyle="1">
    <w:name w:val="Heading 1 Char"/>
    <w:basedOn w:val="690"/>
    <w:uiPriority w:val="9"/>
    <w:qFormat/>
    <w:rPr>
      <w:rFonts w:ascii="Arial" w:hAnsi="Arial" w:eastAsia="Arial" w:cs="Arial"/>
      <w:sz w:val="40"/>
      <w:szCs w:val="40"/>
    </w:rPr>
  </w:style>
  <w:style w:type="character" w:styleId="729" w:customStyle="1">
    <w:name w:val="Heading 2 Char"/>
    <w:basedOn w:val="690"/>
    <w:link w:val="682"/>
    <w:uiPriority w:val="9"/>
    <w:qFormat/>
    <w:rPr>
      <w:rFonts w:ascii="Arial" w:hAnsi="Arial" w:eastAsia="Arial" w:cs="Arial"/>
      <w:sz w:val="34"/>
    </w:rPr>
  </w:style>
  <w:style w:type="character" w:styleId="730" w:customStyle="1">
    <w:name w:val="Heading 3 Char"/>
    <w:basedOn w:val="690"/>
    <w:uiPriority w:val="9"/>
    <w:qFormat/>
    <w:rPr>
      <w:rFonts w:ascii="Arial" w:hAnsi="Arial" w:eastAsia="Arial" w:cs="Arial"/>
      <w:sz w:val="30"/>
      <w:szCs w:val="30"/>
    </w:rPr>
  </w:style>
  <w:style w:type="character" w:styleId="731" w:customStyle="1">
    <w:name w:val="Heading 4 Char"/>
    <w:basedOn w:val="690"/>
    <w:uiPriority w:val="9"/>
    <w:qFormat/>
    <w:rPr>
      <w:rFonts w:ascii="Arial" w:hAnsi="Arial" w:eastAsia="Arial" w:cs="Arial"/>
      <w:b/>
      <w:bCs/>
      <w:sz w:val="26"/>
      <w:szCs w:val="26"/>
    </w:rPr>
  </w:style>
  <w:style w:type="character" w:styleId="732" w:customStyle="1">
    <w:name w:val="Heading 5 Char"/>
    <w:basedOn w:val="690"/>
    <w:link w:val="685"/>
    <w:uiPriority w:val="9"/>
    <w:qFormat/>
    <w:rPr>
      <w:rFonts w:ascii="Arial" w:hAnsi="Arial" w:eastAsia="Arial" w:cs="Arial"/>
      <w:b/>
      <w:bCs/>
      <w:sz w:val="24"/>
      <w:szCs w:val="24"/>
    </w:rPr>
  </w:style>
  <w:style w:type="character" w:styleId="733" w:customStyle="1">
    <w:name w:val="Heading 6 Char"/>
    <w:basedOn w:val="690"/>
    <w:link w:val="686"/>
    <w:uiPriority w:val="9"/>
    <w:qFormat/>
    <w:rPr>
      <w:rFonts w:ascii="Arial" w:hAnsi="Arial" w:eastAsia="Arial" w:cs="Arial"/>
      <w:b/>
      <w:bCs/>
      <w:sz w:val="22"/>
      <w:szCs w:val="22"/>
    </w:rPr>
  </w:style>
  <w:style w:type="character" w:styleId="734" w:customStyle="1">
    <w:name w:val="Heading 7 Char"/>
    <w:basedOn w:val="690"/>
    <w:link w:val="687"/>
    <w:uiPriority w:val="9"/>
    <w:qFormat/>
    <w:rPr>
      <w:rFonts w:ascii="Arial" w:hAnsi="Arial" w:eastAsia="Arial" w:cs="Arial"/>
      <w:b/>
      <w:bCs/>
      <w:i/>
      <w:iCs/>
      <w:sz w:val="22"/>
      <w:szCs w:val="22"/>
    </w:rPr>
  </w:style>
  <w:style w:type="character" w:styleId="735" w:customStyle="1">
    <w:name w:val="Heading 8 Char"/>
    <w:basedOn w:val="690"/>
    <w:link w:val="688"/>
    <w:uiPriority w:val="9"/>
    <w:qFormat/>
    <w:rPr>
      <w:rFonts w:ascii="Arial" w:hAnsi="Arial" w:eastAsia="Arial" w:cs="Arial"/>
      <w:i/>
      <w:iCs/>
      <w:sz w:val="22"/>
      <w:szCs w:val="22"/>
    </w:rPr>
  </w:style>
  <w:style w:type="character" w:styleId="736" w:customStyle="1">
    <w:name w:val="Heading 9 Char"/>
    <w:basedOn w:val="690"/>
    <w:link w:val="689"/>
    <w:uiPriority w:val="9"/>
    <w:qFormat/>
    <w:rPr>
      <w:rFonts w:ascii="Arial" w:hAnsi="Arial" w:eastAsia="Arial" w:cs="Arial"/>
      <w:i/>
      <w:iCs/>
      <w:sz w:val="21"/>
      <w:szCs w:val="21"/>
    </w:rPr>
  </w:style>
  <w:style w:type="paragraph" w:styleId="737">
    <w:name w:val="List Paragraph"/>
    <w:basedOn w:val="680"/>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690"/>
    <w:link w:val="718"/>
    <w:uiPriority w:val="10"/>
    <w:qFormat/>
    <w:rPr>
      <w:sz w:val="48"/>
      <w:szCs w:val="48"/>
    </w:rPr>
  </w:style>
  <w:style w:type="character" w:styleId="740" w:customStyle="1">
    <w:name w:val="Subtitle Char"/>
    <w:basedOn w:val="690"/>
    <w:link w:val="711"/>
    <w:uiPriority w:val="11"/>
    <w:qFormat/>
    <w:rPr>
      <w:sz w:val="24"/>
      <w:szCs w:val="24"/>
    </w:rPr>
  </w:style>
  <w:style w:type="paragraph" w:styleId="741">
    <w:name w:val="Quote"/>
    <w:basedOn w:val="680"/>
    <w:next w:val="680"/>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0"/>
    <w:next w:val="680"/>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90"/>
    <w:uiPriority w:val="99"/>
    <w:qFormat/>
  </w:style>
  <w:style w:type="character" w:styleId="746" w:customStyle="1">
    <w:name w:val="Footer Char"/>
    <w:basedOn w:val="690"/>
    <w:uiPriority w:val="99"/>
    <w:qFormat/>
  </w:style>
  <w:style w:type="character" w:styleId="747" w:customStyle="1">
    <w:name w:val="Caption Char"/>
    <w:uiPriority w:val="99"/>
    <w:qFormat/>
  </w:style>
  <w:style w:type="table" w:styleId="748" w:customStyle="1">
    <w:name w:val="Table Grid Light"/>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9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9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9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9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9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9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9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9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9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9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9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9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9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9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9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9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9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9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9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basedOn w:val="69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basedOn w:val="69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basedOn w:val="69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basedOn w:val="69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basedOn w:val="69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9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9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9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69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9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basedOn w:val="69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9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9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9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9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9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9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9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9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9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9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9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9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9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basedOn w:val="69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basedOn w:val="69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basedOn w:val="69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basedOn w:val="69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basedOn w:val="69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9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basedOn w:val="69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9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9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9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9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9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basedOn w:val="69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basedOn w:val="69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basedOn w:val="69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basedOn w:val="69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basedOn w:val="69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9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9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9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9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9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9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9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basedOn w:val="69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basedOn w:val="69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basedOn w:val="69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basedOn w:val="69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basedOn w:val="69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9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9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9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9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9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9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basedOn w:val="6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9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basedOn w:val="69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basedOn w:val="69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basedOn w:val="69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basedOn w:val="69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basedOn w:val="69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basedOn w:val="6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9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basedOn w:val="69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basedOn w:val="69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basedOn w:val="69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basedOn w:val="69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basedOn w:val="69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2"/>
    <w:uiPriority w:val="99"/>
    <w:qFormat/>
    <w:rPr>
      <w:sz w:val="18"/>
    </w:rPr>
  </w:style>
  <w:style w:type="character" w:styleId="874" w:customStyle="1">
    <w:name w:val="Endnote Text Char"/>
    <w:link w:val="705"/>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character" w:styleId="876" w:customStyle="1">
    <w:name w:val="页眉 Char"/>
    <w:basedOn w:val="690"/>
    <w:link w:val="708"/>
    <w:uiPriority w:val="99"/>
    <w:semiHidden/>
    <w:qFormat/>
    <w:rPr>
      <w:sz w:val="18"/>
      <w:szCs w:val="18"/>
    </w:rPr>
  </w:style>
  <w:style w:type="character" w:styleId="877" w:customStyle="1">
    <w:name w:val="页脚 Char"/>
    <w:basedOn w:val="690"/>
    <w:link w:val="707"/>
    <w:uiPriority w:val="99"/>
    <w:qFormat/>
    <w:rPr>
      <w:sz w:val="18"/>
      <w:szCs w:val="18"/>
    </w:rPr>
  </w:style>
  <w:style w:type="character" w:styleId="878" w:customStyle="1">
    <w:name w:val="纯文本 Char"/>
    <w:basedOn w:val="690"/>
    <w:link w:val="703"/>
    <w:uiPriority w:val="99"/>
    <w:semiHidden/>
    <w:qFormat/>
    <w:rPr>
      <w:rFonts w:ascii="宋体" w:hAnsi="Courier New" w:eastAsia="宋体" w:cs="Courier New"/>
      <w:szCs w:val="21"/>
    </w:rPr>
  </w:style>
  <w:style w:type="character" w:styleId="879" w:customStyle="1">
    <w:name w:val="纯文本 Char1"/>
    <w:link w:val="703"/>
    <w:uiPriority w:val="99"/>
    <w:semiHidden/>
    <w:qFormat/>
    <w:rPr>
      <w:rFonts w:ascii="宋体" w:hAnsi="Courier New" w:eastAsia="宋体" w:cs="Courier New"/>
      <w:szCs w:val="21"/>
    </w:rPr>
  </w:style>
  <w:style w:type="character" w:styleId="880" w:customStyle="1">
    <w:name w:val="标题 1 Char"/>
    <w:basedOn w:val="690"/>
    <w:link w:val="681"/>
    <w:uiPriority w:val="9"/>
    <w:qFormat/>
    <w:rPr>
      <w:rFonts w:ascii="Times New Roman" w:hAnsi="Times New Roman" w:eastAsia="宋体" w:cs="Times New Roman"/>
      <w:b/>
      <w:bCs/>
      <w:sz w:val="36"/>
      <w:szCs w:val="44"/>
    </w:rPr>
  </w:style>
  <w:style w:type="character" w:styleId="881" w:customStyle="1">
    <w:name w:val="正文缩进 Char"/>
    <w:link w:val="693"/>
    <w:uiPriority w:val="0"/>
    <w:qFormat/>
    <w:rPr>
      <w:rFonts w:ascii="Times New Roman" w:hAnsi="Times New Roman" w:eastAsia="宋体" w:cs="Times New Roman"/>
      <w:szCs w:val="24"/>
    </w:rPr>
  </w:style>
  <w:style w:type="paragraph" w:styleId="882" w:customStyle="1">
    <w:name w:val="Table Paragraph"/>
    <w:basedOn w:val="680"/>
    <w:uiPriority w:val="1"/>
    <w:qFormat/>
    <w:pPr>
      <w:spacing w:line="240" w:lineRule="auto"/>
    </w:pPr>
    <w:rPr>
      <w:rFonts w:ascii="宋体" w:hAnsi="宋体" w:cs="宋体"/>
      <w:sz w:val="22"/>
      <w:szCs w:val="22"/>
      <w:lang w:val="zh-CN" w:bidi="zh-CN"/>
    </w:rPr>
  </w:style>
  <w:style w:type="paragraph" w:styleId="883" w:customStyle="1">
    <w:name w:val="纯文本1"/>
    <w:basedOn w:val="680"/>
    <w:uiPriority w:val="99"/>
    <w:qFormat/>
    <w:pPr>
      <w:jc w:val="both"/>
      <w:spacing w:line="240" w:lineRule="auto"/>
    </w:pPr>
    <w:rPr>
      <w:rFonts w:ascii="宋体" w:hAnsi="Courier New"/>
      <w:sz w:val="20"/>
      <w:szCs w:val="21"/>
    </w:rPr>
  </w:style>
  <w:style w:type="character" w:styleId="884" w:customStyle="1">
    <w:name w:val="标题 4 Char"/>
    <w:basedOn w:val="690"/>
    <w:link w:val="684"/>
    <w:uiPriority w:val="9"/>
    <w:semiHidden/>
    <w:qFormat/>
    <w:rPr>
      <w:rFonts w:asciiTheme="majorHAnsi" w:hAnsiTheme="majorHAnsi" w:eastAsiaTheme="majorEastAsia" w:cstheme="majorBidi"/>
      <w:b/>
      <w:bCs/>
      <w:sz w:val="28"/>
      <w:szCs w:val="28"/>
    </w:rPr>
  </w:style>
  <w:style w:type="paragraph" w:styleId="885" w:customStyle="1">
    <w:name w:val="首行缩进"/>
    <w:basedOn w:val="886"/>
    <w:uiPriority w:val="0"/>
    <w:qFormat/>
    <w:pPr>
      <w:ind w:firstLine="480"/>
    </w:pPr>
    <w:rPr>
      <w:rFonts w:ascii="宋体" w:hAnsi="宋体" w:cs="宋体"/>
      <w:szCs w:val="22"/>
      <w:lang w:val="zh-CN" w:bidi="zh-CN"/>
    </w:rPr>
  </w:style>
  <w:style w:type="paragraph" w:styleId="886" w:customStyle="1">
    <w:name w:val="正文1"/>
    <w:next w:val="885"/>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87" w:customStyle="1">
    <w:name w:val="标题 3 Char"/>
    <w:basedOn w:val="690"/>
    <w:link w:val="683"/>
    <w:uiPriority w:val="9"/>
    <w:semiHidden/>
    <w:qFormat/>
    <w:rPr>
      <w:rFonts w:ascii="Times New Roman" w:hAnsi="Times New Roman" w:eastAsia="宋体" w:cs="Times New Roman"/>
      <w:b/>
      <w:bCs/>
      <w:sz w:val="32"/>
      <w:szCs w:val="32"/>
    </w:rPr>
  </w:style>
  <w:style w:type="character" w:styleId="888" w:customStyle="1">
    <w:name w:val="正文文本 Char"/>
    <w:basedOn w:val="690"/>
    <w:link w:val="696"/>
    <w:uiPriority w:val="1"/>
    <w:qFormat/>
    <w:rPr>
      <w:rFonts w:ascii="宋体" w:hAnsi="宋体" w:eastAsia="宋体" w:cs="宋体"/>
      <w:szCs w:val="21"/>
      <w:lang w:val="zh-CN" w:bidi="zh-CN"/>
    </w:rPr>
  </w:style>
  <w:style w:type="paragraph" w:styleId="889" w:customStyle="1">
    <w:name w:val="普通正文"/>
    <w:basedOn w:val="680"/>
    <w:uiPriority w:val="0"/>
    <w:qFormat/>
    <w:pPr>
      <w:ind w:firstLine="480"/>
      <w:spacing w:before="120" w:after="120"/>
    </w:pPr>
    <w:rPr>
      <w:rFonts w:ascii="Arial" w:hAnsi="Arial" w:cs="宋体"/>
      <w:lang w:val="zh-CN" w:bidi="zh-CN"/>
    </w:rPr>
  </w:style>
  <w:style w:type="paragraph" w:styleId="890" w:customStyle="1">
    <w:name w:val="彩色列表1"/>
    <w:basedOn w:val="680"/>
    <w:uiPriority w:val="0"/>
    <w:qFormat/>
    <w:pPr>
      <w:ind w:firstLine="420"/>
      <w:spacing w:line="240" w:lineRule="auto"/>
    </w:pPr>
    <w:rPr>
      <w:rFonts w:ascii="宋体" w:hAnsi="宋体" w:cs="宋体"/>
      <w:sz w:val="22"/>
      <w:lang w:val="zh-CN" w:bidi="zh-CN"/>
    </w:rPr>
  </w:style>
  <w:style w:type="paragraph" w:styleId="891" w:customStyle="1">
    <w:name w:val="ListBullet2"/>
    <w:basedOn w:val="680"/>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92" w:customStyle="1">
    <w:name w:val="标题5 Char Char"/>
    <w:link w:val="893"/>
    <w:uiPriority w:val="0"/>
    <w:qFormat/>
    <w:rPr>
      <w:rFonts w:ascii="Arial" w:hAnsi="Arial"/>
      <w:b/>
      <w:bCs/>
      <w:sz w:val="24"/>
      <w:szCs w:val="32"/>
    </w:rPr>
  </w:style>
  <w:style w:type="paragraph" w:styleId="893" w:customStyle="1">
    <w:name w:val="标题5"/>
    <w:basedOn w:val="683"/>
    <w:link w:val="892"/>
    <w:uiPriority w:val="0"/>
    <w:qFormat/>
    <w:pPr>
      <w:jc w:val="both"/>
      <w:spacing w:line="413" w:lineRule="auto"/>
    </w:pPr>
    <w:rPr>
      <w:rFonts w:ascii="Arial" w:hAnsi="Arial" w:eastAsiaTheme="minorEastAsia" w:cstheme="minorBidi"/>
      <w:sz w:val="24"/>
    </w:rPr>
  </w:style>
  <w:style w:type="character" w:styleId="894" w:customStyle="1">
    <w:name w:val="15"/>
    <w:basedOn w:val="690"/>
    <w:uiPriority w:val="0"/>
    <w:qFormat/>
  </w:style>
  <w:style w:type="table" w:styleId="895" w:customStyle="1">
    <w:name w:val="Table Normal"/>
    <w:uiPriority w:val="0"/>
    <w:semiHidden/>
    <w:unhideWhenUsed/>
    <w:qFormat/>
    <w:tblPr>
      <w:tblCellMar>
        <w:left w:w="0" w:type="dxa"/>
        <w:top w:w="0" w:type="dxa"/>
        <w:right w:w="0" w:type="dxa"/>
        <w:bottom w:w="0" w:type="dxa"/>
      </w:tblCellMar>
    </w:tblPr>
  </w:style>
  <w:style w:type="character" w:styleId="896" w:customStyle="1">
    <w:name w:val="批注框文本 Char"/>
    <w:basedOn w:val="690"/>
    <w:link w:val="706"/>
    <w:uiPriority w:val="99"/>
    <w:semiHidden/>
    <w:qFormat/>
    <w:rPr>
      <w:rFonts w:ascii="Times New Roman" w:hAnsi="Times New Roman" w:eastAsia="宋体" w:cs="Times New Roman"/>
      <w:sz w:val="18"/>
      <w:szCs w:val="18"/>
    </w:rPr>
  </w:style>
  <w:style w:type="character" w:styleId="897" w:customStyle="1">
    <w:name w:val="批注文字 Char"/>
    <w:basedOn w:val="690"/>
    <w:link w:val="695"/>
    <w:uiPriority w:val="99"/>
    <w:semiHidden/>
    <w:qFormat/>
    <w:rPr>
      <w:rFonts w:ascii="Times New Roman" w:hAnsi="Times New Roman" w:eastAsia="宋体" w:cs="Times New Roman"/>
      <w:sz w:val="24"/>
      <w:szCs w:val="24"/>
    </w:rPr>
  </w:style>
  <w:style w:type="paragraph" w:styleId="898" w:customStyle="1">
    <w:name w:val="标题 31"/>
    <w:basedOn w:val="680"/>
    <w:next w:val="899"/>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9" w:customStyle="1">
    <w:name w:val="正文缩进1"/>
    <w:basedOn w:val="680"/>
    <w:uiPriority w:val="99"/>
    <w:qFormat/>
    <w:pPr>
      <w:ind w:firstLine="420"/>
    </w:pPr>
    <w:rPr>
      <w:b/>
      <w:sz w:val="24"/>
    </w:rPr>
  </w:style>
  <w:style w:type="character" w:styleId="900" w:customStyle="1">
    <w:name w:val="要点1"/>
    <w:uiPriority w:val="0"/>
    <w:qFormat/>
    <w:rPr>
      <w:sz w:val="22"/>
      <w:szCs w:val="22"/>
      <w:lang w:val="en-US" w:eastAsia="en-US" w:bidi="en-US"/>
    </w:rPr>
  </w:style>
  <w:style w:type="paragraph" w:styleId="901" w:customStyle="1">
    <w:name w:val="正文首行缩进1"/>
    <w:basedOn w:val="902"/>
    <w:uiPriority w:val="0"/>
    <w:qFormat/>
    <w:pPr>
      <w:ind w:firstLine="420"/>
      <w:spacing w:line="360" w:lineRule="auto"/>
    </w:pPr>
    <w:rPr>
      <w:rFonts w:ascii="Times New Roman" w:hAnsi="Times New Roman" w:cs="Times New Roman"/>
      <w:szCs w:val="21"/>
    </w:rPr>
  </w:style>
  <w:style w:type="paragraph" w:styleId="902" w:customStyle="1">
    <w:name w:val="正文文本1"/>
    <w:basedOn w:val="680"/>
    <w:uiPriority w:val="0"/>
    <w:qFormat/>
    <w:rPr>
      <w:rFonts w:ascii="宋体"/>
      <w:sz w:val="28"/>
    </w:rPr>
  </w:style>
  <w:style w:type="paragraph" w:styleId="903" w:customStyle="1">
    <w:name w:val="1"/>
    <w:basedOn w:val="680"/>
    <w:next w:val="680"/>
    <w:uiPriority w:val="0"/>
    <w:qFormat/>
    <w:rPr>
      <w:szCs w:val="20"/>
    </w:rPr>
  </w:style>
  <w:style w:type="paragraph" w:styleId="904" w:customStyle="1">
    <w:name w:val="标题 311"/>
    <w:basedOn w:val="680"/>
    <w:next w:val="680"/>
    <w:uiPriority w:val="0"/>
    <w:qFormat/>
    <w:pPr>
      <w:keepLines/>
      <w:keepNext/>
      <w:spacing w:before="260" w:after="260" w:line="416" w:lineRule="auto"/>
      <w:outlineLvl w:val="2"/>
    </w:pPr>
    <w:rPr>
      <w:b/>
      <w:sz w:val="32"/>
      <w:szCs w:val="20"/>
    </w:rPr>
  </w:style>
  <w:style w:type="paragraph" w:styleId="905" w:customStyle="1">
    <w:name w:val="List Paragraph1"/>
    <w:basedOn w:val="680"/>
    <w:uiPriority w:val="34"/>
    <w:qFormat/>
    <w:pPr>
      <w:contextualSpacing/>
      <w:ind w:left="720"/>
    </w:pPr>
  </w:style>
  <w:style w:type="character" w:styleId="906" w:customStyle="1">
    <w:name w:val="bot_zi"/>
    <w:basedOn w:val="690"/>
    <w:uiPriority w:val="0"/>
    <w:qFormat/>
  </w:style>
  <w:style w:type="paragraph" w:styleId="907" w:customStyle="1">
    <w:name w:val="列表段落1"/>
    <w:basedOn w:val="680"/>
    <w:uiPriority w:val="34"/>
    <w:qFormat/>
    <w:pPr>
      <w:ind w:firstLine="420"/>
    </w:pPr>
  </w:style>
  <w:style w:type="paragraph" w:styleId="908" w:customStyle="1">
    <w:name w:val="普通(网站)1"/>
    <w:basedOn w:val="680"/>
    <w:uiPriority w:val="99"/>
    <w:qFormat/>
    <w:pPr>
      <w:jc w:val="left"/>
      <w:spacing w:before="100" w:beforeAutospacing="1" w:after="100" w:afterAutospacing="1"/>
      <w:widowControl/>
    </w:pPr>
    <w:rPr>
      <w:sz w:val="24"/>
    </w:rPr>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27</cp:revision>
  <dcterms:created xsi:type="dcterms:W3CDTF">2023-09-21T04:43:00Z</dcterms:created>
  <dcterms:modified xsi:type="dcterms:W3CDTF">2026-05-29T00:57:45Z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4A3071EB5BB743EB92E52CCB61ADD347_13</vt:lpwstr>
  </property>
  <property fmtid="{D5CDD505-2E9C-101B-9397-08002B2CF9AE}" pid="4" name="KSOTemplateDocerSaveRecord">
    <vt:lpwstr>eyJoZGlkIjoiNTZmNzYxM2Q0ZWY3NjUyZWMxMDk3MWRiOWNkZjgyNTIiLCJ1c2VySWQiOiIzNTYwMDE3MjEifQ==</vt:lpwstr>
  </property>
</Properties>
</file>