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cs="宋体"/>
          <w:bCs/>
          <w:color w:val="auto"/>
          <w:spacing w:val="20"/>
          <w:sz w:val="40"/>
          <w:szCs w:val="40"/>
          <w:highlight w:val="none"/>
        </w:rPr>
      </w:pPr>
      <w:r>
        <w:rPr>
          <w:rFonts w:hint="eastAsia" w:ascii="宋体" w:hAnsi="宋体" w:cs="宋体"/>
          <w:bCs/>
          <w:color w:val="auto"/>
          <w:spacing w:val="20"/>
          <w:sz w:val="40"/>
          <w:szCs w:val="40"/>
          <w:highlight w:val="none"/>
        </w:rPr>
      </w:r>
      <w:r/>
    </w:p>
    <w:p>
      <w:pPr>
        <w:jc w:val="center"/>
        <w:spacing w:line="360" w:lineRule="auto"/>
        <w:rPr>
          <w:rFonts w:hint="eastAsia" w:ascii="宋体" w:hAnsi="宋体" w:cs="宋体"/>
          <w:b/>
          <w:bCs/>
          <w:color w:val="auto"/>
          <w:sz w:val="48"/>
          <w:szCs w:val="48"/>
          <w:highlight w:val="none"/>
        </w:rPr>
      </w:pPr>
      <w:r>
        <w:rPr>
          <w:rFonts w:hint="eastAsia" w:ascii="宋体" w:hAnsi="宋体" w:cs="宋体"/>
          <w:b/>
          <w:bCs/>
          <w:color w:val="auto"/>
          <w:sz w:val="48"/>
          <w:szCs w:val="48"/>
          <w:highlight w:val="none"/>
        </w:rPr>
        <w:t xml:space="preserve">江苏航运职业技术学院崇川楼等教学楼卫生间修缮改造项目</w:t>
      </w:r>
      <w:r/>
    </w:p>
    <w:p>
      <w:pPr>
        <w:rPr>
          <w:rFonts w:hint="eastAsia" w:ascii="宋体" w:hAnsi="宋体" w:cs="宋体"/>
          <w:b/>
          <w:color w:val="auto"/>
          <w:sz w:val="100"/>
          <w:szCs w:val="100"/>
          <w:highlight w:val="none"/>
        </w:rPr>
      </w:pPr>
      <w:r>
        <w:rPr>
          <w:rFonts w:hint="eastAsia" w:ascii="宋体" w:hAnsi="宋体" w:cs="宋体"/>
          <w:b/>
          <w:color w:val="auto"/>
          <w:sz w:val="100"/>
          <w:szCs w:val="100"/>
          <w:highlight w:val="none"/>
        </w:rPr>
      </w:r>
      <w:r/>
    </w:p>
    <w:p>
      <w:pPr>
        <w:jc w:val="center"/>
        <w:rPr>
          <w:rFonts w:hint="eastAsia" w:ascii="宋体" w:hAnsi="宋体" w:cs="宋体"/>
          <w:b/>
          <w:color w:val="auto"/>
          <w:sz w:val="100"/>
          <w:szCs w:val="100"/>
          <w:highlight w:val="none"/>
        </w:rPr>
      </w:pPr>
      <w:r>
        <w:rPr>
          <w:rFonts w:hint="eastAsia" w:ascii="宋体" w:hAnsi="宋体" w:cs="宋体"/>
          <w:b/>
          <w:color w:val="auto"/>
          <w:sz w:val="100"/>
          <w:szCs w:val="100"/>
          <w:highlight w:val="none"/>
        </w:rPr>
        <w:t xml:space="preserve">政府采购磋商文件</w:t>
      </w:r>
      <w:r/>
    </w:p>
    <w:p>
      <w:pPr>
        <w:jc w:val="center"/>
        <w:keepNext/>
        <w:spacing w:line="500" w:lineRule="exact"/>
        <w:rPr>
          <w:rFonts w:hint="eastAsia" w:ascii="宋体" w:hAnsi="宋体" w:cs="宋体"/>
          <w:b/>
          <w:color w:val="auto"/>
          <w:sz w:val="44"/>
          <w:szCs w:val="20"/>
          <w:highlight w:val="none"/>
        </w:rPr>
      </w:pPr>
      <w:r>
        <w:rPr>
          <w:rFonts w:hint="eastAsia" w:ascii="宋体" w:hAnsi="宋体" w:cs="宋体"/>
          <w:b/>
          <w:color w:val="auto"/>
          <w:sz w:val="44"/>
          <w:szCs w:val="20"/>
          <w:highlight w:val="none"/>
        </w:rPr>
      </w:r>
      <w:r/>
    </w:p>
    <w:p>
      <w:pPr>
        <w:jc w:val="center"/>
        <w:keepNext/>
        <w:spacing w:line="500"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采购文件编号：JSZC-320690-ZRJS-C2026-0012</w:t>
      </w:r>
      <w:r>
        <w:rPr>
          <w:rFonts w:hint="eastAsia" w:ascii="宋体" w:hAnsi="宋体" w:cs="宋体"/>
          <w:b/>
          <w:color w:val="auto"/>
          <w:sz w:val="36"/>
          <w:szCs w:val="36"/>
          <w:highlight w:val="none"/>
        </w:rPr>
        <w:tab/>
      </w:r>
      <w:r/>
    </w:p>
    <w:p>
      <w:pPr>
        <w:jc w:val="center"/>
        <w:spacing w:line="5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5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5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spacing w:line="500" w:lineRule="exact"/>
        <w:rPr>
          <w:rFonts w:hint="eastAsia" w:ascii="宋体" w:hAnsi="宋体" w:cs="宋体"/>
          <w:color w:val="auto"/>
          <w:highlight w:val="none"/>
        </w:rPr>
      </w:pPr>
      <w:r>
        <w:rPr>
          <w:rFonts w:hint="eastAsia" w:ascii="宋体" w:hAnsi="宋体" w:cs="宋体"/>
          <w:color w:val="auto"/>
          <w:highlight w:val="none"/>
        </w:rPr>
      </w:r>
      <w:r/>
    </w:p>
    <w:p>
      <w:pPr>
        <w:pStyle w:val="694"/>
        <w:ind w:firstLine="420"/>
        <w:rPr>
          <w:rFonts w:hint="eastAsia" w:ascii="宋体" w:hAnsi="宋体" w:cs="宋体"/>
          <w:color w:val="auto"/>
          <w:highlight w:val="none"/>
        </w:rPr>
      </w:pPr>
      <w:r>
        <w:rPr>
          <w:rFonts w:hint="eastAsia" w:ascii="宋体" w:hAnsi="宋体" w:cs="宋体"/>
          <w:color w:val="auto"/>
          <w:highlight w:val="none"/>
        </w:rPr>
      </w:r>
      <w:r/>
    </w:p>
    <w:p>
      <w:pPr>
        <w:jc w:val="center"/>
        <w:spacing w:line="500" w:lineRule="exact"/>
        <w:rPr>
          <w:rFonts w:hint="eastAsia" w:ascii="宋体" w:hAnsi="宋体" w:cs="宋体"/>
          <w:color w:val="auto"/>
          <w:sz w:val="32"/>
          <w:highlight w:val="none"/>
        </w:rPr>
      </w:pPr>
      <w:r>
        <w:rPr>
          <w:rFonts w:hint="eastAsia" w:ascii="宋体" w:hAnsi="宋体" w:cs="宋体"/>
          <w:color w:val="auto"/>
          <w:sz w:val="32"/>
          <w:highlight w:val="none"/>
        </w:rPr>
      </w:r>
      <w:r/>
    </w:p>
    <w:p>
      <w:pPr>
        <w:spacing w:line="500" w:lineRule="exact"/>
        <w:rPr>
          <w:rFonts w:hint="eastAsia" w:ascii="宋体" w:hAnsi="宋体" w:cs="宋体"/>
          <w:color w:val="auto"/>
          <w:sz w:val="32"/>
          <w:highlight w:val="none"/>
        </w:rPr>
      </w:pPr>
      <w:r>
        <w:rPr>
          <w:rFonts w:hint="eastAsia" w:ascii="宋体" w:hAnsi="宋体" w:cs="宋体"/>
          <w:color w:val="auto"/>
          <w:sz w:val="32"/>
          <w:highlight w:val="none"/>
        </w:rPr>
      </w:r>
      <w:r/>
    </w:p>
    <w:p>
      <w:pPr>
        <w:pStyle w:val="694"/>
        <w:ind w:firstLine="640"/>
        <w:rPr>
          <w:rFonts w:hint="eastAsia" w:ascii="宋体" w:hAnsi="宋体" w:cs="宋体"/>
          <w:color w:val="auto"/>
          <w:sz w:val="32"/>
          <w:highlight w:val="none"/>
        </w:rPr>
      </w:pPr>
      <w:r>
        <w:rPr>
          <w:rFonts w:hint="eastAsia" w:ascii="宋体" w:hAnsi="宋体" w:cs="宋体"/>
          <w:color w:val="auto"/>
          <w:sz w:val="32"/>
          <w:highlight w:val="none"/>
        </w:rPr>
      </w:r>
      <w:r/>
    </w:p>
    <w:p>
      <w:pPr>
        <w:pStyle w:val="701"/>
        <w:rPr>
          <w:rFonts w:hint="eastAsia" w:hAnsi="宋体" w:cs="宋体"/>
          <w:color w:val="auto"/>
          <w:highlight w:val="none"/>
        </w:rPr>
      </w:pPr>
      <w:r>
        <w:rPr>
          <w:rFonts w:hint="eastAsia" w:hAnsi="宋体" w:cs="宋体"/>
          <w:color w:val="auto"/>
          <w:highlight w:val="none"/>
        </w:rPr>
      </w:r>
      <w:r/>
    </w:p>
    <w:p>
      <w:pPr>
        <w:ind w:left="-2" w:right="120"/>
        <w:jc w:val="center"/>
        <w:spacing w:before="120" w:after="120" w:line="500" w:lineRule="exact"/>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r>
      <w:r/>
    </w:p>
    <w:p>
      <w:pPr>
        <w:ind w:left="-2" w:right="120"/>
        <w:jc w:val="center"/>
        <w:spacing w:before="120" w:after="120" w:line="500" w:lineRule="exact"/>
        <w:rPr>
          <w:rFonts w:hint="eastAsia" w:ascii="宋体" w:hAnsi="宋体" w:cs="宋体"/>
          <w:b/>
          <w:color w:val="auto"/>
          <w:spacing w:val="20"/>
          <w:sz w:val="36"/>
          <w:szCs w:val="36"/>
          <w:highlight w:val="none"/>
        </w:rPr>
      </w:pPr>
      <w:r>
        <w:rPr>
          <w:rFonts w:hint="eastAsia" w:ascii="宋体" w:hAnsi="宋体" w:cs="宋体"/>
          <w:b/>
          <w:color w:val="auto"/>
          <w:spacing w:val="20"/>
          <w:sz w:val="36"/>
          <w:szCs w:val="36"/>
          <w:highlight w:val="none"/>
        </w:rPr>
      </w:r>
      <w:r/>
    </w:p>
    <w:p>
      <w:pPr>
        <w:ind w:left="-2" w:right="120"/>
        <w:jc w:val="center"/>
        <w:spacing w:before="120" w:after="120" w:line="500" w:lineRule="exact"/>
        <w:rPr>
          <w:rFonts w:hint="eastAsia" w:ascii="宋体" w:hAnsi="宋体" w:cs="宋体"/>
          <w:b/>
          <w:color w:val="auto"/>
          <w:spacing w:val="20"/>
          <w:sz w:val="36"/>
          <w:szCs w:val="36"/>
          <w:highlight w:val="none"/>
        </w:rPr>
      </w:pPr>
      <w:r>
        <w:rPr>
          <w:rFonts w:hint="eastAsia" w:ascii="宋体" w:hAnsi="宋体" w:cs="宋体"/>
          <w:b/>
          <w:color w:val="auto"/>
          <w:spacing w:val="20"/>
          <w:sz w:val="36"/>
          <w:szCs w:val="36"/>
          <w:highlight w:val="none"/>
        </w:rPr>
      </w:r>
      <w:r/>
    </w:p>
    <w:p>
      <w:pPr>
        <w:ind w:left="-2" w:right="120"/>
        <w:jc w:val="center"/>
        <w:spacing w:before="120" w:after="120" w:line="500" w:lineRule="exact"/>
        <w:rPr>
          <w:rFonts w:hint="eastAsia" w:ascii="宋体" w:hAnsi="宋体" w:cs="宋体"/>
          <w:b/>
          <w:color w:val="auto"/>
          <w:spacing w:val="20"/>
          <w:sz w:val="36"/>
          <w:szCs w:val="36"/>
          <w:highlight w:val="none"/>
        </w:rPr>
      </w:pPr>
      <w:r>
        <w:rPr>
          <w:rFonts w:hint="eastAsia" w:ascii="宋体" w:hAnsi="宋体" w:cs="宋体"/>
          <w:b/>
          <w:color w:val="auto"/>
          <w:spacing w:val="20"/>
          <w:sz w:val="36"/>
          <w:szCs w:val="36"/>
          <w:highlight w:val="none"/>
        </w:rPr>
      </w:r>
      <w:r/>
    </w:p>
    <w:p>
      <w:pPr>
        <w:ind w:left="-2" w:right="120"/>
        <w:jc w:val="center"/>
        <w:spacing w:before="120" w:after="120" w:line="500" w:lineRule="exact"/>
        <w:rPr>
          <w:rFonts w:hint="eastAsia" w:ascii="宋体" w:hAnsi="宋体" w:cs="宋体"/>
          <w:b/>
          <w:bCs/>
          <w:color w:val="auto"/>
          <w:sz w:val="36"/>
          <w:szCs w:val="36"/>
          <w:highlight w:val="none"/>
        </w:rPr>
      </w:pPr>
      <w:r>
        <w:rPr>
          <w:rFonts w:hint="eastAsia" w:ascii="宋体" w:hAnsi="宋体" w:cs="宋体"/>
          <w:b/>
          <w:color w:val="auto"/>
          <w:spacing w:val="20"/>
          <w:sz w:val="36"/>
          <w:szCs w:val="36"/>
          <w:highlight w:val="none"/>
        </w:rPr>
        <w:t xml:space="preserve">江苏航运职业技术学院</w:t>
      </w:r>
      <w:r/>
    </w:p>
    <w:p>
      <w:pPr>
        <w:ind w:left="-2" w:right="120"/>
        <w:jc w:val="center"/>
        <w:spacing w:before="120" w:after="120" w:line="500" w:lineRule="exact"/>
        <w:rPr>
          <w:rFonts w:hint="eastAsia" w:ascii="宋体" w:hAnsi="宋体" w:cs="宋体"/>
          <w:color w:val="auto"/>
          <w:sz w:val="30"/>
          <w:szCs w:val="30"/>
          <w:highlight w:val="none"/>
        </w:rPr>
      </w:pPr>
      <w:r>
        <w:rPr>
          <w:rFonts w:hint="eastAsia" w:ascii="宋体" w:hAnsi="宋体" w:cs="宋体"/>
          <w:b/>
          <w:bCs/>
          <w:color w:val="auto"/>
          <w:sz w:val="36"/>
          <w:szCs w:val="36"/>
          <w:highlight w:val="none"/>
        </w:rPr>
        <w:t xml:space="preserve">2026年</w:t>
      </w:r>
      <w:r>
        <w:rPr>
          <w:rFonts w:hint="eastAsia" w:ascii="宋体" w:hAnsi="宋体" w:cs="宋体"/>
          <w:b/>
          <w:bCs/>
          <w:color w:val="auto"/>
          <w:sz w:val="36"/>
          <w:szCs w:val="36"/>
          <w:highlight w:val="none"/>
          <w:lang w:val="en-US" w:eastAsia="zh-CN"/>
        </w:rPr>
        <w:t xml:space="preserve">4</w:t>
      </w:r>
      <w:r>
        <w:rPr>
          <w:rFonts w:hint="eastAsia" w:ascii="宋体" w:hAnsi="宋体" w:cs="宋体"/>
          <w:b/>
          <w:bCs/>
          <w:color w:val="auto"/>
          <w:sz w:val="36"/>
          <w:szCs w:val="36"/>
          <w:highlight w:val="none"/>
        </w:rPr>
        <w:t xml:space="preserve">月</w:t>
      </w:r>
      <w:r>
        <w:rPr>
          <w:rFonts w:hint="eastAsia" w:ascii="宋体" w:hAnsi="宋体" w:cs="宋体"/>
          <w:color w:val="auto"/>
          <w:sz w:val="30"/>
          <w:szCs w:val="30"/>
          <w:highlight w:val="none"/>
        </w:rPr>
        <w:t xml:space="preserve">                </w:t>
      </w:r>
      <w:r/>
    </w:p>
    <w:p>
      <w:pPr>
        <w:jc w:val="center"/>
        <w:spacing w:line="360" w:lineRule="auto"/>
        <w:rPr>
          <w:rFonts w:hint="eastAsia" w:ascii="宋体" w:hAnsi="宋体" w:cs="宋体"/>
          <w:color w:val="auto"/>
          <w:sz w:val="44"/>
          <w:szCs w:val="44"/>
          <w:highlight w:val="none"/>
          <w:lang w:val="zh-CN"/>
        </w:rPr>
      </w:pPr>
      <w:r>
        <w:rPr>
          <w:rFonts w:hint="eastAsia" w:ascii="宋体" w:hAnsi="宋体" w:cs="宋体"/>
          <w:color w:val="auto"/>
          <w:sz w:val="44"/>
          <w:szCs w:val="44"/>
          <w:highlight w:val="none"/>
          <w:lang w:val="zh-CN"/>
        </w:rPr>
        <w:br w:type="page" w:clear="all"/>
      </w:r>
      <w:r>
        <w:rPr>
          <w:rFonts w:hint="eastAsia" w:ascii="宋体" w:hAnsi="宋体" w:cs="宋体"/>
          <w:color w:val="auto"/>
          <w:sz w:val="44"/>
          <w:szCs w:val="44"/>
          <w:highlight w:val="none"/>
          <w:lang w:val="zh-CN"/>
        </w:rPr>
        <w:t xml:space="preserve">目 </w:t>
      </w:r>
      <w:r>
        <w:rPr>
          <w:rFonts w:hint="eastAsia" w:ascii="宋体" w:hAnsi="宋体" w:cs="宋体"/>
          <w:color w:val="auto"/>
          <w:sz w:val="44"/>
          <w:szCs w:val="44"/>
          <w:highlight w:val="none"/>
        </w:rPr>
        <w:t xml:space="preserve">  </w:t>
      </w:r>
      <w:r>
        <w:rPr>
          <w:rFonts w:hint="eastAsia" w:ascii="宋体" w:hAnsi="宋体" w:cs="宋体"/>
          <w:color w:val="auto"/>
          <w:sz w:val="44"/>
          <w:szCs w:val="44"/>
          <w:highlight w:val="none"/>
          <w:lang w:val="zh-CN"/>
        </w:rPr>
        <w:t xml:space="preserve">录</w:t>
      </w:r>
      <w:r/>
    </w:p>
    <w:p>
      <w:pP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556"/>
        <w:spacing w:line="12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第一部分  竞争性磋商公告</w:t>
      </w:r>
      <w:r/>
    </w:p>
    <w:p>
      <w:pPr>
        <w:ind w:firstLine="556"/>
        <w:spacing w:line="12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第二部分  磋商须知</w:t>
      </w:r>
      <w:r/>
    </w:p>
    <w:p>
      <w:pPr>
        <w:ind w:firstLine="537"/>
        <w:spacing w:line="12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第三部分  项目需求</w:t>
      </w:r>
      <w:r/>
    </w:p>
    <w:p>
      <w:pPr>
        <w:ind w:firstLine="537"/>
        <w:spacing w:line="12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第四部分  评审方法和评审标准</w:t>
      </w:r>
      <w:r/>
    </w:p>
    <w:p>
      <w:pPr>
        <w:ind w:firstLine="556"/>
        <w:spacing w:line="12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第五部分  响应文件组成</w:t>
      </w:r>
      <w:r/>
    </w:p>
    <w:p>
      <w:pPr>
        <w:ind w:firstLine="556"/>
        <w:spacing w:line="12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line="500" w:lineRule="exact"/>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r>
      <w:r/>
    </w:p>
    <w:p>
      <w:pPr>
        <w:spacing w:line="500" w:lineRule="exact"/>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r>
      <w:r/>
    </w:p>
    <w:p>
      <w:pPr>
        <w:jc w:val="center"/>
        <w:spacing w:line="500" w:lineRule="exact"/>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r>
      <w:r/>
    </w:p>
    <w:p>
      <w:pPr>
        <w:jc w:val="center"/>
        <w:spacing w:line="500" w:lineRule="exact"/>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r>
      <w:r/>
    </w:p>
    <w:p>
      <w:pPr>
        <w:jc w:val="center"/>
        <w:spacing w:line="500" w:lineRule="exact"/>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r>
      <w:r/>
    </w:p>
    <w:p>
      <w:pPr>
        <w:jc w:val="center"/>
        <w:spacing w:line="500" w:lineRule="exact"/>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r>
      <w:r/>
    </w:p>
    <w:p>
      <w:pPr>
        <w:jc w:val="center"/>
        <w:spacing w:line="500" w:lineRule="exact"/>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r>
      <w:r/>
    </w:p>
    <w:p>
      <w:pPr>
        <w:jc w:val="center"/>
        <w:spacing w:line="500" w:lineRule="exact"/>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r>
      <w:r/>
    </w:p>
    <w:p>
      <w:pPr>
        <w:jc w:val="center"/>
        <w:spacing w:line="500" w:lineRule="exact"/>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r>
      <w:r/>
    </w:p>
    <w:p>
      <w:pPr>
        <w:jc w:val="center"/>
        <w:spacing w:line="500" w:lineRule="exact"/>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r>
      <w:r/>
    </w:p>
    <w:p>
      <w:pPr>
        <w:jc w:val="center"/>
        <w:spacing w:line="800" w:lineRule="exact"/>
        <w:rPr>
          <w:rFonts w:hint="eastAsia" w:ascii="宋体" w:hAnsi="宋体" w:cs="宋体"/>
          <w:color w:val="auto"/>
          <w:sz w:val="36"/>
          <w:szCs w:val="36"/>
          <w:highlight w:val="none"/>
          <w:lang w:val="zh-CN"/>
        </w:rPr>
        <w:outlineLvl w:val="0"/>
      </w:pPr>
      <w:r/>
      <w:bookmarkStart w:id="0" w:name="_Hlk135670875"/>
      <w:r>
        <w:rPr>
          <w:rFonts w:hint="eastAsia" w:ascii="宋体" w:hAnsi="宋体" w:cs="宋体"/>
          <w:color w:val="auto"/>
          <w:sz w:val="36"/>
          <w:szCs w:val="36"/>
          <w:highlight w:val="none"/>
          <w:lang w:val="zh-CN"/>
        </w:rPr>
        <w:br w:type="page" w:clear="all"/>
      </w:r>
      <w:r>
        <w:rPr>
          <w:rFonts w:hint="eastAsia" w:ascii="宋体" w:hAnsi="宋体" w:cs="宋体"/>
          <w:color w:val="auto"/>
          <w:sz w:val="36"/>
          <w:szCs w:val="36"/>
          <w:highlight w:val="none"/>
          <w:lang w:val="zh-CN"/>
        </w:rPr>
        <w:t xml:space="preserve">第一部分  竞争性磋商公告</w:t>
      </w:r>
      <w:r/>
    </w:p>
    <w:p>
      <w:pPr>
        <w:ind w:firstLine="560"/>
        <w:spacing w:line="460" w:lineRule="exact"/>
        <w:rPr>
          <w:rFonts w:hint="eastAsia" w:ascii="宋体" w:hAnsi="宋体" w:cs="宋体"/>
          <w:color w:val="auto"/>
          <w:highlight w:val="none"/>
        </w:rPr>
      </w:pPr>
      <w:r>
        <w:rPr>
          <w:rFonts w:hint="eastAsia" w:ascii="宋体" w:hAnsi="宋体" w:cs="宋体"/>
          <w:color w:val="auto"/>
          <w:sz w:val="28"/>
          <w:szCs w:val="28"/>
          <w:highlight w:val="none"/>
        </w:rPr>
        <w:t xml:space="preserve">受[</w:t>
      </w:r>
      <w:r>
        <w:rPr>
          <w:rFonts w:hint="eastAsia" w:ascii="宋体" w:hAnsi="宋体" w:cs="宋体"/>
          <w:color w:val="auto"/>
          <w:sz w:val="28"/>
          <w:szCs w:val="28"/>
          <w:highlight w:val="none"/>
          <w:lang w:val="zh-CN"/>
        </w:rPr>
        <w:t xml:space="preserve">江苏航运职业技术学院</w:t>
      </w:r>
      <w:r>
        <w:rPr>
          <w:rFonts w:hint="eastAsia" w:ascii="宋体" w:hAnsi="宋体" w:cs="宋体"/>
          <w:color w:val="auto"/>
          <w:sz w:val="28"/>
          <w:szCs w:val="28"/>
          <w:highlight w:val="none"/>
        </w:rPr>
        <w:t xml:space="preserve">]的委托，江苏中润工程建设咨询有限公司就[</w:t>
      </w:r>
      <w:r>
        <w:rPr>
          <w:rFonts w:hint="eastAsia" w:ascii="宋体" w:hAnsi="宋体" w:cs="宋体"/>
          <w:color w:val="auto"/>
          <w:sz w:val="28"/>
          <w:szCs w:val="28"/>
          <w:highlight w:val="none"/>
          <w:lang w:val="zh-CN"/>
        </w:rPr>
        <w:t xml:space="preserve">江苏航运职业技术学院崇川楼等教学楼卫生间修缮改造项目</w:t>
      </w:r>
      <w:r>
        <w:rPr>
          <w:rFonts w:hint="eastAsia" w:ascii="宋体" w:hAnsi="宋体" w:cs="宋体"/>
          <w:color w:val="auto"/>
          <w:sz w:val="28"/>
          <w:szCs w:val="28"/>
          <w:highlight w:val="none"/>
        </w:rPr>
        <w:t xml:space="preserve">](项目编号: JSZC-320690-ZRJS-C2026-0012 )进行竞争性磋商采购，欢迎符合条件的供应商参加磋商。</w:t>
      </w:r>
      <w:r/>
    </w:p>
    <w:p>
      <w:pPr>
        <w:spacing w:line="460" w:lineRule="exact"/>
        <w:rPr>
          <w:rFonts w:hint="eastAsia" w:ascii="宋体" w:hAnsi="宋体" w:cs="宋体"/>
          <w:color w:val="auto"/>
          <w:sz w:val="28"/>
          <w:szCs w:val="28"/>
          <w:highlight w:val="none"/>
        </w:rPr>
        <w:pBdr>
          <w:top w:val="single" w:color="auto" w:sz="4" w:space="1"/>
          <w:left w:val="single" w:color="auto" w:sz="4" w:space="1"/>
          <w:bottom w:val="single" w:color="auto" w:sz="4" w:space="1"/>
          <w:right w:val="single" w:color="auto" w:sz="4" w:space="4"/>
        </w:pBdr>
      </w:pPr>
      <w:r>
        <w:rPr>
          <w:rFonts w:hint="eastAsia" w:ascii="宋体" w:hAnsi="宋体" w:cs="宋体"/>
          <w:color w:val="auto"/>
          <w:sz w:val="28"/>
          <w:szCs w:val="28"/>
          <w:highlight w:val="none"/>
        </w:rPr>
        <w:t xml:space="preserve">项目概况</w:t>
      </w:r>
      <w:r/>
    </w:p>
    <w:p>
      <w:pPr>
        <w:ind w:firstLine="560"/>
        <w:spacing w:line="460" w:lineRule="exact"/>
        <w:rPr>
          <w:rFonts w:hint="eastAsia" w:ascii="宋体" w:hAnsi="宋体" w:cs="宋体"/>
          <w:color w:val="auto"/>
          <w:sz w:val="28"/>
          <w:szCs w:val="28"/>
          <w:highlight w:val="none"/>
        </w:rPr>
        <w:pBdr>
          <w:top w:val="single" w:color="auto" w:sz="4" w:space="1"/>
          <w:left w:val="single" w:color="auto" w:sz="4" w:space="1"/>
          <w:bottom w:val="single" w:color="auto" w:sz="4" w:space="1"/>
          <w:right w:val="single" w:color="auto" w:sz="4" w:space="4"/>
        </w:pBdr>
      </w:pPr>
      <w:r>
        <w:rPr>
          <w:rFonts w:hint="eastAsia" w:ascii="宋体" w:hAnsi="宋体" w:cs="宋体"/>
          <w:color w:val="auto"/>
          <w:sz w:val="28"/>
          <w:szCs w:val="28"/>
          <w:highlight w:val="none"/>
        </w:rPr>
        <w:t xml:space="preserve">（江苏航运职业技术学院崇川楼等教学楼卫生间修缮改造项目)的潜在供应商应在苏采云系统内免费获取采购文件，并于2026年</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14</w:t>
      </w:r>
      <w:r>
        <w:rPr>
          <w:rFonts w:hint="eastAsia" w:ascii="宋体" w:hAnsi="宋体" w:cs="宋体"/>
          <w:color w:val="auto"/>
          <w:sz w:val="28"/>
          <w:szCs w:val="28"/>
          <w:highlight w:val="none"/>
        </w:rPr>
        <w:t xml:space="preserve">点</w:t>
      </w:r>
      <w:r>
        <w:rPr>
          <w:rFonts w:hint="eastAsia" w:ascii="宋体" w:hAnsi="宋体" w:cs="宋体"/>
          <w:color w:val="auto"/>
          <w:sz w:val="28"/>
          <w:szCs w:val="28"/>
          <w:highlight w:val="none"/>
          <w:lang w:val="en-US" w:eastAsia="zh-CN"/>
        </w:rPr>
        <w:t xml:space="preserve">00</w:t>
      </w:r>
      <w:r>
        <w:rPr>
          <w:rFonts w:hint="eastAsia" w:ascii="宋体" w:hAnsi="宋体" w:cs="宋体"/>
          <w:color w:val="auto"/>
          <w:sz w:val="28"/>
          <w:szCs w:val="28"/>
          <w:highlight w:val="none"/>
        </w:rPr>
        <w:t xml:space="preserve">分（北京时间）前提交响应文件。</w:t>
      </w:r>
      <w:r/>
    </w:p>
    <w:p>
      <w:pPr>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一、项目基本情况</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项目编号：JSZC-320690-ZRJS-C2026-0012</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项目名称：江苏航运职业技术学院崇川楼等教学楼卫生间修缮改造项目</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项目类型：工程</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所属行业：建筑业 </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采购预算：2200000.00元</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最高限价：</w:t>
      </w:r>
      <w:r>
        <w:rPr>
          <w:rFonts w:hint="eastAsia" w:ascii="宋体" w:hAnsi="宋体" w:cs="宋体"/>
          <w:color w:val="auto"/>
          <w:sz w:val="28"/>
          <w:szCs w:val="28"/>
          <w:highlight w:val="none"/>
          <w:lang w:val="en-US" w:eastAsia="zh-CN"/>
        </w:rPr>
        <w:t xml:space="preserve">196</w:t>
      </w:r>
      <w:r>
        <w:rPr>
          <w:rFonts w:hint="eastAsia" w:ascii="宋体" w:hAnsi="宋体" w:cs="宋体"/>
          <w:color w:val="auto"/>
          <w:sz w:val="28"/>
          <w:szCs w:val="28"/>
          <w:highlight w:val="none"/>
        </w:rPr>
        <w:t xml:space="preserve">0000.00元，报价超过最高限价的为无效报价。</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采购需求：详见采购文件。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合同履行期限：总工期90日历天，开工日期为2026年6月1日（具体以采购人通知为准）。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本项目是否接受联合体投标：否。</w:t>
      </w:r>
      <w:r/>
    </w:p>
    <w:p>
      <w:pPr>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二、供应商的资格要求： </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一</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满足《中华人民共和国政府采购法》第二十二条规定。</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二</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落实政府采购政策需满足的资格要求：</w:t>
      </w:r>
      <w:r>
        <w:rPr>
          <w:rFonts w:hint="eastAsia" w:ascii="宋体" w:hAnsi="宋体" w:cs="宋体"/>
          <w:color w:val="auto"/>
          <w:sz w:val="28"/>
          <w:szCs w:val="28"/>
          <w:highlight w:val="none"/>
          <w:u w:val="singl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 </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三</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本项目的特定资格要求：</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提供营业执照副本复印件；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磋商响应供应商具有建筑工程施工总承包叁级(乙级）及以上资质或建筑装修装饰工程专业承包二级及以上资质（须在有效期内），具备安全生产条件，并取得安全生产许可证；</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lang w:eastAsia="zh-CN"/>
        </w:rPr>
        <w:t xml:space="preserve">项目经理</w:t>
      </w:r>
      <w:r>
        <w:rPr>
          <w:rFonts w:hint="eastAsia" w:ascii="宋体" w:hAnsi="宋体" w:cs="宋体"/>
          <w:color w:val="auto"/>
          <w:sz w:val="28"/>
          <w:szCs w:val="28"/>
          <w:highlight w:val="none"/>
        </w:rPr>
        <w:t xml:space="preserve">为建筑工程专业二级及以上注册建造师执业资格且具有安全生产考核合格证（B证）（提供资质证书</w:t>
      </w:r>
      <w:r>
        <w:rPr>
          <w:rFonts w:hint="eastAsia" w:ascii="宋体" w:hAnsi="宋体" w:cs="宋体"/>
          <w:color w:val="auto"/>
          <w:sz w:val="28"/>
          <w:szCs w:val="28"/>
          <w:highlight w:val="none"/>
          <w:lang w:eastAsia="zh-CN"/>
        </w:rPr>
        <w:t xml:space="preserve">扫描件</w:t>
      </w:r>
      <w:r>
        <w:rPr>
          <w:rFonts w:hint="eastAsia" w:ascii="宋体" w:hAnsi="宋体" w:cs="宋体"/>
          <w:color w:val="auto"/>
          <w:sz w:val="28"/>
          <w:szCs w:val="28"/>
          <w:highlight w:val="none"/>
        </w:rPr>
        <w:t xml:space="preserve">加盖公章，202</w:t>
      </w:r>
      <w:r>
        <w:rPr>
          <w:rFonts w:hint="eastAsia" w:ascii="宋体" w:hAnsi="宋体" w:cs="宋体"/>
          <w:color w:val="auto"/>
          <w:sz w:val="28"/>
          <w:szCs w:val="28"/>
          <w:highlight w:val="none"/>
          <w:lang w:val="en-US" w:eastAsia="zh-CN"/>
        </w:rPr>
        <w:t xml:space="preserve">6年度</w:t>
      </w:r>
      <w:r>
        <w:rPr>
          <w:rFonts w:hint="eastAsia" w:ascii="宋体" w:hAnsi="宋体" w:cs="宋体"/>
          <w:color w:val="auto"/>
          <w:sz w:val="28"/>
          <w:szCs w:val="28"/>
          <w:highlight w:val="none"/>
        </w:rPr>
        <w:t xml:space="preserve">任意1个月社保证明）；以上证书的注册单位均须为本供应商，且必须满足下列条件：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eastAsia="zh-CN"/>
        </w:rPr>
        <w:t xml:space="preserve">项目经理</w:t>
      </w:r>
      <w:r>
        <w:rPr>
          <w:rFonts w:hint="eastAsia" w:ascii="宋体" w:hAnsi="宋体" w:cs="宋体"/>
          <w:color w:val="auto"/>
          <w:sz w:val="28"/>
          <w:szCs w:val="28"/>
          <w:highlight w:val="none"/>
        </w:rPr>
        <w:t xml:space="preserve">不得同时在两个或者两个以上单位受聘或者执业：</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eastAsia="zh-CN"/>
        </w:rPr>
        <w:t xml:space="preserve">项目经理</w:t>
      </w:r>
      <w:r>
        <w:rPr>
          <w:rFonts w:hint="eastAsia" w:ascii="宋体" w:hAnsi="宋体" w:cs="宋体"/>
          <w:color w:val="auto"/>
          <w:sz w:val="28"/>
          <w:szCs w:val="28"/>
          <w:highlight w:val="none"/>
        </w:rPr>
        <w:t xml:space="preserve">是非变更后无在建工程，或</w:t>
      </w:r>
      <w:r>
        <w:rPr>
          <w:rFonts w:hint="eastAsia" w:ascii="宋体" w:hAnsi="宋体" w:cs="宋体"/>
          <w:color w:val="auto"/>
          <w:sz w:val="28"/>
          <w:szCs w:val="28"/>
          <w:highlight w:val="none"/>
          <w:lang w:eastAsia="zh-CN"/>
        </w:rPr>
        <w:t xml:space="preserve">项目经理</w:t>
      </w:r>
      <w:r>
        <w:rPr>
          <w:rFonts w:hint="eastAsia" w:ascii="宋体" w:hAnsi="宋体" w:cs="宋体"/>
          <w:color w:val="auto"/>
          <w:sz w:val="28"/>
          <w:szCs w:val="28"/>
          <w:highlight w:val="none"/>
        </w:rPr>
        <w:t xml:space="preserve">是变更后无在建工程（必须原合同工期已满且变更备案之日已满6个月），或因非承包方原因致使工程项目停工超过120天（含），经建设单位同意的或因故不能按期开工、且已办理了</w:t>
      </w:r>
      <w:r>
        <w:rPr>
          <w:rFonts w:hint="eastAsia" w:ascii="宋体" w:hAnsi="宋体" w:cs="宋体"/>
          <w:color w:val="auto"/>
          <w:sz w:val="28"/>
          <w:szCs w:val="28"/>
          <w:highlight w:val="none"/>
          <w:lang w:eastAsia="zh-CN"/>
        </w:rPr>
        <w:t xml:space="preserve">项目经理</w:t>
      </w:r>
      <w:r>
        <w:rPr>
          <w:rFonts w:hint="eastAsia" w:ascii="宋体" w:hAnsi="宋体" w:cs="宋体"/>
          <w:color w:val="auto"/>
          <w:sz w:val="28"/>
          <w:szCs w:val="28"/>
          <w:highlight w:val="none"/>
        </w:rPr>
        <w:t xml:space="preserve">解锁手续，或</w:t>
      </w:r>
      <w:r>
        <w:rPr>
          <w:rFonts w:hint="eastAsia" w:ascii="宋体" w:hAnsi="宋体" w:cs="宋体"/>
          <w:color w:val="auto"/>
          <w:sz w:val="28"/>
          <w:szCs w:val="28"/>
          <w:highlight w:val="none"/>
          <w:lang w:eastAsia="zh-CN"/>
        </w:rPr>
        <w:t xml:space="preserve">项目经理</w:t>
      </w:r>
      <w:r>
        <w:rPr>
          <w:rFonts w:hint="eastAsia" w:ascii="宋体" w:hAnsi="宋体" w:cs="宋体"/>
          <w:color w:val="auto"/>
          <w:sz w:val="28"/>
          <w:szCs w:val="28"/>
          <w:highlight w:val="none"/>
        </w:rPr>
        <w:t xml:space="preserve">有在建工程，但该在建工程与本次招标的工程属于同一工程项目、同一项目批文、同一施工地点分段发包或分期施工的情况且总的工程规模在</w:t>
      </w:r>
      <w:r>
        <w:rPr>
          <w:rFonts w:hint="eastAsia" w:ascii="宋体" w:hAnsi="宋体" w:cs="宋体"/>
          <w:color w:val="auto"/>
          <w:sz w:val="28"/>
          <w:szCs w:val="28"/>
          <w:highlight w:val="none"/>
          <w:lang w:eastAsia="zh-CN"/>
        </w:rPr>
        <w:t xml:space="preserve">项目经理</w:t>
      </w:r>
      <w:r>
        <w:rPr>
          <w:rFonts w:hint="eastAsia" w:ascii="宋体" w:hAnsi="宋体" w:cs="宋体"/>
          <w:color w:val="auto"/>
          <w:sz w:val="28"/>
          <w:szCs w:val="28"/>
          <w:highlight w:val="none"/>
        </w:rPr>
        <w:t xml:space="preserve">执业范围之内。</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注：①拟派</w:t>
      </w:r>
      <w:r>
        <w:rPr>
          <w:rFonts w:hint="eastAsia" w:ascii="宋体" w:hAnsi="宋体" w:cs="宋体"/>
          <w:color w:val="auto"/>
          <w:sz w:val="28"/>
          <w:szCs w:val="28"/>
          <w:highlight w:val="none"/>
          <w:lang w:eastAsia="zh-CN"/>
        </w:rPr>
        <w:t xml:space="preserve">项目经理</w:t>
      </w:r>
      <w:r>
        <w:rPr>
          <w:rFonts w:hint="eastAsia" w:ascii="宋体" w:hAnsi="宋体" w:cs="宋体"/>
          <w:color w:val="auto"/>
          <w:sz w:val="28"/>
          <w:szCs w:val="28"/>
          <w:highlight w:val="none"/>
        </w:rPr>
        <w:t xml:space="preserve">为供应商的正式员工，提供有效的响应供应商与拟派</w:t>
      </w:r>
      <w:r>
        <w:rPr>
          <w:rFonts w:hint="eastAsia" w:ascii="宋体" w:hAnsi="宋体" w:cs="宋体"/>
          <w:color w:val="auto"/>
          <w:sz w:val="28"/>
          <w:szCs w:val="28"/>
          <w:highlight w:val="none"/>
          <w:lang w:eastAsia="zh-CN"/>
        </w:rPr>
        <w:t xml:space="preserve">项目经理</w:t>
      </w:r>
      <w:r>
        <w:rPr>
          <w:rFonts w:hint="eastAsia" w:ascii="宋体" w:hAnsi="宋体" w:cs="宋体"/>
          <w:color w:val="auto"/>
          <w:sz w:val="28"/>
          <w:szCs w:val="28"/>
          <w:highlight w:val="none"/>
        </w:rPr>
        <w:t xml:space="preserve">双方签订的有效劳动合同书及社保机构出具的该供应商为其缴纳近期（202</w:t>
      </w:r>
      <w:r>
        <w:rPr>
          <w:rFonts w:hint="eastAsia" w:ascii="宋体" w:hAnsi="宋体" w:cs="宋体"/>
          <w:color w:val="auto"/>
          <w:sz w:val="28"/>
          <w:szCs w:val="28"/>
          <w:highlight w:val="none"/>
          <w:lang w:val="en-US" w:eastAsia="zh-CN"/>
        </w:rPr>
        <w:t xml:space="preserve">6年度</w:t>
      </w:r>
      <w:r>
        <w:rPr>
          <w:rFonts w:hint="eastAsia" w:ascii="宋体" w:hAnsi="宋体" w:cs="宋体"/>
          <w:color w:val="auto"/>
          <w:sz w:val="28"/>
          <w:szCs w:val="28"/>
          <w:highlight w:val="none"/>
        </w:rPr>
        <w:t xml:space="preserve">任意1个月）养老保险的证明材料（若为响应截止时间当月新开办企业，则无需提供）；</w:t>
      </w:r>
      <w:r/>
    </w:p>
    <w:p>
      <w:pPr>
        <w:ind w:firstLine="560"/>
        <w:spacing w:line="46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rPr>
        <w:t xml:space="preserve">②</w:t>
      </w:r>
      <w:r>
        <w:rPr>
          <w:rFonts w:hint="eastAsia" w:ascii="宋体" w:hAnsi="宋体" w:cs="宋体"/>
          <w:color w:val="auto"/>
          <w:sz w:val="28"/>
          <w:szCs w:val="28"/>
          <w:highlight w:val="none"/>
          <w:lang w:val="en-US" w:eastAsia="zh-CN"/>
        </w:rPr>
        <w:t xml:space="preserve">如</w:t>
      </w:r>
      <w:r>
        <w:rPr>
          <w:rFonts w:hint="eastAsia" w:ascii="宋体" w:hAnsi="宋体" w:cs="宋体"/>
          <w:color w:val="auto"/>
          <w:sz w:val="28"/>
          <w:szCs w:val="28"/>
          <w:highlight w:val="none"/>
        </w:rPr>
        <w:t xml:space="preserve">注册地为江苏省内的企业</w:t>
      </w:r>
      <w:r>
        <w:rPr>
          <w:rFonts w:hint="eastAsia" w:ascii="宋体" w:hAnsi="宋体" w:cs="宋体"/>
          <w:color w:val="auto"/>
          <w:sz w:val="28"/>
          <w:szCs w:val="28"/>
          <w:highlight w:val="none"/>
          <w:lang w:val="en-US" w:eastAsia="zh-CN"/>
        </w:rPr>
        <w:t xml:space="preserve">的</w:t>
      </w:r>
      <w:r>
        <w:rPr>
          <w:rFonts w:hint="eastAsia" w:ascii="宋体" w:hAnsi="宋体" w:cs="宋体"/>
          <w:color w:val="auto"/>
          <w:sz w:val="28"/>
          <w:szCs w:val="28"/>
          <w:highlight w:val="none"/>
        </w:rPr>
        <w:t xml:space="preserve">，本工程投标人拟派</w:t>
      </w:r>
      <w:r>
        <w:rPr>
          <w:rFonts w:hint="eastAsia" w:ascii="宋体" w:hAnsi="宋体" w:cs="宋体"/>
          <w:color w:val="auto"/>
          <w:sz w:val="28"/>
          <w:szCs w:val="28"/>
          <w:highlight w:val="none"/>
          <w:lang w:eastAsia="zh-CN"/>
        </w:rPr>
        <w:t xml:space="preserve">项目经理</w:t>
      </w:r>
      <w:r>
        <w:rPr>
          <w:rFonts w:hint="eastAsia" w:ascii="宋体" w:hAnsi="宋体" w:cs="宋体"/>
          <w:color w:val="auto"/>
          <w:sz w:val="28"/>
          <w:szCs w:val="28"/>
          <w:highlight w:val="none"/>
        </w:rPr>
        <w:t xml:space="preserve">为二级注册建造师的，必须根据《省住房和城乡建设厅关于我省二级建造师、二级造价工程师、二级注册建筑师、二级注册结构工程师注册证书电子证照换发的公告》（</w:t>
      </w:r>
      <w:r>
        <w:rPr>
          <w:rFonts w:hint="eastAsia" w:ascii="宋体" w:hAnsi="宋体" w:cs="宋体"/>
          <w:color w:val="auto"/>
          <w:sz w:val="28"/>
          <w:szCs w:val="28"/>
          <w:highlight w:val="none"/>
          <w:lang w:eastAsia="zh-CN"/>
        </w:rPr>
        <w:t xml:space="preserve">〔2023〕26号</w:t>
      </w:r>
      <w:r>
        <w:rPr>
          <w:rFonts w:hint="eastAsia" w:ascii="宋体" w:hAnsi="宋体" w:cs="宋体"/>
          <w:color w:val="auto"/>
          <w:sz w:val="28"/>
          <w:szCs w:val="28"/>
          <w:highlight w:val="none"/>
        </w:rPr>
        <w:t xml:space="preserve">）文件要求使用并提供证书，如未按文件要求提供证书，该证书无效，视为</w:t>
      </w:r>
      <w:r>
        <w:rPr>
          <w:rFonts w:hint="eastAsia" w:ascii="宋体" w:hAnsi="宋体" w:cs="宋体"/>
          <w:color w:val="auto"/>
          <w:sz w:val="28"/>
          <w:szCs w:val="28"/>
          <w:highlight w:val="none"/>
          <w:lang w:eastAsia="zh-CN"/>
        </w:rPr>
        <w:t xml:space="preserve">项目经理</w:t>
      </w:r>
      <w:r>
        <w:rPr>
          <w:rFonts w:hint="eastAsia" w:ascii="宋体" w:hAnsi="宋体" w:cs="宋体"/>
          <w:color w:val="auto"/>
          <w:sz w:val="28"/>
          <w:szCs w:val="28"/>
          <w:highlight w:val="none"/>
        </w:rPr>
        <w:t xml:space="preserve">的资格不符合要求。</w:t>
      </w:r>
      <w:r/>
    </w:p>
    <w:p>
      <w:pPr>
        <w:ind w:firstLine="560"/>
        <w:spacing w:line="46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③</w:t>
      </w:r>
      <w:r>
        <w:rPr>
          <w:rFonts w:hint="eastAsia" w:ascii="宋体" w:hAnsi="宋体" w:cs="宋体"/>
          <w:color w:val="auto"/>
          <w:sz w:val="28"/>
          <w:szCs w:val="28"/>
          <w:highlight w:val="none"/>
        </w:rPr>
        <w:t xml:space="preserve">如本工程投标人拟派项目经理（</w:t>
      </w:r>
      <w:r>
        <w:rPr>
          <w:rFonts w:hint="eastAsia" w:ascii="宋体" w:hAnsi="宋体" w:cs="宋体"/>
          <w:color w:val="auto"/>
          <w:sz w:val="28"/>
          <w:szCs w:val="28"/>
          <w:highlight w:val="none"/>
          <w:lang w:eastAsia="zh-CN"/>
        </w:rPr>
        <w:t xml:space="preserve">项目经理</w:t>
      </w:r>
      <w:r>
        <w:rPr>
          <w:rFonts w:hint="eastAsia" w:ascii="宋体" w:hAnsi="宋体" w:cs="宋体"/>
          <w:color w:val="auto"/>
          <w:sz w:val="28"/>
          <w:szCs w:val="28"/>
          <w:highlight w:val="none"/>
        </w:rPr>
        <w:t xml:space="preserve">）为一级注册建造师的，必须根据《住房和城乡建设部办公厅关于全面实行一级建造师电子注册证书的通知》（建办市〔2021〕40号）文件要求使用并提供电子证书，如未按文件要求提供电子证书，该电子证书无效，视为拟派</w:t>
      </w:r>
      <w:r>
        <w:rPr>
          <w:rFonts w:hint="eastAsia" w:ascii="宋体" w:hAnsi="宋体" w:cs="宋体"/>
          <w:color w:val="auto"/>
          <w:sz w:val="28"/>
          <w:szCs w:val="28"/>
          <w:highlight w:val="none"/>
          <w:lang w:eastAsia="zh-CN"/>
        </w:rPr>
        <w:t xml:space="preserve">项目经理</w:t>
      </w:r>
      <w:r>
        <w:rPr>
          <w:rFonts w:hint="eastAsia" w:ascii="宋体" w:hAnsi="宋体" w:cs="宋体"/>
          <w:color w:val="auto"/>
          <w:sz w:val="28"/>
          <w:szCs w:val="28"/>
          <w:highlight w:val="none"/>
        </w:rPr>
        <w:t xml:space="preserve">的资格不符合要求。</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根据《关于在我省国有资金投资工程建设项目招标投标中应用建筑企业资质动态监管结果有关要求的通知》（苏建招办〔2022〕2号）文件要求，投标人在投标文件递交截止时间当日，建筑业企业资质动态监管结果（指本项目要求的资质）处于不合格状态的，其资格审查不予通过。</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代理机构现场查询，对动态监管处于不合格状态的供应商进行截图保存</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供应商</w:t>
      </w:r>
      <w:r>
        <w:rPr>
          <w:rFonts w:hint="eastAsia" w:ascii="宋体" w:hAnsi="宋体" w:cs="宋体"/>
          <w:color w:val="auto"/>
          <w:sz w:val="28"/>
          <w:szCs w:val="28"/>
          <w:highlight w:val="none"/>
          <w:lang w:eastAsia="zh-CN"/>
        </w:rPr>
        <w:t xml:space="preserve">该</w:t>
      </w:r>
      <w:r>
        <w:rPr>
          <w:rFonts w:hint="eastAsia" w:ascii="宋体" w:hAnsi="宋体" w:cs="宋体"/>
          <w:color w:val="auto"/>
          <w:sz w:val="28"/>
          <w:szCs w:val="28"/>
          <w:highlight w:val="none"/>
        </w:rPr>
        <w:t xml:space="preserve">项被核查为不合格的资质，不得参加该资质的招投标、合同备案等经营活动。请各潜在供应商引起重视，公告发布之日起自行查询，及时整改，对于在磋商响应文件递交截止时间当日动态监管处于不合格状态的供应商，视为资格审查不通过。查询方式：登录江苏省建筑市场监管与诚信信息一体化平台-企业信息-施工企业-动态监管不合格资质查询。</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未被“信用中国”网站（www.creditchina.gov.cn）、“中国政府采购网”（www.ccgp.gov.cn）列入失信被执行人、重大税收违法案件当事人名单、政府采购严重违法失信行为记录名单</w:t>
      </w:r>
      <w:r>
        <w:rPr>
          <w:rFonts w:ascii="SimSun" w:hAnsi="SimSun" w:eastAsia="SimSun" w:cs="SimSun"/>
          <w:color w:val="000000"/>
          <w:sz w:val="28"/>
        </w:rPr>
        <w:t xml:space="preserve">（供应商无需提供，由代理机构现场查询，截图留存并归档）</w:t>
      </w:r>
      <w:r>
        <w:rPr>
          <w:rFonts w:hint="eastAsia" w:ascii="宋体" w:hAnsi="宋体" w:cs="宋体"/>
          <w:color w:val="auto"/>
          <w:sz w:val="28"/>
          <w:szCs w:val="28"/>
          <w:highlight w:val="none"/>
        </w:rPr>
        <w:t xml:space="preserve">；</w:t>
      </w:r>
      <w:r/>
    </w:p>
    <w:p>
      <w:pPr>
        <w:ind w:firstLine="560"/>
        <w:spacing w:line="46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6.供应商满足以下条件（提供承诺书原件）： </w:t>
      </w:r>
      <w:r/>
    </w:p>
    <w:p>
      <w:pPr>
        <w:ind w:firstLine="560"/>
        <w:spacing w:line="460" w:lineRule="exact"/>
        <w:rPr>
          <w:rFonts w:hint="eastAsia" w:ascii="宋体" w:hAnsi="宋体" w:cs="宋体"/>
          <w:b w:val="0"/>
          <w:bCs/>
          <w:color w:val="auto"/>
          <w:szCs w:val="28"/>
          <w:highlight w:val="none"/>
          <w:lang w:val="en-US" w:eastAsia="zh-CN"/>
        </w:rPr>
      </w:pPr>
      <w:r>
        <w:rPr>
          <w:rFonts w:hint="eastAsia" w:ascii="宋体" w:hAnsi="宋体" w:cs="宋体"/>
          <w:color w:val="auto"/>
          <w:sz w:val="28"/>
          <w:szCs w:val="28"/>
          <w:highlight w:val="none"/>
          <w:lang w:val="en-US" w:eastAsia="zh-CN"/>
        </w:rPr>
        <w:t xml:space="preserve">a.未处于被责令停业、投标资格被取消或财产被接</w:t>
      </w:r>
      <w:r>
        <w:rPr>
          <w:rFonts w:hint="eastAsia" w:ascii="宋体" w:hAnsi="宋体" w:cs="宋体"/>
          <w:b w:val="0"/>
          <w:bCs/>
          <w:color w:val="auto"/>
          <w:szCs w:val="28"/>
          <w:highlight w:val="none"/>
          <w:lang w:val="en-US" w:eastAsia="zh-CN"/>
        </w:rPr>
        <w:t xml:space="preserve">管、冻结和破产状态的企业； </w:t>
      </w:r>
      <w:r/>
    </w:p>
    <w:p>
      <w:pPr>
        <w:pStyle w:val="692"/>
        <w:ind w:firstLine="560"/>
        <w:spacing w:line="460" w:lineRule="exact"/>
        <w:rPr>
          <w:rFonts w:hint="eastAsia" w:ascii="宋体" w:hAnsi="宋体" w:cs="宋体"/>
          <w:b w:val="0"/>
          <w:bCs/>
          <w:color w:val="auto"/>
          <w:szCs w:val="28"/>
          <w:highlight w:val="none"/>
          <w:lang w:val="en-US" w:eastAsia="zh-CN"/>
        </w:rPr>
      </w:pPr>
      <w:r>
        <w:rPr>
          <w:rFonts w:hint="eastAsia" w:ascii="宋体" w:hAnsi="宋体" w:cs="宋体"/>
          <w:b w:val="0"/>
          <w:bCs/>
          <w:color w:val="auto"/>
          <w:szCs w:val="28"/>
          <w:highlight w:val="none"/>
          <w:lang w:val="en-US" w:eastAsia="zh-CN"/>
        </w:rPr>
        <w:t xml:space="preserve">b.企业没有因骗取成交、严重违约或者违规用工、拖欠工人工资以及发生重大工程质量、安全生产事故等问题，被有关部门暂停投标资格并在暂停期内的；</w:t>
      </w:r>
      <w:r/>
    </w:p>
    <w:p>
      <w:pPr>
        <w:pStyle w:val="692"/>
        <w:ind w:firstLine="560"/>
        <w:spacing w:line="460" w:lineRule="exact"/>
        <w:rPr>
          <w:rFonts w:hint="default" w:ascii="宋体" w:hAnsi="宋体" w:cs="宋体"/>
          <w:b w:val="0"/>
          <w:bCs/>
          <w:color w:val="auto"/>
          <w:szCs w:val="28"/>
          <w:highlight w:val="none"/>
          <w:lang w:val="en-US" w:eastAsia="zh-CN"/>
        </w:rPr>
      </w:pPr>
      <w:r>
        <w:rPr>
          <w:rFonts w:hint="eastAsia" w:ascii="宋体" w:hAnsi="宋体" w:cs="宋体"/>
          <w:b w:val="0"/>
          <w:bCs/>
          <w:color w:val="auto"/>
          <w:szCs w:val="28"/>
          <w:highlight w:val="none"/>
          <w:lang w:val="en-US" w:eastAsia="zh-CN"/>
        </w:rPr>
        <w:t xml:space="preserve">c.项目经理无在建工程。</w:t>
      </w:r>
      <w:r/>
    </w:p>
    <w:p>
      <w:pPr>
        <w:pStyle w:val="692"/>
        <w:ind w:firstLine="560"/>
        <w:spacing w:line="460" w:lineRule="exact"/>
        <w:rPr>
          <w:rFonts w:hint="default" w:ascii="宋体" w:hAnsi="宋体" w:cs="宋体"/>
          <w:b w:val="0"/>
          <w:bCs/>
          <w:color w:val="auto"/>
          <w:szCs w:val="28"/>
          <w:highlight w:val="none"/>
          <w:lang w:val="en-US" w:eastAsia="zh-CN"/>
        </w:rPr>
      </w:pPr>
      <w:r>
        <w:rPr>
          <w:rFonts w:hint="eastAsia" w:ascii="宋体" w:hAnsi="宋体" w:cs="宋体"/>
          <w:b w:val="0"/>
          <w:bCs/>
          <w:color w:val="auto"/>
          <w:szCs w:val="28"/>
          <w:highlight w:val="none"/>
          <w:lang w:val="en-US" w:eastAsia="zh-CN"/>
        </w:rPr>
        <w:t xml:space="preserve">7.现场勘察承诺函</w:t>
      </w:r>
      <w:r>
        <w:rPr>
          <w:rFonts w:hint="eastAsia" w:ascii="宋体" w:hAnsi="宋体" w:cs="宋体"/>
          <w:b w:val="0"/>
          <w:bCs/>
          <w:color w:val="auto"/>
          <w:szCs w:val="28"/>
          <w:highlight w:val="none"/>
          <w:lang w:val="zh-CN" w:eastAsia="zh-CN"/>
        </w:rPr>
        <w:t xml:space="preserve">（提供承诺书原件）。</w:t>
      </w:r>
      <w:r/>
    </w:p>
    <w:p>
      <w:pPr>
        <w:pStyle w:val="692"/>
        <w:ind w:firstLine="562"/>
        <w:spacing w:line="460" w:lineRule="exact"/>
        <w:rPr>
          <w:rFonts w:hint="eastAsia" w:ascii="宋体" w:hAnsi="宋体" w:cs="宋体"/>
          <w:b/>
          <w:color w:val="auto"/>
          <w:szCs w:val="28"/>
          <w:highlight w:val="none"/>
        </w:rPr>
      </w:pPr>
      <w:r>
        <w:rPr>
          <w:rFonts w:hint="eastAsia" w:ascii="宋体" w:hAnsi="宋体" w:cs="宋体"/>
          <w:b/>
          <w:color w:val="auto"/>
          <w:szCs w:val="28"/>
          <w:highlight w:val="none"/>
        </w:rPr>
        <w:t xml:space="preserve">三、获取采购文件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1.时间：自磋商文件公告发布之日起5个工作日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2.地点：网上注册登记成功后系统内免费下载</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3.获取方式：本项目采用网上注册登记方式。</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3.1潜在供应商访问电子招标响应交易平台的网络地址和方法：</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3.2潜在供应商访问“苏采云”系统的网络地址和方法：“苏采云”系统的网址：http://jszfcg.jsczt.cn/。</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3.3“CA数字证书”的获取：</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响应供应商需办理“CA 数字证书”，CA办理指南及“苏采云”操作手册可至江苏省政府采购网―办事指南-资料下载中心下载。</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3.4采购文件（后缀名为“.kedt”）、供应商操作手册及政府采购客户端工具可通过“苏采云”系统--已报名项目--报名详情页面内相应链接进行下载。</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3.5采购人或采购代理机构将数据电文形式的采购文件加载至“苏采云”系统，供潜在供应商下载或者查阅。</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3.6请潜在供应商提前安装相应的控件（详见《江苏省政府采购管理交易系统（苏采云）供应商操作手册》）并使用谷歌浏览器登录“苏采云”系统参与不见面开评标。</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3.7开评标</w:t>
      </w:r>
      <w:r>
        <w:rPr>
          <w:rFonts w:hint="eastAsia" w:ascii="宋体" w:hAnsi="宋体" w:cs="宋体"/>
          <w:color w:val="auto"/>
          <w:sz w:val="28"/>
          <w:szCs w:val="28"/>
          <w:highlight w:val="none"/>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注：如潜在供应商未按上述要求操作，将自行承担所产生的风险。</w:t>
      </w:r>
      <w:r/>
    </w:p>
    <w:p>
      <w:pPr>
        <w:pStyle w:val="692"/>
        <w:ind w:firstLine="562"/>
        <w:spacing w:line="460" w:lineRule="exact"/>
        <w:rPr>
          <w:rFonts w:hint="eastAsia" w:ascii="宋体" w:hAnsi="宋体" w:cs="宋体"/>
          <w:b/>
          <w:color w:val="auto"/>
          <w:szCs w:val="28"/>
          <w:highlight w:val="none"/>
        </w:rPr>
      </w:pPr>
      <w:r>
        <w:rPr>
          <w:rFonts w:hint="eastAsia" w:ascii="宋体" w:hAnsi="宋体" w:cs="宋体"/>
          <w:b/>
          <w:color w:val="auto"/>
          <w:szCs w:val="28"/>
          <w:highlight w:val="none"/>
        </w:rPr>
        <w:t xml:space="preserve">四、提交响应文件截止时间、磋商时间和地点</w:t>
      </w:r>
      <w:r/>
    </w:p>
    <w:p>
      <w:pPr>
        <w:ind w:firstLine="480"/>
        <w:spacing w:line="460" w:lineRule="exact"/>
        <w:rPr>
          <w:rFonts w:hint="eastAsia" w:ascii="宋体" w:hAnsi="宋体" w:cs="宋体"/>
          <w:color w:val="auto"/>
          <w:sz w:val="28"/>
          <w:szCs w:val="28"/>
          <w:highlight w:val="none"/>
        </w:rPr>
      </w:pPr>
      <w:r/>
      <w:bookmarkStart w:id="1" w:name="_Toc35393802"/>
      <w:r/>
      <w:bookmarkStart w:id="2" w:name="_Toc35393633"/>
      <w:r/>
      <w:bookmarkStart w:id="3" w:name="_Toc28359016"/>
      <w:r/>
      <w:bookmarkStart w:id="4" w:name="_Toc28359093"/>
      <w:r>
        <w:rPr>
          <w:rFonts w:hint="eastAsia" w:ascii="宋体" w:hAnsi="宋体" w:cs="宋体"/>
          <w:color w:val="auto"/>
          <w:sz w:val="28"/>
          <w:szCs w:val="28"/>
          <w:highlight w:val="none"/>
        </w:rPr>
        <w:t xml:space="preserve">1.响应文件提交截止时间：</w:t>
      </w:r>
      <w:r>
        <w:rPr>
          <w:rFonts w:hint="eastAsia" w:ascii="宋体" w:hAnsi="宋体" w:cs="宋体"/>
          <w:b/>
          <w:bCs/>
          <w:color w:val="auto"/>
          <w:sz w:val="28"/>
          <w:szCs w:val="28"/>
          <w:highlight w:val="none"/>
        </w:rPr>
        <w:t xml:space="preserve">2026年</w:t>
      </w:r>
      <w:r>
        <w:rPr>
          <w:rFonts w:hint="eastAsia" w:ascii="宋体" w:hAnsi="宋体" w:cs="宋体"/>
          <w:b/>
          <w:bCs/>
          <w:color w:val="auto"/>
          <w:sz w:val="28"/>
          <w:szCs w:val="28"/>
          <w:highlight w:val="none"/>
          <w:lang w:val="en-US" w:eastAsia="zh-CN"/>
        </w:rPr>
        <w:t xml:space="preserve">5</w:t>
      </w:r>
      <w:r>
        <w:rPr>
          <w:rFonts w:hint="eastAsia" w:ascii="宋体" w:hAnsi="宋体" w:cs="宋体"/>
          <w:b/>
          <w:bCs/>
          <w:color w:val="auto"/>
          <w:sz w:val="28"/>
          <w:szCs w:val="28"/>
          <w:highlight w:val="none"/>
        </w:rPr>
        <w:t xml:space="preserve">月</w:t>
      </w:r>
      <w:r>
        <w:rPr>
          <w:rFonts w:hint="eastAsia" w:ascii="宋体" w:hAnsi="宋体" w:cs="宋体"/>
          <w:b/>
          <w:bCs/>
          <w:color w:val="auto"/>
          <w:sz w:val="28"/>
          <w:szCs w:val="28"/>
          <w:highlight w:val="none"/>
          <w:lang w:val="en-US" w:eastAsia="zh-CN"/>
        </w:rPr>
        <w:t xml:space="preserve">6</w:t>
      </w:r>
      <w:r>
        <w:rPr>
          <w:rFonts w:hint="eastAsia" w:ascii="宋体" w:hAnsi="宋体" w:cs="宋体"/>
          <w:b/>
          <w:bCs/>
          <w:color w:val="auto"/>
          <w:sz w:val="28"/>
          <w:szCs w:val="28"/>
          <w:highlight w:val="none"/>
        </w:rPr>
        <w:t xml:space="preserve">日</w:t>
      </w:r>
      <w:r>
        <w:rPr>
          <w:rFonts w:hint="eastAsia" w:ascii="宋体" w:hAnsi="宋体" w:cs="宋体"/>
          <w:b/>
          <w:bCs/>
          <w:color w:val="auto"/>
          <w:sz w:val="28"/>
          <w:szCs w:val="28"/>
          <w:highlight w:val="none"/>
          <w:lang w:val="en-US" w:eastAsia="zh-CN"/>
        </w:rPr>
        <w:t xml:space="preserve">14</w:t>
      </w:r>
      <w:r>
        <w:rPr>
          <w:rFonts w:hint="eastAsia" w:ascii="宋体" w:hAnsi="宋体" w:cs="宋体"/>
          <w:b/>
          <w:bCs/>
          <w:color w:val="auto"/>
          <w:sz w:val="28"/>
          <w:szCs w:val="28"/>
          <w:highlight w:val="none"/>
        </w:rPr>
        <w:t xml:space="preserve">点</w:t>
      </w:r>
      <w:r>
        <w:rPr>
          <w:rFonts w:hint="eastAsia" w:ascii="宋体" w:hAnsi="宋体" w:cs="宋体"/>
          <w:b/>
          <w:bCs/>
          <w:color w:val="auto"/>
          <w:sz w:val="28"/>
          <w:szCs w:val="28"/>
          <w:highlight w:val="none"/>
          <w:lang w:val="en-US" w:eastAsia="zh-CN"/>
        </w:rPr>
        <w:t xml:space="preserve">00</w:t>
      </w:r>
      <w:r>
        <w:rPr>
          <w:rFonts w:hint="eastAsia" w:ascii="宋体" w:hAnsi="宋体" w:cs="宋体"/>
          <w:b/>
          <w:bCs/>
          <w:color w:val="auto"/>
          <w:sz w:val="28"/>
          <w:szCs w:val="28"/>
          <w:highlight w:val="none"/>
        </w:rPr>
        <w:t xml:space="preserve">分（北京时间）</w:t>
      </w:r>
      <w:r>
        <w:rPr>
          <w:rFonts w:hint="eastAsia" w:ascii="宋体" w:hAnsi="宋体" w:cs="宋体"/>
          <w:color w:val="auto"/>
          <w:sz w:val="28"/>
          <w:szCs w:val="28"/>
          <w:highlight w:val="none"/>
        </w:rPr>
        <w:t xml:space="preserve">。逾时，“苏采云”系统将拒绝接受上传响应文件电子文档。</w:t>
      </w:r>
      <w:r/>
    </w:p>
    <w:p>
      <w:pPr>
        <w:ind w:firstLine="480"/>
        <w:spacing w:line="460" w:lineRule="exact"/>
        <w:rPr>
          <w:rFonts w:hint="eastAsia" w:ascii="宋体" w:hAnsi="宋体" w:cs="宋体"/>
          <w:color w:val="auto"/>
          <w:sz w:val="28"/>
          <w:szCs w:val="28"/>
          <w:highlight w:val="none"/>
          <w:lang w:eastAsia="en-US"/>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eastAsia="en-US"/>
        </w:rPr>
        <w:t xml:space="preserve">地点：“苏采云”系统（网址：http://jszfcg.jsczt.cn/）</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五、开启</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1.时间：</w:t>
      </w:r>
      <w:r>
        <w:rPr>
          <w:rFonts w:hint="eastAsia" w:ascii="宋体" w:hAnsi="宋体" w:cs="宋体"/>
          <w:b/>
          <w:bCs/>
          <w:color w:val="auto"/>
          <w:sz w:val="28"/>
          <w:szCs w:val="28"/>
          <w:highlight w:val="none"/>
        </w:rPr>
        <w:t xml:space="preserve">2026年 </w:t>
      </w:r>
      <w:r>
        <w:rPr>
          <w:rFonts w:hint="eastAsia" w:ascii="宋体" w:hAnsi="宋体" w:cs="宋体"/>
          <w:b/>
          <w:bCs/>
          <w:color w:val="auto"/>
          <w:sz w:val="28"/>
          <w:szCs w:val="28"/>
          <w:highlight w:val="none"/>
          <w:lang w:val="en-US" w:eastAsia="zh-CN"/>
        </w:rPr>
        <w:t xml:space="preserve">5</w:t>
      </w:r>
      <w:r>
        <w:rPr>
          <w:rFonts w:hint="eastAsia" w:ascii="宋体" w:hAnsi="宋体" w:cs="宋体"/>
          <w:b/>
          <w:bCs/>
          <w:color w:val="auto"/>
          <w:sz w:val="28"/>
          <w:szCs w:val="28"/>
          <w:highlight w:val="none"/>
        </w:rPr>
        <w:t xml:space="preserve">月</w:t>
      </w:r>
      <w:r>
        <w:rPr>
          <w:rFonts w:hint="eastAsia" w:ascii="宋体" w:hAnsi="宋体" w:cs="宋体"/>
          <w:b/>
          <w:bCs/>
          <w:color w:val="auto"/>
          <w:sz w:val="28"/>
          <w:szCs w:val="28"/>
          <w:highlight w:val="none"/>
          <w:lang w:val="en-US" w:eastAsia="zh-CN"/>
        </w:rPr>
        <w:t xml:space="preserve">6</w:t>
      </w:r>
      <w:r>
        <w:rPr>
          <w:rFonts w:hint="eastAsia" w:ascii="宋体" w:hAnsi="宋体" w:cs="宋体"/>
          <w:b/>
          <w:bCs/>
          <w:color w:val="auto"/>
          <w:sz w:val="28"/>
          <w:szCs w:val="28"/>
          <w:highlight w:val="none"/>
        </w:rPr>
        <w:t xml:space="preserve">日</w:t>
      </w:r>
      <w:r>
        <w:rPr>
          <w:rFonts w:hint="eastAsia" w:ascii="宋体" w:hAnsi="宋体" w:cs="宋体"/>
          <w:b/>
          <w:bCs/>
          <w:color w:val="auto"/>
          <w:sz w:val="28"/>
          <w:szCs w:val="28"/>
          <w:highlight w:val="none"/>
          <w:lang w:val="en-US" w:eastAsia="zh-CN"/>
        </w:rPr>
        <w:t xml:space="preserve">14</w:t>
      </w:r>
      <w:r>
        <w:rPr>
          <w:rFonts w:hint="eastAsia" w:ascii="宋体" w:hAnsi="宋体" w:cs="宋体"/>
          <w:b/>
          <w:bCs/>
          <w:color w:val="auto"/>
          <w:sz w:val="28"/>
          <w:szCs w:val="28"/>
          <w:highlight w:val="none"/>
        </w:rPr>
        <w:t xml:space="preserve">点</w:t>
      </w:r>
      <w:r>
        <w:rPr>
          <w:rFonts w:hint="eastAsia" w:ascii="宋体" w:hAnsi="宋体" w:cs="宋体"/>
          <w:b/>
          <w:bCs/>
          <w:color w:val="auto"/>
          <w:sz w:val="28"/>
          <w:szCs w:val="28"/>
          <w:highlight w:val="none"/>
          <w:lang w:val="en-US" w:eastAsia="zh-CN"/>
        </w:rPr>
        <w:t xml:space="preserve">00</w:t>
      </w:r>
      <w:r>
        <w:rPr>
          <w:rFonts w:hint="eastAsia" w:ascii="宋体" w:hAnsi="宋体" w:cs="宋体"/>
          <w:b/>
          <w:bCs/>
          <w:color w:val="auto"/>
          <w:sz w:val="28"/>
          <w:szCs w:val="28"/>
          <w:highlight w:val="none"/>
        </w:rPr>
        <w:t xml:space="preserve">分（北京时间）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2.地点：</w:t>
      </w:r>
      <w:r>
        <w:rPr>
          <w:rFonts w:hint="eastAsia" w:ascii="宋体" w:hAnsi="宋体" w:cs="宋体"/>
          <w:color w:val="auto"/>
          <w:sz w:val="28"/>
          <w:szCs w:val="28"/>
          <w:highlight w:val="none"/>
          <w:lang w:eastAsia="en-US"/>
        </w:rPr>
        <w:t xml:space="preserve">“苏采云”系统（网址：http://jszfcg.jsczt.cn/）“开标大厅”</w:t>
      </w:r>
      <w:r/>
    </w:p>
    <w:p>
      <w:pPr>
        <w:ind w:firstLine="560"/>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cs="宋体"/>
          <w:b/>
          <w:color w:val="auto"/>
          <w:sz w:val="28"/>
          <w:szCs w:val="28"/>
          <w:highlight w:val="none"/>
        </w:rPr>
        <w:t xml:space="preserve">投标供应商解密限定在开标后30分钟之内完成</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562"/>
        <w:spacing w:line="460" w:lineRule="exact"/>
        <w:rPr>
          <w:rFonts w:hint="eastAsia" w:ascii="宋体" w:hAnsi="宋体" w:cs="宋体"/>
          <w:b/>
          <w:color w:val="auto"/>
          <w:sz w:val="28"/>
          <w:szCs w:val="28"/>
          <w:highlight w:val="none"/>
        </w:rPr>
      </w:pPr>
      <w:r>
        <w:rPr>
          <w:rFonts w:hint="eastAsia" w:ascii="宋体" w:hAnsi="宋体" w:cs="宋体"/>
          <w:b/>
          <w:bCs/>
          <w:color w:val="auto"/>
          <w:sz w:val="28"/>
          <w:szCs w:val="28"/>
          <w:highlight w:val="none"/>
        </w:rPr>
        <w:t xml:space="preserve">注：</w:t>
      </w:r>
      <w:r>
        <w:rPr>
          <w:rFonts w:hint="eastAsia" w:ascii="宋体" w:hAnsi="宋体" w:cs="宋体"/>
          <w:color w:val="auto"/>
          <w:sz w:val="28"/>
          <w:szCs w:val="28"/>
          <w:highlight w:val="none"/>
        </w:rPr>
        <w:t xml:space="preserve">各供应商请关注开标大厅交流区，在开标结束后，请勿离开开标大厅。采购人或采购代理机构通知最后报价填报后，所有的响应供应商须在15分钟内填写并提交最后报价，未在规定时间内提交最后报价的，视作无效响应处理。</w:t>
      </w:r>
      <w:bookmarkEnd w:id="1"/>
      <w:r/>
      <w:bookmarkEnd w:id="2"/>
      <w:r/>
      <w:bookmarkEnd w:id="3"/>
      <w:r/>
      <w:bookmarkEnd w:id="4"/>
      <w:r/>
      <w:r/>
    </w:p>
    <w:p>
      <w:pPr>
        <w:ind w:firstLine="562"/>
        <w:spacing w:line="460" w:lineRule="exact"/>
        <w:rPr>
          <w:rFonts w:hint="eastAsia" w:ascii="宋体" w:hAnsi="宋体" w:cs="宋体"/>
          <w:color w:val="auto"/>
          <w:sz w:val="28"/>
          <w:szCs w:val="28"/>
          <w:highlight w:val="none"/>
        </w:rPr>
      </w:pPr>
      <w:r>
        <w:rPr>
          <w:rFonts w:hint="eastAsia" w:ascii="宋体" w:hAnsi="宋体" w:cs="宋体"/>
          <w:b/>
          <w:color w:val="auto"/>
          <w:sz w:val="28"/>
          <w:szCs w:val="28"/>
          <w:highlight w:val="none"/>
        </w:rPr>
        <w:t xml:space="preserve">六、公告期限：</w:t>
      </w:r>
      <w:r>
        <w:rPr>
          <w:rFonts w:hint="eastAsia" w:ascii="宋体" w:hAnsi="宋体" w:cs="宋体"/>
          <w:color w:val="auto"/>
          <w:sz w:val="28"/>
          <w:szCs w:val="28"/>
          <w:highlight w:val="none"/>
        </w:rPr>
        <w:t xml:space="preserve">自本公告发布之日起3个工作日。</w:t>
      </w:r>
      <w:r/>
    </w:p>
    <w:p>
      <w:pPr>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七、其他补充事宜</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1.投标保证金：本项目不涉及。</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2.项目磋商活动模式：不见面远程磋商模式，供应商在各自地点通过不见面交易系统参加开标会。</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3.项目样品、演示：无</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对采购方式、采购文件中项目需求、供应商资格条件、评标方法和评标标准、资格审查结果等应当由采购人答复的质疑，请向采购人提出，由采购人负责答复。供应商对其他事项的质疑，请向代理机构提出，由采购人或代理机构负责答复。</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供应商应依照规定提交各类声明函、承诺函，不再同时提供原件备查或提供有关部门出具的相关证明文件。但成交供应商应做好提交声明函、承诺函、认真、业绩等相应原件的核查准备；核查后发现虚假或违背承诺的，依照相关法律法规规定处理。</w:t>
      </w:r>
      <w:r/>
    </w:p>
    <w:p>
      <w:pPr>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八、凡对本次采购提出询问，请按以下方式联系。</w:t>
      </w:r>
      <w:bookmarkEnd w:id="0"/>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1.采购人信息</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名称：江苏航运职业技术学院</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联系人：顾</w:t>
      </w:r>
      <w:r>
        <w:rPr>
          <w:rFonts w:ascii="宋体" w:hAnsi="宋体" w:cs="宋体"/>
          <w:color w:val="auto"/>
          <w:sz w:val="28"/>
          <w:szCs w:val="28"/>
          <w:highlight w:val="none"/>
        </w:rPr>
        <w:t xml:space="preserve">老师</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联系方式：0513</w:t>
      </w:r>
      <w:r>
        <w:rPr>
          <w:rFonts w:ascii="宋体" w:hAnsi="宋体" w:cs="宋体"/>
          <w:color w:val="auto"/>
          <w:sz w:val="28"/>
          <w:szCs w:val="28"/>
          <w:highlight w:val="none"/>
        </w:rPr>
        <w:t xml:space="preserve">-85960803</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2.采购代理机构信息</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名称：江苏中润工程建设咨询有限公司</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地址：南通市崇川区崇川路58号</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 xml:space="preserve">联系方式：肖俊菁   18106299008</w:t>
      </w:r>
      <w:r/>
    </w:p>
    <w:p>
      <w:pPr>
        <w:ind w:firstLine="560"/>
        <w:spacing w:line="460" w:lineRule="exact"/>
        <w:tabs>
          <w:tab w:val="left" w:pos="3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附件:</w:t>
      </w:r>
      <w:r/>
    </w:p>
    <w:p>
      <w:pPr>
        <w:ind w:firstLine="560"/>
        <w:spacing w:line="460" w:lineRule="exact"/>
        <w:tabs>
          <w:tab w:val="left" w:pos="3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1.竞争性磋商文件</w:t>
      </w:r>
      <w:r/>
    </w:p>
    <w:p>
      <w:pPr>
        <w:ind w:firstLine="560"/>
        <w:spacing w:line="460" w:lineRule="exact"/>
        <w:tabs>
          <w:tab w:val="left" w:pos="3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2.采购人信用承诺书</w:t>
      </w:r>
      <w:r/>
    </w:p>
    <w:p>
      <w:pPr>
        <w:ind w:firstLine="560"/>
        <w:spacing w:line="460" w:lineRule="exact"/>
        <w:tabs>
          <w:tab w:val="left" w:pos="360" w:leader="none"/>
        </w:tabs>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 xml:space="preserve">3.公平竞争审查二维码</w:t>
      </w:r>
      <w:r/>
    </w:p>
    <w:p>
      <w:pPr>
        <w:jc w:val="center"/>
        <w:spacing w:line="800" w:lineRule="exact"/>
        <w:rPr>
          <w:rFonts w:hint="eastAsia" w:ascii="宋体" w:hAnsi="宋体" w:cs="宋体"/>
          <w:color w:val="auto"/>
          <w:sz w:val="36"/>
          <w:szCs w:val="36"/>
          <w:highlight w:val="none"/>
          <w:lang w:val="zh-CN"/>
        </w:rPr>
        <w:outlineLvl w:val="0"/>
      </w:pPr>
      <w:r>
        <w:rPr>
          <w:rFonts w:hint="eastAsia" w:ascii="宋体" w:hAnsi="宋体" w:cs="宋体"/>
          <w:color w:val="auto"/>
          <w:sz w:val="36"/>
          <w:szCs w:val="36"/>
          <w:highlight w:val="none"/>
          <w:lang w:val="zh-CN"/>
        </w:rPr>
        <w:br w:type="page" w:clear="all"/>
      </w:r>
      <w:r>
        <w:rPr>
          <w:rFonts w:hint="eastAsia" w:ascii="宋体" w:hAnsi="宋体" w:cs="宋体"/>
          <w:color w:val="auto"/>
          <w:sz w:val="36"/>
          <w:szCs w:val="36"/>
          <w:highlight w:val="none"/>
          <w:lang w:val="zh-CN"/>
        </w:rPr>
        <w:t xml:space="preserve">第二部分 磋商须知</w:t>
      </w:r>
      <w:r/>
    </w:p>
    <w:p>
      <w:pPr>
        <w:ind w:firstLine="562"/>
        <w:keepLines/>
        <w:keepNext/>
        <w:spacing w:line="460" w:lineRule="exact"/>
        <w:rPr>
          <w:rFonts w:hint="eastAsia" w:ascii="宋体" w:hAnsi="宋体" w:cs="宋体"/>
          <w:b/>
          <w:bCs/>
          <w:color w:val="auto"/>
          <w:sz w:val="28"/>
          <w:szCs w:val="28"/>
          <w:highlight w:val="none"/>
        </w:rPr>
        <w:outlineLvl w:val="2"/>
      </w:pPr>
      <w:r/>
      <w:bookmarkStart w:id="5" w:name="_Toc513029203"/>
      <w:r/>
      <w:bookmarkStart w:id="6" w:name="_Toc16938519"/>
      <w:r/>
      <w:bookmarkStart w:id="7" w:name="_Toc120614214"/>
      <w:r/>
      <w:bookmarkStart w:id="8" w:name="_Toc20823275"/>
      <w:r>
        <w:rPr>
          <w:rFonts w:hint="eastAsia" w:ascii="宋体" w:hAnsi="宋体" w:cs="宋体"/>
          <w:b/>
          <w:bCs/>
          <w:color w:val="auto"/>
          <w:sz w:val="28"/>
          <w:szCs w:val="28"/>
          <w:highlight w:val="none"/>
        </w:rPr>
        <w:t xml:space="preserve">一、总则</w:t>
      </w:r>
      <w:bookmarkEnd w:id="5"/>
      <w:r/>
      <w:bookmarkEnd w:id="6"/>
      <w:r/>
      <w:bookmarkEnd w:id="7"/>
      <w:r/>
      <w:bookmarkEnd w:id="8"/>
      <w:r/>
      <w:r/>
    </w:p>
    <w:p>
      <w:pPr>
        <w:ind w:firstLine="560"/>
        <w:keepNext/>
        <w:spacing w:line="460" w:lineRule="exact"/>
        <w:rPr>
          <w:rFonts w:hint="eastAsia" w:ascii="宋体" w:hAnsi="宋体" w:cs="宋体"/>
          <w:b/>
          <w:bCs/>
          <w:color w:val="auto"/>
          <w:sz w:val="28"/>
          <w:szCs w:val="28"/>
          <w:highlight w:val="none"/>
        </w:rPr>
        <w:outlineLvl w:val="3"/>
      </w:pPr>
      <w:r/>
      <w:bookmarkStart w:id="9" w:name="_Hlt16619475"/>
      <w:r/>
      <w:bookmarkEnd w:id="9"/>
      <w:r/>
      <w:bookmarkStart w:id="10" w:name="_Toc458694821"/>
      <w:r/>
      <w:bookmarkStart w:id="11" w:name="_Toc20823276"/>
      <w:r/>
      <w:bookmarkStart w:id="12" w:name="_Toc16938520"/>
      <w:r/>
      <w:bookmarkStart w:id="13" w:name="_Toc513029204"/>
      <w:r>
        <w:rPr>
          <w:rFonts w:hint="eastAsia" w:ascii="宋体" w:hAnsi="宋体" w:cs="宋体"/>
          <w:color w:val="auto"/>
          <w:sz w:val="28"/>
          <w:szCs w:val="28"/>
          <w:highlight w:val="none"/>
        </w:rPr>
        <w:t xml:space="preserve">1</w:t>
      </w:r>
      <w:bookmarkEnd w:id="10"/>
      <w:r>
        <w:rPr>
          <w:rFonts w:hint="eastAsia" w:ascii="宋体" w:hAnsi="宋体" w:cs="宋体"/>
          <w:color w:val="auto"/>
          <w:sz w:val="28"/>
          <w:szCs w:val="28"/>
          <w:highlight w:val="none"/>
        </w:rPr>
        <w:t xml:space="preserve">.采购方式</w:t>
      </w:r>
      <w:bookmarkEnd w:id="11"/>
      <w:r/>
      <w:bookmarkEnd w:id="12"/>
      <w:r/>
      <w:bookmarkEnd w:id="13"/>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1.1 本次采取竞争性磋商方式，本磋商文件仅适用于磋商公告中所述项目。</w:t>
      </w:r>
      <w:r/>
    </w:p>
    <w:p>
      <w:pPr>
        <w:ind w:firstLine="560"/>
        <w:keepNext/>
        <w:spacing w:line="460" w:lineRule="exact"/>
        <w:rPr>
          <w:rFonts w:hint="eastAsia" w:ascii="宋体" w:hAnsi="宋体" w:cs="宋体"/>
          <w:b/>
          <w:bCs/>
          <w:color w:val="auto"/>
          <w:sz w:val="28"/>
          <w:szCs w:val="28"/>
          <w:highlight w:val="none"/>
        </w:rPr>
        <w:outlineLvl w:val="3"/>
      </w:pPr>
      <w:r/>
      <w:bookmarkStart w:id="14" w:name="_Toc513029205"/>
      <w:r/>
      <w:bookmarkStart w:id="15" w:name="_Toc20823277"/>
      <w:r/>
      <w:bookmarkStart w:id="16" w:name="_Toc16938521"/>
      <w:r>
        <w:rPr>
          <w:rFonts w:hint="eastAsia" w:ascii="宋体" w:hAnsi="宋体" w:cs="宋体"/>
          <w:color w:val="auto"/>
          <w:sz w:val="28"/>
          <w:szCs w:val="28"/>
          <w:highlight w:val="none"/>
        </w:rPr>
        <w:t xml:space="preserve">2.合格的</w:t>
      </w:r>
      <w:bookmarkEnd w:id="14"/>
      <w:r/>
      <w:bookmarkEnd w:id="15"/>
      <w:r/>
      <w:bookmarkEnd w:id="16"/>
      <w:r>
        <w:rPr>
          <w:rFonts w:hint="eastAsia" w:ascii="宋体" w:hAnsi="宋体" w:cs="宋体"/>
          <w:color w:val="auto"/>
          <w:sz w:val="28"/>
          <w:szCs w:val="28"/>
          <w:highlight w:val="none"/>
        </w:rPr>
        <w:t xml:space="preserve">供应商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2.1满足磋商公告中供应商的资格要求的规定。</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 满足本文件实质性条款的规定。</w:t>
      </w:r>
      <w:r/>
    </w:p>
    <w:p>
      <w:pPr>
        <w:ind w:firstLine="560"/>
        <w:keepNext/>
        <w:spacing w:line="460" w:lineRule="exact"/>
        <w:rPr>
          <w:rFonts w:hint="eastAsia" w:ascii="宋体" w:hAnsi="宋体" w:cs="宋体"/>
          <w:b/>
          <w:bCs/>
          <w:color w:val="auto"/>
          <w:sz w:val="28"/>
          <w:szCs w:val="28"/>
          <w:highlight w:val="none"/>
        </w:rPr>
        <w:outlineLvl w:val="3"/>
      </w:pPr>
      <w:r/>
      <w:bookmarkStart w:id="17" w:name="_Toc16938522"/>
      <w:r/>
      <w:bookmarkStart w:id="18" w:name="_Toc513029206"/>
      <w:r/>
      <w:bookmarkStart w:id="19" w:name="_Toc20823278"/>
      <w:r>
        <w:rPr>
          <w:rFonts w:hint="eastAsia" w:ascii="宋体" w:hAnsi="宋体" w:cs="宋体"/>
          <w:color w:val="auto"/>
          <w:sz w:val="28"/>
          <w:szCs w:val="28"/>
          <w:highlight w:val="none"/>
        </w:rPr>
        <w:t xml:space="preserve">3.适用法律</w:t>
      </w:r>
      <w:bookmarkEnd w:id="17"/>
      <w:r/>
      <w:bookmarkEnd w:id="18"/>
      <w:r/>
      <w:bookmarkEnd w:id="19"/>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3.1 本次采购及由此产生的合同受中华人民共和国有关的法律法规制约和保护。</w:t>
      </w:r>
      <w:r/>
    </w:p>
    <w:p>
      <w:pPr>
        <w:ind w:firstLine="560"/>
        <w:keepNext/>
        <w:spacing w:line="460" w:lineRule="exact"/>
        <w:rPr>
          <w:rFonts w:hint="eastAsia" w:ascii="宋体" w:hAnsi="宋体" w:cs="宋体"/>
          <w:color w:val="auto"/>
          <w:sz w:val="28"/>
          <w:szCs w:val="28"/>
          <w:highlight w:val="none"/>
        </w:rPr>
        <w:outlineLvl w:val="3"/>
      </w:pPr>
      <w:r/>
      <w:bookmarkStart w:id="20" w:name="_Toc513029207"/>
      <w:r/>
      <w:bookmarkStart w:id="21" w:name="_Toc16938523"/>
      <w:r/>
      <w:bookmarkStart w:id="22" w:name="_Toc462564067"/>
      <w:r/>
      <w:bookmarkStart w:id="23" w:name="_Toc20823279"/>
      <w:r>
        <w:rPr>
          <w:rFonts w:hint="eastAsia" w:ascii="宋体" w:hAnsi="宋体" w:cs="宋体"/>
          <w:color w:val="auto"/>
          <w:sz w:val="28"/>
          <w:szCs w:val="28"/>
          <w:highlight w:val="none"/>
        </w:rPr>
        <w:t xml:space="preserve">4.磋商费用</w:t>
      </w:r>
      <w:bookmarkEnd w:id="20"/>
      <w:r/>
      <w:bookmarkEnd w:id="21"/>
      <w:r/>
      <w:bookmarkEnd w:id="22"/>
      <w:r/>
      <w:bookmarkEnd w:id="23"/>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4.1供应商应自行承担所有与参加磋商有关的费用，无论磋商过程中的做法和结果如何，江苏中润工程建设咨询有限公司（以下简称采购代理机构）在任何情况下均无义务和责任承担这些费用。</w:t>
      </w:r>
      <w:r/>
    </w:p>
    <w:p>
      <w:pPr>
        <w:ind w:firstLine="560"/>
        <w:keepNext/>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 xml:space="preserve">4.2</w:t>
      </w:r>
      <w:r>
        <w:rPr>
          <w:rFonts w:hint="eastAsia" w:ascii="宋体" w:hAnsi="宋体" w:cs="宋体"/>
          <w:color w:val="auto"/>
          <w:sz w:val="28"/>
          <w:szCs w:val="28"/>
          <w:highlight w:val="none"/>
          <w:lang w:val="zh-CN"/>
        </w:rPr>
        <w:t xml:space="preserve">本项目磋商代理费</w:t>
      </w:r>
      <w:r>
        <w:rPr>
          <w:rFonts w:hint="eastAsia" w:ascii="宋体" w:hAnsi="宋体" w:cs="宋体"/>
          <w:color w:val="auto"/>
          <w:sz w:val="28"/>
          <w:szCs w:val="28"/>
          <w:highlight w:val="none"/>
          <w:lang w:val="en-US" w:eastAsia="zh-CN"/>
        </w:rPr>
        <w:t xml:space="preserve">参照</w:t>
      </w:r>
      <w:r>
        <w:rPr>
          <w:rFonts w:hint="eastAsia" w:ascii="宋体" w:hAnsi="宋体" w:cs="宋体"/>
          <w:color w:val="auto"/>
          <w:sz w:val="28"/>
          <w:szCs w:val="28"/>
          <w:highlight w:val="none"/>
          <w:lang w:val="zh-CN"/>
        </w:rPr>
        <w:t xml:space="preserve">发改价格〔2011〕534号文</w:t>
      </w:r>
      <w:r>
        <w:rPr>
          <w:rFonts w:hint="eastAsia" w:ascii="宋体" w:hAnsi="宋体" w:cs="宋体"/>
          <w:color w:val="auto"/>
          <w:sz w:val="28"/>
          <w:szCs w:val="28"/>
          <w:highlight w:val="none"/>
          <w:lang w:val="en-US" w:eastAsia="zh-CN"/>
        </w:rPr>
        <w:t xml:space="preserve">的计算方法计算并按</w:t>
      </w:r>
      <w:r>
        <w:rPr>
          <w:rFonts w:hint="eastAsia" w:ascii="宋体" w:hAnsi="宋体" w:cs="宋体"/>
          <w:color w:val="auto"/>
          <w:sz w:val="28"/>
          <w:szCs w:val="28"/>
          <w:highlight w:val="none"/>
        </w:rPr>
        <w:t xml:space="preserve">70%</w:t>
      </w:r>
      <w:r>
        <w:rPr>
          <w:rFonts w:hint="eastAsia" w:ascii="宋体" w:hAnsi="宋体" w:cs="宋体"/>
          <w:color w:val="auto"/>
          <w:sz w:val="28"/>
          <w:szCs w:val="28"/>
          <w:highlight w:val="none"/>
          <w:lang w:val="zh-CN"/>
        </w:rPr>
        <w:t xml:space="preserve">计收，供应商报价时应综合考虑（不单列）。</w:t>
      </w:r>
      <w:r/>
    </w:p>
    <w:p>
      <w:pPr>
        <w:ind w:firstLine="560"/>
        <w:keepNext/>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 xml:space="preserve">代理费定标后由</w:t>
      </w:r>
      <w:r>
        <w:rPr>
          <w:rFonts w:hint="eastAsia" w:ascii="宋体" w:hAnsi="宋体" w:cs="宋体"/>
          <w:color w:val="auto"/>
          <w:sz w:val="28"/>
          <w:szCs w:val="28"/>
          <w:highlight w:val="none"/>
        </w:rPr>
        <w:t xml:space="preserve">成交</w:t>
      </w:r>
      <w:r>
        <w:rPr>
          <w:rFonts w:hint="eastAsia" w:ascii="宋体" w:hAnsi="宋体" w:cs="宋体"/>
          <w:color w:val="auto"/>
          <w:sz w:val="28"/>
          <w:szCs w:val="28"/>
          <w:highlight w:val="none"/>
          <w:lang w:val="zh-CN"/>
        </w:rPr>
        <w:t xml:space="preserve">候选人支付给代理机构。因</w:t>
      </w:r>
      <w:r>
        <w:rPr>
          <w:rFonts w:hint="eastAsia" w:ascii="宋体" w:hAnsi="宋体" w:cs="宋体"/>
          <w:color w:val="auto"/>
          <w:sz w:val="28"/>
          <w:szCs w:val="28"/>
          <w:highlight w:val="none"/>
        </w:rPr>
        <w:t xml:space="preserve">成交</w:t>
      </w:r>
      <w:r>
        <w:rPr>
          <w:rFonts w:hint="eastAsia" w:ascii="宋体" w:hAnsi="宋体" w:cs="宋体"/>
          <w:color w:val="auto"/>
          <w:sz w:val="28"/>
          <w:szCs w:val="28"/>
          <w:highlight w:val="none"/>
          <w:lang w:val="zh-CN"/>
        </w:rPr>
        <w:t xml:space="preserve">人原因导致中标结果变更或取消中标资格等，代理费不予退还。</w:t>
      </w:r>
      <w:r/>
    </w:p>
    <w:p>
      <w:pPr>
        <w:ind w:firstLine="560"/>
        <w:keepNext/>
        <w:spacing w:line="460" w:lineRule="exact"/>
        <w:rPr>
          <w:rFonts w:hint="eastAsia" w:ascii="宋体" w:hAnsi="宋体" w:cs="宋体"/>
          <w:b/>
          <w:bCs/>
          <w:color w:val="auto"/>
          <w:sz w:val="28"/>
          <w:szCs w:val="28"/>
          <w:highlight w:val="none"/>
        </w:rPr>
        <w:outlineLvl w:val="3"/>
      </w:pPr>
      <w:r>
        <w:rPr>
          <w:rFonts w:hint="eastAsia" w:ascii="宋体" w:hAnsi="宋体" w:cs="宋体"/>
          <w:color w:val="auto"/>
          <w:sz w:val="28"/>
          <w:szCs w:val="28"/>
          <w:highlight w:val="none"/>
        </w:rPr>
        <w:t xml:space="preserve">5.磋商文件的约束力</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5.1</w:t>
      </w:r>
      <w:r>
        <w:rPr>
          <w:rFonts w:hint="eastAsia" w:ascii="宋体" w:hAnsi="宋体" w:cs="宋体"/>
          <w:color w:val="auto"/>
          <w:sz w:val="28"/>
          <w:szCs w:val="28"/>
          <w:highlight w:val="none"/>
        </w:rPr>
        <w:t xml:space="preserve"> 供应商一旦参加本项目采购活动，即被认为接受了本磋商文件的规定和约束。</w:t>
      </w:r>
      <w:r/>
    </w:p>
    <w:p>
      <w:pPr>
        <w:ind w:firstLine="560"/>
        <w:keepNext/>
        <w:spacing w:line="460" w:lineRule="exact"/>
        <w:rPr>
          <w:rFonts w:hint="eastAsia" w:ascii="宋体" w:hAnsi="宋体" w:cs="宋体"/>
          <w:color w:val="auto"/>
          <w:sz w:val="28"/>
          <w:szCs w:val="28"/>
          <w:highlight w:val="none"/>
        </w:rPr>
        <w:outlineLvl w:val="3"/>
      </w:pPr>
      <w:r>
        <w:rPr>
          <w:rFonts w:hint="eastAsia" w:ascii="宋体" w:hAnsi="宋体" w:cs="宋体"/>
          <w:color w:val="auto"/>
          <w:sz w:val="28"/>
          <w:szCs w:val="28"/>
          <w:highlight w:val="none"/>
        </w:rPr>
        <w:t xml:space="preserve">6.磋商文件的解释</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6.1</w:t>
      </w:r>
      <w:r>
        <w:rPr>
          <w:rFonts w:hint="eastAsia" w:ascii="宋体" w:hAnsi="宋体" w:cs="宋体"/>
          <w:color w:val="auto"/>
          <w:sz w:val="28"/>
          <w:szCs w:val="28"/>
          <w:highlight w:val="none"/>
        </w:rPr>
        <w:t xml:space="preserve">磋商文件需求部分（供应商资格要求、项目需求、商务技术评分标准）由采购人解释，</w:t>
      </w:r>
      <w:r>
        <w:rPr>
          <w:rFonts w:hint="eastAsia" w:ascii="宋体" w:hAnsi="宋体" w:cs="宋体"/>
          <w:color w:val="auto"/>
          <w:sz w:val="28"/>
          <w:szCs w:val="28"/>
          <w:highlight w:val="none"/>
          <w:lang w:eastAsia="zh-CN"/>
        </w:rPr>
        <w:t xml:space="preserve">其他部分</w:t>
      </w:r>
      <w:r>
        <w:rPr>
          <w:rFonts w:hint="eastAsia" w:ascii="宋体" w:hAnsi="宋体" w:cs="宋体"/>
          <w:color w:val="auto"/>
          <w:sz w:val="28"/>
          <w:szCs w:val="28"/>
          <w:highlight w:val="none"/>
        </w:rPr>
        <w:t xml:space="preserve">由采购代理机构解释。</w:t>
      </w:r>
      <w:r/>
    </w:p>
    <w:p>
      <w:pPr>
        <w:ind w:firstLine="562"/>
        <w:keepLines/>
        <w:keepNext/>
        <w:spacing w:line="460" w:lineRule="exact"/>
        <w:rPr>
          <w:rFonts w:hint="eastAsia" w:ascii="宋体" w:hAnsi="宋体" w:cs="宋体"/>
          <w:b/>
          <w:bCs/>
          <w:color w:val="auto"/>
          <w:sz w:val="28"/>
          <w:szCs w:val="28"/>
          <w:highlight w:val="none"/>
        </w:rPr>
        <w:outlineLvl w:val="2"/>
      </w:pPr>
      <w:r/>
      <w:bookmarkStart w:id="24" w:name="_Toc16938525"/>
      <w:r/>
      <w:bookmarkStart w:id="25" w:name="_Toc120614215"/>
      <w:r/>
      <w:bookmarkStart w:id="26" w:name="_Toc20823281"/>
      <w:r/>
      <w:bookmarkStart w:id="27" w:name="_Toc513029209"/>
      <w:r>
        <w:rPr>
          <w:rFonts w:hint="eastAsia" w:ascii="宋体" w:hAnsi="宋体" w:cs="宋体"/>
          <w:b/>
          <w:bCs/>
          <w:color w:val="auto"/>
          <w:sz w:val="28"/>
          <w:szCs w:val="28"/>
          <w:highlight w:val="none"/>
        </w:rPr>
        <w:t xml:space="preserve">二、磋商文件</w:t>
      </w:r>
      <w:bookmarkEnd w:id="24"/>
      <w:r/>
      <w:bookmarkEnd w:id="25"/>
      <w:r/>
      <w:bookmarkEnd w:id="26"/>
      <w:r/>
      <w:bookmarkEnd w:id="27"/>
      <w:r/>
      <w:r/>
    </w:p>
    <w:p>
      <w:pPr>
        <w:ind w:firstLine="560"/>
        <w:keepNext/>
        <w:spacing w:line="460" w:lineRule="exact"/>
        <w:rPr>
          <w:rFonts w:hint="eastAsia" w:ascii="宋体" w:hAnsi="宋体" w:cs="宋体"/>
          <w:b/>
          <w:bCs/>
          <w:color w:val="auto"/>
          <w:sz w:val="28"/>
          <w:szCs w:val="28"/>
          <w:highlight w:val="none"/>
        </w:rPr>
        <w:outlineLvl w:val="3"/>
      </w:pPr>
      <w:r/>
      <w:bookmarkStart w:id="28" w:name="_Toc16938526"/>
      <w:r/>
      <w:bookmarkStart w:id="29" w:name="_Toc20823282"/>
      <w:r/>
      <w:bookmarkStart w:id="30" w:name="_Toc513029210"/>
      <w:r>
        <w:rPr>
          <w:rFonts w:hint="eastAsia" w:ascii="宋体" w:hAnsi="宋体" w:cs="宋体"/>
          <w:color w:val="auto"/>
          <w:sz w:val="28"/>
          <w:szCs w:val="28"/>
          <w:highlight w:val="none"/>
        </w:rPr>
        <w:t xml:space="preserve">1.磋商文件构成</w:t>
      </w:r>
      <w:bookmarkEnd w:id="28"/>
      <w:r/>
      <w:bookmarkEnd w:id="29"/>
      <w:r/>
      <w:bookmarkEnd w:id="30"/>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1.1</w:t>
      </w:r>
      <w:r>
        <w:rPr>
          <w:rFonts w:hint="eastAsia" w:ascii="宋体" w:hAnsi="宋体" w:cs="宋体"/>
          <w:color w:val="auto"/>
          <w:sz w:val="28"/>
          <w:szCs w:val="28"/>
          <w:highlight w:val="none"/>
        </w:rPr>
        <w:t xml:space="preserve"> 磋商文件由以下部分组成：</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（1）竞争性磋商公告</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（2）磋商须知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（3）项目需求</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（4）评审方法和评审标准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（5）响应文件组成</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（6）附件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请仔细检查磋商文件是否齐全，如有缺漏请立即与采购代理机构联系解决。</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Next/>
        <w:spacing w:line="460" w:lineRule="exact"/>
        <w:rPr>
          <w:rFonts w:hint="eastAsia" w:ascii="宋体" w:hAnsi="宋体" w:cs="宋体"/>
          <w:b/>
          <w:bCs/>
          <w:color w:val="auto"/>
          <w:sz w:val="28"/>
          <w:szCs w:val="28"/>
          <w:highlight w:val="none"/>
        </w:rPr>
        <w:outlineLvl w:val="3"/>
      </w:pPr>
      <w:r/>
      <w:bookmarkStart w:id="31" w:name="_Toc462564070"/>
      <w:r/>
      <w:bookmarkStart w:id="32" w:name="_Toc513029211"/>
      <w:r/>
      <w:bookmarkStart w:id="33" w:name="_Toc16938527"/>
      <w:r/>
      <w:bookmarkStart w:id="34" w:name="_Toc20823283"/>
      <w:r>
        <w:rPr>
          <w:rFonts w:hint="eastAsia" w:ascii="宋体" w:hAnsi="宋体" w:cs="宋体"/>
          <w:color w:val="auto"/>
          <w:sz w:val="28"/>
          <w:szCs w:val="28"/>
          <w:highlight w:val="none"/>
        </w:rPr>
        <w:t xml:space="preserve">2.磋商文件的澄清</w:t>
      </w:r>
      <w:bookmarkEnd w:id="31"/>
      <w:r/>
      <w:bookmarkEnd w:id="32"/>
      <w:r/>
      <w:bookmarkEnd w:id="33"/>
      <w:r/>
      <w:bookmarkEnd w:id="34"/>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2.1</w:t>
      </w:r>
      <w:r>
        <w:rPr>
          <w:rFonts w:hint="eastAsia" w:ascii="宋体" w:hAnsi="宋体" w:cs="宋体"/>
          <w:color w:val="auto"/>
          <w:sz w:val="28"/>
          <w:szCs w:val="28"/>
          <w:highlight w:val="none"/>
        </w:rPr>
        <w:t xml:space="preserve"> 任何要求对磋商文件进行澄清的供应商，应在提交首次响应文件截止时间五日前按磋商公告中的通讯地址，以书面形式通知采购人。采购人有权对发出的磋商文件进行必要的澄清或修改。</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2.2采购人视情组织答疑会</w:t>
      </w:r>
      <w:r/>
    </w:p>
    <w:p>
      <w:pPr>
        <w:ind w:firstLine="560"/>
        <w:keepNext/>
        <w:spacing w:line="460" w:lineRule="exact"/>
        <w:rPr>
          <w:rFonts w:hint="eastAsia" w:ascii="宋体" w:hAnsi="宋体" w:cs="宋体"/>
          <w:b/>
          <w:bCs/>
          <w:color w:val="auto"/>
          <w:sz w:val="28"/>
          <w:szCs w:val="28"/>
          <w:highlight w:val="none"/>
        </w:rPr>
        <w:outlineLvl w:val="3"/>
      </w:pPr>
      <w:r/>
      <w:bookmarkStart w:id="35" w:name="_Toc462564071"/>
      <w:r/>
      <w:bookmarkStart w:id="36" w:name="_Toc20823284"/>
      <w:r/>
      <w:bookmarkStart w:id="37" w:name="_Toc513029212"/>
      <w:r/>
      <w:bookmarkStart w:id="38" w:name="_Toc16938528"/>
      <w:r>
        <w:rPr>
          <w:rFonts w:hint="eastAsia" w:ascii="宋体" w:hAnsi="宋体" w:cs="宋体"/>
          <w:color w:val="auto"/>
          <w:sz w:val="28"/>
          <w:szCs w:val="28"/>
          <w:highlight w:val="none"/>
        </w:rPr>
        <w:t xml:space="preserve">3.磋商文件的修改</w:t>
      </w:r>
      <w:bookmarkEnd w:id="35"/>
      <w:r/>
      <w:bookmarkEnd w:id="36"/>
      <w:r/>
      <w:bookmarkEnd w:id="37"/>
      <w:r/>
      <w:bookmarkEnd w:id="38"/>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3.1</w:t>
      </w:r>
      <w:r>
        <w:rPr>
          <w:rFonts w:hint="eastAsia" w:ascii="宋体" w:hAnsi="宋体" w:cs="宋体"/>
          <w:color w:val="auto"/>
          <w:sz w:val="28"/>
          <w:szCs w:val="28"/>
          <w:highlight w:val="none"/>
        </w:rPr>
        <w:t xml:space="preserve"> 在响应文件提交截止时间前，采购代理机构可以对磋商文件进行修改。</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3.2 </w:t>
      </w:r>
      <w:r>
        <w:rPr>
          <w:rFonts w:hint="eastAsia" w:ascii="宋体" w:hAnsi="宋体" w:cs="宋体"/>
          <w:color w:val="auto"/>
          <w:sz w:val="28"/>
          <w:szCs w:val="28"/>
          <w:highlight w:val="none"/>
        </w:rPr>
        <w:t xml:space="preserve">采购代理机构有权按照法定的要求推迟响应文件提交截止日期和磋商日期。</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3.3 </w:t>
      </w:r>
      <w:r>
        <w:rPr>
          <w:rFonts w:hint="eastAsia" w:ascii="宋体" w:hAnsi="宋体" w:cs="宋体"/>
          <w:color w:val="auto"/>
          <w:sz w:val="28"/>
          <w:szCs w:val="28"/>
          <w:highlight w:val="none"/>
        </w:rPr>
        <w:t xml:space="preserve">磋商文件的修改将在江苏省政府采购网公布，补充文件将作为磋商文件的组成部分，并对供应商具有约束力。</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562"/>
        <w:keepLines/>
        <w:keepNext/>
        <w:spacing w:line="460" w:lineRule="exact"/>
        <w:rPr>
          <w:rFonts w:hint="eastAsia" w:ascii="宋体" w:hAnsi="宋体" w:cs="宋体"/>
          <w:b/>
          <w:bCs/>
          <w:color w:val="auto"/>
          <w:sz w:val="28"/>
          <w:szCs w:val="28"/>
          <w:highlight w:val="none"/>
        </w:rPr>
        <w:outlineLvl w:val="2"/>
      </w:pPr>
      <w:r/>
      <w:bookmarkStart w:id="39" w:name="_Toc513029213"/>
      <w:r/>
      <w:bookmarkStart w:id="40" w:name="_Toc120614216"/>
      <w:r/>
      <w:bookmarkStart w:id="41" w:name="_Toc462564072"/>
      <w:r/>
      <w:bookmarkStart w:id="42" w:name="_Toc16938529"/>
      <w:r/>
      <w:bookmarkStart w:id="43" w:name="_Toc20823285"/>
      <w:r>
        <w:rPr>
          <w:rFonts w:hint="eastAsia" w:ascii="宋体" w:hAnsi="宋体" w:cs="宋体"/>
          <w:b/>
          <w:bCs/>
          <w:color w:val="auto"/>
          <w:sz w:val="28"/>
          <w:szCs w:val="28"/>
          <w:highlight w:val="none"/>
        </w:rPr>
        <w:t xml:space="preserve">三、响应文件的编制</w:t>
      </w:r>
      <w:bookmarkEnd w:id="39"/>
      <w:r/>
      <w:bookmarkEnd w:id="40"/>
      <w:r/>
      <w:bookmarkEnd w:id="41"/>
      <w:r/>
      <w:bookmarkEnd w:id="42"/>
      <w:r/>
      <w:bookmarkEnd w:id="43"/>
      <w:r/>
      <w:r/>
    </w:p>
    <w:p>
      <w:pPr>
        <w:ind w:firstLine="560"/>
        <w:keepNext/>
        <w:spacing w:line="460" w:lineRule="exact"/>
        <w:rPr>
          <w:rFonts w:hint="eastAsia" w:ascii="宋体" w:hAnsi="宋体" w:cs="宋体"/>
          <w:bCs/>
          <w:color w:val="auto"/>
          <w:sz w:val="28"/>
          <w:szCs w:val="28"/>
          <w:highlight w:val="none"/>
        </w:rPr>
        <w:outlineLvl w:val="3"/>
      </w:pPr>
      <w:r/>
      <w:bookmarkStart w:id="44" w:name="_Toc462564073"/>
      <w:r/>
      <w:bookmarkStart w:id="45" w:name="_Toc513029214"/>
      <w:r/>
      <w:bookmarkStart w:id="46" w:name="_Toc16938530"/>
      <w:r/>
      <w:bookmarkStart w:id="47" w:name="_Toc20823286"/>
      <w:r>
        <w:rPr>
          <w:rFonts w:hint="eastAsia" w:ascii="宋体" w:hAnsi="宋体" w:cs="宋体"/>
          <w:color w:val="auto"/>
          <w:sz w:val="28"/>
          <w:szCs w:val="28"/>
          <w:highlight w:val="none"/>
        </w:rPr>
        <w:t xml:space="preserve">1.响应文件的语言及度量衡单位</w:t>
      </w:r>
      <w:bookmarkEnd w:id="44"/>
      <w:r/>
      <w:bookmarkEnd w:id="45"/>
      <w:r/>
      <w:bookmarkEnd w:id="46"/>
      <w:r/>
      <w:bookmarkEnd w:id="47"/>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1.1</w:t>
      </w:r>
      <w:r>
        <w:rPr>
          <w:rFonts w:hint="eastAsia" w:ascii="宋体" w:hAnsi="宋体" w:cs="宋体"/>
          <w:color w:val="auto"/>
          <w:sz w:val="28"/>
          <w:szCs w:val="28"/>
          <w:highlight w:val="none"/>
        </w:rPr>
        <w:t xml:space="preserve">供应商提交的响应文件以及供应商与采购代理机构及采购人就有关磋商的所有来往通知、函件和文件均应使用</w:t>
      </w:r>
      <w:r>
        <w:rPr>
          <w:rFonts w:hint="eastAsia" w:ascii="宋体" w:hAnsi="宋体" w:cs="宋体"/>
          <w:bCs/>
          <w:color w:val="auto"/>
          <w:sz w:val="28"/>
          <w:szCs w:val="28"/>
          <w:highlight w:val="none"/>
        </w:rPr>
        <w:t xml:space="preserve">简体中文</w:t>
      </w:r>
      <w:r>
        <w:rPr>
          <w:rFonts w:hint="eastAsia" w:ascii="宋体" w:hAnsi="宋体" w:cs="宋体"/>
          <w:color w:val="auto"/>
          <w:sz w:val="28"/>
          <w:szCs w:val="28"/>
          <w:highlight w:val="none"/>
        </w:rPr>
        <w:t xml:space="preserve">。</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 除技术性能另有规定外，响应文件所使用的度量衡单位，均须采用国家法定计量单位。</w:t>
      </w:r>
      <w:r/>
    </w:p>
    <w:p>
      <w:pPr>
        <w:ind w:firstLine="560"/>
        <w:keepNext/>
        <w:spacing w:line="460" w:lineRule="exact"/>
        <w:rPr>
          <w:rFonts w:hint="eastAsia" w:ascii="宋体" w:hAnsi="宋体" w:cs="宋体"/>
          <w:b/>
          <w:bCs/>
          <w:color w:val="auto"/>
          <w:sz w:val="28"/>
          <w:szCs w:val="28"/>
          <w:highlight w:val="none"/>
        </w:rPr>
        <w:outlineLvl w:val="3"/>
      </w:pPr>
      <w:r/>
      <w:bookmarkStart w:id="48" w:name="_Toc462564074"/>
      <w:r/>
      <w:bookmarkStart w:id="49" w:name="_Toc16938531"/>
      <w:r/>
      <w:bookmarkStart w:id="50" w:name="_Toc513029215"/>
      <w:r/>
      <w:bookmarkStart w:id="51" w:name="_Toc20823287"/>
      <w:r>
        <w:rPr>
          <w:rFonts w:hint="eastAsia" w:ascii="宋体" w:hAnsi="宋体" w:cs="宋体"/>
          <w:color w:val="auto"/>
          <w:sz w:val="28"/>
          <w:szCs w:val="28"/>
          <w:highlight w:val="none"/>
        </w:rPr>
        <w:t xml:space="preserve">2.响应文件构成</w:t>
      </w:r>
      <w:bookmarkEnd w:id="48"/>
      <w:r/>
      <w:bookmarkEnd w:id="49"/>
      <w:r/>
      <w:bookmarkEnd w:id="50"/>
      <w:r/>
      <w:bookmarkEnd w:id="51"/>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2.1</w:t>
      </w:r>
      <w:r>
        <w:rPr>
          <w:rFonts w:hint="eastAsia" w:ascii="宋体" w:hAnsi="宋体" w:cs="宋体"/>
          <w:color w:val="auto"/>
          <w:sz w:val="28"/>
          <w:szCs w:val="28"/>
          <w:highlight w:val="none"/>
        </w:rPr>
        <w:t xml:space="preserve"> 供应商编写的响应文件应包括资格审查文件、商务技术响应文件、价格文件。供应商按“第五部分 响应文件组成”要求编写响应文件。</w:t>
      </w:r>
      <w:r/>
    </w:p>
    <w:p>
      <w:pPr>
        <w:ind w:firstLine="560"/>
        <w:keepNext/>
        <w:spacing w:line="460" w:lineRule="exact"/>
        <w:rPr>
          <w:rFonts w:hint="eastAsia" w:ascii="宋体" w:hAnsi="宋体" w:cs="宋体"/>
          <w:b/>
          <w:bCs/>
          <w:color w:val="auto"/>
          <w:sz w:val="28"/>
          <w:szCs w:val="28"/>
          <w:highlight w:val="none"/>
        </w:rPr>
        <w:outlineLvl w:val="3"/>
      </w:pPr>
      <w:r/>
      <w:bookmarkStart w:id="52" w:name="_Hlt26954838"/>
      <w:r/>
      <w:bookmarkEnd w:id="52"/>
      <w:r/>
      <w:bookmarkStart w:id="53" w:name="_Hlt26668975"/>
      <w:r/>
      <w:bookmarkEnd w:id="53"/>
      <w:r/>
      <w:bookmarkStart w:id="54" w:name="_Hlt26670360"/>
      <w:r/>
      <w:bookmarkEnd w:id="54"/>
      <w:r/>
      <w:bookmarkStart w:id="55" w:name="_Toc49090511"/>
      <w:r/>
      <w:bookmarkStart w:id="56" w:name="_Toc14577360"/>
      <w:r>
        <w:rPr>
          <w:rFonts w:hint="eastAsia" w:ascii="宋体" w:hAnsi="宋体" w:cs="宋体"/>
          <w:color w:val="auto"/>
          <w:sz w:val="28"/>
          <w:szCs w:val="28"/>
          <w:highlight w:val="none"/>
        </w:rPr>
        <w:t xml:space="preserve">3.</w:t>
      </w:r>
      <w:bookmarkEnd w:id="55"/>
      <w:r/>
      <w:bookmarkEnd w:id="56"/>
      <w:r>
        <w:rPr>
          <w:rFonts w:hint="eastAsia" w:ascii="宋体" w:hAnsi="宋体" w:cs="宋体"/>
          <w:color w:val="auto"/>
          <w:sz w:val="28"/>
          <w:szCs w:val="28"/>
          <w:highlight w:val="none"/>
        </w:rPr>
        <w:t xml:space="preserve">磋商响应有效期</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3.1磋商响应有效期为采购代理机构规定的响应文件</w:t>
      </w:r>
      <w:r>
        <w:rPr>
          <w:rFonts w:hint="eastAsia" w:ascii="宋体" w:hAnsi="宋体" w:cs="宋体"/>
          <w:color w:val="auto"/>
          <w:sz w:val="28"/>
          <w:szCs w:val="28"/>
          <w:highlight w:val="none"/>
        </w:rPr>
        <w:t xml:space="preserve">提交</w:t>
      </w:r>
      <w:r>
        <w:rPr>
          <w:rFonts w:hint="eastAsia" w:ascii="宋体" w:hAnsi="宋体" w:cs="宋体"/>
          <w:bCs/>
          <w:color w:val="auto"/>
          <w:sz w:val="28"/>
          <w:szCs w:val="28"/>
          <w:highlight w:val="none"/>
        </w:rPr>
        <w:t xml:space="preserve">截止时间后</w:t>
      </w:r>
      <w:r>
        <w:rPr>
          <w:rFonts w:hint="eastAsia" w:ascii="宋体" w:hAnsi="宋体" w:cs="宋体"/>
          <w:b/>
          <w:color w:val="auto"/>
          <w:sz w:val="28"/>
          <w:szCs w:val="28"/>
          <w:highlight w:val="none"/>
          <w:u w:val="single"/>
        </w:rPr>
        <w:t xml:space="preserve">六十（60）天</w:t>
      </w:r>
      <w:r>
        <w:rPr>
          <w:rFonts w:hint="eastAsia" w:ascii="宋体" w:hAnsi="宋体" w:cs="宋体"/>
          <w:bCs/>
          <w:color w:val="auto"/>
          <w:sz w:val="28"/>
          <w:szCs w:val="28"/>
          <w:highlight w:val="none"/>
        </w:rPr>
        <w:t xml:space="preserve">。磋商响应有效期比规定短的将被视为非实质性响应而予以拒绝。</w:t>
      </w:r>
      <w:r/>
    </w:p>
    <w:p>
      <w:pPr>
        <w:ind w:firstLine="560"/>
        <w:keepNext/>
        <w:spacing w:line="460" w:lineRule="exact"/>
        <w:rPr>
          <w:rFonts w:hint="eastAsia" w:ascii="宋体" w:hAnsi="宋体" w:cs="宋体"/>
          <w:b/>
          <w:bCs/>
          <w:color w:val="auto"/>
          <w:sz w:val="28"/>
          <w:szCs w:val="28"/>
          <w:highlight w:val="none"/>
        </w:rPr>
        <w:outlineLvl w:val="3"/>
      </w:pPr>
      <w:r>
        <w:rPr>
          <w:rFonts w:hint="eastAsia" w:ascii="宋体" w:hAnsi="宋体" w:cs="宋体"/>
          <w:color w:val="auto"/>
          <w:sz w:val="28"/>
          <w:szCs w:val="28"/>
          <w:highlight w:val="none"/>
        </w:rPr>
        <w:t xml:space="preserve">4.磋商响应有效期的延长</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4.1在特殊情况下，采购代理机构于原磋商响应有效期满之前，可向磋商供应商提出延长磋商响应有效期的要求。这种要求与答复均应采用书面形式。供应商可以拒绝采购代理机构的这一要求而放弃磋商响应，同意延长磋商响应有效期的供应商既不能要求也不允许修改其响应文件。</w:t>
      </w:r>
      <w:r>
        <w:rPr>
          <w:rFonts w:hint="eastAsia" w:ascii="宋体" w:hAnsi="宋体" w:cs="宋体"/>
          <w:color w:val="auto"/>
          <w:sz w:val="28"/>
          <w:szCs w:val="28"/>
          <w:highlight w:val="none"/>
        </w:rPr>
        <w:t xml:space="preserve">受磋商响应有效期约束的所有权利与义务均延长至新的有效期</w:t>
      </w:r>
      <w:r>
        <w:rPr>
          <w:rFonts w:hint="eastAsia" w:ascii="宋体" w:hAnsi="宋体" w:cs="宋体"/>
          <w:bCs/>
          <w:color w:val="auto"/>
          <w:sz w:val="28"/>
          <w:szCs w:val="28"/>
          <w:highlight w:val="none"/>
        </w:rPr>
        <w:t xml:space="preserve">。</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5.电子响应文件其他要求</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5.1电子招标投标交易平台（即“苏采云”系统）相关要求是本采购文件的组成部分。</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5.2供应商应对CA证书妥善保管，如被他人盗用投标，因此带来的结果均由供应商自行承担。</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5.3供应商应当对采购文件提出的实质性要求和条件作出实质性响应，并在电子投标系统逐条应答。</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5.4供应商应对要求提供的资格证明文件（如资质证书、资格证书）、技术资料（如白皮书、彩页、手册、检测报告等）扫描上传至投标系统。 </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firstLine="562"/>
        <w:keepLines/>
        <w:keepNext/>
        <w:spacing w:line="460" w:lineRule="exact"/>
        <w:rPr>
          <w:rFonts w:hint="eastAsia" w:ascii="宋体" w:hAnsi="宋体" w:cs="宋体"/>
          <w:b/>
          <w:bCs/>
          <w:color w:val="auto"/>
          <w:sz w:val="28"/>
          <w:szCs w:val="28"/>
          <w:highlight w:val="none"/>
        </w:rPr>
        <w:outlineLvl w:val="2"/>
      </w:pPr>
      <w:r/>
      <w:bookmarkStart w:id="57" w:name="_Hlt26954739"/>
      <w:r/>
      <w:bookmarkEnd w:id="57"/>
      <w:r/>
      <w:bookmarkStart w:id="58" w:name="_Hlt26954852"/>
      <w:r/>
      <w:bookmarkEnd w:id="58"/>
      <w:r/>
      <w:bookmarkStart w:id="59" w:name="_Toc120614217"/>
      <w:r/>
      <w:bookmarkStart w:id="60" w:name="_Toc16938540"/>
      <w:r/>
      <w:bookmarkStart w:id="61" w:name="_Toc513029224"/>
      <w:r/>
      <w:bookmarkStart w:id="62" w:name="_Toc20823296"/>
      <w:r>
        <w:rPr>
          <w:rFonts w:hint="eastAsia" w:ascii="宋体" w:hAnsi="宋体" w:cs="宋体"/>
          <w:b/>
          <w:bCs/>
          <w:color w:val="auto"/>
          <w:sz w:val="28"/>
          <w:szCs w:val="28"/>
          <w:highlight w:val="none"/>
        </w:rPr>
        <w:t xml:space="preserve">四、响应文件的提交</w:t>
      </w:r>
      <w:bookmarkEnd w:id="59"/>
      <w:r/>
      <w:bookmarkEnd w:id="60"/>
      <w:r/>
      <w:bookmarkEnd w:id="61"/>
      <w:r/>
      <w:bookmarkEnd w:id="62"/>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1.响应文件的提交</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1.1线上提交与接收地点：供应商应当通过“苏采云”系统提交数据电文形式的响应文件（即电子投标），“苏采云”系统自动接收。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2.提交响应文件截止日期</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2.1 供应商上传电子响应文件的时间不得迟于竞争性磋商公告中规定的响应文件提交截止时间。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供应商应充分考虑到网络环境、网络带宽等风险因素，如因供应商自身原因造成的电子响应文件上传不成功由供应商自行承担全部责任。</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 采购人或采购代理机构可以按照规定，通过修改采购文件酌情延长响应文件提交截止日期，在此情况下，供应商的所有权利和义务以及供应商受制的截止日期均应以延长后新的截止日期为准。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3.响应文件的密封（加密）要求：</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3.2供应商须通过“苏采云”系统提供的政府采购客户端工具（使用“CA数字证书”）加盖电子签章。</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说明：供应商应在用CA数字证书以及自备的能够登录“苏采云”系统的电脑，在达到开标时间后，使用CA数字证书解密各自响应文件。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3.3供应商未按规定加密的响应文件，“苏采云”系统将拒收并提示。</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4.响应文件的拒收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4.1 “苏采云”系统拒绝接收在规定的响应文件提交截止时间后上传的任何响应文件。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 响应文件的撤回和修改</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5.1 响应文件的撤回</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5.1.1 电子响应文件的撤回</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供应商可在响应文件提交截止时间前，撤回其电子响应文件，具体操作方法见“苏采云”系统供应商操作手册。</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5.1.2 供应商撤回电子响应文件，则认为其不再参与本项目竞争性磋商活动。</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5.2 响应文件的修改</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供应商可在响应文件提交截止时间前，对其电子响应文件进行修改。具体操作方法见“苏采云”系统供应商操作手册。</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5.3 在响应文件提交截止时间之后，供应商不得对其电子响应文件作任何修改。</w:t>
      </w:r>
      <w:r/>
    </w:p>
    <w:p>
      <w:pPr>
        <w:ind w:firstLine="560"/>
        <w:spacing w:line="460" w:lineRule="exact"/>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5.4 在响应文件提交截止时间至磋商文件中规定的磋商响应有效期满之间的这段时间内，供应商不得撤回其响应文件。</w:t>
      </w:r>
      <w:r/>
    </w:p>
    <w:p>
      <w:pPr>
        <w:ind w:firstLine="562"/>
        <w:keepLines/>
        <w:keepNext/>
        <w:spacing w:line="460" w:lineRule="exact"/>
        <w:rPr>
          <w:rFonts w:hint="eastAsia" w:ascii="宋体" w:hAnsi="宋体" w:cs="宋体"/>
          <w:b/>
          <w:bCs/>
          <w:color w:val="auto"/>
          <w:sz w:val="28"/>
          <w:szCs w:val="28"/>
          <w:highlight w:val="none"/>
        </w:rPr>
        <w:outlineLvl w:val="2"/>
      </w:pPr>
      <w:r/>
      <w:bookmarkStart w:id="63" w:name="_Toc16938545"/>
      <w:r/>
      <w:bookmarkStart w:id="64" w:name="_Toc513029229"/>
      <w:r/>
      <w:bookmarkStart w:id="65" w:name="_Toc20823301"/>
      <w:r/>
      <w:bookmarkStart w:id="66" w:name="_Toc120614218"/>
      <w:r>
        <w:rPr>
          <w:rFonts w:hint="eastAsia" w:ascii="宋体" w:hAnsi="宋体" w:cs="宋体"/>
          <w:b/>
          <w:bCs/>
          <w:color w:val="auto"/>
          <w:sz w:val="28"/>
          <w:szCs w:val="28"/>
          <w:highlight w:val="none"/>
        </w:rPr>
        <w:t xml:space="preserve">五</w:t>
      </w:r>
      <w:bookmarkEnd w:id="63"/>
      <w:r/>
      <w:bookmarkEnd w:id="64"/>
      <w:r/>
      <w:bookmarkEnd w:id="65"/>
      <w:r/>
      <w:bookmarkEnd w:id="66"/>
      <w:r/>
      <w:bookmarkStart w:id="67" w:name="_Toc20823302"/>
      <w:r/>
      <w:bookmarkStart w:id="68" w:name="_Toc513029230"/>
      <w:r/>
      <w:bookmarkStart w:id="69" w:name="_Toc16938546"/>
      <w:r>
        <w:rPr>
          <w:rFonts w:hint="eastAsia" w:ascii="宋体" w:hAnsi="宋体" w:cs="宋体"/>
          <w:b/>
          <w:bCs/>
          <w:color w:val="auto"/>
          <w:sz w:val="28"/>
          <w:szCs w:val="28"/>
          <w:highlight w:val="none"/>
        </w:rPr>
        <w:t xml:space="preserve">、磋商与评审</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1.磋商仪式</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1.1采购代理机构将在磋商公告中规定的时间和地点组织磋商开始仪式。</w:t>
      </w:r>
      <w:r/>
    </w:p>
    <w:p>
      <w:pPr>
        <w:ind w:firstLine="48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宋体" w:hAnsi="宋体" w:cs="宋体"/>
          <w:b/>
          <w:color w:val="auto"/>
          <w:sz w:val="28"/>
          <w:szCs w:val="28"/>
          <w:highlight w:val="none"/>
          <w:u w:val="single"/>
        </w:rPr>
        <w:t xml:space="preserve">30分钟</w:t>
      </w:r>
      <w:r>
        <w:rPr>
          <w:rFonts w:hint="eastAsia" w:ascii="宋体" w:hAnsi="宋体" w:cs="宋体"/>
          <w:b/>
          <w:color w:val="auto"/>
          <w:sz w:val="28"/>
          <w:szCs w:val="28"/>
          <w:highlight w:val="none"/>
        </w:rPr>
        <w:t xml:space="preserve">之内完成。</w:t>
      </w:r>
      <w:r>
        <w:rPr>
          <w:rFonts w:hint="eastAsia" w:ascii="宋体" w:hAnsi="宋体" w:cs="宋体"/>
          <w:b/>
          <w:color w:val="auto"/>
          <w:sz w:val="28"/>
          <w:szCs w:val="28"/>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b/>
          <w:color w:val="auto"/>
          <w:sz w:val="28"/>
          <w:szCs w:val="28"/>
          <w:highlight w:val="none"/>
        </w:rPr>
        <w:t xml:space="preserve">因采购人（或采购代理机构）原因或网上招投标平台发生故障，导致无法按时完成响应文件解密或开、评标工作无法进行的，可根据实际情况相应延迟解密时间或调整开、评标时间。</w:t>
      </w:r>
      <w:r/>
    </w:p>
    <w:p>
      <w:pPr>
        <w:ind w:firstLine="48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1.2 磋商活动的文件解密工作由采购代理机构组织。</w:t>
      </w:r>
      <w:r/>
    </w:p>
    <w:p>
      <w:pPr>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注：各供应商请关注开标大厅交流区，在开标结束后，请勿离开开标大厅，采购人或采购代理机构通知最后报价填报后，所有的响应供应商须在</w:t>
      </w:r>
      <w:r>
        <w:rPr>
          <w:rFonts w:hint="eastAsia" w:ascii="宋体" w:hAnsi="宋体" w:cs="宋体"/>
          <w:b/>
          <w:color w:val="auto"/>
          <w:sz w:val="28"/>
          <w:szCs w:val="28"/>
          <w:highlight w:val="none"/>
          <w:u w:val="single"/>
        </w:rPr>
        <w:t xml:space="preserve">15分钟</w:t>
      </w:r>
      <w:r>
        <w:rPr>
          <w:rFonts w:hint="eastAsia" w:ascii="宋体" w:hAnsi="宋体" w:cs="宋体"/>
          <w:b/>
          <w:color w:val="auto"/>
          <w:sz w:val="28"/>
          <w:szCs w:val="28"/>
          <w:highlight w:val="none"/>
        </w:rPr>
        <w:t xml:space="preserve">内填写并提交最后报价，未在规定时间内提交最后报价的，视作无效响应处理。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2.磋商小组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2.1磋商开始仪式结束后，采购代理机构将立即组织磋商小组进行评审。</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2.2磋商小组由3人以上单数组成，其中评审专家人数不得少于磋商小组成员总数的2/3。采购代理机构人员不得参加本机构代理的采购项目的评审。</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2.3超过限额标准的项目，磋商小组应当由5人以上单数组成。</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2.4采用竞争性磋商的政府采购项目，评审专家应当从政府采购评审专家库内相关专业的专家名单中随机抽取，或者从代理机构的政府采购专家资源库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2.5磋商小组独立工作，负责评审所有响应文件并确定成交候选人。</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 磋商评审过程的保密与公正</w:t>
      </w:r>
      <w:r/>
    </w:p>
    <w:p>
      <w:pPr>
        <w:ind w:firstLine="560"/>
        <w:spacing w:line="460" w:lineRule="exact"/>
        <w:tabs>
          <w:tab w:val="left" w:pos="90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3.1磋商小组、采购人和采购代理机构工作人员、相关监督人员等与评审工作有关的人员，对评审情况以及在评审过程中获悉的国家秘密、商业秘密负有保密责任。</w:t>
      </w:r>
      <w:r/>
    </w:p>
    <w:p>
      <w:pPr>
        <w:ind w:firstLine="560"/>
        <w:spacing w:line="460" w:lineRule="exact"/>
        <w:tabs>
          <w:tab w:val="left" w:pos="90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3.2在磋商评审过程中，磋商供应商不得以任何行为影响磋商评审过程，否则其响应文件将被作为无效响应文件。</w:t>
      </w:r>
      <w:r/>
    </w:p>
    <w:p>
      <w:pPr>
        <w:ind w:firstLine="560"/>
        <w:spacing w:line="460" w:lineRule="exact"/>
        <w:tabs>
          <w:tab w:val="left" w:pos="90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60"/>
        <w:spacing w:line="460" w:lineRule="exact"/>
        <w:tabs>
          <w:tab w:val="left" w:pos="900" w:leader="none"/>
        </w:tabs>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3.4</w:t>
      </w:r>
      <w:r>
        <w:rPr>
          <w:rFonts w:hint="eastAsia" w:ascii="宋体" w:hAnsi="宋体" w:cs="宋体"/>
          <w:bCs/>
          <w:color w:val="auto"/>
          <w:sz w:val="28"/>
          <w:szCs w:val="28"/>
          <w:highlight w:val="none"/>
        </w:rPr>
        <w:t xml:space="preserve">评审开始后，直至向成交供应商授予合同时止，凡是与审查、澄清、评价和比较响应的有关资料以及授标建议等，采购人、磋商小组、采购代理机构均不得向供应商或与评标无关的其他人员透露。</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3.5在评审期间，采购代理机构将设专门人员与供应商联系。</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3.6采购代理机构和评审小组不向未成交的供应商解释未成交原因，也不公布评审过程中的相关细节。</w:t>
      </w:r>
      <w:r/>
    </w:p>
    <w:p>
      <w:pPr>
        <w:ind w:firstLine="560"/>
        <w:spacing w:line="460" w:lineRule="exact"/>
        <w:tabs>
          <w:tab w:val="left" w:pos="90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4.评审过程的澄清</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4.1评审期间，为有助于对响应文件的审查、评价和比较，磋商小组有权要求响应人对其响应文件进行澄清，但并非对每个供应商都作澄清要求。</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4.3接到磋商小组澄清要求的供应商应按磋商小组规定的时间和格式做出澄清，澄清的内容作为响应文件的补充部分，但实质性的内容不得做任何更改。</w:t>
      </w:r>
      <w:r/>
    </w:p>
    <w:p>
      <w:pPr>
        <w:ind w:firstLine="560"/>
        <w:spacing w:line="460" w:lineRule="exact"/>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4.4 接到磋商小组澄清要求的供应商如未按规定做出澄清，其风</w:t>
      </w:r>
      <w:r>
        <w:rPr>
          <w:rFonts w:hint="eastAsia" w:ascii="宋体" w:hAnsi="宋体" w:cs="宋体"/>
          <w:bCs/>
          <w:color w:val="auto"/>
          <w:sz w:val="28"/>
          <w:szCs w:val="28"/>
          <w:highlight w:val="none"/>
        </w:rPr>
        <w:t xml:space="preserve">险由供应商自行承担。</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5.对响应文件的初审</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5.1响应文件初审分为资格性审查和符合性审查。</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5.1.1资格性检查：依据法律法规和磋商文件的规定，由采购人对响应文件中的资格审查文件进行审查。</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cs="宋体"/>
          <w:bCs/>
          <w:color w:val="auto"/>
          <w:sz w:val="28"/>
          <w:szCs w:val="28"/>
          <w:highlight w:val="none"/>
          <w:lang w:eastAsia="zh-CN"/>
        </w:rPr>
        <w:t xml:space="preserve">信用</w:t>
      </w:r>
      <w:r>
        <w:rPr>
          <w:rFonts w:hint="eastAsia" w:ascii="宋体" w:hAnsi="宋体" w:cs="宋体"/>
          <w:bCs/>
          <w:color w:val="auto"/>
          <w:sz w:val="28"/>
          <w:szCs w:val="28"/>
          <w:highlight w:val="none"/>
        </w:rPr>
        <w:t xml:space="preserve">记录。</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5.1.2符合性审查：依据磋商文件的规定，由磋商小组从响应文件的有效性、完整性和对磋商文件的响应程度进行审查，以确定是否对磋商文件的实质性要求作出响应。</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5.1.3未通过资格审查或符合性审查的</w:t>
      </w:r>
      <w:r>
        <w:rPr>
          <w:rFonts w:hint="eastAsia" w:ascii="宋体" w:hAnsi="宋体" w:cs="宋体"/>
          <w:bCs/>
          <w:color w:val="auto"/>
          <w:sz w:val="28"/>
          <w:szCs w:val="28"/>
          <w:highlight w:val="none"/>
          <w:lang w:eastAsia="zh-CN"/>
        </w:rPr>
        <w:t xml:space="preserve">供应商</w:t>
      </w:r>
      <w:r>
        <w:rPr>
          <w:rFonts w:hint="eastAsia" w:ascii="宋体" w:hAnsi="宋体" w:cs="宋体"/>
          <w:bCs/>
          <w:color w:val="auto"/>
          <w:sz w:val="28"/>
          <w:szCs w:val="28"/>
          <w:highlight w:val="none"/>
        </w:rPr>
        <w:t xml:space="preserve">，采购代理机构将告知未通过资格审查或符合性审查的原因，并记录存档。</w:t>
      </w:r>
      <w:r/>
    </w:p>
    <w:p>
      <w:pPr>
        <w:ind w:firstLine="560"/>
        <w:spacing w:line="460" w:lineRule="exact"/>
        <w:tabs>
          <w:tab w:val="left" w:pos="900" w:leader="none"/>
        </w:tabs>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560"/>
        <w:spacing w:line="460" w:lineRule="exact"/>
        <w:tabs>
          <w:tab w:val="left" w:pos="900" w:leader="none"/>
        </w:tabs>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460" w:lineRule="exact"/>
        <w:tabs>
          <w:tab w:val="left" w:pos="900" w:leader="none"/>
        </w:tabs>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5.3如果响应文件实质上没有响应磋商文件的要求，磋商小组将予以拒绝，供应商不得通过修改或撤销不合要求的偏离或保留而使其响应文件成为实质性响应的文件。</w:t>
      </w:r>
      <w:r/>
    </w:p>
    <w:p>
      <w:pPr>
        <w:ind w:firstLine="560"/>
        <w:spacing w:line="460" w:lineRule="exact"/>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5.4</w:t>
      </w:r>
      <w:r>
        <w:rPr>
          <w:rFonts w:hint="eastAsia" w:ascii="宋体" w:hAnsi="宋体" w:cs="宋体"/>
          <w:bCs/>
          <w:color w:val="auto"/>
          <w:sz w:val="28"/>
          <w:szCs w:val="28"/>
          <w:highlight w:val="none"/>
        </w:rPr>
        <w:t xml:space="preserve">磋商小组将对确定为实质性响应的文件进行进一步审核，看其是否有计算上或累加上的算术错误，修正错误的原则如下：</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（1）响应文件中</w:t>
      </w:r>
      <w:r>
        <w:rPr>
          <w:rFonts w:hint="eastAsia" w:ascii="宋体" w:hAnsi="宋体" w:cs="宋体"/>
          <w:color w:val="auto"/>
          <w:sz w:val="28"/>
          <w:szCs w:val="28"/>
          <w:highlight w:val="none"/>
        </w:rPr>
        <w:t xml:space="preserve">报价总表</w:t>
      </w:r>
      <w:r>
        <w:rPr>
          <w:rFonts w:hint="eastAsia" w:ascii="宋体" w:hAnsi="宋体" w:cs="宋体"/>
          <w:bCs/>
          <w:color w:val="auto"/>
          <w:sz w:val="28"/>
          <w:szCs w:val="28"/>
          <w:highlight w:val="none"/>
        </w:rPr>
        <w:t xml:space="preserve">内容与响应文件中相应内容不一致的，以</w:t>
      </w:r>
      <w:r>
        <w:rPr>
          <w:rFonts w:hint="eastAsia" w:ascii="宋体" w:hAnsi="宋体" w:cs="宋体"/>
          <w:color w:val="auto"/>
          <w:sz w:val="28"/>
          <w:szCs w:val="28"/>
          <w:highlight w:val="none"/>
        </w:rPr>
        <w:t xml:space="preserve">报价总表</w:t>
      </w:r>
      <w:r>
        <w:rPr>
          <w:rFonts w:hint="eastAsia" w:ascii="宋体" w:hAnsi="宋体" w:cs="宋体"/>
          <w:bCs/>
          <w:color w:val="auto"/>
          <w:sz w:val="28"/>
          <w:szCs w:val="28"/>
          <w:highlight w:val="none"/>
        </w:rPr>
        <w:t xml:space="preserve">为准。</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（2）大写金额和小写金额不一致的，以大写金额为准。</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（3）单价金额小数点或者百分比有明显错位的，以</w:t>
      </w:r>
      <w:r>
        <w:rPr>
          <w:rFonts w:hint="eastAsia" w:ascii="宋体" w:hAnsi="宋体" w:cs="宋体"/>
          <w:color w:val="auto"/>
          <w:sz w:val="28"/>
          <w:szCs w:val="28"/>
          <w:highlight w:val="none"/>
        </w:rPr>
        <w:t xml:space="preserve">报价总表</w:t>
      </w:r>
      <w:r>
        <w:rPr>
          <w:rFonts w:hint="eastAsia" w:ascii="宋体" w:hAnsi="宋体" w:cs="宋体"/>
          <w:bCs/>
          <w:color w:val="auto"/>
          <w:sz w:val="28"/>
          <w:szCs w:val="28"/>
          <w:highlight w:val="none"/>
        </w:rPr>
        <w:t xml:space="preserve">的总价为准，并修改单价。</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（4）总价金额与按单价汇总金额不一致的，以单价金额计算结果为准。</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同时出现两种以上错误的，按照前款规定的顺序修正。</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w:t>
      </w:r>
      <w:r>
        <w:rPr>
          <w:rFonts w:hint="eastAsia" w:ascii="宋体" w:hAnsi="宋体" w:cs="宋体"/>
          <w:bCs/>
          <w:color w:val="auto"/>
          <w:sz w:val="28"/>
          <w:szCs w:val="28"/>
          <w:highlight w:val="none"/>
          <w:lang w:val="en-US" w:eastAsia="zh-CN"/>
        </w:rPr>
        <w:t xml:space="preserve">6</w:t>
      </w:r>
      <w:r>
        <w:rPr>
          <w:rFonts w:hint="eastAsia" w:ascii="宋体" w:hAnsi="宋体" w:cs="宋体"/>
          <w:bCs/>
          <w:color w:val="auto"/>
          <w:sz w:val="28"/>
          <w:szCs w:val="28"/>
          <w:highlight w:val="none"/>
        </w:rPr>
        <w:t xml:space="preserve">磋商小组将允许修正响应文件中不构成重大偏离的、微小的、非正规的、不一致的或不规则的地方，但这些修改不能影响任何供应商相应的名次排列。</w:t>
      </w:r>
      <w:r/>
    </w:p>
    <w:p>
      <w:pPr>
        <w:ind w:firstLine="560"/>
        <w:spacing w:line="460" w:lineRule="exact"/>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5.</w:t>
      </w: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t xml:space="preserve">供应商在评审全过程中应保持通讯畅通，并安排专人与采购代理机构及磋商小组联系（适用于不见面磋商模式）。</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w:t>
      </w:r>
      <w:r>
        <w:rPr>
          <w:rFonts w:hint="eastAsia" w:ascii="宋体" w:hAnsi="宋体" w:cs="宋体"/>
          <w:bCs/>
          <w:color w:val="auto"/>
          <w:sz w:val="28"/>
          <w:szCs w:val="28"/>
          <w:highlight w:val="none"/>
          <w:lang w:val="en-US" w:eastAsia="zh-CN"/>
        </w:rPr>
        <w:t xml:space="preserve">8</w:t>
      </w:r>
      <w:r>
        <w:rPr>
          <w:rFonts w:hint="eastAsia" w:ascii="宋体" w:hAnsi="宋体" w:cs="宋体"/>
          <w:bCs/>
          <w:color w:val="auto"/>
          <w:sz w:val="28"/>
          <w:szCs w:val="28"/>
          <w:highlight w:val="none"/>
        </w:rPr>
        <w:t xml:space="preserve">异常低价审查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.1根据财库〔2026〕2号文件,政府采购评审中出现下列情形之一的，评审委员会应当启动异常低价投标（响应）审查程序：</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（1）投标（响应）报价低于全部通过符合性审查供应商投标（响应）报价平均值50%的，即投标（响应）报价&lt;全部通过符合性审查供应商投标（响应）报价平均值×50%； </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（2）投标（响应）报价低于通过符合性审查的次低报价供应商投标（响应）报价50%的，即投标（响应）报价&lt;通过符合性审查的次低报价供应商投标（响应）报价×50%； </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（3）投标（响应）报价低于采购项目最高限价45%的，即投标（响应）报价&lt;采购项目最高限价×45%； </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（4）评审委员会基于专业判断，认为供应商报价过低，有可能影响产品质量或者不能诚信履约的其他情形。 </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相关法律法规对供应商报价有规定的，从其规定。 </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.2 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投标人已随投标（响应）文件一并提交相关书面说明及必要的证明材料的，在评审现场可不再重复提交。</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p>
    <w:p>
      <w:pPr>
        <w:ind w:firstLine="560"/>
        <w:spacing w:line="460" w:lineRule="exact"/>
        <w:tabs>
          <w:tab w:val="left" w:pos="6555" w:leader="none"/>
          <w:tab w:val="right" w:pos="8306" w:leader="none"/>
        </w:tabs>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 响应文件线上格式要求</w:t>
      </w:r>
      <w:r/>
    </w:p>
    <w:p>
      <w:pPr>
        <w:ind w:firstLine="560"/>
        <w:spacing w:line="460" w:lineRule="exact"/>
        <w:tabs>
          <w:tab w:val="left" w:pos="6555" w:leader="none"/>
          <w:tab w:val="right" w:pos="8306" w:leader="none"/>
        </w:tabs>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6.1供应商应当通过“苏采云”系统提交数据电文形式的响应文件（即电子投标）。</w:t>
      </w:r>
      <w:r/>
    </w:p>
    <w:p>
      <w:pPr>
        <w:ind w:firstLine="560"/>
        <w:spacing w:line="460" w:lineRule="exact"/>
        <w:tabs>
          <w:tab w:val="left" w:pos="6555" w:leader="none"/>
          <w:tab w:val="right" w:pos="8306" w:leader="none"/>
        </w:tabs>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6.2 通过“苏采云”系统提交政府采购客户端工具导出加密的响应文件（后缀名为zip）。响应文件不得超过150M！</w:t>
      </w:r>
      <w:r/>
    </w:p>
    <w:p>
      <w:pPr>
        <w:ind w:firstLine="560"/>
        <w:spacing w:line="460" w:lineRule="exact"/>
        <w:tabs>
          <w:tab w:val="left" w:pos="6555" w:leader="none"/>
          <w:tab w:val="right" w:pos="8306" w:leader="none"/>
        </w:tabs>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6.3 本项目采用线上投标，即供应商响应文件从政府采购客户端工具制作通过“苏采云”系统提交，未提供线上响应文件的，投标无效。</w:t>
      </w:r>
      <w:r/>
    </w:p>
    <w:p>
      <w:pPr>
        <w:ind w:firstLine="560"/>
        <w:spacing w:line="460" w:lineRule="exact"/>
        <w:tabs>
          <w:tab w:val="left" w:pos="6555" w:leader="none"/>
          <w:tab w:val="right" w:pos="8306" w:leader="none"/>
        </w:tabs>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 被认定为未实质性响应磋商文件的响应文件的情形。</w:t>
      </w:r>
      <w:bookmarkEnd w:id="67"/>
      <w:bookmarkEnd w:id="68"/>
      <w:bookmarkEnd w:id="69"/>
      <w:r/>
    </w:p>
    <w:p>
      <w:pPr>
        <w:ind w:firstLine="560"/>
        <w:spacing w:line="460" w:lineRule="exact"/>
        <w:tabs>
          <w:tab w:val="left" w:pos="6555" w:leader="none"/>
          <w:tab w:val="right" w:pos="8306" w:leader="none"/>
        </w:tabs>
        <w:rPr>
          <w:rFonts w:hint="eastAsia" w:ascii="宋体" w:hAnsi="宋体" w:cs="宋体"/>
          <w:b/>
          <w:color w:val="auto"/>
          <w:sz w:val="28"/>
          <w:szCs w:val="28"/>
          <w:highlight w:val="none"/>
        </w:rPr>
      </w:pPr>
      <w:r/>
      <w:bookmarkStart w:id="70" w:name="_Toc120614219"/>
      <w:r>
        <w:rPr>
          <w:rFonts w:hint="eastAsia" w:ascii="宋体" w:hAnsi="宋体" w:cs="宋体"/>
          <w:bCs/>
          <w:color w:val="auto"/>
          <w:sz w:val="28"/>
          <w:szCs w:val="28"/>
          <w:highlight w:val="none"/>
        </w:rPr>
        <w:t xml:space="preserve">7.1出现下列情形之一的，作无效响应处理，</w:t>
      </w:r>
      <w:r>
        <w:rPr>
          <w:rFonts w:hint="eastAsia" w:ascii="宋体" w:hAnsi="宋体" w:cs="宋体"/>
          <w:color w:val="auto"/>
          <w:sz w:val="28"/>
          <w:szCs w:val="28"/>
          <w:highlight w:val="none"/>
        </w:rPr>
        <w:t xml:space="preserve">并视情报监管部门调查其相互串通投标嫌疑。</w:t>
      </w:r>
      <w:r>
        <w:rPr>
          <w:rFonts w:hint="eastAsia" w:ascii="宋体" w:hAnsi="宋体" w:cs="宋体"/>
          <w:bCs/>
          <w:color w:val="auto"/>
          <w:sz w:val="28"/>
          <w:szCs w:val="28"/>
          <w:highlight w:val="none"/>
        </w:rPr>
        <w:tab/>
      </w:r>
      <w:r>
        <w:rPr>
          <w:rFonts w:hint="eastAsia" w:ascii="宋体" w:hAnsi="宋体" w:cs="宋体"/>
          <w:b/>
          <w:color w:val="auto"/>
          <w:sz w:val="28"/>
          <w:szCs w:val="28"/>
          <w:highlight w:val="none"/>
        </w:rPr>
        <w:tab/>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7.1.1供应商在规定的时间内未在</w:t>
      </w:r>
      <w:r>
        <w:rPr>
          <w:rFonts w:hint="eastAsia" w:ascii="宋体" w:hAnsi="宋体" w:cs="宋体"/>
          <w:bCs/>
          <w:color w:val="auto"/>
          <w:sz w:val="28"/>
          <w:szCs w:val="28"/>
          <w:highlight w:val="none"/>
          <w:lang w:eastAsia="zh-CN"/>
        </w:rPr>
        <w:t xml:space="preserve">苏采云系统</w:t>
      </w:r>
      <w:r>
        <w:rPr>
          <w:rFonts w:hint="eastAsia" w:ascii="宋体" w:hAnsi="宋体" w:cs="宋体"/>
          <w:bCs/>
          <w:color w:val="auto"/>
          <w:sz w:val="28"/>
          <w:szCs w:val="28"/>
          <w:highlight w:val="none"/>
        </w:rPr>
        <w:t xml:space="preserve">内成功提交磋商响应文件的。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7.1.2未完整提交响应文件的。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7.1.3同一供应商提交两个（含两个）以上不同的响应报价的。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7.1.4不具备磋商文件中规定的资格要求的。 </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7.1.5供应商在系统规定的时间内未成功解密电子响应文件的。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7.1.6未完整上传响应文件电子文档的,或上传的文件打不开的。</w:t>
      </w:r>
      <w:r/>
    </w:p>
    <w:p>
      <w:pPr>
        <w:ind w:firstLine="560"/>
        <w:spacing w:line="52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7.1.7启动异常低价响应审查后，供应商不提供书面说明、证明材料，或者提供的书面说明、证明材料不能证明其报价合理性的。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7.1.8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7.1.9响应报价超过了采购预算或最高限价的。 </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7.1.10未通过符合性检查的。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7.1.11不符合法律、法规和磋商文件中规定的其他实质性要求的。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7.1.12供应商被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7.1.13 响应文件含有采购人不能接受的附加条件的。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7.1.1</w:t>
      </w:r>
      <w:r>
        <w:rPr>
          <w:rFonts w:hint="eastAsia" w:ascii="宋体" w:hAnsi="宋体" w:cs="宋体"/>
          <w:bCs/>
          <w:color w:val="auto"/>
          <w:sz w:val="28"/>
          <w:szCs w:val="28"/>
          <w:highlight w:val="none"/>
          <w:lang w:val="en-US" w:eastAsia="zh-CN"/>
        </w:rPr>
        <w:t xml:space="preserve">4</w:t>
      </w:r>
      <w:r>
        <w:rPr>
          <w:rFonts w:hint="eastAsia" w:ascii="宋体" w:hAnsi="宋体" w:cs="宋体"/>
          <w:bCs/>
          <w:color w:val="auto"/>
          <w:sz w:val="28"/>
          <w:szCs w:val="28"/>
          <w:highlight w:val="none"/>
        </w:rPr>
        <w:t xml:space="preserve">响应文件未按照磋商文件要求加盖电子签章。</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7.1.1</w:t>
      </w:r>
      <w:r>
        <w:rPr>
          <w:rFonts w:hint="eastAsia" w:ascii="宋体" w:hAnsi="宋体" w:cs="宋体"/>
          <w:bCs/>
          <w:color w:val="auto"/>
          <w:sz w:val="28"/>
          <w:szCs w:val="28"/>
          <w:highlight w:val="none"/>
          <w:lang w:val="en-US" w:eastAsia="zh-CN"/>
        </w:rPr>
        <w:t xml:space="preserve">5</w:t>
      </w:r>
      <w:r>
        <w:rPr>
          <w:rFonts w:hint="eastAsia" w:ascii="宋体" w:hAnsi="宋体" w:cs="宋体"/>
          <w:bCs/>
          <w:color w:val="auto"/>
          <w:sz w:val="28"/>
          <w:szCs w:val="28"/>
          <w:highlight w:val="none"/>
        </w:rPr>
        <w:t xml:space="preserve">投标供应商的商务技术部分得分相差悬殊，评标委员会认为得分畸低者没有实质性响应的（即供应商响应文件商务技术部分得分低于磋商文件商务技术部分总分值50%）。</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7.1.1</w:t>
      </w:r>
      <w:r>
        <w:rPr>
          <w:rFonts w:hint="eastAsia" w:ascii="宋体" w:hAnsi="宋体" w:cs="宋体"/>
          <w:bCs/>
          <w:color w:val="auto"/>
          <w:sz w:val="28"/>
          <w:szCs w:val="28"/>
          <w:highlight w:val="none"/>
          <w:lang w:val="en-US" w:eastAsia="zh-CN"/>
        </w:rPr>
        <w:t xml:space="preserve">6</w:t>
      </w:r>
      <w:r>
        <w:rPr>
          <w:rFonts w:hint="eastAsia" w:ascii="宋体" w:hAnsi="宋体" w:cs="宋体"/>
          <w:color w:val="auto"/>
          <w:sz w:val="28"/>
          <w:szCs w:val="28"/>
          <w:highlight w:val="none"/>
        </w:rPr>
        <w:t xml:space="preserve">不同供应商的响应文件由同一单位或者个人编制的；不同投标供应商的磋商响应文件相互混传；</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7.1.1</w:t>
      </w: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t xml:space="preserve">不同供应商委托同一单位或者个人办理磋商事宜；不同投标供应商的磋商响应文件错漏之处雷同；</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7.1.1</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不同供应商的响应文件载明的项目管理成员或者联系人员为同一人；</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7.1.</w:t>
      </w:r>
      <w:r>
        <w:rPr>
          <w:rFonts w:hint="eastAsia" w:ascii="宋体" w:hAnsi="宋体" w:cs="宋体"/>
          <w:color w:val="auto"/>
          <w:sz w:val="28"/>
          <w:szCs w:val="28"/>
          <w:highlight w:val="none"/>
          <w:lang w:val="en-US" w:eastAsia="zh-CN"/>
        </w:rPr>
        <w:t xml:space="preserve">19</w:t>
      </w:r>
      <w:r>
        <w:rPr>
          <w:rFonts w:hint="eastAsia" w:ascii="宋体" w:hAnsi="宋体" w:cs="宋体"/>
          <w:color w:val="auto"/>
          <w:sz w:val="28"/>
          <w:szCs w:val="28"/>
          <w:highlight w:val="none"/>
        </w:rPr>
        <w:t xml:space="preserve">不同供应商的响应文件异常一致或者响应报价呈规律性差异。</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7.1.2</w:t>
      </w:r>
      <w:r>
        <w:rPr>
          <w:rFonts w:hint="eastAsia" w:ascii="宋体" w:hAnsi="宋体" w:cs="宋体"/>
          <w:color w:val="auto"/>
          <w:sz w:val="28"/>
          <w:szCs w:val="28"/>
          <w:highlight w:val="none"/>
          <w:lang w:val="en-US" w:eastAsia="zh-CN"/>
        </w:rPr>
        <w:t xml:space="preserve">0</w:t>
      </w:r>
      <w:r>
        <w:rPr>
          <w:rFonts w:hint="eastAsia" w:ascii="宋体" w:hAnsi="宋体" w:cs="宋体"/>
          <w:color w:val="auto"/>
          <w:sz w:val="28"/>
          <w:szCs w:val="28"/>
          <w:highlight w:val="none"/>
        </w:rPr>
        <w:t xml:space="preserve"> 投标供应商之间相互约定，一致抬高或压低投标报价；</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7.1.2</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投标供应商之间相互约定，在招标项目中轮流以高价位或低价位中标；</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7.1.2</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不同投标供应商的施工组织设计方案基本雷同的；不同投标供应商的磋商响应文件出现了评标委员会认为不应当雷同的情况；</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7.1.2</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开标前已有举报，开标后发现各投标单位的报价情况与举报情况相吻合的；</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7.1.2</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磋商小组一致认定判为无效响应的；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7.1.2</w:t>
      </w:r>
      <w:r>
        <w:rPr>
          <w:rFonts w:hint="eastAsia" w:ascii="宋体" w:hAnsi="宋体" w:cs="宋体"/>
          <w:bCs/>
          <w:color w:val="auto"/>
          <w:sz w:val="28"/>
          <w:szCs w:val="28"/>
          <w:highlight w:val="none"/>
          <w:lang w:val="en-US" w:eastAsia="zh-CN"/>
        </w:rPr>
        <w:t xml:space="preserve">5</w:t>
      </w:r>
      <w:r>
        <w:rPr>
          <w:rFonts w:hint="eastAsia" w:ascii="宋体" w:hAnsi="宋体" w:cs="宋体"/>
          <w:bCs/>
          <w:color w:val="auto"/>
          <w:sz w:val="28"/>
          <w:szCs w:val="28"/>
          <w:highlight w:val="none"/>
        </w:rPr>
        <w:t xml:space="preserve">其他法律、法规及本磋商文件规定的属无效响应的情形。</w:t>
      </w:r>
      <w:r/>
    </w:p>
    <w:p>
      <w:pPr>
        <w:contextualSpacing/>
        <w:ind w:firstLine="560"/>
        <w:spacing w:line="460" w:lineRule="exact"/>
        <w:widowControl/>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7.2</w:t>
      </w:r>
      <w:r>
        <w:rPr>
          <w:rFonts w:hint="eastAsia" w:ascii="宋体" w:hAnsi="宋体" w:cs="宋体"/>
          <w:color w:val="auto"/>
          <w:sz w:val="28"/>
          <w:szCs w:val="28"/>
          <w:highlight w:val="none"/>
        </w:rPr>
        <w:t xml:space="preserve">凡磋商响应文件有下列情形之一的，属于重大偏差，视同未能对</w:t>
      </w:r>
      <w:r>
        <w:rPr>
          <w:rFonts w:hint="eastAsia" w:ascii="宋体" w:hAnsi="宋体" w:cs="宋体"/>
          <w:color w:val="auto"/>
          <w:sz w:val="28"/>
          <w:szCs w:val="28"/>
          <w:highlight w:val="none"/>
          <w:lang w:eastAsia="zh-CN"/>
        </w:rPr>
        <w:t xml:space="preserve">磋商</w:t>
      </w:r>
      <w:r>
        <w:rPr>
          <w:rFonts w:hint="eastAsia" w:ascii="宋体" w:hAnsi="宋体" w:cs="宋体"/>
          <w:color w:val="auto"/>
          <w:sz w:val="28"/>
          <w:szCs w:val="28"/>
          <w:highlight w:val="none"/>
        </w:rPr>
        <w:t xml:space="preserve">文件作出实质性响应，按无效</w:t>
      </w:r>
      <w:r>
        <w:rPr>
          <w:rFonts w:hint="eastAsia" w:ascii="宋体" w:hAnsi="宋体" w:cs="宋体"/>
          <w:color w:val="auto"/>
          <w:sz w:val="28"/>
          <w:szCs w:val="28"/>
          <w:highlight w:val="none"/>
          <w:lang w:eastAsia="zh-CN"/>
        </w:rPr>
        <w:t xml:space="preserve">响应</w:t>
      </w:r>
      <w:r>
        <w:rPr>
          <w:rFonts w:hint="eastAsia" w:ascii="宋体" w:hAnsi="宋体" w:cs="宋体"/>
          <w:color w:val="auto"/>
          <w:sz w:val="28"/>
          <w:szCs w:val="28"/>
          <w:highlight w:val="none"/>
        </w:rPr>
        <w:t xml:space="preserve">处理。 </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7.2.1法人授权委托书或投标函未加盖投标供应商公章（或电子印章）的；</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7.2.2未按招标文件规定的格式填写，内容不全或关键字迹模糊、无法辨认的； </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7.2.3磋商响应文件载明的项目完成期限超过采购文件规定的期限；</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7.2.4明显不符合技术规范、技术标准的要求，或者对采购文件质量要求未明确响应的；</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7.2.5磋商响应文件载明的货物包装方式、检验标准和方法等不符合采购文件的要求；</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7.2.6与采购文件规定的暂估价、暂列金额及甲供材料价格不一致的；</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7.2.7与采购文件明确列出的不可竞争费用项目或费率或计算基础不一致的；</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7.2.8与采购文件提供的工程量清单中的项目编码、项目名称、项目特征、计量单位、工程量不一致的；</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7.2.9组成联合体投标的，磋商响应文件未附联合体各方共同投标协议的；</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7.2.10在同一招标项目中，联合体成员以自己名义单独投标或者参加其他联合体投标的；</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7.2.11采用暗标方式的技术标中，有不符合采购文件有关暗标要求的；</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7.2.12未按采购文件要求提供磋商响应文件内容不全的；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7.2.13不同的供应商响应文件MAC地址、标书制作工具客户端识别码一致的。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7.3出现下列情形之一的，磋商失败。</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7.3.1符合条件的供应商或者对磋商文件作实质响应的供应商不足3家的（连续两次因参加磋商的供应商不足三家导致磋商失败的项目，市场竞争不充分的科研项目，以及需要扶持的科技成果转化项目可以是2家）；</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7.3.2出现影响采购公正的违法违规行为的；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7.3.3因重大变故，采购任务取消的。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7.3.4磋商小组认定磋商文件存在歧义、重大缺陷导致评审工作无法进行。</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7.3.5 因系统故障原因造成磋商无法继续进行的</w:t>
      </w:r>
      <w:r>
        <w:rPr>
          <w:rFonts w:hint="eastAsia" w:ascii="宋体" w:hAnsi="宋体" w:cs="宋体"/>
          <w:color w:val="auto"/>
          <w:sz w:val="28"/>
          <w:szCs w:val="28"/>
          <w:highlight w:val="none"/>
        </w:rPr>
        <w:t xml:space="preserve">（适用于不见面磋商模式）</w:t>
      </w:r>
      <w:r>
        <w:rPr>
          <w:rFonts w:hint="eastAsia" w:ascii="宋体" w:hAnsi="宋体" w:cs="宋体"/>
          <w:bCs/>
          <w:color w:val="auto"/>
          <w:sz w:val="28"/>
          <w:szCs w:val="28"/>
          <w:highlight w:val="none"/>
        </w:rPr>
        <w:t xml:space="preserve">。</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7.4 响应</w:t>
      </w:r>
      <w:r>
        <w:rPr>
          <w:rFonts w:hint="eastAsia" w:ascii="宋体" w:hAnsi="宋体" w:cs="宋体"/>
          <w:color w:val="auto"/>
          <w:sz w:val="28"/>
          <w:szCs w:val="28"/>
          <w:highlight w:val="none"/>
        </w:rPr>
        <w:t xml:space="preserve">文件提交</w:t>
      </w:r>
      <w:r>
        <w:rPr>
          <w:rFonts w:hint="eastAsia" w:ascii="宋体" w:hAnsi="宋体" w:cs="宋体"/>
          <w:bCs/>
          <w:color w:val="auto"/>
          <w:sz w:val="28"/>
          <w:szCs w:val="28"/>
          <w:highlight w:val="none"/>
        </w:rPr>
        <w:t xml:space="preserve">截止时间结束后参加磋商的供应商不足三家的处理：</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7.4.1如出现响应</w:t>
      </w:r>
      <w:r>
        <w:rPr>
          <w:rFonts w:hint="eastAsia" w:ascii="宋体" w:hAnsi="宋体" w:cs="宋体"/>
          <w:color w:val="auto"/>
          <w:sz w:val="28"/>
          <w:szCs w:val="28"/>
          <w:highlight w:val="none"/>
        </w:rPr>
        <w:t xml:space="preserve">文件提交</w:t>
      </w:r>
      <w:r>
        <w:rPr>
          <w:rFonts w:hint="eastAsia" w:ascii="宋体" w:hAnsi="宋体" w:cs="宋体"/>
          <w:bCs/>
          <w:color w:val="auto"/>
          <w:sz w:val="28"/>
          <w:szCs w:val="28"/>
          <w:highlight w:val="none"/>
        </w:rPr>
        <w:t xml:space="preserve">截止时间结束后参加磋商的供应商或者在评审期间对磋商文件做出实质响应的供应商不足三家情况，按政府采购相关规定执行。</w:t>
      </w:r>
      <w:r/>
    </w:p>
    <w:p>
      <w:pPr>
        <w:ind w:firstLine="562"/>
        <w:keepLines/>
        <w:keepNext/>
        <w:spacing w:line="460" w:lineRule="exact"/>
        <w:rPr>
          <w:rFonts w:hint="eastAsia" w:ascii="宋体" w:hAnsi="宋体" w:cs="宋体"/>
          <w:b/>
          <w:bCs/>
          <w:color w:val="auto"/>
          <w:sz w:val="28"/>
          <w:szCs w:val="28"/>
          <w:highlight w:val="none"/>
        </w:rPr>
        <w:outlineLvl w:val="2"/>
      </w:pPr>
      <w:r>
        <w:rPr>
          <w:rFonts w:hint="eastAsia" w:ascii="宋体" w:hAnsi="宋体" w:cs="宋体"/>
          <w:b/>
          <w:bCs/>
          <w:color w:val="auto"/>
          <w:sz w:val="28"/>
          <w:szCs w:val="28"/>
          <w:highlight w:val="none"/>
        </w:rPr>
        <w:t xml:space="preserve">六</w:t>
      </w:r>
      <w:bookmarkEnd w:id="70"/>
      <w:r>
        <w:rPr>
          <w:rFonts w:hint="eastAsia" w:ascii="宋体" w:hAnsi="宋体" w:cs="宋体"/>
          <w:b/>
          <w:bCs/>
          <w:color w:val="auto"/>
          <w:sz w:val="28"/>
          <w:szCs w:val="28"/>
          <w:highlight w:val="none"/>
        </w:rPr>
        <w:t xml:space="preserve">、成交</w:t>
      </w:r>
      <w:r/>
    </w:p>
    <w:p>
      <w:pPr>
        <w:ind w:firstLine="560"/>
        <w:keepNext/>
        <w:spacing w:line="460" w:lineRule="exact"/>
        <w:rPr>
          <w:rFonts w:hint="eastAsia" w:ascii="宋体" w:hAnsi="宋体" w:cs="宋体"/>
          <w:b/>
          <w:color w:val="auto"/>
          <w:sz w:val="28"/>
          <w:szCs w:val="28"/>
          <w:highlight w:val="none"/>
        </w:rPr>
        <w:outlineLvl w:val="3"/>
      </w:pPr>
      <w:r/>
      <w:bookmarkStart w:id="71" w:name="_Toc16938554"/>
      <w:r/>
      <w:bookmarkStart w:id="72" w:name="_Toc20823310"/>
      <w:r>
        <w:rPr>
          <w:rFonts w:hint="eastAsia" w:ascii="宋体" w:hAnsi="宋体" w:cs="宋体"/>
          <w:color w:val="auto"/>
          <w:sz w:val="28"/>
          <w:szCs w:val="28"/>
          <w:highlight w:val="none"/>
        </w:rPr>
        <w:t xml:space="preserve">1.确定</w:t>
      </w:r>
      <w:bookmarkEnd w:id="71"/>
      <w:r/>
      <w:bookmarkEnd w:id="72"/>
      <w:r>
        <w:rPr>
          <w:rFonts w:hint="eastAsia" w:ascii="宋体" w:hAnsi="宋体" w:cs="宋体"/>
          <w:color w:val="auto"/>
          <w:sz w:val="28"/>
          <w:szCs w:val="28"/>
          <w:highlight w:val="none"/>
        </w:rPr>
        <w:t xml:space="preserve">成交单位</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1.1成交候选供应商的选取原则和数量见磋商文件第四部分规定。 </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1.2 采购人授权磋商小组在成交候选供应商中直接确定成交供应商。</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1.3 </w:t>
      </w:r>
      <w:r>
        <w:rPr>
          <w:rFonts w:hint="eastAsia" w:ascii="宋体" w:hAnsi="宋体" w:cs="宋体"/>
          <w:color w:val="auto"/>
          <w:sz w:val="28"/>
          <w:szCs w:val="28"/>
          <w:highlight w:val="none"/>
        </w:rPr>
        <w:t xml:space="preserve">采购代理机构将在“江苏省政府采购网”发布成交结果公告，公告期限为1个工作日。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1.4若有充分证据证明，成交供应商出现下列情况之一的，一经查实，将被取消成交资格：</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1.4.1提供虚假材料谋取成交的。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1.4.2向采购人、采购代理机构行贿或者评审专家提供其他不正当利益的。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1.4.3恶意竞争，最终总报价明显低于其自身合理成本且又无法提供证明的。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1.4.4属于本文件规定的无效条件，但在评审过程中又未被磋商小组发现的。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1.4.5与采购人或者其他供应商恶意串通的。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1.4.6采取不正当手段诋毁、排挤其他供应商的。</w:t>
      </w:r>
      <w:r/>
    </w:p>
    <w:p>
      <w:pPr>
        <w:ind w:firstLine="560"/>
        <w:spacing w:line="460" w:lineRule="exact"/>
        <w:rPr>
          <w:rFonts w:hint="eastAsia" w:ascii="宋体" w:hAnsi="宋体" w:cs="宋体"/>
          <w:color w:val="auto"/>
          <w:sz w:val="28"/>
          <w:szCs w:val="28"/>
          <w:highlight w:val="none"/>
        </w:rPr>
      </w:pPr>
      <w:r/>
      <w:bookmarkStart w:id="73" w:name="_Toc200451960"/>
      <w:r>
        <w:rPr>
          <w:rFonts w:hint="eastAsia" w:ascii="宋体" w:hAnsi="宋体" w:cs="宋体"/>
          <w:color w:val="auto"/>
          <w:sz w:val="28"/>
          <w:szCs w:val="28"/>
          <w:highlight w:val="none"/>
        </w:rPr>
        <w:t xml:space="preserve">1.5.</w:t>
      </w:r>
      <w:r>
        <w:rPr>
          <w:rFonts w:hint="eastAsia" w:ascii="宋体" w:hAnsi="宋体" w:cs="宋体"/>
          <w:color w:val="auto"/>
          <w:sz w:val="28"/>
          <w:szCs w:val="28"/>
          <w:highlight w:val="none"/>
        </w:rPr>
        <w:t xml:space="preserve">有下列情形之一的，视为供应商串通参与磋商，响应无效：</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1.5.1不同供应商的响应文件由同一单位或者个人编制；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1.5.2不同供应商委托同一单位或者个人办理磋商事宜；</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1.5.3不同供应商的响应文件载明的项目管理成员或者联系人员为同一人；</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1.5.4不同供应商的响应文件异常一致或者响应报价呈规律性差异。</w:t>
      </w:r>
      <w:r/>
    </w:p>
    <w:p>
      <w:pPr>
        <w:ind w:firstLine="560"/>
        <w:keepNext/>
        <w:spacing w:line="460" w:lineRule="exact"/>
        <w:rPr>
          <w:rFonts w:hint="eastAsia" w:ascii="宋体" w:hAnsi="宋体" w:cs="宋体"/>
          <w:b/>
          <w:color w:val="auto"/>
          <w:sz w:val="28"/>
          <w:szCs w:val="28"/>
          <w:highlight w:val="none"/>
        </w:rPr>
        <w:outlineLvl w:val="3"/>
      </w:pPr>
      <w:r>
        <w:rPr>
          <w:rFonts w:hint="eastAsia" w:ascii="宋体" w:hAnsi="宋体" w:cs="宋体"/>
          <w:color w:val="auto"/>
          <w:sz w:val="28"/>
          <w:szCs w:val="28"/>
          <w:highlight w:val="none"/>
        </w:rPr>
        <w:t xml:space="preserve">2.质疑处理</w:t>
      </w:r>
      <w:bookmarkEnd w:id="73"/>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2.1 提出质疑的供应商应当是参与所质疑项目采购活动的供应商。潜在供应商依法获取其可质疑的磋商文件的，可以对磋商文件提出质疑。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供应商认为磋商文件、采购过程和采购结果使自己的权益受到损害的，可以在知道或应知其权益受到损害之日起七个工作日内，以书面形式向采购代理机构或采购人提出质疑。上述应知其权益受到损害之日，是指：</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2.2.1</w:t>
      </w:r>
      <w:r>
        <w:rPr>
          <w:rFonts w:hint="eastAsia" w:ascii="宋体" w:hAnsi="宋体" w:cs="宋体"/>
          <w:color w:val="auto"/>
          <w:sz w:val="28"/>
          <w:szCs w:val="28"/>
          <w:highlight w:val="none"/>
        </w:rPr>
        <w:t xml:space="preserve">对可以质疑的磋商文件提出质疑的，为收到磋商文件之日或者磋商文件公告期限届满之日；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2.2.2</w:t>
      </w:r>
      <w:r>
        <w:rPr>
          <w:rFonts w:hint="eastAsia" w:ascii="宋体" w:hAnsi="宋体" w:cs="宋体"/>
          <w:color w:val="auto"/>
          <w:sz w:val="28"/>
          <w:szCs w:val="28"/>
          <w:highlight w:val="none"/>
        </w:rPr>
        <w:t xml:space="preserve">对采购过程提出质疑的，为各采购程序环节结束之日；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2.2.3</w:t>
      </w:r>
      <w:r>
        <w:rPr>
          <w:rFonts w:hint="eastAsia" w:ascii="宋体" w:hAnsi="宋体" w:cs="宋体"/>
          <w:color w:val="auto"/>
          <w:sz w:val="28"/>
          <w:szCs w:val="28"/>
          <w:highlight w:val="none"/>
        </w:rPr>
        <w:t xml:space="preserve">对成交结果提出质疑的，为成交结果公告期限届满之日。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供应商应当在法定质疑期内一次性提出针对同一采购程序环节的质疑。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2.4对采购方式、招标文件中项目需求、供应商资格条件、评标方法和评标标准、资格审查结果等应当由招标人答复的质疑，请向招标人提出，由招标人负责答复。供应商对其他事项的质疑，请向代理机构提出，由采购人或代理机构负责答复。</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供应商提起质疑采取书面形式，可以现场送达，也可以邮寄。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采购人及采购代理机构质疑接收人及联系方式，见磋商文件第一部分。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2.5 以下情形的质疑不予受理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2.5.1 内容不符合《政府采购质疑和投诉办法》第十二条规定的质疑。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2.5.2 超出政府采购法定期限的质疑。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2.5.3 未参加磋商活动的供应商或在磋商活动中自身权益未受到损害的供应商所提出的质疑。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2.5.4供应商组成联合体参加磋商，联合体中任何一方或多方未按要求签字、盖章、加盖公章的质疑。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560"/>
        <w:keepNext/>
        <w:spacing w:line="460" w:lineRule="exact"/>
        <w:rPr>
          <w:rFonts w:hint="eastAsia" w:ascii="宋体" w:hAnsi="宋体" w:cs="宋体"/>
          <w:b/>
          <w:color w:val="auto"/>
          <w:sz w:val="28"/>
          <w:szCs w:val="28"/>
          <w:highlight w:val="none"/>
        </w:rPr>
        <w:outlineLvl w:val="3"/>
      </w:pPr>
      <w:r>
        <w:rPr>
          <w:rFonts w:hint="eastAsia" w:ascii="宋体" w:hAnsi="宋体" w:cs="宋体"/>
          <w:color w:val="auto"/>
          <w:sz w:val="28"/>
          <w:szCs w:val="28"/>
          <w:highlight w:val="none"/>
        </w:rPr>
        <w:t xml:space="preserve">3．成交通知书</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3.l</w:t>
      </w:r>
      <w:r>
        <w:rPr>
          <w:rFonts w:hint="eastAsia" w:ascii="宋体" w:hAnsi="宋体" w:cs="宋体"/>
          <w:b/>
          <w:color w:val="auto"/>
          <w:sz w:val="28"/>
          <w:szCs w:val="28"/>
          <w:highlight w:val="none"/>
        </w:rPr>
        <w:t xml:space="preserve"> </w:t>
      </w:r>
      <w:r>
        <w:rPr>
          <w:rFonts w:hint="eastAsia" w:ascii="宋体" w:hAnsi="宋体" w:cs="宋体"/>
          <w:color w:val="auto"/>
          <w:sz w:val="28"/>
          <w:szCs w:val="28"/>
          <w:highlight w:val="none"/>
        </w:rPr>
        <w:t xml:space="preserve">成交结果确定后，采购人将向成交供应商发出成交通知书。成交供应商应在成交结果公告期满后5个工作日内到采购代理机构办理领取成交通知书手续，否则，由此产生的后果供应商自负。</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3.2成交通知书将是合同的一个组成部分，对采购人和成交供应商均具有法律效力。成交通知书发出后，成交供应商放弃磋商项目的，将被采购人列入本部门采购黑名单，并将失信行为推送给政府采购主管部门和信用主管部门，同时应当依法承担相关法律责任。</w:t>
      </w:r>
      <w:r/>
    </w:p>
    <w:p>
      <w:pPr>
        <w:ind w:firstLine="570"/>
        <w:spacing w:line="460" w:lineRule="exact"/>
        <w:rPr>
          <w:rFonts w:hint="eastAsia" w:ascii="宋体" w:hAnsi="宋体" w:cs="宋体"/>
          <w:color w:val="auto"/>
          <w:sz w:val="28"/>
          <w:szCs w:val="28"/>
          <w:highlight w:val="none"/>
        </w:rPr>
      </w:pPr>
      <w:r/>
      <w:bookmarkStart w:id="74" w:name="_Toc120614220"/>
      <w:r/>
      <w:bookmarkStart w:id="75" w:name="_Toc16938552"/>
      <w:r/>
      <w:bookmarkStart w:id="76" w:name="_Toc20823308"/>
      <w:r/>
      <w:bookmarkStart w:id="77" w:name="_Toc513029236"/>
      <w:r>
        <w:rPr>
          <w:rFonts w:hint="eastAsia" w:ascii="宋体" w:hAnsi="宋体" w:cs="宋体"/>
          <w:b/>
          <w:bCs/>
          <w:color w:val="auto"/>
          <w:sz w:val="28"/>
          <w:szCs w:val="28"/>
          <w:highlight w:val="none"/>
        </w:rPr>
        <w:t xml:space="preserve">特别说明：成交供应商在下载成交通知书后须提供</w:t>
      </w:r>
      <w:r>
        <w:rPr>
          <w:rFonts w:hint="eastAsia" w:ascii="宋体" w:hAnsi="宋体" w:cs="宋体"/>
          <w:b/>
          <w:bCs/>
          <w:color w:val="auto"/>
          <w:sz w:val="28"/>
          <w:szCs w:val="28"/>
          <w:highlight w:val="none"/>
          <w:u w:val="single"/>
        </w:rPr>
        <w:t xml:space="preserve">4套</w:t>
      </w:r>
      <w:r>
        <w:rPr>
          <w:rFonts w:hint="eastAsia" w:ascii="宋体" w:hAnsi="宋体" w:cs="宋体"/>
          <w:b/>
          <w:bCs/>
          <w:color w:val="auto"/>
          <w:sz w:val="28"/>
          <w:szCs w:val="28"/>
          <w:highlight w:val="none"/>
        </w:rPr>
        <w:t xml:space="preserve">加盖红章的系统内打印的纸质响应文件给采购代理机构。</w:t>
      </w:r>
      <w:r/>
    </w:p>
    <w:p>
      <w:pPr>
        <w:ind w:firstLine="562"/>
        <w:keepLines/>
        <w:keepNext/>
        <w:spacing w:line="460" w:lineRule="exact"/>
        <w:rPr>
          <w:rFonts w:hint="eastAsia" w:ascii="宋体" w:hAnsi="宋体" w:cs="宋体"/>
          <w:b/>
          <w:bCs/>
          <w:color w:val="auto"/>
          <w:sz w:val="28"/>
          <w:szCs w:val="28"/>
          <w:highlight w:val="none"/>
        </w:rPr>
        <w:outlineLvl w:val="2"/>
      </w:pPr>
      <w:r>
        <w:rPr>
          <w:rFonts w:hint="eastAsia" w:ascii="宋体" w:hAnsi="宋体" w:cs="宋体"/>
          <w:b/>
          <w:bCs/>
          <w:color w:val="auto"/>
          <w:sz w:val="28"/>
          <w:szCs w:val="28"/>
          <w:highlight w:val="none"/>
        </w:rPr>
        <w:t xml:space="preserve">七、授予合同</w:t>
      </w:r>
      <w:bookmarkEnd w:id="74"/>
      <w:r/>
      <w:bookmarkEnd w:id="75"/>
      <w:bookmarkEnd w:id="76"/>
      <w:bookmarkEnd w:id="77"/>
      <w:r/>
    </w:p>
    <w:p>
      <w:pPr>
        <w:ind w:firstLine="560"/>
        <w:keepNext/>
        <w:spacing w:line="460" w:lineRule="exact"/>
        <w:rPr>
          <w:rFonts w:hint="eastAsia" w:ascii="宋体" w:hAnsi="宋体" w:cs="宋体"/>
          <w:b/>
          <w:color w:val="auto"/>
          <w:sz w:val="28"/>
          <w:szCs w:val="28"/>
          <w:highlight w:val="none"/>
        </w:rPr>
        <w:outlineLvl w:val="3"/>
      </w:pPr>
      <w:r/>
      <w:bookmarkStart w:id="78" w:name="_Toc513029237"/>
      <w:r/>
      <w:bookmarkStart w:id="79" w:name="_Toc16938553"/>
      <w:r/>
      <w:bookmarkStart w:id="80" w:name="_Toc20823309"/>
      <w:r>
        <w:rPr>
          <w:rFonts w:hint="eastAsia" w:ascii="宋体" w:hAnsi="宋体" w:cs="宋体"/>
          <w:color w:val="auto"/>
          <w:sz w:val="28"/>
          <w:szCs w:val="28"/>
          <w:highlight w:val="none"/>
        </w:rPr>
        <w:t xml:space="preserve">1.签订合同</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w:t>
      </w:r>
      <w:r>
        <w:rPr>
          <w:rFonts w:hint="eastAsia" w:ascii="宋体" w:hAnsi="宋体" w:cs="宋体"/>
          <w:color w:val="auto"/>
          <w:sz w:val="28"/>
          <w:szCs w:val="28"/>
          <w:highlight w:val="none"/>
        </w:rPr>
        <w:t xml:space="preserve">.l成交供应商应当在成交通知书发出之日起三十日内，按照磋商文件确定的事项与采购人签订政府采购合同。</w:t>
      </w:r>
      <w:r/>
    </w:p>
    <w:p>
      <w:pPr>
        <w:ind w:firstLine="42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签订合同时需做好提交各类声明函、承诺函、业绩证明、资质、职称证书等相应原件的核查准备；核查后发现虚假或违背承诺的，依照相关法律法规规定处理。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1.2磋商文件、成交供应商的响应文件及磋商过程中有关澄清、承诺文件均应作为合同附件。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ind w:firstLine="560"/>
        <w:keepNext/>
        <w:spacing w:line="460" w:lineRule="exact"/>
        <w:rPr>
          <w:rFonts w:hint="eastAsia" w:ascii="宋体" w:hAnsi="宋体" w:cs="宋体"/>
          <w:b/>
          <w:color w:val="auto"/>
          <w:sz w:val="28"/>
          <w:szCs w:val="28"/>
          <w:highlight w:val="none"/>
        </w:rPr>
        <w:outlineLvl w:val="3"/>
      </w:pPr>
      <w:r>
        <w:rPr>
          <w:rFonts w:hint="eastAsia" w:ascii="宋体" w:hAnsi="宋体" w:cs="宋体"/>
          <w:color w:val="auto"/>
          <w:sz w:val="28"/>
          <w:szCs w:val="28"/>
          <w:highlight w:val="none"/>
        </w:rPr>
        <w:t xml:space="preserve">2.货物和服务的追加、减少和添购。</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ind w:firstLine="560"/>
        <w:spacing w:line="44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 政府采购履约保证资金、合同信用融资扶持政策</w:t>
      </w:r>
      <w:r/>
    </w:p>
    <w:p>
      <w:pPr>
        <w:ind w:firstLine="560"/>
        <w:spacing w:line="44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3.1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八、电子招标投标交易平台</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电子招标投标交易平台（即“苏采云”系统，网址：http://jszfcg.jsczt.cn/）相关要求是本采购文件的组成部分。</w:t>
      </w:r>
      <w:r/>
    </w:p>
    <w:p>
      <w:pPr>
        <w:pStyle w:val="711"/>
        <w:rPr>
          <w:rFonts w:hint="eastAsia" w:hAnsi="宋体" w:cs="宋体"/>
          <w:color w:val="auto"/>
          <w:highlight w:val="none"/>
        </w:rPr>
      </w:pPr>
      <w:r>
        <w:rPr>
          <w:rFonts w:hint="eastAsia" w:hAnsi="宋体" w:cs="宋体"/>
          <w:color w:val="auto"/>
          <w:highlight w:val="none"/>
        </w:rPr>
      </w:r>
      <w:bookmarkEnd w:id="78"/>
      <w:bookmarkEnd w:id="79"/>
      <w:bookmarkEnd w:id="80"/>
      <w:r/>
    </w:p>
    <w:p>
      <w:pPr>
        <w:jc w:val="center"/>
        <w:spacing w:line="800" w:lineRule="exact"/>
        <w:rPr>
          <w:rFonts w:hint="eastAsia" w:ascii="宋体" w:hAnsi="宋体" w:cs="宋体"/>
          <w:color w:val="auto"/>
          <w:sz w:val="28"/>
          <w:szCs w:val="28"/>
          <w:highlight w:val="none"/>
        </w:rPr>
        <w:outlineLvl w:val="0"/>
      </w:pPr>
      <w:r>
        <w:rPr>
          <w:rFonts w:hint="eastAsia" w:ascii="宋体" w:hAnsi="宋体" w:cs="宋体"/>
          <w:bCs/>
          <w:color w:val="auto"/>
          <w:sz w:val="36"/>
          <w:szCs w:val="36"/>
          <w:highlight w:val="none"/>
        </w:rPr>
        <w:br w:type="page" w:clear="all"/>
      </w:r>
      <w:r>
        <w:rPr>
          <w:rFonts w:hint="eastAsia" w:ascii="宋体" w:hAnsi="宋体" w:cs="宋体"/>
          <w:bCs/>
          <w:color w:val="auto"/>
          <w:sz w:val="36"/>
          <w:szCs w:val="36"/>
          <w:highlight w:val="none"/>
        </w:rPr>
        <w:t xml:space="preserve">第三部分  项目需求</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一、采购标的需实现的功能或者目标，以及为落实政府采购政策需满足的要求；</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江苏航运职业技术学院崇川楼、水上训练中心等教学楼内的厕所因长期使用，设施老化，不但影响了整体楼宇的环境卫生，更影响师生的正常使用，且存在一定的公共卫生安全隐患。为彻底解决这一问题，现对崇川楼、水上训练中心等教学楼内共27处厕所进行</w:t>
      </w:r>
      <w:r>
        <w:rPr>
          <w:rFonts w:hint="eastAsia" w:ascii="宋体" w:hAnsi="宋体" w:cs="宋体"/>
          <w:color w:val="auto"/>
          <w:sz w:val="28"/>
          <w:szCs w:val="28"/>
          <w:highlight w:val="none"/>
          <w:lang w:val="en-US" w:eastAsia="zh-CN"/>
        </w:rPr>
        <w:t xml:space="preserve">修缮</w:t>
      </w:r>
      <w:r>
        <w:rPr>
          <w:rFonts w:hint="eastAsia" w:ascii="宋体" w:hAnsi="宋体" w:cs="宋体"/>
          <w:color w:val="auto"/>
          <w:sz w:val="28"/>
          <w:szCs w:val="28"/>
          <w:highlight w:val="none"/>
        </w:rPr>
        <w:t xml:space="preserve">，满足学院生活、办公需要。</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二、采购标的需执行的国家相关标准、行业标准、地方标准或者其他标准、规范；</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按国家现行相关法律法规和行业标准执行。</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（一）工程采用的计价规范</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1.《建筑工程工程量清单计价规范》GB50500-2013及配套的工程量清单计算规范</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2.《江苏省建设工程工程量清单计价项目指引》（2014年） </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3.《江苏省建筑与装饰工程计价定额》（2014年） </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4.《江苏省安装工程计价定额》（2014年） </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5.《江苏省建设工程费用定额》（2014年）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6.《江苏省市政工程计价表》（2014年）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省住房城乡建设厅关于建筑业实施营改增后江苏省建设工程计价依据调整的通知》（苏建价〔2016〕154号）</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8.</w:t>
      </w:r>
      <w:r>
        <w:rPr>
          <w:rFonts w:hint="eastAsia" w:ascii="宋体" w:hAnsi="宋体" w:cs="宋体"/>
          <w:color w:val="auto"/>
          <w:sz w:val="28"/>
          <w:szCs w:val="28"/>
          <w:highlight w:val="none"/>
          <w:lang w:eastAsia="zh-CN"/>
        </w:rPr>
        <w:t xml:space="preserve">其他</w:t>
      </w:r>
      <w:r>
        <w:rPr>
          <w:rFonts w:hint="eastAsia" w:ascii="宋体" w:hAnsi="宋体" w:cs="宋体"/>
          <w:color w:val="auto"/>
          <w:sz w:val="28"/>
          <w:szCs w:val="28"/>
          <w:highlight w:val="none"/>
        </w:rPr>
        <w:t xml:space="preserve">相应的补充规定和项目所在地现行的有关文件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（二）本工程采用的技术规范</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1.国标相关规范。</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eastAsia="zh-CN"/>
        </w:rPr>
        <w:t xml:space="preserve">其他</w:t>
      </w:r>
      <w:r>
        <w:rPr>
          <w:rFonts w:hint="eastAsia" w:ascii="宋体" w:hAnsi="宋体" w:cs="宋体"/>
          <w:color w:val="auto"/>
          <w:sz w:val="28"/>
          <w:szCs w:val="28"/>
          <w:highlight w:val="none"/>
        </w:rPr>
        <w:t xml:space="preserve">应执行的相关工程施工、检测、验收的相关规范。                  </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上述技术标准和规范如有不足之处或未能达到国际最新标准时，投标方应使系统的设计、施工及选用的设备/材料符合最新版本的国际和国家标准、规范，并提供所采用的国际和国家标准、规范及所采用版本的有关技术资料。 </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三、采购标的需满足的质量、安全、技术规格、物理特性等要求；</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符合国家现行相关法律法规和行业标准，以及本项目采购文件要求。</w:t>
      </w:r>
      <w:r/>
    </w:p>
    <w:p>
      <w:pPr>
        <w:ind w:firstLine="562"/>
        <w:spacing w:line="460" w:lineRule="exact"/>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四、采购标的的数量、采购项目交付或者实施的时间和地点；</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1.采购需求清单：详见附件（工程量清单）。</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2.采购项目实施时间：总工期90日历天，开工日期为2026年6月1日（具体以采购人通知为准）。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3.质量标准：合格。</w:t>
      </w:r>
      <w:r/>
    </w:p>
    <w:p>
      <w:pPr>
        <w:ind w:firstLine="560"/>
        <w:spacing w:line="460" w:lineRule="exact"/>
        <w:rPr>
          <w:rFonts w:hint="eastAsia" w:ascii="宋体" w:hAnsi="宋体" w:cs="宋体"/>
          <w:b/>
          <w:bCs/>
          <w:color w:val="auto"/>
          <w:sz w:val="28"/>
          <w:szCs w:val="28"/>
          <w:highlight w:val="none"/>
        </w:rPr>
      </w:pPr>
      <w:r>
        <w:rPr>
          <w:rFonts w:hint="eastAsia" w:ascii="宋体" w:hAnsi="宋体" w:cs="宋体"/>
          <w:color w:val="auto"/>
          <w:sz w:val="28"/>
          <w:szCs w:val="28"/>
          <w:highlight w:val="none"/>
        </w:rPr>
        <w:t xml:space="preserve">4.采购项目实施地点：江苏航运职业技术学院内。</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五、采购标的需满足的服务标准、期限、效率等要求；</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本项目保修期5年，保修详见合同附件《工程质量保修书》。</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六、采购标的的验收标准；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采购人按合同约定积极配合成交供应商履约，约定需要验收的阶段，采购人及时组织相关专业技术人员验收，并出具验收报告。</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七、采购标的的其他技术、服务等要求；</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（一）响应报价</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1.响应报价的范围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响应报价应包括采购文件所确定的采购范围内相应工程量</w:t>
      </w:r>
      <w:r>
        <w:rPr>
          <w:rFonts w:hint="eastAsia" w:ascii="宋体" w:hAnsi="宋体" w:cs="宋体"/>
          <w:color w:val="auto"/>
          <w:sz w:val="28"/>
          <w:szCs w:val="28"/>
          <w:highlight w:val="none"/>
          <w:lang w:eastAsia="zh-CN"/>
        </w:rPr>
        <w:t xml:space="preserve">清单</w:t>
      </w:r>
      <w:r>
        <w:rPr>
          <w:rFonts w:hint="eastAsia" w:ascii="宋体" w:hAnsi="宋体" w:cs="宋体"/>
          <w:color w:val="auto"/>
          <w:sz w:val="28"/>
          <w:szCs w:val="28"/>
          <w:highlight w:val="none"/>
        </w:rPr>
        <w:t xml:space="preserve">、图纸及相关资料及规范、规定等全部内容，以及为完成上述内容所必须的附属工程、临时工程、材料、劳务、机械、成品保护、垂直运输、脚手架搭设使用、与各工种间的协调配合工作、验收、创优、安全措施、技术措施，作为一名有经验的磋商响应供应商所应考虑到的各种因素、风险及所需的全部费用。</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采购文件后</w:t>
      </w:r>
      <w:r>
        <w:rPr>
          <w:rFonts w:hint="eastAsia" w:ascii="宋体" w:hAnsi="宋体" w:cs="宋体"/>
          <w:color w:val="auto"/>
          <w:sz w:val="28"/>
          <w:szCs w:val="28"/>
          <w:highlight w:val="none"/>
          <w:lang w:eastAsia="zh-CN"/>
        </w:rPr>
        <w:t xml:space="preserve">附</w:t>
      </w:r>
      <w:r>
        <w:rPr>
          <w:rFonts w:hint="eastAsia" w:ascii="宋体" w:hAnsi="宋体" w:cs="宋体"/>
          <w:color w:val="auto"/>
          <w:sz w:val="28"/>
          <w:szCs w:val="28"/>
          <w:highlight w:val="none"/>
        </w:rPr>
        <w:t xml:space="preserve">的工程量清单表是磋商响应供应商响应报价的共同基础。采购人提供的工程量清单，磋商响应供应商应结合采购文件、合同条款、商务技术响应文件准和要求与图纸一起阅读理解，除设计变更外，采购人在工程量清单中未列明或项目特征描述不全，但磋商响应供应商为满足采购人和设计图纸的要求而必须完成的工作，磋商响应供应商应计入工程量清单相应子目中，工程结算时采购人不为此类项目另外支付。</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2.响应报价的计价依据</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2.1采用工程量清单计价方式，磋商响应供应商不得采用总价让利或以总价百分比让利等办法进行响应报价。工程量清单中磋商响应供应商没有填入单价或价格的子目，其费用视为已分摊在工程量清单中其他子目的单价或价格之中。</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磋商响应供应商应按本企业定额计价，若无本企业定额，则可按照《建设工程工程量清单计价规范》（GB50500-2013）、《通用安装工程工程量计算规范》（GB50856-2013）、《江苏省建筑与装饰工程计价定额》2014年版、《江苏省建设工程费用定额》2014年版、《江苏省安装工程计价定额》（2014年）</w:t>
      </w:r>
      <w:r>
        <w:rPr>
          <w:rFonts w:hint="eastAsia" w:ascii="宋体" w:hAnsi="宋体" w:cs="宋体"/>
          <w:color w:val="auto"/>
          <w:sz w:val="28"/>
          <w:szCs w:val="28"/>
          <w:highlight w:val="none"/>
        </w:rPr>
        <w:t xml:space="preserve">、《江苏省市政工程计价表》（2014年）；《省住房城乡建设厅关于发布建设工程人工工资指导价的通知》（苏建价函〔2025〕273号文）；材料价格参照2026年第2期南通市工程造价信息中的指导价及市场价；《关于取消建设工程建筑安全监督管理费的通知》（通建价[2012]8号）；本工程采用一般计税方法，具体按“省住房和城乡建设厅关于建筑业实施营改增后江苏省建设工程计价依据调整的通知”苏建价（2016）154号文相关要求执行；税率按省住房城乡建设厅关于建筑业增值税计价政策调整的通知（苏建函价【2019】178号文）。</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★可以套用以上定额计价组价的工程量清单，不得简单采取独立费报价方式。</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3.响应报价方式：</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3.1本工程项目采用 3.1.1 方式。</w:t>
      </w:r>
      <w:r/>
    </w:p>
    <w:p>
      <w:pPr>
        <w:ind w:firstLine="560"/>
        <w:spacing w:line="460" w:lineRule="exact"/>
        <w:rPr>
          <w:rFonts w:hint="eastAsia" w:ascii="宋体" w:hAnsi="宋体" w:cs="宋体"/>
          <w:b/>
          <w:color w:val="auto"/>
          <w:sz w:val="28"/>
          <w:szCs w:val="28"/>
          <w:highlight w:val="none"/>
          <w:u w:val="single"/>
        </w:rPr>
      </w:pPr>
      <w:r>
        <w:rPr>
          <w:rFonts w:hint="eastAsia" w:ascii="宋体" w:hAnsi="宋体" w:cs="宋体"/>
          <w:color w:val="auto"/>
          <w:sz w:val="28"/>
          <w:szCs w:val="28"/>
          <w:highlight w:val="none"/>
        </w:rPr>
        <w:t xml:space="preserve">3.1.1固定单价报价方式。工程量的风险由发包人承担，价格风险在约定风险范围内的，由承包人承担，风险范围以外的按合同约定承担。竣工结算的工程量按发承包双方在合同中约定应予计量且实际完成的工程量确定，完成发包人要求的合同以外的零星工作或发生非承包人责任事件的工程量按现场签证确定。</w:t>
      </w:r>
      <w:r>
        <w:rPr>
          <w:rFonts w:hint="eastAsia" w:ascii="宋体" w:hAnsi="宋体" w:cs="宋体"/>
          <w:b/>
          <w:color w:val="auto"/>
          <w:sz w:val="28"/>
          <w:szCs w:val="28"/>
          <w:highlight w:val="none"/>
          <w:u w:val="single"/>
        </w:rPr>
        <w:t xml:space="preserve">工程结算综合单价为首次报价时的综合单价*（最终报价总价/首次报价总价），注：最终报价总价及首次报价总价均需扣除暂列金、暂估价及其相应的规费、税金。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3.1.2固定总价报价方式。磋商响应供应商报价时应充分理解招标的要求以及设计方案的可行性、进行充分的现场勘查、并核查招标控制价编制文件的正确性，同时还需考虑施工期间各类建材的市场风险以及可能存在的政策性风险。招标范围内的工程量按照响应报价一次性包定，结算时费用不调整。招标范围外的工程量风险由发包人承担，工程量按发包人要求的合同以外的零星工作或发生非承包人责任事件的工程量按现场签证确定。</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4.响应报价编制要求</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4.1采用工程量清单计价方式，磋商响应供应商不得采用总价让利或以总价百分比让利等办法进行响应报价。</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4.2除磋商响应供应商自行补充的措施项目外，响应报价的项目编码、项目名称、计量单位、工程量必须与采购人提供的一致。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4.3工程量清单中磋商响应供应商没有填入单价或价格的子目，其费用视为已分摊在工程量清单中其他子目的单价或价格之中。</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4.4响应报价应根据采购文件中的工程量清单和有关要求、施工现场实际情况及拟定的施工方案或施工组织设计，依据企业定额和市场价格信息，实行自主报价（已列入不可竞争的项目除外）。磋商响应供应商所报设备价、材料价如低于同期的省、市、县的造价信息或低于同期的市场价格信息，视为对采购人的优惠。磋商响应供应商标函中所报设备、材料及其规格、尺寸、等级不得低于清单的要求。成交人应根据清单确定的标准、等级、规格组织施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4.5 磋商响应供应商不得擅自改动采购人提供的工程量清单上的内容。若对提供的工程量清单内容有疑义，请将书面疑问材料在规定的时间和方法向采购人提出，其中清单内容的书面疑问材料经采购人组织核实确认后提供最终工程量清单，磋商响应供应商在响应报价时，不得增减清单工程量。</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4.6 本工程施工期间涉及环保、消防、城市卫生、市政、居委会、派出所等相关部门收取的费用，以及夜间文明施工、保护周边地下管线和架空线的安全的费用等，磋商响应供应商均应综合考虑在响应报价中，竣工结算时一律不作调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4.7不可竞争费按以下费率计取：（%）</w:t>
      </w:r>
      <w:r/>
    </w:p>
    <w:tbl>
      <w:tblPr>
        <w:tblStyle w:val="688"/>
        <w:tblW w:w="79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1404"/>
        <w:gridCol w:w="2263"/>
        <w:gridCol w:w="1337"/>
        <w:gridCol w:w="1131"/>
        <w:gridCol w:w="1041"/>
      </w:tblGrid>
      <w:tr>
        <w:trPr>
          <w:jc w:val="center"/>
          <w:trHeight w:val="504"/>
          <w:tblHeader/>
        </w:trPr>
        <w:tc>
          <w:tcPr>
            <w:tcW w:w="77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40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费用类别</w:t>
            </w:r>
            <w:r/>
          </w:p>
        </w:tc>
        <w:tc>
          <w:tcPr>
            <w:tcW w:w="2263" w:type="dxa"/>
            <w:vAlign w:val="center"/>
            <w:textDirection w:val="lrTb"/>
            <w:noWrap w:val="false"/>
          </w:tcPr>
          <w:p>
            <w:pPr>
              <w:ind w:firstLine="120"/>
              <w:jc w:val="center"/>
              <w:rPr>
                <w:rFonts w:hint="eastAsia" w:ascii="宋体" w:hAnsi="宋体" w:cs="宋体"/>
                <w:color w:val="auto"/>
                <w:sz w:val="24"/>
                <w:highlight w:val="none"/>
              </w:rPr>
            </w:pPr>
            <w:r>
              <w:rPr>
                <w:rFonts w:hint="eastAsia" w:ascii="宋体" w:hAnsi="宋体" w:cs="宋体"/>
                <w:color w:val="auto"/>
                <w:sz w:val="24"/>
                <w:highlight w:val="none"/>
              </w:rPr>
              <w:t xml:space="preserve">费用名称</w:t>
            </w:r>
            <w:r/>
          </w:p>
        </w:tc>
        <w:tc>
          <w:tcPr>
            <w:tcW w:w="13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计费基数</w:t>
            </w:r>
            <w:r/>
          </w:p>
        </w:tc>
        <w:tc>
          <w:tcPr>
            <w:tcW w:w="113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装饰（%）</w:t>
            </w:r>
            <w:r/>
          </w:p>
        </w:tc>
        <w:tc>
          <w:tcPr>
            <w:tcW w:w="104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安装（%）</w:t>
            </w:r>
            <w:r/>
          </w:p>
        </w:tc>
      </w:tr>
      <w:tr>
        <w:trPr>
          <w:jc w:val="center"/>
          <w:trHeight w:val="284"/>
        </w:trPr>
        <w:tc>
          <w:tcPr>
            <w:tcW w:w="77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404"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规 费</w:t>
            </w:r>
            <w:r/>
          </w:p>
        </w:tc>
        <w:tc>
          <w:tcPr>
            <w:tcW w:w="226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环境保护税</w:t>
            </w:r>
            <w:r/>
          </w:p>
        </w:tc>
        <w:tc>
          <w:tcPr>
            <w:tcW w:w="13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A+B+C-D</w:t>
            </w:r>
            <w:r/>
          </w:p>
        </w:tc>
        <w:tc>
          <w:tcPr>
            <w:tcW w:w="113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104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w:t>
            </w:r>
            <w:r/>
          </w:p>
        </w:tc>
      </w:tr>
      <w:tr>
        <w:trPr>
          <w:jc w:val="center"/>
          <w:trHeight w:val="270"/>
        </w:trPr>
        <w:tc>
          <w:tcPr>
            <w:tcW w:w="77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404" w:type="dxa"/>
            <w:vAlign w:val="center"/>
            <w:vMerge w:val="continue"/>
            <w:textDirection w:val="lrTb"/>
            <w:noWrap w:val="false"/>
          </w:tcPr>
          <w:p>
            <w:pPr>
              <w:ind w:firstLine="48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26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社会保障费</w:t>
            </w:r>
            <w:r/>
          </w:p>
        </w:tc>
        <w:tc>
          <w:tcPr>
            <w:tcW w:w="13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A+B+C-D</w:t>
            </w:r>
            <w:r/>
          </w:p>
        </w:tc>
        <w:tc>
          <w:tcPr>
            <w:tcW w:w="113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3.80</w:t>
            </w:r>
            <w:r/>
          </w:p>
        </w:tc>
        <w:tc>
          <w:tcPr>
            <w:tcW w:w="104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2.40</w:t>
            </w:r>
            <w:r/>
          </w:p>
        </w:tc>
      </w:tr>
      <w:tr>
        <w:trPr>
          <w:jc w:val="center"/>
          <w:trHeight w:val="273"/>
        </w:trPr>
        <w:tc>
          <w:tcPr>
            <w:tcW w:w="77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404" w:type="dxa"/>
            <w:vAlign w:val="center"/>
            <w:vMerge w:val="continue"/>
            <w:textDirection w:val="lrTb"/>
            <w:noWrap w:val="false"/>
          </w:tcPr>
          <w:p>
            <w:pPr>
              <w:ind w:firstLine="48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26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住房公积金</w:t>
            </w:r>
            <w:r/>
          </w:p>
        </w:tc>
        <w:tc>
          <w:tcPr>
            <w:tcW w:w="13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A+B+C-D</w:t>
            </w:r>
            <w:r/>
          </w:p>
        </w:tc>
        <w:tc>
          <w:tcPr>
            <w:tcW w:w="113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0.67</w:t>
            </w:r>
            <w:r/>
          </w:p>
        </w:tc>
        <w:tc>
          <w:tcPr>
            <w:tcW w:w="104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0.42</w:t>
            </w:r>
            <w:r/>
          </w:p>
        </w:tc>
      </w:tr>
      <w:tr>
        <w:trPr>
          <w:jc w:val="center"/>
          <w:trHeight w:val="267"/>
        </w:trPr>
        <w:tc>
          <w:tcPr>
            <w:tcW w:w="77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404"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现场安全文明施工措施费</w:t>
            </w:r>
            <w:r/>
          </w:p>
        </w:tc>
        <w:tc>
          <w:tcPr>
            <w:tcW w:w="226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基本费</w:t>
            </w:r>
            <w:r/>
          </w:p>
        </w:tc>
        <w:tc>
          <w:tcPr>
            <w:tcW w:w="13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A+B1-D</w:t>
            </w:r>
            <w:r/>
          </w:p>
        </w:tc>
        <w:tc>
          <w:tcPr>
            <w:tcW w:w="113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1.50</w:t>
            </w:r>
            <w:r/>
          </w:p>
        </w:tc>
        <w:tc>
          <w:tcPr>
            <w:tcW w:w="104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1.50</w:t>
            </w:r>
            <w:r/>
          </w:p>
        </w:tc>
      </w:tr>
      <w:tr>
        <w:trPr>
          <w:jc w:val="center"/>
          <w:trHeight w:val="504"/>
        </w:trPr>
        <w:tc>
          <w:tcPr>
            <w:tcW w:w="77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404" w:type="dxa"/>
            <w:vAlign w:val="center"/>
            <w:vMerge w:val="continue"/>
            <w:textDirection w:val="lrTb"/>
            <w:noWrap w:val="false"/>
          </w:tcPr>
          <w:p>
            <w:pPr>
              <w:ind w:firstLine="48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26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扬尘污染防治增加费</w:t>
            </w:r>
            <w:r/>
          </w:p>
        </w:tc>
        <w:tc>
          <w:tcPr>
            <w:tcW w:w="13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A+B1-D</w:t>
            </w:r>
            <w:r/>
          </w:p>
        </w:tc>
        <w:tc>
          <w:tcPr>
            <w:tcW w:w="113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0.21</w:t>
            </w:r>
            <w:r/>
          </w:p>
        </w:tc>
        <w:tc>
          <w:tcPr>
            <w:tcW w:w="104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0.21</w:t>
            </w:r>
            <w:r/>
          </w:p>
        </w:tc>
      </w:tr>
      <w:tr>
        <w:trPr>
          <w:jc w:val="center"/>
          <w:trHeight w:val="270"/>
        </w:trPr>
        <w:tc>
          <w:tcPr>
            <w:tcW w:w="77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1404" w:type="dxa"/>
            <w:vAlign w:val="center"/>
            <w:vMerge w:val="continue"/>
            <w:textDirection w:val="lrTb"/>
            <w:noWrap w:val="false"/>
          </w:tcPr>
          <w:p>
            <w:pPr>
              <w:ind w:firstLine="48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26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标准化增加费</w:t>
            </w:r>
            <w:r/>
          </w:p>
        </w:tc>
        <w:tc>
          <w:tcPr>
            <w:tcW w:w="13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A+B1-D</w:t>
            </w:r>
            <w:r/>
          </w:p>
        </w:tc>
        <w:tc>
          <w:tcPr>
            <w:tcW w:w="113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104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w:t>
            </w:r>
            <w:r/>
          </w:p>
        </w:tc>
      </w:tr>
      <w:tr>
        <w:trPr>
          <w:jc w:val="center"/>
          <w:trHeight w:val="344"/>
        </w:trPr>
        <w:tc>
          <w:tcPr>
            <w:tcW w:w="77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140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税  金</w:t>
            </w:r>
            <w:r/>
          </w:p>
        </w:tc>
        <w:tc>
          <w:tcPr>
            <w:tcW w:w="2263" w:type="dxa"/>
            <w:vAlign w:val="center"/>
            <w:textDirection w:val="lrTb"/>
            <w:noWrap w:val="false"/>
          </w:tcPr>
          <w:p>
            <w:pPr>
              <w:ind w:left="182" w:hanging="182"/>
              <w:jc w:val="center"/>
              <w:rPr>
                <w:rFonts w:hint="eastAsia" w:ascii="宋体" w:hAnsi="宋体" w:cs="宋体"/>
                <w:color w:val="auto"/>
                <w:sz w:val="24"/>
                <w:highlight w:val="none"/>
              </w:rPr>
            </w:pPr>
            <w:r>
              <w:rPr>
                <w:rFonts w:hint="eastAsia" w:ascii="宋体" w:hAnsi="宋体" w:cs="宋体"/>
                <w:color w:val="auto"/>
                <w:sz w:val="24"/>
                <w:highlight w:val="none"/>
              </w:rPr>
              <w:t xml:space="preserve">税   金</w:t>
            </w:r>
            <w:r/>
          </w:p>
        </w:tc>
        <w:tc>
          <w:tcPr>
            <w:tcW w:w="13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除税造价</w:t>
            </w:r>
            <w:r/>
          </w:p>
        </w:tc>
        <w:tc>
          <w:tcPr>
            <w:tcW w:w="113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9.00</w:t>
            </w:r>
            <w:r/>
          </w:p>
        </w:tc>
        <w:tc>
          <w:tcPr>
            <w:tcW w:w="104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9.00</w:t>
            </w:r>
            <w:r/>
          </w:p>
        </w:tc>
      </w:tr>
    </w:tbl>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注：1）计算基础：A为分部分项工程费，B为措施项目清单费用，B1为单价措施项目费，C其它项目费，D为除税工程设备费。</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 现场安全文明施工措施费率为暂定、最终以南通市建设工程造价管理处核定为准，否则在总价中扣除。</w:t>
      </w:r>
      <w:r/>
    </w:p>
    <w:p>
      <w:pPr>
        <w:ind w:firstLine="560"/>
        <w:spacing w:line="460" w:lineRule="exact"/>
        <w:rPr>
          <w:rFonts w:hint="eastAsia" w:ascii="宋体" w:hAnsi="宋体" w:cs="宋体"/>
          <w:color w:val="auto"/>
          <w:sz w:val="22"/>
          <w:szCs w:val="28"/>
          <w:highlight w:val="none"/>
        </w:rPr>
      </w:pPr>
      <w:r>
        <w:rPr>
          <w:rFonts w:hint="eastAsia" w:ascii="宋体" w:hAnsi="宋体" w:cs="宋体"/>
          <w:color w:val="auto"/>
          <w:sz w:val="28"/>
          <w:szCs w:val="28"/>
          <w:highlight w:val="none"/>
        </w:rPr>
        <w:t xml:space="preserve">3）本工程暂列金</w:t>
      </w:r>
      <w:r>
        <w:rPr>
          <w:rFonts w:hint="eastAsia" w:ascii="宋体" w:hAnsi="宋体" w:cs="宋体"/>
          <w:b/>
          <w:bCs/>
          <w:color w:val="auto"/>
          <w:sz w:val="28"/>
          <w:szCs w:val="28"/>
          <w:highlight w:val="none"/>
          <w:u w:val="single"/>
        </w:rPr>
        <w:t xml:space="preserve">：0万元。</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4）其他取费：详见工程量清单</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注：具体取费及费率以工程量清单为准。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4.8磋商响应供应商应认真踏勘施工现场，考虑因各种困难因素，所发生的一切费用由磋商响应供应商自行考虑，并在响应报价中予以体现，以后不得以此为由提出额外增加费用的要求。水、电接驳，按采购人指定地点，定量表记、接至施工现场管线（电缆）由磋商响应供应商自行考虑，费用包含在响应报价中。现场自来水及电源接入点现场具体位置由磋商响应供应商现场踏勘。</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4.9因施工场地狭小、周边老旧建筑保护等发生的一切费用由各磋商响应供应商自行考虑，所有费用包含在响应报价中，竣工结算时一律不作调整。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4.10临时设施费、赶工措施费、夜间施工费 、冬雨季施工费、已完工程及设备保护费由各磋商响应供应商自行报价，该类措施项目费一次性包定，结算时一律不作调整。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4.11本工程垂直运输及安装脚手架由响应供应商自行考虑，并计入报价，结算时一律不做调整。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4.12磋商响应供应商自行解决与本工程各相关承包商间的协调、配合、通信关系，确保各分项工程满足验收规范等要求，发生的费用由磋商响应供应商自行承担，并相互做好成品保护工作，采购人不再另行支付任何涉及工序交叉影响的费用。</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4.13承包人应独立、有效地做好该工程周边的有关群众工作，并充分考虑工程实施范围内外的单位、个人和其他可能出现阻挠施工的情况，若发生的机械台班停置费、二次机械进退场费、人员窝工、处理周边群众纠纷等费用和损失，由磋商响应供应商自行考虑，并列入响应报价，工程竣工结算时不作调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4.14磋商响应供应商应在响应报价中综合考虑施工机械设备、材料进出场、二次搬运等涉及所有费用并计入报价，成交后不得以场地现状及条件为由提出额外要求和增加工程费用，采购人不再对此项费用另行签证。</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4.15 作为一个有经验的承包商，响应报价时应考虑施工过程中可能发生的各种风险因素，在整个工程施工过程中，若发生对周边相关构筑物、设施损坏的，承包人必须负责更换或修复，直至得到发包人的认可，期间涉及的所有费用由磋商响应供应商承担，采购人不再另行支付该项费用，结算时一律不作调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4.16在实际施工中，发包人可以无条件要求施工单位更换不符合要求的产品，由承包人无条件退货，如因使用不符合国家标准及各项指标的材料，由此引起的相关费用由承包人承担，结算时一律不作调整。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4.17若磋商响应供应商在响应报价时擅自改变采购文件及清单内容，评审时未被发现，实际施工时均按采购文件及清单内容执行，结算时不予调整。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4.18磋商响应供应商确定响应报价，同时应考虑合同中包含的风险、责任等各项费用。</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4.19磋商响应供应商工地踏勘应充分了解工地位置情况，道路、储存空间、装卸限制及任何其它足以影响报价的情况，任何忽视或误解工地情况而导致的索赔及工期延长申请将不被批准。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4.20成交单位不得拒绝完成采购人在施工地点范围内变更或要求增加和减少的工程内容。</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4.21报价书中的工程数量乘以综合单价必须等于合价。</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4.22投标确定响应报价时应考虑施工过程中运出的建筑垃圾等必须运出施工现场范围以外，否则，除须接受相关部门的处罚外，发现一次发包人将视情节严重向承包人收取履约保证金的10%，并有权要求其重新清运出。清运前承包人必须向发包人指明堆放地点(该地点必须符合建筑垃圾(渣土)管理中心要求)，建筑垃圾(渣土)管理中心收取的建筑垃圾处置费由磋商响应供应商考虑在报价中，结算时不予调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4.23承包人须在工程竣工前拆除现场所有临时设施，包括所有的机械设备、硬化场地拆除后产生的建筑垃圾及剩余材料全部清运出场，相关费用由各磋商响应供应商在报价时自行考虑到响应报价中，竣工结算时不作任何调整。清理标准应得到发包人的认可，否则，如发生相关费用则由发包人在工程结算价款中扣除。</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4.24 本工程所有乙供材料均由承包人在确保质量的前提下自行采购，材料价格按照中档及以上的质量自行市场询价并进行报价。发包人结合近几年南通市区其他院校类似项目改造情况和总体效果，对材料的使用有择优及认定权（如发包人对承包人采购的材料认定为不合格的，承包人必须重新采购，直至合格为止），施工时承包人需提供样品供采购人选择，涉及到的价格不再调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4.25施工期间和竣工移交时的保洁工作及费用，磋商响应供应商在报价时须综合考虑在响应报价中，结算时不做调整。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4.26成交供应商在施工过程中必须收集齐全所有隐蔽项目影像视频资料以供后期审计使用，在送审结算资料必须一并提交。签证资料如施工过程中发生的拆除等必须附有详细影像彩色照片，所摄照片必须有可参照性。如影像资料未能反映签证、清单或采购文件列明的工作内容，则结算时该项内容不予认可。</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4.27学院建设项目结算审计，按下列规定支付审计费用：</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（一）单项工程核减率超过</w:t>
      </w:r>
      <w:r>
        <w:rPr>
          <w:rFonts w:ascii="宋体" w:hAnsi="宋体" w:cs="宋体"/>
          <w:color w:val="auto"/>
          <w:sz w:val="28"/>
          <w:szCs w:val="28"/>
          <w:highlight w:val="none"/>
        </w:rPr>
        <w:t xml:space="preserve">10%的，其审计费用全部由施工单位承担；</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（二）单项工程核减率在</w:t>
      </w:r>
      <w:r>
        <w:rPr>
          <w:rFonts w:ascii="宋体" w:hAnsi="宋体" w:cs="宋体"/>
          <w:color w:val="auto"/>
          <w:sz w:val="28"/>
          <w:szCs w:val="28"/>
          <w:highlight w:val="none"/>
        </w:rPr>
        <w:t xml:space="preserve">8%—10%（含10%）之间的，其审计费用由建设单位承担20%，施工单位承担80%；</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（三）单项工程核减率在</w:t>
      </w:r>
      <w:r>
        <w:rPr>
          <w:rFonts w:ascii="宋体" w:hAnsi="宋体" w:cs="宋体"/>
          <w:color w:val="auto"/>
          <w:sz w:val="28"/>
          <w:szCs w:val="28"/>
          <w:highlight w:val="none"/>
        </w:rPr>
        <w:t xml:space="preserve">5%—8%（含8%）之间的，其审计费用由建设单位承担80%，施工单位承担20%；</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（四）单项工程核减率在</w:t>
      </w:r>
      <w:r>
        <w:rPr>
          <w:rFonts w:ascii="宋体" w:hAnsi="宋体" w:cs="宋体"/>
          <w:color w:val="auto"/>
          <w:sz w:val="28"/>
          <w:szCs w:val="28"/>
          <w:highlight w:val="none"/>
        </w:rPr>
        <w:t xml:space="preserve">5%及其以下的，其审计费用由建设单位承担。</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4.28工程竣工承包人需做好精细化开荒保洁，保洁范围为所有施工场地，保洁内容包括但不限于玻璃门窗擦拭、内墙、地及顶面清洁及顺色等，符合采购单位竣工清洁要求后方可竣工验收，相关费用在报价中考虑，结算时不作调整。 </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4.29承包人应严格按照发包人提供的施工图施工，如承包人在进场后发现施工图纸与现场不一致时，在施工前须与发包人及监理方、设计方商定一致后，并按书面会商结果进行施工。若发现一次承包人未按图纸施工，发包人将视情节严重，按返工的工程量计算，向承包人收取罚款，并要求承包人整改，按施工图施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4.30卫生间等地方拆除的铝扣板承包人不得自行处理，按发包人要求运送并堆放至发包人指定地点</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4.31其他未尽事宜在书面答疑中明确。</w:t>
      </w:r>
      <w:r/>
    </w:p>
    <w:p>
      <w:pPr>
        <w:contextualSpacing/>
        <w:ind w:firstLine="562"/>
        <w:spacing w:line="460" w:lineRule="exact"/>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八、付款方式</w:t>
      </w:r>
      <w:r/>
    </w:p>
    <w:p>
      <w:pPr>
        <w:pStyle w:val="686"/>
        <w:contextualSpacing/>
        <w:ind w:firstLine="560"/>
        <w:jc w:val="left"/>
        <w:keepNext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签订合同后采购人支付合同价10%，项目实施完成、经采购人组织竣工验收合格后支付至合同价70%（不超过90万元），审计结束成交供应商人员工资全部发放结束且在2027年5月1日前成交供应商支付审定价的</w:t>
      </w:r>
      <w:r>
        <w:rPr>
          <w:rFonts w:ascii="宋体" w:hAnsi="宋体" w:cs="宋体"/>
          <w:color w:val="auto"/>
          <w:sz w:val="28"/>
          <w:szCs w:val="28"/>
          <w:highlight w:val="none"/>
        </w:rPr>
        <w:t xml:space="preserve">3%</w:t>
      </w:r>
      <w:r>
        <w:rPr>
          <w:rFonts w:hint="eastAsia" w:ascii="宋体" w:hAnsi="宋体" w:cs="宋体"/>
          <w:color w:val="auto"/>
          <w:sz w:val="28"/>
          <w:szCs w:val="28"/>
          <w:highlight w:val="none"/>
        </w:rPr>
        <w:t xml:space="preserve">作为工程保修金后，采购人付至审定价的</w:t>
      </w:r>
      <w:r>
        <w:rPr>
          <w:rFonts w:ascii="宋体" w:hAnsi="宋体" w:cs="宋体"/>
          <w:color w:val="auto"/>
          <w:sz w:val="28"/>
          <w:szCs w:val="28"/>
          <w:highlight w:val="none"/>
        </w:rPr>
        <w:t xml:space="preserve">100%</w:t>
      </w:r>
      <w:r>
        <w:rPr>
          <w:rFonts w:hint="eastAsia" w:ascii="宋体" w:hAnsi="宋体" w:cs="宋体"/>
          <w:color w:val="auto"/>
          <w:sz w:val="28"/>
          <w:szCs w:val="28"/>
          <w:highlight w:val="none"/>
        </w:rPr>
        <w:t xml:space="preserve">，同时退还履约保证金。工程保修金在缺陷责任期（2年</w:t>
      </w:r>
      <w:r>
        <w:rPr>
          <w:rFonts w:ascii="宋体" w:hAnsi="宋体" w:cs="宋体"/>
          <w:color w:val="auto"/>
          <w:sz w:val="28"/>
          <w:szCs w:val="28"/>
          <w:highlight w:val="none"/>
        </w:rPr>
        <w:t xml:space="preserve">）</w:t>
      </w:r>
      <w:r>
        <w:rPr>
          <w:rFonts w:hint="eastAsia" w:ascii="宋体" w:hAnsi="宋体" w:cs="宋体"/>
          <w:color w:val="auto"/>
          <w:sz w:val="28"/>
          <w:szCs w:val="28"/>
          <w:highlight w:val="none"/>
        </w:rPr>
        <w:t xml:space="preserve">满后一次性退还。</w:t>
      </w:r>
      <w:r/>
    </w:p>
    <w:p>
      <w:pPr>
        <w:pStyle w:val="686"/>
        <w:contextualSpacing/>
        <w:ind w:firstLine="560"/>
        <w:jc w:val="left"/>
        <w:keepNext w:val="0"/>
        <w:spacing w:line="460" w:lineRule="exact"/>
        <w:rPr>
          <w:color w:val="auto"/>
          <w:sz w:val="28"/>
          <w:szCs w:val="28"/>
          <w:highlight w:val="none"/>
        </w:rPr>
      </w:pPr>
      <w:r>
        <w:rPr>
          <w:rFonts w:hint="eastAsia" w:ascii="宋体" w:hAnsi="宋体" w:cs="宋体"/>
          <w:color w:val="auto"/>
          <w:sz w:val="28"/>
          <w:szCs w:val="28"/>
          <w:highlight w:val="none"/>
        </w:rPr>
        <w:t xml:space="preserve">支付工程</w:t>
      </w:r>
      <w:r>
        <w:rPr>
          <w:rFonts w:hint="eastAsia" w:ascii="宋体" w:hAnsi="宋体" w:cs="宋体"/>
          <w:color w:val="auto"/>
          <w:sz w:val="28"/>
          <w:szCs w:val="28"/>
          <w:highlight w:val="none"/>
          <w:lang w:val="en-US" w:eastAsia="zh-CN"/>
        </w:rPr>
        <w:t xml:space="preserve">尾款</w:t>
      </w:r>
      <w:r>
        <w:rPr>
          <w:rFonts w:hint="eastAsia" w:ascii="宋体" w:hAnsi="宋体" w:cs="宋体"/>
          <w:color w:val="auto"/>
          <w:sz w:val="28"/>
          <w:szCs w:val="28"/>
          <w:highlight w:val="none"/>
        </w:rPr>
        <w:t xml:space="preserve">前，承包人必须提供其人工工资支付凭证及开具符合税务部门规定的正式发票。承包人未提供符合要求的发票和人工工资支付凭证的，发包人有权拒绝付款。</w:t>
      </w:r>
      <w:r/>
    </w:p>
    <w:p>
      <w:pPr>
        <w:pStyle w:val="703"/>
        <w:ind w:firstLine="562"/>
        <w:jc w:val="both"/>
        <w:spacing w:before="0" w:beforeAutospacing="0" w:after="0" w:afterAutospacing="0" w:line="460" w:lineRule="exact"/>
        <w:shd w:val="clear" w:color="auto" w:fill="ffffff"/>
        <w:rPr>
          <w:rFonts w:hint="eastAsia"/>
          <w:b/>
          <w:bCs/>
          <w:color w:val="auto"/>
          <w:sz w:val="28"/>
          <w:szCs w:val="28"/>
          <w:highlight w:val="none"/>
        </w:rPr>
      </w:pPr>
      <w:r>
        <w:rPr>
          <w:rFonts w:hint="eastAsia"/>
          <w:b/>
          <w:bCs/>
          <w:color w:val="auto"/>
          <w:sz w:val="28"/>
          <w:szCs w:val="28"/>
          <w:highlight w:val="none"/>
        </w:rPr>
        <w:t xml:space="preserve">九、履约保证金：</w:t>
      </w:r>
      <w:r/>
    </w:p>
    <w:p>
      <w:pPr>
        <w:ind w:firstLine="565"/>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本项目中标后的履约保证金为项目中标价的10%，成交供应商的履约保证金须在中标通知书发出之日起至合同签订前汇入采购人单位账户（应当以数字人民币、支票、汇票或者金融机构、担保机构出具的保函等形式提交），成交供应商凭中标通知书与采购人签订合同。超期或未有协商，则视为自动放弃中标资格。</w:t>
      </w:r>
      <w:r/>
    </w:p>
    <w:p>
      <w:pPr>
        <w:ind w:firstLine="565"/>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2.成交供应商全部履约合同义务，经采购人验收合格无质量、进度等问题的，采购人在验收合格</w:t>
      </w:r>
      <w:r>
        <w:rPr>
          <w:rFonts w:hint="eastAsia" w:ascii="宋体" w:hAnsi="宋体" w:cs="宋体"/>
          <w:color w:val="auto"/>
          <w:sz w:val="28"/>
          <w:szCs w:val="28"/>
          <w:highlight w:val="none"/>
          <w:lang w:val="en-US" w:eastAsia="zh-CN"/>
        </w:rPr>
        <w:t xml:space="preserve">并审计结束</w:t>
      </w:r>
      <w:r>
        <w:rPr>
          <w:rFonts w:hint="eastAsia" w:ascii="宋体" w:hAnsi="宋体" w:cs="宋体"/>
          <w:color w:val="auto"/>
          <w:sz w:val="28"/>
          <w:szCs w:val="28"/>
          <w:highlight w:val="none"/>
        </w:rPr>
        <w:t xml:space="preserve">后一次性退还履约保证金（保函除外），采购人若逾期退还履约保证金的，按照逾期部分的每日0.05%支付违约金；</w:t>
      </w:r>
      <w:r/>
    </w:p>
    <w:p>
      <w:pPr>
        <w:ind w:firstLine="565"/>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3.发生以下情况的，履约保证金不予退还或部分退还：</w:t>
      </w:r>
      <w:r/>
    </w:p>
    <w:p>
      <w:pPr>
        <w:ind w:firstLine="565"/>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a.签订合同后，成交供应商不履行合同义务的，采购单位有权全额扣除履约保证金，全额不予退还，同时采购单位亦有权终止合同，成交供应商还须承担相应的法律赔偿责任。</w:t>
      </w:r>
      <w:r/>
    </w:p>
    <w:p>
      <w:pPr>
        <w:ind w:firstLine="565"/>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b.成交供应商在履约过程中发生违约行为，给采购人造成损失的，采购人有权在成交供应商缴纳的履约保证金中予以扣款，以弥补采购人经济损失，不足的部分成交供应商另外补齐。</w:t>
      </w:r>
      <w:r/>
    </w:p>
    <w:p>
      <w:pPr>
        <w:ind w:firstLine="565"/>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4.以履约保函（保险）形式向采购人缴纳的，按照《关于在全省政府采购领域推行电子履约保函（保险）的通知》，登录江苏政府采购网，选择“保险保函”模块，进行相关操作。供应商可</w:t>
      </w:r>
      <w:r>
        <w:rPr>
          <w:rFonts w:hint="eastAsia" w:ascii="宋体" w:hAnsi="宋体" w:cs="宋体"/>
          <w:color w:val="auto"/>
          <w:sz w:val="28"/>
          <w:szCs w:val="28"/>
          <w:highlight w:val="none"/>
          <w:lang w:eastAsia="zh-CN"/>
        </w:rPr>
        <w:t xml:space="preserve">登录</w:t>
      </w:r>
      <w:r>
        <w:rPr>
          <w:rFonts w:hint="eastAsia" w:ascii="宋体" w:hAnsi="宋体" w:cs="宋体"/>
          <w:color w:val="auto"/>
          <w:sz w:val="28"/>
          <w:szCs w:val="28"/>
          <w:highlight w:val="none"/>
        </w:rPr>
        <w:t xml:space="preserve">江苏政府采购网“资料下载”栏目下载“政府采购电子履约（保函）保险操作手册（网址：</w:t>
      </w:r>
      <w:r>
        <w:rPr>
          <w:color w:val="auto"/>
          <w:highlight w:val="none"/>
        </w:rPr>
        <w:fldChar w:fldCharType="begin"/>
      </w:r>
      <w:r>
        <w:rPr>
          <w:color w:val="auto"/>
          <w:highlight w:val="none"/>
        </w:rPr>
        <w:instrText xml:space="preserve"> HYPERLINK "http://www.ccgp-jiangsu.gov.cn/jisngsu/zlxz/)。" </w:instrText>
      </w:r>
      <w:r>
        <w:rPr>
          <w:color w:val="auto"/>
          <w:highlight w:val="none"/>
        </w:rPr>
        <w:fldChar w:fldCharType="separate"/>
      </w:r>
      <w:r>
        <w:rPr>
          <w:rStyle w:val="705"/>
          <w:rFonts w:hint="eastAsia" w:ascii="宋体" w:hAnsi="宋体" w:cs="宋体"/>
          <w:color w:val="auto"/>
          <w:sz w:val="28"/>
          <w:szCs w:val="28"/>
          <w:highlight w:val="none"/>
        </w:rPr>
        <w:t xml:space="preserve">www.ccgp-jiangsu.gov.cn/jisngsu/zlxz/)。</w:t>
      </w:r>
      <w:r>
        <w:rPr>
          <w:rStyle w:val="705"/>
          <w:rFonts w:hint="eastAsia" w:ascii="宋体" w:hAnsi="宋体" w:cs="宋体"/>
          <w:color w:val="auto"/>
          <w:sz w:val="28"/>
          <w:szCs w:val="28"/>
          <w:highlight w:val="none"/>
        </w:rPr>
        <w:fldChar w:fldCharType="end"/>
      </w:r>
      <w:r/>
    </w:p>
    <w:p>
      <w:pPr>
        <w:ind w:firstLine="568"/>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十、磋商项目涉及到的现场勘察</w:t>
      </w:r>
      <w:r/>
    </w:p>
    <w:p>
      <w:pPr>
        <w:pStyle w:val="703"/>
        <w:ind w:firstLine="560"/>
        <w:jc w:val="both"/>
        <w:spacing w:before="0" w:beforeAutospacing="0" w:after="0" w:afterAutospacing="0" w:line="460" w:lineRule="exact"/>
        <w:shd w:val="clear" w:color="auto" w:fill="ffffff"/>
        <w:rPr>
          <w:rFonts w:hint="eastAsia"/>
          <w:b/>
          <w:color w:val="auto"/>
          <w:sz w:val="28"/>
          <w:szCs w:val="28"/>
          <w:highlight w:val="none"/>
        </w:rPr>
      </w:pPr>
      <w:r>
        <w:rPr>
          <w:rFonts w:hint="eastAsia"/>
          <w:color w:val="auto"/>
          <w:sz w:val="28"/>
          <w:szCs w:val="28"/>
          <w:highlight w:val="none"/>
        </w:rPr>
        <w:t xml:space="preserve">1.磋商文件所提供的项目相关数据仅做参考，根据自身需要，</w:t>
      </w:r>
      <w:r>
        <w:rPr>
          <w:rFonts w:hint="eastAsia"/>
          <w:b/>
          <w:color w:val="auto"/>
          <w:sz w:val="28"/>
          <w:szCs w:val="28"/>
          <w:highlight w:val="none"/>
        </w:rPr>
        <w:t xml:space="preserve">供应商可在磋商文件递交之日前对有关现场和周围环境进行勘察，以获取编制响应文件和签署合同所需的信息。勘察现场所发生的费用由供应商自己承担。</w:t>
      </w:r>
      <w:r/>
    </w:p>
    <w:p>
      <w:pPr>
        <w:pStyle w:val="703"/>
        <w:ind w:firstLine="560"/>
        <w:jc w:val="both"/>
        <w:spacing w:before="0" w:beforeAutospacing="0" w:after="0" w:afterAutospacing="0" w:line="460" w:lineRule="exact"/>
        <w:shd w:val="clear" w:color="auto" w:fill="ffffff"/>
        <w:rPr>
          <w:rFonts w:hint="eastAsia"/>
          <w:color w:val="auto"/>
          <w:sz w:val="28"/>
          <w:szCs w:val="28"/>
          <w:highlight w:val="none"/>
        </w:rPr>
      </w:pPr>
      <w:r>
        <w:rPr>
          <w:rFonts w:hint="eastAsia"/>
          <w:color w:val="auto"/>
          <w:sz w:val="28"/>
          <w:szCs w:val="28"/>
          <w:highlight w:val="none"/>
        </w:rPr>
        <w:t xml:space="preserve">2.采购人向供应商提供的有关现场的资料和数据，是采购人现有的并认为能使供应商可利用的资料。采购人对供应商由此而做出的推论、理解和结论概不负责。</w:t>
      </w:r>
      <w:r/>
    </w:p>
    <w:p>
      <w:pPr>
        <w:pStyle w:val="703"/>
        <w:ind w:firstLine="560"/>
        <w:jc w:val="both"/>
        <w:spacing w:before="0" w:beforeAutospacing="0" w:after="0" w:afterAutospacing="0" w:line="460" w:lineRule="exact"/>
        <w:shd w:val="clear" w:color="auto" w:fill="ffffff"/>
        <w:rPr>
          <w:rFonts w:hint="eastAsia"/>
          <w:color w:val="auto"/>
          <w:sz w:val="28"/>
          <w:szCs w:val="28"/>
          <w:highlight w:val="none"/>
        </w:rPr>
      </w:pPr>
      <w:r>
        <w:rPr>
          <w:rFonts w:hint="eastAsia"/>
          <w:color w:val="auto"/>
          <w:sz w:val="28"/>
          <w:szCs w:val="28"/>
          <w:highlight w:val="none"/>
        </w:rPr>
        <w:t xml:space="preserve">3.经采购人允许，供应商可为勘察目的进入采购人的项目现场，但供应商不得因此使采购人承担有关的责任和蒙受损失。供应商应承担勘察现场的责任和风险。</w:t>
      </w:r>
      <w:r/>
    </w:p>
    <w:p>
      <w:pPr>
        <w:pStyle w:val="703"/>
        <w:ind w:firstLine="560"/>
        <w:jc w:val="both"/>
        <w:spacing w:before="0" w:beforeAutospacing="0" w:after="0" w:afterAutospacing="0" w:line="460" w:lineRule="exact"/>
        <w:shd w:val="clear" w:color="auto" w:fill="ffffff"/>
        <w:rPr>
          <w:rFonts w:hint="eastAsia"/>
          <w:color w:val="auto"/>
          <w:sz w:val="28"/>
          <w:szCs w:val="28"/>
          <w:highlight w:val="none"/>
        </w:rPr>
      </w:pPr>
      <w:r>
        <w:rPr>
          <w:rFonts w:hint="eastAsia"/>
          <w:color w:val="auto"/>
          <w:sz w:val="28"/>
          <w:szCs w:val="28"/>
          <w:highlight w:val="none"/>
        </w:rPr>
        <w:t xml:space="preserve">4.在现场勘察时，熟悉施工及制作安装现场、现场周围交通道路等情况，以获得一切可能影响其磋商的直接资料。供应商成交后，不得以不完全了解现场情况为理由而向采购人提出任何索赔的要求，对此采购人不承担任何责任并将不作任何答复与考虑。</w:t>
      </w:r>
      <w:r/>
    </w:p>
    <w:p>
      <w:pPr>
        <w:pStyle w:val="703"/>
        <w:ind w:firstLine="560"/>
        <w:jc w:val="both"/>
        <w:spacing w:before="0" w:beforeAutospacing="0" w:after="0" w:afterAutospacing="0" w:line="460" w:lineRule="exact"/>
        <w:shd w:val="clear" w:color="auto" w:fill="ffffff"/>
        <w:rPr>
          <w:rFonts w:hint="eastAsia"/>
          <w:color w:val="auto"/>
          <w:sz w:val="28"/>
          <w:szCs w:val="28"/>
          <w:highlight w:val="none"/>
        </w:rPr>
      </w:pPr>
      <w:r>
        <w:rPr>
          <w:rFonts w:hint="eastAsia"/>
          <w:color w:val="auto"/>
          <w:sz w:val="28"/>
          <w:szCs w:val="28"/>
          <w:highlight w:val="none"/>
        </w:rPr>
        <w:t xml:space="preserve">5.现场实地勘察时需携带营业执照副本原件及复印件、法定代表人的委托书、被委托人身份证原件及复印件至江苏航运职业技术学院勘察（联系人：顾</w:t>
      </w:r>
      <w:r>
        <w:rPr>
          <w:color w:val="auto"/>
          <w:sz w:val="28"/>
          <w:szCs w:val="28"/>
          <w:highlight w:val="none"/>
        </w:rPr>
        <w:t xml:space="preserve">老师</w:t>
      </w:r>
      <w:r>
        <w:rPr>
          <w:rFonts w:hint="eastAsia"/>
          <w:color w:val="auto"/>
          <w:sz w:val="28"/>
          <w:szCs w:val="28"/>
          <w:highlight w:val="none"/>
        </w:rPr>
        <w:t xml:space="preserve">，联系电话：0513</w:t>
      </w:r>
      <w:r>
        <w:rPr>
          <w:color w:val="auto"/>
          <w:sz w:val="28"/>
          <w:szCs w:val="28"/>
          <w:highlight w:val="none"/>
        </w:rPr>
        <w:t xml:space="preserve">-85960803</w:t>
      </w:r>
      <w:r>
        <w:rPr>
          <w:rFonts w:hint="eastAsia"/>
          <w:color w:val="auto"/>
          <w:sz w:val="28"/>
          <w:szCs w:val="28"/>
          <w:highlight w:val="none"/>
        </w:rPr>
        <w:t xml:space="preserve">），截止时间开标时间前一日，勘察时间：工作日上午8：30--1</w:t>
      </w:r>
      <w:r>
        <w:rPr>
          <w:color w:val="auto"/>
          <w:sz w:val="28"/>
          <w:szCs w:val="28"/>
          <w:highlight w:val="none"/>
        </w:rPr>
        <w:t xml:space="preserve">0</w:t>
      </w:r>
      <w:r>
        <w:rPr>
          <w:rFonts w:hint="eastAsia"/>
          <w:color w:val="auto"/>
          <w:sz w:val="28"/>
          <w:szCs w:val="28"/>
          <w:highlight w:val="none"/>
        </w:rPr>
        <w:t xml:space="preserve">：30，下午</w:t>
      </w:r>
      <w:r>
        <w:rPr>
          <w:color w:val="auto"/>
          <w:sz w:val="28"/>
          <w:szCs w:val="28"/>
          <w:highlight w:val="none"/>
        </w:rPr>
        <w:t xml:space="preserve">14</w:t>
      </w:r>
      <w:r>
        <w:rPr>
          <w:rFonts w:hint="eastAsia"/>
          <w:color w:val="auto"/>
          <w:sz w:val="28"/>
          <w:szCs w:val="28"/>
          <w:highlight w:val="none"/>
        </w:rPr>
        <w:t xml:space="preserve">：00-</w:t>
      </w:r>
      <w:r>
        <w:rPr>
          <w:color w:val="auto"/>
          <w:sz w:val="28"/>
          <w:szCs w:val="28"/>
          <w:highlight w:val="none"/>
        </w:rPr>
        <w:t xml:space="preserve">16</w:t>
      </w:r>
      <w:r>
        <w:rPr>
          <w:rFonts w:hint="eastAsia"/>
          <w:color w:val="auto"/>
          <w:sz w:val="28"/>
          <w:szCs w:val="28"/>
          <w:highlight w:val="none"/>
        </w:rPr>
        <w:t xml:space="preserve">：00。</w:t>
      </w:r>
      <w:r/>
    </w:p>
    <w:p>
      <w:pPr>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十一、合同样本</w:t>
      </w:r>
      <w:r/>
    </w:p>
    <w:p>
      <w:pPr>
        <w:jc w:val="center"/>
        <w:spacing w:line="460" w:lineRule="exact"/>
        <w:rPr>
          <w:rFonts w:hint="eastAsia" w:ascii="宋体" w:hAnsi="宋体" w:cs="宋体"/>
          <w:b/>
          <w:color w:val="auto"/>
          <w:sz w:val="32"/>
          <w:szCs w:val="32"/>
          <w:highlight w:val="none"/>
        </w:rPr>
      </w:pPr>
      <w:r>
        <w:rPr>
          <w:rFonts w:hint="eastAsia" w:ascii="宋体" w:hAnsi="宋体" w:cs="宋体"/>
          <w:b/>
          <w:bCs/>
          <w:color w:val="auto"/>
          <w:sz w:val="28"/>
          <w:szCs w:val="28"/>
          <w:highlight w:val="none"/>
        </w:rPr>
        <w:br w:type="page" w:clear="all"/>
      </w:r>
      <w:r>
        <w:rPr>
          <w:rFonts w:hint="eastAsia" w:ascii="宋体" w:hAnsi="宋体" w:cs="宋体"/>
          <w:b/>
          <w:bCs/>
          <w:color w:val="auto"/>
          <w:spacing w:val="60"/>
          <w:sz w:val="32"/>
          <w:szCs w:val="32"/>
          <w:highlight w:val="none"/>
        </w:rPr>
        <w:t xml:space="preserve">建设工程施工合同</w:t>
      </w:r>
      <w:r/>
    </w:p>
    <w:p>
      <w:pPr>
        <w:pStyle w:val="713"/>
        <w:spacing w:line="460" w:lineRule="exact"/>
        <w:rPr>
          <w:rFonts w:hint="eastAsia" w:ascii="宋体" w:hAnsi="宋体" w:cs="宋体"/>
          <w:b/>
          <w:color w:val="auto"/>
          <w:sz w:val="28"/>
          <w:szCs w:val="28"/>
          <w:highlight w:val="none"/>
        </w:rPr>
      </w:pPr>
      <w:r>
        <w:rPr>
          <w:rFonts w:hint="eastAsia" w:ascii="宋体" w:hAnsi="宋体" w:cs="宋体"/>
          <w:b/>
          <w:color w:val="auto"/>
          <w:sz w:val="24"/>
          <w:szCs w:val="24"/>
          <w:highlight w:val="none"/>
        </w:rPr>
        <w:t xml:space="preserve">                           </w:t>
      </w:r>
      <w:r>
        <w:rPr>
          <w:rFonts w:hint="eastAsia" w:ascii="宋体" w:hAnsi="宋体" w:cs="宋体"/>
          <w:b/>
          <w:color w:val="auto"/>
          <w:sz w:val="28"/>
          <w:szCs w:val="28"/>
          <w:highlight w:val="none"/>
        </w:rPr>
        <w:t xml:space="preserve">第一部分 合同协议书</w:t>
      </w:r>
      <w:r/>
    </w:p>
    <w:p>
      <w:pPr>
        <w:contextualSpacing/>
        <w:spacing w:line="460" w:lineRule="exact"/>
        <w:rPr>
          <w:rFonts w:hint="eastAsia" w:ascii="宋体" w:hAnsi="宋体" w:cs="宋体"/>
          <w:b/>
          <w:color w:val="auto"/>
          <w:sz w:val="24"/>
          <w:highlight w:val="none"/>
          <w:u w:val="single"/>
        </w:rPr>
      </w:pPr>
      <w:r>
        <w:rPr>
          <w:rFonts w:hint="eastAsia" w:ascii="宋体" w:hAnsi="宋体" w:cs="宋体"/>
          <w:b/>
          <w:color w:val="auto"/>
          <w:sz w:val="24"/>
          <w:highlight w:val="none"/>
        </w:rPr>
        <w:t xml:space="preserve">发包人（全称）：</w:t>
      </w:r>
      <w:r>
        <w:rPr>
          <w:rFonts w:hint="eastAsia" w:ascii="宋体" w:hAnsi="宋体" w:cs="宋体"/>
          <w:b/>
          <w:color w:val="auto"/>
          <w:sz w:val="24"/>
          <w:highlight w:val="none"/>
          <w:u w:val="single"/>
        </w:rPr>
        <w:t xml:space="preserve">                                        </w:t>
      </w:r>
      <w:r/>
    </w:p>
    <w:p>
      <w:pPr>
        <w:contextualSpacing/>
        <w:spacing w:line="460" w:lineRule="exact"/>
        <w:rPr>
          <w:rFonts w:hint="eastAsia" w:ascii="宋体" w:hAnsi="宋体" w:cs="宋体"/>
          <w:b/>
          <w:color w:val="auto"/>
          <w:sz w:val="24"/>
          <w:highlight w:val="none"/>
          <w:u w:val="single"/>
        </w:rPr>
      </w:pPr>
      <w:r>
        <w:rPr>
          <w:rFonts w:hint="eastAsia" w:ascii="宋体" w:hAnsi="宋体" w:cs="宋体"/>
          <w:b/>
          <w:color w:val="auto"/>
          <w:sz w:val="24"/>
          <w:highlight w:val="none"/>
        </w:rPr>
        <w:t xml:space="preserve">承包人（全称）：</w:t>
      </w:r>
      <w:r>
        <w:rPr>
          <w:rFonts w:hint="eastAsia" w:ascii="宋体" w:hAnsi="宋体" w:cs="宋体"/>
          <w:b/>
          <w:color w:val="auto"/>
          <w:sz w:val="24"/>
          <w:highlight w:val="none"/>
          <w:u w:val="single"/>
        </w:rPr>
        <w:t xml:space="preserve">                                        </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根据《中华人民共和国民法典》、《中华人民共和国建筑法》及有关法律规定，遵循平等、自愿、公平和诚实信用的原则，双方就</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rPr>
        <w:t xml:space="preserve">施工及有关事项协商一致，共同达成如下协议：</w:t>
      </w:r>
      <w:r/>
    </w:p>
    <w:p>
      <w:pPr>
        <w:pStyle w:val="686"/>
        <w:contextualSpacing/>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81" w:name="_Toc351203481"/>
      <w:r>
        <w:rPr>
          <w:rFonts w:hint="eastAsia" w:ascii="宋体" w:hAnsi="宋体" w:eastAsia="宋体" w:cs="宋体"/>
          <w:color w:val="auto"/>
          <w:sz w:val="24"/>
          <w:szCs w:val="24"/>
          <w:highlight w:val="none"/>
        </w:rPr>
        <w:t xml:space="preserve">一、工程概况</w:t>
      </w:r>
      <w:bookmarkEnd w:id="81"/>
      <w:r/>
      <w:r/>
    </w:p>
    <w:p>
      <w:pPr>
        <w:contextualSpacing/>
        <w:ind w:firstLine="470"/>
        <w:spacing w:line="460" w:lineRule="exact"/>
        <w:rPr>
          <w:rFonts w:hint="eastAsia" w:ascii="宋体" w:hAnsi="宋体" w:cs="宋体"/>
          <w:color w:val="auto"/>
          <w:sz w:val="24"/>
          <w:highlight w:val="none"/>
        </w:rPr>
      </w:pPr>
      <w:r>
        <w:rPr>
          <w:rFonts w:hint="eastAsia" w:ascii="宋体" w:hAnsi="宋体" w:cs="宋体"/>
          <w:bCs/>
          <w:color w:val="auto"/>
          <w:sz w:val="24"/>
          <w:highlight w:val="none"/>
        </w:rPr>
        <w:t xml:space="preserve">1.工程名称</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7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2.工程地点：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7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3.工程立项批准文号：</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rPr>
        <w:t xml:space="preserve">。</w:t>
      </w:r>
      <w:r/>
    </w:p>
    <w:p>
      <w:pPr>
        <w:contextualSpacing/>
        <w:ind w:firstLine="47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4.资金来源：</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rPr>
        <w:t xml:space="preserve">。</w:t>
      </w:r>
      <w:r/>
    </w:p>
    <w:p>
      <w:pPr>
        <w:contextualSpacing/>
        <w:ind w:firstLine="47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5.工程内容：</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rPr>
        <w:t xml:space="preserve">。</w:t>
      </w:r>
      <w:r/>
    </w:p>
    <w:p>
      <w:pPr>
        <w:contextualSpacing/>
        <w:ind w:firstLine="470"/>
        <w:spacing w:line="460" w:lineRule="exact"/>
        <w:rPr>
          <w:rFonts w:hint="eastAsia" w:ascii="宋体" w:hAnsi="宋体" w:cs="宋体"/>
          <w:bCs/>
          <w:color w:val="auto"/>
          <w:sz w:val="24"/>
          <w:highlight w:val="none"/>
        </w:rPr>
      </w:pPr>
      <w:r>
        <w:rPr>
          <w:rFonts w:hint="eastAsia" w:ascii="宋体" w:hAnsi="宋体" w:cs="宋体"/>
          <w:color w:val="auto"/>
          <w:sz w:val="24"/>
          <w:highlight w:val="none"/>
        </w:rPr>
        <w:t xml:space="preserve">群体工程应附《承包人承揽工程项目一览表》（附件1）。</w:t>
      </w:r>
      <w:r/>
    </w:p>
    <w:p>
      <w:pPr>
        <w:contextualSpacing/>
        <w:ind w:firstLine="470"/>
        <w:spacing w:line="460" w:lineRule="exact"/>
        <w:rPr>
          <w:rFonts w:hint="eastAsia" w:ascii="宋体" w:hAnsi="宋体" w:cs="宋体"/>
          <w:color w:val="auto"/>
          <w:sz w:val="24"/>
          <w:highlight w:val="none"/>
        </w:rPr>
      </w:pPr>
      <w:r>
        <w:rPr>
          <w:rFonts w:hint="eastAsia" w:ascii="宋体" w:hAnsi="宋体" w:cs="宋体"/>
          <w:bCs/>
          <w:color w:val="auto"/>
          <w:sz w:val="24"/>
          <w:highlight w:val="none"/>
        </w:rPr>
        <w:t xml:space="preserve">6.工程承包范围：</w:t>
      </w:r>
      <w:r>
        <w:rPr>
          <w:rFonts w:hint="eastAsia" w:ascii="宋体" w:hAnsi="宋体" w:cs="宋体"/>
          <w:color w:val="auto"/>
          <w:sz w:val="24"/>
          <w:highlight w:val="none"/>
          <w:u w:val="single"/>
        </w:rPr>
        <w:t xml:space="preserve">            </w:t>
      </w:r>
      <w:r/>
    </w:p>
    <w:p>
      <w:pPr>
        <w:pStyle w:val="686"/>
        <w:contextualSpacing/>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82" w:name="_Toc351203482"/>
      <w:r>
        <w:rPr>
          <w:rFonts w:hint="eastAsia" w:ascii="宋体" w:hAnsi="宋体" w:eastAsia="宋体" w:cs="宋体"/>
          <w:color w:val="auto"/>
          <w:sz w:val="24"/>
          <w:szCs w:val="24"/>
          <w:highlight w:val="none"/>
        </w:rPr>
        <w:t xml:space="preserve">二、合同工期</w:t>
      </w:r>
      <w:bookmarkEnd w:id="82"/>
      <w:r/>
      <w:r/>
    </w:p>
    <w:p>
      <w:pPr>
        <w:contextualSpacing/>
        <w:ind w:firstLine="459"/>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计划开工日期：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日。计划竣工日期：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contextualSpacing/>
        <w:ind w:firstLine="459"/>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工期总日历天数：</w:t>
      </w:r>
      <w:r>
        <w:rPr>
          <w:rFonts w:hint="eastAsia" w:ascii="宋体" w:hAnsi="宋体" w:cs="宋体"/>
          <w:color w:val="auto"/>
          <w:sz w:val="24"/>
          <w:highlight w:val="none"/>
          <w:u w:val="single"/>
        </w:rPr>
        <w:t xml:space="preserve">  90  </w:t>
      </w:r>
      <w:r>
        <w:rPr>
          <w:rFonts w:hint="eastAsia" w:ascii="宋体" w:hAnsi="宋体" w:cs="宋体"/>
          <w:color w:val="auto"/>
          <w:sz w:val="24"/>
          <w:highlight w:val="none"/>
        </w:rPr>
        <w:t xml:space="preserve">天。工期总日历天数与根据前述计划开竣工日期计算的工期天数不一致的，以工期总日历天数为准。</w:t>
      </w:r>
      <w:r/>
    </w:p>
    <w:p>
      <w:pPr>
        <w:pStyle w:val="686"/>
        <w:contextualSpacing/>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83" w:name="_Toc351203483"/>
      <w:r>
        <w:rPr>
          <w:rFonts w:hint="eastAsia" w:ascii="宋体" w:hAnsi="宋体" w:eastAsia="宋体" w:cs="宋体"/>
          <w:color w:val="auto"/>
          <w:sz w:val="24"/>
          <w:szCs w:val="24"/>
          <w:highlight w:val="none"/>
        </w:rPr>
        <w:t xml:space="preserve">三、质量标准</w:t>
      </w:r>
      <w:bookmarkEnd w:id="83"/>
      <w:r/>
      <w:r/>
    </w:p>
    <w:p>
      <w:pPr>
        <w:contextualSpacing/>
        <w:ind w:firstLine="459"/>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工程质量符合</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合格工程</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标准。</w:t>
      </w:r>
      <w:r/>
    </w:p>
    <w:p>
      <w:pPr>
        <w:pStyle w:val="686"/>
        <w:contextualSpacing/>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84" w:name="_Toc351203484"/>
      <w:r>
        <w:rPr>
          <w:rFonts w:hint="eastAsia" w:ascii="宋体" w:hAnsi="宋体" w:eastAsia="宋体" w:cs="宋体"/>
          <w:color w:val="auto"/>
          <w:sz w:val="24"/>
          <w:szCs w:val="24"/>
          <w:highlight w:val="none"/>
        </w:rPr>
        <w:t xml:space="preserve">四、签约合同价与合同价格形式</w:t>
      </w:r>
      <w:bookmarkEnd w:id="84"/>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ab/>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1.签约合同价为：人民币（大写）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2.合同价格形式：</w:t>
      </w:r>
      <w:r>
        <w:rPr>
          <w:rFonts w:hint="eastAsia" w:ascii="宋体" w:hAnsi="宋体" w:cs="宋体"/>
          <w:b/>
          <w:color w:val="auto"/>
          <w:sz w:val="24"/>
          <w:highlight w:val="none"/>
          <w:u w:val="single"/>
        </w:rPr>
        <w:t xml:space="preserve">固定单价合同</w:t>
      </w:r>
      <w:r>
        <w:rPr>
          <w:rFonts w:hint="eastAsia" w:ascii="宋体" w:hAnsi="宋体" w:cs="宋体"/>
          <w:color w:val="auto"/>
          <w:sz w:val="24"/>
          <w:highlight w:val="none"/>
        </w:rPr>
        <w:t xml:space="preserve">。</w:t>
      </w:r>
      <w:r/>
    </w:p>
    <w:p>
      <w:pPr>
        <w:pStyle w:val="686"/>
        <w:contextualSpacing/>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    </w:t>
      </w:r>
      <w:bookmarkStart w:id="85" w:name="_Toc351203485"/>
      <w:r>
        <w:rPr>
          <w:rFonts w:hint="eastAsia" w:ascii="宋体" w:hAnsi="宋体" w:eastAsia="宋体" w:cs="宋体"/>
          <w:color w:val="auto"/>
          <w:sz w:val="24"/>
          <w:szCs w:val="24"/>
          <w:highlight w:val="none"/>
        </w:rPr>
        <w:t xml:space="preserve">五、</w:t>
      </w:r>
      <w:bookmarkEnd w:id="85"/>
      <w:r>
        <w:rPr>
          <w:rFonts w:hint="eastAsia" w:ascii="宋体" w:hAnsi="宋体" w:eastAsia="宋体" w:cs="宋体"/>
          <w:color w:val="auto"/>
          <w:sz w:val="24"/>
          <w:szCs w:val="24"/>
          <w:highlight w:val="none"/>
        </w:rPr>
        <w:t xml:space="preserve">项目经理：</w:t>
      </w:r>
      <w:r>
        <w:rPr>
          <w:rFonts w:hint="eastAsia" w:ascii="宋体" w:hAnsi="宋体" w:eastAsia="宋体" w:cs="宋体"/>
          <w:color w:val="auto"/>
          <w:sz w:val="24"/>
          <w:highlight w:val="none"/>
        </w:rPr>
        <w:t xml:space="preserve">承包人项目经理：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686"/>
        <w:contextualSpacing/>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86" w:name="_Toc351203486"/>
      <w:r>
        <w:rPr>
          <w:rFonts w:hint="eastAsia" w:ascii="宋体" w:hAnsi="宋体" w:eastAsia="宋体" w:cs="宋体"/>
          <w:color w:val="auto"/>
          <w:sz w:val="24"/>
          <w:szCs w:val="24"/>
          <w:highlight w:val="none"/>
        </w:rPr>
        <w:t xml:space="preserve">六、合同文件构成</w:t>
      </w:r>
      <w:bookmarkEnd w:id="86"/>
      <w:r/>
      <w:r/>
    </w:p>
    <w:p>
      <w:pPr>
        <w:contextualSpacing/>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本协议书与下列文件一起构成合同文件：</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（1）成交通知书；</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（2）响应函及其附录； </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（3）专用合同条款及其附件；</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（4）通用合同条款；</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（5）技术标准和要求；</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（6）图纸；</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（7）已标价工程量清单或预算书；</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（8）其他合同文件。</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在合同订立及履行过程中形成的与合同有关的文件均构成合同文件组成部分。</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686"/>
        <w:contextualSpacing/>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87" w:name="_Toc351203487"/>
      <w:r>
        <w:rPr>
          <w:rFonts w:hint="eastAsia" w:ascii="宋体" w:hAnsi="宋体" w:eastAsia="宋体" w:cs="宋体"/>
          <w:color w:val="auto"/>
          <w:sz w:val="24"/>
          <w:szCs w:val="24"/>
          <w:highlight w:val="none"/>
        </w:rPr>
        <w:t xml:space="preserve">七、承诺</w:t>
      </w:r>
      <w:bookmarkEnd w:id="87"/>
      <w:r/>
      <w:r/>
    </w:p>
    <w:p>
      <w:pPr>
        <w:contextualSpacing/>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1.发包人承诺按照法律规定履行项目审批手续、筹集工程建设资金并按照合同约定的期限和方式支付合同价款。</w:t>
      </w:r>
      <w:r/>
    </w:p>
    <w:p>
      <w:pPr>
        <w:contextualSpacing/>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2.承包人承诺按照法律规定及合同约定组织完成工程施工，确保工程质量和安全，不进行转包及违法分包，并在缺陷责任期及保修期内承担相应的工程维修责任。</w:t>
      </w:r>
      <w:r/>
    </w:p>
    <w:p>
      <w:pPr>
        <w:contextualSpacing/>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3.发包人和承包人通过采购形式签订合同的，双方理解并承诺不再就同一工程另行签订与合同实质性内容相背离的协议。</w:t>
      </w:r>
      <w:r/>
    </w:p>
    <w:p>
      <w:pPr>
        <w:contextualSpacing/>
        <w:spacing w:line="460" w:lineRule="exact"/>
        <w:rPr>
          <w:rFonts w:hint="eastAsia" w:ascii="宋体" w:hAnsi="宋体" w:cs="宋体"/>
          <w:bCs/>
          <w:color w:val="auto"/>
          <w:sz w:val="24"/>
          <w:highlight w:val="none"/>
        </w:rPr>
      </w:pPr>
      <w:r/>
      <w:bookmarkStart w:id="88" w:name="_Toc351203488"/>
      <w:r>
        <w:rPr>
          <w:rFonts w:hint="eastAsia" w:ascii="宋体" w:hAnsi="宋体" w:cs="宋体"/>
          <w:b/>
          <w:color w:val="auto"/>
          <w:sz w:val="24"/>
          <w:highlight w:val="none"/>
        </w:rPr>
        <w:t xml:space="preserve">    八、词语含义</w:t>
      </w:r>
      <w:bookmarkEnd w:id="88"/>
      <w:r/>
      <w:r/>
    </w:p>
    <w:p>
      <w:pPr>
        <w:contextualSpacing/>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本协议书中词语含义与第二部分通用合同条款中赋予的含义相同。</w:t>
      </w:r>
      <w:r/>
    </w:p>
    <w:p>
      <w:pPr>
        <w:pStyle w:val="686"/>
        <w:contextualSpacing/>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89" w:name="_Toc351203489"/>
      <w:r>
        <w:rPr>
          <w:rFonts w:hint="eastAsia" w:ascii="宋体" w:hAnsi="宋体" w:eastAsia="宋体" w:cs="宋体"/>
          <w:color w:val="auto"/>
          <w:sz w:val="24"/>
          <w:szCs w:val="24"/>
          <w:highlight w:val="none"/>
        </w:rPr>
        <w:t xml:space="preserve">九、签订时间</w:t>
      </w:r>
      <w:bookmarkEnd w:id="89"/>
      <w:r/>
      <w:r/>
    </w:p>
    <w:p>
      <w:pPr>
        <w:contextualSpacing/>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本合同于</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日签订。</w:t>
      </w:r>
      <w:r/>
    </w:p>
    <w:p>
      <w:pPr>
        <w:pStyle w:val="686"/>
        <w:contextualSpacing/>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90" w:name="_Toc351203490"/>
      <w:r>
        <w:rPr>
          <w:rFonts w:hint="eastAsia" w:ascii="宋体" w:hAnsi="宋体" w:eastAsia="宋体" w:cs="宋体"/>
          <w:color w:val="auto"/>
          <w:sz w:val="24"/>
          <w:szCs w:val="24"/>
          <w:highlight w:val="none"/>
        </w:rPr>
        <w:t xml:space="preserve">十、签订地点</w:t>
      </w:r>
      <w:bookmarkEnd w:id="90"/>
      <w:r/>
      <w:r/>
    </w:p>
    <w:p>
      <w:pPr>
        <w:contextualSpacing/>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本合同在</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签订。</w:t>
      </w:r>
      <w:r/>
    </w:p>
    <w:p>
      <w:pPr>
        <w:pStyle w:val="686"/>
        <w:contextualSpacing/>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91" w:name="_Toc351203491"/>
      <w:r>
        <w:rPr>
          <w:rFonts w:hint="eastAsia" w:ascii="宋体" w:hAnsi="宋体" w:eastAsia="宋体" w:cs="宋体"/>
          <w:color w:val="auto"/>
          <w:sz w:val="24"/>
          <w:szCs w:val="24"/>
          <w:highlight w:val="none"/>
        </w:rPr>
        <w:t xml:space="preserve">十一、补充协议</w:t>
      </w:r>
      <w:bookmarkEnd w:id="91"/>
      <w:r/>
      <w:r/>
    </w:p>
    <w:p>
      <w:pPr>
        <w:contextualSpacing/>
        <w:ind w:firstLine="480"/>
        <w:spacing w:line="460" w:lineRule="exact"/>
        <w:rPr>
          <w:rFonts w:hint="eastAsia" w:ascii="宋体" w:hAnsi="宋体" w:cs="宋体"/>
          <w:b/>
          <w:bCs/>
          <w:color w:val="auto"/>
          <w:sz w:val="24"/>
          <w:highlight w:val="none"/>
        </w:rPr>
      </w:pPr>
      <w:r>
        <w:rPr>
          <w:rFonts w:hint="eastAsia" w:ascii="宋体" w:hAnsi="宋体" w:cs="宋体"/>
          <w:bCs/>
          <w:color w:val="auto"/>
          <w:sz w:val="24"/>
          <w:highlight w:val="none"/>
        </w:rPr>
        <w:t xml:space="preserve">合同未尽事宜，合同当事人另行签订补充协议，补充协议是合同的组成部分。</w:t>
      </w:r>
      <w:r/>
    </w:p>
    <w:p>
      <w:pPr>
        <w:pStyle w:val="686"/>
        <w:contextualSpacing/>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92" w:name="_Toc351203492"/>
      <w:r>
        <w:rPr>
          <w:rFonts w:hint="eastAsia" w:ascii="宋体" w:hAnsi="宋体" w:eastAsia="宋体" w:cs="宋体"/>
          <w:color w:val="auto"/>
          <w:sz w:val="24"/>
          <w:szCs w:val="24"/>
          <w:highlight w:val="none"/>
        </w:rPr>
        <w:t xml:space="preserve">十二、合同生效</w:t>
      </w:r>
      <w:bookmarkEnd w:id="92"/>
      <w:r/>
      <w:r/>
    </w:p>
    <w:p>
      <w:pPr>
        <w:contextualSpacing/>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本合同自</w:t>
      </w:r>
      <w:r>
        <w:rPr>
          <w:rFonts w:hint="eastAsia" w:ascii="宋体" w:hAnsi="宋体" w:cs="宋体"/>
          <w:b/>
          <w:bCs/>
          <w:color w:val="auto"/>
          <w:sz w:val="24"/>
          <w:highlight w:val="none"/>
          <w:u w:val="single"/>
        </w:rPr>
        <w:t xml:space="preserve">发承包双方签字盖章之日起</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生效。</w:t>
      </w:r>
      <w:r/>
    </w:p>
    <w:p>
      <w:pPr>
        <w:pStyle w:val="686"/>
        <w:contextualSpacing/>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93" w:name="_Toc351203493"/>
      <w:r>
        <w:rPr>
          <w:rFonts w:hint="eastAsia" w:ascii="宋体" w:hAnsi="宋体" w:eastAsia="宋体" w:cs="宋体"/>
          <w:color w:val="auto"/>
          <w:sz w:val="24"/>
          <w:szCs w:val="24"/>
          <w:highlight w:val="none"/>
        </w:rPr>
        <w:t xml:space="preserve">十三、合同份数</w:t>
      </w:r>
      <w:bookmarkEnd w:id="93"/>
      <w:r/>
      <w:r/>
    </w:p>
    <w:p>
      <w:pPr>
        <w:contextualSpacing/>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本合同一式</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份，均具有同等法律效力，发包人执</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份，承包人执</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份。</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  (公章)                   承包人：  (公章)</w:t>
      </w:r>
      <w:r/>
    </w:p>
    <w:p>
      <w:pPr>
        <w:contextualSpacing/>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                                 </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法定代表人或其委托代理人：         法定代表人或其委托代理人：</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（签字）                          （签字）</w:t>
      </w:r>
      <w:r/>
    </w:p>
    <w:p>
      <w:pPr>
        <w:contextualSpacing/>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contextualSpacing/>
        <w:spacing w:line="460" w:lineRule="exact"/>
        <w:tabs>
          <w:tab w:val="left" w:pos="4410" w:leader="none"/>
        </w:tabs>
        <w:rPr>
          <w:rFonts w:hint="eastAsia" w:ascii="宋体" w:hAnsi="宋体" w:cs="宋体"/>
          <w:color w:val="auto"/>
          <w:sz w:val="24"/>
          <w:highlight w:val="none"/>
        </w:rPr>
      </w:pPr>
      <w:r>
        <w:rPr>
          <w:rFonts w:hint="eastAsia" w:ascii="宋体" w:hAnsi="宋体" w:cs="宋体"/>
          <w:color w:val="auto"/>
          <w:sz w:val="24"/>
          <w:highlight w:val="none"/>
        </w:rPr>
        <w:t xml:space="preserve">组织机构代码：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组织机构代码：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地  址：</w:t>
      </w:r>
      <w:r>
        <w:rPr>
          <w:rFonts w:hint="eastAsia" w:ascii="宋体" w:hAnsi="宋体" w:cs="宋体"/>
          <w:color w:val="auto"/>
          <w:sz w:val="24"/>
          <w:highlight w:val="none"/>
          <w:u w:val="single"/>
        </w:rPr>
        <w:t xml:space="preserve">                      </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邮政编码：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邮政编码：</w:t>
      </w:r>
      <w:r>
        <w:rPr>
          <w:rFonts w:hint="eastAsia" w:ascii="宋体" w:hAnsi="宋体" w:cs="宋体"/>
          <w:color w:val="auto"/>
          <w:sz w:val="24"/>
          <w:highlight w:val="none"/>
          <w:u w:val="single"/>
        </w:rPr>
        <w:t xml:space="preserve">                   </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法定代表人：</w:t>
      </w:r>
      <w:r>
        <w:rPr>
          <w:rFonts w:hint="eastAsia" w:ascii="宋体" w:hAnsi="宋体" w:cs="宋体"/>
          <w:color w:val="auto"/>
          <w:sz w:val="24"/>
          <w:highlight w:val="none"/>
          <w:u w:val="single"/>
        </w:rPr>
        <w:t xml:space="preserve">                 </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委托代理人：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委托代理人：</w:t>
      </w:r>
      <w:r>
        <w:rPr>
          <w:rFonts w:hint="eastAsia" w:ascii="宋体" w:hAnsi="宋体" w:cs="宋体"/>
          <w:color w:val="auto"/>
          <w:sz w:val="24"/>
          <w:highlight w:val="none"/>
          <w:u w:val="single"/>
        </w:rPr>
        <w:t xml:space="preserve">                 </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电  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电  话：</w:t>
      </w:r>
      <w:r>
        <w:rPr>
          <w:rFonts w:hint="eastAsia" w:ascii="宋体" w:hAnsi="宋体" w:cs="宋体"/>
          <w:color w:val="auto"/>
          <w:sz w:val="24"/>
          <w:highlight w:val="none"/>
          <w:u w:val="single"/>
        </w:rPr>
        <w:t xml:space="preserve">                     </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传  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传  真：</w:t>
      </w:r>
      <w:r>
        <w:rPr>
          <w:rFonts w:hint="eastAsia" w:ascii="宋体" w:hAnsi="宋体" w:cs="宋体"/>
          <w:color w:val="auto"/>
          <w:sz w:val="24"/>
          <w:highlight w:val="none"/>
          <w:u w:val="single"/>
        </w:rPr>
        <w:t xml:space="preserve">                     </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电子信箱：</w:t>
      </w:r>
      <w:r>
        <w:rPr>
          <w:rFonts w:hint="eastAsia" w:ascii="宋体" w:hAnsi="宋体" w:cs="宋体"/>
          <w:color w:val="auto"/>
          <w:sz w:val="24"/>
          <w:highlight w:val="none"/>
          <w:u w:val="single"/>
        </w:rPr>
        <w:t xml:space="preserve">                   </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开户银行：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开户银行：</w:t>
      </w:r>
      <w:r>
        <w:rPr>
          <w:rFonts w:hint="eastAsia" w:ascii="宋体" w:hAnsi="宋体" w:cs="宋体"/>
          <w:color w:val="auto"/>
          <w:sz w:val="24"/>
          <w:highlight w:val="none"/>
          <w:u w:val="single"/>
        </w:rPr>
        <w:t xml:space="preserve">                   </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账  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账  号：</w:t>
      </w:r>
      <w:r>
        <w:rPr>
          <w:rFonts w:hint="eastAsia" w:ascii="宋体" w:hAnsi="宋体" w:cs="宋体"/>
          <w:color w:val="auto"/>
          <w:sz w:val="24"/>
          <w:highlight w:val="none"/>
          <w:u w:val="single"/>
        </w:rPr>
        <w:t xml:space="preserve">                     </w:t>
      </w:r>
      <w:r/>
    </w:p>
    <w:p>
      <w:pPr>
        <w:contextualSpacing/>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contextualSpacing/>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contextualSpacing/>
        <w:jc w:val="center"/>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rPr>
          <w:rFonts w:hint="eastAsia" w:ascii="宋体" w:hAnsi="宋体" w:cs="宋体"/>
          <w:b/>
          <w:bCs/>
          <w:color w:val="auto"/>
          <w:sz w:val="24"/>
          <w:highlight w:val="none"/>
        </w:rPr>
        <w:t xml:space="preserve">第二部分　通用条款(略)</w:t>
      </w:r>
      <w:r/>
    </w:p>
    <w:p>
      <w:pPr>
        <w:contextualSpacing/>
        <w:jc w:val="center"/>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具体详见(GF-201</w:t>
      </w: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-0201)</w:t>
      </w:r>
      <w:r/>
    </w:p>
    <w:p>
      <w:pPr>
        <w:contextualSpacing/>
        <w:jc w:val="center"/>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contextualSpacing/>
        <w:jc w:val="center"/>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第三部分 专用合同条款</w:t>
      </w:r>
      <w:r/>
    </w:p>
    <w:p>
      <w:pPr>
        <w:pStyle w:val="686"/>
        <w:contextualSpacing/>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一般约定</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 词语定义</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1.1.1合同</w:t>
      </w:r>
      <w:r/>
    </w:p>
    <w:p>
      <w:pPr>
        <w:contextualSpacing/>
        <w:ind w:firstLine="480"/>
        <w:spacing w:line="460" w:lineRule="exact"/>
        <w:rPr>
          <w:rFonts w:hint="eastAsia" w:ascii="宋体" w:hAnsi="宋体" w:cs="宋体"/>
          <w:b/>
          <w:bCs/>
          <w:color w:val="auto"/>
          <w:sz w:val="24"/>
          <w:highlight w:val="none"/>
          <w:u w:val="single"/>
          <w:lang w:eastAsia="zh-TW"/>
        </w:rPr>
      </w:pPr>
      <w:r>
        <w:rPr>
          <w:rFonts w:hint="eastAsia" w:ascii="宋体" w:hAnsi="宋体" w:cs="宋体"/>
          <w:color w:val="auto"/>
          <w:sz w:val="24"/>
          <w:highlight w:val="none"/>
        </w:rPr>
        <w:t xml:space="preserve">1.1.1.1其他合同文件包括：</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lang w:eastAsia="zh-TW"/>
        </w:rPr>
        <w:t xml:space="preserve">合同履行过程中双方法人代表或</w:t>
      </w:r>
      <w:r>
        <w:rPr>
          <w:rFonts w:hint="eastAsia" w:ascii="宋体" w:hAnsi="宋体" w:cs="宋体"/>
          <w:b/>
          <w:bCs/>
          <w:color w:val="auto"/>
          <w:sz w:val="24"/>
          <w:highlight w:val="none"/>
          <w:u w:val="single"/>
          <w:lang w:eastAsia="zh-CN"/>
        </w:rPr>
        <w:t xml:space="preserve">项目经理</w:t>
      </w:r>
      <w:r>
        <w:rPr>
          <w:rFonts w:hint="eastAsia" w:ascii="宋体" w:hAnsi="宋体" w:cs="宋体"/>
          <w:b/>
          <w:bCs/>
          <w:color w:val="auto"/>
          <w:sz w:val="24"/>
          <w:highlight w:val="none"/>
          <w:u w:val="single"/>
          <w:lang w:eastAsia="zh-TW"/>
        </w:rPr>
        <w:t xml:space="preserve">书面确认的对合同内容有实质性影响的会议纪要、签证、设计变更等资料。</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1.1.2 合同当事人及其他相关方</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1.1.2.1监理人：</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资质类别和等级：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通信地址：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1.1.2.2 设计人：</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名    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资质类别和等级：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通信地址：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1.1.3 工程和设备</w:t>
      </w:r>
      <w:r/>
    </w:p>
    <w:p>
      <w:pPr>
        <w:contextualSpacing/>
        <w:ind w:firstLine="480"/>
        <w:spacing w:line="460" w:lineRule="exact"/>
        <w:rPr>
          <w:rFonts w:hint="eastAsia" w:ascii="宋体" w:hAnsi="宋体" w:cs="宋体"/>
          <w:b/>
          <w:bCs/>
          <w:color w:val="auto"/>
          <w:sz w:val="24"/>
          <w:highlight w:val="none"/>
          <w:u w:val="single"/>
          <w:lang w:eastAsia="zh-TW"/>
        </w:rPr>
      </w:pPr>
      <w:r>
        <w:rPr>
          <w:rFonts w:hint="eastAsia" w:ascii="宋体" w:hAnsi="宋体" w:cs="宋体"/>
          <w:color w:val="auto"/>
          <w:sz w:val="24"/>
          <w:highlight w:val="none"/>
        </w:rPr>
        <w:t xml:space="preserve">1.1.3.1 作为施工现场组成部分的其他场所包括：</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lang w:eastAsia="zh-TW"/>
        </w:rPr>
        <w:t xml:space="preserve">施工所需的水电，由发包人配合承包人办理，双方协商解决 </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1.3法律 </w:t>
      </w:r>
      <w:r/>
    </w:p>
    <w:p>
      <w:pPr>
        <w:contextualSpacing/>
        <w:ind w:firstLine="580"/>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适用于合同的其他规范性文件：</w:t>
      </w:r>
      <w:r>
        <w:rPr>
          <w:rFonts w:hint="eastAsia" w:ascii="宋体" w:hAnsi="宋体" w:cs="宋体"/>
          <w:b/>
          <w:bCs/>
          <w:color w:val="auto"/>
          <w:sz w:val="24"/>
          <w:highlight w:val="none"/>
          <w:u w:val="single"/>
          <w:lang w:eastAsia="zh-TW"/>
        </w:rPr>
        <w:t xml:space="preserve">《中华人民共和国建筑法》、</w:t>
      </w:r>
      <w:r>
        <w:rPr>
          <w:rFonts w:hint="eastAsia" w:ascii="宋体" w:hAnsi="宋体" w:cs="宋体"/>
          <w:b/>
          <w:bCs/>
          <w:color w:val="auto"/>
          <w:sz w:val="24"/>
          <w:highlight w:val="none"/>
          <w:u w:val="single"/>
        </w:rPr>
        <w:t xml:space="preserve">《</w:t>
      </w:r>
      <w:r>
        <w:rPr>
          <w:rFonts w:hint="eastAsia" w:ascii="宋体" w:hAnsi="宋体" w:cs="宋体"/>
          <w:b/>
          <w:bCs/>
          <w:color w:val="auto"/>
          <w:sz w:val="24"/>
          <w:highlight w:val="none"/>
          <w:u w:val="single"/>
          <w:lang w:eastAsia="zh-TW"/>
        </w:rPr>
        <w:t xml:space="preserve">中华人民共和国</w:t>
      </w:r>
      <w:r>
        <w:rPr>
          <w:rFonts w:hint="eastAsia" w:ascii="宋体" w:hAnsi="宋体" w:cs="宋体"/>
          <w:b/>
          <w:bCs/>
          <w:color w:val="auto"/>
          <w:sz w:val="24"/>
          <w:highlight w:val="none"/>
          <w:u w:val="single"/>
        </w:rPr>
        <w:t xml:space="preserve">民法典</w:t>
      </w:r>
      <w:r>
        <w:rPr>
          <w:rFonts w:hint="eastAsia" w:ascii="宋体" w:hAnsi="宋体" w:cs="宋体"/>
          <w:b/>
          <w:bCs/>
          <w:color w:val="auto"/>
          <w:sz w:val="24"/>
          <w:highlight w:val="none"/>
          <w:u w:val="single"/>
          <w:lang w:eastAsia="zh-TW"/>
        </w:rPr>
        <w:t xml:space="preserve">》、</w:t>
      </w:r>
      <w:r>
        <w:rPr>
          <w:rFonts w:hint="eastAsia" w:ascii="宋体" w:hAnsi="宋体" w:cs="宋体"/>
          <w:b/>
          <w:bCs/>
          <w:color w:val="auto"/>
          <w:sz w:val="24"/>
          <w:highlight w:val="none"/>
          <w:u w:val="single"/>
        </w:rPr>
        <w:t xml:space="preserve">《</w:t>
      </w:r>
      <w:r>
        <w:rPr>
          <w:rFonts w:hint="eastAsia" w:ascii="宋体" w:hAnsi="宋体" w:cs="宋体"/>
          <w:b/>
          <w:bCs/>
          <w:color w:val="auto"/>
          <w:sz w:val="24"/>
          <w:highlight w:val="none"/>
          <w:u w:val="single"/>
          <w:lang w:eastAsia="zh-TW"/>
        </w:rPr>
        <w:t xml:space="preserve">中华人民共和国</w:t>
      </w:r>
      <w:r>
        <w:rPr>
          <w:rFonts w:hint="eastAsia" w:ascii="宋体" w:hAnsi="宋体" w:cs="宋体"/>
          <w:b/>
          <w:bCs/>
          <w:color w:val="auto"/>
          <w:sz w:val="24"/>
          <w:highlight w:val="none"/>
          <w:u w:val="single"/>
        </w:rPr>
        <w:t xml:space="preserve">政府采购</w:t>
      </w:r>
      <w:r>
        <w:rPr>
          <w:rFonts w:hint="eastAsia" w:ascii="宋体" w:hAnsi="宋体" w:cs="宋体"/>
          <w:b/>
          <w:bCs/>
          <w:color w:val="auto"/>
          <w:sz w:val="24"/>
          <w:highlight w:val="none"/>
          <w:u w:val="single"/>
          <w:lang w:eastAsia="zh-TW"/>
        </w:rPr>
        <w:t xml:space="preserve">法》、七部委第</w:t>
      </w:r>
      <w:r>
        <w:rPr>
          <w:rFonts w:hint="eastAsia" w:ascii="宋体" w:hAnsi="宋体" w:cs="宋体"/>
          <w:b/>
          <w:bCs/>
          <w:color w:val="auto"/>
          <w:sz w:val="24"/>
          <w:highlight w:val="none"/>
          <w:u w:val="single"/>
        </w:rPr>
        <w:t xml:space="preserve"> 12 </w:t>
      </w:r>
      <w:r>
        <w:rPr>
          <w:rFonts w:hint="eastAsia" w:ascii="宋体" w:hAnsi="宋体" w:cs="宋体"/>
          <w:b/>
          <w:bCs/>
          <w:color w:val="auto"/>
          <w:sz w:val="24"/>
          <w:highlight w:val="none"/>
          <w:u w:val="single"/>
          <w:lang w:eastAsia="zh-TW"/>
        </w:rPr>
        <w:t xml:space="preserve">号令《</w:t>
      </w:r>
      <w:r>
        <w:rPr>
          <w:rFonts w:hint="eastAsia" w:ascii="宋体" w:hAnsi="宋体" w:cs="宋体"/>
          <w:b/>
          <w:bCs/>
          <w:color w:val="auto"/>
          <w:sz w:val="24"/>
          <w:highlight w:val="none"/>
          <w:u w:val="single"/>
        </w:rPr>
        <w:t xml:space="preserve">磋商小组</w:t>
      </w:r>
      <w:r>
        <w:rPr>
          <w:rFonts w:hint="eastAsia" w:ascii="宋体" w:hAnsi="宋体" w:cs="宋体"/>
          <w:b/>
          <w:bCs/>
          <w:color w:val="auto"/>
          <w:sz w:val="24"/>
          <w:highlight w:val="none"/>
          <w:u w:val="single"/>
          <w:lang w:eastAsia="zh-TW"/>
        </w:rPr>
        <w:t xml:space="preserve">和评标方法暂行规定》</w:t>
      </w:r>
      <w:r>
        <w:rPr>
          <w:rFonts w:hint="eastAsia" w:ascii="宋体" w:hAnsi="宋体" w:cs="宋体"/>
          <w:b/>
          <w:bCs/>
          <w:color w:val="auto"/>
          <w:sz w:val="24"/>
          <w:highlight w:val="none"/>
          <w:u w:val="single"/>
        </w:rPr>
        <w:t xml:space="preserve">等</w:t>
      </w:r>
      <w:r>
        <w:rPr>
          <w:rFonts w:hint="eastAsia" w:ascii="宋体" w:hAnsi="宋体" w:cs="宋体"/>
          <w:b/>
          <w:bCs/>
          <w:color w:val="auto"/>
          <w:sz w:val="24"/>
          <w:highlight w:val="none"/>
          <w:u w:val="single"/>
          <w:lang w:eastAsia="zh-TW"/>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1.4 标准和规范</w:t>
      </w:r>
      <w:r/>
    </w:p>
    <w:p>
      <w:pPr>
        <w:contextualSpacing/>
        <w:ind w:firstLine="480"/>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1.4.1适用于工程的标准规范包括：</w:t>
      </w:r>
      <w:r>
        <w:rPr>
          <w:rFonts w:hint="eastAsia" w:ascii="宋体" w:hAnsi="宋体" w:cs="宋体"/>
          <w:b/>
          <w:bCs/>
          <w:color w:val="auto"/>
          <w:sz w:val="24"/>
          <w:highlight w:val="none"/>
          <w:u w:val="single"/>
        </w:rPr>
        <w:t xml:space="preserve">中华人民共和国建设部颁发的有关标准、规范、强制性条款及省、市有关规定；建筑安装工程施工质量验收规范以及相关各专业施工质量验收规范。当标准互相矛盾时，以最新的为准。</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1.4.2 发包人提供国外标准、规范的名称：</w:t>
      </w:r>
      <w:r>
        <w:rPr>
          <w:rFonts w:hint="eastAsia" w:ascii="宋体" w:hAnsi="宋体" w:cs="宋体"/>
          <w:color w:val="auto"/>
          <w:sz w:val="24"/>
          <w:highlight w:val="none"/>
          <w:u w:val="single"/>
        </w:rPr>
        <w:t xml:space="preserve">无</w:t>
      </w:r>
      <w:r>
        <w:rPr>
          <w:rFonts w:hint="eastAsia" w:ascii="宋体" w:hAnsi="宋体" w:cs="宋体"/>
          <w:color w:val="auto"/>
          <w:sz w:val="24"/>
          <w:highlight w:val="none"/>
        </w:rPr>
        <w:t xml:space="preserve">；</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1.4.3发包人对工程的技术标准和功能要求的特殊要求：</w:t>
      </w:r>
      <w:r>
        <w:rPr>
          <w:rFonts w:hint="eastAsia" w:ascii="宋体" w:hAnsi="宋体" w:cs="宋体"/>
          <w:color w:val="auto"/>
          <w:sz w:val="24"/>
          <w:highlight w:val="none"/>
          <w:u w:val="single"/>
        </w:rPr>
        <w:t xml:space="preserve">无</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1.5 合同文件的优先顺序</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合同文件组成及优先顺序为：</w:t>
      </w:r>
      <w:r>
        <w:rPr>
          <w:rFonts w:hint="eastAsia" w:ascii="宋体" w:hAnsi="宋体" w:cs="宋体"/>
          <w:b/>
          <w:color w:val="auto"/>
          <w:sz w:val="24"/>
          <w:highlight w:val="none"/>
          <w:u w:val="single"/>
          <w:lang w:eastAsia="zh-TW"/>
        </w:rPr>
        <w:t xml:space="preserve">（1）合同协议书；（2）</w:t>
      </w:r>
      <w:r>
        <w:rPr>
          <w:rFonts w:hint="eastAsia" w:ascii="宋体" w:hAnsi="宋体" w:cs="宋体"/>
          <w:b/>
          <w:color w:val="auto"/>
          <w:sz w:val="24"/>
          <w:highlight w:val="none"/>
          <w:u w:val="single"/>
        </w:rPr>
        <w:t xml:space="preserve">成交</w:t>
      </w:r>
      <w:r>
        <w:rPr>
          <w:rFonts w:hint="eastAsia" w:ascii="宋体" w:hAnsi="宋体" w:cs="宋体"/>
          <w:b/>
          <w:color w:val="auto"/>
          <w:sz w:val="24"/>
          <w:highlight w:val="none"/>
          <w:u w:val="single"/>
          <w:lang w:eastAsia="zh-TW"/>
        </w:rPr>
        <w:t xml:space="preserve">通知书；（3）</w:t>
      </w:r>
      <w:r>
        <w:rPr>
          <w:rFonts w:hint="eastAsia" w:ascii="宋体" w:hAnsi="宋体" w:cs="宋体"/>
          <w:b/>
          <w:color w:val="auto"/>
          <w:sz w:val="24"/>
          <w:highlight w:val="none"/>
          <w:u w:val="single"/>
        </w:rPr>
        <w:t xml:space="preserve">采购文件</w:t>
      </w:r>
      <w:r>
        <w:rPr>
          <w:rFonts w:hint="eastAsia" w:ascii="宋体" w:hAnsi="宋体" w:cs="宋体"/>
          <w:b/>
          <w:color w:val="auto"/>
          <w:sz w:val="24"/>
          <w:highlight w:val="none"/>
          <w:u w:val="single"/>
          <w:lang w:eastAsia="zh-TW"/>
        </w:rPr>
        <w:t xml:space="preserve">及答疑（含工程量清单）；（4）</w:t>
      </w:r>
      <w:r>
        <w:rPr>
          <w:rFonts w:hint="eastAsia" w:ascii="宋体" w:hAnsi="宋体" w:cs="宋体"/>
          <w:b/>
          <w:color w:val="auto"/>
          <w:sz w:val="24"/>
          <w:highlight w:val="none"/>
          <w:u w:val="single"/>
        </w:rPr>
        <w:t xml:space="preserve">响应文件</w:t>
      </w:r>
      <w:r>
        <w:rPr>
          <w:rFonts w:hint="eastAsia" w:ascii="宋体" w:hAnsi="宋体" w:cs="宋体"/>
          <w:b/>
          <w:color w:val="auto"/>
          <w:sz w:val="24"/>
          <w:highlight w:val="none"/>
          <w:u w:val="single"/>
          <w:lang w:eastAsia="zh-TW"/>
        </w:rPr>
        <w:t xml:space="preserve">及其附件；（5）本合同专用条款；（6）本合同通用条款；（7）标准、规范及有关技术资料；（8）施工图纸及发包人认可的设计变更；（9）工程量清单、工程报价或预算书；（10）发包人与监理单位签订的</w:t>
      </w:r>
      <w:r>
        <w:rPr>
          <w:rFonts w:hint="eastAsia" w:ascii="宋体" w:hAnsi="宋体" w:cs="宋体"/>
          <w:b/>
          <w:color w:val="auto"/>
          <w:sz w:val="24"/>
          <w:highlight w:val="none"/>
          <w:u w:val="single"/>
        </w:rPr>
        <w:t xml:space="preserve">本工程《</w:t>
      </w:r>
      <w:r>
        <w:rPr>
          <w:rFonts w:hint="eastAsia" w:ascii="宋体" w:hAnsi="宋体" w:cs="宋体"/>
          <w:b/>
          <w:color w:val="auto"/>
          <w:sz w:val="24"/>
          <w:highlight w:val="none"/>
          <w:u w:val="single"/>
          <w:lang w:eastAsia="zh-TW"/>
        </w:rPr>
        <w:t xml:space="preserve">委托监理合同</w:t>
      </w:r>
      <w:r>
        <w:rPr>
          <w:rFonts w:hint="eastAsia" w:ascii="宋体" w:hAnsi="宋体" w:cs="宋体"/>
          <w:b/>
          <w:color w:val="auto"/>
          <w:sz w:val="24"/>
          <w:highlight w:val="none"/>
          <w:u w:val="single"/>
        </w:rPr>
        <w:t xml:space="preserve">》</w:t>
      </w:r>
      <w:r>
        <w:rPr>
          <w:rFonts w:hint="eastAsia" w:ascii="宋体" w:hAnsi="宋体" w:cs="宋体"/>
          <w:b/>
          <w:color w:val="auto"/>
          <w:sz w:val="24"/>
          <w:highlight w:val="none"/>
          <w:u w:val="single"/>
          <w:lang w:eastAsia="zh-TW"/>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1.6 图纸和承包人文件</w:t>
      </w:r>
      <w:r>
        <w:rPr>
          <w:rFonts w:hint="eastAsia" w:ascii="宋体" w:hAnsi="宋体" w:cs="宋体"/>
          <w:color w:val="auto"/>
          <w:sz w:val="24"/>
          <w:highlight w:val="none"/>
        </w:rPr>
        <w:tab/>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1.6.1 图纸的提供</w:t>
      </w:r>
      <w:r/>
    </w:p>
    <w:p>
      <w:pPr>
        <w:contextualSpacing/>
        <w:ind w:firstLine="480"/>
        <w:spacing w:line="460" w:lineRule="exact"/>
        <w:rPr>
          <w:rFonts w:hint="eastAsia" w:ascii="宋体" w:hAnsi="宋体" w:cs="宋体"/>
          <w:b/>
          <w:color w:val="auto"/>
          <w:sz w:val="24"/>
          <w:highlight w:val="none"/>
          <w:u w:val="single"/>
          <w:lang w:eastAsia="zh-TW"/>
        </w:rPr>
      </w:pPr>
      <w:r>
        <w:rPr>
          <w:rFonts w:hint="eastAsia" w:ascii="宋体" w:hAnsi="宋体" w:cs="宋体"/>
          <w:color w:val="auto"/>
          <w:sz w:val="24"/>
          <w:highlight w:val="none"/>
        </w:rPr>
        <w:t xml:space="preserve">发包人向承包人提供图纸的期限：</w:t>
      </w:r>
      <w:r/>
    </w:p>
    <w:p>
      <w:pPr>
        <w:contextualSpacing/>
        <w:ind w:firstLine="480"/>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发包人向承包人提供图纸的数量：</w:t>
      </w:r>
      <w:r>
        <w:rPr>
          <w:rFonts w:hint="eastAsia" w:ascii="宋体" w:hAnsi="宋体" w:cs="宋体"/>
          <w:b/>
          <w:color w:val="auto"/>
          <w:sz w:val="24"/>
          <w:highlight w:val="none"/>
          <w:u w:val="single"/>
          <w:lang w:eastAsia="zh-TW"/>
        </w:rPr>
        <w:t xml:space="preserve">　</w:t>
      </w:r>
      <w:r>
        <w:rPr>
          <w:rFonts w:hint="eastAsia" w:ascii="宋体" w:hAnsi="宋体" w:cs="宋体"/>
          <w:b/>
          <w:color w:val="auto"/>
          <w:sz w:val="24"/>
          <w:highlight w:val="none"/>
          <w:u w:val="single"/>
        </w:rPr>
        <w:t xml:space="preserve">无 ，</w:t>
      </w:r>
      <w:r>
        <w:rPr>
          <w:rFonts w:hint="eastAsia" w:ascii="宋体" w:hAnsi="宋体" w:cs="宋体"/>
          <w:color w:val="auto"/>
          <w:sz w:val="24"/>
          <w:highlight w:val="none"/>
        </w:rPr>
        <w:t xml:space="preserve">发包人向承包人提供图纸的内容：</w:t>
      </w:r>
      <w:r>
        <w:rPr>
          <w:rFonts w:hint="eastAsia" w:ascii="宋体" w:hAnsi="宋体" w:cs="宋体"/>
          <w:color w:val="auto"/>
          <w:sz w:val="24"/>
          <w:highlight w:val="none"/>
          <w:u w:val="single"/>
        </w:rPr>
        <w:t xml:space="preserve">无</w:t>
      </w:r>
      <w:r>
        <w:rPr>
          <w:rFonts w:hint="eastAsia" w:ascii="宋体" w:hAnsi="宋体" w:cs="宋体"/>
          <w:b/>
          <w:color w:val="auto"/>
          <w:sz w:val="24"/>
          <w:highlight w:val="none"/>
          <w:u w:val="single"/>
          <w:lang w:eastAsia="zh-TW"/>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1.6.2承包人文件</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需要由承包人提供的文件、期限、数量及形式：</w:t>
      </w:r>
      <w:r>
        <w:rPr>
          <w:rFonts w:hint="eastAsia" w:ascii="宋体" w:hAnsi="宋体" w:cs="宋体"/>
          <w:b/>
          <w:color w:val="auto"/>
          <w:sz w:val="24"/>
          <w:highlight w:val="none"/>
          <w:u w:val="single"/>
          <w:lang w:eastAsia="zh-TW"/>
        </w:rPr>
        <w:t xml:space="preserve">由双方另行确定；</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发包人审批承包人文件的期限：</w:t>
      </w:r>
      <w:r>
        <w:rPr>
          <w:rFonts w:hint="eastAsia" w:ascii="宋体" w:hAnsi="宋体" w:cs="宋体"/>
          <w:b/>
          <w:color w:val="auto"/>
          <w:sz w:val="24"/>
          <w:highlight w:val="none"/>
          <w:u w:val="single"/>
          <w:lang w:eastAsia="zh-TW"/>
        </w:rPr>
        <w:t xml:space="preserve">双方另行确定。</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1.6.3 现场图纸准备</w:t>
      </w:r>
      <w:r/>
    </w:p>
    <w:p>
      <w:pPr>
        <w:contextualSpacing/>
        <w:ind w:firstLine="480"/>
        <w:spacing w:line="46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关于现场图纸准备的约定：</w:t>
      </w:r>
      <w:r>
        <w:rPr>
          <w:rFonts w:hint="eastAsia" w:ascii="宋体" w:hAnsi="宋体" w:cs="宋体"/>
          <w:color w:val="auto"/>
          <w:sz w:val="24"/>
          <w:highlight w:val="none"/>
          <w:u w:val="single"/>
        </w:rPr>
        <w:t xml:space="preserve">无</w:t>
      </w:r>
      <w:r>
        <w:rPr>
          <w:rFonts w:hint="eastAsia" w:ascii="宋体" w:hAnsi="宋体" w:cs="宋体"/>
          <w:b/>
          <w:color w:val="auto"/>
          <w:sz w:val="24"/>
          <w:highlight w:val="none"/>
          <w:u w:val="single"/>
          <w:lang w:eastAsia="zh-TW"/>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1.7 联络</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1.7.1发包人和承包人应当在</w:t>
      </w:r>
      <w:r>
        <w:rPr>
          <w:rFonts w:hint="eastAsia" w:ascii="宋体" w:hAnsi="宋体" w:cs="宋体"/>
          <w:color w:val="auto"/>
          <w:sz w:val="24"/>
          <w:highlight w:val="none"/>
          <w:u w:val="single"/>
        </w:rPr>
        <w:t xml:space="preserve">  </w:t>
      </w:r>
      <w:r>
        <w:rPr>
          <w:rFonts w:hint="eastAsia" w:ascii="宋体" w:hAnsi="宋体" w:cs="宋体"/>
          <w:b/>
          <w:color w:val="auto"/>
          <w:sz w:val="24"/>
          <w:highlight w:val="none"/>
          <w:u w:val="single"/>
          <w:lang w:eastAsia="zh-TW"/>
        </w:rPr>
        <w:t xml:space="preserve">   7  </w:t>
      </w:r>
      <w:r>
        <w:rPr>
          <w:rFonts w:hint="eastAsia" w:ascii="宋体" w:hAnsi="宋体" w:cs="宋体"/>
          <w:color w:val="auto"/>
          <w:sz w:val="24"/>
          <w:highlight w:val="none"/>
        </w:rPr>
        <w:t xml:space="preserve">天内将与合同有关的通知、批准、证明、证书、指示、指令、要求、请求、同意、意见、确定和决定等书面函件送达对方当事人。</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1.7.2 发包人接收文件的地点：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；发包人指定的接收人为：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承包人接收文件的地点：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；承包人指定的接收人为：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监理人接收文件的地点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；监理人指定的接收人为：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1.10 交通运输</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1.10.1 出入现场的权利</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关于出入现场的权利的约定：</w:t>
      </w:r>
      <w:r>
        <w:rPr>
          <w:rFonts w:hint="eastAsia" w:ascii="宋体" w:hAnsi="宋体" w:cs="宋体"/>
          <w:b/>
          <w:color w:val="auto"/>
          <w:sz w:val="24"/>
          <w:highlight w:val="none"/>
          <w:u w:val="single"/>
          <w:lang w:eastAsia="zh-TW"/>
        </w:rPr>
        <w:t xml:space="preserve">按本合同通用条款执行</w:t>
      </w:r>
      <w:r>
        <w:rPr>
          <w:rFonts w:hint="eastAsia" w:ascii="宋体" w:hAnsi="宋体" w:cs="宋体"/>
          <w:b/>
          <w:color w:val="auto"/>
          <w:sz w:val="24"/>
          <w:highlight w:val="none"/>
          <w:u w:val="singl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1.10.2场内交通</w:t>
      </w:r>
      <w:r/>
    </w:p>
    <w:p>
      <w:pPr>
        <w:contextualSpacing/>
        <w:ind w:firstLine="480"/>
        <w:spacing w:line="460" w:lineRule="exact"/>
        <w:rPr>
          <w:rFonts w:hint="eastAsia" w:ascii="宋体" w:hAnsi="宋体" w:cs="宋体"/>
          <w:b/>
          <w:color w:val="auto"/>
          <w:sz w:val="24"/>
          <w:highlight w:val="none"/>
          <w:u w:val="single"/>
          <w:lang w:eastAsia="zh-TW"/>
        </w:rPr>
      </w:pPr>
      <w:r>
        <w:rPr>
          <w:rFonts w:hint="eastAsia" w:ascii="宋体" w:hAnsi="宋体" w:cs="宋体"/>
          <w:color w:val="auto"/>
          <w:sz w:val="24"/>
          <w:highlight w:val="none"/>
        </w:rPr>
        <w:t xml:space="preserve">关于场外交通和场内交通的边界的约定：</w:t>
      </w:r>
      <w:r>
        <w:rPr>
          <w:rFonts w:hint="eastAsia" w:ascii="宋体" w:hAnsi="宋体" w:cs="宋体"/>
          <w:b/>
          <w:color w:val="auto"/>
          <w:sz w:val="24"/>
          <w:highlight w:val="none"/>
          <w:u w:val="single"/>
          <w:lang w:eastAsia="zh-TW"/>
        </w:rPr>
        <w:t xml:space="preserve">以本工程</w:t>
      </w:r>
      <w:r>
        <w:rPr>
          <w:rFonts w:hint="eastAsia" w:ascii="宋体" w:hAnsi="宋体" w:cs="宋体"/>
          <w:b/>
          <w:color w:val="auto"/>
          <w:sz w:val="24"/>
          <w:highlight w:val="none"/>
          <w:u w:val="single"/>
        </w:rPr>
        <w:t xml:space="preserve">校园外</w:t>
      </w:r>
      <w:r>
        <w:rPr>
          <w:rFonts w:hint="eastAsia" w:ascii="宋体" w:hAnsi="宋体" w:cs="宋体"/>
          <w:b/>
          <w:color w:val="auto"/>
          <w:sz w:val="24"/>
          <w:highlight w:val="none"/>
          <w:u w:val="single"/>
          <w:lang w:eastAsia="zh-TW"/>
        </w:rPr>
        <w:t xml:space="preserve">围墙为界 。</w:t>
      </w:r>
      <w:r/>
    </w:p>
    <w:p>
      <w:pPr>
        <w:contextualSpacing/>
        <w:ind w:firstLine="480"/>
        <w:spacing w:line="460" w:lineRule="exact"/>
        <w:rPr>
          <w:rFonts w:hint="eastAsia" w:ascii="宋体" w:hAnsi="宋体" w:cs="宋体"/>
          <w:b/>
          <w:color w:val="auto"/>
          <w:sz w:val="24"/>
          <w:highlight w:val="none"/>
          <w:u w:val="single"/>
          <w:lang w:eastAsia="zh-TW"/>
        </w:rPr>
      </w:pPr>
      <w:r>
        <w:rPr>
          <w:rFonts w:hint="eastAsia" w:ascii="宋体" w:hAnsi="宋体" w:cs="宋体"/>
          <w:color w:val="auto"/>
          <w:sz w:val="24"/>
          <w:highlight w:val="none"/>
        </w:rPr>
        <w:t xml:space="preserve">关于发包人向承包人免费提供满足工程施工需要的场内道路和交通设施的约定：</w:t>
      </w:r>
      <w:r>
        <w:rPr>
          <w:rFonts w:hint="eastAsia" w:ascii="宋体" w:hAnsi="宋体" w:cs="宋体"/>
          <w:b/>
          <w:color w:val="auto"/>
          <w:sz w:val="24"/>
          <w:highlight w:val="none"/>
          <w:u w:val="single"/>
          <w:lang w:eastAsia="zh-TW"/>
        </w:rPr>
        <w:t xml:space="preserve">现状，未具备部分由承包人自行负责，费用已包含在合同价款内</w:t>
      </w:r>
      <w:r>
        <w:rPr>
          <w:rFonts w:hint="eastAsia" w:ascii="宋体" w:hAnsi="宋体" w:cs="宋体"/>
          <w:b/>
          <w:color w:val="auto"/>
          <w:sz w:val="24"/>
          <w:highlight w:val="none"/>
          <w:u w:val="single"/>
        </w:rPr>
        <w:t xml:space="preserve">。</w:t>
      </w:r>
      <w:r>
        <w:rPr>
          <w:rFonts w:hint="eastAsia" w:ascii="宋体" w:hAnsi="宋体" w:cs="宋体"/>
          <w:b/>
          <w:color w:val="auto"/>
          <w:sz w:val="24"/>
          <w:highlight w:val="none"/>
          <w:u w:val="single"/>
          <w:lang w:eastAsia="zh-TW"/>
        </w:rPr>
        <w:t xml:space="preserve"> </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1.10.3超大件和超重件的运输</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运输超大件或超重件所需的道路和桥梁临时加固改造费用和其他有关费用由</w:t>
      </w:r>
      <w:r>
        <w:rPr>
          <w:rFonts w:hint="eastAsia" w:ascii="宋体" w:hAnsi="宋体" w:cs="宋体"/>
          <w:b/>
          <w:color w:val="auto"/>
          <w:sz w:val="24"/>
          <w:highlight w:val="none"/>
          <w:u w:val="single"/>
          <w:lang w:eastAsia="zh-TW"/>
        </w:rPr>
        <w:t xml:space="preserve">  </w:t>
      </w:r>
      <w:r>
        <w:rPr>
          <w:rFonts w:hint="eastAsia" w:ascii="宋体" w:hAnsi="宋体" w:cs="宋体"/>
          <w:b/>
          <w:color w:val="auto"/>
          <w:sz w:val="24"/>
          <w:highlight w:val="none"/>
          <w:u w:val="single"/>
        </w:rPr>
        <w:t xml:space="preserve">承包人</w:t>
      </w:r>
      <w:r>
        <w:rPr>
          <w:rFonts w:hint="eastAsia" w:ascii="宋体" w:hAnsi="宋体" w:cs="宋体"/>
          <w:b/>
          <w:color w:val="auto"/>
          <w:sz w:val="24"/>
          <w:highlight w:val="none"/>
          <w:u w:val="single"/>
          <w:lang w:eastAsia="zh-TW"/>
        </w:rPr>
        <w:t xml:space="preserve">  </w:t>
      </w:r>
      <w:r>
        <w:rPr>
          <w:rFonts w:hint="eastAsia" w:ascii="宋体" w:hAnsi="宋体" w:cs="宋体"/>
          <w:color w:val="auto"/>
          <w:sz w:val="24"/>
          <w:highlight w:val="none"/>
        </w:rPr>
        <w:t xml:space="preserve">承担。</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1.11 知识产权</w:t>
      </w:r>
      <w:r/>
    </w:p>
    <w:p>
      <w:pPr>
        <w:contextualSpacing/>
        <w:ind w:firstLine="480"/>
        <w:spacing w:line="46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b/>
          <w:color w:val="auto"/>
          <w:sz w:val="24"/>
          <w:highlight w:val="none"/>
          <w:u w:val="single"/>
        </w:rPr>
        <w:t xml:space="preserve">      </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关于发包人提供的上述文件的使用限制的要求：</w:t>
      </w:r>
      <w:r>
        <w:rPr>
          <w:rFonts w:hint="eastAsia" w:ascii="宋体" w:hAnsi="宋体" w:cs="宋体"/>
          <w:b/>
          <w:color w:val="auto"/>
          <w:sz w:val="24"/>
          <w:highlight w:val="none"/>
          <w:u w:val="single"/>
          <w:lang w:eastAsia="zh-TW"/>
        </w:rPr>
        <w:t xml:space="preserve">按通用条款执行。</w:t>
      </w:r>
      <w:r/>
    </w:p>
    <w:p>
      <w:pPr>
        <w:contextualSpacing/>
        <w:ind w:firstLine="480"/>
        <w:spacing w:line="460" w:lineRule="exact"/>
        <w:rPr>
          <w:rFonts w:hint="eastAsia" w:ascii="宋体" w:hAnsi="宋体" w:cs="宋体"/>
          <w:b/>
          <w:color w:val="auto"/>
          <w:sz w:val="24"/>
          <w:highlight w:val="none"/>
          <w:u w:val="single"/>
          <w:lang w:eastAsia="zh-TW"/>
        </w:rPr>
      </w:pPr>
      <w:r>
        <w:rPr>
          <w:rFonts w:hint="eastAsia" w:ascii="宋体" w:hAnsi="宋体" w:cs="宋体"/>
          <w:color w:val="auto"/>
          <w:sz w:val="24"/>
          <w:highlight w:val="none"/>
        </w:rPr>
        <w:t xml:space="preserve">1.11.2 关于承包人为实施工程所编制文件的著作权的归属：</w:t>
      </w:r>
      <w:r>
        <w:rPr>
          <w:rFonts w:hint="eastAsia" w:ascii="宋体" w:hAnsi="宋体" w:cs="宋体"/>
          <w:b/>
          <w:color w:val="auto"/>
          <w:sz w:val="24"/>
          <w:highlight w:val="none"/>
          <w:u w:val="single"/>
          <w:lang w:eastAsia="zh-TW"/>
        </w:rPr>
        <w:t xml:space="preserve">按通用条款执行。</w:t>
      </w:r>
      <w:r/>
    </w:p>
    <w:p>
      <w:pPr>
        <w:contextualSpacing/>
        <w:ind w:firstLine="480"/>
        <w:spacing w:line="460" w:lineRule="exact"/>
        <w:rPr>
          <w:rFonts w:hint="eastAsia" w:ascii="宋体" w:hAnsi="宋体" w:cs="宋体"/>
          <w:b/>
          <w:color w:val="auto"/>
          <w:sz w:val="24"/>
          <w:highlight w:val="none"/>
          <w:u w:val="single"/>
          <w:lang w:eastAsia="zh-TW"/>
        </w:rPr>
      </w:pPr>
      <w:r>
        <w:rPr>
          <w:rFonts w:hint="eastAsia" w:ascii="宋体" w:hAnsi="宋体" w:cs="宋体"/>
          <w:color w:val="auto"/>
          <w:sz w:val="24"/>
          <w:highlight w:val="none"/>
        </w:rPr>
        <w:t xml:space="preserve">关于承包人提供的上述文件的使用限制的要求：</w:t>
      </w:r>
      <w:r>
        <w:rPr>
          <w:rFonts w:hint="eastAsia" w:ascii="宋体" w:hAnsi="宋体" w:cs="宋体"/>
          <w:b/>
          <w:color w:val="auto"/>
          <w:sz w:val="24"/>
          <w:highlight w:val="none"/>
          <w:u w:val="single"/>
          <w:lang w:eastAsia="zh-TW"/>
        </w:rPr>
        <w:t xml:space="preserve">按通用条款执行。</w:t>
      </w:r>
      <w:r/>
    </w:p>
    <w:p>
      <w:pPr>
        <w:contextualSpacing/>
        <w:ind w:firstLine="480"/>
        <w:spacing w:line="460" w:lineRule="exact"/>
        <w:rPr>
          <w:rFonts w:hint="eastAsia" w:ascii="宋体" w:hAnsi="宋体" w:cs="宋体"/>
          <w:b/>
          <w:color w:val="auto"/>
          <w:sz w:val="24"/>
          <w:highlight w:val="none"/>
          <w:u w:val="single"/>
          <w:lang w:eastAsia="zh-TW"/>
        </w:rPr>
      </w:pPr>
      <w:r>
        <w:rPr>
          <w:rFonts w:hint="eastAsia" w:ascii="宋体" w:hAnsi="宋体" w:cs="宋体"/>
          <w:color w:val="auto"/>
          <w:sz w:val="24"/>
          <w:highlight w:val="none"/>
        </w:rPr>
        <w:t xml:space="preserve">1.11.3 承包人在施工过程中所采用的专利、专有技术、技术秘密的使用费的承担方式：</w:t>
      </w:r>
      <w:r>
        <w:rPr>
          <w:rFonts w:hint="eastAsia" w:ascii="宋体" w:hAnsi="宋体" w:cs="宋体"/>
          <w:b/>
          <w:color w:val="auto"/>
          <w:sz w:val="24"/>
          <w:highlight w:val="none"/>
          <w:u w:val="single"/>
          <w:lang w:eastAsia="zh-TW"/>
        </w:rPr>
        <w:t xml:space="preserve">已含在合同价中。</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1.12工程量清单错误的修正</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出现工程量清单错误时，是否调整合同价格</w:t>
      </w:r>
      <w:r>
        <w:rPr>
          <w:rFonts w:hint="eastAsia" w:ascii="宋体" w:hAnsi="宋体" w:cs="宋体"/>
          <w:b/>
          <w:color w:val="auto"/>
          <w:sz w:val="24"/>
          <w:highlight w:val="none"/>
          <w:u w:val="single"/>
          <w:lang w:eastAsia="zh-TW"/>
        </w:rPr>
        <w:t xml:space="preserve">：  按通用条款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b/>
          <w:color w:val="auto"/>
          <w:sz w:val="24"/>
          <w:highlight w:val="none"/>
          <w:u w:val="single"/>
          <w:lang w:eastAsia="zh-TW"/>
        </w:rPr>
      </w:pPr>
      <w:r>
        <w:rPr>
          <w:rFonts w:hint="eastAsia" w:ascii="宋体" w:hAnsi="宋体" w:cs="宋体"/>
          <w:color w:val="auto"/>
          <w:sz w:val="24"/>
          <w:highlight w:val="none"/>
        </w:rPr>
        <w:t xml:space="preserve">允许调整合同价格的工程量偏差范围：</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u w:val="single"/>
          <w:lang w:eastAsia="zh-TW"/>
        </w:rPr>
        <w:t xml:space="preserve">   </w:t>
      </w:r>
      <w:r/>
    </w:p>
    <w:p>
      <w:pPr>
        <w:pStyle w:val="686"/>
        <w:contextualSpacing/>
        <w:ind w:firstLine="240"/>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发包人</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2.1发包人代表</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发包人代表：</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姓  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职   务：</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通信地址：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b/>
          <w:color w:val="auto"/>
          <w:sz w:val="24"/>
          <w:highlight w:val="none"/>
        </w:rPr>
      </w:pPr>
      <w:r>
        <w:rPr>
          <w:rFonts w:hint="eastAsia" w:ascii="宋体" w:hAnsi="宋体" w:cs="宋体"/>
          <w:color w:val="auto"/>
          <w:sz w:val="24"/>
          <w:highlight w:val="none"/>
        </w:rPr>
        <w:t xml:space="preserve">发包人对发包人代表的授权范围如下：</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lang w:eastAsia="zh-TW"/>
        </w:rPr>
        <w:t xml:space="preserve">代表发包方行使本合同约定的发包方的权力和监理人需要取得发包人批准的权力。</w:t>
      </w:r>
      <w:r>
        <w:rPr>
          <w:rFonts w:hint="eastAsia" w:ascii="宋体" w:hAnsi="宋体" w:cs="宋体"/>
          <w:b/>
          <w:bCs/>
          <w:color w:val="auto"/>
          <w:sz w:val="24"/>
          <w:highlight w:val="none"/>
          <w:u w:val="single"/>
        </w:rPr>
        <w:t xml:space="preserve">处理与协调工程施工中的重大问题及外部工作联系等事宜。</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2.4 施工现场、施工条件和基础资料的提供</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2.4.1 提供施工现场</w:t>
      </w:r>
      <w:r/>
    </w:p>
    <w:p>
      <w:pPr>
        <w:contextualSpacing/>
        <w:ind w:firstLine="480"/>
        <w:jc w:val="left"/>
        <w:spacing w:line="460" w:lineRule="exact"/>
        <w:rPr>
          <w:rFonts w:hint="eastAsia" w:ascii="宋体" w:hAnsi="宋体" w:cs="宋体"/>
          <w:b/>
          <w:bCs/>
          <w:color w:val="auto"/>
          <w:sz w:val="24"/>
          <w:highlight w:val="none"/>
          <w:u w:val="single"/>
          <w:lang w:eastAsia="zh-TW"/>
        </w:rPr>
      </w:pPr>
      <w:r>
        <w:rPr>
          <w:rFonts w:hint="eastAsia" w:ascii="宋体" w:hAnsi="宋体" w:cs="宋体"/>
          <w:color w:val="auto"/>
          <w:sz w:val="24"/>
          <w:highlight w:val="none"/>
        </w:rPr>
        <w:t xml:space="preserve">关于发包人移交施工现场的期限要求：</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lang w:eastAsia="zh-TW"/>
        </w:rPr>
        <w:t xml:space="preserve">开工前</w:t>
      </w:r>
      <w:r>
        <w:rPr>
          <w:rFonts w:hint="eastAsia" w:ascii="宋体" w:hAnsi="宋体" w:cs="宋体"/>
          <w:b/>
          <w:bCs/>
          <w:color w:val="auto"/>
          <w:sz w:val="24"/>
          <w:highlight w:val="none"/>
          <w:u w:val="single"/>
        </w:rPr>
        <w:t xml:space="preserve">五天</w:t>
      </w:r>
      <w:r>
        <w:rPr>
          <w:rFonts w:hint="eastAsia" w:ascii="宋体" w:hAnsi="宋体" w:cs="宋体"/>
          <w:b/>
          <w:bCs/>
          <w:color w:val="auto"/>
          <w:sz w:val="24"/>
          <w:highlight w:val="none"/>
          <w:u w:val="single"/>
          <w:lang w:eastAsia="zh-TW"/>
        </w:rPr>
        <w:t xml:space="preserve">业主现场交验　　 。</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2.4.2 提供施工条件</w:t>
      </w:r>
      <w:r/>
    </w:p>
    <w:p>
      <w:pPr>
        <w:contextualSpacing/>
        <w:ind w:firstLine="480"/>
        <w:jc w:val="left"/>
        <w:spacing w:line="460" w:lineRule="exact"/>
        <w:rPr>
          <w:rFonts w:hint="eastAsia" w:ascii="宋体" w:hAnsi="宋体" w:cs="宋体"/>
          <w:b/>
          <w:bCs/>
          <w:color w:val="auto"/>
          <w:sz w:val="24"/>
          <w:highlight w:val="none"/>
          <w:u w:val="single"/>
          <w:lang w:eastAsia="zh-TW"/>
        </w:rPr>
      </w:pPr>
      <w:r>
        <w:rPr>
          <w:rFonts w:hint="eastAsia" w:ascii="宋体" w:hAnsi="宋体" w:cs="宋体"/>
          <w:color w:val="auto"/>
          <w:sz w:val="24"/>
          <w:highlight w:val="none"/>
        </w:rPr>
        <w:t xml:space="preserve">关于发包人应负责提供施工所需要的条件，包括：</w:t>
      </w:r>
      <w:r>
        <w:rPr>
          <w:rFonts w:hint="eastAsia" w:ascii="宋体" w:hAnsi="宋体" w:cs="宋体"/>
          <w:b/>
          <w:bCs/>
          <w:color w:val="auto"/>
          <w:sz w:val="24"/>
          <w:highlight w:val="none"/>
          <w:u w:val="single"/>
          <w:lang w:eastAsia="zh-TW"/>
        </w:rPr>
        <w:t xml:space="preserve"> (1) 施工场地具备施工条件的要求及完成的时间 : 已经具备施工条件。</w:t>
      </w:r>
      <w:r/>
    </w:p>
    <w:p>
      <w:pPr>
        <w:contextualSpacing/>
        <w:ind w:firstLine="482"/>
        <w:jc w:val="left"/>
        <w:spacing w:line="460" w:lineRule="exact"/>
        <w:rPr>
          <w:rFonts w:hint="eastAsia" w:ascii="宋体" w:hAnsi="宋体" w:cs="宋体"/>
          <w:b/>
          <w:bCs/>
          <w:color w:val="auto"/>
          <w:sz w:val="24"/>
          <w:highlight w:val="none"/>
          <w:u w:val="single"/>
          <w:lang w:eastAsia="zh-TW"/>
        </w:rPr>
      </w:pPr>
      <w:r>
        <w:rPr>
          <w:rFonts w:hint="eastAsia" w:ascii="宋体" w:hAnsi="宋体" w:cs="宋体"/>
          <w:b/>
          <w:bCs/>
          <w:color w:val="auto"/>
          <w:sz w:val="24"/>
          <w:highlight w:val="none"/>
          <w:u w:val="single"/>
          <w:lang w:eastAsia="zh-TW"/>
        </w:rPr>
        <w:t xml:space="preserve">(2) 水电线路按现有条件，其余接入的事项及费用由施工单位承担。</w:t>
      </w:r>
      <w:r/>
    </w:p>
    <w:p>
      <w:pPr>
        <w:contextualSpacing/>
        <w:ind w:firstLine="480"/>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lang w:eastAsia="zh-TW"/>
        </w:rPr>
        <w:t xml:space="preserve">发包人委托承包人办理的工作</w:t>
      </w:r>
      <w:r>
        <w:rPr>
          <w:rFonts w:hint="eastAsia" w:ascii="宋体" w:hAnsi="宋体" w:cs="宋体"/>
          <w:color w:val="auto"/>
          <w:sz w:val="24"/>
          <w:highlight w:val="none"/>
        </w:rPr>
        <w:t xml:space="preserve">: </w:t>
      </w:r>
      <w:r>
        <w:rPr>
          <w:rFonts w:hint="eastAsia" w:ascii="宋体" w:hAnsi="宋体" w:cs="宋体"/>
          <w:b/>
          <w:bCs/>
          <w:color w:val="auto"/>
          <w:sz w:val="24"/>
          <w:highlight w:val="none"/>
          <w:u w:val="single"/>
        </w:rPr>
        <w:t xml:space="preserve">   视具体情况协商处理。</w:t>
      </w:r>
      <w:r/>
    </w:p>
    <w:p>
      <w:pPr>
        <w:pStyle w:val="686"/>
        <w:contextualSpacing/>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承包人</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3.1 承包人的一般义务</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3.1.1</w:t>
      </w:r>
      <w:r>
        <w:rPr>
          <w:rFonts w:hint="eastAsia" w:ascii="宋体" w:hAnsi="宋体" w:cs="宋体"/>
          <w:color w:val="auto"/>
          <w:sz w:val="24"/>
          <w:highlight w:val="none"/>
        </w:rPr>
        <w:t xml:space="preserve">承包人提交的竣工资料的内容：</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按照省、市及行业规定  </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承包人需要提交的竣工资料套数：</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提供叁套完整</w:t>
      </w:r>
      <w:r>
        <w:rPr>
          <w:rFonts w:hint="eastAsia" w:ascii="宋体" w:hAnsi="宋体" w:cs="宋体"/>
          <w:b/>
          <w:bCs/>
          <w:color w:val="auto"/>
          <w:sz w:val="24"/>
          <w:highlight w:val="none"/>
          <w:u w:val="single"/>
          <w:lang w:eastAsia="zh-TW"/>
        </w:rPr>
        <w:t xml:space="preserve">的竣工图和竣工结算及其他资料。</w:t>
      </w:r>
      <w:r>
        <w:rPr>
          <w:rFonts w:hint="eastAsia" w:ascii="宋体" w:hAnsi="宋体" w:cs="宋体"/>
          <w:color w:val="auto"/>
          <w:sz w:val="24"/>
          <w:highlight w:val="none"/>
          <w:u w:val="single"/>
          <w:lang w:eastAsia="zh-TW"/>
        </w:rPr>
        <w:t xml:space="preserve"> </w:t>
      </w:r>
      <w:r/>
    </w:p>
    <w:p>
      <w:pPr>
        <w:contextualSpacing/>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承包人提交的竣工资料的费用承担：</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由承包人承担</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承包人提交的竣工资料移交时间：</w:t>
      </w:r>
      <w:r>
        <w:rPr>
          <w:rFonts w:hint="eastAsia" w:ascii="宋体" w:hAnsi="宋体" w:cs="宋体"/>
          <w:b/>
          <w:bCs/>
          <w:color w:val="auto"/>
          <w:sz w:val="24"/>
          <w:highlight w:val="none"/>
          <w:u w:val="single"/>
          <w:lang w:eastAsia="zh-TW"/>
        </w:rPr>
        <w:t xml:space="preserve">工程竣工后</w:t>
      </w:r>
      <w:r>
        <w:rPr>
          <w:rFonts w:hint="eastAsia" w:ascii="宋体" w:hAnsi="宋体" w:cs="宋体"/>
          <w:b/>
          <w:bCs/>
          <w:color w:val="auto"/>
          <w:sz w:val="24"/>
          <w:highlight w:val="none"/>
          <w:u w:val="single"/>
        </w:rPr>
        <w:t xml:space="preserve">一个月内</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承包人提交的竣工资料形式要求：</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           。</w:t>
      </w:r>
      <w:r/>
    </w:p>
    <w:p>
      <w:pPr>
        <w:contextualSpacing/>
        <w:ind w:firstLine="54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3.1.2承包人应履行的其他义务：</w:t>
      </w:r>
      <w:r/>
    </w:p>
    <w:p>
      <w:pPr>
        <w:contextualSpacing/>
        <w:ind w:firstLine="54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 需由设计资质等级和业务范围允许的承包人完成的设计文件提交时间: </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   </w:t>
      </w:r>
      <w:r/>
    </w:p>
    <w:p>
      <w:pPr>
        <w:contextualSpacing/>
        <w:ind w:firstLine="540"/>
        <w:jc w:val="left"/>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(2) 应提供计划、报表的名称及完成时间：</w:t>
      </w:r>
      <w:r>
        <w:rPr>
          <w:rFonts w:hint="eastAsia" w:ascii="宋体" w:hAnsi="宋体" w:cs="宋体"/>
          <w:b/>
          <w:bCs/>
          <w:color w:val="auto"/>
          <w:sz w:val="24"/>
          <w:highlight w:val="none"/>
          <w:u w:val="single"/>
          <w:lang w:eastAsia="zh-TW"/>
        </w:rPr>
        <w:t xml:space="preserve"> </w:t>
      </w:r>
      <w:r>
        <w:rPr>
          <w:rFonts w:hint="eastAsia" w:ascii="宋体" w:hAnsi="宋体" w:cs="宋体"/>
          <w:b/>
          <w:bCs/>
          <w:color w:val="auto"/>
          <w:sz w:val="24"/>
          <w:highlight w:val="none"/>
          <w:u w:val="single"/>
        </w:rPr>
        <w:t xml:space="preserve">        </w:t>
      </w:r>
      <w:r/>
    </w:p>
    <w:p>
      <w:pPr>
        <w:contextualSpacing/>
        <w:ind w:firstLine="480"/>
        <w:jc w:val="left"/>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(3) 承担施工安全保卫工作及非夜间施工照明的责任和要求: </w:t>
      </w:r>
      <w:r>
        <w:rPr>
          <w:rFonts w:hint="eastAsia" w:ascii="宋体" w:hAnsi="宋体" w:cs="宋体"/>
          <w:b/>
          <w:bCs/>
          <w:color w:val="auto"/>
          <w:sz w:val="24"/>
          <w:highlight w:val="none"/>
          <w:u w:val="single"/>
        </w:rPr>
        <w:t xml:space="preserve">提供和维修非夜间施工使用的照明、围栏设施，并负责安全保卫。</w:t>
      </w:r>
      <w:r/>
    </w:p>
    <w:p>
      <w:pPr>
        <w:contextualSpacing/>
        <w:ind w:firstLine="432"/>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(4) 向发包人提供的办公和生活房屋及设施的要求:</w:t>
      </w:r>
      <w:r>
        <w:rPr>
          <w:rFonts w:hint="eastAsia" w:ascii="宋体" w:hAnsi="宋体" w:cs="宋体"/>
          <w:b/>
          <w:bCs/>
          <w:color w:val="auto"/>
          <w:sz w:val="24"/>
          <w:highlight w:val="none"/>
          <w:u w:val="single"/>
        </w:rPr>
        <w:t xml:space="preserve"> 无   。</w:t>
      </w:r>
      <w:r/>
    </w:p>
    <w:p>
      <w:pPr>
        <w:contextualSpacing/>
        <w:ind w:firstLine="480"/>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(5) 需承包人办理的有关施工场地交通、环卫和施工噪音管理等手续:</w:t>
      </w:r>
      <w:r>
        <w:rPr>
          <w:rFonts w:hint="eastAsia" w:ascii="宋体" w:hAnsi="宋体" w:cs="宋体"/>
          <w:b/>
          <w:bCs/>
          <w:color w:val="auto"/>
          <w:sz w:val="24"/>
          <w:highlight w:val="none"/>
          <w:u w:val="single"/>
        </w:rPr>
        <w:t xml:space="preserve">遵守政府有关主管部门对施工场地交通、施工噪音、环境保护和安全生产等的管理规定，按规定办理有关手续，并以书面形式通知发包人。</w:t>
      </w:r>
      <w:r/>
    </w:p>
    <w:p>
      <w:pPr>
        <w:contextualSpacing/>
        <w:ind w:firstLine="552"/>
        <w:jc w:val="left"/>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 (6) 已完工程成品保护的特殊要求及费用承担: </w:t>
      </w:r>
      <w:r>
        <w:rPr>
          <w:rFonts w:hint="eastAsia" w:ascii="宋体" w:hAnsi="宋体" w:cs="宋体"/>
          <w:b/>
          <w:bCs/>
          <w:color w:val="auto"/>
          <w:sz w:val="24"/>
          <w:highlight w:val="none"/>
          <w:u w:val="single"/>
        </w:rPr>
        <w:t xml:space="preserve">已竣工工程未交付发包人之前，负责已完成工程的保护工作，所需费用含在报价内</w:t>
      </w:r>
      <w:r>
        <w:rPr>
          <w:rFonts w:hint="eastAsia" w:ascii="宋体" w:hAnsi="宋体" w:cs="宋体"/>
          <w:b/>
          <w:bCs/>
          <w:color w:val="auto"/>
          <w:sz w:val="24"/>
          <w:highlight w:val="none"/>
          <w:u w:val="single"/>
          <w:lang w:eastAsia="zh-TW"/>
        </w:rPr>
        <w:t xml:space="preserve">。</w:t>
      </w:r>
      <w:r/>
    </w:p>
    <w:p>
      <w:pPr>
        <w:contextualSpacing/>
        <w:ind w:firstLine="480"/>
        <w:jc w:val="left"/>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(7) 施工场地周围地下管线和邻近建筑物、构筑物（含文物保护建 筑）、古树名木的保护要求及费用承担: </w:t>
      </w:r>
      <w:r>
        <w:rPr>
          <w:rFonts w:hint="eastAsia" w:ascii="宋体" w:hAnsi="宋体" w:cs="宋体"/>
          <w:color w:val="auto"/>
          <w:sz w:val="24"/>
          <w:highlight w:val="none"/>
          <w:u w:val="single"/>
        </w:rPr>
        <w:t xml:space="preserve">无</w:t>
      </w:r>
      <w:r>
        <w:rPr>
          <w:rFonts w:hint="eastAsia" w:ascii="宋体" w:hAnsi="宋体" w:cs="宋体"/>
          <w:b/>
          <w:bCs/>
          <w:color w:val="auto"/>
          <w:sz w:val="24"/>
          <w:highlight w:val="none"/>
          <w:u w:val="single"/>
        </w:rPr>
        <w:t xml:space="preserve">。</w:t>
      </w:r>
      <w:r/>
    </w:p>
    <w:p>
      <w:pPr>
        <w:contextualSpacing/>
        <w:ind w:firstLine="480"/>
        <w:jc w:val="left"/>
        <w:spacing w:line="460" w:lineRule="exact"/>
        <w:tabs>
          <w:tab w:val="left" w:pos="532" w:leader="none"/>
        </w:tabs>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(8) 施工场地清洁卫生的要求:</w:t>
      </w:r>
      <w:r>
        <w:rPr>
          <w:rFonts w:hint="eastAsia" w:ascii="宋体" w:hAnsi="宋体" w:cs="宋体"/>
          <w:color w:val="auto"/>
          <w:sz w:val="24"/>
          <w:highlight w:val="none"/>
        </w:rPr>
        <w:tab/>
      </w:r>
      <w:r>
        <w:rPr>
          <w:rFonts w:hint="eastAsia" w:ascii="宋体" w:hAnsi="宋体" w:cs="宋体"/>
          <w:b/>
          <w:bCs/>
          <w:color w:val="auto"/>
          <w:sz w:val="24"/>
          <w:highlight w:val="none"/>
          <w:u w:val="single"/>
        </w:rPr>
        <w:t xml:space="preserve">按南通市文明工地标准。  </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3.2 项目经理</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3.2.1 </w:t>
      </w:r>
      <w:r>
        <w:rPr>
          <w:rFonts w:hint="eastAsia" w:ascii="宋体" w:hAnsi="宋体" w:cs="宋体"/>
          <w:color w:val="auto"/>
          <w:sz w:val="24"/>
          <w:highlight w:val="none"/>
        </w:rPr>
        <w:t xml:space="preserve">项目经理：</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姓    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建造师执业资格等级：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建造师注册证书号：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建造师执业印章号：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安全生产考核合格证书号：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通信地址：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承包人对项目经理的授权范围如下：</w:t>
      </w:r>
      <w:r>
        <w:rPr>
          <w:rFonts w:hint="eastAsia" w:ascii="宋体" w:hAnsi="宋体" w:cs="宋体"/>
          <w:b/>
          <w:bCs/>
          <w:color w:val="auto"/>
          <w:sz w:val="24"/>
          <w:highlight w:val="none"/>
          <w:u w:val="single"/>
        </w:rPr>
        <w:t xml:space="preserve">全权代表承包人对本工程施工和质量保修阶段的质量、安全、进度、造价，以及合同管理、信息管理、付款签证及工程签证、变更的认证及增加的工程量认证和施工现场的组织和实施、听从发包人和监理人的指挥，满足合同和采购文件要求。</w:t>
      </w:r>
      <w:r/>
    </w:p>
    <w:p>
      <w:pPr>
        <w:ind w:firstLine="480"/>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关于项目经理每月在施工现场的时间要求：</w:t>
      </w:r>
      <w:r>
        <w:rPr>
          <w:rFonts w:hint="eastAsia" w:ascii="宋体" w:hAnsi="宋体" w:cs="宋体"/>
          <w:color w:val="auto"/>
          <w:sz w:val="24"/>
          <w:highlight w:val="none"/>
          <w:u w:val="single"/>
          <w:lang w:eastAsia="zh-CN"/>
        </w:rPr>
        <w:t xml:space="preserve">项目经理</w:t>
      </w:r>
      <w:r>
        <w:rPr>
          <w:rFonts w:hint="eastAsia" w:ascii="宋体" w:hAnsi="宋体" w:cs="宋体"/>
          <w:color w:val="auto"/>
          <w:sz w:val="24"/>
          <w:highlight w:val="none"/>
          <w:u w:val="single"/>
        </w:rPr>
        <w:t xml:space="preserve">保证出勤每周六天及以上，并且每天在施工现场工作不少于8小时，每少一天向发包人支付违约金1000元，累计缺勤10天或连续缺勤5天，发包人有权解除合同，限令退场，已完成工程量不予结算，并由承包人承担由此发生的全部责任和损失 。</w:t>
      </w:r>
      <w:r/>
    </w:p>
    <w:p>
      <w:pPr>
        <w:ind w:firstLine="480"/>
        <w:spacing w:line="460" w:lineRule="exact"/>
        <w:rPr>
          <w:rFonts w:hint="eastAsia" w:ascii="宋体" w:hAnsi="宋体" w:cs="宋体"/>
          <w:b/>
          <w:bCs/>
          <w:color w:val="auto"/>
          <w:sz w:val="24"/>
          <w:highlight w:val="none"/>
        </w:rPr>
      </w:pPr>
      <w:r>
        <w:rPr>
          <w:rFonts w:hint="eastAsia" w:ascii="宋体" w:hAnsi="宋体" w:cs="宋体"/>
          <w:color w:val="auto"/>
          <w:sz w:val="24"/>
          <w:highlight w:val="none"/>
        </w:rPr>
        <w:t xml:space="preserve">项目经理证书押证按要求：</w:t>
      </w:r>
      <w:r>
        <w:rPr>
          <w:rFonts w:hint="eastAsia" w:ascii="宋体" w:hAnsi="宋体" w:cs="宋体"/>
          <w:b/>
          <w:bCs/>
          <w:color w:val="auto"/>
          <w:sz w:val="24"/>
          <w:highlight w:val="none"/>
          <w:u w:val="single"/>
        </w:rPr>
        <w:t xml:space="preserve">合同签订前提供项目经理证书原件至发包人处押证，竣工验收合格后归还。</w:t>
      </w:r>
      <w:r/>
    </w:p>
    <w:p>
      <w:pPr>
        <w:ind w:firstLine="480"/>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项目经理未经批准，擅自离开施工现场的违约责任：</w:t>
      </w:r>
      <w:r>
        <w:rPr>
          <w:rFonts w:hint="eastAsia" w:ascii="宋体" w:hAnsi="宋体" w:cs="宋体"/>
          <w:color w:val="auto"/>
          <w:sz w:val="24"/>
          <w:highlight w:val="none"/>
          <w:u w:val="single"/>
        </w:rPr>
        <w:t xml:space="preserve">从工程开工（以开工令为准）起，</w:t>
      </w:r>
      <w:r>
        <w:rPr>
          <w:rFonts w:hint="eastAsia" w:ascii="宋体" w:hAnsi="宋体" w:cs="宋体"/>
          <w:color w:val="auto"/>
          <w:sz w:val="24"/>
          <w:highlight w:val="none"/>
          <w:u w:val="single"/>
          <w:lang w:eastAsia="zh-CN"/>
        </w:rPr>
        <w:t xml:space="preserve">项目经理</w:t>
      </w:r>
      <w:r>
        <w:rPr>
          <w:rFonts w:hint="eastAsia" w:ascii="宋体" w:hAnsi="宋体" w:cs="宋体"/>
          <w:color w:val="auto"/>
          <w:sz w:val="24"/>
          <w:highlight w:val="none"/>
          <w:u w:val="single"/>
        </w:rPr>
        <w:t xml:space="preserve">保证出勤每周六天及以上，并且每天在施工现场工作不少于8小时，每少一天向发包人支付违约金1000元，累计缺勤10天或连续缺勤5天，发包人有权解除合同，限令退场，已完成工程量不予结算，并由承包人承担由此发生的全部责任和损失 。</w:t>
      </w:r>
      <w:r/>
    </w:p>
    <w:p>
      <w:pPr>
        <w:ind w:firstLine="480"/>
        <w:spacing w:line="460" w:lineRule="exact"/>
        <w:rPr>
          <w:rFonts w:hint="eastAsia" w:ascii="宋体" w:hAnsi="宋体" w:cs="宋体"/>
          <w:color w:val="auto"/>
          <w:highlight w:val="none"/>
        </w:rPr>
      </w:pPr>
      <w:r>
        <w:rPr>
          <w:rFonts w:hint="eastAsia" w:ascii="宋体" w:hAnsi="宋体" w:cs="宋体"/>
          <w:color w:val="auto"/>
          <w:sz w:val="24"/>
          <w:highlight w:val="none"/>
          <w:u w:val="single"/>
        </w:rPr>
        <w:t xml:space="preserve">3.2.</w:t>
      </w:r>
      <w:r>
        <w:rPr>
          <w:rFonts w:hint="eastAsia" w:ascii="宋体" w:hAnsi="宋体" w:cs="宋体"/>
          <w:color w:val="auto"/>
          <w:sz w:val="24"/>
          <w:highlight w:val="none"/>
          <w:u w:val="single"/>
          <w:lang w:val="en-US" w:eastAsia="zh-CN"/>
        </w:rPr>
        <w:t xml:space="preserve">2</w:t>
      </w:r>
      <w:r>
        <w:rPr>
          <w:rFonts w:hint="eastAsia" w:ascii="宋体" w:hAnsi="宋体" w:cs="宋体"/>
          <w:color w:val="auto"/>
          <w:sz w:val="24"/>
          <w:highlight w:val="none"/>
          <w:u w:val="single"/>
        </w:rPr>
        <w:t xml:space="preserve">承包人擅自更换项目经理的违约责任：承包人必须指派响应文件中承诺的</w:t>
      </w:r>
      <w:r>
        <w:rPr>
          <w:rFonts w:hint="eastAsia" w:ascii="宋体" w:hAnsi="宋体" w:cs="宋体"/>
          <w:color w:val="auto"/>
          <w:sz w:val="24"/>
          <w:highlight w:val="none"/>
          <w:u w:val="single"/>
          <w:lang w:eastAsia="zh-CN"/>
        </w:rPr>
        <w:t xml:space="preserve">项目经理</w:t>
      </w:r>
      <w:r>
        <w:rPr>
          <w:rFonts w:hint="eastAsia" w:ascii="宋体" w:hAnsi="宋体" w:cs="宋体"/>
          <w:color w:val="auto"/>
          <w:sz w:val="24"/>
          <w:highlight w:val="none"/>
          <w:u w:val="single"/>
        </w:rPr>
        <w:t xml:space="preserve">到施工现场负责施工管理，不得更换。若未经发包人批准，擅自更换</w:t>
      </w:r>
      <w:r>
        <w:rPr>
          <w:rFonts w:hint="eastAsia" w:ascii="宋体" w:hAnsi="宋体" w:cs="宋体"/>
          <w:color w:val="auto"/>
          <w:sz w:val="24"/>
          <w:highlight w:val="none"/>
          <w:u w:val="single"/>
          <w:lang w:eastAsia="zh-CN"/>
        </w:rPr>
        <w:t xml:space="preserve">项目经理</w:t>
      </w:r>
      <w:r>
        <w:rPr>
          <w:rFonts w:hint="eastAsia" w:ascii="宋体" w:hAnsi="宋体" w:cs="宋体"/>
          <w:color w:val="auto"/>
          <w:sz w:val="24"/>
          <w:highlight w:val="none"/>
          <w:u w:val="single"/>
        </w:rPr>
        <w:t xml:space="preserve">的，则向发包人支付违约金5万。承包人必须指派响应文件中承诺的技术负责人、施工员、质量员、安全员到施工现场负责施工管理，不得更换。若未经发包人批准，擅自更换的，则按更换每人次1万元向发包人支付违约金。以上人员保证出勤每周六天及以上，并且每天在施工现场工作不少于8小时，每少一天向发包人支付违约金1000元。项目经理等主要管理人员必须为响应供应商正式人员，如业主单位发现主要管理人员有挂靠现象，业主单位有权终止响应供应商的施工。</w:t>
      </w:r>
      <w:r/>
    </w:p>
    <w:p>
      <w:pPr>
        <w:contextualSpacing/>
        <w:ind w:firstLine="480"/>
        <w:jc w:val="left"/>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3.2.3 承包人擅自更换项目经理的违约责任：</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承包人施工期间不得随意变更</w:t>
      </w:r>
      <w:r>
        <w:rPr>
          <w:rFonts w:hint="eastAsia" w:ascii="宋体" w:hAnsi="宋体" w:cs="宋体"/>
          <w:b/>
          <w:bCs/>
          <w:color w:val="auto"/>
          <w:sz w:val="24"/>
          <w:highlight w:val="none"/>
          <w:u w:val="single"/>
          <w:lang w:eastAsia="zh-CN"/>
        </w:rPr>
        <w:t xml:space="preserve">项目经理</w:t>
      </w:r>
      <w:r>
        <w:rPr>
          <w:rFonts w:hint="eastAsia" w:ascii="宋体" w:hAnsi="宋体" w:cs="宋体"/>
          <w:b/>
          <w:bCs/>
          <w:color w:val="auto"/>
          <w:sz w:val="24"/>
          <w:highlight w:val="none"/>
          <w:u w:val="single"/>
        </w:rPr>
        <w:t xml:space="preserve">。如果出现特殊情况，确需更换的，应当经发包人同意，并提供必要的证明文件报招标投标行政监督部门备案。</w:t>
      </w:r>
      <w:r/>
    </w:p>
    <w:p>
      <w:pPr>
        <w:contextualSpacing/>
        <w:ind w:firstLine="60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3.2.4 承包人无正当理由拒绝更换项目经理的违约责任：</w:t>
      </w:r>
      <w:r>
        <w:rPr>
          <w:rFonts w:hint="eastAsia" w:ascii="宋体" w:hAnsi="宋体" w:cs="宋体"/>
          <w:b/>
          <w:color w:val="auto"/>
          <w:sz w:val="24"/>
          <w:highlight w:val="none"/>
          <w:u w:val="single"/>
        </w:rPr>
        <w:t xml:space="preserve">发包人有权书面通知承包人更换其认为不称职的项目经理，承包人无正当理由拒绝的</w:t>
      </w:r>
      <w:r>
        <w:rPr>
          <w:rFonts w:hint="eastAsia" w:ascii="宋体" w:hAnsi="宋体" w:cs="宋体"/>
          <w:b/>
          <w:bCs/>
          <w:color w:val="auto"/>
          <w:sz w:val="24"/>
          <w:highlight w:val="none"/>
          <w:u w:val="single"/>
        </w:rPr>
        <w:t xml:space="preserve"> ，在结算时发包人直接罚没履约保证金的20%，同时发包人有权终止合同，勒令承包人退场，已完成工程量不予结算，并由承包人承担由此发生的全部责任和损失。</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3.3 承包人人员</w:t>
      </w:r>
      <w:r/>
    </w:p>
    <w:p>
      <w:pPr>
        <w:contextualSpacing/>
        <w:ind w:firstLine="480"/>
        <w:jc w:val="left"/>
        <w:spacing w:line="46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3.3.1 承包人提交项目管理机构及施工现场管理人员安排报告的期限：</w:t>
      </w:r>
      <w:r>
        <w:rPr>
          <w:rFonts w:hint="eastAsia" w:ascii="宋体" w:hAnsi="宋体" w:cs="宋体"/>
          <w:b/>
          <w:color w:val="auto"/>
          <w:sz w:val="24"/>
          <w:highlight w:val="none"/>
          <w:u w:val="single"/>
        </w:rPr>
        <w:t xml:space="preserve"> 合同签订时提供；</w:t>
      </w:r>
      <w:r/>
    </w:p>
    <w:p>
      <w:pPr>
        <w:contextualSpacing/>
        <w:ind w:firstLine="480"/>
        <w:jc w:val="left"/>
        <w:spacing w:line="46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3.3.2 承包人无正当理由拒绝撤换主要施工管理人员的违约责任：  </w:t>
      </w:r>
      <w:r>
        <w:rPr>
          <w:rFonts w:hint="eastAsia" w:ascii="宋体" w:hAnsi="宋体" w:cs="宋体"/>
          <w:b/>
          <w:color w:val="auto"/>
          <w:sz w:val="24"/>
          <w:highlight w:val="none"/>
          <w:u w:val="single"/>
        </w:rPr>
        <w:t xml:space="preserve">发包人有权书面通知承包人更换其认为不称职的施工管理人员，承包人无正当理由拒绝的 ，每发生一人在结算时发包人直接在合同款中扣违约金5000元，且承包人须承担上述违约给发包人造成的一切损失；</w:t>
      </w:r>
      <w:r/>
    </w:p>
    <w:p>
      <w:pPr>
        <w:contextualSpacing/>
        <w:ind w:firstLine="480"/>
        <w:spacing w:line="46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3.3.3 承包人主要施工管理人员离开施工现场的批准要求：</w:t>
      </w:r>
      <w:r>
        <w:rPr>
          <w:rFonts w:hint="eastAsia" w:ascii="宋体" w:hAnsi="宋体" w:cs="宋体"/>
          <w:b/>
          <w:color w:val="auto"/>
          <w:sz w:val="24"/>
          <w:highlight w:val="none"/>
          <w:u w:val="single"/>
        </w:rPr>
        <w:t xml:space="preserve">项目部主要人员需要离开施工现场4小时以上的，由总监或发包人批准，经发包人认可后方可离开；</w:t>
      </w:r>
      <w:r/>
    </w:p>
    <w:p>
      <w:pPr>
        <w:contextualSpacing/>
        <w:ind w:firstLine="480"/>
        <w:spacing w:line="46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3.3.4承包人擅自更换主要施工管理人员的违约责任：</w:t>
      </w:r>
      <w:r>
        <w:rPr>
          <w:rFonts w:hint="eastAsia" w:ascii="宋体" w:hAnsi="宋体" w:cs="宋体"/>
          <w:b/>
          <w:color w:val="auto"/>
          <w:sz w:val="24"/>
          <w:highlight w:val="none"/>
          <w:u w:val="single"/>
        </w:rPr>
        <w:t xml:space="preserve">承包人必须指派响应文件中承诺的施工员、质检员、安全员到施工现场负责施工管理，不得更换。若未经发包人批准，擅自更换的，则按更换每人次扣违约金壹万元。</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3.3.5项目管理机构及施工现场管理人员相关证书押证要求：</w:t>
      </w:r>
      <w:r>
        <w:rPr>
          <w:rFonts w:hint="eastAsia" w:ascii="宋体" w:hAnsi="宋体" w:cs="宋体"/>
          <w:b/>
          <w:color w:val="auto"/>
          <w:sz w:val="24"/>
          <w:highlight w:val="none"/>
          <w:u w:val="single"/>
        </w:rPr>
        <w:t xml:space="preserve">合同签订前提供相关人员证书原件至发包人处押证，竣工验收合格后归还；</w:t>
      </w:r>
      <w:r/>
    </w:p>
    <w:p>
      <w:pPr>
        <w:contextualSpacing/>
        <w:ind w:firstLine="480"/>
        <w:spacing w:line="46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3.3.6承包人主要施工管理人员擅自离开施工现场的违约责任：</w:t>
      </w:r>
      <w:r>
        <w:rPr>
          <w:rFonts w:hint="eastAsia" w:ascii="宋体" w:hAnsi="宋体" w:cs="宋体"/>
          <w:b/>
          <w:color w:val="auto"/>
          <w:sz w:val="24"/>
          <w:highlight w:val="none"/>
          <w:u w:val="single"/>
        </w:rPr>
        <w:t xml:space="preserve">        </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3.5 分包</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3.5.1 分包的一般约定</w:t>
      </w:r>
      <w:r/>
    </w:p>
    <w:p>
      <w:pPr>
        <w:contextualSpacing/>
        <w:ind w:firstLine="457"/>
        <w:jc w:val="left"/>
        <w:spacing w:line="460" w:lineRule="exact"/>
        <w:rPr>
          <w:rFonts w:hint="eastAsia" w:ascii="宋体" w:hAnsi="宋体" w:cs="宋体"/>
          <w:color w:val="auto"/>
          <w:sz w:val="24"/>
          <w:highlight w:val="none"/>
          <w:u w:val="single"/>
        </w:rPr>
      </w:pPr>
      <w:r>
        <w:rPr>
          <w:rFonts w:hint="eastAsia" w:ascii="宋体" w:hAnsi="宋体" w:cs="宋体"/>
          <w:b/>
          <w:bCs/>
          <w:color w:val="auto"/>
          <w:spacing w:val="-4"/>
          <w:sz w:val="24"/>
          <w:highlight w:val="none"/>
          <w:u w:val="single"/>
        </w:rPr>
        <w:t xml:space="preserve">在履行合同过程中，承包人不得私自转包和分包，一经发现，取消承包资格，终止合同，罚没全额履约保证金，并且已完成的工程量不予结算，所造成的责任与损失均由承包人负责。【施工单位不得拒绝完成建设单位在施工地点范围内变更或要求增加的工程内容，采购人保留项目变更或分包的权利。】</w:t>
      </w:r>
      <w:r/>
    </w:p>
    <w:p>
      <w:pPr>
        <w:contextualSpacing/>
        <w:ind w:firstLine="480"/>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主体结构、关键性工作的范围：</w:t>
      </w:r>
      <w:r>
        <w:rPr>
          <w:rFonts w:hint="eastAsia" w:ascii="宋体" w:hAnsi="宋体" w:cs="宋体"/>
          <w:b/>
          <w:bCs/>
          <w:color w:val="auto"/>
          <w:sz w:val="24"/>
          <w:highlight w:val="none"/>
          <w:u w:val="single"/>
        </w:rPr>
        <w:t xml:space="preserve">依据国家及地方法律法规 、行业规定</w:t>
      </w:r>
      <w:r>
        <w:rPr>
          <w:rFonts w:hint="eastAsia" w:ascii="宋体" w:hAnsi="宋体" w:cs="宋体"/>
          <w:color w:val="auto"/>
          <w:sz w:val="24"/>
          <w:highlight w:val="none"/>
        </w:rPr>
        <w:t xml:space="preserve">。</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3.5.2分包的确定</w:t>
      </w:r>
      <w:r/>
    </w:p>
    <w:p>
      <w:pPr>
        <w:contextualSpacing/>
        <w:ind w:firstLine="460"/>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允许分包的专业工程包括：</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 </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其他关于分包的约定：</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确有必要分包的单项工程必须得到发包人和监理单位认可，并分包给具有相应施工资质的单位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3.5.3 分包合同价款</w:t>
      </w:r>
      <w:r/>
    </w:p>
    <w:p>
      <w:pPr>
        <w:contextualSpacing/>
        <w:ind w:firstLine="480"/>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关于分包合同价款支付的约定：</w:t>
      </w:r>
      <w:r>
        <w:rPr>
          <w:rFonts w:hint="eastAsia" w:ascii="宋体" w:hAnsi="宋体" w:cs="宋体"/>
          <w:b/>
          <w:bCs/>
          <w:color w:val="auto"/>
          <w:sz w:val="24"/>
          <w:highlight w:val="none"/>
          <w:u w:val="single"/>
        </w:rPr>
        <w:t xml:space="preserve">双方协商解决，不得差于总包合同的付款方式     。</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3.5 工程照管与成品、半成品保护</w:t>
      </w:r>
      <w:r/>
    </w:p>
    <w:p>
      <w:pPr>
        <w:contextualSpacing/>
        <w:ind w:firstLine="480"/>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承包人负责照管工程及工程相关的材料、工程设备的起始时间：</w:t>
      </w:r>
      <w:r>
        <w:rPr>
          <w:rFonts w:hint="eastAsia" w:ascii="宋体" w:hAnsi="宋体" w:cs="宋体"/>
          <w:b/>
          <w:bCs/>
          <w:color w:val="auto"/>
          <w:sz w:val="24"/>
          <w:highlight w:val="none"/>
          <w:u w:val="single"/>
        </w:rPr>
        <w:t xml:space="preserve">由承包人负责照管并承担相关费用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3.6履约担保</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承包人是否提供履约担保：</w:t>
      </w:r>
      <w:r>
        <w:rPr>
          <w:rFonts w:hint="eastAsia" w:ascii="宋体" w:hAnsi="宋体" w:cs="宋体"/>
          <w:b/>
          <w:bCs/>
          <w:color w:val="auto"/>
          <w:sz w:val="24"/>
          <w:highlight w:val="none"/>
          <w:u w:val="single"/>
        </w:rPr>
        <w:t xml:space="preserve">  提供   </w:t>
      </w:r>
      <w:r>
        <w:rPr>
          <w:rFonts w:hint="eastAsia" w:ascii="宋体" w:hAnsi="宋体" w:cs="宋体"/>
          <w:color w:val="auto"/>
          <w:sz w:val="24"/>
          <w:highlight w:val="none"/>
        </w:rPr>
        <w:t xml:space="preserve"> 。</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承包人提供履约担保的形式、金额及期限的：</w:t>
      </w:r>
      <w:r>
        <w:rPr>
          <w:rFonts w:hint="eastAsia" w:ascii="宋体" w:hAnsi="宋体" w:cs="宋体"/>
          <w:b/>
          <w:bCs/>
          <w:color w:val="auto"/>
          <w:sz w:val="24"/>
          <w:highlight w:val="none"/>
          <w:u w:val="single"/>
        </w:rPr>
        <w:t xml:space="preserve"> 按采购文件要求的方式；承包人如不能履行本合同或履行不符合本合同约定的，按本合同约定以履约保证金向发包人支付违约金。保证金不足以支付违约金时，承包人还应按本合同约定向发包人承担违约责任。</w:t>
      </w:r>
      <w:r/>
    </w:p>
    <w:p>
      <w:pPr>
        <w:pStyle w:val="686"/>
        <w:contextualSpacing/>
        <w:jc w:val="both"/>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监理人</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4.1监理人的一般规定</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关于监理人的监理内容：</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 依据监理合同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关于监理人的监理权限：</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依据监理合同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关于监理人在施工现场的办公场所、生活场所的提供和费用承担的约定：</w:t>
      </w:r>
      <w:r>
        <w:rPr>
          <w:rFonts w:hint="eastAsia" w:ascii="宋体" w:hAnsi="宋体" w:cs="宋体"/>
          <w:b/>
          <w:bCs/>
          <w:color w:val="auto"/>
          <w:sz w:val="24"/>
          <w:highlight w:val="none"/>
          <w:u w:val="single"/>
        </w:rPr>
        <w:t xml:space="preserve">依据监理合同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4.2 监理人员</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总监理工程师：</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姓    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职    务：</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监理工程师执业资格证书号：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通信地址：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关于监理人的其他约定：</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4.4 商定或确定</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在发包人和承包人不能通过协商达成一致意见时，发包人授权监理人对以下事项进行确定：</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pStyle w:val="686"/>
        <w:contextualSpacing/>
        <w:jc w:val="both"/>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工程质量</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5.1 质量要求</w:t>
      </w:r>
      <w:r/>
    </w:p>
    <w:p>
      <w:pPr>
        <w:pStyle w:val="692"/>
        <w:ind w:firstLine="482"/>
        <w:rPr>
          <w:rFonts w:hint="eastAsia" w:ascii="宋体" w:hAnsi="宋体"/>
          <w:b/>
          <w:color w:val="auto"/>
          <w:sz w:val="24"/>
          <w:highlight w:val="none"/>
          <w:u w:val="single"/>
        </w:rPr>
      </w:pPr>
      <w:r>
        <w:rPr>
          <w:rFonts w:hint="eastAsia" w:ascii="宋体" w:hAnsi="宋体"/>
          <w:b/>
          <w:color w:val="auto"/>
          <w:sz w:val="24"/>
          <w:highlight w:val="none"/>
          <w:u w:val="single"/>
        </w:rPr>
        <w:t xml:space="preserve">（1）</w:t>
      </w:r>
      <w:r>
        <w:rPr>
          <w:rFonts w:hint="eastAsia" w:ascii="宋体" w:hAnsi="宋体"/>
          <w:b/>
          <w:bCs/>
          <w:color w:val="auto"/>
          <w:sz w:val="24"/>
          <w:highlight w:val="none"/>
          <w:u w:val="single"/>
        </w:rPr>
        <w:t xml:space="preserve">承包人对承包范围内的全部工程的质量承担相应责任。</w:t>
      </w:r>
      <w:r>
        <w:rPr>
          <w:rFonts w:hint="eastAsia" w:ascii="宋体" w:hAnsi="宋体"/>
          <w:b/>
          <w:color w:val="auto"/>
          <w:sz w:val="24"/>
          <w:highlight w:val="none"/>
          <w:u w:val="single"/>
        </w:rPr>
        <w:t xml:space="preserve">承包人必须严格按照施工图纸、工程技术要求及有关工程施工规范、规格和标准施工，并无条件的接受发包人委托的监理单位全方位、全过程的监督管理。</w:t>
      </w:r>
      <w:r/>
    </w:p>
    <w:p>
      <w:pPr>
        <w:ind w:firstLine="482"/>
        <w:jc w:val="left"/>
        <w:spacing w:line="360" w:lineRule="auto"/>
        <w:rPr>
          <w:rFonts w:hint="eastAsia" w:ascii="宋体" w:hAnsi="宋体"/>
          <w:b/>
          <w:bCs/>
          <w:color w:val="auto"/>
          <w:sz w:val="24"/>
          <w:highlight w:val="none"/>
          <w:u w:val="single"/>
        </w:rPr>
      </w:pPr>
      <w:r>
        <w:rPr>
          <w:rFonts w:hint="eastAsia" w:ascii="宋体" w:hAnsi="宋体"/>
          <w:b/>
          <w:bCs/>
          <w:color w:val="auto"/>
          <w:sz w:val="24"/>
          <w:highlight w:val="none"/>
          <w:u w:val="single"/>
        </w:rPr>
        <w:t xml:space="preserve">（2）无论监理工程师是否进行并通过了各项检验，均不解除承包人对自己承包的工程的质量所负责任。</w:t>
      </w:r>
      <w:r/>
    </w:p>
    <w:p>
      <w:pPr>
        <w:ind w:firstLine="482"/>
        <w:jc w:val="left"/>
        <w:spacing w:line="360" w:lineRule="auto"/>
        <w:rPr>
          <w:rFonts w:hint="eastAsia" w:ascii="宋体" w:hAnsi="宋体"/>
          <w:b/>
          <w:bCs/>
          <w:color w:val="auto"/>
          <w:sz w:val="24"/>
          <w:highlight w:val="none"/>
          <w:u w:val="single"/>
        </w:rPr>
      </w:pPr>
      <w:r>
        <w:rPr>
          <w:rFonts w:hint="eastAsia" w:ascii="宋体" w:hAnsi="宋体"/>
          <w:b/>
          <w:bCs/>
          <w:color w:val="auto"/>
          <w:sz w:val="24"/>
          <w:highlight w:val="none"/>
          <w:u w:val="single"/>
        </w:rPr>
        <w:t xml:space="preserve">（3）无论工程材料设备是由承包人执行采购供应或是由发包人指定的材料设备供应商提供，均不解除承包人所负的工程全面质量责任，承包人应该对各种材料、设备按规范、规程进行检查，拒绝不符合要求的材料、设备用于工程。除非对发包人指定的材料设备承包人已在使用前及时书面提出理由并通知监理工程师该等材料设备不符合要求，否则无论何种原因，出现不合格材料、设备用于工程的情况，承包人均应承担应有的责任。</w:t>
      </w:r>
      <w:r/>
    </w:p>
    <w:p>
      <w:pPr>
        <w:contextualSpacing/>
        <w:ind w:firstLine="600"/>
        <w:spacing w:line="460" w:lineRule="exact"/>
        <w:rPr>
          <w:rFonts w:hint="eastAsia" w:ascii="宋体" w:hAnsi="宋体" w:cs="宋体"/>
          <w:color w:val="auto"/>
          <w:sz w:val="24"/>
          <w:highlight w:val="none"/>
        </w:rPr>
      </w:pPr>
      <w:r>
        <w:rPr>
          <w:rFonts w:hint="eastAsia" w:ascii="宋体" w:hAnsi="宋体" w:cs="宋体"/>
          <w:b/>
          <w:color w:val="auto"/>
          <w:sz w:val="24"/>
          <w:highlight w:val="none"/>
          <w:u w:val="single"/>
        </w:rPr>
        <w:t xml:space="preserve">（4）双方对质量评定意见不一致时，由工程质量监督部门进行质量评定。</w:t>
      </w:r>
      <w:r/>
    </w:p>
    <w:p>
      <w:pPr>
        <w:contextualSpacing/>
        <w:ind w:firstLine="480"/>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5.1.1 特殊质量标准和要求：</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合格</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10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关于工程奖项的约定：</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无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5.3 隐蔽工程检查</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5.3.1承包人提前通知监理人隐蔽工程检查的期限的约定：</w:t>
      </w:r>
      <w:r>
        <w:rPr>
          <w:rFonts w:hint="eastAsia" w:ascii="宋体" w:hAnsi="宋体" w:cs="宋体"/>
          <w:color w:val="auto"/>
          <w:sz w:val="24"/>
          <w:highlight w:val="none"/>
          <w:u w:val="single"/>
        </w:rPr>
        <w:t xml:space="preserve"> 提前48小时     </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监理人不能按时进行检查时，应提前</w:t>
      </w:r>
      <w:r>
        <w:rPr>
          <w:rFonts w:hint="eastAsia" w:ascii="宋体" w:hAnsi="宋体" w:cs="宋体"/>
          <w:color w:val="auto"/>
          <w:sz w:val="24"/>
          <w:highlight w:val="none"/>
          <w:u w:val="single"/>
        </w:rPr>
        <w:t xml:space="preserve"> 24 </w:t>
      </w:r>
      <w:r>
        <w:rPr>
          <w:rFonts w:hint="eastAsia" w:ascii="宋体" w:hAnsi="宋体" w:cs="宋体"/>
          <w:color w:val="auto"/>
          <w:sz w:val="24"/>
          <w:highlight w:val="none"/>
        </w:rPr>
        <w:t xml:space="preserve">小时提交书面延期要求。</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关于延期最长不得超过：</w:t>
      </w:r>
      <w:r>
        <w:rPr>
          <w:rFonts w:hint="eastAsia" w:ascii="宋体" w:hAnsi="宋体" w:cs="宋体"/>
          <w:color w:val="auto"/>
          <w:sz w:val="24"/>
          <w:highlight w:val="none"/>
          <w:u w:val="single"/>
        </w:rPr>
        <w:t xml:space="preserve">  48  </w:t>
      </w:r>
      <w:r>
        <w:rPr>
          <w:rFonts w:hint="eastAsia" w:ascii="宋体" w:hAnsi="宋体" w:cs="宋体"/>
          <w:color w:val="auto"/>
          <w:sz w:val="24"/>
          <w:highlight w:val="none"/>
        </w:rPr>
        <w:t xml:space="preserve">小时。</w:t>
      </w:r>
      <w:r/>
    </w:p>
    <w:p>
      <w:pPr>
        <w:pStyle w:val="686"/>
        <w:contextualSpacing/>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安全文明施工与环境保护</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6.1安全文明施工</w:t>
      </w:r>
      <w:r/>
    </w:p>
    <w:p>
      <w:pPr>
        <w:contextualSpacing/>
        <w:ind w:firstLine="597"/>
        <w:jc w:val="left"/>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6.1.1 项目安全生产的达标目标及相应事项的约定：</w:t>
      </w:r>
      <w:r>
        <w:rPr>
          <w:rFonts w:hint="eastAsia" w:ascii="宋体" w:hAnsi="宋体" w:cs="宋体"/>
          <w:b/>
          <w:bCs/>
          <w:color w:val="auto"/>
          <w:sz w:val="24"/>
          <w:highlight w:val="none"/>
          <w:u w:val="single"/>
        </w:rPr>
        <w:t xml:space="preserve">满足江苏省、南通市等安监部门安全文明生产的要求，做好安全技术教育及交底，落实所有安全技术措施和人身防护用品。</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6.1.2 文明施工</w:t>
      </w:r>
      <w:r/>
    </w:p>
    <w:p>
      <w:pPr>
        <w:contextualSpacing/>
        <w:ind w:firstLine="480"/>
        <w:jc w:val="left"/>
        <w:spacing w:line="460" w:lineRule="exact"/>
        <w:tabs>
          <w:tab w:val="left" w:pos="0" w:leader="none"/>
          <w:tab w:val="left" w:pos="993" w:leader="none"/>
          <w:tab w:val="left" w:pos="1134" w:leader="none"/>
        </w:tabs>
        <w:rPr>
          <w:rFonts w:hint="eastAsia" w:ascii="宋体" w:hAnsi="宋体" w:cs="宋体"/>
          <w:b/>
          <w:color w:val="auto"/>
          <w:sz w:val="24"/>
          <w:highlight w:val="none"/>
          <w:u w:val="single"/>
        </w:rPr>
      </w:pPr>
      <w:r>
        <w:rPr>
          <w:rFonts w:hint="eastAsia" w:ascii="宋体" w:hAnsi="宋体" w:cs="宋体"/>
          <w:color w:val="auto"/>
          <w:sz w:val="24"/>
          <w:highlight w:val="none"/>
        </w:rPr>
        <w:t xml:space="preserve">合同当事人对文明施工的要求：</w:t>
      </w:r>
      <w:r>
        <w:rPr>
          <w:rFonts w:hint="eastAsia" w:ascii="宋体" w:hAnsi="宋体" w:cs="宋体"/>
          <w:b/>
          <w:color w:val="auto"/>
          <w:sz w:val="24"/>
          <w:highlight w:val="none"/>
          <w:u w:val="single"/>
        </w:rPr>
        <w:t xml:space="preserve">承包人必须按照市级文明工地标准和要求。做好场地清理及相关工作。施工现场的材料堆放要整齐，机械停放有序，做到工完料清；遵守环境卫生管理的有关规定，符合清洁卫生要求，承担因自身原因违反有关规定造成的损失和罚</w:t>
      </w:r>
      <w:r>
        <w:rPr>
          <w:rFonts w:hint="eastAsia" w:ascii="宋体" w:hAnsi="宋体" w:cs="宋体"/>
          <w:b/>
          <w:color w:val="auto"/>
          <w:sz w:val="24"/>
          <w:highlight w:val="none"/>
          <w:u w:val="single"/>
        </w:rPr>
        <w:t xml:space="preserve">款；定期地将所有建筑垃圾从施工场地清除，并运出场外；交工前，将所有剩余的建筑材料运出校外（运距自行考虑），将所有施工机械和设备从施工场地运走。上述费用包含在合同价中。未能达到上述要求发包人有权扣除承包人履约保证金的10%。若承包人现场施工作业面、办公区、生活区内清洁卫生满足不了文明施工要求，发包人有权安排其它单位或个人打扫，按具体发生的费用2倍及以上从进度款中扣除。承包人必须服从发包人现场的统一管理和协调，做到文明施工。施工现场要设立标语、标牌，做到文明施工，树立企业形象，主动接受社会监督和有关部门的管理。</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6.1.3 关于安全文明施工费支付比例和支付期限的约定：</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与合同款（进度款）同期支付</w:t>
      </w:r>
      <w:r>
        <w:rPr>
          <w:rFonts w:hint="eastAsia" w:ascii="宋体" w:hAnsi="宋体" w:cs="宋体"/>
          <w:color w:val="auto"/>
          <w:sz w:val="24"/>
          <w:highlight w:val="none"/>
        </w:rPr>
        <w:t xml:space="preserve">。</w:t>
      </w:r>
      <w:r/>
    </w:p>
    <w:p>
      <w:pPr>
        <w:pStyle w:val="686"/>
        <w:contextualSpacing/>
        <w:jc w:val="both"/>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工期和进度</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7.1 施工组织设计：</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7.1.1 合同当事人约定的施工组织设计应包括的其他内容：</w:t>
      </w:r>
      <w:r>
        <w:rPr>
          <w:rFonts w:hint="eastAsia" w:ascii="宋体" w:hAnsi="宋体"/>
          <w:color w:val="auto"/>
          <w:spacing w:val="-2"/>
          <w:sz w:val="24"/>
          <w:highlight w:val="none"/>
          <w:u w:val="single"/>
        </w:rPr>
        <w:t xml:space="preserve">承包人在开工前必须提交详细的施工组织设计，报发包人及总监审批，施工组织设计经发包人及监理认可后方可开工。施工组织设计将作为工程款支付的参考依据之一</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7.1.2 </w:t>
      </w:r>
      <w:r>
        <w:rPr>
          <w:rFonts w:hint="eastAsia" w:ascii="宋体" w:hAnsi="宋体" w:cs="宋体"/>
          <w:color w:val="auto"/>
          <w:sz w:val="24"/>
          <w:highlight w:val="none"/>
        </w:rPr>
        <w:t xml:space="preserve">施工组织设计的提交和修改</w:t>
      </w:r>
      <w:r/>
    </w:p>
    <w:p>
      <w:pPr>
        <w:contextualSpacing/>
        <w:ind w:firstLine="480"/>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承包人提交详细施工组织设计的期限的约定：</w:t>
      </w:r>
      <w:r>
        <w:rPr>
          <w:rFonts w:hint="eastAsia" w:ascii="宋体" w:hAnsi="宋体" w:cs="宋体"/>
          <w:color w:val="auto"/>
          <w:sz w:val="24"/>
          <w:highlight w:val="none"/>
          <w:u w:val="single"/>
        </w:rPr>
        <w:t xml:space="preserve">开工前3天</w:t>
      </w:r>
      <w:r>
        <w:rPr>
          <w:rFonts w:hint="eastAsia" w:ascii="宋体" w:hAnsi="宋体" w:cs="宋体"/>
          <w:b/>
          <w:bCs/>
          <w:color w:val="auto"/>
          <w:sz w:val="24"/>
          <w:highlight w:val="none"/>
          <w:u w:val="single"/>
          <w:lang w:eastAsia="zh-TW"/>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发包人和监理人在收到详细的施工组织设计后确认或提出修改意见的期限：</w:t>
      </w:r>
      <w:r>
        <w:rPr>
          <w:rFonts w:hint="eastAsia" w:ascii="宋体" w:hAnsi="宋体"/>
          <w:color w:val="auto"/>
          <w:sz w:val="24"/>
          <w:highlight w:val="none"/>
          <w:u w:val="single"/>
        </w:rPr>
        <w:t xml:space="preserve">收到后3天内</w:t>
      </w:r>
      <w:r>
        <w:rPr>
          <w:rFonts w:hint="eastAsia" w:ascii="宋体" w:hAnsi="宋体" w:cs="宋体"/>
          <w:b/>
          <w:bCs/>
          <w:color w:val="auto"/>
          <w:sz w:val="24"/>
          <w:highlight w:val="none"/>
          <w:u w:val="singl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7.2 施工进度计划</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7.2.2 施工进度计划的修订</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承包人提供施工组织设计（施工方案）和进度计划的时间：</w:t>
      </w:r>
      <w:r>
        <w:rPr>
          <w:rFonts w:hint="eastAsia" w:ascii="宋体" w:hAnsi="宋体" w:cs="宋体"/>
          <w:b/>
          <w:bCs/>
          <w:color w:val="auto"/>
          <w:sz w:val="24"/>
          <w:highlight w:val="none"/>
          <w:u w:val="single"/>
        </w:rPr>
        <w:t xml:space="preserve"> </w:t>
      </w:r>
      <w:r>
        <w:rPr>
          <w:rFonts w:hint="eastAsia" w:ascii="宋体" w:hAnsi="宋体"/>
          <w:color w:val="auto"/>
          <w:sz w:val="24"/>
          <w:highlight w:val="none"/>
          <w:u w:val="single"/>
        </w:rPr>
        <w:t xml:space="preserve">收到后3天内</w:t>
      </w:r>
      <w:r>
        <w:rPr>
          <w:rFonts w:hint="eastAsia" w:ascii="宋体" w:hAnsi="宋体" w:cs="宋体"/>
          <w:color w:val="auto"/>
          <w:sz w:val="24"/>
          <w:highlight w:val="none"/>
        </w:rPr>
        <w:t xml:space="preserve">发包人和监理人在收到修订的施工进度计划后确认或提出修改意见的期限：</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收到上述文件后3日内予以确认。</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7.3 开工</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7.3.1 开工准备</w:t>
      </w:r>
      <w:r/>
    </w:p>
    <w:p>
      <w:pPr>
        <w:contextualSpacing/>
        <w:ind w:firstLine="645"/>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关于承包人提交</w:t>
      </w:r>
      <w:r>
        <w:rPr>
          <w:rFonts w:hint="eastAsia" w:ascii="宋体" w:hAnsi="宋体" w:cs="宋体"/>
          <w:color w:val="auto"/>
          <w:sz w:val="24"/>
          <w:highlight w:val="none"/>
        </w:rPr>
        <w:t xml:space="preserve">工程开工报审表的期限：</w:t>
      </w:r>
      <w:r>
        <w:rPr>
          <w:rFonts w:hint="eastAsia" w:ascii="宋体" w:hAnsi="宋体" w:cs="宋体"/>
          <w:b/>
          <w:bCs/>
          <w:color w:val="auto"/>
          <w:sz w:val="24"/>
          <w:highlight w:val="none"/>
          <w:u w:val="single"/>
        </w:rPr>
        <w:t xml:space="preserve">本合同签订并生效后五日内</w:t>
      </w:r>
      <w:r>
        <w:rPr>
          <w:rFonts w:hint="eastAsia" w:ascii="宋体" w:hAnsi="宋体" w:cs="宋体"/>
          <w:color w:val="auto"/>
          <w:sz w:val="24"/>
          <w:highlight w:val="none"/>
        </w:rPr>
        <w:t xml:space="preserve">。</w:t>
      </w:r>
      <w:r/>
    </w:p>
    <w:p>
      <w:pPr>
        <w:contextualSpacing/>
        <w:ind w:firstLine="645"/>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关于发包人应完成的其他开工准备工作及期限：</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contextualSpacing/>
        <w:ind w:firstLine="54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关于承包人应完成的其他开工准备工作及期限：</w:t>
      </w:r>
      <w:r>
        <w:rPr>
          <w:rFonts w:hint="eastAsia" w:ascii="宋体" w:hAnsi="宋体" w:cs="宋体"/>
          <w:b/>
          <w:bCs/>
          <w:color w:val="auto"/>
          <w:sz w:val="24"/>
          <w:highlight w:val="none"/>
          <w:u w:val="single"/>
        </w:rPr>
        <w:t xml:space="preserve">开工前5日依据磋商响应文件，结合施工现场情况，报施工总进度计划， </w:t>
      </w:r>
      <w:r>
        <w:rPr>
          <w:rFonts w:hint="eastAsia" w:ascii="宋体" w:hAnsi="宋体" w:cs="宋体"/>
          <w:b/>
          <w:bCs/>
          <w:color w:val="auto"/>
          <w:sz w:val="24"/>
          <w:highlight w:val="none"/>
          <w:u w:val="single"/>
          <w:lang w:eastAsia="zh-TW"/>
        </w:rPr>
        <w:t xml:space="preserve">每周四报周进度计划</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7.3.2开工通知</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因发包人原因造成监理人未能在计划开工日期之日起</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天内发出开工通知的，承包人有权提出价格调整要求，或者解除合同。</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7.4 测量放线</w:t>
      </w:r>
      <w:r/>
    </w:p>
    <w:p>
      <w:pPr>
        <w:contextualSpacing/>
        <w:ind w:firstLine="480"/>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7.4.1发包人通过监理人向承包人提供测量基准点、基准线和水准点及其书面资料的期限：</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开工前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7.5 工期延误</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7.5.1 因发包人原因导致工期延误</w:t>
      </w:r>
      <w:r/>
    </w:p>
    <w:p>
      <w:pPr>
        <w:contextualSpacing/>
        <w:ind w:firstLine="240"/>
        <w:jc w:val="left"/>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（7）因发包人原因导致工期延误的其他情形：</w:t>
      </w:r>
      <w:r>
        <w:rPr>
          <w:rFonts w:hint="eastAsia" w:ascii="宋体" w:hAnsi="宋体" w:cs="宋体"/>
          <w:b/>
          <w:bCs/>
          <w:color w:val="auto"/>
          <w:sz w:val="24"/>
          <w:highlight w:val="none"/>
          <w:u w:val="single"/>
        </w:rPr>
        <w:t xml:space="preserve">非承包人原因可能出现的特殊情况。不可抗力或由于设计变更、补充等原因影响工期的，承包人必须及时办理延期申请手续，否则视为不涉及工期顺延。由于发包人原因延误，工期顺延（但须得到发包人代表签字的书面认可，承包人同意因发包人原因的工期顺延，承包人不予索赔）；</w:t>
      </w:r>
      <w:r>
        <w:rPr>
          <w:rFonts w:ascii="宋体" w:hAnsi="宋体" w:cs="宋体"/>
          <w:b/>
          <w:bCs/>
          <w:color w:val="auto"/>
          <w:sz w:val="24"/>
          <w:highlight w:val="none"/>
          <w:u w:val="single"/>
        </w:rPr>
        <w:t xml:space="preserve"> </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7.5.2 因承包人原因导致工期延误</w:t>
      </w:r>
      <w:r/>
    </w:p>
    <w:p>
      <w:pPr>
        <w:contextualSpacing/>
        <w:ind w:firstLine="480"/>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因承包人原因造成工期延误，逾期竣工违约金的计算方法为：</w:t>
      </w:r>
      <w:r/>
    </w:p>
    <w:p>
      <w:pPr>
        <w:contextualSpacing/>
        <w:ind w:firstLine="482"/>
        <w:spacing w:line="460" w:lineRule="exact"/>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 xml:space="preserve">实际开工时间以总监理工程师签发的开工令为准，竣工日期以竣工验收报告日期为准。</w:t>
      </w:r>
      <w:r>
        <w:rPr>
          <w:rFonts w:hint="eastAsia" w:ascii="宋体" w:hAnsi="宋体" w:cs="宋体"/>
          <w:b/>
          <w:color w:val="auto"/>
          <w:sz w:val="24"/>
          <w:highlight w:val="none"/>
          <w:u w:val="single"/>
        </w:rPr>
        <w:t xml:space="preserve">若</w:t>
      </w:r>
      <w:r>
        <w:rPr>
          <w:rFonts w:hint="eastAsia" w:ascii="宋体" w:hAnsi="宋体" w:cs="宋体"/>
          <w:b/>
          <w:bCs/>
          <w:color w:val="auto"/>
          <w:sz w:val="24"/>
          <w:highlight w:val="none"/>
          <w:u w:val="single"/>
        </w:rPr>
        <w:t xml:space="preserve">承包人未按期开工或因其他原因延误工期七天以内，则按延期每天扣违约金贰仟元；若超过七天，则从第七天起按延期每天扣违约金伍仟元；若超过十五天以上，</w:t>
      </w:r>
      <w:r>
        <w:rPr>
          <w:rFonts w:hint="eastAsia" w:ascii="宋体" w:hAnsi="宋体" w:cs="宋体"/>
          <w:b/>
          <w:color w:val="auto"/>
          <w:sz w:val="24"/>
          <w:highlight w:val="none"/>
          <w:u w:val="single"/>
        </w:rPr>
        <w:t xml:space="preserve">则罚没全额履约保证金的20%，并按延期1000元/天加罚，且</w:t>
      </w:r>
      <w:r>
        <w:rPr>
          <w:rFonts w:hint="eastAsia" w:ascii="宋体" w:hAnsi="宋体" w:cs="宋体"/>
          <w:b/>
          <w:bCs/>
          <w:color w:val="auto"/>
          <w:sz w:val="24"/>
          <w:highlight w:val="none"/>
          <w:u w:val="single"/>
        </w:rPr>
        <w:t xml:space="preserve">发包人有权终止合同。 </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因承包人原因造成工期延误，逾期竣工违约金的上限：</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w:t>
      </w:r>
      <w:r>
        <w:rPr>
          <w:rFonts w:hint="eastAsia" w:ascii="宋体" w:hAnsi="宋体" w:cs="宋体"/>
          <w:color w:val="auto"/>
          <w:sz w:val="24"/>
          <w:highlight w:val="none"/>
          <w:u w:val="single"/>
        </w:rPr>
        <w:t xml:space="preserve">   </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7.6 不利物质条件</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不利物质条件的其他情形和有关约定：</w:t>
      </w:r>
      <w:r>
        <w:rPr>
          <w:rFonts w:hint="eastAsia" w:ascii="宋体" w:hAnsi="宋体" w:cs="宋体"/>
          <w:b/>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7.7异常恶劣的气候条件</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发包人和承包人同意以下情形视为异常恶劣的气候条件：</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b/>
          <w:bCs/>
          <w:color w:val="auto"/>
          <w:sz w:val="24"/>
          <w:highlight w:val="none"/>
          <w:u w:val="single"/>
        </w:rPr>
        <w:t xml:space="preserve">双方另行约定</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7.9 提前竣工的奖励   7.9.2提前竣工的奖励：</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686"/>
        <w:contextualSpacing/>
        <w:jc w:val="both"/>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 材料与设备</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8.1承包人采购材料与工程设备</w:t>
      </w:r>
      <w:r/>
    </w:p>
    <w:p>
      <w:pPr>
        <w:contextualSpacing/>
        <w:ind w:firstLine="482"/>
        <w:spacing w:line="460" w:lineRule="exact"/>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本工程主要材料，承包人应按采购文件规定、设计文件、施工验收规范要求进行采购与保管。</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8.2材料与工程设备的保管与使用</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8</w:t>
      </w:r>
      <w:bookmarkStart w:id="94" w:name="_Toc292559878"/>
      <w:r/>
      <w:bookmarkStart w:id="95" w:name="_Toc292559373"/>
      <w:r>
        <w:rPr>
          <w:rFonts w:hint="eastAsia" w:ascii="宋体" w:hAnsi="宋体" w:cs="宋体"/>
          <w:color w:val="auto"/>
          <w:sz w:val="24"/>
          <w:highlight w:val="none"/>
        </w:rPr>
        <w:t xml:space="preserve">.2.1发包人供应的材料设备的保管费用的承担：</w:t>
      </w:r>
      <w:r>
        <w:rPr>
          <w:rFonts w:ascii="宋体" w:hAnsi="宋体" w:cs="宋体"/>
          <w:b/>
          <w:color w:val="auto"/>
          <w:sz w:val="24"/>
          <w:highlight w:val="none"/>
          <w:u w:val="single"/>
        </w:rPr>
        <w:t xml:space="preserve">/</w:t>
      </w:r>
      <w:r>
        <w:rPr>
          <w:rFonts w:hint="eastAsia" w:ascii="宋体" w:hAnsi="宋体" w:cs="宋体"/>
          <w:b/>
          <w:color w:val="auto"/>
          <w:sz w:val="24"/>
          <w:highlight w:val="none"/>
          <w:u w:val="single"/>
        </w:rPr>
        <w:t xml:space="preserve">。 </w:t>
      </w:r>
      <w:bookmarkEnd w:id="94"/>
      <w:bookmarkEnd w:id="95"/>
      <w:r/>
    </w:p>
    <w:p>
      <w:pPr>
        <w:contextualSpacing/>
        <w:ind w:firstLine="480"/>
        <w:jc w:val="left"/>
        <w:spacing w:line="460" w:lineRule="exact"/>
        <w:rPr>
          <w:rFonts w:hint="eastAsia" w:ascii="宋体" w:hAnsi="宋体" w:cs="宋体"/>
          <w:b/>
          <w:color w:val="auto"/>
          <w:spacing w:val="-8"/>
          <w:sz w:val="24"/>
          <w:highlight w:val="none"/>
          <w:u w:val="single"/>
        </w:rPr>
      </w:pPr>
      <w:r>
        <w:rPr>
          <w:rFonts w:hint="eastAsia" w:ascii="宋体" w:hAnsi="宋体" w:cs="宋体"/>
          <w:color w:val="auto"/>
          <w:sz w:val="24"/>
          <w:highlight w:val="none"/>
        </w:rPr>
        <w:t xml:space="preserve">承包人采购</w:t>
      </w:r>
      <w:r>
        <w:rPr>
          <w:rFonts w:hint="eastAsia" w:ascii="宋体" w:hAnsi="宋体" w:cs="宋体"/>
          <w:color w:val="auto"/>
          <w:sz w:val="24"/>
          <w:highlight w:val="none"/>
        </w:rPr>
        <w:t xml:space="preserve">材料与</w:t>
      </w:r>
      <w:r>
        <w:rPr>
          <w:rFonts w:hint="eastAsia" w:ascii="宋体" w:hAnsi="宋体" w:cs="宋体"/>
          <w:color w:val="auto"/>
          <w:sz w:val="24"/>
          <w:highlight w:val="none"/>
        </w:rPr>
        <w:t xml:space="preserve">工程</w:t>
      </w:r>
      <w:r>
        <w:rPr>
          <w:rFonts w:hint="eastAsia" w:ascii="宋体" w:hAnsi="宋体" w:cs="宋体"/>
          <w:color w:val="auto"/>
          <w:sz w:val="24"/>
          <w:highlight w:val="none"/>
        </w:rPr>
        <w:t xml:space="preserve">设备的保管与使用：（1）</w:t>
      </w:r>
      <w:r>
        <w:rPr>
          <w:rFonts w:hint="eastAsia" w:ascii="宋体" w:hAnsi="宋体" w:cs="宋体"/>
          <w:b/>
          <w:color w:val="auto"/>
          <w:spacing w:val="-8"/>
          <w:sz w:val="24"/>
          <w:highlight w:val="none"/>
          <w:u w:val="single"/>
        </w:rPr>
        <w:t xml:space="preserve">承包人自行采购的材料设备，在相关材料进场时必须得到发包人及监理单位的认可，否则不得进场使用。</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8.3 样品</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8.3.1</w:t>
      </w:r>
      <w:r>
        <w:rPr>
          <w:rFonts w:hint="eastAsia" w:ascii="宋体" w:hAnsi="宋体" w:cs="宋体"/>
          <w:color w:val="auto"/>
          <w:sz w:val="24"/>
          <w:highlight w:val="none"/>
        </w:rPr>
        <w:tab/>
      </w:r>
      <w:r>
        <w:rPr>
          <w:rFonts w:hint="eastAsia" w:ascii="宋体" w:hAnsi="宋体" w:cs="宋体"/>
          <w:color w:val="auto"/>
          <w:sz w:val="24"/>
          <w:highlight w:val="none"/>
        </w:rPr>
        <w:t xml:space="preserve">样品的报送与封存</w:t>
      </w:r>
      <w:r/>
    </w:p>
    <w:p>
      <w:pPr>
        <w:pStyle w:val="717"/>
        <w:spacing w:line="360" w:lineRule="auto"/>
        <w:rPr>
          <w:rFonts w:hint="eastAsia" w:ascii="宋体" w:hAnsi="宋体"/>
          <w:color w:val="auto"/>
          <w:szCs w:val="24"/>
          <w:highlight w:val="none"/>
          <w:u w:val="single"/>
        </w:rPr>
      </w:pPr>
      <w:r>
        <w:rPr>
          <w:rFonts w:hint="eastAsia" w:ascii="宋体" w:hAnsi="宋体"/>
          <w:color w:val="auto"/>
          <w:szCs w:val="24"/>
          <w:highlight w:val="none"/>
        </w:rPr>
        <w:t xml:space="preserve">需要承包人报送样品的材料或工程设备，样品的种类、名称、规格、数量要求：</w:t>
      </w:r>
      <w:r>
        <w:rPr>
          <w:rFonts w:hint="eastAsia" w:ascii="宋体" w:hAnsi="宋体"/>
          <w:color w:val="auto"/>
          <w:szCs w:val="24"/>
          <w:highlight w:val="none"/>
          <w:u w:val="single"/>
        </w:rPr>
        <w:t xml:space="preserve"> 按管理部门要求和发包人需求确定。</w:t>
      </w:r>
      <w:r/>
    </w:p>
    <w:p>
      <w:pPr>
        <w:ind w:firstLine="47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（1）凡是工程量清单中暂定单价的材料设备，承包人在采购前须提前一周将材料设备的品种、规格、颜色、质量、价格、样品报送监理和发包人，经监理和发包人书面确认后方可采购；</w:t>
      </w:r>
      <w:r/>
    </w:p>
    <w:p>
      <w:pPr>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2）凡是招标文件中予以明确材料品牌范围、生产产家和规格型号的，承包人必须按招标文件规定之一品牌进行采购，采购前应提前一周将拟用品牌型号的书面材料报告及样品报送监理和发包人，经监理和发包人书面确认后方可采购。</w:t>
      </w:r>
      <w:r/>
    </w:p>
    <w:p>
      <w:pPr>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3）本工程中未设暂估价、未提供参考品牌规格、型号、要求等承包人自行采购材料，承包人应考虑使用国产中档以下且符合国家标准的合格产品，采购前应提前一周将拟用品牌型号的书面材料报告及样品报送监理和发包人，经监理和发包人书面确认后方可采购。 </w:t>
      </w:r>
      <w:r/>
    </w:p>
    <w:p>
      <w:pPr>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4）发包人及监理对上述材料及用于本工程的所有材料有质量认定权（如发包人对承包人采购的材料认定为不合格的，承包人必须重新采购，直到合格为止），经总监人及发包人书面确认后，方可采购，涉及到的价格不再调整。</w:t>
      </w:r>
      <w:r/>
    </w:p>
    <w:p>
      <w:pPr>
        <w:ind w:firstLine="480"/>
        <w:jc w:val="left"/>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5）发包人和工程监理有权对承包人提供的材料和设备进行抽检，对不符合设计要求及验收规范的材料和设备，有权终止使用，发生的一切损失和费用由承包人承担。监理根据需要可在事前、事中、事后进行抽检，不论在哪个阶段查出问题，所造成的损失均由承包人负责。</w:t>
      </w:r>
      <w:r/>
    </w:p>
    <w:p>
      <w:pPr>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（6）主要材料设备进场时要有质保书或出厂合格证，并已进行有关必要的检验或试验；主要材料设备进场后须通知发包人及监理工程师验收并经书面确认后方可使用。</w:t>
      </w:r>
      <w:r/>
    </w:p>
    <w:p>
      <w:pPr>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7）在实际施工中，发包人可以无条件要求承包人更换不符合要求的产品和对同类材料进行更换颜色，购进的材料设备与提供的样品不一致时，由承包人无条件退货，因使用不符合国家标准及发包人未认可的材料，而引起的相关费用由承包人承担，结算时一律不作调整。若发包人、监理单位对某批材料持有异议时，承包人须无条件、积极主动地配合发包人、监理单位进行检测，发生的费用按相关规定执行。 </w:t>
      </w:r>
      <w:r/>
    </w:p>
    <w:p>
      <w:pPr>
        <w:ind w:firstLine="480"/>
        <w:jc w:val="left"/>
        <w:spacing w:before="50"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若承包人不按上述有关条款采购材料，由承包人无条件退货，由此引起的一切责任与后果均由承包人承担，同时承包人应参照本合同第16.2条之约定，对发包人承担相应的违约责任。</w:t>
      </w:r>
      <w:r/>
    </w:p>
    <w:p>
      <w:pPr>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（8）须发包人认质认价的材料，由承包人提前10天以上向发包人提出。</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8.4 施工设备和临时设施</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8.4.1 承包人提供的施工设备和临时设施</w:t>
      </w:r>
      <w:r/>
    </w:p>
    <w:p>
      <w:pPr>
        <w:contextualSpacing/>
        <w:ind w:firstLine="480"/>
        <w:jc w:val="left"/>
        <w:spacing w:line="46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关于修建临时设施费用承担的约定：</w:t>
      </w:r>
      <w:r>
        <w:rPr>
          <w:rFonts w:hint="eastAsia" w:ascii="宋体" w:hAnsi="宋体" w:cs="宋体"/>
          <w:b/>
          <w:color w:val="auto"/>
          <w:sz w:val="24"/>
          <w:highlight w:val="none"/>
          <w:u w:val="single"/>
        </w:rPr>
        <w:t xml:space="preserve">由承包人自行考虑，费用包含在合同价款内。</w:t>
      </w:r>
      <w:r/>
    </w:p>
    <w:p>
      <w:pPr>
        <w:contextualSpacing/>
        <w:jc w:val="left"/>
        <w:spacing w:line="460" w:lineRule="exact"/>
        <w:rPr>
          <w:rFonts w:hint="eastAsia" w:ascii="宋体" w:hAnsi="宋体" w:cs="宋体"/>
          <w:b/>
          <w:color w:val="auto"/>
          <w:sz w:val="24"/>
          <w:highlight w:val="none"/>
          <w:u w:val="single"/>
        </w:rPr>
      </w:pPr>
      <w:r>
        <w:rPr>
          <w:rFonts w:hint="eastAsia" w:ascii="宋体" w:hAnsi="宋体" w:cs="宋体"/>
          <w:bCs/>
          <w:color w:val="auto"/>
          <w:sz w:val="24"/>
          <w:highlight w:val="none"/>
        </w:rPr>
        <w:t xml:space="preserve">9. 试验与检验</w:t>
      </w:r>
      <w:r>
        <w:rPr>
          <w:rFonts w:hint="eastAsia" w:ascii="宋体" w:hAnsi="宋体" w:cs="宋体"/>
          <w:b/>
          <w:color w:val="auto"/>
          <w:sz w:val="24"/>
          <w:highlight w:val="none"/>
          <w:u w:val="single"/>
        </w:rPr>
        <w:t xml:space="preserve">按本合同通用条款执行。</w:t>
      </w:r>
      <w:r/>
    </w:p>
    <w:p>
      <w:pPr>
        <w:pStyle w:val="686"/>
        <w:contextualSpacing/>
        <w:jc w:val="both"/>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变更</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10.1变更的范围</w:t>
      </w:r>
      <w:r/>
    </w:p>
    <w:p>
      <w:pPr>
        <w:contextualSpacing/>
        <w:ind w:firstLine="470"/>
        <w:spacing w:line="460" w:lineRule="exact"/>
        <w:tabs>
          <w:tab w:val="left" w:pos="820" w:leader="none"/>
        </w:tabs>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关于变更的范围的约定：</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(1)发包人提供的工程量清单中的错、漏项;(2)经发包人认可的设计变更;(3)具有完备手续的现场签证;(4)经发包人认可的其它变更。</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10.2变更程序</w:t>
      </w:r>
      <w:r/>
    </w:p>
    <w:p>
      <w:pPr>
        <w:contextualSpacing/>
        <w:ind w:firstLine="472"/>
        <w:spacing w:line="460" w:lineRule="exact"/>
        <w:tabs>
          <w:tab w:val="left" w:pos="820" w:leader="none"/>
        </w:tabs>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 xml:space="preserve">现场签证和变更若涉及合同价款变化的，承包人应在14天内提出价款变更报告；逾期不报导致合同价款增加的，发包人则视为是承包人的让利，不予增加；若涉及合同价款减少的，则属于发包人自行核减合同价款，承包人不得追诉。</w:t>
      </w:r>
      <w:r/>
    </w:p>
    <w:p>
      <w:pPr>
        <w:contextualSpacing/>
        <w:ind w:firstLine="472"/>
        <w:spacing w:line="460" w:lineRule="exact"/>
        <w:tabs>
          <w:tab w:val="left" w:pos="820" w:leader="none"/>
        </w:tabs>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 xml:space="preserve">发包人有权在发出变更指令前要求承包人提交一份有关该项变更的建议书，承包人应在2个工作日内做出书面回应，并在建议书中说明该项变更可能对本工程造成的影响。</w:t>
      </w:r>
      <w:r/>
    </w:p>
    <w:p>
      <w:pPr>
        <w:contextualSpacing/>
        <w:ind w:firstLine="472"/>
        <w:spacing w:line="460" w:lineRule="exact"/>
        <w:tabs>
          <w:tab w:val="left" w:pos="820" w:leader="none"/>
        </w:tabs>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 xml:space="preserve">设计变更及工程签证必须经发包人委托的设计单位及发包人书面确认认可后方可生效。同时必须按发包人规定的流程单进行实施与执行。</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10.3 变更估价</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10.3.1 变更估价原则</w:t>
      </w:r>
      <w:r/>
    </w:p>
    <w:p>
      <w:pPr>
        <w:contextualSpacing/>
        <w:ind w:firstLine="470"/>
        <w:spacing w:line="460" w:lineRule="exact"/>
        <w:tabs>
          <w:tab w:val="left" w:pos="820" w:leader="none"/>
        </w:tabs>
        <w:rPr>
          <w:rFonts w:hint="eastAsia" w:ascii="宋体" w:hAnsi="宋体" w:cs="宋体"/>
          <w:color w:val="auto"/>
          <w:sz w:val="24"/>
          <w:highlight w:val="none"/>
          <w:u w:val="single"/>
        </w:rPr>
      </w:pPr>
      <w:r>
        <w:rPr>
          <w:rFonts w:hint="eastAsia" w:ascii="宋体" w:hAnsi="宋体" w:cs="宋体"/>
          <w:color w:val="auto"/>
          <w:sz w:val="24"/>
          <w:highlight w:val="none"/>
        </w:rPr>
        <w:t xml:space="preserve">关于变更估价的约定:</w:t>
      </w:r>
      <w:r>
        <w:rPr>
          <w:rFonts w:hint="eastAsia" w:ascii="宋体" w:hAnsi="宋体" w:cs="宋体"/>
          <w:color w:val="auto"/>
          <w:sz w:val="24"/>
          <w:highlight w:val="none"/>
          <w:u w:val="single"/>
        </w:rPr>
        <w:t xml:space="preserve"> </w:t>
      </w:r>
      <w:r/>
    </w:p>
    <w:p>
      <w:pPr>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1）工程量计量时，若发现工程量清单中出现的漏项或缺项部分按实结算，竣工结算的工程量按发承包双方在合同中约定应予计量且实际完成并验收合格的工程量和项目确定，完成发包人要求的合同以外的零星工作或发生非承包人责任事件的工程量按现场签证确定。</w:t>
      </w:r>
      <w:r/>
    </w:p>
    <w:p>
      <w:pPr>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（2）当工程因缺项、工程量计算偏差，以及工程变更等发包人原因引起工程量变化时，该项目的综合单价应按下列方式调整：</w:t>
      </w:r>
      <w:r/>
    </w:p>
    <w:p>
      <w:pPr>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A、已标价工程量清单中有适用于变更工程项目的，应采用该项目的单价；但当工程变更导致该清单项目的工程数量发生变化，且工程量偏差超过15%时，该项目按以下规定调整：当工程量增加15% 以上时，则增加部分的工程量的综合单价应予调低；当工程量减少15% 以上时，则减少后剩余部分的工程量的综合单价应予调高。</w:t>
      </w:r>
      <w:r/>
    </w:p>
    <w:p>
      <w:pPr>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B、已标价工程量清单中没有适用但有类似于变更工程项目的，可在合理范围内参照类似项目的单价。</w:t>
      </w:r>
      <w:r/>
    </w:p>
    <w:p>
      <w:pPr>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C、已标价工程量清单中没有适用也没有类似于变更工程项目的，应由承包人根据变更工程资料、计量规则和计价办法、南通市建设工程造价管理处发布的信息价格和承包人报价浮动率[承包人报价浮动率c＝（1－中标价/</w:t>
      </w:r>
      <w:r>
        <w:rPr>
          <w:rFonts w:hint="eastAsia" w:ascii="宋体" w:hAnsi="宋体"/>
          <w:color w:val="auto"/>
          <w:sz w:val="24"/>
          <w:highlight w:val="none"/>
          <w:u w:val="single"/>
          <w:lang w:val="en-US" w:eastAsia="zh-CN"/>
        </w:rPr>
        <w:t xml:space="preserve">招标控制价</w:t>
      </w:r>
      <w:r>
        <w:rPr>
          <w:rFonts w:hint="eastAsia" w:ascii="宋体" w:hAnsi="宋体"/>
          <w:color w:val="auto"/>
          <w:sz w:val="24"/>
          <w:highlight w:val="none"/>
          <w:u w:val="single"/>
        </w:rPr>
        <w:t xml:space="preserve">）×100%，中标价、</w:t>
      </w:r>
      <w:r>
        <w:rPr>
          <w:rFonts w:hint="eastAsia" w:ascii="宋体" w:hAnsi="宋体"/>
          <w:color w:val="auto"/>
          <w:sz w:val="24"/>
          <w:highlight w:val="none"/>
          <w:u w:val="single"/>
          <w:lang w:val="en-US" w:eastAsia="zh-CN"/>
        </w:rPr>
        <w:t xml:space="preserve">招标控制价</w:t>
      </w:r>
      <w:r>
        <w:rPr>
          <w:rFonts w:hint="eastAsia" w:ascii="宋体" w:hAnsi="宋体"/>
          <w:color w:val="auto"/>
          <w:sz w:val="24"/>
          <w:highlight w:val="none"/>
          <w:u w:val="single"/>
        </w:rPr>
        <w:t xml:space="preserve">须扣除暂估价、暂列金额及相应的规费税金]提出变更工程项目的单价，并应报发包人确认后调整。</w:t>
      </w:r>
      <w:r/>
    </w:p>
    <w:p>
      <w:pPr>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D、已标价工程量清单中没有适用也没有类似于变更工程项目，且南通市建设工程造价管理处发布的信息价格缺价的，应由承包人根据变更工程资料、计量规则和计价办法和通过市场调查等取得有合法依据的市场价格提出变更工程项目的单价，并应报发包人确认后调整。</w:t>
      </w:r>
      <w:r/>
    </w:p>
    <w:p>
      <w:pPr>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（3）工程变更引起施工方案改变并使措施项目发生变化时，承包人提出调整措施项目费的，应事先将拟实施的</w:t>
      </w:r>
      <w:r>
        <w:rPr>
          <w:rFonts w:hint="eastAsia" w:ascii="宋体" w:hAnsi="宋体"/>
          <w:color w:val="auto"/>
          <w:sz w:val="24"/>
          <w:highlight w:val="none"/>
          <w:u w:val="single"/>
        </w:rPr>
        <w:t xml:space="preserve">方案提交发包人确认，并应详细说明与原方案措施项目相比的变化情况。拟实施的方案经发承包双方确认后执行，并应按照下列规定调整措施项目费：安全文明施工费应按照实际发生变化的措施项目依据招标文件且以最终核定的结果为准；采用单价计算的措施项目费，应按照实际发生变化的措施项目，按上述（2）的规定确定单价（招标文件另有约定按照投标报价一次性包定结算时不调整的项目除外）；按总价（或系数）计算的措施项目费，按照实际发生变化的措施项目调整，但应考虑承包人报价浮动因素，即调整金额按照实际金额乘以上述（2）的承包人报价浮动率计算。</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10.4承包人的合理化建议</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监理人审查承包人合理化建议的期限：</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3日内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发包人审批承包人合理化建议的期限：</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7日内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714"/>
        <w:contextualSpacing/>
        <w:ind w:firstLine="480"/>
        <w:spacing w:line="460" w:lineRule="exact"/>
        <w:widowControl w:val="off"/>
        <w:rPr>
          <w:rFonts w:hint="eastAsia" w:ascii="宋体" w:hAnsi="宋体" w:cs="宋体"/>
          <w:b/>
          <w:bCs/>
          <w:color w:val="auto"/>
          <w:sz w:val="24"/>
          <w:szCs w:val="24"/>
          <w:highlight w:val="none"/>
          <w:u w:val="single"/>
        </w:rPr>
      </w:pPr>
      <w:r>
        <w:rPr>
          <w:rFonts w:hint="eastAsia" w:ascii="宋体" w:hAnsi="宋体" w:cs="宋体"/>
          <w:color w:val="auto"/>
          <w:sz w:val="24"/>
          <w:szCs w:val="24"/>
          <w:highlight w:val="none"/>
        </w:rPr>
        <w:t xml:space="preserve">承包人提出的合理化建议降低了合同价格或者提高了工程经济效益的奖励的方法和金额为：</w:t>
      </w:r>
      <w:r>
        <w:rPr>
          <w:rFonts w:hint="eastAsia" w:ascii="宋体" w:hAnsi="宋体" w:cs="宋体"/>
          <w:color w:val="auto"/>
          <w:sz w:val="24"/>
          <w:szCs w:val="24"/>
          <w:highlight w:val="none"/>
          <w:u w:val="single"/>
        </w:rPr>
        <w:t xml:space="preserve">   </w:t>
      </w:r>
      <w:r>
        <w:rPr>
          <w:rFonts w:hint="eastAsia" w:ascii="宋体" w:hAnsi="宋体" w:cs="宋体"/>
          <w:b/>
          <w:bCs/>
          <w:color w:val="auto"/>
          <w:sz w:val="24"/>
          <w:szCs w:val="24"/>
          <w:highlight w:val="none"/>
          <w:u w:val="single"/>
        </w:rPr>
        <w:t xml:space="preserve"> /。</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10.5 暂估价</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暂估价材料和工程设备的明细详见附件11：《</w:t>
      </w:r>
      <w:r>
        <w:rPr>
          <w:rFonts w:hint="eastAsia" w:ascii="宋体" w:hAnsi="宋体" w:cs="宋体"/>
          <w:color w:val="auto"/>
          <w:sz w:val="24"/>
          <w:highlight w:val="none"/>
        </w:rPr>
        <w:t xml:space="preserve">暂估价一览表》</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10.5.1 依法必须招标的暂估价项目</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对于依法必须招标的暂估价项目的确认和批准采取第</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种方式确定。</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10.5.2 不属于依法必须招标的暂估价项目</w:t>
      </w:r>
      <w:r/>
    </w:p>
    <w:p>
      <w:pPr>
        <w:contextualSpacing/>
        <w:ind w:firstLine="460"/>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对于不属于依法必须招标的暂估价项目的确认和批准采取第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种方式确定 </w:t>
      </w:r>
      <w:r>
        <w:rPr>
          <w:rFonts w:hint="eastAsia" w:ascii="宋体" w:hAnsi="宋体" w:cs="宋体"/>
          <w:color w:val="auto"/>
          <w:sz w:val="24"/>
          <w:highlight w:val="none"/>
          <w:u w:val="single"/>
        </w:rPr>
        <w:t xml:space="preserve">       </w:t>
      </w:r>
      <w:r/>
    </w:p>
    <w:p>
      <w:pPr>
        <w:contextualSpacing/>
        <w:jc w:val="left"/>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第3种方式：</w:t>
      </w:r>
      <w:r>
        <w:rPr>
          <w:rFonts w:hint="eastAsia" w:ascii="宋体" w:hAnsi="宋体" w:cs="宋体"/>
          <w:color w:val="auto"/>
          <w:sz w:val="24"/>
          <w:highlight w:val="none"/>
        </w:rPr>
        <w:t xml:space="preserve">承包人直接实施的暂估价项目</w:t>
      </w:r>
      <w:r>
        <w:rPr>
          <w:rFonts w:hint="eastAsia" w:ascii="宋体" w:hAnsi="宋体" w:cs="宋体"/>
          <w:color w:val="auto"/>
          <w:sz w:val="24"/>
          <w:highlight w:val="none"/>
        </w:rPr>
        <w:t xml:space="preserve">的约定：</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           。</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10.6 暂列金额</w:t>
      </w:r>
      <w:r/>
    </w:p>
    <w:p>
      <w:pPr>
        <w:contextualSpacing/>
        <w:ind w:firstLine="480"/>
        <w:jc w:val="left"/>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合同当事人关于暂列金额使用的约定：</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  。</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 价格调整</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11.1 市场价格波动引起的调整</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市场价格波动是否调整合同价格的约定：</w:t>
      </w:r>
      <w:r/>
    </w:p>
    <w:p>
      <w:pPr>
        <w:contextualSpacing/>
        <w:ind w:firstLine="466"/>
        <w:jc w:val="left"/>
        <w:spacing w:line="460" w:lineRule="exact"/>
        <w:rPr>
          <w:rFonts w:hint="eastAsia" w:ascii="宋体" w:hAnsi="宋体" w:cs="宋体"/>
          <w:b/>
          <w:bCs/>
          <w:color w:val="auto"/>
          <w:spacing w:val="-4"/>
          <w:sz w:val="24"/>
          <w:highlight w:val="none"/>
        </w:rPr>
      </w:pPr>
      <w:r>
        <w:rPr>
          <w:rFonts w:hint="eastAsia" w:ascii="宋体" w:hAnsi="宋体" w:cs="宋体"/>
          <w:b/>
          <w:bCs/>
          <w:color w:val="auto"/>
          <w:spacing w:val="-4"/>
          <w:sz w:val="24"/>
          <w:highlight w:val="none"/>
          <w:u w:val="single"/>
        </w:rPr>
        <w:t xml:space="preserve">本工程建筑材料价格上涨或下降的，由承包人自行承担或收益。</w:t>
      </w:r>
      <w:r/>
    </w:p>
    <w:p>
      <w:pPr>
        <w:pStyle w:val="686"/>
        <w:contextualSpacing/>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合同价格、计量与支付</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12.1 合同价格形式：</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1.单价合同。</w:t>
      </w:r>
      <w:r/>
    </w:p>
    <w:p>
      <w:pPr>
        <w:ind w:firstLine="480"/>
        <w:spacing w:line="460" w:lineRule="exact"/>
        <w:widowControl/>
        <w:rPr>
          <w:rFonts w:hint="eastAsia" w:ascii="宋体" w:hAnsi="宋体" w:cs="宋体"/>
          <w:color w:val="auto"/>
          <w:sz w:val="24"/>
          <w:highlight w:val="none"/>
          <w:u w:val="single"/>
        </w:rPr>
      </w:pPr>
      <w:r>
        <w:rPr>
          <w:rFonts w:hint="eastAsia" w:ascii="宋体" w:hAnsi="宋体" w:cs="宋体"/>
          <w:color w:val="auto"/>
          <w:sz w:val="24"/>
          <w:highlight w:val="none"/>
        </w:rPr>
        <w:t xml:space="preserve">综合单价包含的风险范围：</w:t>
      </w:r>
      <w:r>
        <w:rPr>
          <w:rFonts w:hint="eastAsia" w:ascii="宋体" w:hAnsi="宋体" w:cs="宋体"/>
          <w:color w:val="auto"/>
          <w:sz w:val="24"/>
          <w:highlight w:val="none"/>
          <w:u w:val="single"/>
        </w:rPr>
        <w:t xml:space="preserve">施工期间各类建材的市场风险、施工机械（退）场费、甲供材料的保管费（如有）、甲方另行分包项目的总包管理费或配合费（如有）、除规费和税金以外的政策性风险、工程实施范围内外可能出现的阻扰施工等所有风险。工程量的风险由发包人承担，价的风险在约定风险范围内的，由承包人承担，风险范围以外的按合同约定。</w:t>
      </w:r>
      <w:r/>
    </w:p>
    <w:p>
      <w:pPr>
        <w:ind w:firstLine="480"/>
        <w:spacing w:line="4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风险费用的计算方法：</w:t>
      </w:r>
      <w:r>
        <w:rPr>
          <w:rFonts w:hint="eastAsia" w:ascii="宋体" w:hAnsi="宋体" w:cs="宋体"/>
          <w:b/>
          <w:color w:val="auto"/>
          <w:sz w:val="24"/>
          <w:highlight w:val="none"/>
          <w:u w:val="single"/>
        </w:rPr>
        <w:t xml:space="preserve">承包人在响应报价时已充分考虑在报价中，竣工结算时不做任何调整</w:t>
      </w:r>
      <w:r>
        <w:rPr>
          <w:rFonts w:hint="eastAsia" w:ascii="宋体" w:hAnsi="宋体" w:cs="宋体"/>
          <w:color w:val="auto"/>
          <w:sz w:val="24"/>
          <w:highlight w:val="none"/>
        </w:rPr>
        <w:t xml:space="preserve">。</w:t>
      </w:r>
      <w:r/>
    </w:p>
    <w:p>
      <w:pPr>
        <w:ind w:firstLine="480"/>
        <w:spacing w:line="4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双方约定合同价款的其他调整因素：</w:t>
      </w:r>
      <w:r>
        <w:rPr>
          <w:rFonts w:hint="eastAsia" w:ascii="宋体" w:hAnsi="宋体" w:cs="宋体"/>
          <w:b/>
          <w:color w:val="auto"/>
          <w:sz w:val="24"/>
          <w:highlight w:val="none"/>
          <w:u w:val="single"/>
        </w:rPr>
        <w:t xml:space="preserve">（1）发包人要求并认可的设计变更；（2）发包方认可的签证及技术核定单</w:t>
      </w:r>
      <w:r>
        <w:rPr>
          <w:rFonts w:hint="eastAsia" w:ascii="宋体" w:hAnsi="宋体" w:cs="宋体"/>
          <w:b/>
          <w:color w:val="auto"/>
          <w:sz w:val="24"/>
          <w:highlight w:val="none"/>
        </w:rPr>
        <w:t xml:space="preserve">。</w:t>
      </w:r>
      <w:r/>
    </w:p>
    <w:p>
      <w:pPr>
        <w:ind w:firstLine="480"/>
        <w:spacing w:line="4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风险范围以外合同价格的调整方法： </w:t>
      </w:r>
      <w:r/>
    </w:p>
    <w:p>
      <w:pPr>
        <w:ind w:firstLine="482"/>
        <w:spacing w:line="460" w:lineRule="exact"/>
        <w:widowControl/>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①因非承包人原因引起原有的工程量清单项目的工程量增减，工程量按实调整，单价参照成交单价。 </w:t>
      </w:r>
      <w:r/>
    </w:p>
    <w:p>
      <w:pPr>
        <w:ind w:firstLine="482"/>
        <w:spacing w:line="460" w:lineRule="exact"/>
        <w:widowControl/>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②综合单价如须调整，按以下办法执行：</w:t>
      </w:r>
      <w:r/>
    </w:p>
    <w:p>
      <w:pPr>
        <w:ind w:firstLine="482"/>
        <w:spacing w:line="460" w:lineRule="exact"/>
        <w:widowControl/>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合同中已有适用于变更工程的价格，按合同已有的价格变更合同价款；</w:t>
      </w:r>
      <w:r/>
    </w:p>
    <w:p>
      <w:pPr>
        <w:ind w:firstLine="482"/>
        <w:spacing w:line="460" w:lineRule="exact"/>
        <w:widowControl/>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合同中只有类似于变更工程的价格，可以参照类似价格变更合同价款；</w:t>
      </w:r>
      <w:r/>
    </w:p>
    <w:p>
      <w:pPr>
        <w:ind w:firstLine="482"/>
        <w:spacing w:line="460" w:lineRule="exact"/>
        <w:widowControl/>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合同中没有类似于变更工程的价格，可以重新调整后的综合单价变更合同价款（即按招标控制价编制依据计价×（1-承包人报价浮动率），[报价浮动率＝（1－成交价/招标控制价）×100%，成交价、招标控制价须扣除暂估价、暂列金额及相应的规费税金]）；</w:t>
      </w:r>
      <w:r/>
    </w:p>
    <w:p>
      <w:pPr>
        <w:ind w:firstLine="482"/>
        <w:spacing w:line="460" w:lineRule="exact"/>
        <w:widowControl/>
        <w:tabs>
          <w:tab w:val="left" w:pos="0" w:leader="none"/>
          <w:tab w:val="left" w:pos="993" w:leader="none"/>
          <w:tab w:val="left" w:pos="1134" w:leader="none"/>
        </w:tabs>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③因承包人原因引起的工期延误、工程重大变更或分部分项工程量增减，量价一律不调整，由承包人自行承担。</w:t>
      </w:r>
      <w:r/>
    </w:p>
    <w:p>
      <w:pPr>
        <w:pStyle w:val="703"/>
        <w:contextualSpacing/>
        <w:ind w:firstLine="525"/>
        <w:jc w:val="both"/>
        <w:spacing w:before="0" w:beforeAutospacing="0" w:after="0" w:afterAutospacing="0" w:line="460" w:lineRule="exact"/>
        <w:widowControl w:val="off"/>
        <w:rPr>
          <w:rFonts w:hint="eastAsia"/>
          <w:color w:val="auto"/>
          <w:highlight w:val="none"/>
        </w:rPr>
      </w:pPr>
      <w:r>
        <w:rPr>
          <w:rFonts w:hint="eastAsia"/>
          <w:b/>
          <w:color w:val="auto"/>
          <w:highlight w:val="none"/>
          <w:u w:val="single"/>
        </w:rPr>
        <w:t xml:space="preserve">④上述合同价款调整方法：所有涉及价款调整的项目，均须由承包人提出调整方案及明细报发包人审核通过后方可计入造价，如发包人审核不通过不得作为结算依据，承包人不得有任何异议。</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12.2 预付款</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12.2.1 预付款的支付</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预付款支付比例或金额：</w:t>
      </w:r>
      <w:r>
        <w:rPr>
          <w:rFonts w:hint="eastAsia" w:ascii="宋体" w:hAnsi="宋体" w:cs="宋体"/>
          <w:color w:val="auto"/>
          <w:sz w:val="24"/>
          <w:highlight w:val="none"/>
          <w:u w:val="single"/>
        </w:rPr>
        <w:t xml:space="preserve"> 签订合同后发包人支付合同价的10% </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预付款支付期限：</w:t>
      </w:r>
      <w:r>
        <w:rPr>
          <w:rFonts w:hint="eastAsia" w:ascii="宋体" w:hAnsi="宋体" w:cs="宋体"/>
          <w:b/>
          <w:bCs/>
          <w:color w:val="auto"/>
          <w:sz w:val="24"/>
          <w:highlight w:val="none"/>
          <w:u w:val="single"/>
        </w:rPr>
        <w:t xml:space="preserve">开工七日内（以总监理工程师签发的正式开工日期为准）</w:t>
      </w:r>
      <w:r>
        <w:rPr>
          <w:rFonts w:hint="eastAsia" w:ascii="宋体" w:hAnsi="宋体" w:cs="宋体"/>
          <w:color w:val="auto"/>
          <w:sz w:val="24"/>
          <w:highlight w:val="none"/>
        </w:rPr>
        <w:t xml:space="preserve">。预付款扣回的方式：</w:t>
      </w:r>
      <w:r>
        <w:rPr>
          <w:rFonts w:hint="eastAsia" w:ascii="宋体" w:hAnsi="宋体" w:cs="宋体"/>
          <w:b/>
          <w:bCs/>
          <w:color w:val="auto"/>
          <w:sz w:val="24"/>
          <w:highlight w:val="none"/>
          <w:u w:val="single"/>
        </w:rPr>
        <w:t xml:space="preserve">不扣</w:t>
      </w:r>
      <w:r>
        <w:rPr>
          <w:rFonts w:hint="eastAsia" w:ascii="宋体" w:hAnsi="宋体" w:cs="宋体"/>
          <w:b/>
          <w:bCs/>
          <w:color w:val="auto"/>
          <w:sz w:val="24"/>
          <w:highlight w:val="none"/>
          <w:u w:val="single"/>
          <w:lang w:val="en-US" w:eastAsia="zh-CN"/>
        </w:rPr>
        <w:t xml:space="preserve"> </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12.2.2 预付款担保</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承包人提交预付款担保的期限：</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。预付款担保的形式为：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12.3 计量</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12.3.1单价合同的计量</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关于单价合同计量的约定：</w:t>
      </w:r>
      <w:r>
        <w:rPr>
          <w:rFonts w:hint="eastAsia" w:ascii="宋体" w:hAnsi="宋体" w:cs="宋体"/>
          <w:b/>
          <w:bCs/>
          <w:color w:val="auto"/>
          <w:sz w:val="24"/>
          <w:highlight w:val="none"/>
          <w:u w:val="single"/>
        </w:rPr>
        <w:t xml:space="preserve">工程量按发承包双方在合同中约定应予计量且实际完成的工程量定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12.3.2 总价合同的计量</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关于总价合同计量的约定：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12.3 工程进度款支付</w:t>
      </w:r>
      <w:r/>
    </w:p>
    <w:p>
      <w:pPr>
        <w:pStyle w:val="686"/>
        <w:contextualSpacing/>
        <w:ind w:firstLine="482"/>
        <w:jc w:val="left"/>
        <w:keepNext w:val="0"/>
        <w:spacing w:line="460" w:lineRule="exact"/>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 xml:space="preserve">签订合同后发包人支付合同价10%，项目实施完成、经发包人组织竣工验收合格后支付至合同价70%（不超过90万元），审计结束承包人人员工资全部发放结束且在2027年5月1日前承包人支付审定价的3%作为工程保修金后，发包人付至审定价的100%，同时退还履约保证金。工程保修金在缺陷责任期（2年）满后一次性退还。</w:t>
      </w:r>
      <w:r/>
    </w:p>
    <w:p>
      <w:pPr>
        <w:pStyle w:val="686"/>
        <w:contextualSpacing/>
        <w:ind w:firstLine="480"/>
        <w:jc w:val="left"/>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支付工程</w:t>
      </w:r>
      <w:r>
        <w:rPr>
          <w:rFonts w:hint="eastAsia" w:ascii="宋体" w:hAnsi="宋体" w:eastAsia="宋体" w:cs="宋体"/>
          <w:color w:val="auto"/>
          <w:sz w:val="24"/>
          <w:szCs w:val="24"/>
          <w:highlight w:val="none"/>
          <w:lang w:val="en-US" w:eastAsia="zh-CN"/>
        </w:rPr>
        <w:t xml:space="preserve">尾款</w:t>
      </w:r>
      <w:r>
        <w:rPr>
          <w:rFonts w:hint="eastAsia" w:ascii="宋体" w:hAnsi="宋体" w:eastAsia="宋体" w:cs="宋体"/>
          <w:color w:val="auto"/>
          <w:sz w:val="24"/>
          <w:szCs w:val="24"/>
          <w:highlight w:val="none"/>
        </w:rPr>
        <w:t xml:space="preserve">前，承包人必须提供其人工工资支付凭证及开具符合税务部门规定的正式发票。承包人未提供符合要求的发票和人工工资支付凭证的，发包人有权拒绝付款。</w:t>
      </w:r>
      <w:r/>
    </w:p>
    <w:p>
      <w:pPr>
        <w:pStyle w:val="686"/>
        <w:contextualSpacing/>
        <w:ind w:firstLine="480"/>
        <w:jc w:val="left"/>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验收和工程试车</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13.1 分部分项工程验收</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13.1.1监理人不能按时进行验收时，应提前</w:t>
      </w:r>
      <w:r>
        <w:rPr>
          <w:rFonts w:hint="eastAsia" w:ascii="宋体" w:hAnsi="宋体" w:cs="宋体"/>
          <w:color w:val="auto"/>
          <w:sz w:val="24"/>
          <w:highlight w:val="none"/>
          <w:u w:val="single"/>
        </w:rPr>
        <w:t xml:space="preserve">  24  </w:t>
      </w:r>
      <w:r>
        <w:rPr>
          <w:rFonts w:hint="eastAsia" w:ascii="宋体" w:hAnsi="宋体" w:cs="宋体"/>
          <w:color w:val="auto"/>
          <w:sz w:val="24"/>
          <w:highlight w:val="none"/>
        </w:rPr>
        <w:t xml:space="preserve">小时提交书面延期要求。</w:t>
      </w:r>
      <w:r/>
    </w:p>
    <w:p>
      <w:pPr>
        <w:contextualSpacing/>
        <w:ind w:firstLine="480"/>
        <w:jc w:val="left"/>
        <w:spacing w:line="460" w:lineRule="exact"/>
        <w:rPr>
          <w:rFonts w:hint="eastAsia" w:ascii="宋体" w:hAnsi="宋体" w:cs="宋体"/>
          <w:b/>
          <w:color w:val="auto"/>
          <w:sz w:val="24"/>
          <w:highlight w:val="none"/>
        </w:rPr>
      </w:pPr>
      <w:r>
        <w:rPr>
          <w:rFonts w:hint="eastAsia" w:ascii="宋体" w:hAnsi="宋体" w:cs="宋体"/>
          <w:color w:val="auto"/>
          <w:sz w:val="24"/>
          <w:highlight w:val="none"/>
        </w:rPr>
        <w:t xml:space="preserve">关于延期最长不得超过：</w:t>
      </w:r>
      <w:r>
        <w:rPr>
          <w:rFonts w:hint="eastAsia" w:ascii="宋体" w:hAnsi="宋体" w:cs="宋体"/>
          <w:color w:val="auto"/>
          <w:sz w:val="24"/>
          <w:highlight w:val="none"/>
          <w:u w:val="single"/>
        </w:rPr>
        <w:t xml:space="preserve">  48  </w:t>
      </w:r>
      <w:r>
        <w:rPr>
          <w:rFonts w:hint="eastAsia" w:ascii="宋体" w:hAnsi="宋体" w:cs="宋体"/>
          <w:color w:val="auto"/>
          <w:sz w:val="24"/>
          <w:highlight w:val="none"/>
        </w:rPr>
        <w:t xml:space="preserve">小时。</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13.2 竣工验收</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13.2.1竣工验收程序</w:t>
      </w:r>
      <w:r/>
    </w:p>
    <w:p>
      <w:pPr>
        <w:contextualSpacing/>
        <w:ind w:firstLine="571"/>
        <w:jc w:val="left"/>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关于竣工验收程序的约定：</w:t>
      </w:r>
      <w:r>
        <w:rPr>
          <w:rFonts w:hint="eastAsia" w:ascii="宋体" w:hAnsi="宋体" w:cs="宋体"/>
          <w:b/>
          <w:bCs/>
          <w:color w:val="auto"/>
          <w:sz w:val="24"/>
          <w:highlight w:val="none"/>
          <w:u w:val="single"/>
          <w:lang w:eastAsia="zh-TW"/>
        </w:rPr>
        <w:t xml:space="preserve">竣工验收前</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eastAsia="zh-TW"/>
        </w:rPr>
        <w:t xml:space="preserve">承包人需提供完整的竣工验收资</w:t>
      </w:r>
      <w:r>
        <w:rPr>
          <w:rFonts w:hint="eastAsia" w:ascii="宋体" w:hAnsi="宋体" w:cs="宋体"/>
          <w:b/>
          <w:bCs/>
          <w:color w:val="auto"/>
          <w:sz w:val="24"/>
          <w:highlight w:val="none"/>
          <w:u w:val="single"/>
        </w:rPr>
        <w:t xml:space="preserve">料</w:t>
      </w:r>
      <w:r>
        <w:rPr>
          <w:rFonts w:hint="eastAsia" w:ascii="宋体" w:hAnsi="宋体" w:cs="宋体"/>
          <w:b/>
          <w:bCs/>
          <w:color w:val="auto"/>
          <w:sz w:val="24"/>
          <w:highlight w:val="none"/>
          <w:u w:val="single"/>
          <w:lang w:eastAsia="zh-TW"/>
        </w:rPr>
        <w:t xml:space="preserve">。承包人提供的</w:t>
      </w:r>
      <w:r>
        <w:rPr>
          <w:rFonts w:hint="eastAsia" w:ascii="宋体" w:hAnsi="宋体" w:cs="宋体"/>
          <w:b/>
          <w:bCs/>
          <w:color w:val="auto"/>
          <w:sz w:val="24"/>
          <w:highlight w:val="none"/>
          <w:u w:val="single"/>
        </w:rPr>
        <w:t xml:space="preserve">所</w:t>
      </w:r>
      <w:r>
        <w:rPr>
          <w:rFonts w:hint="eastAsia" w:ascii="宋体" w:hAnsi="宋体" w:cs="宋体"/>
          <w:b/>
          <w:bCs/>
          <w:color w:val="auto"/>
          <w:sz w:val="24"/>
          <w:highlight w:val="none"/>
          <w:u w:val="single"/>
          <w:lang w:eastAsia="zh-TW"/>
        </w:rPr>
        <w:t xml:space="preserve">有资料必须</w:t>
      </w:r>
      <w:r>
        <w:rPr>
          <w:rFonts w:hint="eastAsia" w:ascii="宋体" w:hAnsi="宋体" w:cs="宋体"/>
          <w:b/>
          <w:bCs/>
          <w:color w:val="auto"/>
          <w:sz w:val="24"/>
          <w:highlight w:val="none"/>
          <w:u w:val="single"/>
        </w:rPr>
        <w:t xml:space="preserve">经发包人及档案馆验收合格</w:t>
      </w:r>
      <w:r>
        <w:rPr>
          <w:rFonts w:hint="eastAsia" w:ascii="宋体" w:hAnsi="宋体" w:cs="宋体"/>
          <w:b/>
          <w:bCs/>
          <w:color w:val="auto"/>
          <w:sz w:val="24"/>
          <w:highlight w:val="none"/>
          <w:u w:val="single"/>
          <w:lang w:eastAsia="zh-TW"/>
        </w:rPr>
        <w:t xml:space="preserve">。</w:t>
      </w:r>
      <w:r/>
    </w:p>
    <w:p>
      <w:pPr>
        <w:contextualSpacing/>
        <w:ind w:firstLine="480"/>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发包人不按照本项约定组织竣工验收、颁发工程接收证书的违约金的计算方法：</w:t>
      </w:r>
      <w:r>
        <w:rPr>
          <w:rFonts w:hint="eastAsia" w:ascii="宋体" w:hAnsi="宋体" w:cs="宋体"/>
          <w:b/>
          <w:bCs/>
          <w:color w:val="auto"/>
          <w:sz w:val="24"/>
          <w:highlight w:val="none"/>
          <w:u w:val="single"/>
        </w:rPr>
        <w:t xml:space="preserve">依据通用条款</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13.2.2移交、接收全部与部分工程</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承包人向发包人移交工程的期限：</w:t>
      </w:r>
      <w:r>
        <w:rPr>
          <w:rFonts w:hint="eastAsia" w:ascii="宋体" w:hAnsi="宋体" w:cs="宋体"/>
          <w:b/>
          <w:bCs/>
          <w:color w:val="auto"/>
          <w:sz w:val="24"/>
          <w:highlight w:val="none"/>
          <w:u w:val="single"/>
        </w:rPr>
        <w:t xml:space="preserve">依据通用条款</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发包人未按本合同约定接收全部或部分工程的，违约金的计算方法为：</w:t>
      </w:r>
      <w:r>
        <w:rPr>
          <w:rFonts w:hint="eastAsia" w:ascii="宋体" w:hAnsi="宋体" w:cs="宋体"/>
          <w:b/>
          <w:bCs/>
          <w:color w:val="auto"/>
          <w:sz w:val="24"/>
          <w:highlight w:val="none"/>
          <w:u w:val="single"/>
        </w:rPr>
        <w:t xml:space="preserve">合同价＊0.5%/ 天</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承包人未按时移交工程的，违约金的计算方法为：</w:t>
      </w:r>
      <w:r>
        <w:rPr>
          <w:rFonts w:hint="eastAsia" w:ascii="宋体" w:hAnsi="宋体" w:cs="宋体"/>
          <w:b/>
          <w:bCs/>
          <w:color w:val="auto"/>
          <w:sz w:val="24"/>
          <w:highlight w:val="none"/>
          <w:u w:val="single"/>
        </w:rPr>
        <w:t xml:space="preserve">合同价＊0.5%/ 天</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13.2.3 竣工退场</w:t>
      </w:r>
      <w:r/>
    </w:p>
    <w:p>
      <w:pPr>
        <w:contextualSpacing/>
        <w:ind w:firstLine="480"/>
        <w:spacing w:line="460" w:lineRule="exact"/>
        <w:rPr>
          <w:rFonts w:hint="eastAsia" w:ascii="宋体" w:hAnsi="宋体" w:cs="宋体"/>
          <w:b/>
          <w:bCs/>
          <w:color w:val="auto"/>
          <w:sz w:val="24"/>
          <w:highlight w:val="none"/>
          <w:u w:val="single"/>
          <w:lang w:val="zh-CN"/>
        </w:rPr>
      </w:pPr>
      <w:r>
        <w:rPr>
          <w:rFonts w:hint="eastAsia" w:ascii="宋体" w:hAnsi="宋体" w:cs="宋体"/>
          <w:color w:val="auto"/>
          <w:sz w:val="24"/>
          <w:highlight w:val="none"/>
        </w:rPr>
        <w:t xml:space="preserve">承包人完成竣工退场的期限：</w:t>
      </w:r>
      <w:r>
        <w:rPr>
          <w:rFonts w:hint="eastAsia" w:ascii="宋体" w:hAnsi="宋体" w:cs="宋体"/>
          <w:b/>
          <w:bCs/>
          <w:color w:val="auto"/>
          <w:sz w:val="24"/>
          <w:highlight w:val="none"/>
          <w:u w:val="single"/>
          <w:lang w:val="zh-CN"/>
        </w:rPr>
        <w:t xml:space="preserve">承包人须在接到发包人书面通知后 7 天内拆除现场所有临时设施，包括所有的建筑垃圾及剩余材料全部清运出现场，清理标准应得到发包人认可，</w:t>
      </w:r>
      <w:r>
        <w:rPr>
          <w:rFonts w:hint="eastAsia" w:ascii="宋体" w:hAnsi="宋体" w:cs="宋体"/>
          <w:b/>
          <w:bCs/>
          <w:color w:val="auto"/>
          <w:sz w:val="24"/>
          <w:highlight w:val="none"/>
          <w:u w:val="single"/>
        </w:rPr>
        <w:t xml:space="preserve">否则，如发生相关费用则由发包人在工程结算价款中扣除。</w:t>
      </w:r>
      <w:r/>
    </w:p>
    <w:p>
      <w:pPr>
        <w:contextualSpacing/>
        <w:ind w:firstLine="482"/>
        <w:jc w:val="left"/>
        <w:spacing w:line="460" w:lineRule="exact"/>
        <w:rPr>
          <w:rFonts w:hint="eastAsia" w:ascii="宋体" w:hAnsi="宋体" w:cs="宋体"/>
          <w:color w:val="auto"/>
          <w:sz w:val="24"/>
          <w:highlight w:val="none"/>
        </w:rPr>
      </w:pPr>
      <w:r>
        <w:rPr>
          <w:rFonts w:hint="eastAsia" w:ascii="宋体" w:hAnsi="宋体" w:cs="宋体"/>
          <w:b/>
          <w:bCs/>
          <w:color w:val="auto"/>
          <w:sz w:val="24"/>
          <w:highlight w:val="none"/>
          <w:u w:val="single"/>
          <w:lang w:val="zh-CN"/>
        </w:rPr>
        <w:t xml:space="preserve">工程竣工验收后，承包人的管理、施工人员，材料、设备必须在 7 天内全部退出现场（发包人批准的除外）；人员全部撤离现场后仍然有配合监理和审计工作的义务，并能及时处理现场事务。</w:t>
      </w:r>
      <w:r/>
    </w:p>
    <w:p>
      <w:pPr>
        <w:pStyle w:val="686"/>
        <w:contextualSpacing/>
        <w:jc w:val="left"/>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竣工结算</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14.1 竣工结算申请</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承包人提交竣工结算申请单的期限：</w:t>
      </w:r>
      <w:r>
        <w:rPr>
          <w:rFonts w:hint="eastAsia" w:ascii="宋体" w:hAnsi="宋体" w:cs="宋体"/>
          <w:b/>
          <w:bCs/>
          <w:color w:val="auto"/>
          <w:sz w:val="24"/>
          <w:highlight w:val="none"/>
          <w:u w:val="single"/>
        </w:rPr>
        <w:t xml:space="preserve">依据通用条款</w:t>
      </w:r>
      <w:r>
        <w:rPr>
          <w:rFonts w:hint="eastAsia" w:ascii="宋体" w:hAnsi="宋体" w:cs="宋体"/>
          <w:color w:val="auto"/>
          <w:sz w:val="24"/>
          <w:highlight w:val="none"/>
        </w:rPr>
        <w:t xml:space="preserve">。</w:t>
      </w:r>
      <w:r/>
    </w:p>
    <w:p>
      <w:pPr>
        <w:contextualSpacing/>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竣工结算申请单应包括的内容：</w:t>
      </w:r>
      <w:r>
        <w:rPr>
          <w:rFonts w:hint="eastAsia" w:ascii="宋体" w:hAnsi="宋体" w:cs="宋体"/>
          <w:b/>
          <w:bCs/>
          <w:color w:val="auto"/>
          <w:sz w:val="24"/>
          <w:highlight w:val="none"/>
          <w:u w:val="single"/>
        </w:rPr>
        <w:t xml:space="preserve">依据通用条款</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14.2 竣工结算审核</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发包人审批竣工付款申请单的期限：</w:t>
      </w:r>
      <w:r>
        <w:rPr>
          <w:rFonts w:hint="eastAsia" w:ascii="宋体" w:hAnsi="宋体" w:cs="宋体"/>
          <w:b/>
          <w:bCs/>
          <w:color w:val="auto"/>
          <w:sz w:val="24"/>
          <w:highlight w:val="none"/>
          <w:u w:val="single"/>
        </w:rPr>
        <w:t xml:space="preserve">工程竣工验收通过后28天内</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发包人完成竣工付款的期限：</w:t>
      </w:r>
      <w:r>
        <w:rPr>
          <w:rFonts w:hint="eastAsia" w:ascii="宋体" w:hAnsi="宋体" w:cs="宋体"/>
          <w:b/>
          <w:bCs/>
          <w:color w:val="auto"/>
          <w:sz w:val="24"/>
          <w:highlight w:val="none"/>
          <w:u w:val="single"/>
        </w:rPr>
        <w:t xml:space="preserve">依据通用条款</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关于竣工付款证书异议部分复核的方式和程序：</w:t>
      </w:r>
      <w:r>
        <w:rPr>
          <w:rFonts w:hint="eastAsia" w:ascii="宋体" w:hAnsi="宋体" w:cs="宋体"/>
          <w:b/>
          <w:bCs/>
          <w:color w:val="auto"/>
          <w:sz w:val="24"/>
          <w:highlight w:val="none"/>
          <w:u w:val="single"/>
        </w:rPr>
        <w:t xml:space="preserve">依据通用条款</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14.3 最终结清</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14.3.1 最终结清申请单</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承包人提交最终结清申请单的份数：</w:t>
      </w:r>
      <w:r>
        <w:rPr>
          <w:rFonts w:hint="eastAsia" w:ascii="宋体" w:hAnsi="宋体" w:cs="宋体"/>
          <w:b/>
          <w:bCs/>
          <w:color w:val="auto"/>
          <w:sz w:val="24"/>
          <w:highlight w:val="none"/>
          <w:u w:val="single"/>
        </w:rPr>
        <w:t xml:space="preserve">依据审计规定</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承包人提交最终结算申请单的期限：</w:t>
      </w:r>
      <w:r>
        <w:rPr>
          <w:rFonts w:hint="eastAsia" w:ascii="宋体" w:hAnsi="宋体" w:cs="宋体"/>
          <w:b/>
          <w:bCs/>
          <w:color w:val="auto"/>
          <w:sz w:val="24"/>
          <w:highlight w:val="none"/>
          <w:u w:val="single"/>
        </w:rPr>
        <w:t xml:space="preserve">依据审计规定</w:t>
      </w:r>
      <w:r>
        <w:rPr>
          <w:rFonts w:hint="eastAsia" w:ascii="宋体" w:hAnsi="宋体" w:cs="宋体"/>
          <w:color w:val="auto"/>
          <w:sz w:val="24"/>
          <w:highlight w:val="none"/>
        </w:rPr>
        <w:t xml:space="preserve">。 </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14.3.2 最终结清证书和支付</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（1）发包人完成最终结清申请单的审批并颁发最终结清证书期限：</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委托审计</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（2）发包人完成支付的期限：</w:t>
      </w:r>
      <w:r>
        <w:rPr>
          <w:rFonts w:hint="eastAsia" w:ascii="宋体" w:hAnsi="宋体" w:cs="宋体"/>
          <w:b/>
          <w:bCs/>
          <w:color w:val="auto"/>
          <w:sz w:val="24"/>
          <w:highlight w:val="none"/>
          <w:u w:val="single"/>
          <w:lang w:val="zh-CN"/>
        </w:rPr>
        <w:t xml:space="preserve">颁发最终结清证书后 28 天</w:t>
      </w:r>
      <w:r>
        <w:rPr>
          <w:rFonts w:hint="eastAsia" w:ascii="宋体" w:hAnsi="宋体" w:cs="宋体"/>
          <w:color w:val="auto"/>
          <w:sz w:val="24"/>
          <w:highlight w:val="none"/>
        </w:rPr>
        <w:t xml:space="preserve">。</w:t>
      </w:r>
      <w:r/>
    </w:p>
    <w:p>
      <w:pPr>
        <w:pStyle w:val="686"/>
        <w:contextualSpacing/>
        <w:jc w:val="left"/>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缺陷责任期与保修</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15.1缺陷责任期</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缺陷责任期的具体期限：</w:t>
      </w:r>
      <w:r>
        <w:rPr>
          <w:rFonts w:hint="eastAsia" w:ascii="宋体" w:hAnsi="宋体" w:cs="宋体"/>
          <w:color w:val="auto"/>
          <w:sz w:val="24"/>
          <w:highlight w:val="none"/>
          <w:u w:val="single"/>
        </w:rPr>
        <w:t xml:space="preserve">     </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15.2履约保证金 </w:t>
      </w:r>
      <w:r/>
    </w:p>
    <w:p>
      <w:pPr>
        <w:contextualSpacing/>
        <w:ind w:firstLine="480"/>
        <w:spacing w:line="460" w:lineRule="exact"/>
        <w:rPr>
          <w:rFonts w:hint="eastAsia" w:ascii="宋体" w:hAnsi="宋体" w:cs="宋体"/>
          <w:b/>
          <w:bCs/>
          <w:color w:val="auto"/>
          <w:sz w:val="24"/>
          <w:highlight w:val="none"/>
        </w:rPr>
      </w:pPr>
      <w:r>
        <w:rPr>
          <w:rFonts w:hint="eastAsia" w:ascii="宋体" w:hAnsi="宋体" w:cs="宋体"/>
          <w:color w:val="auto"/>
          <w:sz w:val="24"/>
          <w:highlight w:val="none"/>
        </w:rPr>
        <w:t xml:space="preserve">磋商响应供应商提供的履约保证金为合同价的10%。</w:t>
      </w:r>
      <w:r>
        <w:rPr>
          <w:rFonts w:hint="eastAsia" w:ascii="宋体" w:hAnsi="宋体" w:cs="宋体"/>
          <w:b/>
          <w:bCs/>
          <w:color w:val="auto"/>
          <w:sz w:val="24"/>
          <w:highlight w:val="none"/>
        </w:rPr>
        <w:t xml:space="preserve">如未产生违约责任，竣工验收合格</w:t>
      </w:r>
      <w:r>
        <w:rPr>
          <w:rFonts w:hint="eastAsia" w:ascii="宋体" w:hAnsi="宋体" w:cs="宋体"/>
          <w:b/>
          <w:bCs/>
          <w:color w:val="auto"/>
          <w:sz w:val="24"/>
          <w:highlight w:val="none"/>
          <w:lang w:val="en-US" w:eastAsia="zh-CN"/>
        </w:rPr>
        <w:t xml:space="preserve">并审计后</w:t>
      </w:r>
      <w:r>
        <w:rPr>
          <w:rFonts w:hint="eastAsia" w:ascii="宋体" w:hAnsi="宋体" w:cs="宋体"/>
          <w:b/>
          <w:bCs/>
          <w:color w:val="auto"/>
          <w:sz w:val="24"/>
          <w:highlight w:val="none"/>
        </w:rPr>
        <w:t xml:space="preserve">一次性退还。</w:t>
      </w:r>
      <w:r/>
    </w:p>
    <w:p>
      <w:pPr>
        <w:contextualSpacing/>
        <w:ind w:firstLine="482"/>
        <w:spacing w:line="460" w:lineRule="exact"/>
        <w:rPr>
          <w:rFonts w:hint="eastAsia" w:ascii="宋体" w:hAnsi="宋体" w:cs="宋体"/>
          <w:b/>
          <w:bCs/>
          <w:color w:val="auto"/>
          <w:sz w:val="24"/>
          <w:highlight w:val="none"/>
          <w:u w:val="single"/>
          <w:lang w:val="zh-CN"/>
        </w:rPr>
      </w:pPr>
      <w:r>
        <w:rPr>
          <w:rFonts w:hint="eastAsia" w:ascii="宋体" w:hAnsi="宋体" w:cs="宋体"/>
          <w:b/>
          <w:bCs/>
          <w:color w:val="auto"/>
          <w:sz w:val="24"/>
          <w:highlight w:val="none"/>
          <w:u w:val="single"/>
          <w:lang w:val="zh-CN"/>
        </w:rPr>
        <w:t xml:space="preserve">如因承包人原因使工程未能验收合格，则</w:t>
      </w:r>
      <w:r>
        <w:rPr>
          <w:rFonts w:hint="eastAsia" w:ascii="宋体" w:hAnsi="宋体" w:cs="宋体"/>
          <w:b/>
          <w:bCs/>
          <w:color w:val="auto"/>
          <w:sz w:val="24"/>
          <w:highlight w:val="none"/>
          <w:u w:val="single"/>
        </w:rPr>
        <w:t xml:space="preserve">罚没全部</w:t>
      </w:r>
      <w:r>
        <w:rPr>
          <w:rFonts w:hint="eastAsia" w:ascii="宋体" w:hAnsi="宋体" w:cs="宋体"/>
          <w:b/>
          <w:bCs/>
          <w:color w:val="auto"/>
          <w:sz w:val="24"/>
          <w:highlight w:val="none"/>
          <w:u w:val="single"/>
          <w:lang w:val="zh-CN"/>
        </w:rPr>
        <w:t xml:space="preserve">履约保证金，不予退还。</w:t>
      </w:r>
      <w:r/>
    </w:p>
    <w:p>
      <w:pPr>
        <w:contextualSpacing/>
        <w:ind w:firstLine="480"/>
        <w:jc w:val="left"/>
        <w:spacing w:line="460" w:lineRule="exact"/>
        <w:rPr>
          <w:rFonts w:hint="eastAsia" w:ascii="宋体" w:hAnsi="宋体" w:cs="宋体"/>
          <w:color w:val="auto"/>
          <w:sz w:val="24"/>
          <w:highlight w:val="none"/>
        </w:rPr>
      </w:pPr>
      <w:r>
        <w:rPr>
          <w:rFonts w:ascii="宋体" w:hAnsi="宋体" w:cs="宋体"/>
          <w:color w:val="auto"/>
          <w:sz w:val="24"/>
          <w:highlight w:val="none"/>
        </w:rPr>
        <w:t xml:space="preserve">15.3质量保修金</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关于是否扣留质量保修金的约定：</w:t>
      </w:r>
      <w:r>
        <w:rPr>
          <w:rFonts w:hint="eastAsia" w:ascii="宋体" w:hAnsi="宋体" w:cs="宋体"/>
          <w:b/>
          <w:color w:val="auto"/>
          <w:sz w:val="24"/>
          <w:highlight w:val="none"/>
          <w:u w:val="single"/>
        </w:rPr>
        <w:t xml:space="preserve">扣留</w:t>
      </w:r>
      <w:r>
        <w:rPr>
          <w:rFonts w:hint="eastAsia" w:ascii="宋体" w:hAnsi="宋体" w:cs="宋体"/>
          <w:color w:val="auto"/>
          <w:sz w:val="24"/>
          <w:highlight w:val="none"/>
        </w:rPr>
        <w:t xml:space="preserve">。</w:t>
      </w:r>
      <w:r/>
    </w:p>
    <w:p>
      <w:pPr>
        <w:ind w:firstLine="480"/>
        <w:spacing w:line="460" w:lineRule="exact"/>
        <w:rPr>
          <w:rFonts w:hint="eastAsia" w:ascii="宋体" w:hAnsi="宋体" w:cs="宋体"/>
          <w:color w:val="auto"/>
          <w:sz w:val="24"/>
          <w:highlight w:val="none"/>
        </w:rPr>
      </w:pPr>
      <w:r>
        <w:rPr>
          <w:rFonts w:ascii="宋体" w:hAnsi="宋体" w:cs="宋体"/>
          <w:color w:val="auto"/>
          <w:sz w:val="24"/>
          <w:highlight w:val="none"/>
        </w:rPr>
        <w:t xml:space="preserve">15.3.1 </w:t>
      </w:r>
      <w:r>
        <w:rPr>
          <w:rFonts w:hint="eastAsia" w:ascii="宋体" w:hAnsi="宋体" w:cs="宋体"/>
          <w:color w:val="auto"/>
          <w:sz w:val="24"/>
          <w:highlight w:val="none"/>
        </w:rPr>
        <w:t xml:space="preserve">承包人提供质量保修金的方式</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质量保修金采用以下第（</w:t>
      </w:r>
      <w:r>
        <w:rPr>
          <w:rFonts w:ascii="宋体" w:hAnsi="宋体" w:cs="宋体"/>
          <w:color w:val="auto"/>
          <w:sz w:val="24"/>
          <w:highlight w:val="none"/>
        </w:rPr>
        <w:t xml:space="preserve">3）种方式：</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1）质量保修金保函，保证金额为： ； </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2）</w:t>
      </w:r>
      <w:r>
        <w:rPr>
          <w:rFonts w:ascii="宋体" w:hAnsi="宋体" w:cs="宋体"/>
          <w:color w:val="auto"/>
          <w:sz w:val="24"/>
          <w:highlight w:val="none"/>
          <w:u w:val="single"/>
        </w:rPr>
        <w:t xml:space="preserve">  /  </w:t>
      </w:r>
      <w:r>
        <w:rPr>
          <w:rFonts w:hint="eastAsia" w:ascii="宋体" w:hAnsi="宋体" w:cs="宋体"/>
          <w:color w:val="auto"/>
          <w:sz w:val="24"/>
          <w:highlight w:val="none"/>
        </w:rPr>
        <w:t xml:space="preserve">的工程款</w:t>
      </w:r>
      <w:r>
        <w:rPr>
          <w:rFonts w:hint="eastAsia" w:ascii="宋体" w:hAnsi="宋体" w:cs="宋体"/>
          <w:color w:val="auto"/>
          <w:sz w:val="24"/>
          <w:highlight w:val="none"/>
        </w:rPr>
        <w:t xml:space="preserve">；</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3）其他方式:</w:t>
      </w:r>
      <w:r>
        <w:rPr>
          <w:rFonts w:hint="eastAsia" w:ascii="宋体" w:hAnsi="宋体" w:cs="宋体"/>
          <w:color w:val="auto"/>
          <w:sz w:val="24"/>
          <w:highlight w:val="none"/>
          <w:u w:val="single"/>
        </w:rPr>
        <w:t xml:space="preserve">审计结束后，承包人支付审定价的</w:t>
      </w:r>
      <w:r>
        <w:rPr>
          <w:rFonts w:ascii="宋体" w:hAnsi="宋体" w:cs="宋体"/>
          <w:color w:val="auto"/>
          <w:sz w:val="24"/>
          <w:highlight w:val="none"/>
          <w:u w:val="single"/>
        </w:rPr>
        <w:t xml:space="preserve">3%作为工程保修金。</w:t>
      </w:r>
      <w:r/>
    </w:p>
    <w:p>
      <w:pPr>
        <w:ind w:firstLine="480"/>
        <w:spacing w:line="460" w:lineRule="exact"/>
        <w:rPr>
          <w:rFonts w:hint="eastAsia" w:ascii="宋体" w:hAnsi="宋体" w:cs="宋体"/>
          <w:color w:val="auto"/>
          <w:sz w:val="24"/>
          <w:highlight w:val="none"/>
        </w:rPr>
      </w:pPr>
      <w:r>
        <w:rPr>
          <w:rFonts w:ascii="宋体" w:hAnsi="宋体" w:cs="宋体"/>
          <w:color w:val="auto"/>
          <w:sz w:val="24"/>
          <w:highlight w:val="none"/>
        </w:rPr>
        <w:t xml:space="preserve">15.3.2质量保修金的扣留 </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质量保修金的扣留采取以下第</w:t>
      </w:r>
      <w:r>
        <w:rPr>
          <w:rFonts w:ascii="宋体" w:hAnsi="宋体" w:cs="宋体"/>
          <w:color w:val="auto"/>
          <w:sz w:val="24"/>
          <w:highlight w:val="none"/>
          <w:u w:val="single"/>
        </w:rPr>
        <w:t xml:space="preserve"> （3）</w:t>
      </w:r>
      <w:r>
        <w:rPr>
          <w:rFonts w:hint="eastAsia" w:ascii="宋体" w:hAnsi="宋体" w:cs="宋体"/>
          <w:color w:val="auto"/>
          <w:sz w:val="24"/>
          <w:highlight w:val="none"/>
        </w:rPr>
        <w:t xml:space="preserve">种方式：</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1）在支付工程合同款时逐次扣留，在此情形下，质量保修金的计算基数不包括预付款的支付、扣回以及价格调整的金额；</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2）工程竣工结算时一次性扣留质量保</w:t>
      </w:r>
      <w:r>
        <w:rPr>
          <w:rFonts w:hint="eastAsia" w:ascii="宋体" w:hAnsi="宋体" w:cs="宋体"/>
          <w:color w:val="auto"/>
          <w:sz w:val="24"/>
          <w:highlight w:val="none"/>
        </w:rPr>
        <w:t xml:space="preserve">修</w:t>
      </w:r>
      <w:r>
        <w:rPr>
          <w:rFonts w:hint="eastAsia" w:ascii="宋体" w:hAnsi="宋体" w:cs="宋体"/>
          <w:color w:val="auto"/>
          <w:sz w:val="24"/>
          <w:highlight w:val="none"/>
        </w:rPr>
        <w:t xml:space="preserve">金；</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3） </w:t>
      </w:r>
      <w:r>
        <w:rPr>
          <w:rFonts w:hint="eastAsia" w:ascii="宋体" w:hAnsi="宋体" w:cs="宋体"/>
          <w:color w:val="auto"/>
          <w:sz w:val="24"/>
          <w:highlight w:val="none"/>
        </w:rPr>
        <w:t xml:space="preserve">其他扣留方式：</w:t>
      </w:r>
      <w:r>
        <w:rPr>
          <w:rFonts w:hint="eastAsia" w:ascii="宋体" w:hAnsi="宋体" w:cs="宋体"/>
          <w:color w:val="auto"/>
          <w:sz w:val="24"/>
          <w:highlight w:val="none"/>
          <w:u w:val="single"/>
        </w:rPr>
        <w:t xml:space="preserve">审计结束后，承包人支付审定价的</w:t>
      </w:r>
      <w:r>
        <w:rPr>
          <w:rFonts w:ascii="宋体" w:hAnsi="宋体" w:cs="宋体"/>
          <w:color w:val="auto"/>
          <w:sz w:val="24"/>
          <w:highlight w:val="none"/>
          <w:u w:val="single"/>
        </w:rPr>
        <w:t xml:space="preserve">3%作为工程保修金</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15.4保修</w:t>
      </w:r>
      <w:r/>
    </w:p>
    <w:p>
      <w:pPr>
        <w:contextualSpacing/>
        <w:ind w:firstLine="468"/>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15.4.1 保修责任</w:t>
      </w:r>
      <w:r/>
    </w:p>
    <w:p>
      <w:pPr>
        <w:contextualSpacing/>
        <w:ind w:firstLine="468"/>
        <w:jc w:val="left"/>
        <w:spacing w:line="460" w:lineRule="exact"/>
        <w:rPr>
          <w:rFonts w:hint="eastAsia" w:ascii="宋体" w:hAnsi="宋体" w:cs="宋体"/>
          <w:b/>
          <w:bCs/>
          <w:color w:val="auto"/>
          <w:sz w:val="24"/>
          <w:highlight w:val="none"/>
          <w:u w:val="single"/>
          <w:lang w:val="zh-CN"/>
        </w:rPr>
      </w:pPr>
      <w:r>
        <w:rPr>
          <w:rFonts w:hint="eastAsia" w:ascii="宋体" w:hAnsi="宋体" w:cs="宋体"/>
          <w:color w:val="auto"/>
          <w:sz w:val="24"/>
          <w:highlight w:val="none"/>
        </w:rPr>
        <w:t xml:space="preserve">工程保修期为：</w:t>
      </w:r>
      <w:r>
        <w:rPr>
          <w:rFonts w:hint="eastAsia" w:ascii="宋体" w:hAnsi="宋体" w:cs="宋体"/>
          <w:b/>
          <w:bCs/>
          <w:color w:val="auto"/>
          <w:sz w:val="24"/>
          <w:highlight w:val="none"/>
          <w:u w:val="single"/>
          <w:lang w:val="zh-CN"/>
        </w:rPr>
        <w:t xml:space="preserve">依据质量保修书，但不得低于法定最低保修年限。 </w:t>
      </w:r>
      <w:r/>
    </w:p>
    <w:p>
      <w:pPr>
        <w:contextualSpacing/>
        <w:ind w:firstLine="468"/>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15.4.2 修复通知</w:t>
      </w:r>
      <w:r>
        <w:rPr>
          <w:rFonts w:hint="eastAsia" w:ascii="宋体" w:hAnsi="宋体" w:cs="宋体"/>
          <w:b/>
          <w:color w:val="auto"/>
          <w:sz w:val="24"/>
          <w:highlight w:val="none"/>
          <w:u w:val="singl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15.4.3 未能修复</w:t>
      </w:r>
      <w:r/>
    </w:p>
    <w:p>
      <w:pPr>
        <w:contextualSpacing/>
        <w:ind w:firstLine="482"/>
        <w:jc w:val="left"/>
        <w:spacing w:line="460" w:lineRule="exact"/>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contextualSpacing/>
        <w:ind w:firstLine="480"/>
        <w:jc w:val="left"/>
        <w:spacing w:line="46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15.4.4 承包人出入权</w:t>
      </w:r>
      <w:r>
        <w:rPr>
          <w:rFonts w:hint="eastAsia" w:ascii="宋体" w:hAnsi="宋体" w:cs="宋体"/>
          <w:b/>
          <w:color w:val="auto"/>
          <w:sz w:val="24"/>
          <w:highlight w:val="none"/>
          <w:u w:val="single"/>
        </w:rPr>
        <w:t xml:space="preserve">       </w:t>
      </w:r>
      <w:r/>
    </w:p>
    <w:p>
      <w:pPr>
        <w:pStyle w:val="686"/>
        <w:contextualSpacing/>
        <w:jc w:val="left"/>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违约</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16.1 发包人违约</w:t>
      </w:r>
      <w:r/>
    </w:p>
    <w:p>
      <w:pPr>
        <w:contextualSpacing/>
        <w:ind w:firstLine="480"/>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16.1.1发包人违约的责任</w:t>
      </w:r>
      <w:r>
        <w:rPr>
          <w:rFonts w:hint="eastAsia" w:ascii="宋体" w:hAnsi="宋体" w:cs="宋体"/>
          <w:color w:val="auto"/>
          <w:sz w:val="24"/>
          <w:highlight w:val="none"/>
          <w:u w:val="single"/>
        </w:rPr>
        <w:t xml:space="preserve">          </w:t>
      </w:r>
      <w:r/>
    </w:p>
    <w:p>
      <w:pPr>
        <w:contextualSpacing/>
        <w:ind w:left="1200" w:hanging="120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16.2 承包人违约</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16.2.1承包人违约的责任</w:t>
      </w:r>
      <w:r/>
    </w:p>
    <w:p>
      <w:pPr>
        <w:contextualSpacing/>
        <w:ind w:firstLine="482"/>
        <w:spacing w:line="460" w:lineRule="exact"/>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若由于承包人原因造成施工质量存在严重缺陷，则发包人有权终止合同，勒令退场，</w:t>
      </w:r>
      <w:r>
        <w:rPr>
          <w:rFonts w:hint="eastAsia" w:ascii="宋体" w:hAnsi="宋体" w:cs="宋体"/>
          <w:b/>
          <w:bCs/>
          <w:color w:val="auto"/>
          <w:sz w:val="24"/>
          <w:highlight w:val="none"/>
          <w:u w:val="single"/>
        </w:rPr>
        <w:t xml:space="preserve">除工程履约保证金不予退还外，还应承担赔偿发包人损失的责任，</w:t>
      </w:r>
      <w:r>
        <w:rPr>
          <w:rFonts w:hint="eastAsia" w:ascii="宋体" w:hAnsi="宋体" w:cs="宋体"/>
          <w:b/>
          <w:color w:val="auto"/>
          <w:sz w:val="24"/>
          <w:highlight w:val="none"/>
          <w:u w:val="single"/>
        </w:rPr>
        <w:t xml:space="preserve">并且已完成的有效工程量只按50%计量结算。</w:t>
      </w:r>
      <w:r/>
    </w:p>
    <w:p>
      <w:pPr>
        <w:contextualSpacing/>
        <w:ind w:firstLine="482"/>
        <w:jc w:val="left"/>
        <w:spacing w:line="460" w:lineRule="exact"/>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 xml:space="preserve">如经验收达不到协议书中约定的质量标准，除返工合格后，罚没履约保证金的30%不退还，返工损失费自付外，承包人还应按合同总价的 20 %对发包人进行赔偿。</w:t>
      </w:r>
      <w:r/>
    </w:p>
    <w:p>
      <w:pPr>
        <w:contextualSpacing/>
        <w:ind w:firstLine="482"/>
        <w:spacing w:line="460" w:lineRule="exact"/>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 xml:space="preserve">承包人在工程施工期间必须抓好安全生产工作，如在施工期间发生安全事故，则罚没全部履约保证金的30%，并且，由此所造成的损失由承包人承担。</w:t>
      </w:r>
      <w:r/>
    </w:p>
    <w:p>
      <w:pPr>
        <w:pStyle w:val="686"/>
        <w:contextualSpacing/>
        <w:jc w:val="left"/>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不可抗力 </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17.1 不可抗力的确认</w:t>
      </w:r>
      <w:r/>
    </w:p>
    <w:p>
      <w:pPr>
        <w:contextualSpacing/>
        <w:ind w:firstLine="480"/>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除通用合同条款约定的不可抗力事件之外，视为不可抗力的其他情形： </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17.2 因不可抗力解除合同</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合同解除后，发包人应在商定或确定发包人应支付款项后</w:t>
      </w:r>
      <w:r>
        <w:rPr>
          <w:rFonts w:hint="eastAsia" w:ascii="宋体" w:hAnsi="宋体" w:cs="宋体"/>
          <w:color w:val="auto"/>
          <w:sz w:val="24"/>
          <w:highlight w:val="none"/>
          <w:u w:val="single"/>
        </w:rPr>
        <w:t xml:space="preserve"> 28 </w:t>
      </w:r>
      <w:r>
        <w:rPr>
          <w:rFonts w:hint="eastAsia" w:ascii="宋体" w:hAnsi="宋体" w:cs="宋体"/>
          <w:color w:val="auto"/>
          <w:sz w:val="24"/>
          <w:highlight w:val="none"/>
        </w:rPr>
        <w:t xml:space="preserve">天内完成款项的支付。</w:t>
      </w:r>
      <w:r/>
    </w:p>
    <w:p>
      <w:pPr>
        <w:pStyle w:val="686"/>
        <w:contextualSpacing/>
        <w:jc w:val="left"/>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 保险</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18.1 工程保险</w:t>
      </w:r>
      <w:r/>
    </w:p>
    <w:p>
      <w:pPr>
        <w:contextualSpacing/>
        <w:ind w:firstLine="480"/>
        <w:jc w:val="left"/>
        <w:spacing w:line="460" w:lineRule="exact"/>
        <w:tabs>
          <w:tab w:val="left" w:pos="835" w:leader="none"/>
          <w:tab w:val="left" w:pos="5430" w:leader="none"/>
        </w:tabs>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关于工程保险的特别约定：</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（1）发包人投保内容:  建设工程和施工场地内的自有人员生命财产险。</w:t>
      </w:r>
      <w:r/>
    </w:p>
    <w:p>
      <w:pPr>
        <w:contextualSpacing/>
        <w:ind w:firstLine="482"/>
        <w:jc w:val="left"/>
        <w:spacing w:line="460" w:lineRule="exact"/>
        <w:tabs>
          <w:tab w:val="left" w:pos="835" w:leader="none"/>
          <w:tab w:val="left" w:pos="5430" w:leader="none"/>
        </w:tabs>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 xml:space="preserve">（2）承包人投保内容: 从事危险作业职工的意外伤害险、施工场地内自有人员的生命财产险、施工机械设备的财产险、第三人人员的生命财产险、运至施工场地内用于工程的材料和待安装设备的财产险。</w:t>
      </w:r>
      <w:r/>
    </w:p>
    <w:p>
      <w:pPr>
        <w:pStyle w:val="686"/>
        <w:contextualSpacing/>
        <w:jc w:val="left"/>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 争议解决</w:t>
      </w:r>
      <w:r/>
    </w:p>
    <w:p>
      <w:pPr>
        <w:contextualSpacing/>
        <w:ind w:firstLine="480"/>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19.1 争议评审</w:t>
      </w:r>
      <w:r>
        <w:rPr>
          <w:rFonts w:hint="eastAsia" w:ascii="宋体" w:hAnsi="宋体" w:cs="宋体"/>
          <w:b/>
          <w:bCs/>
          <w:color w:val="auto"/>
          <w:sz w:val="24"/>
          <w:highlight w:val="none"/>
          <w:u w:val="single"/>
        </w:rPr>
        <w:t xml:space="preserve">    </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19.2仲裁或诉讼</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因合同及合同有关事项发生的争议，按下列第</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 xml:space="preserve">种方式解决：</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（1）向</w:t>
      </w:r>
      <w:r>
        <w:rPr>
          <w:rFonts w:hint="eastAsia" w:ascii="宋体" w:hAnsi="宋体" w:cs="宋体"/>
          <w:color w:val="auto"/>
          <w:sz w:val="24"/>
          <w:highlight w:val="none"/>
          <w:u w:val="single"/>
        </w:rPr>
        <w:t xml:space="preserve">     南通   </w:t>
      </w:r>
      <w:r>
        <w:rPr>
          <w:rFonts w:hint="eastAsia" w:ascii="宋体" w:hAnsi="宋体" w:cs="宋体"/>
          <w:color w:val="auto"/>
          <w:sz w:val="24"/>
          <w:highlight w:val="none"/>
        </w:rPr>
        <w:t xml:space="preserve">仲裁委员会申请仲裁；</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（2）向</w:t>
      </w:r>
      <w:r>
        <w:rPr>
          <w:rFonts w:hint="eastAsia" w:ascii="宋体" w:hAnsi="宋体" w:cs="宋体"/>
          <w:color w:val="auto"/>
          <w:sz w:val="24"/>
          <w:highlight w:val="none"/>
          <w:u w:val="single"/>
        </w:rPr>
        <w:t xml:space="preserve">     南通市崇川区  </w:t>
      </w:r>
      <w:r>
        <w:rPr>
          <w:rFonts w:hint="eastAsia" w:ascii="宋体" w:hAnsi="宋体" w:cs="宋体"/>
          <w:color w:val="auto"/>
          <w:sz w:val="24"/>
          <w:highlight w:val="none"/>
        </w:rPr>
        <w:t xml:space="preserve">人民法院起诉。</w:t>
      </w:r>
      <w:r/>
    </w:p>
    <w:p>
      <w:pPr>
        <w:pStyle w:val="686"/>
        <w:contextualSpacing/>
        <w:jc w:val="left"/>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20.补充条款 :</w:t>
      </w:r>
      <w:r/>
    </w:p>
    <w:p>
      <w:pPr>
        <w:contextualSpacing/>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（1）工程结算约定：</w:t>
      </w:r>
      <w:r/>
    </w:p>
    <w:p>
      <w:pPr>
        <w:contextualSpacing/>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①安全文明施工措施费，结算时按南通市建设工程造价管理处核定为准，只计基本费及扬尘费，其它费率不计。</w:t>
      </w:r>
      <w:r/>
    </w:p>
    <w:p>
      <w:pPr>
        <w:contextualSpacing/>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②施工用水用电由承包人与发包人按定额用量结算。</w:t>
      </w:r>
      <w:r/>
    </w:p>
    <w:p>
      <w:pPr>
        <w:contextualSpacing/>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③工程结算中发现承包人擅自改变了暂定价部分材料及项目数量及单价，则少计或漏计部分按采购文件规定扣除，多计部分按承包人响应报价扣除。</w:t>
      </w:r>
      <w:r/>
    </w:p>
    <w:p>
      <w:pPr>
        <w:contextualSpacing/>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④学院建设项目结算审计，按下列规定支付审计费用：</w:t>
      </w:r>
      <w:r/>
    </w:p>
    <w:p>
      <w:pPr>
        <w:contextualSpacing/>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（一）单项工程核减率超过</w:t>
      </w:r>
      <w:r>
        <w:rPr>
          <w:rFonts w:ascii="宋体" w:hAnsi="宋体" w:cs="宋体"/>
          <w:color w:val="auto"/>
          <w:sz w:val="24"/>
          <w:highlight w:val="none"/>
          <w:u w:val="single"/>
        </w:rPr>
        <w:t xml:space="preserve">10%的，其审计费用全部由施工单位承担；</w:t>
      </w:r>
      <w:r/>
    </w:p>
    <w:p>
      <w:pPr>
        <w:contextualSpacing/>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（二）单项工程核减率在</w:t>
      </w:r>
      <w:r>
        <w:rPr>
          <w:rFonts w:ascii="宋体" w:hAnsi="宋体" w:cs="宋体"/>
          <w:color w:val="auto"/>
          <w:sz w:val="24"/>
          <w:highlight w:val="none"/>
          <w:u w:val="single"/>
        </w:rPr>
        <w:t xml:space="preserve">8%—10%（含10%）之间的，其审计费用由建设单位承担20%，施工单位承担80%；</w:t>
      </w:r>
      <w:r/>
    </w:p>
    <w:p>
      <w:pPr>
        <w:contextualSpacing/>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（三）单项工程核减率在</w:t>
      </w:r>
      <w:r>
        <w:rPr>
          <w:rFonts w:ascii="宋体" w:hAnsi="宋体" w:cs="宋体"/>
          <w:color w:val="auto"/>
          <w:sz w:val="24"/>
          <w:highlight w:val="none"/>
          <w:u w:val="single"/>
        </w:rPr>
        <w:t xml:space="preserve">5%—8%（含8%）之间的，其审计费用由建设单位承担80%，施工单位承担20%；</w:t>
      </w:r>
      <w:r/>
    </w:p>
    <w:p>
      <w:pPr>
        <w:contextualSpacing/>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（四）单项工程核减率在</w:t>
      </w:r>
      <w:r>
        <w:rPr>
          <w:rFonts w:ascii="宋体" w:hAnsi="宋体" w:cs="宋体"/>
          <w:color w:val="auto"/>
          <w:sz w:val="24"/>
          <w:highlight w:val="none"/>
          <w:u w:val="single"/>
        </w:rPr>
        <w:t xml:space="preserve">5%及其以下的，其审计费用由建设单位承担。</w:t>
      </w:r>
      <w:r/>
    </w:p>
    <w:p>
      <w:pPr>
        <w:contextualSpacing/>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在施工过程中的开槽、埋管、堵补费，吊顶、隔墙侧板的封堵压条用由承包人自行承担，该费用包含在总价中，工程结算时不作调整。为完成单项工程项目所采取的各项措施应已包含在综合单价中，结算不再调整。</w:t>
      </w:r>
      <w:r/>
    </w:p>
    <w:p>
      <w:pPr>
        <w:contextualSpacing/>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（3）承包人现场勘查，拆除费用一次包定不再调整。响应供应商应对现场情况自行勘查，报价时应考虑完成施工项目所产生的材料上下运输费。   </w:t>
      </w:r>
      <w:r/>
    </w:p>
    <w:p>
      <w:pPr>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w:t>
      </w:r>
      <w:r>
        <w:rPr>
          <w:rFonts w:hint="eastAsia" w:ascii="宋体" w:hAnsi="宋体" w:cs="宋体"/>
          <w:color w:val="auto"/>
          <w:highlight w:val="none"/>
          <w:u w:val="single"/>
        </w:rPr>
        <w:t xml:space="preserve">4</w:t>
      </w:r>
      <w:r>
        <w:rPr>
          <w:rFonts w:hint="eastAsia" w:ascii="宋体" w:hAnsi="宋体" w:cs="宋体"/>
          <w:color w:val="auto"/>
          <w:sz w:val="24"/>
          <w:highlight w:val="none"/>
          <w:u w:val="single"/>
        </w:rPr>
        <w:t xml:space="preserve">）为了不影响学校师生的正常教学、生活所采取的各项防护围挡等措施项目费由各响应供应商结合实际情况自行考虑，并列入响应报价总价，该费用一次性包死，结算时一律不作调整。因施工场地狭小而发生的一切费用由各磋商响应供应商自行考虑，所有费用包含在报价中，竣工结算时一律不作调整。</w:t>
      </w:r>
      <w:r/>
    </w:p>
    <w:p>
      <w:pPr>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（5）施工临时用电、用水，必须征得发包人同意，安装水电表，费用承包人承担。</w:t>
      </w:r>
      <w:r/>
    </w:p>
    <w:p>
      <w:pPr>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6）工程竣工承包人需做好精细化开荒保洁，保洁范围为所有施工场地，保洁内容包括但不限于玻璃门窗擦拭、内墙、地及顶面清洁及顺色等，符合发包人竣工清洁要求后方可竣工验收，相关费用在报价中考虑，结算时不作调整。 </w:t>
      </w:r>
      <w:r/>
    </w:p>
    <w:p>
      <w:pPr>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（7）承包人所有人员进场前需至发包人处报备（提供人员名单、身份证复印件手写签名等资料），如有临时人员变动，也必须按照上述要求提前报备。</w:t>
      </w:r>
      <w:r/>
    </w:p>
    <w:p>
      <w:pPr>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8）承包人应严格按照发包人提供的施工图施工，如承包人在进场后发现施工图纸与现场不一致时，在施工前须与发包人及监理方、设计方商定一致后，并按书面会商结果进行施工。若发现一次承包人未按图纸施工，发包人将视情节严重，按返工的工程量计算，向承包人收取罚款，并要求承包人整改，按施工图施工。</w:t>
      </w:r>
      <w:r/>
    </w:p>
    <w:p>
      <w:pPr>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（9）卫生间等地方拆除的铝扣板承包人不得自行处理，按发包人要求运送并堆放至发包人指定地点</w:t>
      </w:r>
      <w:r/>
    </w:p>
    <w:p>
      <w:pPr>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br w:type="page" w:clear="all"/>
      </w:r>
      <w:r>
        <w:rPr>
          <w:rFonts w:hint="eastAsia" w:ascii="宋体" w:hAnsi="宋体" w:cs="宋体"/>
          <w:color w:val="auto"/>
          <w:sz w:val="24"/>
          <w:highlight w:val="none"/>
        </w:rPr>
        <w:t xml:space="preserve">附</w:t>
      </w:r>
      <w:bookmarkStart w:id="96" w:name="_Toc267261693"/>
      <w:r/>
      <w:bookmarkStart w:id="97" w:name="_Toc296503226"/>
      <w:r/>
      <w:bookmarkStart w:id="98" w:name="_Toc296891054"/>
      <w:r/>
      <w:bookmarkStart w:id="99" w:name="_Toc296891266"/>
      <w:r/>
      <w:bookmarkStart w:id="100" w:name="_Toc296347225"/>
      <w:r/>
      <w:bookmarkStart w:id="101" w:name="_Toc296346727"/>
      <w:r/>
      <w:bookmarkStart w:id="102" w:name="_Toc296944565"/>
      <w:r>
        <w:rPr>
          <w:rFonts w:hint="eastAsia" w:ascii="宋体" w:hAnsi="宋体" w:cs="宋体"/>
          <w:color w:val="auto"/>
          <w:sz w:val="24"/>
          <w:highlight w:val="none"/>
        </w:rPr>
        <w:t xml:space="preserve">件：</w:t>
      </w:r>
      <w:bookmarkEnd w:id="96"/>
      <w:r/>
      <w:bookmarkEnd w:id="97"/>
      <w:r/>
      <w:bookmarkEnd w:id="98"/>
      <w:r/>
      <w:bookmarkEnd w:id="99"/>
      <w:r/>
      <w:bookmarkEnd w:id="100"/>
      <w:r/>
      <w:bookmarkEnd w:id="101"/>
      <w:r/>
      <w:bookmarkEnd w:id="102"/>
      <w:r>
        <w:rPr>
          <w:rFonts w:hint="eastAsia" w:ascii="宋体" w:hAnsi="宋体" w:cs="宋体"/>
          <w:color w:val="auto"/>
          <w:sz w:val="24"/>
          <w:highlight w:val="none"/>
        </w:rPr>
        <w:t xml:space="preserve">    </w:t>
      </w:r>
      <w:r/>
    </w:p>
    <w:p>
      <w:pPr>
        <w:jc w:val="center"/>
        <w:spacing w:before="120" w:after="120" w:line="440" w:lineRule="exact"/>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工程质量保修书</w:t>
      </w:r>
      <w:r/>
    </w:p>
    <w:p>
      <w:pPr>
        <w:ind w:firstLine="480"/>
        <w:spacing w:before="24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发包人（全称）：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spacing w:before="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承包人（全称）：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发包人和承包人根据《中华人民共和国建筑法》和《建设工程质量管理条例》，经协商一致就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（工程全称）签订工程质量保修书。</w:t>
      </w:r>
      <w:r/>
    </w:p>
    <w:p>
      <w:pP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一、工程质量保修范围和内容</w:t>
      </w:r>
      <w:r/>
    </w:p>
    <w:p>
      <w:pP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承包人在质量保修期内，按照有关法律规定和合同约定，承担工程质量保修责任。</w:t>
      </w:r>
      <w:r/>
    </w:p>
    <w:p>
      <w:pP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auto"/>
          <w:sz w:val="24"/>
          <w:highlight w:val="none"/>
          <w:u w:val="single"/>
        </w:rPr>
        <w:t xml:space="preserve">本施工合同范围内的全部工程</w:t>
      </w:r>
      <w:r>
        <w:rPr>
          <w:rFonts w:hint="eastAsia" w:ascii="宋体" w:hAnsi="宋体" w:cs="宋体"/>
          <w:color w:val="auto"/>
          <w:sz w:val="24"/>
          <w:highlight w:val="none"/>
        </w:rPr>
        <w:t xml:space="preserve">。</w:t>
      </w:r>
      <w:r/>
    </w:p>
    <w:p>
      <w:pPr>
        <w:spacing w:line="460" w:lineRule="exact"/>
        <w:rPr>
          <w:rFonts w:hint="eastAsia" w:ascii="宋体" w:hAnsi="宋体" w:cs="宋体"/>
          <w:color w:val="auto"/>
          <w:sz w:val="24"/>
          <w:highlight w:val="none"/>
        </w:rPr>
      </w:pPr>
      <w:r>
        <w:rPr>
          <w:rFonts w:hint="eastAsia" w:ascii="宋体" w:hAnsi="宋体" w:cs="宋体"/>
          <w:b/>
          <w:color w:val="auto"/>
          <w:sz w:val="24"/>
          <w:highlight w:val="none"/>
        </w:rPr>
        <w:t xml:space="preserve">   </w:t>
      </w:r>
      <w:r>
        <w:rPr>
          <w:rFonts w:hint="eastAsia" w:ascii="宋体" w:hAnsi="宋体" w:cs="宋体"/>
          <w:color w:val="auto"/>
          <w:sz w:val="24"/>
          <w:highlight w:val="none"/>
        </w:rPr>
        <w:t xml:space="preserve">二、质量保修期</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根据《建设工程质量管理条例》及有关规定，工程的质量保修期如下：</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1．地基基础工程和主体结构工程为设计文件规定的工程合理使用年限；</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2．屋面防水工程、有防水要求的卫生间、房间和外墙面的防渗为</w:t>
      </w:r>
      <w:r>
        <w:rPr>
          <w:rFonts w:hint="eastAsia" w:ascii="宋体" w:hAnsi="宋体" w:cs="宋体"/>
          <w:color w:val="auto"/>
          <w:sz w:val="24"/>
          <w:highlight w:val="none"/>
          <w:u w:val="single"/>
        </w:rPr>
        <w:t xml:space="preserve">5年</w:t>
      </w:r>
      <w:r>
        <w:rPr>
          <w:rFonts w:hint="eastAsia" w:ascii="宋体" w:hAnsi="宋体" w:cs="宋体"/>
          <w:color w:val="auto"/>
          <w:sz w:val="24"/>
          <w:highlight w:val="none"/>
        </w:rPr>
        <w:t xml:space="preserve">；</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3．装修工程为</w:t>
      </w:r>
      <w:r>
        <w:rPr>
          <w:rFonts w:hint="eastAsia" w:ascii="宋体" w:hAnsi="宋体" w:cs="宋体"/>
          <w:color w:val="auto"/>
          <w:sz w:val="24"/>
          <w:highlight w:val="none"/>
          <w:u w:val="single"/>
        </w:rPr>
        <w:t xml:space="preserve">2年</w:t>
      </w:r>
      <w:r>
        <w:rPr>
          <w:rFonts w:hint="eastAsia" w:ascii="宋体" w:hAnsi="宋体" w:cs="宋体"/>
          <w:color w:val="auto"/>
          <w:sz w:val="24"/>
          <w:highlight w:val="none"/>
        </w:rPr>
        <w:t xml:space="preserve">；</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4．电气管线、给排水管道、设备安装工程为</w:t>
      </w:r>
      <w:r>
        <w:rPr>
          <w:rFonts w:hint="eastAsia" w:ascii="宋体" w:hAnsi="宋体" w:cs="宋体"/>
          <w:color w:val="auto"/>
          <w:sz w:val="24"/>
          <w:highlight w:val="none"/>
          <w:u w:val="single"/>
        </w:rPr>
        <w:t xml:space="preserve">2年</w:t>
      </w:r>
      <w:r>
        <w:rPr>
          <w:rFonts w:hint="eastAsia" w:ascii="宋体" w:hAnsi="宋体" w:cs="宋体"/>
          <w:color w:val="auto"/>
          <w:sz w:val="24"/>
          <w:highlight w:val="none"/>
        </w:rPr>
        <w:t xml:space="preserve">；</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5．供热与供冷系统为</w:t>
      </w:r>
      <w:r>
        <w:rPr>
          <w:rFonts w:hint="eastAsia" w:ascii="宋体" w:hAnsi="宋体" w:cs="宋体"/>
          <w:color w:val="auto"/>
          <w:sz w:val="24"/>
          <w:highlight w:val="none"/>
          <w:u w:val="single"/>
        </w:rPr>
        <w:t xml:space="preserve">2个</w:t>
      </w:r>
      <w:r>
        <w:rPr>
          <w:rFonts w:hint="eastAsia" w:ascii="宋体" w:hAnsi="宋体" w:cs="宋体"/>
          <w:color w:val="auto"/>
          <w:sz w:val="24"/>
          <w:highlight w:val="none"/>
        </w:rPr>
        <w:t xml:space="preserve">采暖期、供冷期；</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6．住宅小区内的给排水设施、道路等配套工程为</w:t>
      </w:r>
      <w:r>
        <w:rPr>
          <w:rFonts w:hint="eastAsia" w:ascii="宋体" w:hAnsi="宋体" w:cs="宋体"/>
          <w:color w:val="auto"/>
          <w:sz w:val="24"/>
          <w:highlight w:val="none"/>
          <w:u w:val="single"/>
        </w:rPr>
        <w:t xml:space="preserve">2年</w:t>
      </w:r>
      <w:r>
        <w:rPr>
          <w:rFonts w:hint="eastAsia" w:ascii="宋体" w:hAnsi="宋体" w:cs="宋体"/>
          <w:color w:val="auto"/>
          <w:sz w:val="24"/>
          <w:highlight w:val="none"/>
        </w:rPr>
        <w:t xml:space="preserve">；</w:t>
      </w:r>
      <w:r/>
    </w:p>
    <w:p>
      <w:pPr>
        <w:ind w:firstLine="482"/>
        <w:spacing w:line="4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7．其他项目保修期限约定如下：本项目保修期为</w:t>
      </w:r>
      <w:r>
        <w:rPr>
          <w:rFonts w:hint="eastAsia" w:ascii="宋体" w:hAnsi="宋体" w:cs="宋体"/>
          <w:b/>
          <w:bCs/>
          <w:color w:val="auto"/>
          <w:sz w:val="24"/>
          <w:highlight w:val="none"/>
          <w:u w:val="single"/>
        </w:rPr>
        <w:t xml:space="preserve">5年</w:t>
      </w:r>
      <w:r>
        <w:rPr>
          <w:rFonts w:hint="eastAsia" w:ascii="宋体" w:hAnsi="宋体" w:cs="宋体"/>
          <w:b/>
          <w:bCs/>
          <w:color w:val="auto"/>
          <w:sz w:val="24"/>
          <w:highlight w:val="none"/>
        </w:rPr>
        <w:t xml:space="preserve">。</w:t>
      </w:r>
      <w:r/>
    </w:p>
    <w:p>
      <w:pP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质量保修期自工程竣工验收合格之日起计算。</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三、缺陷责任期计算。</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本工程缺陷责任期为</w:t>
      </w:r>
      <w:r>
        <w:rPr>
          <w:rFonts w:hint="eastAsia" w:ascii="宋体" w:hAnsi="宋体" w:cs="宋体"/>
          <w:color w:val="auto"/>
          <w:sz w:val="24"/>
          <w:highlight w:val="none"/>
          <w:u w:val="single"/>
        </w:rPr>
        <w:t xml:space="preserve">2年</w:t>
      </w:r>
      <w:r>
        <w:rPr>
          <w:rFonts w:hint="eastAsia" w:ascii="宋体" w:hAnsi="宋体" w:cs="宋体"/>
          <w:color w:val="auto"/>
          <w:sz w:val="24"/>
          <w:highlight w:val="none"/>
        </w:rPr>
        <w:t xml:space="preserve">，自工程竣工验收合格之日起计算。单位工程先于全部工程进行验收，单位工程缺陷责任期自单位工程验收合格之日起算。</w:t>
      </w:r>
      <w:r/>
    </w:p>
    <w:p>
      <w:pP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四、质量保修责任</w:t>
      </w:r>
      <w:r/>
    </w:p>
    <w:p>
      <w:pPr>
        <w:ind w:left="105" w:firstLine="491"/>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1．属于保修范围、内容的项目，承包人应当在接到保修通知之日起7天内派人保修。承包人不在约定期限内派人保修的，发包人可以委托他人修理。</w:t>
      </w:r>
      <w:r/>
    </w:p>
    <w:p>
      <w:pPr>
        <w:ind w:left="105" w:firstLine="491"/>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2．发生紧急事故需抢修的，承包人在接到事故通知后，应当立即到达事故现场抢修。</w:t>
      </w:r>
      <w:r/>
    </w:p>
    <w:p>
      <w:pPr>
        <w:ind w:left="105" w:firstLine="491"/>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4．质量保修完成后，由发包人组织验收。</w:t>
      </w:r>
      <w:r/>
    </w:p>
    <w:p>
      <w:pP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五、保修费用</w:t>
      </w:r>
      <w:r/>
    </w:p>
    <w:p>
      <w:pP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保修费用由造成质量缺陷的责任方承担。</w:t>
      </w:r>
      <w:r/>
    </w:p>
    <w:p>
      <w:pPr>
        <w:ind w:firstLine="482"/>
        <w:jc w:val="left"/>
        <w:spacing w:line="460" w:lineRule="exact"/>
        <w:rPr>
          <w:rFonts w:hint="eastAsia" w:ascii="宋体" w:hAnsi="宋体" w:cs="宋体"/>
          <w:color w:val="auto"/>
          <w:sz w:val="24"/>
          <w:highlight w:val="none"/>
        </w:rPr>
      </w:pPr>
      <w:r>
        <w:rPr>
          <w:rFonts w:hint="eastAsia" w:ascii="宋体" w:hAnsi="宋体" w:cs="宋体"/>
          <w:b/>
          <w:color w:val="auto"/>
          <w:sz w:val="24"/>
          <w:highlight w:val="none"/>
        </w:rPr>
        <w:t xml:space="preserve">六</w:t>
      </w:r>
      <w:r>
        <w:rPr>
          <w:rFonts w:hint="eastAsia" w:ascii="宋体" w:hAnsi="宋体" w:cs="宋体"/>
          <w:color w:val="auto"/>
          <w:sz w:val="24"/>
          <w:highlight w:val="none"/>
        </w:rPr>
        <w:t xml:space="preserve">、双方约定的其他工程质量保修事项：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56"/>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工程质量保修书由发包人、承包人在工程竣工验收前共同签署，作为施工合同附件，其有效期限至保修期满。</w:t>
      </w:r>
      <w:r/>
    </w:p>
    <w:p>
      <w:pPr>
        <w:ind w:firstLine="42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8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发包人(公章)：</w:t>
      </w:r>
      <w:r>
        <w:rPr>
          <w:rFonts w:hint="eastAsia" w:ascii="宋体" w:hAnsi="宋体" w:cs="宋体"/>
          <w:color w:val="auto"/>
          <w:sz w:val="24"/>
          <w:highlight w:val="none"/>
          <w:u w:val="single"/>
        </w:rPr>
        <w:t xml:space="preserve">        </w:t>
      </w:r>
      <w:r>
        <w:rPr>
          <w:rFonts w:hint="eastAsia" w:ascii="宋体" w:hAnsi="宋体" w:cs="宋体"/>
          <w:color w:val="auto"/>
          <w:sz w:val="24"/>
          <w:highlight w:val="none"/>
        </w:rPr>
        <w:t xml:space="preserve"> 承包人(公章)：</w:t>
      </w:r>
      <w:r>
        <w:rPr>
          <w:rFonts w:hint="eastAsia" w:ascii="宋体" w:hAnsi="宋体" w:cs="宋体"/>
          <w:color w:val="auto"/>
          <w:sz w:val="24"/>
          <w:highlight w:val="none"/>
          <w:u w:val="single"/>
        </w:rPr>
        <w:t xml:space="preserve">           </w:t>
      </w:r>
      <w:r/>
    </w:p>
    <w:p>
      <w:pPr>
        <w:spacing w:line="84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法定代表人(签字)：</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法定代表人(签字)：</w:t>
      </w:r>
      <w:r>
        <w:rPr>
          <w:rFonts w:hint="eastAsia" w:ascii="宋体" w:hAnsi="宋体" w:cs="宋体"/>
          <w:color w:val="auto"/>
          <w:sz w:val="24"/>
          <w:highlight w:val="none"/>
          <w:u w:val="single"/>
        </w:rPr>
        <w:t xml:space="preserve">       </w:t>
      </w:r>
      <w:r/>
    </w:p>
    <w:p>
      <w:pPr>
        <w:spacing w:line="8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委托代理人(签字)：</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委托代理人(签字)：</w:t>
      </w:r>
      <w:r>
        <w:rPr>
          <w:rFonts w:hint="eastAsia" w:ascii="宋体" w:hAnsi="宋体" w:cs="宋体"/>
          <w:color w:val="auto"/>
          <w:sz w:val="24"/>
          <w:highlight w:val="none"/>
          <w:u w:val="single"/>
        </w:rPr>
        <w:t xml:space="preserve">       </w:t>
      </w:r>
      <w:r/>
    </w:p>
    <w:p>
      <w:pPr>
        <w:spacing w:line="8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spacing w:line="8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702"/>
        <w:rPr>
          <w:rFonts w:hint="eastAsia" w:cs="宋体"/>
          <w:color w:val="auto"/>
          <w:highlight w:val="none"/>
          <w:u w:val="single"/>
        </w:rPr>
      </w:pPr>
      <w:r>
        <w:rPr>
          <w:rFonts w:hint="eastAsia" w:cs="宋体"/>
          <w:color w:val="auto"/>
          <w:highlight w:val="none"/>
          <w:u w:val="single"/>
        </w:rPr>
      </w:r>
      <w:r/>
    </w:p>
    <w:p>
      <w:pPr>
        <w:pStyle w:val="702"/>
        <w:rPr>
          <w:rFonts w:hint="eastAsia" w:cs="宋体"/>
          <w:color w:val="auto"/>
          <w:highlight w:val="none"/>
          <w:u w:val="single"/>
        </w:rPr>
      </w:pPr>
      <w:r>
        <w:rPr>
          <w:rFonts w:hint="eastAsia" w:cs="宋体"/>
          <w:color w:val="auto"/>
          <w:highlight w:val="none"/>
          <w:u w:val="single"/>
        </w:rPr>
      </w:r>
      <w:r/>
    </w:p>
    <w:p>
      <w:pPr>
        <w:pStyle w:val="702"/>
        <w:rPr>
          <w:rFonts w:hint="eastAsia" w:cs="宋体"/>
          <w:color w:val="auto"/>
          <w:highlight w:val="none"/>
          <w:u w:val="single"/>
        </w:rPr>
      </w:pPr>
      <w:r>
        <w:rPr>
          <w:rFonts w:hint="eastAsia" w:cs="宋体"/>
          <w:color w:val="auto"/>
          <w:highlight w:val="none"/>
          <w:u w:val="single"/>
        </w:rPr>
      </w:r>
      <w:r/>
    </w:p>
    <w:p>
      <w:pPr>
        <w:pStyle w:val="702"/>
        <w:rPr>
          <w:rFonts w:hint="eastAsia" w:cs="宋体"/>
          <w:color w:val="auto"/>
          <w:highlight w:val="none"/>
          <w:u w:val="single"/>
        </w:rPr>
      </w:pPr>
      <w:r>
        <w:rPr>
          <w:rFonts w:hint="eastAsia" w:cs="宋体"/>
          <w:color w:val="auto"/>
          <w:highlight w:val="none"/>
          <w:u w:val="single"/>
        </w:rPr>
      </w:r>
      <w:r/>
    </w:p>
    <w:p>
      <w:pPr>
        <w:pStyle w:val="702"/>
        <w:rPr>
          <w:rFonts w:hint="eastAsia" w:cs="宋体"/>
          <w:color w:val="auto"/>
          <w:highlight w:val="none"/>
          <w:u w:val="single"/>
        </w:rPr>
      </w:pPr>
      <w:r>
        <w:rPr>
          <w:rFonts w:hint="eastAsia" w:cs="宋体"/>
          <w:color w:val="auto"/>
          <w:highlight w:val="none"/>
          <w:u w:val="single"/>
        </w:rPr>
      </w:r>
      <w:r/>
    </w:p>
    <w:p>
      <w:pPr>
        <w:pStyle w:val="702"/>
        <w:rPr>
          <w:rFonts w:hint="eastAsia" w:cs="宋体"/>
          <w:color w:val="auto"/>
          <w:highlight w:val="none"/>
          <w:u w:val="single"/>
        </w:rPr>
      </w:pPr>
      <w:r>
        <w:rPr>
          <w:rFonts w:hint="eastAsia" w:cs="宋体"/>
          <w:color w:val="auto"/>
          <w:highlight w:val="none"/>
          <w:u w:val="single"/>
        </w:rPr>
      </w:r>
      <w:r/>
    </w:p>
    <w:p>
      <w:pPr>
        <w:pStyle w:val="702"/>
        <w:rPr>
          <w:rFonts w:hint="eastAsia" w:cs="宋体"/>
          <w:color w:val="auto"/>
          <w:highlight w:val="none"/>
          <w:u w:val="single"/>
        </w:rPr>
      </w:pPr>
      <w:r>
        <w:rPr>
          <w:rFonts w:hint="eastAsia" w:cs="宋体"/>
          <w:color w:val="auto"/>
          <w:highlight w:val="none"/>
          <w:u w:val="single"/>
        </w:rPr>
      </w:r>
      <w:r/>
    </w:p>
    <w:p>
      <w:pPr>
        <w:pStyle w:val="702"/>
        <w:rPr>
          <w:rFonts w:hint="eastAsia" w:cs="宋体"/>
          <w:color w:val="auto"/>
          <w:highlight w:val="none"/>
          <w:u w:val="single"/>
        </w:rPr>
      </w:pPr>
      <w:r>
        <w:rPr>
          <w:rFonts w:hint="eastAsia" w:cs="宋体"/>
          <w:color w:val="auto"/>
          <w:highlight w:val="none"/>
          <w:u w:val="single"/>
        </w:rPr>
      </w:r>
      <w:r/>
    </w:p>
    <w:p>
      <w:pPr>
        <w:pStyle w:val="702"/>
        <w:rPr>
          <w:rFonts w:hint="eastAsia" w:cs="宋体"/>
          <w:color w:val="auto"/>
          <w:highlight w:val="none"/>
          <w:u w:val="single"/>
        </w:rPr>
      </w:pPr>
      <w:r>
        <w:rPr>
          <w:rFonts w:hint="eastAsia" w:cs="宋体"/>
          <w:color w:val="auto"/>
          <w:highlight w:val="none"/>
          <w:u w:val="single"/>
        </w:rPr>
      </w:r>
      <w:r/>
    </w:p>
    <w:p>
      <w:pPr>
        <w:pStyle w:val="702"/>
        <w:rPr>
          <w:rFonts w:hint="eastAsia" w:cs="宋体"/>
          <w:color w:val="auto"/>
          <w:highlight w:val="none"/>
          <w:u w:val="single"/>
        </w:rPr>
      </w:pPr>
      <w:r>
        <w:rPr>
          <w:rFonts w:hint="eastAsia" w:cs="宋体"/>
          <w:color w:val="auto"/>
          <w:highlight w:val="none"/>
          <w:u w:val="single"/>
        </w:rPr>
      </w:r>
      <w:r/>
    </w:p>
    <w:p>
      <w:pPr>
        <w:pStyle w:val="702"/>
        <w:rPr>
          <w:rFonts w:hint="eastAsia" w:cs="宋体"/>
          <w:color w:val="auto"/>
          <w:highlight w:val="none"/>
          <w:u w:val="single"/>
        </w:rPr>
      </w:pPr>
      <w:r>
        <w:rPr>
          <w:rFonts w:hint="eastAsia" w:cs="宋体"/>
          <w:color w:val="auto"/>
          <w:highlight w:val="none"/>
          <w:u w:val="single"/>
        </w:rPr>
      </w:r>
      <w:r/>
    </w:p>
    <w:p>
      <w:pPr>
        <w:spacing w:before="120" w:after="120" w:line="44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spacing w:before="120" w:after="120" w:line="44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pStyle w:val="715"/>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120" w:after="120" w:line="44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spacing w:before="120" w:after="120"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附件：</w:t>
      </w:r>
      <w:r/>
    </w:p>
    <w:p>
      <w:pPr>
        <w:ind w:firstLine="321"/>
        <w:jc w:val="center"/>
        <w:spacing w:line="46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工程建设廉洁协议</w:t>
      </w:r>
      <w:r/>
    </w:p>
    <w:p>
      <w:pPr>
        <w:ind w:firstLine="480"/>
        <w:spacing w:line="46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发包方（甲方全称）：江苏航运职业技术学院</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承包方（乙方全称）：</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为加强工程项目廉洁建设，规范各项活动中发包方承包方双方的行为，防止谋取不正当利益的违法违纪现象的发生，保护国家、集体和当事人的合法权益，根据国家有关工程建设的法律法规和廉洁建设的有关规定，订立本廉洁协议。</w:t>
      </w:r>
      <w:r/>
    </w:p>
    <w:p>
      <w:pPr>
        <w:ind w:firstLine="482"/>
        <w:spacing w:line="440" w:lineRule="exact"/>
        <w:rPr>
          <w:rFonts w:hint="eastAsia" w:ascii="宋体" w:hAnsi="宋体"/>
          <w:b/>
          <w:color w:val="auto"/>
          <w:sz w:val="24"/>
          <w:highlight w:val="none"/>
        </w:rPr>
      </w:pPr>
      <w:r>
        <w:rPr>
          <w:rFonts w:hint="eastAsia" w:ascii="宋体" w:hAnsi="宋体"/>
          <w:b/>
          <w:color w:val="auto"/>
          <w:sz w:val="24"/>
          <w:highlight w:val="none"/>
        </w:rPr>
        <w:t xml:space="preserve">一、双方的责任</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1.应严格遵守国家关于建设工程的有关法律、法规，相关政策，以及廉洁建设的各项规定。</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2.严格执行建设工程合同文件，自觉按合同办事。</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3.各项活动必须坚持公开、公平、公正、诚信、透明的原则(除法律法规另有规定者外)，不得为获取不正当的利益，损害国家、集体和对方利益，不得违反建设工程管理的规章制度。</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4.发现对方在业务活动中有违规、违纪、违法行为的，应及时提醒对方，情节严重的，应向其上级主管部门或纪检监察、司法等有关机关举报。</w:t>
      </w:r>
      <w:r/>
    </w:p>
    <w:p>
      <w:pPr>
        <w:ind w:firstLine="482"/>
        <w:spacing w:line="440" w:lineRule="exact"/>
        <w:rPr>
          <w:rFonts w:hint="eastAsia" w:ascii="宋体" w:hAnsi="宋体"/>
          <w:b/>
          <w:color w:val="auto"/>
          <w:sz w:val="24"/>
          <w:highlight w:val="none"/>
        </w:rPr>
      </w:pPr>
      <w:r>
        <w:rPr>
          <w:rFonts w:hint="eastAsia" w:ascii="宋体" w:hAnsi="宋体"/>
          <w:b/>
          <w:color w:val="auto"/>
          <w:sz w:val="24"/>
          <w:highlight w:val="none"/>
        </w:rPr>
        <w:t xml:space="preserve">二、发包方责任</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发包方的领导和从事该建设工程项目的工作人员，在工程建设的事前、事中、事后应遵守以下规定：</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1.不得利用职权或者职务上的影响谋取私利、为他人谋取利益、搞权权交易、无偿或象征性地支付报酬接受服务及使用劳务。</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2.不得收受、持有、实际使用可能影响公正执行职务的礼品、礼金、运动健身卡及会所和俱乐部会员卡、高尔夫球卡等各种消费卡与有价证券、股权、其他金融产品等财物。</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3.不得在承包方和相关单位报销任何应由发包方或个人支付的费用，不得借用承包方和相关单位的钱款、住房、车辆，影响公正执行职务。</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4.不得要求、暗示或接受承包方和相关单位为个人装修住房、婚丧嫁娶、配偶子女的工作安排以及出国(境)、旅游等提供方便；不得接受可能影响公正执行职务的宴请或者旅游、健身、娱乐等活动安排。</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5.不得向承包方和相关单位介绍或为配偶、子女、亲属参与同发包方工程建设管理合同有关的业务活动；禁止配偶、子女及其配偶等亲属和其他特定关系人在承包方和相关单位不实际工作而获取薪酬或者虽实际工作但领取明显超出同职级标准薪酬。</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6.不得以任何理由要求承包方和相关单位使用某种产品、材料和设备。</w:t>
      </w:r>
      <w:r/>
    </w:p>
    <w:p>
      <w:pPr>
        <w:ind w:firstLine="482"/>
        <w:spacing w:line="440" w:lineRule="exact"/>
        <w:rPr>
          <w:rFonts w:hint="eastAsia" w:ascii="宋体" w:hAnsi="宋体"/>
          <w:b/>
          <w:color w:val="auto"/>
          <w:sz w:val="24"/>
          <w:highlight w:val="none"/>
        </w:rPr>
      </w:pPr>
      <w:r>
        <w:rPr>
          <w:rFonts w:hint="eastAsia" w:ascii="宋体" w:hAnsi="宋体"/>
          <w:b/>
          <w:color w:val="auto"/>
          <w:sz w:val="24"/>
          <w:highlight w:val="none"/>
        </w:rPr>
        <w:t xml:space="preserve">三、承包方责任</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应与发包方保持正常的业务交往，按照有关法律法规和程序开展业务工作，严格执行工程建设的有关方针、政策，执行工程建设强制性标准，并遵守以下规定：</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1.不得以任何理由向发包方及其工作人员索要、接受或赠送明显超出正常礼尚往来的礼品、礼金、运动健身卡及会所和俱乐部会员卡、高尔夫球卡等各种消费卡与有价证券、股权、其他金融产品等财物。</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2.不得以任何理由为发包方和相关单位报销应由对方或个人支付的费用。</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3.不得接受或暗示为发包方、相关单位或个人装修住房、婚丧嫁娶、配偶子女的工作安排以及出国(境)、旅游等提供方便。</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4.不得以任何理由为发包方、相关单位或个人组织有可能影响公正执行职务的宴请或者旅游、健身、娱乐等活动。</w:t>
      </w:r>
      <w:r/>
    </w:p>
    <w:p>
      <w:pPr>
        <w:ind w:firstLine="482"/>
        <w:spacing w:line="440" w:lineRule="exact"/>
        <w:rPr>
          <w:rFonts w:hint="eastAsia" w:ascii="宋体" w:hAnsi="宋体"/>
          <w:b/>
          <w:color w:val="auto"/>
          <w:sz w:val="24"/>
          <w:highlight w:val="none"/>
        </w:rPr>
      </w:pPr>
      <w:r>
        <w:rPr>
          <w:rFonts w:hint="eastAsia" w:ascii="宋体" w:hAnsi="宋体"/>
          <w:b/>
          <w:color w:val="auto"/>
          <w:sz w:val="24"/>
          <w:highlight w:val="none"/>
        </w:rPr>
        <w:t xml:space="preserve">四、违约责任 </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1.发包方工作人员有违反本责任书第一、二条责任行为的，依据有关法律、法规及学校相关制度给予处理；涉嫌犯罪的，移交司法机关追究刑事责任；给乙方单位造成经济损失的，应予以赔偿。</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2.承包方工作人员有违反本责任书第一、三条责任行为的，依据有关法律法规处理；支付中标价的0.5%廉洁违约金，并上报建设行政主管部门与招投标监管部门作为信用评审依据；给发包方单位造成经济损失的，应予以赔偿；涉嫌犯罪的，移交司法机关追究刑事责任。</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3.本协议作为建设工程合同的组成部分，与建设工程合同具有同等法律效力，经双方签署并盖章后立即生效。</w:t>
      </w:r>
      <w:r/>
    </w:p>
    <w:p>
      <w:pPr>
        <w:ind w:firstLine="482"/>
        <w:spacing w:line="440" w:lineRule="exact"/>
        <w:rPr>
          <w:rFonts w:hint="eastAsia" w:ascii="宋体" w:hAnsi="宋体"/>
          <w:b/>
          <w:color w:val="auto"/>
          <w:sz w:val="24"/>
          <w:highlight w:val="none"/>
        </w:rPr>
      </w:pPr>
      <w:r>
        <w:rPr>
          <w:rFonts w:hint="eastAsia" w:ascii="宋体" w:hAnsi="宋体"/>
          <w:b/>
          <w:color w:val="auto"/>
          <w:sz w:val="24"/>
          <w:highlight w:val="none"/>
        </w:rPr>
        <w:t xml:space="preserve">五、协议有效期</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本协议具有长期效力，不因工程项目竣工验收而失效,并对与工程项目有因果关系的前期贿赂行为亦具有追认和约束的效力。</w:t>
      </w:r>
      <w:r/>
    </w:p>
    <w:p>
      <w:pPr>
        <w:ind w:firstLine="420"/>
        <w:spacing w:line="440" w:lineRule="exact"/>
        <w:rPr>
          <w:rFonts w:hint="eastAsia" w:ascii="宋体" w:hAnsi="宋体"/>
          <w:color w:val="auto"/>
          <w:sz w:val="24"/>
          <w:highlight w:val="none"/>
        </w:rPr>
      </w:pPr>
      <w:r>
        <w:rPr>
          <w:rFonts w:hint="eastAsia" w:ascii="宋体" w:hAnsi="宋体"/>
          <w:color w:val="auto"/>
          <w:sz w:val="24"/>
          <w:highlight w:val="none"/>
        </w:rPr>
      </w:r>
      <w:r/>
    </w:p>
    <w:p>
      <w:pPr>
        <w:spacing w:line="460" w:lineRule="exact"/>
        <w:rPr>
          <w:rFonts w:hint="eastAsia" w:ascii="宋体" w:hAnsi="宋体"/>
          <w:color w:val="auto"/>
          <w:sz w:val="24"/>
          <w:highlight w:val="none"/>
        </w:rPr>
      </w:pPr>
      <w:r>
        <w:rPr>
          <w:rFonts w:hint="eastAsia" w:ascii="宋体" w:hAnsi="宋体"/>
          <w:color w:val="auto"/>
          <w:sz w:val="24"/>
          <w:highlight w:val="none"/>
        </w:rPr>
        <w:t xml:space="preserve">发包方：(盖章)                           承包方：(盖章)</w:t>
      </w:r>
      <w:r/>
    </w:p>
    <w:p>
      <w:pPr>
        <w:spacing w:line="460" w:lineRule="exact"/>
        <w:rPr>
          <w:rFonts w:hint="eastAsia" w:ascii="宋体" w:hAnsi="宋体"/>
          <w:color w:val="auto"/>
          <w:sz w:val="24"/>
          <w:highlight w:val="none"/>
        </w:rPr>
      </w:pPr>
      <w:r>
        <w:rPr>
          <w:rFonts w:hint="eastAsia" w:ascii="宋体" w:hAnsi="宋体"/>
          <w:color w:val="auto"/>
          <w:sz w:val="24"/>
          <w:highlight w:val="none"/>
        </w:rPr>
        <w:t xml:space="preserve">法定代表人：(签字)                       法定代表人：(签字)</w:t>
      </w:r>
      <w:r/>
    </w:p>
    <w:p>
      <w:pPr>
        <w:spacing w:line="460" w:lineRule="exact"/>
        <w:rPr>
          <w:rFonts w:hint="eastAsia" w:ascii="宋体" w:hAnsi="宋体" w:cs="宋体"/>
          <w:color w:val="auto"/>
          <w:highlight w:val="none"/>
        </w:rPr>
      </w:pPr>
      <w:r>
        <w:rPr>
          <w:rFonts w:hint="eastAsia" w:ascii="宋体" w:hAnsi="宋体"/>
          <w:color w:val="auto"/>
          <w:sz w:val="24"/>
          <w:highlight w:val="none"/>
        </w:rPr>
        <w:t xml:space="preserve">委托代理人：(签字)                       委托代理人：(签字)</w:t>
      </w:r>
      <w:r/>
    </w:p>
    <w:p>
      <w:pPr>
        <w:ind w:firstLine="600"/>
        <w:jc w:val="left"/>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jc w:val="left"/>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pStyle w:val="696"/>
        <w:rPr>
          <w:rFonts w:hint="eastAsia" w:cs="宋体"/>
          <w:color w:val="auto"/>
          <w:highlight w:val="none"/>
        </w:rPr>
      </w:pPr>
      <w:r>
        <w:rPr>
          <w:rFonts w:hint="eastAsia" w:cs="宋体"/>
          <w:color w:val="auto"/>
          <w:highlight w:val="none"/>
        </w:rPr>
      </w:r>
      <w:r/>
    </w:p>
    <w:p>
      <w:pPr>
        <w:jc w:val="center"/>
        <w:spacing w:line="460" w:lineRule="exact"/>
        <w:rPr>
          <w:rFonts w:hint="eastAsia" w:ascii="宋体" w:hAnsi="宋体" w:cs="宋体"/>
          <w:b/>
          <w:bCs/>
          <w:color w:val="auto"/>
          <w:sz w:val="28"/>
          <w:szCs w:val="28"/>
          <w:highlight w:val="none"/>
        </w:rPr>
      </w:pPr>
      <w:r>
        <w:rPr>
          <w:rFonts w:hint="eastAsia" w:ascii="宋体" w:hAnsi="宋体" w:cs="宋体"/>
          <w:color w:val="auto"/>
          <w:highlight w:val="none"/>
        </w:rPr>
        <w:br w:type="page" w:clear="all"/>
      </w:r>
      <w:r>
        <w:rPr>
          <w:rFonts w:hint="eastAsia" w:ascii="宋体" w:hAnsi="宋体" w:cs="宋体"/>
          <w:b/>
          <w:bCs/>
          <w:color w:val="auto"/>
          <w:sz w:val="28"/>
          <w:szCs w:val="28"/>
          <w:highlight w:val="none"/>
        </w:rPr>
        <w:t xml:space="preserve">施工安全管理协议书</w:t>
      </w:r>
      <w:r/>
    </w:p>
    <w:p>
      <w:pPr>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spacing w:line="460" w:lineRule="exact"/>
        <w:rPr>
          <w:rFonts w:hint="eastAsia" w:ascii="宋体" w:hAnsi="宋体" w:cs="宋体"/>
          <w:b/>
          <w:bCs/>
          <w:color w:val="auto"/>
          <w:sz w:val="28"/>
          <w:szCs w:val="28"/>
          <w:highlight w:val="none"/>
          <w:u w:val="single"/>
        </w:rPr>
      </w:pPr>
      <w:r>
        <w:rPr>
          <w:rFonts w:hint="eastAsia" w:ascii="宋体" w:hAnsi="宋体" w:cs="宋体"/>
          <w:b/>
          <w:bCs/>
          <w:color w:val="auto"/>
          <w:sz w:val="28"/>
          <w:szCs w:val="28"/>
          <w:highlight w:val="none"/>
        </w:rPr>
        <w:t xml:space="preserve">甲方：</w:t>
      </w:r>
      <w:r>
        <w:rPr>
          <w:rFonts w:hint="eastAsia" w:ascii="宋体" w:hAnsi="宋体" w:cs="宋体"/>
          <w:b/>
          <w:bCs/>
          <w:color w:val="auto"/>
          <w:sz w:val="28"/>
          <w:szCs w:val="28"/>
          <w:highlight w:val="none"/>
          <w:u w:val="single"/>
        </w:rPr>
        <w:t xml:space="preserve">    江苏航运职业技术学院          </w:t>
      </w:r>
      <w:r/>
    </w:p>
    <w:p>
      <w:pPr>
        <w:spacing w:line="460" w:lineRule="exact"/>
        <w:rPr>
          <w:rFonts w:hint="eastAsia" w:ascii="宋体" w:hAnsi="宋体" w:cs="宋体"/>
          <w:b/>
          <w:bCs/>
          <w:color w:val="auto"/>
          <w:sz w:val="28"/>
          <w:szCs w:val="28"/>
          <w:highlight w:val="none"/>
          <w:u w:val="single"/>
        </w:rPr>
      </w:pPr>
      <w:r>
        <w:rPr>
          <w:rFonts w:hint="eastAsia" w:ascii="宋体" w:hAnsi="宋体" w:cs="宋体"/>
          <w:b/>
          <w:bCs/>
          <w:color w:val="auto"/>
          <w:sz w:val="28"/>
          <w:szCs w:val="28"/>
          <w:highlight w:val="none"/>
        </w:rPr>
        <w:t xml:space="preserve">乙方：</w:t>
      </w:r>
      <w:r>
        <w:rPr>
          <w:rFonts w:hint="eastAsia" w:ascii="宋体" w:hAnsi="宋体" w:cs="宋体"/>
          <w:b/>
          <w:bCs/>
          <w:color w:val="auto"/>
          <w:sz w:val="28"/>
          <w:szCs w:val="28"/>
          <w:highlight w:val="none"/>
          <w:u w:val="single"/>
        </w:rPr>
        <w:t xml:space="preserve">                                   </w:t>
      </w:r>
      <w:r/>
    </w:p>
    <w:p>
      <w:pPr>
        <w:jc w:val="left"/>
        <w:spacing w:line="4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协议书签订与施工地址：</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r/>
    </w:p>
    <w:p>
      <w:pPr>
        <w:jc w:val="left"/>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工程名称：</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为了进一步贯彻落实“安全第一、预防为主”的</w:t>
      </w:r>
      <w:r>
        <w:rPr>
          <w:color w:val="auto"/>
          <w:highlight w:val="none"/>
        </w:rPr>
        <w:fldChar w:fldCharType="begin"/>
      </w:r>
      <w:r>
        <w:rPr>
          <w:color w:val="auto"/>
          <w:highlight w:val="none"/>
        </w:rPr>
        <w:instrText xml:space="preserve"> HYPERLINK "http://zhidao.baidu.com/search?word=%E5%AE%89%E5%85%A8%E7%94%9F%E4%BA%A7%E6%96%B9%E9%92%88&amp;fr=qb_search_exp&amp;ie=utf8" \t "_blank" </w:instrText>
      </w:r>
      <w:r>
        <w:rPr>
          <w:color w:val="auto"/>
          <w:highlight w:val="none"/>
        </w:rPr>
        <w:fldChar w:fldCharType="separate"/>
      </w:r>
      <w:r>
        <w:rPr>
          <w:rFonts w:hint="eastAsia" w:ascii="宋体" w:hAnsi="宋体" w:cs="宋体"/>
          <w:color w:val="auto"/>
          <w:sz w:val="28"/>
          <w:szCs w:val="28"/>
          <w:highlight w:val="none"/>
        </w:rPr>
        <w:t xml:space="preserve">安全生产方针</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 xml:space="preserve">，严格执行</w:t>
      </w:r>
      <w:r>
        <w:rPr>
          <w:color w:val="auto"/>
          <w:highlight w:val="none"/>
        </w:rPr>
        <w:fldChar w:fldCharType="begin"/>
      </w:r>
      <w:r>
        <w:rPr>
          <w:color w:val="auto"/>
          <w:highlight w:val="none"/>
        </w:rPr>
        <w:instrText xml:space="preserve"> HYPERLINK "http://zhidao.baidu.com/search?word=%E5%8A%B3%E5%8A%A8%E4%BF%9D%E6%8A%A4&amp;fr=qb_search_exp&amp;ie=utf8" \t "_blank" </w:instrText>
      </w:r>
      <w:r>
        <w:rPr>
          <w:color w:val="auto"/>
          <w:highlight w:val="none"/>
        </w:rPr>
        <w:fldChar w:fldCharType="separate"/>
      </w:r>
      <w:r>
        <w:rPr>
          <w:rFonts w:hint="eastAsia" w:ascii="宋体" w:hAnsi="宋体" w:cs="宋体"/>
          <w:color w:val="auto"/>
          <w:sz w:val="28"/>
          <w:szCs w:val="28"/>
          <w:highlight w:val="none"/>
        </w:rPr>
        <w:t xml:space="preserve">劳动保护</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 xml:space="preserve">和</w:t>
      </w:r>
      <w:r>
        <w:rPr>
          <w:color w:val="auto"/>
          <w:highlight w:val="none"/>
        </w:rPr>
        <w:fldChar w:fldCharType="begin"/>
      </w:r>
      <w:r>
        <w:rPr>
          <w:color w:val="auto"/>
          <w:highlight w:val="none"/>
        </w:rPr>
        <w:instrText xml:space="preserve"> HYPERLINK "http://zhidao.baidu.com/search?word=%E5%AE%89%E5%85%A8%E7%94%9F%E4%BA%A7&amp;fr=qb_search_exp&amp;ie=utf8" \t "_blank" </w:instrText>
      </w:r>
      <w:r>
        <w:rPr>
          <w:color w:val="auto"/>
          <w:highlight w:val="none"/>
        </w:rPr>
        <w:fldChar w:fldCharType="separate"/>
      </w:r>
      <w:r>
        <w:rPr>
          <w:rFonts w:hint="eastAsia" w:ascii="宋体" w:hAnsi="宋体" w:cs="宋体"/>
          <w:color w:val="auto"/>
          <w:sz w:val="28"/>
          <w:szCs w:val="28"/>
          <w:highlight w:val="none"/>
        </w:rPr>
        <w:t xml:space="preserve">安全生产</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 xml:space="preserve">的法令、法规，强化</w:t>
      </w:r>
      <w:r>
        <w:rPr>
          <w:color w:val="auto"/>
          <w:highlight w:val="none"/>
        </w:rPr>
        <w:fldChar w:fldCharType="begin"/>
      </w:r>
      <w:r>
        <w:rPr>
          <w:color w:val="auto"/>
          <w:highlight w:val="none"/>
        </w:rPr>
        <w:instrText xml:space="preserve"> HYPERLINK "http://zhidao.baidu.com/search?word=%E5%AE%89%E5%85%A8%E7%94%9F%E4%BA%A7%E7%AE%A1%E7%90%86&amp;fr=qb_search_exp&amp;ie=utf8" \t "_blank" </w:instrText>
      </w:r>
      <w:r>
        <w:rPr>
          <w:color w:val="auto"/>
          <w:highlight w:val="none"/>
        </w:rPr>
        <w:fldChar w:fldCharType="separate"/>
      </w:r>
      <w:r>
        <w:rPr>
          <w:rFonts w:hint="eastAsia" w:ascii="宋体" w:hAnsi="宋体" w:cs="宋体"/>
          <w:color w:val="auto"/>
          <w:sz w:val="28"/>
          <w:szCs w:val="28"/>
          <w:highlight w:val="none"/>
        </w:rPr>
        <w:t xml:space="preserve">安全生产管理</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 xml:space="preserve">，落实</w:t>
      </w:r>
      <w:r>
        <w:rPr>
          <w:color w:val="auto"/>
          <w:highlight w:val="none"/>
        </w:rPr>
        <w:fldChar w:fldCharType="begin"/>
      </w:r>
      <w:r>
        <w:rPr>
          <w:color w:val="auto"/>
          <w:highlight w:val="none"/>
        </w:rPr>
        <w:instrText xml:space="preserve"> HYPERLINK "http://zhidao.baidu.com/search?word=%E5%AE%89%E5%85%A8%E7%94%9F%E4%BA%A7%E8%B4%A3%E4%BB%BB%E5%88%B6&amp;fr=qb_search_exp&amp;ie=utf8" \t "_blank" </w:instrText>
      </w:r>
      <w:r>
        <w:rPr>
          <w:color w:val="auto"/>
          <w:highlight w:val="none"/>
        </w:rPr>
        <w:fldChar w:fldCharType="separate"/>
      </w:r>
      <w:r>
        <w:rPr>
          <w:rFonts w:hint="eastAsia" w:ascii="宋体" w:hAnsi="宋体" w:cs="宋体"/>
          <w:color w:val="auto"/>
          <w:sz w:val="28"/>
          <w:szCs w:val="28"/>
          <w:highlight w:val="none"/>
        </w:rPr>
        <w:t xml:space="preserve">安全生产责任制</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 xml:space="preserve">。依法从严治理施工现场，确保施工现场操作人员的安全与健康，促进施工顺利进行。经甲乙双方协商，一致同意签订本施工现场安全生产协议。本协议为工程合同补充条款，与工程合同具有同等法律效力，双方应认真履行。</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一、乙方管理目标</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1.杜绝重大安全事故发生，死亡事故为零。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2.重伤事故频率控制为零。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3.施工现场内的安全隐患整改率达到100%。</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4.施工现场内不发生火灾事故、治安事件，防范措施达到100%。</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5.保证作业人员佩戴防护用品，高空作业、临时电、动火作业等危险作业防护措施达到100%。</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6.职工消防、安全生产培训率达到100%，特种设备操作人员和特种作业人员须持有效上岗证上岗达到100%。</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7.重大危险源控制率达到100%。</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8.施工现场内不发生危险品中毒、食物中毒以及群发性传染病。</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9.创建文明安全施工工地。</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w:t>
      </w:r>
      <w:r>
        <w:rPr>
          <w:color w:val="auto"/>
          <w:highlight w:val="none"/>
        </w:rPr>
        <w:fldChar w:fldCharType="begin"/>
      </w:r>
      <w:r>
        <w:rPr>
          <w:color w:val="auto"/>
          <w:highlight w:val="none"/>
        </w:rPr>
        <w:instrText xml:space="preserve"> HYPERLINK "http://zhidao.baidu.com/search?word=%E5%AE%89%E5%85%A8%E7%94%9F%E4%BA%A7&amp;fr=qb_search_exp&amp;ie=utf8" \t "_blank" </w:instrText>
      </w:r>
      <w:r>
        <w:rPr>
          <w:color w:val="auto"/>
          <w:highlight w:val="none"/>
        </w:rPr>
        <w:fldChar w:fldCharType="separate"/>
      </w:r>
      <w:r>
        <w:rPr>
          <w:rFonts w:hint="eastAsia" w:ascii="宋体" w:hAnsi="宋体" w:cs="宋体"/>
          <w:color w:val="auto"/>
          <w:sz w:val="28"/>
          <w:szCs w:val="28"/>
          <w:highlight w:val="none"/>
        </w:rPr>
        <w:t xml:space="preserve">安全生产</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 xml:space="preserve">要求</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乙方应坚持“安全第一、预防为主”的方针，不得违章指挥和违章作业，在组织施工生产时必须落实安全技术措施，防止事故发生。对本单位的施工人员应登记造册，如实向甲方报告，切实做好入场前的三级安全教育，建立三级安全教育卡，组织消防实操培训。负责班前班后安全教育和工种变换的安全教育，不得录用无身份证的人员和未满十六岁未成人。</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乙方应成立施工现场安全生产领导机构，定期召开安全工作会议，建立、健全安全生产责任制和群防群治制度，制定各项安全生产规章和安全生产目标责任，形成一体化的安全生产监督管理体系，并按照职责分工抓好落实。</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3.乙方必须虚心接受甲方的各项安全隐患排查、安全管理标准及整改规定，建立自身的定期和不定期的安全生产自查排查机制，并且严格贯彻实施，否则造成的罚款等损失均由乙方承担。</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4.乙方必须采取一切严密的、符合安全标准的预防措施，确保所有施工场所的安全，不得存在危及本公司及其他施工方人员的</w:t>
      </w:r>
      <w:r>
        <w:rPr>
          <w:color w:val="auto"/>
          <w:highlight w:val="none"/>
        </w:rPr>
        <w:fldChar w:fldCharType="begin"/>
      </w:r>
      <w:r>
        <w:rPr>
          <w:color w:val="auto"/>
          <w:highlight w:val="none"/>
        </w:rPr>
        <w:instrText xml:space="preserve"> HYPERLINK "http://zhidao.baidu.com/search?word=%E4%BA%BA%E8%BA%AB%E5%AE%89%E5%85%A8&amp;fr=qb_search_exp&amp;ie=utf8" \t "_blank" </w:instrText>
      </w:r>
      <w:r>
        <w:rPr>
          <w:color w:val="auto"/>
          <w:highlight w:val="none"/>
        </w:rPr>
        <w:fldChar w:fldCharType="separate"/>
      </w:r>
      <w:r>
        <w:rPr>
          <w:rFonts w:hint="eastAsia" w:ascii="宋体" w:hAnsi="宋体" w:cs="宋体"/>
          <w:color w:val="auto"/>
          <w:sz w:val="28"/>
          <w:szCs w:val="28"/>
          <w:highlight w:val="none"/>
        </w:rPr>
        <w:t xml:space="preserve">人身安全</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 xml:space="preserve">和健康，并保证施工现场所有人员或附近人员免遭施工现场可能发生的一切危险。否则造成的一切后果由乙方负责。 </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施工现场和施工人员的操作场所，必须严格按国家、政府规定的安全生产、文明施工标准做好防护工作，保证施工人员有安全可靠、卫生的工作环境。对不符合安全规定、违章操作的，甲方或监理单位有权要求停工和强行整改使之达到安全标准，所须费用从乙方单位工程款中扣除。</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6.对电气焊等特种作业人员应持证上岗，并坚持现场检查验收制度，禁止非特种作业人员从事特种作业。</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凡重要的劳动防护用品，购买必须符合国家标准。如：安全帽、安全带、安全网、漏电保护器、电焊机二次线保护器、配电箱、电缆、脚手架扣件等。乙方应给现场施工人员提供必须的和有效的安全用品，由于乙方防护用品不符合要求或安全防护用具不到位，所造成的安全事故均有乙方自行负责。</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8.乙方必须指定至少一名合格的且有经验的安全人员负责安全生产检查和防护措施落实，并配合甲方安全管理人员共同抓好安全工作。</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9.乙方应严格按照甲方的消防安全管理制度以及施工现场的特殊要求组织施工，并接受甲方的安全检查。对甲方或监理单位所签发的隐患整改通知，乙方应在甲方指定的期限内立即整改完毕，逾期不改或整改不符合要求的，甲方或监理单位有权按规定对乙方进行经济处罚。</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10.发生事故应立即釆取措施，保护现场，抢救伤员，防止事故扩大，并及时报告甲方和上级主管部门，组织事故调查小组，查清事故原因，确定事故责任，按照“四不放过” 原则制定改进措施，提出对事故责任者的处理意见。</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11.乙方因管理不善以及自身防范措施不力或施工人员责任造成的火灾、交通，人身伤亡等灾害事故，事故经济责任、事故法律责任以及事故的善后处理均由乙方独自承担。因此给甲方造成的经济损失由乙方负责赔偿。</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12.设置必要的职工生活设施，并符合卫生、通风、照明等要求。职员的膳食、饮水符合卫生要求，由于乙方管理不到位，所造成安全事故均有乙方自行负责。</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13.所进入施工现场的化学品、易燃易爆等危险品，必须经门卫进行登记，仓库储存须有专人负责保管。由于乙方管理不到位，所造成安全事故均有乙方自行负责。</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14.施工现场需动用明火时要按照规定严格执行动火审批制度，临时动火时要做到“五有” ：有动火证、有防火责任人、有安全监护人、有足够的消防器材、有可靠的安全措施。因乙方未按规定程序要求操作，所造成安全事故均有乙方自行负责。</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15.施工现场临时用电必须由现场专业电工统一接线，其他人员不得私自搭接临时电线，否则发生一切后果由乙方负责。</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三、处  罚 </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乙方应认真接受甲方和监理单位对安全生产、文明施工的监督管理。凡安全隐患问题屡教不改的或整改措施不力的，每项每次对施工单位处于500-50000元以下的罚款，对施工方负责人及当事人给予经济处罚,处罚金额也从工程款中扣除，乙方对此无异议； 如因乙方管理责任或操作人员违反操作规范、规程发生人员伤亡事故或建设工地发生火灾事故，对施工单位处2一30万以下罚款，从工程款中扣除，对施工负责人及当事人给予经济处罚，处罚金额也从工程款中扣除，乙方对此无异议。</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四、其  他</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1.本协议自双方签字盖章起生效。</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2.本协议一式</w:t>
      </w:r>
      <w:r>
        <w:rPr>
          <w:rFonts w:hint="eastAsia" w:ascii="宋体" w:hAnsi="宋体" w:cs="宋体"/>
          <w:b/>
          <w:bCs/>
          <w:color w:val="auto"/>
          <w:sz w:val="28"/>
          <w:szCs w:val="28"/>
          <w:highlight w:val="none"/>
        </w:rPr>
        <w:t xml:space="preserve">叁</w:t>
      </w:r>
      <w:r>
        <w:rPr>
          <w:rFonts w:hint="eastAsia" w:ascii="宋体" w:hAnsi="宋体" w:cs="宋体"/>
          <w:color w:val="auto"/>
          <w:sz w:val="28"/>
          <w:szCs w:val="28"/>
          <w:highlight w:val="none"/>
        </w:rPr>
        <w:t xml:space="preserve">份，甲方执</w:t>
      </w:r>
      <w:r>
        <w:rPr>
          <w:rFonts w:hint="eastAsia" w:ascii="宋体" w:hAnsi="宋体" w:cs="宋体"/>
          <w:b/>
          <w:bCs/>
          <w:color w:val="auto"/>
          <w:sz w:val="28"/>
          <w:szCs w:val="28"/>
          <w:highlight w:val="none"/>
          <w:u w:val="single"/>
        </w:rPr>
        <w:t xml:space="preserve"> 贰 </w:t>
      </w:r>
      <w:r>
        <w:rPr>
          <w:rFonts w:hint="eastAsia" w:ascii="宋体" w:hAnsi="宋体" w:cs="宋体"/>
          <w:color w:val="auto"/>
          <w:sz w:val="28"/>
          <w:szCs w:val="28"/>
          <w:highlight w:val="none"/>
        </w:rPr>
        <w:t xml:space="preserve">份、乙方执</w:t>
      </w:r>
      <w:r>
        <w:rPr>
          <w:rFonts w:hint="eastAsia" w:ascii="宋体" w:hAnsi="宋体" w:cs="宋体"/>
          <w:color w:val="auto"/>
          <w:sz w:val="28"/>
          <w:szCs w:val="28"/>
          <w:highlight w:val="none"/>
          <w:u w:val="single"/>
        </w:rPr>
        <w:t xml:space="preserve"> </w:t>
      </w:r>
      <w:r>
        <w:rPr>
          <w:rFonts w:hint="eastAsia" w:ascii="宋体" w:hAnsi="宋体" w:cs="宋体"/>
          <w:b/>
          <w:bCs/>
          <w:color w:val="auto"/>
          <w:sz w:val="28"/>
          <w:szCs w:val="28"/>
          <w:highlight w:val="none"/>
          <w:u w:val="single"/>
        </w:rPr>
        <w:t xml:space="preserve">壹</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份。</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3.本协议有效期自双方签字之日起至施工结束退场完毕时终止。</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甲方（盖章）：                        乙方（盖章）：</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江苏航运职业技术学院                        </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签约日期：   年  月  日              签约日期：    年   月  日                    </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法定代表人（授权代表）              法定代表人（授权代表）  </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签字：</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签字：</w:t>
      </w:r>
      <w:r>
        <w:rPr>
          <w:rFonts w:hint="eastAsia" w:ascii="宋体" w:hAnsi="宋体" w:cs="宋体"/>
          <w:color w:val="auto"/>
          <w:sz w:val="28"/>
          <w:szCs w:val="28"/>
          <w:highlight w:val="none"/>
          <w:u w:val="single"/>
        </w:rPr>
        <w:t xml:space="preserve">              </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项目经办人（签字）：                  项目经办人（签字）：</w:t>
      </w:r>
      <w:r/>
    </w:p>
    <w:p>
      <w:pPr>
        <w:pStyle w:val="692"/>
        <w:spacing w:line="460" w:lineRule="exact"/>
        <w:rPr>
          <w:rFonts w:hint="eastAsia" w:ascii="宋体" w:hAnsi="宋体" w:cs="宋体"/>
          <w:color w:val="auto"/>
          <w:szCs w:val="28"/>
          <w:highlight w:val="none"/>
        </w:rPr>
      </w:pPr>
      <w:r>
        <w:rPr>
          <w:rFonts w:hint="eastAsia" w:ascii="宋体" w:hAnsi="宋体" w:cs="宋体"/>
          <w:color w:val="auto"/>
          <w:szCs w:val="28"/>
          <w:highlight w:val="none"/>
        </w:rPr>
        <w:t xml:space="preserve">项目经办人联系电话：                  项目经办人联系电话：</w:t>
      </w:r>
      <w:r/>
    </w:p>
    <w:p>
      <w:pPr>
        <w:pStyle w:val="692"/>
        <w:spacing w:line="460" w:lineRule="exact"/>
        <w:rPr>
          <w:rFonts w:hint="eastAsia" w:ascii="宋体" w:hAnsi="宋体" w:cs="宋体"/>
          <w:color w:val="auto"/>
          <w:szCs w:val="28"/>
          <w:highlight w:val="none"/>
        </w:rPr>
      </w:pPr>
      <w:r>
        <w:rPr>
          <w:rFonts w:hint="eastAsia" w:ascii="宋体" w:hAnsi="宋体" w:cs="宋体"/>
          <w:color w:val="auto"/>
          <w:szCs w:val="28"/>
          <w:highlight w:val="none"/>
        </w:rPr>
      </w:r>
      <w:r/>
    </w:p>
    <w:p>
      <w:pPr>
        <w:pStyle w:val="692"/>
        <w:spacing w:line="460" w:lineRule="exact"/>
        <w:rPr>
          <w:rFonts w:hint="eastAsia" w:ascii="宋体" w:hAnsi="宋体" w:cs="宋体"/>
          <w:color w:val="auto"/>
          <w:szCs w:val="28"/>
          <w:highlight w:val="none"/>
        </w:rPr>
      </w:pPr>
      <w:r>
        <w:rPr>
          <w:rFonts w:hint="eastAsia" w:ascii="宋体" w:hAnsi="宋体" w:cs="宋体"/>
          <w:color w:val="auto"/>
          <w:szCs w:val="28"/>
          <w:highlight w:val="none"/>
        </w:rPr>
      </w:r>
      <w:r/>
    </w:p>
    <w:p>
      <w:pPr>
        <w:pStyle w:val="692"/>
        <w:spacing w:line="460" w:lineRule="exact"/>
        <w:rPr>
          <w:rFonts w:hint="eastAsia" w:ascii="宋体" w:hAnsi="宋体" w:cs="宋体"/>
          <w:color w:val="auto"/>
          <w:szCs w:val="28"/>
          <w:highlight w:val="none"/>
        </w:rPr>
      </w:pPr>
      <w:r>
        <w:rPr>
          <w:rFonts w:hint="eastAsia" w:ascii="宋体" w:hAnsi="宋体" w:cs="宋体"/>
          <w:color w:val="auto"/>
          <w:szCs w:val="28"/>
          <w:highlight w:val="none"/>
        </w:rPr>
      </w:r>
      <w:r/>
    </w:p>
    <w:p>
      <w:pPr>
        <w:pStyle w:val="692"/>
        <w:spacing w:line="460" w:lineRule="exact"/>
        <w:rPr>
          <w:rFonts w:hint="eastAsia" w:ascii="宋体" w:hAnsi="宋体" w:cs="宋体"/>
          <w:color w:val="auto"/>
          <w:szCs w:val="28"/>
          <w:highlight w:val="none"/>
        </w:rPr>
      </w:pPr>
      <w:r>
        <w:rPr>
          <w:rFonts w:hint="eastAsia" w:ascii="宋体" w:hAnsi="宋体" w:cs="宋体"/>
          <w:color w:val="auto"/>
          <w:szCs w:val="28"/>
          <w:highlight w:val="none"/>
        </w:rPr>
      </w:r>
      <w:r/>
    </w:p>
    <w:p>
      <w:pPr>
        <w:pStyle w:val="692"/>
        <w:spacing w:line="460" w:lineRule="exact"/>
        <w:rPr>
          <w:rFonts w:hint="eastAsia" w:ascii="宋体" w:hAnsi="宋体" w:cs="宋体"/>
          <w:color w:val="auto"/>
          <w:szCs w:val="28"/>
          <w:highlight w:val="none"/>
        </w:rPr>
      </w:pPr>
      <w:r>
        <w:rPr>
          <w:rFonts w:hint="eastAsia" w:ascii="宋体" w:hAnsi="宋体" w:cs="宋体"/>
          <w:color w:val="auto"/>
          <w:szCs w:val="28"/>
          <w:highlight w:val="none"/>
        </w:rPr>
      </w:r>
      <w:r/>
    </w:p>
    <w:p>
      <w:pPr>
        <w:rPr>
          <w:rFonts w:hint="eastAsia" w:ascii="宋体" w:hAnsi="宋体" w:eastAsia="宋体" w:cs="宋体"/>
          <w:b/>
          <w:color w:val="auto"/>
          <w:spacing w:val="0"/>
          <w:sz w:val="32"/>
          <w:szCs w:val="32"/>
          <w:highlight w:val="none"/>
          <w:lang w:val="en-US" w:eastAsia="zh-CN"/>
        </w:rPr>
      </w:pPr>
      <w:r>
        <w:rPr>
          <w:rFonts w:hint="eastAsia" w:ascii="宋体" w:hAnsi="宋体" w:eastAsia="宋体" w:cs="宋体"/>
          <w:b/>
          <w:color w:val="auto"/>
          <w:spacing w:val="0"/>
          <w:sz w:val="32"/>
          <w:szCs w:val="32"/>
          <w:highlight w:val="none"/>
          <w:lang w:val="en-US" w:eastAsia="zh-CN"/>
        </w:rPr>
        <w:br w:type="page" w:clear="all"/>
      </w:r>
      <w:r/>
    </w:p>
    <w:p>
      <w:pPr>
        <w:ind w:right="42"/>
        <w:jc w:val="center"/>
        <w:keepLines w:val="0"/>
        <w:keepNext w:val="0"/>
        <w:pageBreakBefore w:val="0"/>
        <w:spacing w:line="360" w:lineRule="auto"/>
        <w:shd w:val="clear" w:color="auto"/>
        <w:widowControl w:val="off"/>
        <w:rPr>
          <w:rFonts w:hint="default" w:ascii="宋体" w:hAnsi="宋体" w:eastAsia="宋体" w:cs="宋体"/>
          <w:b/>
          <w:color w:val="auto"/>
          <w:spacing w:val="0"/>
          <w:sz w:val="32"/>
          <w:szCs w:val="32"/>
          <w:highlight w:val="none"/>
          <w:lang w:val="en-US" w:eastAsia="zh-CN"/>
        </w:rPr>
      </w:pPr>
      <w:r>
        <w:rPr>
          <w:rFonts w:hint="eastAsia" w:ascii="宋体" w:hAnsi="宋体" w:eastAsia="宋体" w:cs="宋体"/>
          <w:b/>
          <w:color w:val="auto"/>
          <w:spacing w:val="0"/>
          <w:sz w:val="32"/>
          <w:szCs w:val="32"/>
          <w:highlight w:val="none"/>
          <w:lang w:val="en-US" w:eastAsia="zh-CN"/>
        </w:rPr>
        <w:t xml:space="preserve">农民工工资管理补充条款参考格式文本</w:t>
      </w:r>
      <w:r/>
    </w:p>
    <w:p>
      <w:pPr>
        <w:ind w:right="42"/>
        <w:jc w:val="center"/>
        <w:keepLines w:val="0"/>
        <w:keepNext w:val="0"/>
        <w:pageBreakBefore w:val="0"/>
        <w:spacing w:line="360" w:lineRule="auto"/>
        <w:shd w:val="clear" w:color="auto"/>
        <w:widowControl w:val="off"/>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t xml:space="preserve">农民工工资管理</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（一）承包人进场施工前须按发包人要求缴纳中标价的2%农民工工资保证金，交纳在发包人指定账户。审计结束</w:t>
      </w:r>
      <w:r>
        <w:rPr>
          <w:rFonts w:hint="eastAsia" w:ascii="宋体" w:hAnsi="宋体" w:eastAsia="宋体" w:cs="宋体"/>
          <w:color w:val="auto"/>
          <w:sz w:val="24"/>
          <w:szCs w:val="24"/>
          <w:highlight w:val="none"/>
          <w:shd w:val="clear" w:color="auto" w:fill="auto"/>
          <w:lang w:val="en-US" w:eastAsia="zh-CN"/>
        </w:rPr>
        <w:t xml:space="preserve">后</w:t>
      </w:r>
      <w:r>
        <w:rPr>
          <w:rFonts w:hint="eastAsia" w:ascii="宋体" w:hAnsi="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lang w:val="en-US" w:eastAsia="zh-CN"/>
        </w:rPr>
        <w:t xml:space="preserve">年内无</w:t>
      </w:r>
      <w:r>
        <w:rPr>
          <w:rFonts w:hint="eastAsia" w:ascii="宋体" w:hAnsi="宋体" w:eastAsia="宋体" w:cs="宋体"/>
          <w:color w:val="auto"/>
          <w:sz w:val="24"/>
          <w:szCs w:val="24"/>
          <w:highlight w:val="none"/>
          <w:lang w:val="en-US" w:eastAsia="zh-CN"/>
        </w:rPr>
        <w:t xml:space="preserve">任何农民工工资纠纷退还农民工工资保证金。</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（二）承包人应在工程项目所在地银行开设农民工工资专用账户，专项用于支付农民工工资。</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（三）承包人保证不克扣和拖欠工资，不以发包人延迟支付工程款为由拖欠农民工工资。</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（四）实行人工费用与其他工程款分账管理制度，推动农民工工资与工程材料款等相分离，发包人须按时、足额按合同约定向农民工工资专用账户存入工资款项，用于支付农民工工资。</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（五）承包人应主动向农民工工资发放情况表报发包人审定，发包人应对承包人实施支付农民工工资情况进行审查。</w:t>
      </w:r>
      <w:r/>
    </w:p>
    <w:p>
      <w:pPr>
        <w:ind w:firstLine="480"/>
        <w:spacing w:line="360" w:lineRule="auto"/>
        <w:rPr>
          <w:rFonts w:hint="eastAsia" w:ascii="宋体" w:hAnsi="宋体" w:eastAsia="宋体" w:cs="宋体"/>
          <w:color w:val="auto"/>
          <w:highlight w:val="none"/>
          <w:lang w:val="zh-CN"/>
        </w:rPr>
      </w:pPr>
      <w:r>
        <w:rPr>
          <w:rFonts w:hint="eastAsia" w:ascii="宋体" w:hAnsi="宋体" w:eastAsia="宋体" w:cs="宋体"/>
          <w:color w:val="auto"/>
          <w:sz w:val="24"/>
          <w:szCs w:val="24"/>
          <w:highlight w:val="none"/>
          <w:lang w:val="en-US" w:eastAsia="zh-CN"/>
        </w:rPr>
        <w:t xml:space="preserve">（六）承包人未按上述（一）（二）（三）款规定履行合同义务的，应承担合同违约责任，并向发包人支付实际拖欠农民工工资总额2倍的违约金。发包人未按上述（四）款规定履行合同义务的，应承担合同违约责任，并向承包人支付实际拖欠农民工工资总额2倍的违约金。</w:t>
      </w:r>
      <w:r>
        <w:rPr>
          <w:rFonts w:hint="eastAsia" w:ascii="宋体" w:hAnsi="宋体" w:eastAsia="宋体" w:cs="宋体"/>
          <w:color w:val="auto"/>
          <w:highlight w:val="none"/>
          <w:lang w:val="zh-CN"/>
        </w:rPr>
        <w:br w:type="page" w:clear="all"/>
      </w:r>
      <w:r/>
    </w:p>
    <w:p>
      <w:pPr>
        <w:pStyle w:val="692"/>
        <w:spacing w:line="460" w:lineRule="exact"/>
        <w:rPr>
          <w:rFonts w:hint="eastAsia" w:ascii="宋体" w:hAnsi="宋体" w:cs="宋体"/>
          <w:color w:val="auto"/>
          <w:szCs w:val="28"/>
          <w:highlight w:val="none"/>
        </w:rPr>
        <w:sectPr>
          <w:footerReference w:type="default" r:id="rId10"/>
          <w:footnotePr/>
          <w:endnotePr/>
          <w:type w:val="nextPage"/>
          <w:pgSz w:w="11910" w:h="16840" w:orient="portrait"/>
          <w:pgMar w:top="1140" w:right="1460" w:bottom="280" w:left="1680" w:header="720" w:footer="720" w:gutter="0"/>
          <w:cols w:num="1" w:sep="0" w:space="720" w:equalWidth="1"/>
          <w:docGrid w:linePitch="360"/>
        </w:sectPr>
      </w:pPr>
      <w:r>
        <w:rPr>
          <w:rFonts w:hint="eastAsia" w:ascii="宋体" w:hAnsi="宋体" w:cs="宋体"/>
          <w:color w:val="auto"/>
          <w:szCs w:val="28"/>
          <w:highlight w:val="none"/>
        </w:rPr>
      </w:r>
      <w:r/>
    </w:p>
    <w:p>
      <w:pPr>
        <w:jc w:val="center"/>
        <w:spacing w:line="800" w:lineRule="exact"/>
        <w:rPr>
          <w:rFonts w:hint="eastAsia" w:ascii="宋体" w:hAnsi="宋体" w:cs="宋体"/>
          <w:bCs/>
          <w:color w:val="auto"/>
          <w:sz w:val="36"/>
          <w:szCs w:val="36"/>
          <w:highlight w:val="none"/>
        </w:rPr>
        <w:outlineLvl w:val="0"/>
      </w:pPr>
      <w:r>
        <w:rPr>
          <w:rFonts w:hint="eastAsia" w:ascii="宋体" w:hAnsi="宋体" w:cs="宋体"/>
          <w:bCs/>
          <w:color w:val="auto"/>
          <w:sz w:val="36"/>
          <w:szCs w:val="36"/>
          <w:highlight w:val="none"/>
        </w:rPr>
        <w:t xml:space="preserve">第四部分 评审方法和评审标准</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一、磋商方式</w:t>
      </w:r>
      <w:r/>
    </w:p>
    <w:p>
      <w:pPr>
        <w:ind w:firstLine="537"/>
        <w:spacing w:line="460" w:lineRule="exact"/>
        <w:tabs>
          <w:tab w:val="left" w:pos="3585"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不见面远程磋商模式：开标当天各供应商在各自地点通过苏采云系统及时登录不见面开标大厅，参加磋商活动。</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二、磋商程序及评审方法和标准</w:t>
      </w:r>
      <w:r/>
    </w:p>
    <w:p>
      <w:pPr>
        <w:ind w:firstLine="691"/>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1.评审方法：综合评分法，经磋商确定最终采购需求和提交最后报价的供应商后，由磋商小组采用综合评分法对提交最后报价的供应商的响应文件和最后报价进行综合评分。</w:t>
      </w:r>
      <w:r/>
    </w:p>
    <w:p>
      <w:pPr>
        <w:ind w:firstLine="555"/>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r/>
    </w:p>
    <w:p>
      <w:pPr>
        <w:ind w:firstLine="557"/>
        <w:spacing w:line="460" w:lineRule="exact"/>
        <w:tabs>
          <w:tab w:val="left" w:pos="900" w:leader="none"/>
        </w:tabs>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555"/>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供应商商务、技术部分和价格部分的合计分值，为该供应商的评审总得分。</w:t>
      </w:r>
      <w:r/>
    </w:p>
    <w:p>
      <w:pPr>
        <w:ind w:firstLine="555"/>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评审结果按评审后得分由高到低顺序排列。得分相同的，按响应报价由低到高顺序排列。得分且响应报价相同的并列。响应文件满足磋商文件全部实质性要求，且按照评审因素的量化指标评审得分前三名的供应商为成交候选人。</w:t>
      </w:r>
      <w:r/>
    </w:p>
    <w:p>
      <w:pPr>
        <w:ind w:firstLine="555"/>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评委在认真审阅响应文件的基础上，根据各响应文件的响应程度独立评判，不得统一打分。</w:t>
      </w:r>
      <w:r/>
    </w:p>
    <w:p>
      <w:pPr>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三、评审步骤</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 xml:space="preserve">第一阶段：</w:t>
      </w:r>
      <w:r>
        <w:rPr>
          <w:rFonts w:hint="eastAsia" w:ascii="宋体" w:hAnsi="宋体" w:cs="宋体"/>
          <w:color w:val="auto"/>
          <w:sz w:val="28"/>
          <w:szCs w:val="28"/>
          <w:highlight w:val="none"/>
        </w:rPr>
        <w:t xml:space="preserve">磋商小组</w:t>
      </w:r>
      <w:r>
        <w:rPr>
          <w:rFonts w:hint="eastAsia" w:ascii="宋体" w:hAnsi="宋体" w:cs="宋体"/>
          <w:color w:val="auto"/>
          <w:sz w:val="28"/>
          <w:szCs w:val="28"/>
          <w:highlight w:val="none"/>
          <w:lang w:val="zh-CN"/>
        </w:rPr>
        <w:t xml:space="preserve">对每个供应商的资格进行审查。</w:t>
      </w:r>
      <w:r>
        <w:rPr>
          <w:rFonts w:hint="eastAsia" w:ascii="宋体" w:hAnsi="宋体" w:cs="宋体"/>
          <w:color w:val="auto"/>
          <w:sz w:val="28"/>
          <w:szCs w:val="28"/>
          <w:highlight w:val="none"/>
        </w:rPr>
        <w:t xml:space="preserve">供应商资格不合格的，其响应文件判定为无效响应文件。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 xml:space="preserve">第二阶段：</w:t>
      </w:r>
      <w:r>
        <w:rPr>
          <w:rFonts w:hint="eastAsia" w:ascii="宋体" w:hAnsi="宋体" w:cs="宋体"/>
          <w:color w:val="auto"/>
          <w:sz w:val="28"/>
          <w:szCs w:val="28"/>
          <w:highlight w:val="none"/>
        </w:rPr>
        <w:t xml:space="preserve">依据磋商文件的规定，由磋商小组</w:t>
      </w:r>
      <w:r>
        <w:rPr>
          <w:rFonts w:hint="eastAsia" w:ascii="宋体" w:hAnsi="宋体" w:cs="宋体"/>
          <w:color w:val="auto"/>
          <w:sz w:val="28"/>
          <w:szCs w:val="28"/>
          <w:highlight w:val="none"/>
          <w:lang w:val="zh-CN"/>
        </w:rPr>
        <w:t xml:space="preserve">对每个符合资格要求的供应商</w:t>
      </w:r>
      <w:r>
        <w:rPr>
          <w:rFonts w:hint="eastAsia" w:ascii="宋体" w:hAnsi="宋体" w:cs="宋体"/>
          <w:color w:val="auto"/>
          <w:sz w:val="28"/>
          <w:szCs w:val="28"/>
          <w:highlight w:val="none"/>
        </w:rPr>
        <w:t xml:space="preserve">从响应文件的有效性、完整性和对磋商文件的响应程度进行审查，以确定是否对磋商文件的实质性要求作出响应。未通过符合性审查的响应文件，将被判为不满足磋商文件实质性要求。 </w:t>
      </w:r>
      <w:r/>
    </w:p>
    <w:p>
      <w:pPr>
        <w:ind w:firstLine="560"/>
        <w:spacing w:line="460" w:lineRule="exact"/>
        <w:tabs>
          <w:tab w:val="left" w:pos="90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 xml:space="preserve">第三阶段：以供应商价格标文件内的竞争性磋商报价（即首次报价）为基础，磋商小组与供应商单一分别进行磋商。单一分别</w:t>
      </w:r>
      <w:r>
        <w:rPr>
          <w:rFonts w:hint="eastAsia" w:ascii="宋体" w:hAnsi="宋体" w:cs="宋体"/>
          <w:color w:val="auto"/>
          <w:sz w:val="28"/>
          <w:szCs w:val="28"/>
          <w:highlight w:val="none"/>
        </w:rPr>
        <w:t xml:space="preserve">磋商</w:t>
      </w:r>
      <w:r>
        <w:rPr>
          <w:rFonts w:hint="eastAsia" w:ascii="宋体" w:hAnsi="宋体" w:cs="宋体"/>
          <w:color w:val="auto"/>
          <w:sz w:val="28"/>
          <w:szCs w:val="28"/>
          <w:highlight w:val="none"/>
          <w:lang w:val="zh-CN"/>
        </w:rPr>
        <w:t xml:space="preserve">结束后，</w:t>
      </w:r>
      <w:r>
        <w:rPr>
          <w:rFonts w:hint="eastAsia" w:ascii="宋体" w:hAnsi="宋体" w:cs="宋体"/>
          <w:color w:val="auto"/>
          <w:sz w:val="28"/>
          <w:szCs w:val="28"/>
          <w:highlight w:val="none"/>
        </w:rPr>
        <w:t xml:space="preserve">评委进行商务技术部分评审</w:t>
      </w:r>
      <w:r>
        <w:rPr>
          <w:rFonts w:hint="eastAsia" w:ascii="宋体" w:hAnsi="宋体" w:cs="宋体"/>
          <w:color w:val="auto"/>
          <w:sz w:val="28"/>
          <w:szCs w:val="28"/>
          <w:highlight w:val="none"/>
          <w:lang w:val="zh-CN"/>
        </w:rPr>
        <w:t xml:space="preserve">。</w:t>
      </w:r>
      <w:r/>
    </w:p>
    <w:p>
      <w:pPr>
        <w:ind w:firstLine="560"/>
        <w:spacing w:line="460" w:lineRule="exact"/>
        <w:rPr>
          <w:rFonts w:hint="eastAsia" w:ascii="宋体" w:hAnsi="宋体" w:cs="宋体"/>
          <w:bCs/>
          <w:color w:val="auto"/>
          <w:sz w:val="28"/>
          <w:szCs w:val="28"/>
          <w:highlight w:val="none"/>
        </w:rPr>
      </w:pPr>
      <w:r>
        <w:rPr>
          <w:rFonts w:hint="eastAsia" w:ascii="宋体" w:hAnsi="宋体" w:cs="宋体"/>
          <w:color w:val="auto"/>
          <w:sz w:val="28"/>
          <w:szCs w:val="28"/>
          <w:highlight w:val="none"/>
          <w:lang w:val="zh-CN"/>
        </w:rPr>
        <w:t xml:space="preserve">第</w:t>
      </w:r>
      <w:r>
        <w:rPr>
          <w:rFonts w:hint="eastAsia" w:ascii="宋体" w:hAnsi="宋体" w:cs="宋体"/>
          <w:color w:val="auto"/>
          <w:sz w:val="28"/>
          <w:szCs w:val="28"/>
          <w:highlight w:val="none"/>
        </w:rPr>
        <w:t xml:space="preserve">四</w:t>
      </w:r>
      <w:r>
        <w:rPr>
          <w:rFonts w:hint="eastAsia" w:ascii="宋体" w:hAnsi="宋体" w:cs="宋体"/>
          <w:color w:val="auto"/>
          <w:sz w:val="28"/>
          <w:szCs w:val="28"/>
          <w:highlight w:val="none"/>
          <w:lang w:val="zh-CN"/>
        </w:rPr>
        <w:t xml:space="preserve">阶段：</w:t>
      </w:r>
      <w:r>
        <w:rPr>
          <w:rFonts w:hint="eastAsia" w:ascii="宋体" w:hAnsi="宋体" w:cs="宋体"/>
          <w:bCs/>
          <w:color w:val="auto"/>
          <w:sz w:val="28"/>
          <w:szCs w:val="28"/>
          <w:highlight w:val="none"/>
        </w:rPr>
        <w:t xml:space="preserve">磋商小组对响应报价的供应商进行商务技术部分评审和价格评审，系统最后报价环节</w:t>
      </w: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rPr>
        <w:t xml:space="preserve">磋商程序见本章第四条</w:t>
      </w:r>
      <w:r>
        <w:rPr>
          <w:rFonts w:hint="eastAsia" w:ascii="宋体" w:hAnsi="宋体" w:cs="宋体"/>
          <w:color w:val="auto"/>
          <w:sz w:val="28"/>
          <w:szCs w:val="28"/>
          <w:highlight w:val="none"/>
          <w:lang w:val="zh-CN"/>
        </w:rPr>
        <w:t xml:space="preserve">）</w:t>
      </w:r>
      <w:r>
        <w:rPr>
          <w:rFonts w:hint="eastAsia" w:ascii="宋体" w:hAnsi="宋体" w:cs="宋体"/>
          <w:bCs/>
          <w:color w:val="auto"/>
          <w:sz w:val="28"/>
          <w:szCs w:val="28"/>
          <w:highlight w:val="none"/>
        </w:rPr>
        <w:t xml:space="preserve">。</w:t>
      </w:r>
      <w:r/>
    </w:p>
    <w:p>
      <w:pPr>
        <w:ind w:firstLine="562"/>
        <w:jc w:val="left"/>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四、磋商程序</w:t>
      </w:r>
      <w:r/>
    </w:p>
    <w:p>
      <w:pPr>
        <w:ind w:firstLine="560"/>
        <w:spacing w:line="460" w:lineRule="exact"/>
        <w:tabs>
          <w:tab w:val="left" w:pos="90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460" w:lineRule="exact"/>
        <w:tabs>
          <w:tab w:val="left" w:pos="90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在磋商过程中，磋商小组可能根据磋商文件和磋商情况实质性变动的内容有：</w:t>
      </w:r>
      <w:r>
        <w:rPr>
          <w:rFonts w:hint="eastAsia" w:ascii="宋体" w:hAnsi="宋体" w:cs="宋体"/>
          <w:b/>
          <w:bCs/>
          <w:color w:val="auto"/>
          <w:sz w:val="28"/>
          <w:szCs w:val="28"/>
          <w:highlight w:val="none"/>
          <w:u w:val="single"/>
        </w:rPr>
        <w:t xml:space="preserve">采购需求中的技术、服务要求以及合同草案条款。</w:t>
      </w:r>
      <w:r>
        <w:rPr>
          <w:rFonts w:hint="eastAsia" w:ascii="宋体" w:hAnsi="宋体" w:cs="宋体"/>
          <w:color w:val="auto"/>
          <w:sz w:val="28"/>
          <w:szCs w:val="28"/>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460" w:lineRule="exact"/>
        <w:tabs>
          <w:tab w:val="left" w:pos="90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460" w:lineRule="exact"/>
        <w:tabs>
          <w:tab w:val="left" w:pos="90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w:t>
      </w:r>
      <w:r>
        <w:rPr>
          <w:rFonts w:hint="eastAsia" w:ascii="宋体" w:hAnsi="宋体" w:cs="宋体"/>
          <w:bCs/>
          <w:color w:val="auto"/>
          <w:sz w:val="28"/>
          <w:szCs w:val="28"/>
          <w:highlight w:val="none"/>
        </w:rPr>
        <w:t xml:space="preserve">在</w:t>
      </w:r>
      <w:r>
        <w:rPr>
          <w:rFonts w:hint="eastAsia" w:ascii="宋体" w:hAnsi="宋体" w:cs="宋体"/>
          <w:b/>
          <w:color w:val="auto"/>
          <w:sz w:val="28"/>
          <w:szCs w:val="28"/>
          <w:highlight w:val="none"/>
        </w:rPr>
        <w:t xml:space="preserve">15分钟内</w:t>
      </w:r>
      <w:r>
        <w:rPr>
          <w:rFonts w:hint="eastAsia" w:ascii="宋体" w:hAnsi="宋体" w:cs="宋体"/>
          <w:color w:val="auto"/>
          <w:sz w:val="28"/>
          <w:szCs w:val="28"/>
          <w:highlight w:val="none"/>
        </w:rPr>
        <w:t xml:space="preserve">提交最后报价。</w:t>
      </w:r>
      <w:r/>
    </w:p>
    <w:p>
      <w:pPr>
        <w:ind w:firstLine="560"/>
        <w:spacing w:line="460" w:lineRule="exact"/>
        <w:tabs>
          <w:tab w:val="left" w:pos="90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4.除非在磋商中磋商小组对采购需求中的技术、服务要求以及合同草案条款作了实质性变更，否则</w:t>
      </w:r>
      <w:r>
        <w:rPr>
          <w:rFonts w:hint="eastAsia" w:ascii="宋体" w:hAnsi="宋体" w:cs="宋体"/>
          <w:b/>
          <w:color w:val="auto"/>
          <w:sz w:val="28"/>
          <w:szCs w:val="28"/>
          <w:highlight w:val="none"/>
        </w:rPr>
        <w:t xml:space="preserve">采购单位不接受供应商高于自己前一轮的磋商报价</w:t>
      </w:r>
      <w:r>
        <w:rPr>
          <w:rFonts w:hint="eastAsia" w:ascii="宋体" w:hAnsi="宋体" w:cs="宋体"/>
          <w:color w:val="auto"/>
          <w:sz w:val="28"/>
          <w:szCs w:val="28"/>
          <w:highlight w:val="none"/>
        </w:rPr>
        <w:t xml:space="preserve">。</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5.在磋商中，磋商的任何一方不得透露与磋商有关的其他响应磋商的供应商的技术资料、价格及其他信息。</w:t>
      </w:r>
      <w:r/>
    </w:p>
    <w:p>
      <w:pPr>
        <w:pStyle w:val="697"/>
        <w:rPr>
          <w:rFonts w:hint="eastAsia" w:ascii="宋体" w:hAnsi="宋体" w:eastAsia="宋体" w:cs="宋体"/>
          <w:color w:val="auto"/>
          <w:highlight w:val="none"/>
        </w:rPr>
      </w:pPr>
      <w:r>
        <w:rPr>
          <w:rFonts w:hint="eastAsia" w:ascii="宋体" w:hAnsi="宋体" w:eastAsia="宋体" w:cs="宋体"/>
          <w:color w:val="auto"/>
          <w:szCs w:val="28"/>
          <w:highlight w:val="none"/>
        </w:rPr>
        <w:t xml:space="preserve">6.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标。对被认定为低于成本报价磋商竞标的报价做无效报价，按无效标处理。</w:t>
      </w:r>
      <w:r/>
    </w:p>
    <w:p>
      <w:pPr>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（一）采购人（代表）对供应商资格进行审查。</w:t>
      </w:r>
      <w:r/>
    </w:p>
    <w:p>
      <w:pPr>
        <w:ind w:firstLine="576"/>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供应商资格不合格的，其响应文件判定为无效响应文件。</w:t>
      </w:r>
      <w:r/>
    </w:p>
    <w:p>
      <w:pPr>
        <w:ind w:firstLine="562"/>
        <w:jc w:val="left"/>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（二）磋商小组对符合资格供应商的响应文件进行符合性审查。</w:t>
      </w:r>
      <w:r/>
    </w:p>
    <w:p>
      <w:pPr>
        <w:ind w:firstLine="576"/>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未通过符合性审查的响应文件，将被判为不满足磋商文件实质性要求。  </w:t>
      </w:r>
      <w:r/>
    </w:p>
    <w:p>
      <w:pPr>
        <w:ind w:firstLine="562"/>
        <w:jc w:val="left"/>
        <w:spacing w:line="460" w:lineRule="exact"/>
        <w:rPr>
          <w:rFonts w:hint="eastAsia" w:ascii="宋体" w:hAnsi="宋体" w:cs="宋体"/>
          <w:color w:val="auto"/>
          <w:sz w:val="28"/>
          <w:szCs w:val="28"/>
          <w:highlight w:val="none"/>
          <w:lang w:val="zh-CN"/>
        </w:rPr>
      </w:pPr>
      <w:r>
        <w:rPr>
          <w:rFonts w:hint="eastAsia" w:ascii="宋体" w:hAnsi="宋体" w:cs="宋体"/>
          <w:b/>
          <w:color w:val="auto"/>
          <w:sz w:val="28"/>
          <w:szCs w:val="28"/>
          <w:highlight w:val="none"/>
          <w:lang w:val="zh-CN"/>
        </w:rPr>
        <w:t xml:space="preserve">（三</w:t>
      </w: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zh-CN"/>
        </w:rPr>
        <w:t xml:space="preserve">商务技术分</w:t>
      </w: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rPr>
        <w:t xml:space="preserve">6</w:t>
      </w:r>
      <w:r>
        <w:rPr>
          <w:rFonts w:ascii="宋体" w:hAnsi="宋体" w:cs="宋体"/>
          <w:color w:val="auto"/>
          <w:sz w:val="28"/>
          <w:szCs w:val="28"/>
          <w:highlight w:val="none"/>
        </w:rPr>
        <w:t xml:space="preserve">0</w:t>
      </w:r>
      <w:r>
        <w:rPr>
          <w:rFonts w:hint="eastAsia" w:ascii="宋体" w:hAnsi="宋体" w:cs="宋体"/>
          <w:color w:val="auto"/>
          <w:sz w:val="28"/>
          <w:szCs w:val="28"/>
          <w:highlight w:val="none"/>
          <w:lang w:val="zh-CN"/>
        </w:rPr>
        <w:t xml:space="preserve">分</w:t>
      </w:r>
      <w:r/>
    </w:p>
    <w:p>
      <w:pPr>
        <w:ind w:firstLine="700"/>
        <w:jc w:val="left"/>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各供应商得分为磋商小组成员评分的算术平均分，分值保留小数点后两位。</w:t>
      </w:r>
      <w:r/>
    </w:p>
    <w:tbl>
      <w:tblPr>
        <w:tblStyle w:val="688"/>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7"/>
        <w:gridCol w:w="1465"/>
        <w:gridCol w:w="5094"/>
        <w:gridCol w:w="800"/>
        <w:gridCol w:w="737"/>
        <w:gridCol w:w="955"/>
      </w:tblGrid>
      <w:tr>
        <w:trPr>
          <w:jc w:val="center"/>
          <w:trHeight w:val="173"/>
        </w:trPr>
        <w:tc>
          <w:tcPr>
            <w:tcW w:w="447" w:type="dxa"/>
            <w:vAlign w:val="center"/>
            <w:textDirection w:val="lrTb"/>
            <w:noWrap w:val="false"/>
          </w:tcPr>
          <w:p>
            <w:pPr>
              <w:jc w:val="center"/>
              <w:spacing w:line="38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W w:w="1465" w:type="dxa"/>
            <w:vAlign w:val="center"/>
            <w:textDirection w:val="lrTb"/>
            <w:noWrap w:val="false"/>
          </w:tcPr>
          <w:p>
            <w:pPr>
              <w:jc w:val="center"/>
              <w:spacing w:line="38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评分因素</w:t>
            </w:r>
            <w:r/>
          </w:p>
        </w:tc>
        <w:tc>
          <w:tcPr>
            <w:tcW w:w="5094" w:type="dxa"/>
            <w:vAlign w:val="center"/>
            <w:textDirection w:val="lrTb"/>
            <w:noWrap w:val="false"/>
          </w:tcPr>
          <w:p>
            <w:pPr>
              <w:jc w:val="center"/>
              <w:spacing w:line="38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评分标准</w:t>
            </w:r>
            <w:r/>
          </w:p>
        </w:tc>
        <w:tc>
          <w:tcPr>
            <w:tcW w:w="800" w:type="dxa"/>
            <w:vAlign w:val="center"/>
            <w:textDirection w:val="lrTb"/>
            <w:noWrap w:val="false"/>
          </w:tcPr>
          <w:p>
            <w:pPr>
              <w:jc w:val="center"/>
              <w:spacing w:line="38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最高分</w:t>
            </w:r>
            <w:r/>
          </w:p>
        </w:tc>
        <w:tc>
          <w:tcPr>
            <w:tcW w:w="737" w:type="dxa"/>
            <w:vAlign w:val="center"/>
            <w:textDirection w:val="lrTb"/>
            <w:noWrap w:val="false"/>
          </w:tcPr>
          <w:p>
            <w:pPr>
              <w:jc w:val="center"/>
              <w:spacing w:line="38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最低分</w:t>
            </w:r>
            <w:r/>
          </w:p>
        </w:tc>
        <w:tc>
          <w:tcPr>
            <w:tcW w:w="955" w:type="dxa"/>
            <w:vAlign w:val="center"/>
            <w:textDirection w:val="lrTb"/>
            <w:noWrap w:val="false"/>
          </w:tcPr>
          <w:p>
            <w:pPr>
              <w:jc w:val="center"/>
              <w:spacing w:line="38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主/客观分</w:t>
            </w:r>
            <w:r/>
          </w:p>
        </w:tc>
      </w:tr>
      <w:tr>
        <w:trPr>
          <w:jc w:val="center"/>
          <w:trHeight w:val="675"/>
        </w:trPr>
        <w:tc>
          <w:tcPr>
            <w:tcW w:w="447" w:type="dxa"/>
            <w:vAlign w:val="center"/>
            <w:vMerge w:val="restart"/>
            <w:textDirection w:val="lrTb"/>
            <w:noWrap w:val="false"/>
          </w:tcPr>
          <w:p>
            <w:pPr>
              <w:spacing w:line="380" w:lineRule="exact"/>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46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企业实力</w:t>
            </w:r>
            <w:r/>
          </w:p>
        </w:tc>
        <w:tc>
          <w:tcPr>
            <w:tcW w:w="5094" w:type="dxa"/>
            <w:vAlign w:val="center"/>
            <w:textDirection w:val="lrTb"/>
            <w:noWrap w:val="false"/>
          </w:tcPr>
          <w:p>
            <w:pPr>
              <w:jc w:val="left"/>
              <w:widowControl/>
              <w:rPr>
                <w:b/>
                <w:bCs/>
                <w:color w:val="auto"/>
                <w:szCs w:val="21"/>
                <w:highlight w:val="none"/>
                <w:shd w:val="clear" w:color="auto" w:fill="ffffff"/>
              </w:rPr>
            </w:pPr>
            <w:r>
              <w:rPr>
                <w:rFonts w:hint="eastAsia"/>
                <w:b/>
                <w:bCs/>
                <w:color w:val="auto"/>
                <w:szCs w:val="21"/>
                <w:highlight w:val="none"/>
                <w:shd w:val="clear" w:color="auto" w:fill="ffffff"/>
              </w:rPr>
              <w:t xml:space="preserve">1.企业类似业绩（3分）：</w:t>
            </w:r>
            <w:r/>
          </w:p>
          <w:p>
            <w:pPr>
              <w:ind w:firstLine="420"/>
              <w:jc w:val="left"/>
              <w:widowControl/>
              <w:rPr>
                <w:color w:val="auto"/>
                <w:szCs w:val="21"/>
                <w:highlight w:val="none"/>
                <w:shd w:val="clear" w:color="auto" w:fill="ffffff"/>
              </w:rPr>
            </w:pPr>
            <w:r>
              <w:rPr>
                <w:rFonts w:hint="eastAsia"/>
                <w:color w:val="auto"/>
                <w:szCs w:val="21"/>
                <w:highlight w:val="none"/>
                <w:shd w:val="clear" w:color="auto" w:fill="ffffff"/>
              </w:rPr>
              <w:t xml:space="preserve">供应商自2023年1月1日（以合同签订时间为准）以来，承担过类似业绩（单独的卫生间施工业绩或建筑工程（含卫生间施工）业绩），每提供1个业绩得1分，满分3分。 </w:t>
            </w:r>
            <w:r/>
          </w:p>
          <w:p>
            <w:pPr>
              <w:ind w:firstLine="420"/>
              <w:jc w:val="left"/>
              <w:widowControl/>
              <w:rPr>
                <w:b/>
                <w:bCs/>
                <w:color w:val="auto"/>
                <w:szCs w:val="21"/>
                <w:highlight w:val="none"/>
                <w:shd w:val="clear" w:color="auto" w:fill="ffffff"/>
              </w:rPr>
            </w:pPr>
            <w:r>
              <w:rPr>
                <w:rFonts w:hint="eastAsia"/>
                <w:color w:val="auto"/>
                <w:szCs w:val="21"/>
                <w:highlight w:val="none"/>
                <w:shd w:val="clear" w:color="auto" w:fill="ffffff"/>
              </w:rPr>
              <w:t xml:space="preserve">注：以上提供业绩合同及竣工验收证明复印件加盖公章；若提供的复印件无法体现关键信息的，可同时提供业主盖章的证明材料，否则不予认可。</w:t>
            </w:r>
            <w:r/>
          </w:p>
        </w:tc>
        <w:tc>
          <w:tcPr>
            <w:tcW w:w="8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73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w:t>
            </w:r>
            <w:r/>
          </w:p>
        </w:tc>
        <w:tc>
          <w:tcPr>
            <w:tcW w:w="95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客观分</w:t>
            </w:r>
            <w:r/>
          </w:p>
        </w:tc>
      </w:tr>
      <w:tr>
        <w:trPr>
          <w:jc w:val="center"/>
          <w:trHeight w:val="675"/>
        </w:trPr>
        <w:tc>
          <w:tcPr>
            <w:tcW w:w="447" w:type="dxa"/>
            <w:vAlign w:val="center"/>
            <w:vMerge w:val="continue"/>
            <w:textDirection w:val="lrTb"/>
            <w:noWrap w:val="false"/>
          </w:tcPr>
          <w:p>
            <w:pPr>
              <w:spacing w:line="3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65"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5094" w:type="dxa"/>
            <w:vAlign w:val="center"/>
            <w:textDirection w:val="lrTb"/>
            <w:noWrap w:val="false"/>
          </w:tcPr>
          <w:p>
            <w:pPr>
              <w:pStyle w:val="698"/>
              <w:rPr>
                <w:b/>
                <w:bCs/>
                <w:color w:val="auto"/>
                <w:sz w:val="21"/>
                <w:szCs w:val="21"/>
                <w:highlight w:val="none"/>
                <w:shd w:val="clear" w:color="auto" w:fill="ffffff"/>
              </w:rPr>
            </w:pPr>
            <w:r>
              <w:rPr>
                <w:rFonts w:hint="eastAsia"/>
                <w:b/>
                <w:bCs/>
                <w:color w:val="auto"/>
                <w:sz w:val="21"/>
                <w:szCs w:val="21"/>
                <w:highlight w:val="none"/>
                <w:shd w:val="clear" w:color="auto" w:fill="ffffff"/>
              </w:rPr>
              <w:t xml:space="preserve">2.类似项目全过程（12分）：</w:t>
            </w:r>
            <w:r/>
          </w:p>
          <w:p>
            <w:pPr>
              <w:ind w:firstLine="420"/>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投标供应商自2023年1月1日（以合同签订时间为准）以来，承担过类似业绩</w:t>
            </w:r>
            <w:r>
              <w:rPr>
                <w:rFonts w:hint="eastAsia"/>
                <w:color w:val="auto"/>
                <w:szCs w:val="21"/>
                <w:highlight w:val="none"/>
                <w:shd w:val="clear" w:color="auto" w:fill="ffffff"/>
              </w:rPr>
              <w:t xml:space="preserve">（单独的卫生间施工业绩或建筑工程（含卫生间施工））</w:t>
            </w:r>
            <w:r>
              <w:rPr>
                <w:rFonts w:hint="eastAsia" w:ascii="宋体" w:hAnsi="宋体" w:cs="宋体"/>
                <w:color w:val="auto"/>
                <w:szCs w:val="21"/>
                <w:highlight w:val="none"/>
              </w:rPr>
              <w:t xml:space="preserve">（可与企业业绩重复），提供全过程资料参与评审：</w:t>
            </w:r>
            <w:r/>
          </w:p>
          <w:p>
            <w:pPr>
              <w:ind w:firstLine="420"/>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1.开工报告、隐蔽工程验收资料，资料齐全、能反应此项目的履约情况的，得4分；资料不齐，不得分。</w:t>
            </w:r>
            <w:r/>
          </w:p>
          <w:p>
            <w:pPr>
              <w:ind w:firstLine="420"/>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2.工期控制情况、合同约定时间、实际完成时间（可提供工期进度计划表工期控制情况），资料齐全、能反应此项目的履约情况：</w:t>
            </w:r>
            <w:r/>
          </w:p>
          <w:p>
            <w:pPr>
              <w:ind w:firstLine="420"/>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（1）在合同约定期间（以竣工验收时间为准）完工的，得4分；</w:t>
            </w:r>
            <w:r/>
          </w:p>
          <w:p>
            <w:pPr>
              <w:ind w:firstLine="420"/>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（2）其他情况不得分。</w:t>
            </w:r>
            <w:r/>
          </w:p>
          <w:p>
            <w:pPr>
              <w:ind w:firstLine="420"/>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3.造价控制情况（提供招标控制价，中标价，结算价），资料齐全、能反应此项目的履约情况：</w:t>
            </w:r>
            <w:r/>
          </w:p>
          <w:p>
            <w:pPr>
              <w:ind w:firstLine="420"/>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（1）结算价不超过中标价的3%（含3%）的，得4分；</w:t>
            </w:r>
            <w:r/>
          </w:p>
          <w:p>
            <w:pPr>
              <w:ind w:firstLine="420"/>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（2）结算价超过中标价的3%，不超过5%（含5%）的，得2分；</w:t>
            </w:r>
            <w:r/>
          </w:p>
          <w:p>
            <w:pPr>
              <w:ind w:firstLine="420"/>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（3）结算价超过中标价的5%的，不得分。</w:t>
            </w:r>
            <w:r/>
          </w:p>
          <w:p>
            <w:pPr>
              <w:pStyle w:val="698"/>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证明材料：全过程性资料包括但不限于：合同、开工报告、隐蔽工程验收资料、材料进场报验资料、竣工资料等，可以反映：工期控制情况、合同约定时间、实际完成时间（可提供工期进度计划表工期控制情况）、造价控制情况（提供招标控制价，中标价，结算价）。</w:t>
            </w:r>
            <w:r/>
          </w:p>
        </w:tc>
        <w:tc>
          <w:tcPr>
            <w:tcW w:w="8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73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95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80"/>
        </w:trPr>
        <w:tc>
          <w:tcPr>
            <w:tcW w:w="447" w:type="dxa"/>
            <w:vAlign w:val="center"/>
            <w:textDirection w:val="lrTb"/>
            <w:noWrap w:val="false"/>
          </w:tcPr>
          <w:p>
            <w:pPr>
              <w:jc w:val="center"/>
              <w:spacing w:line="38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46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项目组成员</w:t>
            </w:r>
            <w:r/>
          </w:p>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5094" w:type="dxa"/>
            <w:vAlign w:val="center"/>
            <w:textDirection w:val="lrTb"/>
            <w:noWrap w:val="false"/>
          </w:tcPr>
          <w:p>
            <w:pPr>
              <w:ind w:firstLine="420"/>
              <w:spacing w:line="320" w:lineRule="exact"/>
              <w:shd w:val="clear" w:color="auto" w:fill="ffffff" w:themeFill="background1"/>
              <w:rPr>
                <w:rFonts w:hint="eastAsia" w:ascii="宋体" w:hAnsi="宋体" w:cs="宋体"/>
                <w:color w:val="auto"/>
                <w:szCs w:val="21"/>
                <w:highlight w:val="none"/>
              </w:rPr>
            </w:pPr>
            <w:r>
              <w:rPr>
                <w:rFonts w:hint="eastAsia" w:ascii="宋体" w:hAnsi="宋体" w:cs="宋体"/>
                <w:color w:val="auto"/>
                <w:szCs w:val="21"/>
                <w:highlight w:val="none"/>
              </w:rPr>
              <w:t xml:space="preserve">1.项目经理具有建设工程相关专业高级职称的2分，有建设工程相关专业中级职称的得1分，本项最高得2分。</w:t>
            </w:r>
            <w:r/>
          </w:p>
          <w:p>
            <w:pPr>
              <w:ind w:firstLine="420"/>
              <w:spacing w:line="320" w:lineRule="exact"/>
              <w:shd w:val="clear" w:color="auto" w:fill="ffffff" w:themeFill="background1"/>
              <w:rPr>
                <w:rFonts w:hint="eastAsia" w:ascii="宋体" w:hAnsi="宋体" w:cs="宋体"/>
                <w:color w:val="auto"/>
                <w:szCs w:val="21"/>
                <w:highlight w:val="none"/>
              </w:rPr>
            </w:pPr>
            <w:r>
              <w:rPr>
                <w:rFonts w:hint="eastAsia" w:ascii="宋体" w:hAnsi="宋体" w:cs="宋体"/>
                <w:color w:val="auto"/>
                <w:szCs w:val="21"/>
                <w:highlight w:val="none"/>
              </w:rPr>
              <w:t xml:space="preserve">2.项目组人员具有建设工程相关专业中级及以上职称的每个的1分，本项最高得1分。</w:t>
            </w:r>
            <w:r/>
          </w:p>
          <w:p>
            <w:pPr>
              <w:ind w:firstLine="422"/>
              <w:jc w:val="left"/>
              <w:shd w:val="clear" w:color="auto" w:fill="ffffff" w:themeFill="background1"/>
              <w:widowControl/>
              <w:rPr>
                <w:color w:val="auto"/>
                <w:szCs w:val="21"/>
                <w:highlight w:val="none"/>
                <w:shd w:val="clear" w:color="auto" w:fill="ffffff"/>
              </w:rPr>
            </w:pPr>
            <w:r>
              <w:rPr>
                <w:rFonts w:hint="eastAsia" w:ascii="宋体" w:hAnsi="宋体" w:cs="宋体"/>
                <w:b/>
                <w:bCs/>
                <w:color w:val="auto"/>
                <w:szCs w:val="21"/>
                <w:highlight w:val="none"/>
              </w:rPr>
              <w:t xml:space="preserve">证明材料：须提供以上人员证书扫描件和社保机构出具的投标供应商为其缴纳的2026年任意一个月社保证明材料，加盖公章。</w:t>
            </w:r>
            <w:r/>
          </w:p>
        </w:tc>
        <w:tc>
          <w:tcPr>
            <w:tcW w:w="8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73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w:t>
            </w:r>
            <w:r/>
          </w:p>
        </w:tc>
        <w:tc>
          <w:tcPr>
            <w:tcW w:w="95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客观分</w:t>
            </w:r>
            <w:r/>
          </w:p>
        </w:tc>
      </w:tr>
      <w:tr>
        <w:trPr>
          <w:jc w:val="center"/>
          <w:trHeight w:val="492"/>
        </w:trPr>
        <w:tc>
          <w:tcPr>
            <w:tcW w:w="447" w:type="dxa"/>
            <w:vAlign w:val="center"/>
            <w:vMerge w:val="restart"/>
            <w:textDirection w:val="lrTb"/>
            <w:noWrap w:val="false"/>
          </w:tcPr>
          <w:p>
            <w:pPr>
              <w:jc w:val="center"/>
              <w:spacing w:line="38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1465" w:type="dxa"/>
            <w:vAlign w:val="center"/>
            <w:vMerge w:val="restart"/>
            <w:textDirection w:val="lrTb"/>
            <w:noWrap w:val="false"/>
          </w:tcPr>
          <w:p>
            <w:pPr>
              <w:jc w:val="center"/>
              <w:spacing w:line="38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施工组织设计</w:t>
            </w:r>
            <w:r/>
          </w:p>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5094" w:type="dxa"/>
            <w:vAlign w:val="center"/>
            <w:textDirection w:val="lrTb"/>
            <w:noWrap w:val="false"/>
          </w:tcPr>
          <w:p>
            <w:pPr>
              <w:ind w:firstLine="422"/>
              <w:jc w:val="left"/>
              <w:spacing w:line="3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1.施工安全措施</w:t>
            </w:r>
            <w:r/>
          </w:p>
          <w:p>
            <w:pPr>
              <w:ind w:firstLine="42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（1）施工安全措施组织科学严密、考虑周全，先进可行的，得3分；</w:t>
            </w:r>
            <w:r/>
          </w:p>
          <w:p>
            <w:pPr>
              <w:ind w:firstLine="42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（2）施工安全措施完整，可行性尚可得，得2分；</w:t>
            </w:r>
            <w:r/>
          </w:p>
          <w:p>
            <w:pPr>
              <w:ind w:firstLine="42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（3）施工安全措施不明确，方案针对性一般性的，得1分；</w:t>
            </w:r>
            <w:r/>
          </w:p>
          <w:p>
            <w:pPr>
              <w:ind w:firstLine="42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（4）施工安全措施较差，方案针对性较差的，或无方案的不得分。</w:t>
            </w:r>
            <w:r/>
          </w:p>
        </w:tc>
        <w:tc>
          <w:tcPr>
            <w:tcW w:w="8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73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w:t>
            </w:r>
            <w:r/>
          </w:p>
        </w:tc>
        <w:tc>
          <w:tcPr>
            <w:tcW w:w="95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主观分</w:t>
            </w:r>
            <w:r/>
          </w:p>
        </w:tc>
      </w:tr>
      <w:tr>
        <w:trPr>
          <w:jc w:val="center"/>
          <w:trHeight w:val="736"/>
        </w:trPr>
        <w:tc>
          <w:tcPr>
            <w:tcW w:w="447" w:type="dxa"/>
            <w:vAlign w:val="center"/>
            <w:vMerge w:val="continue"/>
            <w:textDirection w:val="lrTb"/>
            <w:noWrap w:val="false"/>
          </w:tcPr>
          <w:p>
            <w:pPr>
              <w:jc w:val="center"/>
              <w:spacing w:line="38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65"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5094" w:type="dxa"/>
            <w:vAlign w:val="center"/>
            <w:textDirection w:val="lrTb"/>
            <w:noWrap w:val="false"/>
          </w:tcPr>
          <w:p>
            <w:pPr>
              <w:ind w:firstLine="422"/>
              <w:jc w:val="left"/>
              <w:spacing w:line="3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2.各分部分项工程的施工方案及质量保证措施</w:t>
            </w:r>
            <w:r/>
          </w:p>
          <w:p>
            <w:pPr>
              <w:ind w:firstLine="42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（1）各分部分项工程施工方案一一对应，科学完善，质量保证措施切实可行的，得3分；</w:t>
            </w:r>
            <w:r/>
          </w:p>
          <w:p>
            <w:pPr>
              <w:ind w:firstLine="42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（2）各分部分项工程施工方案完整， 质量保证措施可行的，得2分；</w:t>
            </w:r>
            <w:r/>
          </w:p>
          <w:p>
            <w:pPr>
              <w:ind w:firstLine="42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（3）各分部分项工程施工方案较完整，质量保证措施基本满足项目需求的，得1分；</w:t>
            </w:r>
            <w:r/>
          </w:p>
          <w:p>
            <w:pPr>
              <w:ind w:firstLine="42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（4）各分部分项工程施工方案存在漏洞，质量保证措施不完整，无法满足项目需求的，或无方案的不得分。</w:t>
            </w:r>
            <w:r/>
          </w:p>
        </w:tc>
        <w:tc>
          <w:tcPr>
            <w:tcW w:w="8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73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w:t>
            </w:r>
            <w:r/>
          </w:p>
        </w:tc>
        <w:tc>
          <w:tcPr>
            <w:tcW w:w="95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主观分</w:t>
            </w:r>
            <w:r/>
          </w:p>
        </w:tc>
      </w:tr>
      <w:tr>
        <w:trPr>
          <w:jc w:val="center"/>
          <w:trHeight w:val="553"/>
        </w:trPr>
        <w:tc>
          <w:tcPr>
            <w:tcW w:w="447" w:type="dxa"/>
            <w:vAlign w:val="center"/>
            <w:vMerge w:val="continue"/>
            <w:textDirection w:val="lrTb"/>
            <w:noWrap w:val="false"/>
          </w:tcPr>
          <w:p>
            <w:pPr>
              <w:jc w:val="center"/>
              <w:spacing w:line="38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W w:w="1465"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5094" w:type="dxa"/>
            <w:vAlign w:val="center"/>
            <w:textDirection w:val="lrTb"/>
            <w:noWrap w:val="false"/>
          </w:tcPr>
          <w:p>
            <w:pPr>
              <w:ind w:firstLine="422"/>
              <w:jc w:val="left"/>
              <w:spacing w:line="3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3.施工进度计划及保障措施</w:t>
            </w:r>
            <w:r/>
          </w:p>
          <w:p>
            <w:pPr>
              <w:ind w:firstLine="42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（1）进度计划节点把控精准，组织严密科学，保障措施科学高效、 贴合实际的，得3分；</w:t>
            </w:r>
            <w:r/>
          </w:p>
          <w:p>
            <w:pPr>
              <w:ind w:firstLine="42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（2）进度计划合理，满足项目工期要求，保障措施合理可行的，得2分；</w:t>
            </w:r>
            <w:r/>
          </w:p>
          <w:p>
            <w:pPr>
              <w:ind w:firstLine="42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（3）进度计划基本合理，勉强满足工期要求，保障措施基本合理的，得1分；</w:t>
            </w:r>
            <w:r/>
          </w:p>
          <w:p>
            <w:pPr>
              <w:ind w:firstLine="42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（4）进度计划存在瑕疵，保障措施存在漏洞，无法满足项目需求的，或无进度计划不得分。</w:t>
            </w:r>
            <w:r/>
          </w:p>
        </w:tc>
        <w:tc>
          <w:tcPr>
            <w:tcW w:w="8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73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w:t>
            </w:r>
            <w:r/>
          </w:p>
        </w:tc>
        <w:tc>
          <w:tcPr>
            <w:tcW w:w="95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主观分</w:t>
            </w:r>
            <w:r/>
          </w:p>
        </w:tc>
      </w:tr>
      <w:tr>
        <w:trPr>
          <w:jc w:val="center"/>
          <w:trHeight w:val="372"/>
        </w:trPr>
        <w:tc>
          <w:tcPr>
            <w:tcW w:w="447" w:type="dxa"/>
            <w:vAlign w:val="center"/>
            <w:textDirection w:val="lrTb"/>
            <w:noWrap w:val="false"/>
          </w:tcPr>
          <w:p>
            <w:pPr>
              <w:jc w:val="center"/>
              <w:spacing w:line="38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4</w:t>
            </w:r>
            <w:r/>
          </w:p>
        </w:tc>
        <w:tc>
          <w:tcPr>
            <w:tcW w:w="146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主材品质</w:t>
            </w:r>
            <w:r/>
          </w:p>
        </w:tc>
        <w:tc>
          <w:tcPr>
            <w:tcW w:w="5094" w:type="dxa"/>
            <w:vAlign w:val="center"/>
            <w:textDirection w:val="lrTb"/>
            <w:noWrap w:val="false"/>
          </w:tcPr>
          <w:p>
            <w:pPr>
              <w:ind w:firstLine="422"/>
              <w:spacing w:line="320" w:lineRule="exact"/>
              <w:shd w:val="clear" w:color="auto" w:fill="ffffff" w:themeFill="background1"/>
              <w:rPr>
                <w:rFonts w:hint="eastAsia" w:ascii="宋体" w:hAnsi="宋体" w:cs="宋体"/>
                <w:b/>
                <w:bCs/>
                <w:color w:val="auto"/>
                <w:szCs w:val="21"/>
                <w:highlight w:val="none"/>
                <w:shd w:val="clear" w:color="auto" w:fill="ffffff" w:themeFill="background1"/>
              </w:rPr>
            </w:pPr>
            <w:r>
              <w:rPr>
                <w:rFonts w:hint="eastAsia" w:ascii="宋体" w:hAnsi="宋体" w:cs="宋体"/>
                <w:b/>
                <w:bCs/>
                <w:color w:val="auto"/>
                <w:szCs w:val="21"/>
                <w:highlight w:val="none"/>
              </w:rPr>
              <w:t xml:space="preserve">评委根据投标供应商针对本项目提供的《主</w:t>
            </w:r>
            <w:r>
              <w:rPr>
                <w:rFonts w:hint="eastAsia" w:ascii="宋体" w:hAnsi="宋体" w:cs="宋体"/>
                <w:b/>
                <w:bCs/>
                <w:color w:val="auto"/>
                <w:szCs w:val="21"/>
                <w:highlight w:val="none"/>
                <w:shd w:val="clear" w:color="auto" w:fill="ffffff" w:themeFill="background1"/>
              </w:rPr>
              <w:t xml:space="preserve">要材料响应一览表》A类、B类、C类质量进行评分，投标供应商可提供相应佐证材料：</w:t>
            </w:r>
            <w:r/>
          </w:p>
          <w:p>
            <w:pPr>
              <w:ind w:firstLine="422"/>
              <w:spacing w:line="320" w:lineRule="exact"/>
              <w:shd w:val="clear" w:color="auto" w:fill="ffffff" w:themeFill="background1"/>
              <w:rPr>
                <w:rFonts w:hint="eastAsia" w:ascii="宋体" w:hAnsi="宋体" w:cs="宋体"/>
                <w:b/>
                <w:bCs/>
                <w:color w:val="auto"/>
                <w:szCs w:val="21"/>
                <w:highlight w:val="none"/>
              </w:rPr>
            </w:pPr>
            <w:r>
              <w:rPr>
                <w:rFonts w:hint="eastAsia" w:ascii="宋体" w:hAnsi="宋体" w:cs="宋体"/>
                <w:b/>
                <w:bCs/>
                <w:color w:val="auto"/>
                <w:szCs w:val="21"/>
                <w:highlight w:val="none"/>
              </w:rPr>
              <w:t xml:space="preserve">1.《主要材料响应一览表》A类（15分）</w:t>
            </w:r>
            <w:r/>
          </w:p>
          <w:p>
            <w:pPr>
              <w:ind w:firstLine="422"/>
              <w:spacing w:line="320" w:lineRule="exact"/>
              <w:shd w:val="clear" w:color="auto" w:fill="ffffff" w:themeFill="background1"/>
              <w:rPr>
                <w:rFonts w:hint="eastAsia" w:ascii="宋体" w:hAnsi="宋体" w:cs="宋体"/>
                <w:color w:val="auto"/>
                <w:szCs w:val="21"/>
                <w:highlight w:val="none"/>
              </w:rPr>
            </w:pPr>
            <w:r>
              <w:rPr>
                <w:rFonts w:hint="eastAsia" w:ascii="宋体" w:hAnsi="宋体" w:cs="宋体"/>
                <w:b/>
                <w:bCs/>
                <w:color w:val="auto"/>
                <w:szCs w:val="21"/>
                <w:highlight w:val="none"/>
              </w:rPr>
              <w:t xml:space="preserve">评委根据投标供应商提供的《主要材料响应一览表》A类单个逐一综合评分：</w:t>
            </w:r>
            <w:r/>
          </w:p>
          <w:p>
            <w:pPr>
              <w:ind w:firstLine="420"/>
              <w:spacing w:line="320" w:lineRule="exact"/>
              <w:shd w:val="clear" w:color="auto" w:fill="ffffff" w:themeFill="background1"/>
              <w:rPr>
                <w:rFonts w:hint="eastAsia" w:ascii="宋体" w:hAnsi="宋体" w:cs="宋体"/>
                <w:color w:val="auto"/>
                <w:szCs w:val="21"/>
                <w:highlight w:val="none"/>
              </w:rPr>
            </w:pPr>
            <w:r>
              <w:rPr>
                <w:rFonts w:hint="eastAsia" w:ascii="宋体" w:hAnsi="宋体" w:cs="宋体"/>
                <w:color w:val="auto"/>
                <w:szCs w:val="21"/>
                <w:highlight w:val="none"/>
              </w:rPr>
              <w:t xml:space="preserve">（1）选用的材料规格品质描述详细，技术佐证材料充分且属于市场主流高品质产品的得3分；</w:t>
            </w:r>
            <w:r/>
          </w:p>
          <w:p>
            <w:pPr>
              <w:ind w:firstLine="420"/>
              <w:spacing w:line="320" w:lineRule="exact"/>
              <w:shd w:val="clear" w:color="auto" w:fill="ffffff" w:themeFill="background1"/>
              <w:rPr>
                <w:rFonts w:hint="eastAsia" w:ascii="宋体" w:hAnsi="宋体" w:cs="宋体"/>
                <w:color w:val="auto"/>
                <w:szCs w:val="21"/>
                <w:highlight w:val="none"/>
              </w:rPr>
            </w:pPr>
            <w:r>
              <w:rPr>
                <w:rFonts w:hint="eastAsia" w:ascii="宋体" w:hAnsi="宋体" w:cs="宋体"/>
                <w:color w:val="auto"/>
                <w:szCs w:val="21"/>
                <w:highlight w:val="none"/>
              </w:rPr>
              <w:t xml:space="preserve">（2）选用的材料规格品质描述比较详细，有一定的技术佐证材料且属于市场品质较好品质产品的得2分；</w:t>
            </w:r>
            <w:r/>
          </w:p>
          <w:p>
            <w:pPr>
              <w:ind w:firstLine="420"/>
              <w:spacing w:line="320" w:lineRule="exact"/>
              <w:shd w:val="clear" w:color="auto" w:fill="ffffff" w:themeFill="background1"/>
              <w:rPr>
                <w:rFonts w:hint="eastAsia" w:ascii="宋体" w:hAnsi="宋体" w:cs="宋体"/>
                <w:color w:val="auto"/>
                <w:szCs w:val="21"/>
                <w:highlight w:val="none"/>
              </w:rPr>
            </w:pPr>
            <w:r>
              <w:rPr>
                <w:rFonts w:hint="eastAsia" w:ascii="宋体" w:hAnsi="宋体" w:cs="宋体"/>
                <w:color w:val="auto"/>
                <w:szCs w:val="21"/>
                <w:highlight w:val="none"/>
              </w:rPr>
              <w:t xml:space="preserve">（3）选用的材料规格品质较为一般的得1分。</w:t>
            </w:r>
            <w:r/>
          </w:p>
          <w:p>
            <w:pPr>
              <w:ind w:firstLine="422"/>
              <w:spacing w:line="320" w:lineRule="exact"/>
              <w:shd w:val="clear" w:color="auto" w:fill="ffffff" w:themeFill="background1"/>
              <w:rPr>
                <w:rFonts w:hint="eastAsia" w:ascii="宋体" w:hAnsi="宋体" w:cs="宋体"/>
                <w:b/>
                <w:bCs/>
                <w:color w:val="auto"/>
                <w:szCs w:val="21"/>
                <w:highlight w:val="none"/>
              </w:rPr>
            </w:pPr>
            <w:r>
              <w:rPr>
                <w:rFonts w:hint="eastAsia" w:ascii="宋体" w:hAnsi="宋体" w:cs="宋体"/>
                <w:b/>
                <w:bCs/>
                <w:color w:val="auto"/>
                <w:szCs w:val="21"/>
                <w:highlight w:val="none"/>
              </w:rPr>
              <w:t xml:space="preserve">2.《主要材料响应一览表》B类（9分）</w:t>
            </w:r>
            <w:r/>
          </w:p>
          <w:p>
            <w:pPr>
              <w:ind w:firstLine="422"/>
              <w:spacing w:line="320" w:lineRule="exact"/>
              <w:shd w:val="clear" w:color="auto" w:fill="ffffff" w:themeFill="background1"/>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评委根据投标供应商提供的《主要材料响应一览表》B类单个逐一综合评分：</w:t>
            </w:r>
            <w:r/>
          </w:p>
          <w:p>
            <w:pPr>
              <w:ind w:firstLine="420"/>
              <w:spacing w:line="320" w:lineRule="exact"/>
              <w:shd w:val="clear" w:color="auto" w:fill="ffffff" w:themeFill="background1"/>
              <w:rPr>
                <w:rFonts w:hint="eastAsia" w:ascii="宋体" w:hAnsi="宋体" w:cs="宋体"/>
                <w:color w:val="auto"/>
                <w:szCs w:val="21"/>
                <w:highlight w:val="none"/>
              </w:rPr>
            </w:pPr>
            <w:r>
              <w:rPr>
                <w:rFonts w:hint="eastAsia" w:ascii="宋体" w:hAnsi="宋体" w:cs="宋体"/>
                <w:color w:val="auto"/>
                <w:szCs w:val="21"/>
                <w:highlight w:val="none"/>
              </w:rPr>
              <w:t xml:space="preserve">（1）选用的材料规格品质描述详细，技术佐证材料充分且属于市场主流高品质产品的得1.5分；</w:t>
            </w:r>
            <w:r/>
          </w:p>
          <w:p>
            <w:pPr>
              <w:ind w:firstLine="420"/>
              <w:spacing w:line="320" w:lineRule="exact"/>
              <w:shd w:val="clear" w:color="auto" w:fill="ffffff" w:themeFill="background1"/>
              <w:rPr>
                <w:rFonts w:hint="eastAsia" w:ascii="宋体" w:hAnsi="宋体" w:cs="宋体"/>
                <w:color w:val="auto"/>
                <w:szCs w:val="21"/>
                <w:highlight w:val="none"/>
              </w:rPr>
            </w:pPr>
            <w:r>
              <w:rPr>
                <w:rFonts w:hint="eastAsia" w:ascii="宋体" w:hAnsi="宋体" w:cs="宋体"/>
                <w:color w:val="auto"/>
                <w:szCs w:val="21"/>
                <w:highlight w:val="none"/>
              </w:rPr>
              <w:t xml:space="preserve">（2）选用的材料规格品质描述比较详细，有一定的技术佐证材料且属于市场品质较好品质产品的得1分；</w:t>
            </w:r>
            <w:r/>
          </w:p>
          <w:p>
            <w:pPr>
              <w:ind w:firstLine="420"/>
              <w:spacing w:line="320" w:lineRule="exact"/>
              <w:shd w:val="clear" w:color="auto" w:fill="ffffff" w:themeFill="background1"/>
              <w:rPr>
                <w:rFonts w:hint="eastAsia" w:ascii="宋体" w:hAnsi="宋体" w:cs="宋体"/>
                <w:color w:val="auto"/>
                <w:szCs w:val="21"/>
                <w:highlight w:val="none"/>
              </w:rPr>
            </w:pPr>
            <w:r>
              <w:rPr>
                <w:rFonts w:hint="eastAsia" w:ascii="宋体" w:hAnsi="宋体" w:cs="宋体"/>
                <w:color w:val="auto"/>
                <w:szCs w:val="21"/>
                <w:highlight w:val="none"/>
              </w:rPr>
              <w:t xml:space="preserve">（3）选用的材料规格品质较为一般的得0.5分。</w:t>
            </w:r>
            <w:r/>
          </w:p>
          <w:p>
            <w:pPr>
              <w:ind w:firstLine="422"/>
              <w:spacing w:line="320" w:lineRule="exact"/>
              <w:shd w:val="clear" w:color="auto" w:fill="ffffff" w:themeFill="background1"/>
              <w:rPr>
                <w:rFonts w:hint="eastAsia" w:ascii="宋体" w:hAnsi="宋体" w:cs="宋体"/>
                <w:b/>
                <w:bCs/>
                <w:color w:val="auto"/>
                <w:szCs w:val="21"/>
                <w:highlight w:val="none"/>
              </w:rPr>
            </w:pPr>
            <w:r>
              <w:rPr>
                <w:rFonts w:hint="eastAsia" w:ascii="宋体" w:hAnsi="宋体" w:cs="宋体"/>
                <w:b/>
                <w:bCs/>
                <w:color w:val="auto"/>
                <w:szCs w:val="21"/>
                <w:highlight w:val="none"/>
              </w:rPr>
              <w:t xml:space="preserve">3.《主要材料响应一览表》C类（6分）</w:t>
            </w:r>
            <w:r/>
          </w:p>
          <w:p>
            <w:pPr>
              <w:ind w:firstLine="422"/>
              <w:spacing w:line="320" w:lineRule="exact"/>
              <w:shd w:val="clear" w:color="auto" w:fill="ffffff" w:themeFill="background1"/>
              <w:rPr>
                <w:rFonts w:hint="eastAsia" w:ascii="宋体" w:hAnsi="宋体" w:cs="宋体"/>
                <w:color w:val="auto"/>
                <w:szCs w:val="21"/>
                <w:highlight w:val="none"/>
              </w:rPr>
            </w:pPr>
            <w:r>
              <w:rPr>
                <w:rFonts w:hint="eastAsia" w:ascii="宋体" w:hAnsi="宋体" w:cs="宋体"/>
                <w:b/>
                <w:bCs/>
                <w:color w:val="auto"/>
                <w:szCs w:val="21"/>
                <w:highlight w:val="none"/>
              </w:rPr>
              <w:t xml:space="preserve">评委根据投标供应商提供的《主要材料响应一览表》C类单个逐一综合评分：</w:t>
            </w:r>
            <w:r/>
          </w:p>
          <w:p>
            <w:pPr>
              <w:ind w:firstLine="420"/>
              <w:spacing w:line="320" w:lineRule="exact"/>
              <w:shd w:val="clear" w:color="auto" w:fill="ffffff" w:themeFill="background1"/>
              <w:rPr>
                <w:rFonts w:hint="eastAsia" w:ascii="宋体" w:hAnsi="宋体" w:cs="宋体"/>
                <w:color w:val="auto"/>
                <w:szCs w:val="21"/>
                <w:highlight w:val="none"/>
              </w:rPr>
            </w:pPr>
            <w:r>
              <w:rPr>
                <w:rFonts w:hint="eastAsia" w:ascii="宋体" w:hAnsi="宋体" w:cs="宋体"/>
                <w:color w:val="auto"/>
                <w:szCs w:val="21"/>
                <w:highlight w:val="none"/>
              </w:rPr>
              <w:t xml:space="preserve">（1）选用的材料规格品质描述详细，技术佐证材料充分且属于市场主流高品质产品的得1分；</w:t>
            </w:r>
            <w:r/>
          </w:p>
          <w:p>
            <w:pPr>
              <w:ind w:firstLine="420"/>
              <w:spacing w:line="320" w:lineRule="exact"/>
              <w:shd w:val="clear" w:color="auto" w:fill="ffffff" w:themeFill="background1"/>
              <w:rPr>
                <w:rFonts w:hint="eastAsia" w:ascii="宋体" w:hAnsi="宋体" w:cs="宋体"/>
                <w:color w:val="auto"/>
                <w:szCs w:val="21"/>
                <w:highlight w:val="none"/>
              </w:rPr>
            </w:pPr>
            <w:r>
              <w:rPr>
                <w:rFonts w:hint="eastAsia" w:ascii="宋体" w:hAnsi="宋体" w:cs="宋体"/>
                <w:color w:val="auto"/>
                <w:szCs w:val="21"/>
                <w:highlight w:val="none"/>
              </w:rPr>
              <w:t xml:space="preserve">（2）选用的材料规格品质描述比较详细，有一定的技术佐证材料且属于市场品质较好品质产品的得0.6分；</w:t>
            </w:r>
            <w:r/>
          </w:p>
          <w:p>
            <w:pPr>
              <w:ind w:firstLine="420"/>
              <w:spacing w:line="320" w:lineRule="exact"/>
              <w:shd w:val="clear" w:color="auto" w:fill="ffffff" w:themeFill="background1"/>
              <w:rPr>
                <w:rFonts w:hint="eastAsia" w:ascii="宋体" w:hAnsi="宋体" w:cs="宋体"/>
                <w:color w:val="auto"/>
                <w:szCs w:val="21"/>
                <w:highlight w:val="none"/>
              </w:rPr>
            </w:pPr>
            <w:r>
              <w:rPr>
                <w:rFonts w:hint="eastAsia" w:ascii="宋体" w:hAnsi="宋体" w:cs="宋体"/>
                <w:color w:val="auto"/>
                <w:szCs w:val="21"/>
                <w:highlight w:val="none"/>
              </w:rPr>
              <w:t xml:space="preserve">（3）选用的材料规格品质较为一般的得0.2分。</w:t>
            </w:r>
            <w:r/>
          </w:p>
          <w:p>
            <w:pPr>
              <w:ind w:firstLine="422"/>
              <w:shd w:val="clear" w:color="auto" w:fill="ffffff" w:themeFill="background1"/>
              <w:rPr>
                <w:rFonts w:hint="eastAsia" w:ascii="宋体" w:hAnsi="宋体" w:cs="宋体"/>
                <w:color w:val="auto"/>
                <w:szCs w:val="21"/>
                <w:highlight w:val="none"/>
              </w:rPr>
            </w:pPr>
            <w:r>
              <w:rPr>
                <w:rFonts w:hint="eastAsia" w:ascii="宋体" w:hAnsi="宋体" w:cs="宋体"/>
                <w:b/>
                <w:bCs/>
                <w:color w:val="auto"/>
                <w:szCs w:val="21"/>
                <w:highlight w:val="none"/>
              </w:rPr>
              <w:t xml:space="preserve">证明材料：《主要材料响应一览表》A类、B类、C类及相关技术佐证材料。</w:t>
            </w:r>
            <w:r/>
          </w:p>
        </w:tc>
        <w:tc>
          <w:tcPr>
            <w:tcW w:w="800" w:type="dxa"/>
            <w:vAlign w:val="center"/>
            <w:textDirection w:val="lrTb"/>
            <w:noWrap w:val="false"/>
          </w:tcPr>
          <w:p>
            <w:pPr>
              <w:jc w:val="center"/>
              <w:widowControl/>
              <w:rPr>
                <w:color w:val="auto"/>
                <w:szCs w:val="21"/>
                <w:highlight w:val="none"/>
                <w:shd w:val="clear" w:color="auto" w:fill="ffffff"/>
              </w:rPr>
            </w:pPr>
            <w:r>
              <w:rPr>
                <w:rFonts w:hint="eastAsia"/>
                <w:color w:val="auto"/>
                <w:szCs w:val="21"/>
                <w:highlight w:val="none"/>
                <w:shd w:val="clear" w:color="auto" w:fill="ffffff"/>
              </w:rPr>
              <w:t xml:space="preserve">30</w:t>
            </w:r>
            <w:r/>
          </w:p>
        </w:tc>
        <w:tc>
          <w:tcPr>
            <w:tcW w:w="737" w:type="dxa"/>
            <w:vAlign w:val="center"/>
            <w:textDirection w:val="lrTb"/>
            <w:noWrap w:val="false"/>
          </w:tcPr>
          <w:p>
            <w:pPr>
              <w:jc w:val="center"/>
              <w:widowControl/>
              <w:rPr>
                <w:color w:val="auto"/>
                <w:szCs w:val="21"/>
                <w:highlight w:val="none"/>
                <w:shd w:val="clear" w:color="auto" w:fill="ffffff"/>
              </w:rPr>
            </w:pPr>
            <w:r>
              <w:rPr>
                <w:rFonts w:hint="eastAsia"/>
                <w:color w:val="auto"/>
                <w:szCs w:val="21"/>
                <w:highlight w:val="none"/>
                <w:shd w:val="clear" w:color="auto" w:fill="ffffff"/>
              </w:rPr>
              <w:t xml:space="preserve">0</w:t>
            </w:r>
            <w:r/>
          </w:p>
        </w:tc>
        <w:tc>
          <w:tcPr>
            <w:tcW w:w="95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主观分</w:t>
            </w:r>
            <w:r/>
          </w:p>
        </w:tc>
      </w:tr>
      <w:tr>
        <w:trPr>
          <w:jc w:val="center"/>
          <w:trHeight w:val="372"/>
        </w:trPr>
        <w:tc>
          <w:tcPr>
            <w:tcW w:w="447" w:type="dxa"/>
            <w:vAlign w:val="center"/>
            <w:textDirection w:val="lrTb"/>
            <w:noWrap w:val="false"/>
          </w:tcPr>
          <w:p>
            <w:pPr>
              <w:jc w:val="center"/>
              <w:spacing w:line="38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5</w:t>
            </w:r>
            <w:r/>
          </w:p>
        </w:tc>
        <w:tc>
          <w:tcPr>
            <w:tcW w:w="146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保修期承诺</w:t>
            </w:r>
            <w:r/>
          </w:p>
        </w:tc>
        <w:tc>
          <w:tcPr>
            <w:tcW w:w="5094" w:type="dxa"/>
            <w:vAlign w:val="center"/>
            <w:textDirection w:val="lrTb"/>
            <w:noWrap w:val="false"/>
          </w:tcPr>
          <w:p>
            <w:pPr>
              <w:ind w:firstLine="420"/>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本项目保修期五年，在</w:t>
            </w:r>
            <w:r>
              <w:rPr>
                <w:rFonts w:hint="eastAsia" w:ascii="宋体" w:hAnsi="宋体" w:cs="宋体"/>
                <w:color w:val="auto"/>
                <w:szCs w:val="21"/>
                <w:highlight w:val="none"/>
                <w:shd w:val="clear" w:color="auto" w:fill="ffffff" w:themeFill="background1"/>
              </w:rPr>
              <w:t xml:space="preserve">此基础上，投标人承诺每增加一年得1分，本项最高得3分。</w:t>
            </w:r>
            <w:r/>
          </w:p>
          <w:p>
            <w:pPr>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证明材料：须提供承诺函（格式自拟）加盖公章。</w:t>
            </w:r>
            <w:r/>
          </w:p>
        </w:tc>
        <w:tc>
          <w:tcPr>
            <w:tcW w:w="800" w:type="dxa"/>
            <w:vAlign w:val="center"/>
            <w:textDirection w:val="lrTb"/>
            <w:noWrap w:val="false"/>
          </w:tcPr>
          <w:p>
            <w:pPr>
              <w:jc w:val="center"/>
              <w:widowControl/>
              <w:rPr>
                <w:color w:val="auto"/>
                <w:szCs w:val="21"/>
                <w:highlight w:val="none"/>
                <w:shd w:val="clear" w:color="auto" w:fill="ffffff"/>
              </w:rPr>
            </w:pPr>
            <w:r>
              <w:rPr>
                <w:rFonts w:hint="eastAsia"/>
                <w:color w:val="auto"/>
                <w:szCs w:val="21"/>
                <w:highlight w:val="none"/>
                <w:shd w:val="clear" w:color="auto" w:fill="ffffff"/>
              </w:rPr>
              <w:t xml:space="preserve">3</w:t>
            </w:r>
            <w:r/>
          </w:p>
        </w:tc>
        <w:tc>
          <w:tcPr>
            <w:tcW w:w="737" w:type="dxa"/>
            <w:vAlign w:val="center"/>
            <w:textDirection w:val="lrTb"/>
            <w:noWrap w:val="false"/>
          </w:tcPr>
          <w:p>
            <w:pPr>
              <w:jc w:val="center"/>
              <w:widowControl/>
              <w:rPr>
                <w:color w:val="auto"/>
                <w:szCs w:val="21"/>
                <w:highlight w:val="none"/>
                <w:shd w:val="clear" w:color="auto" w:fill="ffffff"/>
              </w:rPr>
            </w:pPr>
            <w:r>
              <w:rPr>
                <w:rFonts w:hint="eastAsia"/>
                <w:color w:val="auto"/>
                <w:szCs w:val="21"/>
                <w:highlight w:val="none"/>
                <w:shd w:val="clear" w:color="auto" w:fill="ffffff"/>
              </w:rPr>
              <w:t xml:space="preserve">0</w:t>
            </w:r>
            <w:r/>
          </w:p>
        </w:tc>
        <w:tc>
          <w:tcPr>
            <w:tcW w:w="95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500" w:lineRule="exact"/>
        <w:tabs>
          <w:tab w:val="left" w:pos="900" w:leader="none"/>
        </w:tabs>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特别提醒：</w:t>
      </w:r>
      <w:r/>
    </w:p>
    <w:p>
      <w:pPr>
        <w:ind w:firstLine="559"/>
        <w:spacing w:line="500" w:lineRule="exact"/>
        <w:tabs>
          <w:tab w:val="left" w:pos="900" w:leader="none"/>
        </w:tabs>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①施工组织设计应结合本项目施工内容和项目实际情况编写，内容阐述应简明扼要，层次分明，条理清晰，避免语近词冗、长篇大论又不切实际。否则，评审时将酌情扣分。</w:t>
      </w:r>
      <w:r/>
    </w:p>
    <w:p>
      <w:pPr>
        <w:ind w:firstLine="559"/>
        <w:spacing w:line="500" w:lineRule="exact"/>
        <w:tabs>
          <w:tab w:val="left" w:pos="900" w:leader="none"/>
        </w:tabs>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②响应文件商务技术标得分低于本磋商文件商务技术分分值（60分）的50%时，视为未实质性响应采购文件要求，作为无效投标处理。</w:t>
      </w:r>
      <w:r/>
    </w:p>
    <w:p>
      <w:pPr>
        <w:ind w:firstLine="562"/>
        <w:spacing w:line="460" w:lineRule="exact"/>
        <w:rPr>
          <w:rFonts w:hint="eastAsia" w:ascii="宋体" w:hAnsi="宋体" w:cs="宋体"/>
          <w:color w:val="auto"/>
          <w:sz w:val="28"/>
          <w:szCs w:val="28"/>
          <w:highlight w:val="none"/>
        </w:rPr>
      </w:pPr>
      <w:r>
        <w:rPr>
          <w:rFonts w:hint="eastAsia" w:ascii="宋体" w:hAnsi="宋体" w:cs="宋体"/>
          <w:b/>
          <w:color w:val="auto"/>
          <w:sz w:val="28"/>
          <w:szCs w:val="28"/>
          <w:highlight w:val="none"/>
        </w:rPr>
        <w:t xml:space="preserve">（四）</w:t>
      </w:r>
      <w:r>
        <w:rPr>
          <w:rFonts w:hint="eastAsia" w:ascii="宋体" w:hAnsi="宋体" w:cs="宋体"/>
          <w:b/>
          <w:color w:val="auto"/>
          <w:sz w:val="28"/>
          <w:szCs w:val="28"/>
          <w:highlight w:val="none"/>
          <w:lang w:val="zh-CN"/>
        </w:rPr>
        <w:t xml:space="preserve">价格分</w:t>
      </w:r>
      <w:r>
        <w:rPr>
          <w:rFonts w:hint="eastAsia" w:ascii="宋体" w:hAnsi="宋体" w:cs="宋体"/>
          <w:b/>
          <w:color w:val="auto"/>
          <w:sz w:val="28"/>
          <w:szCs w:val="28"/>
          <w:highlight w:val="none"/>
        </w:rPr>
        <w:t xml:space="preserve">：40</w:t>
      </w:r>
      <w:r>
        <w:rPr>
          <w:rFonts w:hint="eastAsia" w:ascii="宋体" w:hAnsi="宋体" w:cs="宋体"/>
          <w:color w:val="auto"/>
          <w:sz w:val="28"/>
          <w:szCs w:val="28"/>
          <w:highlight w:val="none"/>
          <w:lang w:val="zh-CN"/>
        </w:rPr>
        <w:t xml:space="preserve">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价格分统一采用低价优先法计算，即满足磋商文件要求且最后报价最低的供应商的价格为磋商基准价，其价格分为满分。其他供应商的价格分统一按照下列公式计算：</w:t>
      </w:r>
      <w:r/>
    </w:p>
    <w:p>
      <w:pPr>
        <w:ind w:firstLine="560"/>
        <w:jc w:val="left"/>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磋商报价得分=（磋商基准价/最后磋商报价）×40×100%</w:t>
      </w:r>
      <w:r/>
    </w:p>
    <w:p>
      <w:pPr>
        <w:ind w:firstLine="554"/>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570"/>
        <w:spacing w:line="460" w:lineRule="exact"/>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五</w:t>
      </w: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rPr>
        <w:t xml:space="preserve">成交供应商的确定</w:t>
      </w:r>
      <w:r/>
    </w:p>
    <w:p>
      <w:pPr>
        <w:ind w:firstLine="57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磋商小组汇总各评委评分后，按照得分从高到低的顺序推荐三名成交候选人，并编写评审报告。</w:t>
      </w:r>
      <w:r/>
    </w:p>
    <w:p>
      <w:pPr>
        <w:ind w:firstLine="57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采购人委托磋商小组直接确定排名第一的成交候选人为成交供应商。</w:t>
      </w:r>
      <w:r/>
    </w:p>
    <w:p>
      <w:pPr>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（六）公告成交结果</w:t>
      </w:r>
      <w:r/>
    </w:p>
    <w:p>
      <w:pPr>
        <w:ind w:firstLine="57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自确定成交供应商之日起2个工作日内，在江苏省政府采购网公告成交结果，公告期限为1个工作日。</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color w:val="auto"/>
          <w:sz w:val="28"/>
          <w:szCs w:val="28"/>
          <w:highlight w:val="none"/>
        </w:rPr>
        <w:t xml:space="preserve">（七）</w:t>
      </w:r>
      <w:r>
        <w:rPr>
          <w:rFonts w:hint="eastAsia" w:ascii="宋体" w:hAnsi="宋体" w:cs="宋体"/>
          <w:b/>
          <w:bCs/>
          <w:color w:val="auto"/>
          <w:sz w:val="28"/>
          <w:szCs w:val="28"/>
          <w:highlight w:val="none"/>
        </w:rPr>
        <w:t xml:space="preserve">发放成交通知书</w:t>
      </w:r>
      <w:r/>
    </w:p>
    <w:p>
      <w:pPr>
        <w:ind w:firstLine="560"/>
        <w:spacing w:line="460" w:lineRule="exact"/>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公告成交结果的同时，采购代理机构</w:t>
      </w:r>
      <w:r>
        <w:rPr>
          <w:rFonts w:hint="eastAsia" w:ascii="宋体" w:hAnsi="宋体" w:cs="宋体"/>
          <w:bCs/>
          <w:color w:val="auto"/>
          <w:sz w:val="28"/>
          <w:szCs w:val="28"/>
          <w:highlight w:val="none"/>
        </w:rPr>
        <w:t xml:space="preserve">向成交供应商发放成交通知书。联系电话：0513-55887688。</w:t>
      </w:r>
      <w:r/>
    </w:p>
    <w:p>
      <w:pPr>
        <w:ind w:firstLine="57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成交通知书发出后，采购人不得违法改变成交结果，成交供应商无正当理由不得放弃成交。</w:t>
      </w:r>
      <w:r/>
    </w:p>
    <w:p>
      <w:pPr>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八</w:t>
      </w:r>
      <w:r>
        <w:rPr>
          <w:rFonts w:hint="eastAsia" w:ascii="宋体" w:hAnsi="宋体" w:cs="宋体"/>
          <w:b/>
          <w:color w:val="auto"/>
          <w:sz w:val="28"/>
          <w:szCs w:val="28"/>
          <w:highlight w:val="none"/>
        </w:rPr>
        <w:t xml:space="preserve">）其他</w:t>
      </w:r>
      <w:r/>
    </w:p>
    <w:p>
      <w:pPr>
        <w:ind w:firstLine="57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采用综合评分法的，评审结果按评审后得分由高到低顺序排列。得分相同的，按报价由低到高顺序排列。得分且报价相同的并列。采取随机抽取的方式确定。</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当中标候选人无正当理由放弃中标，被查实存在影响中标结果的违法行为等情形，采购人有权按照政府采购相关法律法规的规定对其采取惩戒措施，包含但不限于列入采购失信人黑名单等措施。</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当中标候选人放弃中标、因不可抗力不能履行合同，或者被查实存在影响中标结果的违法行为等情形，不符合中标条件的，招标人可以按照评标委员会提出的中标候选人名单排序依次确定其他中标候选人为中标人，也可以重新招标。</w:t>
      </w:r>
      <w:r/>
    </w:p>
    <w:p>
      <w:pPr>
        <w:jc w:val="center"/>
        <w:spacing w:line="800" w:lineRule="exact"/>
        <w:rPr>
          <w:rFonts w:hint="eastAsia" w:ascii="宋体" w:hAnsi="宋体" w:cs="宋体"/>
          <w:bCs/>
          <w:color w:val="auto"/>
          <w:sz w:val="36"/>
          <w:szCs w:val="36"/>
          <w:highlight w:val="none"/>
        </w:rPr>
      </w:pPr>
      <w:r>
        <w:rPr>
          <w:rFonts w:hint="eastAsia" w:ascii="宋体" w:hAnsi="宋体" w:cs="宋体"/>
          <w:b/>
          <w:color w:val="auto"/>
          <w:sz w:val="36"/>
          <w:szCs w:val="36"/>
          <w:highlight w:val="none"/>
        </w:rPr>
        <w:br w:type="page" w:clear="all"/>
      </w:r>
      <w:r>
        <w:rPr>
          <w:rFonts w:hint="eastAsia" w:ascii="宋体" w:hAnsi="宋体" w:cs="宋体"/>
          <w:bCs/>
          <w:color w:val="auto"/>
          <w:sz w:val="36"/>
          <w:szCs w:val="36"/>
          <w:highlight w:val="none"/>
        </w:rPr>
        <w:t xml:space="preserve">第五部分  响应文件组成</w:t>
      </w:r>
      <w:r/>
    </w:p>
    <w:p>
      <w:pPr>
        <w:ind w:left="480"/>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一、基本目录</w:t>
      </w:r>
      <w:r/>
    </w:p>
    <w:p>
      <w:pPr>
        <w:ind w:firstLine="560"/>
        <w:spacing w:line="44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rPr>
        <w:t xml:space="preserve">磋商报价表</w:t>
      </w: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rPr>
        <w:t xml:space="preserve">见系统格式</w:t>
      </w:r>
      <w:r>
        <w:rPr>
          <w:rFonts w:hint="eastAsia" w:ascii="宋体" w:hAnsi="宋体" w:cs="宋体"/>
          <w:color w:val="auto"/>
          <w:sz w:val="28"/>
          <w:szCs w:val="28"/>
          <w:highlight w:val="none"/>
          <w:lang w:val="zh-CN"/>
        </w:rPr>
        <w:t xml:space="preserve">）；</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rPr>
        <w:t xml:space="preserve">响应函</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zh-CN"/>
        </w:rPr>
        <w:t xml:space="preserve">）；</w:t>
      </w:r>
      <w:r/>
    </w:p>
    <w:p>
      <w:pPr>
        <w:ind w:firstLine="560"/>
        <w:spacing w:line="460" w:lineRule="exact"/>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3.</w:t>
      </w:r>
      <w:r>
        <w:rPr>
          <w:rFonts w:hint="eastAsia" w:ascii="宋体" w:hAnsi="宋体" w:cs="宋体"/>
          <w:bCs/>
          <w:color w:val="auto"/>
          <w:sz w:val="28"/>
          <w:szCs w:val="28"/>
          <w:highlight w:val="none"/>
          <w:lang w:val="zh-CN"/>
        </w:rPr>
        <w:t xml:space="preserve">供应商情况一览表</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zh-CN"/>
        </w:rPr>
        <w:t xml:space="preserve">）</w:t>
      </w:r>
      <w:r>
        <w:rPr>
          <w:rFonts w:hint="eastAsia" w:ascii="宋体" w:hAnsi="宋体" w:cs="宋体"/>
          <w:bCs/>
          <w:color w:val="auto"/>
          <w:sz w:val="28"/>
          <w:szCs w:val="28"/>
          <w:highlight w:val="none"/>
          <w:lang w:val="zh-CN"/>
        </w:rPr>
        <w:t xml:space="preserve">；</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4.计划投入的主要施工机械设备表(附件</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bCs/>
          <w:color w:val="auto"/>
          <w:sz w:val="28"/>
          <w:szCs w:val="28"/>
          <w:highlight w:val="none"/>
        </w:rPr>
        <w:t xml:space="preserve">5.</w:t>
      </w:r>
      <w:r>
        <w:rPr>
          <w:rFonts w:hint="eastAsia" w:ascii="宋体" w:hAnsi="宋体" w:cs="宋体"/>
          <w:color w:val="auto"/>
          <w:sz w:val="28"/>
          <w:szCs w:val="28"/>
          <w:highlight w:val="none"/>
        </w:rPr>
        <w:t xml:space="preserve">主要施工管理人员表（附件</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w:t>
      </w:r>
      <w:r>
        <w:rPr>
          <w:rFonts w:hint="eastAsia" w:ascii="宋体" w:hAnsi="宋体" w:cs="宋体"/>
          <w:color w:val="auto"/>
          <w:sz w:val="28"/>
          <w:szCs w:val="28"/>
          <w:highlight w:val="none"/>
          <w:lang w:val="zh-CN"/>
        </w:rPr>
        <w:t xml:space="preserve">供应商信用承诺书</w:t>
      </w:r>
      <w:r>
        <w:rPr>
          <w:rFonts w:hint="eastAsia" w:ascii="宋体" w:hAnsi="宋体" w:cs="宋体"/>
          <w:color w:val="auto"/>
          <w:sz w:val="28"/>
          <w:szCs w:val="28"/>
          <w:highlight w:val="none"/>
        </w:rPr>
        <w:t xml:space="preserve">(附件</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zh-CN"/>
        </w:rPr>
        <w:t xml:space="preserve">。</w:t>
      </w:r>
      <w:r/>
    </w:p>
    <w:p>
      <w:pPr>
        <w:ind w:left="480"/>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二、资格审查内容</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w:t>
      </w:r>
      <w:r>
        <w:rPr>
          <w:rFonts w:hint="eastAsia" w:ascii="宋体" w:hAnsi="宋体" w:cs="宋体"/>
          <w:color w:val="auto"/>
          <w:sz w:val="28"/>
          <w:szCs w:val="28"/>
          <w:highlight w:val="none"/>
        </w:rPr>
        <w:t xml:space="preserve">响应供应商符合《中华人民共和国政府采购法</w:t>
      </w:r>
      <w:bookmarkStart w:id="105" w:name="_GoBack"/>
      <w:r/>
      <w:bookmarkEnd w:id="105"/>
      <w:r>
        <w:rPr>
          <w:rFonts w:hint="eastAsia" w:ascii="宋体" w:hAnsi="宋体" w:cs="宋体"/>
          <w:color w:val="auto"/>
          <w:sz w:val="28"/>
          <w:szCs w:val="28"/>
          <w:highlight w:val="none"/>
        </w:rPr>
        <w:t xml:space="preserve">》第二十二条规定条件的承诺函</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lang w:val="zh-CN"/>
        </w:rPr>
        <w:t xml:space="preserve">）；</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2.法定代表人身份证明书（格式见附件</w:t>
      </w: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lang w:val="zh-CN"/>
        </w:rPr>
        <w:t xml:space="preserve">）；法定代表人授权委托书原件，磋商代表本人身份证复印件（格式见附件</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lang w:val="zh-CN"/>
        </w:rPr>
        <w:t xml:space="preserve">）；</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3.磋商公告资格要求提供相应的佐证材料：</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3.1提供营业执照副本复印件加盖公章；</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lang w:val="zh-CN"/>
        </w:rPr>
        <w:t xml:space="preserve">建筑工程施工总承包叁级(乙级）及以上资质或建筑装修装饰工程专业承包二级及以上资质（须在有效期内）</w:t>
      </w:r>
      <w:r>
        <w:rPr>
          <w:rFonts w:hint="eastAsia" w:ascii="宋体" w:hAnsi="宋体" w:cs="宋体"/>
          <w:color w:val="auto"/>
          <w:sz w:val="28"/>
          <w:szCs w:val="28"/>
          <w:highlight w:val="none"/>
        </w:rPr>
        <w:t xml:space="preserve">；</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安全生产许可证复印件加盖公章；</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项目经理</w:t>
      </w:r>
      <w:r>
        <w:rPr>
          <w:rFonts w:hint="eastAsia" w:ascii="宋体" w:hAnsi="宋体" w:cs="宋体"/>
          <w:color w:val="auto"/>
          <w:sz w:val="28"/>
          <w:szCs w:val="28"/>
          <w:highlight w:val="none"/>
        </w:rPr>
        <w:t xml:space="preserve">具备建筑工程专业二级及以上注册建造</w:t>
      </w:r>
      <w:r>
        <w:rPr>
          <w:rFonts w:hint="eastAsia" w:ascii="宋体" w:hAnsi="宋体" w:cs="宋体"/>
          <w:bCs/>
          <w:color w:val="auto"/>
          <w:sz w:val="28"/>
          <w:szCs w:val="28"/>
          <w:highlight w:val="none"/>
          <w:lang w:val="zh-CN"/>
        </w:rPr>
        <w:t xml:space="preserve">（格式见附</w:t>
      </w:r>
      <w:r>
        <w:rPr>
          <w:rFonts w:hint="eastAsia" w:ascii="宋体" w:hAnsi="宋体" w:cs="宋体"/>
          <w:color w:val="auto"/>
          <w:sz w:val="28"/>
          <w:szCs w:val="28"/>
          <w:highlight w:val="none"/>
          <w:lang w:val="zh-CN"/>
        </w:rPr>
        <w:t xml:space="preserve">件</w:t>
      </w: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rPr>
        <w:t xml:space="preserve">师证书；安全生产考核合格证（B证）</w:t>
      </w:r>
      <w:r>
        <w:rPr>
          <w:rFonts w:hint="eastAsia" w:ascii="宋体" w:hAnsi="宋体" w:cs="宋体"/>
          <w:color w:val="auto"/>
          <w:sz w:val="28"/>
          <w:szCs w:val="28"/>
          <w:highlight w:val="none"/>
          <w:lang w:val="zh-CN"/>
        </w:rPr>
        <w:t xml:space="preserve">；</w:t>
      </w:r>
      <w:r/>
    </w:p>
    <w:p>
      <w:pPr>
        <w:ind w:firstLine="560"/>
        <w:spacing w:line="460" w:lineRule="exact"/>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3.5</w:t>
      </w:r>
      <w:r>
        <w:rPr>
          <w:rFonts w:hint="eastAsia" w:ascii="宋体" w:hAnsi="宋体" w:cs="宋体"/>
          <w:color w:val="auto"/>
          <w:sz w:val="28"/>
          <w:szCs w:val="28"/>
          <w:highlight w:val="none"/>
          <w:lang w:val="zh-CN"/>
        </w:rPr>
        <w:t xml:space="preserve">拟派项目负责人为供应商的正式员工，提供有效的响应供应商与拟派项目负责人双方签订的有效劳动合同书的扫描件及社保机构出具的该供应商为其缴纳近期（202</w:t>
      </w:r>
      <w:r>
        <w:rPr>
          <w:rFonts w:hint="eastAsia" w:ascii="宋体" w:hAnsi="宋体" w:cs="宋体"/>
          <w:color w:val="auto"/>
          <w:sz w:val="28"/>
          <w:szCs w:val="28"/>
          <w:highlight w:val="none"/>
          <w:lang w:val="zh-CN" w:eastAsia="zh-CN"/>
        </w:rPr>
        <w:t xml:space="preserve">6</w:t>
      </w:r>
      <w:r>
        <w:rPr>
          <w:rFonts w:hint="eastAsia" w:ascii="宋体" w:hAnsi="宋体" w:cs="宋体"/>
          <w:color w:val="auto"/>
          <w:sz w:val="28"/>
          <w:szCs w:val="28"/>
          <w:highlight w:val="none"/>
          <w:lang w:val="zh-CN"/>
        </w:rPr>
        <w:t xml:space="preserve">年</w:t>
      </w:r>
      <w:r>
        <w:rPr>
          <w:rFonts w:hint="eastAsia" w:ascii="宋体" w:hAnsi="宋体" w:cs="宋体"/>
          <w:color w:val="auto"/>
          <w:sz w:val="28"/>
          <w:szCs w:val="28"/>
          <w:highlight w:val="none"/>
          <w:lang w:val="en-US" w:eastAsia="zh-CN"/>
        </w:rPr>
        <w:t xml:space="preserve">度</w:t>
      </w:r>
      <w:r>
        <w:rPr>
          <w:rFonts w:hint="eastAsia" w:ascii="宋体" w:hAnsi="宋体" w:cs="宋体"/>
          <w:color w:val="auto"/>
          <w:sz w:val="28"/>
          <w:szCs w:val="28"/>
          <w:highlight w:val="none"/>
          <w:lang w:val="zh-CN"/>
        </w:rPr>
        <w:t xml:space="preserve">任意1个月）养老保险的证明材料的扫描件（若为响应截止时间当月新开办企业，则无需提供）；</w:t>
      </w:r>
      <w:r/>
    </w:p>
    <w:p>
      <w:pPr>
        <w:ind w:firstLine="560"/>
        <w:spacing w:line="46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3.6供应商在响应文件递交截止时间当日，建筑业企业资质（仅指本项目的资质）动态监管结果不处于不合格状态（代理机构登录“江苏省建筑市场监管与诚信信息一体化平台-企业信息-施工企业-动态监管不合格资质查询”，对动态监管处于不合格状态的供应商进行截图保存）；</w:t>
      </w:r>
      <w:r/>
    </w:p>
    <w:p>
      <w:pPr>
        <w:ind w:firstLine="560"/>
        <w:spacing w:line="460" w:lineRule="exact"/>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3.7供应商未被“信用中国”网站（www.creditchina.gov.cn）列入失信被执行人、重大税收违法案件当事人名单、政府采购严重失信行为记录名单（代理机构现场查询，截图留存并归档）；</w:t>
      </w:r>
      <w:r/>
    </w:p>
    <w:p>
      <w:pPr>
        <w:ind w:firstLine="560"/>
        <w:spacing w:line="460" w:lineRule="exact"/>
        <w:rPr>
          <w:rFonts w:hint="eastAsia" w:ascii="宋体" w:hAnsi="宋体" w:cs="宋体"/>
          <w:color w:val="auto"/>
          <w:sz w:val="28"/>
          <w:szCs w:val="28"/>
          <w:highlight w:val="none"/>
          <w:lang w:val="zh-CN" w:eastAsia="zh-CN"/>
        </w:rPr>
      </w:pPr>
      <w:r>
        <w:rPr>
          <w:rFonts w:hint="eastAsia" w:ascii="宋体" w:hAnsi="宋体" w:cs="宋体"/>
          <w:color w:val="auto"/>
          <w:sz w:val="28"/>
          <w:szCs w:val="28"/>
          <w:highlight w:val="none"/>
          <w:lang w:val="en-US" w:eastAsia="zh-CN"/>
        </w:rPr>
        <w:t xml:space="preserve">3.8诚信承诺书（包含项目负责人无在建）</w:t>
      </w:r>
      <w:r>
        <w:rPr>
          <w:rFonts w:hint="eastAsia" w:ascii="宋体" w:hAnsi="宋体" w:cs="宋体"/>
          <w:color w:val="auto"/>
          <w:sz w:val="28"/>
          <w:szCs w:val="28"/>
          <w:highlight w:val="none"/>
          <w:lang w:val="zh-CN" w:eastAsia="zh-CN"/>
        </w:rPr>
        <w:t xml:space="preserve">（格式见附件</w:t>
      </w: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lang w:val="zh-CN" w:eastAsia="zh-CN"/>
        </w:rPr>
        <w:t xml:space="preserve">）；</w:t>
      </w:r>
      <w:r/>
    </w:p>
    <w:p>
      <w:pPr>
        <w:ind w:firstLine="560"/>
        <w:spacing w:line="460" w:lineRule="exact"/>
        <w:rPr>
          <w:rFonts w:hint="eastAsia" w:ascii="宋体" w:hAnsi="宋体" w:cs="宋体"/>
          <w:color w:val="auto"/>
          <w:sz w:val="28"/>
          <w:szCs w:val="28"/>
          <w:highlight w:val="none"/>
          <w:lang w:val="zh-CN" w:eastAsia="zh-CN"/>
        </w:rPr>
      </w:pPr>
      <w:r>
        <w:rPr>
          <w:rFonts w:hint="eastAsia" w:ascii="宋体" w:hAnsi="宋体" w:cs="宋体"/>
          <w:color w:val="auto"/>
          <w:sz w:val="28"/>
          <w:szCs w:val="28"/>
          <w:highlight w:val="none"/>
          <w:lang w:val="en-US" w:eastAsia="zh-CN"/>
        </w:rPr>
        <w:t xml:space="preserve">3.9</w:t>
      </w:r>
      <w:r>
        <w:rPr>
          <w:rFonts w:hint="eastAsia" w:ascii="宋体" w:hAnsi="宋体" w:cs="宋体"/>
          <w:color w:val="auto"/>
          <w:sz w:val="28"/>
          <w:szCs w:val="28"/>
          <w:highlight w:val="none"/>
          <w:lang w:val="zh-CN" w:eastAsia="zh-CN"/>
        </w:rPr>
        <w:t xml:space="preserve">现场勘察承诺函（格式见附件</w:t>
      </w:r>
      <w:r>
        <w:rPr>
          <w:rFonts w:hint="eastAsia" w:ascii="宋体" w:hAnsi="宋体" w:cs="宋体"/>
          <w:color w:val="auto"/>
          <w:sz w:val="28"/>
          <w:szCs w:val="28"/>
          <w:highlight w:val="none"/>
          <w:lang w:val="en-US" w:eastAsia="zh-CN"/>
        </w:rPr>
        <w:t xml:space="preserve">10</w:t>
      </w:r>
      <w:r>
        <w:rPr>
          <w:rFonts w:hint="eastAsia" w:ascii="宋体" w:hAnsi="宋体" w:cs="宋体"/>
          <w:color w:val="auto"/>
          <w:sz w:val="28"/>
          <w:szCs w:val="28"/>
          <w:highlight w:val="none"/>
          <w:lang w:val="zh-CN" w:eastAsia="zh-CN"/>
        </w:rPr>
        <w:t xml:space="preserve">）；</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lang w:val="zh-CN"/>
        </w:rPr>
        <w:t xml:space="preserve">.其它需要提交的资格审查证明材料（以下满足其一即可）：</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zh-CN"/>
        </w:rPr>
        <w:t xml:space="preserve">中小企业声明函（格式见附件</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lang w:val="zh-CN"/>
        </w:rPr>
        <w:t xml:space="preserve">）</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zh-CN"/>
        </w:rPr>
        <w:t xml:space="preserve">残疾人福利性单位声明函（格式见附件</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lang w:val="zh-CN"/>
        </w:rPr>
        <w:t xml:space="preserve">）</w:t>
      </w:r>
      <w:r/>
    </w:p>
    <w:p>
      <w:pPr>
        <w:ind w:firstLine="560"/>
        <w:spacing w:line="44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val="zh-CN"/>
        </w:rPr>
        <w:t xml:space="preserve">监狱和戒毒企业证</w:t>
      </w:r>
      <w:r>
        <w:rPr>
          <w:rFonts w:hint="eastAsia" w:ascii="宋体" w:hAnsi="宋体" w:cs="宋体"/>
          <w:bCs/>
          <w:color w:val="auto"/>
          <w:sz w:val="28"/>
          <w:szCs w:val="28"/>
          <w:highlight w:val="none"/>
        </w:rPr>
        <w:t xml:space="preserve">明材料（格式见附</w:t>
      </w:r>
      <w:r>
        <w:rPr>
          <w:rFonts w:hint="eastAsia" w:ascii="宋体" w:hAnsi="宋体" w:cs="宋体"/>
          <w:color w:val="auto"/>
          <w:sz w:val="28"/>
          <w:szCs w:val="28"/>
          <w:highlight w:val="none"/>
          <w:lang w:val="zh-CN"/>
        </w:rPr>
        <w:t xml:space="preserve">件</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lang w:val="zh-CN"/>
        </w:rPr>
        <w:t xml:space="preserve">）</w:t>
      </w:r>
      <w:r/>
    </w:p>
    <w:p>
      <w:pPr>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注：上述“资格审查内容”中1-</w:t>
      </w:r>
      <w:r>
        <w:rPr>
          <w:rFonts w:hint="eastAsia" w:ascii="宋体" w:hAnsi="宋体" w:cs="宋体"/>
          <w:b/>
          <w:color w:val="auto"/>
          <w:sz w:val="28"/>
          <w:szCs w:val="28"/>
          <w:highlight w:val="none"/>
          <w:lang w:val="en-US" w:eastAsia="zh-CN"/>
        </w:rPr>
        <w:t xml:space="preserve">4</w:t>
      </w:r>
      <w:r>
        <w:rPr>
          <w:rFonts w:hint="eastAsia" w:ascii="宋体" w:hAnsi="宋体" w:cs="宋体"/>
          <w:b/>
          <w:color w:val="auto"/>
          <w:sz w:val="28"/>
          <w:szCs w:val="28"/>
          <w:highlight w:val="none"/>
        </w:rPr>
        <w:t xml:space="preserve">条供应商必须逐条响应，否则作无效响应处理。</w:t>
      </w:r>
      <w:r/>
    </w:p>
    <w:p>
      <w:pPr>
        <w:ind w:left="480"/>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三、符合性审查内容</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 xml:space="preserve">1.已标价工程量清单，包括：投标总价封面、投标总价扉页、工程计价总说明、响应报价汇总表、单项工程响应报价汇总表、单位工程响应报价汇总表、分部分项工程和单价措施项目清单与计价表、综合单价分析表、总价措施项目清单与计价表、其他项目清单与计价汇总表、暂列金额明细表、规费、税金项目计价表、承包人提供主要材料和工程设备一览表</w:t>
      </w:r>
      <w:r>
        <w:rPr>
          <w:rFonts w:hint="eastAsia" w:ascii="宋体" w:hAnsi="宋体" w:cs="宋体"/>
          <w:color w:val="auto"/>
          <w:sz w:val="28"/>
          <w:szCs w:val="28"/>
          <w:highlight w:val="none"/>
          <w:lang w:val="zh-CN"/>
        </w:rPr>
        <w:t xml:space="preserve">；</w:t>
      </w:r>
      <w:r/>
    </w:p>
    <w:p>
      <w:pPr>
        <w:numPr>
          <w:ilvl w:val="0"/>
          <w:numId w:val="1"/>
        </w:numPr>
        <w:ind w:firstLine="562"/>
        <w:jc w:val="left"/>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商务技术文件</w:t>
      </w:r>
      <w:r/>
    </w:p>
    <w:p>
      <w:pPr>
        <w:ind w:firstLine="560"/>
        <w:spacing w:line="460" w:lineRule="exact"/>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1</w:t>
      </w:r>
      <w:r>
        <w:rPr>
          <w:rFonts w:hint="eastAsia" w:ascii="宋体" w:hAnsi="宋体" w:cs="宋体"/>
          <w:bCs/>
          <w:color w:val="auto"/>
          <w:sz w:val="28"/>
          <w:szCs w:val="28"/>
          <w:highlight w:val="none"/>
          <w:lang w:val="zh-CN"/>
        </w:rPr>
        <w:t xml:space="preserve">.</w:t>
      </w:r>
      <w:r>
        <w:rPr>
          <w:rFonts w:hint="eastAsia" w:ascii="宋体" w:hAnsi="宋体" w:cs="宋体"/>
          <w:color w:val="auto"/>
          <w:sz w:val="28"/>
          <w:szCs w:val="28"/>
          <w:highlight w:val="none"/>
          <w:lang w:val="zh-CN"/>
        </w:rPr>
        <w:t xml:space="preserve">主要材料响应一览表（格式见附件</w:t>
      </w:r>
      <w:r>
        <w:rPr>
          <w:rFonts w:hint="eastAsia" w:ascii="宋体" w:hAnsi="宋体" w:cs="宋体"/>
          <w:color w:val="auto"/>
          <w:sz w:val="28"/>
          <w:szCs w:val="28"/>
          <w:highlight w:val="none"/>
          <w:lang w:val="en-US" w:eastAsia="zh-CN"/>
        </w:rPr>
        <w:t xml:space="preserve">14</w:t>
      </w:r>
      <w:r>
        <w:rPr>
          <w:rFonts w:hint="eastAsia" w:ascii="宋体" w:hAnsi="宋体" w:cs="宋体"/>
          <w:color w:val="auto"/>
          <w:sz w:val="28"/>
          <w:szCs w:val="28"/>
          <w:highlight w:val="none"/>
          <w:lang w:val="zh-CN"/>
        </w:rPr>
        <w:t xml:space="preserve">）</w:t>
      </w:r>
      <w:r/>
    </w:p>
    <w:p>
      <w:pPr>
        <w:ind w:firstLine="560"/>
        <w:spacing w:line="460" w:lineRule="exact"/>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lang w:val="en-US" w:eastAsia="zh-CN"/>
        </w:rPr>
        <w:t xml:space="preserve">2.</w:t>
      </w:r>
      <w:r>
        <w:rPr>
          <w:rFonts w:hint="eastAsia" w:ascii="宋体" w:hAnsi="宋体" w:cs="宋体"/>
          <w:bCs/>
          <w:color w:val="auto"/>
          <w:sz w:val="28"/>
          <w:szCs w:val="28"/>
          <w:highlight w:val="none"/>
        </w:rPr>
        <w:t xml:space="preserve">施工组织设计、</w:t>
      </w:r>
      <w:r>
        <w:rPr>
          <w:rFonts w:hint="eastAsia" w:ascii="宋体" w:hAnsi="宋体" w:cs="宋体"/>
          <w:bCs/>
          <w:color w:val="auto"/>
          <w:sz w:val="28"/>
          <w:szCs w:val="28"/>
          <w:highlight w:val="none"/>
          <w:lang w:val="zh-CN"/>
        </w:rPr>
        <w:t xml:space="preserve">类似业绩、项目经理</w:t>
      </w:r>
      <w:r>
        <w:rPr>
          <w:rFonts w:hint="eastAsia" w:ascii="宋体" w:hAnsi="宋体" w:cs="宋体"/>
          <w:bCs/>
          <w:color w:val="auto"/>
          <w:sz w:val="28"/>
          <w:szCs w:val="28"/>
          <w:highlight w:val="none"/>
        </w:rPr>
        <w:t xml:space="preserve">等情况</w:t>
      </w:r>
      <w:r>
        <w:rPr>
          <w:rFonts w:hint="eastAsia" w:ascii="宋体" w:hAnsi="宋体" w:cs="宋体"/>
          <w:bCs/>
          <w:color w:val="auto"/>
          <w:sz w:val="28"/>
          <w:szCs w:val="28"/>
          <w:highlight w:val="none"/>
          <w:lang w:val="zh-CN"/>
        </w:rPr>
        <w:t xml:space="preserve">；</w:t>
      </w:r>
      <w:r/>
    </w:p>
    <w:p>
      <w:pPr>
        <w:ind w:firstLine="560"/>
        <w:spacing w:line="460" w:lineRule="exact"/>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lang w:val="en-US" w:eastAsia="zh-CN"/>
        </w:rPr>
        <w:t xml:space="preserve">3</w:t>
      </w:r>
      <w:r>
        <w:rPr>
          <w:rFonts w:hint="eastAsia" w:ascii="宋体" w:hAnsi="宋体" w:cs="宋体"/>
          <w:bCs/>
          <w:color w:val="auto"/>
          <w:sz w:val="28"/>
          <w:szCs w:val="28"/>
          <w:highlight w:val="none"/>
        </w:rPr>
        <w:t xml:space="preserve">.</w:t>
      </w:r>
      <w:r>
        <w:rPr>
          <w:rFonts w:hint="eastAsia" w:ascii="宋体" w:hAnsi="宋体" w:cs="宋体"/>
          <w:bCs/>
          <w:color w:val="auto"/>
          <w:sz w:val="28"/>
          <w:szCs w:val="28"/>
          <w:highlight w:val="none"/>
          <w:lang w:val="zh-CN"/>
        </w:rPr>
        <w:t xml:space="preserve">商务技术评分标准中须提供的相关得分佐证材料；</w:t>
      </w:r>
      <w:r/>
    </w:p>
    <w:p>
      <w:pPr>
        <w:contextualSpacing/>
        <w:ind w:firstLine="560"/>
        <w:spacing w:line="40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lang w:val="en-US" w:eastAsia="zh-CN"/>
        </w:rPr>
        <w:t xml:space="preserve">4</w:t>
      </w:r>
      <w:r>
        <w:rPr>
          <w:rFonts w:hint="eastAsia" w:ascii="宋体" w:hAnsi="宋体" w:cs="宋体"/>
          <w:bCs/>
          <w:color w:val="auto"/>
          <w:sz w:val="28"/>
          <w:szCs w:val="28"/>
          <w:highlight w:val="none"/>
        </w:rPr>
        <w:t xml:space="preserve">.</w:t>
      </w:r>
      <w:r>
        <w:rPr>
          <w:rFonts w:hint="eastAsia" w:ascii="宋体" w:hAnsi="宋体" w:cs="宋体"/>
          <w:bCs/>
          <w:color w:val="auto"/>
          <w:sz w:val="28"/>
          <w:szCs w:val="28"/>
          <w:highlight w:val="none"/>
          <w:lang w:val="zh-CN"/>
        </w:rPr>
        <w:t xml:space="preserve">投标人认为需要提交的其他商务技术材料。</w:t>
      </w:r>
      <w:r>
        <w:rPr>
          <w:rFonts w:hint="eastAsia" w:ascii="宋体" w:hAnsi="宋体" w:cs="宋体"/>
          <w:b/>
          <w:bCs/>
          <w:color w:val="auto"/>
          <w:sz w:val="28"/>
          <w:szCs w:val="28"/>
          <w:highlight w:val="none"/>
          <w:lang w:val="zh-CN"/>
        </w:rPr>
        <w:br w:type="page" w:clear="all"/>
      </w:r>
      <w:r>
        <w:rPr>
          <w:rFonts w:hint="eastAsia" w:ascii="宋体" w:hAnsi="宋体" w:cs="宋体"/>
          <w:color w:val="auto"/>
          <w:sz w:val="28"/>
          <w:szCs w:val="28"/>
          <w:highlight w:val="none"/>
        </w:rPr>
        <w:t xml:space="preserve">附件1</w:t>
      </w:r>
      <w:r/>
    </w:p>
    <w:p>
      <w:pPr>
        <w:pStyle w:val="689"/>
        <w:ind w:firstLine="0"/>
        <w:jc w:val="center"/>
        <w:spacing w:line="360" w:lineRule="auto"/>
        <w:rPr>
          <w:rFonts w:hint="eastAsia" w:ascii="宋体" w:hAnsi="宋体" w:cs="宋体"/>
          <w:b/>
          <w:bCs/>
          <w:color w:val="auto"/>
          <w:sz w:val="32"/>
          <w:szCs w:val="21"/>
          <w:highlight w:val="none"/>
        </w:rPr>
      </w:pPr>
      <w:r>
        <w:rPr>
          <w:rFonts w:hint="eastAsia" w:ascii="宋体" w:hAnsi="宋体" w:cs="宋体"/>
          <w:b/>
          <w:bCs/>
          <w:color w:val="auto"/>
          <w:sz w:val="32"/>
          <w:szCs w:val="21"/>
          <w:highlight w:val="none"/>
        </w:rPr>
        <w:t xml:space="preserve">响应函</w:t>
      </w:r>
      <w:r/>
    </w:p>
    <w:p>
      <w:pPr>
        <w:jc w:val="left"/>
        <w:spacing w:after="160" w:line="288"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（采购人名称）：</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（一）根据已收到的</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(工程名称)项目的采购文件，我方经仔细研究采购文件全部内容并对现场进行踏勘后，愿遵守《中华人民共和国政府采购法》等有关法律文件的规定，并愿以人民币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（小写））元的总价，按采购文件的要求承包本次采购范围内的全部工程，修补工程中的任何缺陷。</w:t>
      </w:r>
      <w:r>
        <w:rPr>
          <w:rFonts w:hint="eastAsia" w:ascii="宋体" w:hAnsi="宋体" w:cs="宋体"/>
          <w:color w:val="auto"/>
          <w:sz w:val="28"/>
          <w:szCs w:val="28"/>
          <w:highlight w:val="none"/>
          <w:lang w:eastAsia="zh-CN"/>
        </w:rPr>
        <w:t xml:space="preserve">项目经理</w:t>
      </w:r>
      <w:r>
        <w:rPr>
          <w:rFonts w:hint="eastAsia" w:ascii="宋体" w:hAnsi="宋体" w:cs="宋体"/>
          <w:color w:val="auto"/>
          <w:sz w:val="28"/>
          <w:szCs w:val="28"/>
          <w:highlight w:val="none"/>
        </w:rPr>
        <w:t xml:space="preserve">（项目经理）为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（二）我方保证在收到贵单位发出的书面开工令后立即开工，并保证在工期</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天内竣工并移交整个工程及相关资料。 </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（三）我方保证本工程质量达到</w:t>
      </w:r>
      <w:r>
        <w:rPr>
          <w:rFonts w:hint="eastAsia" w:ascii="宋体" w:hAnsi="宋体" w:cs="宋体"/>
          <w:color w:val="auto"/>
          <w:sz w:val="28"/>
          <w:szCs w:val="28"/>
          <w:highlight w:val="none"/>
          <w:u w:val="single"/>
        </w:rPr>
        <w:t xml:space="preserve">  合格    </w:t>
      </w:r>
      <w:r>
        <w:rPr>
          <w:rFonts w:hint="eastAsia" w:ascii="宋体" w:hAnsi="宋体" w:cs="宋体"/>
          <w:color w:val="auto"/>
          <w:sz w:val="28"/>
          <w:szCs w:val="28"/>
          <w:highlight w:val="none"/>
        </w:rPr>
        <w:t xml:space="preserve"> </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（四）如果我方成交，我方承诺在收到成交通知书后，在成交通知书规定的期限内与贵方签订合同，并将按照采购文件规定的时间、数额提交履约保证金。</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（五）贵单位的采购文件、成交通知书和本响应文件将构成约束我们双方的合同。  </w:t>
      </w:r>
      <w:r/>
    </w:p>
    <w:p>
      <w:pPr>
        <w:ind w:firstLine="560"/>
        <w:jc w:val="left"/>
        <w:spacing w:line="520" w:lineRule="atLeas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spacing w:line="520" w:lineRule="atLeas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spacing w:line="520" w:lineRule="atLeas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spacing w:line="520" w:lineRule="atLeas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供应商（ca电子签章）：</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r/>
    </w:p>
    <w:p>
      <w:pPr>
        <w:ind w:firstLine="560"/>
        <w:jc w:val="left"/>
        <w:spacing w:line="520" w:lineRule="atLeas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法定代表人或授权委托人（签字或ca电子签章）：</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r/>
    </w:p>
    <w:p>
      <w:pPr>
        <w:ind w:firstLine="560"/>
        <w:jc w:val="left"/>
        <w:spacing w:line="520" w:lineRule="atLeas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 期：</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r/>
    </w:p>
    <w:p>
      <w:pPr>
        <w:jc w:val="center"/>
        <w:spacing w:line="560"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spacing w:line="300" w:lineRule="auto"/>
        <w:rPr>
          <w:rFonts w:hint="eastAsia" w:ascii="宋体" w:hAnsi="宋体" w:cs="宋体"/>
          <w:color w:val="auto"/>
          <w:sz w:val="32"/>
          <w:szCs w:val="32"/>
          <w:highlight w:val="none"/>
        </w:rPr>
        <w:outlineLvl w:val="0"/>
      </w:pPr>
      <w:r>
        <w:rPr>
          <w:rFonts w:hint="eastAsia" w:ascii="宋体" w:hAnsi="宋体" w:cs="宋体"/>
          <w:color w:val="auto"/>
          <w:sz w:val="32"/>
          <w:szCs w:val="32"/>
          <w:highlight w:val="none"/>
          <w:lang w:val="zh-CN"/>
        </w:rPr>
        <w:br w:type="page" w:clear="all"/>
      </w:r>
      <w:r>
        <w:rPr>
          <w:rFonts w:hint="eastAsia" w:ascii="宋体" w:hAnsi="宋体" w:cs="宋体"/>
          <w:color w:val="auto"/>
          <w:sz w:val="32"/>
          <w:szCs w:val="32"/>
          <w:highlight w:val="none"/>
        </w:rPr>
        <w:t xml:space="preserve">附件2</w:t>
      </w:r>
      <w:r/>
    </w:p>
    <w:p>
      <w:pPr>
        <w:contextualSpacing/>
        <w:spacing w:line="4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contextualSpacing/>
        <w:jc w:val="center"/>
        <w:spacing w:line="300" w:lineRule="auto"/>
        <w:tabs>
          <w:tab w:val="left" w:pos="1260"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供应商情况一览表</w:t>
      </w:r>
      <w:r/>
    </w:p>
    <w:tbl>
      <w:tblPr>
        <w:tblStyle w:val="688"/>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25"/>
        <w:gridCol w:w="851"/>
        <w:gridCol w:w="367"/>
        <w:gridCol w:w="1050"/>
        <w:gridCol w:w="567"/>
        <w:gridCol w:w="946"/>
        <w:gridCol w:w="1263"/>
        <w:gridCol w:w="151"/>
        <w:gridCol w:w="1122"/>
        <w:gridCol w:w="62"/>
        <w:gridCol w:w="1544"/>
      </w:tblGrid>
      <w:tr>
        <w:trPr>
          <w:trHeight w:val="397"/>
        </w:trPr>
        <w:tc>
          <w:tcPr>
            <w:gridSpan w:val="2"/>
            <w:tcBorders>
              <w:top w:val="single" w:color="auto" w:sz="4" w:space="0"/>
              <w:left w:val="single" w:color="auto" w:sz="4" w:space="0"/>
            </w:tcBorders>
            <w:tcW w:w="1242" w:type="dxa"/>
            <w:vAlign w:val="center"/>
            <w:textDirection w:val="lrTb"/>
            <w:noWrap w:val="false"/>
          </w:tcPr>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单位名称</w:t>
            </w:r>
            <w:r/>
          </w:p>
        </w:tc>
        <w:tc>
          <w:tcPr>
            <w:gridSpan w:val="10"/>
            <w:tcBorders>
              <w:top w:val="single" w:color="auto" w:sz="4" w:space="0"/>
              <w:right w:val="single" w:color="auto" w:sz="4" w:space="0"/>
            </w:tcBorders>
            <w:tcW w:w="792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397"/>
        </w:trPr>
        <w:tc>
          <w:tcPr>
            <w:gridSpan w:val="3"/>
            <w:tcBorders>
              <w:left w:val="single" w:color="auto" w:sz="4" w:space="0"/>
              <w:right w:val="single" w:color="auto" w:sz="4" w:space="0"/>
            </w:tcBorders>
            <w:tcW w:w="209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单位优势及特长</w:t>
            </w:r>
            <w:r/>
          </w:p>
        </w:tc>
        <w:tc>
          <w:tcPr>
            <w:gridSpan w:val="9"/>
            <w:tcBorders>
              <w:left w:val="single" w:color="auto" w:sz="4" w:space="0"/>
              <w:right w:val="single" w:color="auto" w:sz="4" w:space="0"/>
            </w:tcBorders>
            <w:tcW w:w="7072"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397"/>
        </w:trPr>
        <w:tc>
          <w:tcPr>
            <w:tcBorders>
              <w:left w:val="single" w:color="auto" w:sz="4" w:space="0"/>
            </w:tcBorders>
            <w:tcW w:w="817" w:type="dxa"/>
            <w:vAlign w:val="center"/>
            <w:vMerge w:val="restart"/>
            <w:textDirection w:val="lrTb"/>
            <w:noWrap w:val="false"/>
          </w:tcPr>
          <w:p>
            <w:pPr>
              <w:ind w:left="266" w:hanging="266"/>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单位</w:t>
            </w:r>
            <w:r/>
          </w:p>
          <w:p>
            <w:pPr>
              <w:ind w:left="266" w:hanging="266"/>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概况</w:t>
            </w:r>
            <w:r/>
          </w:p>
        </w:tc>
        <w:tc>
          <w:tcPr>
            <w:gridSpan w:val="2"/>
            <w:tcW w:w="1276" w:type="dxa"/>
            <w:vAlign w:val="center"/>
            <w:textDirection w:val="lrTb"/>
            <w:noWrap w:val="false"/>
          </w:tcPr>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职工总数</w:t>
            </w:r>
            <w:r/>
          </w:p>
        </w:tc>
        <w:tc>
          <w:tcPr>
            <w:gridSpan w:val="2"/>
            <w:tcW w:w="1417" w:type="dxa"/>
            <w:vAlign w:val="center"/>
            <w:textDirection w:val="lrTb"/>
            <w:noWrap w:val="false"/>
          </w:tcPr>
          <w:p>
            <w:pPr>
              <w:jc w:val="right"/>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人</w:t>
            </w:r>
            <w:r/>
          </w:p>
        </w:tc>
        <w:tc>
          <w:tcPr>
            <w:tcW w:w="567" w:type="dxa"/>
            <w:vAlign w:val="center"/>
            <w:vMerge w:val="restart"/>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上一年主要经济指标</w:t>
            </w:r>
            <w:r/>
          </w:p>
        </w:tc>
        <w:tc>
          <w:tcPr>
            <w:tcW w:w="946" w:type="dxa"/>
            <w:vAlign w:val="center"/>
            <w:textDirection w:val="lrTb"/>
            <w:noWrap w:val="false"/>
          </w:tcPr>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营业额</w:t>
            </w:r>
            <w:r/>
          </w:p>
        </w:tc>
        <w:tc>
          <w:tcPr>
            <w:gridSpan w:val="2"/>
            <w:tcW w:w="1414"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184" w:type="dxa"/>
            <w:vAlign w:val="center"/>
            <w:textDirection w:val="lrTb"/>
            <w:noWrap w:val="false"/>
          </w:tcPr>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实现利润</w:t>
            </w:r>
            <w:r/>
          </w:p>
        </w:tc>
        <w:tc>
          <w:tcPr>
            <w:tcBorders>
              <w:right w:val="single" w:color="auto" w:sz="4" w:space="0"/>
            </w:tcBorders>
            <w:tcW w:w="1544"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397"/>
        </w:trPr>
        <w:tc>
          <w:tcPr>
            <w:tcBorders>
              <w:left w:val="single" w:color="auto" w:sz="4" w:space="0"/>
            </w:tcBorders>
            <w:tcW w:w="817" w:type="dxa"/>
            <w:vAlign w:val="center"/>
            <w:vMerge w:val="continue"/>
            <w:textDirection w:val="lrTb"/>
            <w:noWrap w:val="false"/>
          </w:tcPr>
          <w:p>
            <w:pPr>
              <w:ind w:left="266" w:hanging="266"/>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276" w:type="dxa"/>
            <w:vAlign w:val="center"/>
            <w:textDirection w:val="lrTb"/>
            <w:noWrap w:val="false"/>
          </w:tcPr>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流动资金</w:t>
            </w:r>
            <w:r/>
          </w:p>
        </w:tc>
        <w:tc>
          <w:tcPr>
            <w:gridSpan w:val="2"/>
            <w:tcW w:w="1417" w:type="dxa"/>
            <w:vAlign w:val="center"/>
            <w:textDirection w:val="lrTb"/>
            <w:noWrap w:val="false"/>
          </w:tcPr>
          <w:p>
            <w:pPr>
              <w:jc w:val="right"/>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万元</w:t>
            </w:r>
            <w:r/>
          </w:p>
        </w:tc>
        <w:tc>
          <w:tcPr>
            <w:tcW w:w="567" w:type="dxa"/>
            <w:vAlign w:val="center"/>
            <w:vMerge w:val="continue"/>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946" w:type="dxa"/>
            <w:vAlign w:val="center"/>
            <w:vMerge w:val="restart"/>
            <w:textDirection w:val="lrTb"/>
            <w:noWrap w:val="false"/>
          </w:tcPr>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主要</w:t>
            </w:r>
            <w:r/>
          </w:p>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产品</w:t>
            </w:r>
            <w:r/>
          </w:p>
        </w:tc>
        <w:tc>
          <w:tcPr>
            <w:gridSpan w:val="5"/>
            <w:tcBorders>
              <w:right w:val="single" w:color="auto" w:sz="4" w:space="0"/>
            </w:tcBorders>
            <w:tcW w:w="4142" w:type="dxa"/>
            <w:vAlign w:val="center"/>
            <w:textDirection w:val="lrTb"/>
            <w:noWrap w:val="false"/>
          </w:tcPr>
          <w:p>
            <w:pPr>
              <w:spacing w:before="120" w:after="12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1.</w:t>
            </w:r>
            <w:r/>
          </w:p>
        </w:tc>
      </w:tr>
      <w:tr>
        <w:trPr>
          <w:cantSplit/>
          <w:trHeight w:val="1116"/>
        </w:trPr>
        <w:tc>
          <w:tcPr>
            <w:tcBorders>
              <w:left w:val="single" w:color="auto" w:sz="4" w:space="0"/>
            </w:tcBorders>
            <w:tcW w:w="817" w:type="dxa"/>
            <w:vAlign w:val="center"/>
            <w:vMerge w:val="continue"/>
            <w:textDirection w:val="lrTb"/>
            <w:noWrap w:val="false"/>
          </w:tcPr>
          <w:p>
            <w:pPr>
              <w:ind w:left="266" w:hanging="266"/>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276" w:type="dxa"/>
            <w:vAlign w:val="center"/>
            <w:textDirection w:val="lrTb"/>
            <w:noWrap w:val="false"/>
          </w:tcPr>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固定资产</w:t>
            </w:r>
            <w:r/>
          </w:p>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（万元）</w:t>
            </w:r>
            <w:r/>
          </w:p>
        </w:tc>
        <w:tc>
          <w:tcPr>
            <w:gridSpan w:val="2"/>
            <w:tcW w:w="1417" w:type="dxa"/>
            <w:vAlign w:val="center"/>
            <w:textDirection w:val="lrTb"/>
            <w:noWrap w:val="false"/>
          </w:tcPr>
          <w:p>
            <w:pPr>
              <w:ind w:right="-133" w:hanging="48"/>
              <w:tabs>
                <w:tab w:val="left" w:pos="-48" w:leader="none"/>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原值：</w:t>
            </w:r>
            <w:r/>
          </w:p>
          <w:p>
            <w:pPr>
              <w:ind w:hanging="48"/>
              <w:jc w:val="right"/>
              <w:tabs>
                <w:tab w:val="left" w:pos="-48" w:leader="none"/>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p>
            <w:pPr>
              <w:ind w:right="-133" w:hanging="48"/>
              <w:tabs>
                <w:tab w:val="left" w:pos="-48" w:leader="none"/>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净值：</w:t>
            </w:r>
            <w:r/>
          </w:p>
          <w:p>
            <w:pPr>
              <w:ind w:hanging="48"/>
              <w:jc w:val="right"/>
              <w:tabs>
                <w:tab w:val="left" w:pos="-48" w:leader="none"/>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567" w:type="dxa"/>
            <w:vAlign w:val="center"/>
            <w:vMerge w:val="continue"/>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946" w:type="dxa"/>
            <w:vAlign w:val="center"/>
            <w:vMerge w:val="continue"/>
            <w:textDirection w:val="lrTb"/>
            <w:noWrap w:val="false"/>
          </w:tcPr>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5"/>
            <w:tcBorders>
              <w:right w:val="single" w:color="auto" w:sz="4" w:space="0"/>
            </w:tcBorders>
            <w:tcW w:w="4142"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2.</w:t>
            </w:r>
            <w:r/>
          </w:p>
        </w:tc>
      </w:tr>
      <w:tr>
        <w:trPr>
          <w:cantSplit/>
          <w:trHeight w:val="397"/>
        </w:trPr>
        <w:tc>
          <w:tcPr>
            <w:tcBorders>
              <w:left w:val="single" w:color="auto" w:sz="4" w:space="0"/>
            </w:tcBorders>
            <w:tcW w:w="817" w:type="dxa"/>
            <w:vAlign w:val="center"/>
            <w:vMerge w:val="continue"/>
            <w:textDirection w:val="lrTb"/>
            <w:noWrap w:val="false"/>
          </w:tcPr>
          <w:p>
            <w:pPr>
              <w:ind w:left="266" w:hanging="266"/>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276" w:type="dxa"/>
            <w:vAlign w:val="center"/>
            <w:textDirection w:val="lrTb"/>
            <w:noWrap w:val="false"/>
          </w:tcPr>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占地面积</w:t>
            </w:r>
            <w:r/>
          </w:p>
        </w:tc>
        <w:tc>
          <w:tcPr>
            <w:gridSpan w:val="2"/>
            <w:tcW w:w="1417" w:type="dxa"/>
            <w:vAlign w:val="center"/>
            <w:textDirection w:val="lrTb"/>
            <w:noWrap w:val="false"/>
          </w:tcPr>
          <w:p>
            <w:pPr>
              <w:jc w:val="right"/>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M</w:t>
            </w:r>
            <w:r>
              <w:rPr>
                <w:rFonts w:hint="eastAsia" w:ascii="宋体" w:hAnsi="宋体" w:cs="宋体"/>
                <w:color w:val="auto"/>
                <w:sz w:val="24"/>
                <w:highlight w:val="none"/>
                <w:vertAlign w:val="superscript"/>
              </w:rPr>
              <w:t xml:space="preserve">2</w:t>
            </w:r>
            <w:r/>
          </w:p>
        </w:tc>
        <w:tc>
          <w:tcPr>
            <w:tcW w:w="567" w:type="dxa"/>
            <w:vAlign w:val="center"/>
            <w:vMerge w:val="continue"/>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946" w:type="dxa"/>
            <w:vAlign w:val="center"/>
            <w:vMerge w:val="continue"/>
            <w:textDirection w:val="lrTb"/>
            <w:noWrap w:val="false"/>
          </w:tcPr>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5"/>
            <w:tcBorders>
              <w:right w:val="single" w:color="auto" w:sz="4" w:space="0"/>
            </w:tcBorders>
            <w:tcW w:w="4142" w:type="dxa"/>
            <w:vAlign w:val="center"/>
            <w:textDirection w:val="lrTb"/>
            <w:noWrap w:val="false"/>
          </w:tcPr>
          <w:p>
            <w:pPr>
              <w:spacing w:before="120" w:after="12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3.</w:t>
            </w:r>
            <w:r/>
          </w:p>
        </w:tc>
      </w:tr>
      <w:tr>
        <w:trPr>
          <w:cantSplit/>
          <w:trHeight w:val="397"/>
        </w:trPr>
        <w:tc>
          <w:tcPr>
            <w:tcBorders>
              <w:left w:val="single" w:color="auto" w:sz="4" w:space="0"/>
            </w:tcBorders>
            <w:tcW w:w="817" w:type="dxa"/>
            <w:vAlign w:val="center"/>
            <w:vMerge w:val="restart"/>
            <w:textDirection w:val="lrTb"/>
            <w:noWrap w:val="false"/>
          </w:tcPr>
          <w:p>
            <w:pPr>
              <w:ind w:left="266" w:hanging="266"/>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本次</w:t>
            </w:r>
            <w:r/>
          </w:p>
          <w:p>
            <w:pPr>
              <w:ind w:left="266" w:hanging="266"/>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w:t>
            </w:r>
            <w:r/>
          </w:p>
          <w:p>
            <w:pPr>
              <w:ind w:left="266" w:hanging="266"/>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产品</w:t>
            </w:r>
            <w:r/>
          </w:p>
          <w:p>
            <w:pPr>
              <w:ind w:left="266" w:hanging="266"/>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情况</w:t>
            </w:r>
            <w:r/>
          </w:p>
        </w:tc>
        <w:tc>
          <w:tcPr>
            <w:gridSpan w:val="3"/>
            <w:tcW w:w="1643" w:type="dxa"/>
            <w:vAlign w:val="center"/>
            <w:textDirection w:val="lrTb"/>
            <w:noWrap w:val="false"/>
          </w:tcPr>
          <w:p>
            <w:pPr>
              <w:jc w:val="cente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本次投标</w:t>
            </w:r>
            <w:r/>
          </w:p>
          <w:p>
            <w:pPr>
              <w:jc w:val="cente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产品名称</w:t>
            </w:r>
            <w:r/>
          </w:p>
        </w:tc>
        <w:tc>
          <w:tcPr>
            <w:gridSpan w:val="2"/>
            <w:tcW w:w="1617" w:type="dxa"/>
            <w:vAlign w:val="center"/>
            <w:textDirection w:val="lrTb"/>
            <w:noWrap w:val="false"/>
          </w:tcPr>
          <w:p>
            <w:pPr>
              <w:jc w:val="cente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型    号</w:t>
            </w:r>
            <w:r/>
          </w:p>
        </w:tc>
        <w:tc>
          <w:tcPr>
            <w:tcW w:w="946" w:type="dxa"/>
            <w:vAlign w:val="center"/>
            <w:textDirection w:val="lrTb"/>
            <w:noWrap w:val="false"/>
          </w:tcPr>
          <w:p>
            <w:pPr>
              <w:jc w:val="cente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上年</w:t>
            </w:r>
            <w:r/>
          </w:p>
          <w:p>
            <w:pPr>
              <w:jc w:val="cente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产销量</w:t>
            </w:r>
            <w:r/>
          </w:p>
        </w:tc>
        <w:tc>
          <w:tcPr>
            <w:tcW w:w="1263" w:type="dxa"/>
            <w:vAlign w:val="center"/>
            <w:textDirection w:val="lrTb"/>
            <w:noWrap w:val="false"/>
          </w:tcPr>
          <w:p>
            <w:pPr>
              <w:jc w:val="cente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产品技术</w:t>
            </w:r>
            <w:r/>
          </w:p>
          <w:p>
            <w:pPr>
              <w:jc w:val="cente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先进水平</w:t>
            </w:r>
            <w:r/>
          </w:p>
        </w:tc>
        <w:tc>
          <w:tcPr>
            <w:gridSpan w:val="2"/>
            <w:tcW w:w="1273" w:type="dxa"/>
            <w:vAlign w:val="center"/>
            <w:textDirection w:val="lrTb"/>
            <w:noWrap w:val="false"/>
          </w:tcPr>
          <w:p>
            <w:pPr>
              <w:jc w:val="cente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曾获何级</w:t>
            </w:r>
            <w:r/>
          </w:p>
          <w:p>
            <w:pPr>
              <w:jc w:val="cente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何种奖励</w:t>
            </w:r>
            <w:r/>
          </w:p>
        </w:tc>
        <w:tc>
          <w:tcPr>
            <w:gridSpan w:val="2"/>
            <w:tcBorders>
              <w:right w:val="single" w:color="auto" w:sz="4" w:space="0"/>
            </w:tcBorders>
            <w:tcW w:w="1606" w:type="dxa"/>
            <w:vAlign w:val="center"/>
            <w:textDirection w:val="lrTb"/>
            <w:noWrap w:val="false"/>
          </w:tcPr>
          <w:p>
            <w:pPr>
              <w:jc w:val="cente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主要用户</w:t>
            </w:r>
            <w:r/>
          </w:p>
          <w:p>
            <w:pPr>
              <w:jc w:val="cente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名称</w:t>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3"/>
            <w:tcW w:w="164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617"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946"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126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27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3"/>
            <w:tcW w:w="164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617"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946"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126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27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3"/>
            <w:tcW w:w="164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617"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946"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126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27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3"/>
            <w:tcW w:w="164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617"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946"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126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27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397"/>
        </w:trPr>
        <w:tc>
          <w:tcPr>
            <w:tcBorders>
              <w:left w:val="single" w:color="auto" w:sz="4" w:space="0"/>
            </w:tcBorders>
            <w:tcW w:w="817" w:type="dxa"/>
            <w:vAlign w:val="center"/>
            <w:vMerge w:val="restart"/>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其它</w:t>
            </w:r>
            <w:r/>
          </w:p>
        </w:tc>
        <w:tc>
          <w:tcPr>
            <w:gridSpan w:val="6"/>
            <w:tcW w:w="4206" w:type="dxa"/>
            <w:vAlign w:val="center"/>
            <w:textDirection w:val="lrTb"/>
            <w:noWrap w:val="false"/>
          </w:tcPr>
          <w:p>
            <w:pP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近3年完成及正在执行的合同中发生的由于供应商违约或部分违约而引起诉讼和受到索赔的案件具体情况及结果（须如实填写，若对此进行隐瞒，尔后又被采购人或采购代理机构发现，或被它人举证成立，其磋商资格将被取消）。</w:t>
            </w:r>
            <w:r/>
          </w:p>
        </w:tc>
        <w:tc>
          <w:tcPr>
            <w:gridSpan w:val="5"/>
            <w:tcBorders>
              <w:right w:val="single" w:color="auto" w:sz="4" w:space="0"/>
            </w:tcBorders>
            <w:tcW w:w="4142" w:type="dxa"/>
            <w:vAlign w:val="center"/>
            <w:textDirection w:val="lrTb"/>
            <w:noWrap w:val="false"/>
          </w:tcPr>
          <w:p>
            <w:pP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p>
        </w:tc>
      </w:tr>
      <w:tr>
        <w:trPr>
          <w:cantSplit/>
          <w:trHeight w:val="2997"/>
        </w:trPr>
        <w:tc>
          <w:tcPr>
            <w:tcBorders>
              <w:left w:val="single" w:color="auto" w:sz="4" w:space="0"/>
              <w:bottom w:val="single" w:color="auto" w:sz="4" w:space="0"/>
            </w:tcBorders>
            <w:tcW w:w="817" w:type="dxa"/>
            <w:vAlign w:val="center"/>
            <w:vMerge w:val="continue"/>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6"/>
            <w:tcBorders>
              <w:bottom w:val="single" w:color="auto" w:sz="4" w:space="0"/>
            </w:tcBorders>
            <w:tcW w:w="4206"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5"/>
            <w:tcBorders>
              <w:bottom w:val="single" w:color="auto" w:sz="4" w:space="0"/>
              <w:right w:val="single" w:color="auto" w:sz="4" w:space="0"/>
            </w:tcBorders>
            <w:tcW w:w="4142"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s="宋体"/>
          <w:b/>
          <w:bCs/>
          <w:color w:val="auto"/>
          <w:sz w:val="30"/>
          <w:szCs w:val="30"/>
          <w:highlight w:val="none"/>
        </w:rPr>
      </w:pPr>
      <w:r/>
      <w:bookmarkStart w:id="103" w:name="_Toc20744274"/>
      <w:r/>
      <w:bookmarkStart w:id="104" w:name="_Toc20744811"/>
      <w:r>
        <w:rPr>
          <w:rFonts w:hint="eastAsia" w:ascii="宋体" w:hAnsi="宋体" w:cs="宋体"/>
          <w:b/>
          <w:bCs/>
          <w:color w:val="auto"/>
          <w:sz w:val="30"/>
          <w:szCs w:val="30"/>
          <w:highlight w:val="none"/>
        </w:rPr>
        <w:br w:type="page" w:clear="all"/>
      </w:r>
      <w:r/>
    </w:p>
    <w:p>
      <w:pPr>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附件</w:t>
      </w:r>
      <w:r>
        <w:rPr>
          <w:rFonts w:hint="eastAsia" w:ascii="宋体" w:hAnsi="宋体" w:cs="宋体"/>
          <w:b/>
          <w:bCs/>
          <w:color w:val="auto"/>
          <w:sz w:val="30"/>
          <w:szCs w:val="30"/>
          <w:highlight w:val="none"/>
          <w:lang w:val="en-US" w:eastAsia="zh-CN"/>
        </w:rPr>
        <w:t xml:space="preserve">3</w:t>
      </w:r>
      <w:r/>
    </w:p>
    <w:p>
      <w:pPr>
        <w:pStyle w:val="689"/>
        <w:ind w:firstLine="602"/>
        <w:jc w:val="center"/>
        <w:spacing w:line="30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pStyle w:val="689"/>
        <w:ind w:firstLine="602"/>
        <w:jc w:val="center"/>
        <w:spacing w:line="30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计划投入的主要施工机械设备表</w:t>
      </w:r>
      <w:r/>
    </w:p>
    <w:tbl>
      <w:tblPr>
        <w:tblStyle w:val="688"/>
        <w:tblW w:w="8308" w:type="dxa"/>
        <w:tblInd w:w="3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1700"/>
        <w:gridCol w:w="700"/>
        <w:gridCol w:w="700"/>
        <w:gridCol w:w="900"/>
        <w:gridCol w:w="900"/>
        <w:gridCol w:w="1100"/>
        <w:gridCol w:w="1100"/>
        <w:gridCol w:w="700"/>
      </w:tblGrid>
      <w:tr>
        <w:trPr/>
        <w:tc>
          <w:tcPr>
            <w:tcW w:w="508" w:type="dxa"/>
            <w:textDirection w:val="lrTb"/>
            <w:noWrap w:val="false"/>
          </w:tcPr>
          <w:p>
            <w:pPr>
              <w:pStyle w:val="689"/>
              <w:ind w:firstLine="0"/>
              <w:jc w:val="center"/>
              <w:spacing w:line="360" w:lineRule="auto"/>
              <w:rPr>
                <w:rFonts w:hint="eastAsia" w:ascii="宋体" w:hAnsi="宋体" w:cs="宋体"/>
                <w:color w:val="auto"/>
                <w:position w:val="-32"/>
                <w:highlight w:val="none"/>
              </w:rPr>
            </w:pPr>
            <w:r>
              <w:rPr>
                <w:rFonts w:hint="eastAsia" w:ascii="宋体" w:hAnsi="宋体" w:cs="宋体"/>
                <w:color w:val="auto"/>
                <w:position w:val="-32"/>
                <w:highlight w:val="none"/>
              </w:rPr>
              <w:t xml:space="preserve">序号</w:t>
            </w:r>
            <w:r/>
          </w:p>
        </w:tc>
        <w:tc>
          <w:tcPr>
            <w:tcW w:w="1700" w:type="dxa"/>
            <w:textDirection w:val="lrTb"/>
            <w:noWrap w:val="false"/>
          </w:tcPr>
          <w:p>
            <w:pPr>
              <w:pStyle w:val="689"/>
              <w:ind w:firstLine="0"/>
              <w:jc w:val="center"/>
              <w:spacing w:line="360" w:lineRule="auto"/>
              <w:rPr>
                <w:rFonts w:hint="eastAsia" w:ascii="宋体" w:hAnsi="宋体" w:cs="宋体"/>
                <w:color w:val="auto"/>
                <w:position w:val="-50"/>
                <w:highlight w:val="none"/>
              </w:rPr>
            </w:pPr>
            <w:r>
              <w:rPr>
                <w:rFonts w:hint="eastAsia" w:ascii="宋体" w:hAnsi="宋体" w:cs="宋体"/>
                <w:color w:val="auto"/>
                <w:position w:val="-50"/>
                <w:highlight w:val="none"/>
              </w:rPr>
              <w:t xml:space="preserve">机械设备名称</w:t>
            </w:r>
            <w:r/>
          </w:p>
        </w:tc>
        <w:tc>
          <w:tcPr>
            <w:tcW w:w="700" w:type="dxa"/>
            <w:textDirection w:val="lrTb"/>
            <w:noWrap w:val="false"/>
          </w:tcPr>
          <w:p>
            <w:pPr>
              <w:pStyle w:val="689"/>
              <w:ind w:firstLine="0"/>
              <w:jc w:val="center"/>
              <w:spacing w:line="360" w:lineRule="auto"/>
              <w:rPr>
                <w:rFonts w:hint="eastAsia" w:ascii="宋体" w:hAnsi="宋体" w:cs="宋体"/>
                <w:color w:val="auto"/>
                <w:position w:val="-30"/>
                <w:highlight w:val="none"/>
              </w:rPr>
            </w:pPr>
            <w:r>
              <w:rPr>
                <w:rFonts w:hint="eastAsia" w:ascii="宋体" w:hAnsi="宋体" w:cs="宋体"/>
                <w:color w:val="auto"/>
                <w:position w:val="-30"/>
                <w:highlight w:val="none"/>
              </w:rPr>
              <w:t xml:space="preserve">型号规格</w:t>
            </w:r>
            <w:r/>
          </w:p>
        </w:tc>
        <w:tc>
          <w:tcPr>
            <w:tcW w:w="700" w:type="dxa"/>
            <w:textDirection w:val="lrTb"/>
            <w:noWrap w:val="false"/>
          </w:tcPr>
          <w:p>
            <w:pPr>
              <w:pStyle w:val="689"/>
              <w:ind w:firstLine="0"/>
              <w:jc w:val="center"/>
              <w:spacing w:line="360" w:lineRule="auto"/>
              <w:rPr>
                <w:rFonts w:hint="eastAsia" w:ascii="宋体" w:hAnsi="宋体" w:cs="宋体"/>
                <w:color w:val="auto"/>
                <w:position w:val="-50"/>
                <w:highlight w:val="none"/>
              </w:rPr>
            </w:pPr>
            <w:r>
              <w:rPr>
                <w:rFonts w:hint="eastAsia" w:ascii="宋体" w:hAnsi="宋体" w:cs="宋体"/>
                <w:color w:val="auto"/>
                <w:position w:val="-50"/>
                <w:highlight w:val="none"/>
              </w:rPr>
              <w:t xml:space="preserve">数量</w:t>
            </w:r>
            <w:r/>
          </w:p>
        </w:tc>
        <w:tc>
          <w:tcPr>
            <w:tcW w:w="900" w:type="dxa"/>
            <w:textDirection w:val="lrTb"/>
            <w:noWrap w:val="false"/>
          </w:tcPr>
          <w:p>
            <w:pPr>
              <w:pStyle w:val="689"/>
              <w:ind w:firstLine="0"/>
              <w:jc w:val="center"/>
              <w:spacing w:line="360" w:lineRule="auto"/>
              <w:rPr>
                <w:rFonts w:hint="eastAsia" w:ascii="宋体" w:hAnsi="宋体" w:cs="宋体"/>
                <w:color w:val="auto"/>
                <w:position w:val="-30"/>
                <w:highlight w:val="none"/>
              </w:rPr>
            </w:pPr>
            <w:r>
              <w:rPr>
                <w:rFonts w:hint="eastAsia" w:ascii="宋体" w:hAnsi="宋体" w:cs="宋体"/>
                <w:color w:val="auto"/>
                <w:position w:val="-30"/>
                <w:highlight w:val="none"/>
              </w:rPr>
              <w:t xml:space="preserve">国 别</w:t>
            </w:r>
            <w:r/>
          </w:p>
          <w:p>
            <w:pPr>
              <w:pStyle w:val="689"/>
              <w:ind w:firstLine="0"/>
              <w:jc w:val="center"/>
              <w:spacing w:line="360" w:lineRule="auto"/>
              <w:rPr>
                <w:rFonts w:hint="eastAsia" w:ascii="宋体" w:hAnsi="宋体" w:cs="宋体"/>
                <w:color w:val="auto"/>
                <w:position w:val="-30"/>
                <w:highlight w:val="none"/>
              </w:rPr>
            </w:pPr>
            <w:r>
              <w:rPr>
                <w:rFonts w:hint="eastAsia" w:ascii="宋体" w:hAnsi="宋体" w:cs="宋体"/>
                <w:color w:val="auto"/>
                <w:position w:val="-30"/>
                <w:highlight w:val="none"/>
              </w:rPr>
              <w:t xml:space="preserve">产 地</w:t>
            </w:r>
            <w:r/>
          </w:p>
        </w:tc>
        <w:tc>
          <w:tcPr>
            <w:tcW w:w="900" w:type="dxa"/>
            <w:textDirection w:val="lrTb"/>
            <w:noWrap w:val="false"/>
          </w:tcPr>
          <w:p>
            <w:pPr>
              <w:pStyle w:val="689"/>
              <w:ind w:firstLine="0"/>
              <w:jc w:val="center"/>
              <w:spacing w:line="360" w:lineRule="auto"/>
              <w:rPr>
                <w:rFonts w:hint="eastAsia" w:ascii="宋体" w:hAnsi="宋体" w:cs="宋体"/>
                <w:color w:val="auto"/>
                <w:position w:val="-30"/>
                <w:highlight w:val="none"/>
              </w:rPr>
            </w:pPr>
            <w:r>
              <w:rPr>
                <w:rFonts w:hint="eastAsia" w:ascii="宋体" w:hAnsi="宋体" w:cs="宋体"/>
                <w:color w:val="auto"/>
                <w:position w:val="-30"/>
                <w:highlight w:val="none"/>
              </w:rPr>
              <w:t xml:space="preserve">制 造</w:t>
            </w:r>
            <w:r/>
          </w:p>
          <w:p>
            <w:pPr>
              <w:pStyle w:val="689"/>
              <w:ind w:firstLine="0"/>
              <w:jc w:val="center"/>
              <w:spacing w:line="360" w:lineRule="auto"/>
              <w:rPr>
                <w:rFonts w:hint="eastAsia" w:ascii="宋体" w:hAnsi="宋体" w:cs="宋体"/>
                <w:color w:val="auto"/>
                <w:position w:val="-30"/>
                <w:highlight w:val="none"/>
              </w:rPr>
            </w:pPr>
            <w:r>
              <w:rPr>
                <w:rFonts w:hint="eastAsia" w:ascii="宋体" w:hAnsi="宋体" w:cs="宋体"/>
                <w:color w:val="auto"/>
                <w:position w:val="-30"/>
                <w:highlight w:val="none"/>
              </w:rPr>
              <w:t xml:space="preserve">年 份</w:t>
            </w:r>
            <w:r/>
          </w:p>
        </w:tc>
        <w:tc>
          <w:tcPr>
            <w:tcW w:w="1100" w:type="dxa"/>
            <w:textDirection w:val="lrTb"/>
            <w:noWrap w:val="false"/>
          </w:tcPr>
          <w:p>
            <w:pPr>
              <w:pStyle w:val="689"/>
              <w:ind w:firstLine="0"/>
              <w:jc w:val="center"/>
              <w:spacing w:line="360" w:lineRule="auto"/>
              <w:rPr>
                <w:rFonts w:hint="eastAsia" w:ascii="宋体" w:hAnsi="宋体" w:cs="宋体"/>
                <w:color w:val="auto"/>
                <w:position w:val="-30"/>
                <w:highlight w:val="none"/>
              </w:rPr>
            </w:pPr>
            <w:r>
              <w:rPr>
                <w:rFonts w:hint="eastAsia" w:ascii="宋体" w:hAnsi="宋体" w:cs="宋体"/>
                <w:color w:val="auto"/>
                <w:position w:val="-30"/>
                <w:highlight w:val="none"/>
              </w:rPr>
              <w:t xml:space="preserve">额定功率(KW)</w:t>
            </w:r>
            <w:r/>
          </w:p>
        </w:tc>
        <w:tc>
          <w:tcPr>
            <w:tcW w:w="1100" w:type="dxa"/>
            <w:textDirection w:val="lrTb"/>
            <w:noWrap w:val="false"/>
          </w:tcPr>
          <w:p>
            <w:pPr>
              <w:pStyle w:val="689"/>
              <w:ind w:firstLine="0"/>
              <w:jc w:val="center"/>
              <w:spacing w:line="360" w:lineRule="auto"/>
              <w:rPr>
                <w:rFonts w:hint="eastAsia" w:ascii="宋体" w:hAnsi="宋体" w:cs="宋体"/>
                <w:color w:val="auto"/>
                <w:position w:val="-30"/>
                <w:highlight w:val="none"/>
              </w:rPr>
            </w:pPr>
            <w:r>
              <w:rPr>
                <w:rFonts w:hint="eastAsia" w:ascii="宋体" w:hAnsi="宋体" w:cs="宋体"/>
                <w:color w:val="auto"/>
                <w:position w:val="-30"/>
                <w:highlight w:val="none"/>
              </w:rPr>
              <w:t xml:space="preserve">生产能力(MH)</w:t>
            </w:r>
            <w:r/>
          </w:p>
        </w:tc>
        <w:tc>
          <w:tcPr>
            <w:tcW w:w="700" w:type="dxa"/>
            <w:textDirection w:val="lrTb"/>
            <w:noWrap w:val="false"/>
          </w:tcPr>
          <w:p>
            <w:pPr>
              <w:pStyle w:val="689"/>
              <w:ind w:firstLine="0"/>
              <w:jc w:val="center"/>
              <w:spacing w:line="360" w:lineRule="auto"/>
              <w:rPr>
                <w:rFonts w:hint="eastAsia" w:ascii="宋体" w:hAnsi="宋体" w:cs="宋体"/>
                <w:color w:val="auto"/>
                <w:position w:val="-50"/>
                <w:highlight w:val="none"/>
              </w:rPr>
            </w:pPr>
            <w:r>
              <w:rPr>
                <w:rFonts w:hint="eastAsia" w:ascii="宋体" w:hAnsi="宋体" w:cs="宋体"/>
                <w:color w:val="auto"/>
                <w:position w:val="-50"/>
                <w:highlight w:val="none"/>
              </w:rPr>
              <w:t xml:space="preserve">备注</w:t>
            </w:r>
            <w:r/>
          </w:p>
        </w:tc>
      </w:tr>
      <w:tr>
        <w:trPr>
          <w:trHeight w:val="510"/>
        </w:trPr>
        <w:tc>
          <w:tcPr>
            <w:tcW w:w="508"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510"/>
        </w:trPr>
        <w:tc>
          <w:tcPr>
            <w:tcW w:w="508"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510"/>
        </w:trPr>
        <w:tc>
          <w:tcPr>
            <w:tcW w:w="508"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510"/>
        </w:trPr>
        <w:tc>
          <w:tcPr>
            <w:tcW w:w="508"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510"/>
        </w:trPr>
        <w:tc>
          <w:tcPr>
            <w:tcW w:w="508"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510"/>
        </w:trPr>
        <w:tc>
          <w:tcPr>
            <w:tcW w:w="508"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510"/>
        </w:trPr>
        <w:tc>
          <w:tcPr>
            <w:tcW w:w="508"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510"/>
        </w:trPr>
        <w:tc>
          <w:tcPr>
            <w:tcW w:w="508"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510"/>
        </w:trPr>
        <w:tc>
          <w:tcPr>
            <w:tcW w:w="508"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510"/>
        </w:trPr>
        <w:tc>
          <w:tcPr>
            <w:tcW w:w="508"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510"/>
        </w:trPr>
        <w:tc>
          <w:tcPr>
            <w:tcW w:w="508"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510"/>
        </w:trPr>
        <w:tc>
          <w:tcPr>
            <w:tcW w:w="508"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510"/>
        </w:trPr>
        <w:tc>
          <w:tcPr>
            <w:tcW w:w="508"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510"/>
        </w:trPr>
        <w:tc>
          <w:tcPr>
            <w:tcW w:w="508"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89"/>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r>
    </w:tbl>
    <w:p>
      <w:pPr>
        <w:pStyle w:val="689"/>
        <w:ind w:firstLine="602"/>
        <w:jc w:val="left"/>
        <w:spacing w:line="30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pStyle w:val="689"/>
        <w:ind w:firstLine="602"/>
        <w:jc w:val="left"/>
        <w:spacing w:line="30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pStyle w:val="689"/>
        <w:ind w:firstLine="0"/>
        <w:jc w:val="left"/>
        <w:spacing w:line="300" w:lineRule="auto"/>
        <w:rPr>
          <w:rFonts w:hint="eastAsia" w:ascii="宋体" w:hAnsi="宋体" w:eastAsia="宋体" w:cs="宋体"/>
          <w:color w:val="auto"/>
          <w:sz w:val="30"/>
          <w:szCs w:val="30"/>
          <w:highlight w:val="none"/>
          <w:lang w:eastAsia="zh-CN"/>
        </w:rPr>
      </w:pPr>
      <w:r>
        <w:rPr>
          <w:rFonts w:hint="eastAsia" w:ascii="宋体" w:hAnsi="宋体" w:cs="宋体"/>
          <w:b/>
          <w:bCs/>
          <w:color w:val="auto"/>
          <w:sz w:val="30"/>
          <w:szCs w:val="30"/>
          <w:highlight w:val="none"/>
        </w:rPr>
        <w:br w:type="page" w:clear="all"/>
      </w:r>
      <w:r>
        <w:rPr>
          <w:rFonts w:hint="eastAsia" w:ascii="宋体" w:hAnsi="宋体" w:cs="宋体"/>
          <w:b/>
          <w:bCs/>
          <w:color w:val="auto"/>
          <w:sz w:val="30"/>
          <w:szCs w:val="30"/>
          <w:highlight w:val="none"/>
        </w:rPr>
        <w:t xml:space="preserve">附件</w:t>
      </w:r>
      <w:r>
        <w:rPr>
          <w:rFonts w:hint="eastAsia" w:ascii="宋体" w:hAnsi="宋体" w:cs="宋体"/>
          <w:b/>
          <w:bCs/>
          <w:color w:val="auto"/>
          <w:sz w:val="30"/>
          <w:szCs w:val="30"/>
          <w:highlight w:val="none"/>
          <w:lang w:val="en-US" w:eastAsia="zh-CN"/>
        </w:rPr>
        <w:t xml:space="preserve">4</w:t>
      </w:r>
      <w:r/>
    </w:p>
    <w:p>
      <w:pPr>
        <w:pStyle w:val="685"/>
        <w:jc w:val="center"/>
        <w:spacing w:before="0" w:after="0" w:line="460" w:lineRule="exact"/>
        <w:rPr>
          <w:rFonts w:hint="eastAsia" w:ascii="宋体" w:hAnsi="宋体" w:cs="宋体"/>
          <w:color w:val="auto"/>
          <w:sz w:val="24"/>
          <w:szCs w:val="24"/>
          <w:highlight w:val="none"/>
        </w:rPr>
      </w:pPr>
      <w:r>
        <w:rPr>
          <w:rFonts w:hint="eastAsia" w:ascii="宋体" w:hAnsi="宋体" w:cs="宋体"/>
          <w:color w:val="auto"/>
          <w:sz w:val="30"/>
          <w:szCs w:val="30"/>
          <w:highlight w:val="none"/>
        </w:rPr>
        <w:t xml:space="preserve">主要施工管理人员表</w:t>
      </w:r>
      <w:bookmarkEnd w:id="103"/>
      <w:r/>
      <w:bookmarkEnd w:id="104"/>
      <w:r/>
      <w:r/>
    </w:p>
    <w:tbl>
      <w:tblPr>
        <w:tblStyle w:val="688"/>
        <w:tblW w:w="83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632"/>
        <w:gridCol w:w="709"/>
        <w:gridCol w:w="851"/>
        <w:gridCol w:w="850"/>
        <w:gridCol w:w="3557"/>
      </w:tblGrid>
      <w:tr>
        <w:trPr>
          <w:jc w:val="center"/>
        </w:trPr>
        <w:tc>
          <w:tcPr>
            <w:tcW w:w="708"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t xml:space="preserve">机构</w:t>
            </w:r>
            <w:r/>
          </w:p>
        </w:tc>
        <w:tc>
          <w:tcPr>
            <w:tcW w:w="1632"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t xml:space="preserve">项目工程师</w:t>
            </w:r>
            <w:r/>
          </w:p>
        </w:tc>
        <w:tc>
          <w:tcPr>
            <w:tcW w:w="709"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t xml:space="preserve">姓名</w:t>
            </w:r>
            <w:r/>
          </w:p>
        </w:tc>
        <w:tc>
          <w:tcPr>
            <w:tcW w:w="851"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t xml:space="preserve">职务</w:t>
            </w:r>
            <w:r/>
          </w:p>
        </w:tc>
        <w:tc>
          <w:tcPr>
            <w:tcW w:w="850"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t xml:space="preserve">职称</w:t>
            </w:r>
            <w:r/>
          </w:p>
        </w:tc>
        <w:tc>
          <w:tcPr>
            <w:tcW w:w="3557"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t xml:space="preserve">主要资历、经验及承担过的工程</w:t>
            </w:r>
            <w:r/>
          </w:p>
        </w:tc>
      </w:tr>
      <w:tr>
        <w:trPr>
          <w:cantSplit/>
          <w:jc w:val="center"/>
        </w:trPr>
        <w:tc>
          <w:tcPr>
            <w:tcW w:w="708" w:type="dxa"/>
            <w:vMerge w:val="restart"/>
            <w:textDirection w:val="lrTb"/>
            <w:noWrap w:val="false"/>
          </w:tcPr>
          <w:p>
            <w:pPr>
              <w:jc w:val="cente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p>
            <w:pPr>
              <w:jc w:val="cente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p>
            <w:pPr>
              <w:jc w:val="cente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t xml:space="preserve">总</w:t>
            </w:r>
            <w:r/>
          </w:p>
          <w:p>
            <w:pPr>
              <w:jc w:val="cente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p>
            <w:pPr>
              <w:jc w:val="cente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t xml:space="preserve">部</w:t>
            </w:r>
            <w:r/>
          </w:p>
        </w:tc>
        <w:tc>
          <w:tcPr>
            <w:tcW w:w="1632"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t xml:space="preserve">项目主管</w:t>
            </w:r>
            <w:r/>
          </w:p>
        </w:tc>
        <w:tc>
          <w:tcPr>
            <w:tcW w:w="709"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1"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0"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3557"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r>
      <w:tr>
        <w:trPr>
          <w:cantSplit/>
          <w:jc w:val="center"/>
        </w:trPr>
        <w:tc>
          <w:tcPr>
            <w:tcW w:w="708" w:type="dxa"/>
            <w:vMerge w:val="continue"/>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1632"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t xml:space="preserve">技术负责人</w:t>
            </w:r>
            <w:r/>
          </w:p>
        </w:tc>
        <w:tc>
          <w:tcPr>
            <w:tcW w:w="709"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1"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0"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3557"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r>
      <w:tr>
        <w:trPr>
          <w:cantSplit/>
          <w:jc w:val="center"/>
        </w:trPr>
        <w:tc>
          <w:tcPr>
            <w:tcW w:w="708" w:type="dxa"/>
            <w:vMerge w:val="continue"/>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1632"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709"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1"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0"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3557"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r>
      <w:tr>
        <w:trPr>
          <w:cantSplit/>
          <w:jc w:val="center"/>
        </w:trPr>
        <w:tc>
          <w:tcPr>
            <w:tcW w:w="708" w:type="dxa"/>
            <w:vMerge w:val="continue"/>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1632"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709"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1"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0"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3557"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r>
      <w:tr>
        <w:trPr>
          <w:cantSplit/>
          <w:jc w:val="center"/>
        </w:trPr>
        <w:tc>
          <w:tcPr>
            <w:tcW w:w="708" w:type="dxa"/>
            <w:vMerge w:val="continue"/>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1632"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709"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1"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0"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3557"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r>
      <w:tr>
        <w:trPr>
          <w:cantSplit/>
          <w:jc w:val="center"/>
        </w:trPr>
        <w:tc>
          <w:tcPr>
            <w:tcW w:w="708" w:type="dxa"/>
            <w:vMerge w:val="continue"/>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1632"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709"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1"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0"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3557"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r>
      <w:tr>
        <w:trPr>
          <w:cantSplit/>
          <w:jc w:val="center"/>
        </w:trPr>
        <w:tc>
          <w:tcPr>
            <w:tcW w:w="708" w:type="dxa"/>
            <w:vMerge w:val="continue"/>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1632"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709"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1"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0"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3557"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r>
      <w:tr>
        <w:trPr>
          <w:cantSplit/>
          <w:jc w:val="center"/>
        </w:trPr>
        <w:tc>
          <w:tcPr>
            <w:tcW w:w="708" w:type="dxa"/>
            <w:vMerge w:val="restart"/>
            <w:textDirection w:val="lrTb"/>
            <w:noWrap w:val="false"/>
          </w:tcPr>
          <w:p>
            <w:pPr>
              <w:jc w:val="cente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p>
            <w:pPr>
              <w:jc w:val="cente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p>
            <w:pPr>
              <w:jc w:val="cente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t xml:space="preserve">现</w:t>
            </w:r>
            <w:r/>
          </w:p>
          <w:p>
            <w:pPr>
              <w:jc w:val="cente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p>
            <w:pPr>
              <w:jc w:val="cente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p>
            <w:pPr>
              <w:jc w:val="cente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t xml:space="preserve">场</w:t>
            </w:r>
            <w:r/>
          </w:p>
        </w:tc>
        <w:tc>
          <w:tcPr>
            <w:tcW w:w="1632"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项目经理</w:t>
            </w:r>
            <w:r/>
          </w:p>
        </w:tc>
        <w:tc>
          <w:tcPr>
            <w:tcW w:w="709"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1"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0"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3557"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r>
      <w:tr>
        <w:trPr>
          <w:cantSplit/>
          <w:jc w:val="center"/>
        </w:trPr>
        <w:tc>
          <w:tcPr>
            <w:tcW w:w="708" w:type="dxa"/>
            <w:vMerge w:val="continue"/>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1632"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项目技术负责人</w:t>
            </w:r>
            <w:r/>
          </w:p>
        </w:tc>
        <w:tc>
          <w:tcPr>
            <w:tcW w:w="709"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1"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0"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3557"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r>
      <w:tr>
        <w:trPr>
          <w:cantSplit/>
          <w:jc w:val="center"/>
        </w:trPr>
        <w:tc>
          <w:tcPr>
            <w:tcW w:w="708" w:type="dxa"/>
            <w:vMerge w:val="continue"/>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1632"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质量管理</w:t>
            </w:r>
            <w:r/>
          </w:p>
        </w:tc>
        <w:tc>
          <w:tcPr>
            <w:tcW w:w="709"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1"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0"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3557"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r>
      <w:tr>
        <w:trPr>
          <w:cantSplit/>
          <w:jc w:val="center"/>
        </w:trPr>
        <w:tc>
          <w:tcPr>
            <w:tcW w:w="708" w:type="dxa"/>
            <w:vMerge w:val="continue"/>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1632"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安全管理</w:t>
            </w:r>
            <w:r/>
          </w:p>
        </w:tc>
        <w:tc>
          <w:tcPr>
            <w:tcW w:w="709"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1"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0"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3557"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r>
      <w:tr>
        <w:trPr>
          <w:cantSplit/>
          <w:jc w:val="center"/>
        </w:trPr>
        <w:tc>
          <w:tcPr>
            <w:tcW w:w="708" w:type="dxa"/>
            <w:vMerge w:val="continue"/>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1632"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施工管理</w:t>
            </w:r>
            <w:r/>
          </w:p>
        </w:tc>
        <w:tc>
          <w:tcPr>
            <w:tcW w:w="709"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1"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0"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3557"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r>
      <w:tr>
        <w:trPr>
          <w:cantSplit/>
          <w:jc w:val="center"/>
        </w:trPr>
        <w:tc>
          <w:tcPr>
            <w:tcW w:w="708" w:type="dxa"/>
            <w:vMerge w:val="continue"/>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1632"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计划管理</w:t>
            </w:r>
            <w:r/>
          </w:p>
        </w:tc>
        <w:tc>
          <w:tcPr>
            <w:tcW w:w="709"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1"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0"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3557"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r>
      <w:tr>
        <w:trPr>
          <w:cantSplit/>
          <w:jc w:val="center"/>
        </w:trPr>
        <w:tc>
          <w:tcPr>
            <w:tcW w:w="708" w:type="dxa"/>
            <w:vMerge w:val="continue"/>
            <w:textDirection w:val="lrTb"/>
            <w:noWrap w:val="false"/>
          </w:tcPr>
          <w:p>
            <w:pPr>
              <w:spacing w:line="360" w:lineRule="auto"/>
              <w:rPr>
                <w:rFonts w:hint="eastAsia" w:ascii="宋体" w:hAnsi="宋体" w:cs="宋体"/>
                <w:color w:val="auto"/>
                <w:position w:val="-30"/>
                <w:sz w:val="24"/>
                <w:highlight w:val="none"/>
              </w:rPr>
            </w:pPr>
            <w:r>
              <w:rPr>
                <w:rFonts w:hint="eastAsia" w:ascii="宋体" w:hAnsi="宋体" w:cs="宋体"/>
                <w:color w:val="auto"/>
                <w:position w:val="-30"/>
                <w:sz w:val="24"/>
                <w:highlight w:val="none"/>
              </w:rPr>
            </w:r>
            <w:r/>
          </w:p>
        </w:tc>
        <w:tc>
          <w:tcPr>
            <w:tcW w:w="1632" w:type="dxa"/>
            <w:vAlign w:val="center"/>
            <w:textDirection w:val="lrTb"/>
            <w:noWrap w:val="false"/>
          </w:tcPr>
          <w:p>
            <w:pPr>
              <w:jc w:val="center"/>
              <w:spacing w:line="360" w:lineRule="auto"/>
              <w:rPr>
                <w:rFonts w:hint="eastAsia" w:ascii="宋体" w:hAnsi="宋体" w:cs="宋体"/>
                <w:color w:val="auto"/>
                <w:position w:val="-30"/>
                <w:sz w:val="24"/>
                <w:highlight w:val="none"/>
              </w:rPr>
            </w:pPr>
            <w:r>
              <w:rPr>
                <w:rFonts w:hint="eastAsia" w:ascii="宋体" w:hAnsi="宋体" w:cs="宋体"/>
                <w:color w:val="auto"/>
                <w:highlight w:val="none"/>
              </w:rPr>
              <w:t xml:space="preserve">材料管理</w:t>
            </w:r>
            <w:r/>
          </w:p>
        </w:tc>
        <w:tc>
          <w:tcPr>
            <w:tcW w:w="709" w:type="dxa"/>
            <w:textDirection w:val="lrTb"/>
            <w:noWrap w:val="false"/>
          </w:tcPr>
          <w:p>
            <w:pPr>
              <w:spacing w:line="360" w:lineRule="auto"/>
              <w:rPr>
                <w:rFonts w:hint="eastAsia" w:ascii="宋体" w:hAnsi="宋体" w:cs="宋体"/>
                <w:color w:val="auto"/>
                <w:position w:val="-30"/>
                <w:sz w:val="24"/>
                <w:highlight w:val="none"/>
              </w:rPr>
            </w:pPr>
            <w:r>
              <w:rPr>
                <w:rFonts w:hint="eastAsia" w:ascii="宋体" w:hAnsi="宋体" w:cs="宋体"/>
                <w:color w:val="auto"/>
                <w:position w:val="-30"/>
                <w:sz w:val="24"/>
                <w:highlight w:val="none"/>
              </w:rPr>
            </w:r>
            <w:r/>
          </w:p>
        </w:tc>
        <w:tc>
          <w:tcPr>
            <w:tcW w:w="851" w:type="dxa"/>
            <w:textDirection w:val="lrTb"/>
            <w:noWrap w:val="false"/>
          </w:tcPr>
          <w:p>
            <w:pPr>
              <w:spacing w:line="360" w:lineRule="auto"/>
              <w:rPr>
                <w:rFonts w:hint="eastAsia" w:ascii="宋体" w:hAnsi="宋体" w:cs="宋体"/>
                <w:color w:val="auto"/>
                <w:position w:val="-30"/>
                <w:sz w:val="24"/>
                <w:highlight w:val="none"/>
              </w:rPr>
            </w:pPr>
            <w:r>
              <w:rPr>
                <w:rFonts w:hint="eastAsia" w:ascii="宋体" w:hAnsi="宋体" w:cs="宋体"/>
                <w:color w:val="auto"/>
                <w:position w:val="-30"/>
                <w:sz w:val="24"/>
                <w:highlight w:val="none"/>
              </w:rPr>
            </w:r>
            <w:r/>
          </w:p>
        </w:tc>
        <w:tc>
          <w:tcPr>
            <w:tcW w:w="850" w:type="dxa"/>
            <w:textDirection w:val="lrTb"/>
            <w:noWrap w:val="false"/>
          </w:tcPr>
          <w:p>
            <w:pPr>
              <w:spacing w:line="360" w:lineRule="auto"/>
              <w:rPr>
                <w:rFonts w:hint="eastAsia" w:ascii="宋体" w:hAnsi="宋体" w:cs="宋体"/>
                <w:color w:val="auto"/>
                <w:position w:val="-30"/>
                <w:sz w:val="24"/>
                <w:highlight w:val="none"/>
              </w:rPr>
            </w:pPr>
            <w:r>
              <w:rPr>
                <w:rFonts w:hint="eastAsia" w:ascii="宋体" w:hAnsi="宋体" w:cs="宋体"/>
                <w:color w:val="auto"/>
                <w:position w:val="-30"/>
                <w:sz w:val="24"/>
                <w:highlight w:val="none"/>
              </w:rPr>
            </w:r>
            <w:r/>
          </w:p>
        </w:tc>
        <w:tc>
          <w:tcPr>
            <w:tcW w:w="3557" w:type="dxa"/>
            <w:textDirection w:val="lrTb"/>
            <w:noWrap w:val="false"/>
          </w:tcPr>
          <w:p>
            <w:pPr>
              <w:spacing w:line="360" w:lineRule="auto"/>
              <w:rPr>
                <w:rFonts w:hint="eastAsia" w:ascii="宋体" w:hAnsi="宋体" w:cs="宋体"/>
                <w:color w:val="auto"/>
                <w:position w:val="-30"/>
                <w:sz w:val="24"/>
                <w:highlight w:val="none"/>
              </w:rPr>
            </w:pPr>
            <w:r>
              <w:rPr>
                <w:rFonts w:hint="eastAsia" w:ascii="宋体" w:hAnsi="宋体" w:cs="宋体"/>
                <w:color w:val="auto"/>
                <w:position w:val="-30"/>
                <w:sz w:val="24"/>
                <w:highlight w:val="none"/>
              </w:rPr>
            </w:r>
            <w:r/>
          </w:p>
        </w:tc>
      </w:tr>
      <w:tr>
        <w:trPr>
          <w:cantSplit/>
          <w:jc w:val="center"/>
        </w:trPr>
        <w:tc>
          <w:tcPr>
            <w:tcW w:w="708" w:type="dxa"/>
            <w:vMerge w:val="continue"/>
            <w:textDirection w:val="lrTb"/>
            <w:noWrap w:val="false"/>
          </w:tcPr>
          <w:p>
            <w:pPr>
              <w:spacing w:line="360" w:lineRule="auto"/>
              <w:rPr>
                <w:rFonts w:hint="eastAsia" w:ascii="宋体" w:hAnsi="宋体" w:cs="宋体"/>
                <w:color w:val="auto"/>
                <w:position w:val="-30"/>
                <w:sz w:val="24"/>
                <w:highlight w:val="none"/>
              </w:rPr>
            </w:pPr>
            <w:r>
              <w:rPr>
                <w:rFonts w:hint="eastAsia" w:ascii="宋体" w:hAnsi="宋体" w:cs="宋体"/>
                <w:color w:val="auto"/>
                <w:position w:val="-30"/>
                <w:sz w:val="24"/>
                <w:highlight w:val="none"/>
              </w:rPr>
            </w:r>
            <w:r/>
          </w:p>
        </w:tc>
        <w:tc>
          <w:tcPr>
            <w:tcW w:w="1632" w:type="dxa"/>
            <w:textDirection w:val="lrTb"/>
            <w:noWrap w:val="false"/>
          </w:tcPr>
          <w:p>
            <w:pPr>
              <w:spacing w:line="360" w:lineRule="auto"/>
              <w:rPr>
                <w:rFonts w:hint="eastAsia" w:ascii="宋体" w:hAnsi="宋体" w:cs="宋体"/>
                <w:color w:val="auto"/>
                <w:position w:val="-30"/>
                <w:sz w:val="24"/>
                <w:highlight w:val="none"/>
              </w:rPr>
            </w:pPr>
            <w:r>
              <w:rPr>
                <w:rFonts w:hint="eastAsia" w:ascii="宋体" w:hAnsi="宋体" w:cs="宋体"/>
                <w:color w:val="auto"/>
                <w:position w:val="-30"/>
                <w:sz w:val="24"/>
                <w:highlight w:val="none"/>
              </w:rPr>
            </w:r>
            <w:r/>
          </w:p>
        </w:tc>
        <w:tc>
          <w:tcPr>
            <w:tcW w:w="709" w:type="dxa"/>
            <w:textDirection w:val="lrTb"/>
            <w:noWrap w:val="false"/>
          </w:tcPr>
          <w:p>
            <w:pPr>
              <w:spacing w:line="360" w:lineRule="auto"/>
              <w:rPr>
                <w:rFonts w:hint="eastAsia" w:ascii="宋体" w:hAnsi="宋体" w:cs="宋体"/>
                <w:color w:val="auto"/>
                <w:position w:val="-30"/>
                <w:sz w:val="24"/>
                <w:highlight w:val="none"/>
              </w:rPr>
            </w:pPr>
            <w:r>
              <w:rPr>
                <w:rFonts w:hint="eastAsia" w:ascii="宋体" w:hAnsi="宋体" w:cs="宋体"/>
                <w:color w:val="auto"/>
                <w:position w:val="-30"/>
                <w:sz w:val="24"/>
                <w:highlight w:val="none"/>
              </w:rPr>
            </w:r>
            <w:r/>
          </w:p>
        </w:tc>
        <w:tc>
          <w:tcPr>
            <w:tcW w:w="851" w:type="dxa"/>
            <w:textDirection w:val="lrTb"/>
            <w:noWrap w:val="false"/>
          </w:tcPr>
          <w:p>
            <w:pPr>
              <w:spacing w:line="360" w:lineRule="auto"/>
              <w:rPr>
                <w:rFonts w:hint="eastAsia" w:ascii="宋体" w:hAnsi="宋体" w:cs="宋体"/>
                <w:color w:val="auto"/>
                <w:position w:val="-30"/>
                <w:sz w:val="24"/>
                <w:highlight w:val="none"/>
              </w:rPr>
            </w:pPr>
            <w:r>
              <w:rPr>
                <w:rFonts w:hint="eastAsia" w:ascii="宋体" w:hAnsi="宋体" w:cs="宋体"/>
                <w:color w:val="auto"/>
                <w:position w:val="-30"/>
                <w:sz w:val="24"/>
                <w:highlight w:val="none"/>
              </w:rPr>
            </w:r>
            <w:r/>
          </w:p>
        </w:tc>
        <w:tc>
          <w:tcPr>
            <w:tcW w:w="850" w:type="dxa"/>
            <w:textDirection w:val="lrTb"/>
            <w:noWrap w:val="false"/>
          </w:tcPr>
          <w:p>
            <w:pPr>
              <w:spacing w:line="360" w:lineRule="auto"/>
              <w:rPr>
                <w:rFonts w:hint="eastAsia" w:ascii="宋体" w:hAnsi="宋体" w:cs="宋体"/>
                <w:color w:val="auto"/>
                <w:position w:val="-30"/>
                <w:sz w:val="24"/>
                <w:highlight w:val="none"/>
              </w:rPr>
            </w:pPr>
            <w:r>
              <w:rPr>
                <w:rFonts w:hint="eastAsia" w:ascii="宋体" w:hAnsi="宋体" w:cs="宋体"/>
                <w:color w:val="auto"/>
                <w:position w:val="-30"/>
                <w:sz w:val="24"/>
                <w:highlight w:val="none"/>
              </w:rPr>
            </w:r>
            <w:r/>
          </w:p>
        </w:tc>
        <w:tc>
          <w:tcPr>
            <w:tcW w:w="3557" w:type="dxa"/>
            <w:textDirection w:val="lrTb"/>
            <w:noWrap w:val="false"/>
          </w:tcPr>
          <w:p>
            <w:pPr>
              <w:spacing w:line="360" w:lineRule="auto"/>
              <w:rPr>
                <w:rFonts w:hint="eastAsia" w:ascii="宋体" w:hAnsi="宋体" w:cs="宋体"/>
                <w:color w:val="auto"/>
                <w:position w:val="-30"/>
                <w:sz w:val="24"/>
                <w:highlight w:val="none"/>
              </w:rPr>
            </w:pPr>
            <w:r>
              <w:rPr>
                <w:rFonts w:hint="eastAsia" w:ascii="宋体" w:hAnsi="宋体" w:cs="宋体"/>
                <w:color w:val="auto"/>
                <w:position w:val="-30"/>
                <w:sz w:val="24"/>
                <w:highlight w:val="none"/>
              </w:rPr>
            </w:r>
            <w:r/>
          </w:p>
        </w:tc>
      </w:tr>
    </w:tbl>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eastAsia="宋体" w:cs="宋体"/>
          <w:color w:val="auto"/>
          <w:sz w:val="32"/>
          <w:szCs w:val="32"/>
          <w:highlight w:val="none"/>
          <w:lang w:eastAsia="zh-CN"/>
        </w:rPr>
      </w:pPr>
      <w:r>
        <w:rPr>
          <w:rFonts w:hint="eastAsia" w:ascii="宋体" w:hAnsi="宋体" w:cs="宋体"/>
          <w:color w:val="auto"/>
          <w:sz w:val="36"/>
          <w:szCs w:val="36"/>
          <w:highlight w:val="none"/>
        </w:rPr>
        <w:t xml:space="preserve">附件</w:t>
      </w:r>
      <w:r>
        <w:rPr>
          <w:rFonts w:hint="eastAsia" w:ascii="宋体" w:hAnsi="宋体" w:cs="宋体"/>
          <w:color w:val="auto"/>
          <w:sz w:val="36"/>
          <w:szCs w:val="36"/>
          <w:highlight w:val="none"/>
          <w:lang w:val="en-US" w:eastAsia="zh-CN"/>
        </w:rPr>
        <w:t xml:space="preserve">5</w:t>
      </w:r>
      <w:r/>
    </w:p>
    <w:p>
      <w:pPr>
        <w:jc w:val="center"/>
        <w:spacing w:before="240" w:line="312"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供应商信用承诺书</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为营造公开、公平、公正的公共资源交易环境，树立诚信守法的磋商响应供应商形象，本人代表本单位作出以下承诺：</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一、本单位对所提交的单位基本信息、单位负责人、项目经理、技术负责人、从业资质和资格、业绩、财务状况、信誉等所有资料，均合法、真实、准确、有效，无任何伪造、修改、虚假成分；</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二、严格依照国家和省、市、县关于政府采购等方面的法律、法规、规章、规范性文件，参加公共资源交易招标投标活动；积极履行社会责任，促进廉政建设；</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三、严格遵守即时信息公示规定，及时更新公共资源交易中心主体信息库中信息；</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四、自我约束、自我管理，守合同、重信用，不参与围标串标、弄虚作假、骗取成交、干扰评标、违约毁约、恶意投诉等行为，主动维护公共资源交易招标投标的良好秩序；</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六、自觉接受政府部门、行业组织、社会公众、新闻舆论等监督；</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七、上述承诺已向本单位员工作了宣传教育；</w:t>
      </w:r>
      <w:r/>
    </w:p>
    <w:p>
      <w:pPr>
        <w:ind w:right="1560"/>
        <w:jc w:val="left"/>
        <w:spacing w:line="588" w:lineRule="exact"/>
        <w:tabs>
          <w:tab w:val="left" w:pos="4860" w:leader="none"/>
        </w:tabs>
        <w:rPr>
          <w:rFonts w:hint="eastAsia" w:ascii="宋体" w:hAnsi="宋体" w:cs="宋体"/>
          <w:b/>
          <w:color w:val="auto"/>
          <w:sz w:val="24"/>
          <w:highlight w:val="none"/>
          <w:lang w:val="zh-CN"/>
        </w:rPr>
      </w:pPr>
      <w:r>
        <w:rPr>
          <w:rFonts w:hint="eastAsia" w:ascii="宋体" w:hAnsi="宋体" w:cs="宋体"/>
          <w:b/>
          <w:color w:val="auto"/>
          <w:sz w:val="24"/>
          <w:highlight w:val="none"/>
          <w:lang w:val="zh-CN"/>
        </w:rPr>
        <w:t xml:space="preserve">如有违反上述承诺的不良行为，本单位同意将其予以上网公示。</w:t>
      </w:r>
      <w:r/>
    </w:p>
    <w:p>
      <w:pPr>
        <w:ind w:firstLine="30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firstLine="3080"/>
        <w:spacing w:line="360" w:lineRule="auto"/>
        <w:rPr>
          <w:rFonts w:hint="eastAsia" w:ascii="宋体" w:hAnsi="宋体" w:cs="宋体"/>
          <w:color w:val="auto"/>
          <w:sz w:val="28"/>
          <w:szCs w:val="28"/>
          <w:highlight w:val="none"/>
          <w:u w:val="single"/>
          <w:lang w:val="zh-CN"/>
        </w:rPr>
      </w:pPr>
      <w:r>
        <w:rPr>
          <w:rFonts w:hint="eastAsia" w:ascii="宋体" w:hAnsi="宋体" w:cs="宋体"/>
          <w:color w:val="auto"/>
          <w:sz w:val="28"/>
          <w:szCs w:val="28"/>
          <w:highlight w:val="none"/>
          <w:lang w:val="zh-CN"/>
        </w:rPr>
        <w:t xml:space="preserve">磋商响应供应商全称(</w:t>
      </w:r>
      <w:r>
        <w:rPr>
          <w:rFonts w:hint="eastAsia" w:ascii="宋体" w:hAnsi="宋体" w:cs="宋体"/>
          <w:color w:val="auto"/>
          <w:sz w:val="28"/>
          <w:szCs w:val="28"/>
          <w:highlight w:val="none"/>
        </w:rPr>
        <w:t xml:space="preserve">ca电子签章</w:t>
      </w:r>
      <w:r>
        <w:rPr>
          <w:rFonts w:hint="eastAsia" w:ascii="宋体" w:hAnsi="宋体" w:cs="宋体"/>
          <w:color w:val="auto"/>
          <w:sz w:val="28"/>
          <w:szCs w:val="28"/>
          <w:highlight w:val="none"/>
          <w:lang w:val="zh-CN"/>
        </w:rPr>
        <w:t xml:space="preserve">)：</w:t>
      </w:r>
      <w:r/>
    </w:p>
    <w:p>
      <w:pPr>
        <w:ind w:firstLine="3080"/>
        <w:spacing w:line="360" w:lineRule="auto"/>
        <w:rPr>
          <w:rFonts w:hint="eastAsia" w:ascii="宋体" w:hAnsi="宋体" w:cs="宋体"/>
          <w:color w:val="auto"/>
          <w:sz w:val="28"/>
          <w:szCs w:val="28"/>
          <w:highlight w:val="none"/>
          <w:u w:val="single"/>
          <w:lang w:val="zh-CN"/>
        </w:rPr>
      </w:pPr>
      <w:r>
        <w:rPr>
          <w:rFonts w:hint="eastAsia" w:ascii="宋体" w:hAnsi="宋体" w:cs="宋体"/>
          <w:color w:val="auto"/>
          <w:sz w:val="28"/>
          <w:szCs w:val="28"/>
          <w:highlight w:val="none"/>
          <w:lang w:val="zh-CN"/>
        </w:rPr>
        <w:t xml:space="preserve">法定代表人（签字或</w:t>
      </w:r>
      <w:r>
        <w:rPr>
          <w:rFonts w:hint="eastAsia" w:ascii="宋体" w:hAnsi="宋体" w:cs="宋体"/>
          <w:color w:val="auto"/>
          <w:sz w:val="28"/>
          <w:szCs w:val="28"/>
          <w:highlight w:val="none"/>
        </w:rPr>
        <w:t xml:space="preserve">ca电子签章</w:t>
      </w:r>
      <w:r>
        <w:rPr>
          <w:rFonts w:hint="eastAsia" w:ascii="宋体" w:hAnsi="宋体" w:cs="宋体"/>
          <w:color w:val="auto"/>
          <w:sz w:val="28"/>
          <w:szCs w:val="28"/>
          <w:highlight w:val="none"/>
          <w:lang w:val="zh-CN"/>
        </w:rPr>
        <w:t xml:space="preserve">）：</w:t>
      </w:r>
      <w:r/>
    </w:p>
    <w:p>
      <w:pPr>
        <w:ind w:firstLine="3080"/>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时间：  年  月   日</w:t>
      </w:r>
      <w:r/>
    </w:p>
    <w:p>
      <w:pPr>
        <w:ind w:firstLine="640"/>
        <w:spacing w:line="440" w:lineRule="exact"/>
        <w:rPr>
          <w:rFonts w:hint="eastAsia" w:ascii="宋体" w:hAnsi="宋体" w:eastAsia="宋体" w:cs="宋体"/>
          <w:color w:val="auto"/>
          <w:sz w:val="32"/>
          <w:szCs w:val="32"/>
          <w:highlight w:val="none"/>
          <w:lang w:val="zh-CN" w:eastAsia="zh-CN"/>
        </w:rPr>
      </w:pPr>
      <w:r>
        <w:rPr>
          <w:rFonts w:hint="eastAsia" w:ascii="宋体" w:hAnsi="宋体" w:cs="宋体"/>
          <w:color w:val="auto"/>
          <w:sz w:val="32"/>
          <w:szCs w:val="32"/>
          <w:highlight w:val="none"/>
          <w:lang w:val="zh-CN"/>
        </w:rPr>
        <w:br w:type="page" w:clear="all"/>
      </w:r>
      <w:r>
        <w:rPr>
          <w:rFonts w:hint="eastAsia" w:ascii="宋体" w:hAnsi="宋体" w:cs="宋体"/>
          <w:color w:val="auto"/>
          <w:sz w:val="32"/>
          <w:szCs w:val="32"/>
          <w:highlight w:val="none"/>
          <w:lang w:val="zh-CN"/>
        </w:rPr>
        <w:t xml:space="preserve">附件</w:t>
      </w:r>
      <w:r>
        <w:rPr>
          <w:rFonts w:hint="eastAsia" w:ascii="宋体" w:hAnsi="宋体" w:cs="宋体"/>
          <w:color w:val="auto"/>
          <w:sz w:val="32"/>
          <w:szCs w:val="32"/>
          <w:highlight w:val="none"/>
          <w:lang w:val="en-US" w:eastAsia="zh-CN"/>
        </w:rPr>
        <w:t xml:space="preserve">6</w:t>
      </w:r>
      <w:r/>
    </w:p>
    <w:p>
      <w:pPr>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响应供应商符合《中华人民共和国政府采购法》第二十二条规定条件的声明函</w:t>
      </w:r>
      <w:r/>
    </w:p>
    <w:p>
      <w:pPr>
        <w:spacing w:line="460" w:lineRule="exact"/>
        <w:rPr>
          <w:rFonts w:hint="eastAsia" w:ascii="宋体" w:hAnsi="宋体" w:cs="宋体"/>
          <w:b/>
          <w:bCs/>
          <w:color w:val="auto"/>
          <w:sz w:val="44"/>
          <w:szCs w:val="44"/>
          <w:highlight w:val="none"/>
        </w:rPr>
      </w:pPr>
      <w:r>
        <w:rPr>
          <w:rFonts w:hint="eastAsia" w:ascii="宋体" w:hAnsi="宋体" w:cs="宋体"/>
          <w:b/>
          <w:bCs/>
          <w:color w:val="auto"/>
          <w:sz w:val="24"/>
          <w:szCs w:val="21"/>
          <w:highlight w:val="none"/>
        </w:rPr>
        <w:t xml:space="preserve">                       </w:t>
      </w:r>
      <w:r>
        <w:rPr>
          <w:rFonts w:hint="eastAsia" w:ascii="宋体" w:hAnsi="宋体" w:cs="宋体"/>
          <w:b/>
          <w:bCs/>
          <w:color w:val="auto"/>
          <w:sz w:val="44"/>
          <w:szCs w:val="44"/>
          <w:highlight w:val="none"/>
        </w:rPr>
        <w:t xml:space="preserve">   </w:t>
      </w:r>
      <w:r/>
    </w:p>
    <w:p>
      <w:pPr>
        <w:ind w:firstLine="480"/>
        <w:spacing w:line="460" w:lineRule="exact"/>
        <w:rPr>
          <w:rFonts w:hint="eastAsia" w:ascii="宋体" w:hAnsi="宋体" w:cs="宋体"/>
          <w:b/>
          <w:bCs/>
          <w:color w:val="auto"/>
          <w:sz w:val="24"/>
          <w:highlight w:val="none"/>
        </w:rPr>
      </w:pPr>
      <w:r>
        <w:rPr>
          <w:rFonts w:hint="eastAsia" w:ascii="宋体" w:hAnsi="宋体" w:cs="宋体"/>
          <w:bCs/>
          <w:color w:val="auto"/>
          <w:sz w:val="24"/>
          <w:highlight w:val="none"/>
        </w:rPr>
        <w:t xml:space="preserve">我单位参加</w:t>
      </w:r>
      <w:r>
        <w:rPr>
          <w:rFonts w:hint="eastAsia" w:ascii="宋体" w:hAnsi="宋体" w:cs="宋体"/>
          <w:bCs/>
          <w:color w:val="auto"/>
          <w:sz w:val="24"/>
          <w:szCs w:val="21"/>
          <w:highlight w:val="none"/>
          <w:u w:val="single"/>
        </w:rPr>
        <w:t xml:space="preserve">________________ _</w:t>
      </w:r>
      <w:r>
        <w:rPr>
          <w:rFonts w:hint="eastAsia" w:ascii="宋体" w:hAnsi="宋体" w:cs="宋体"/>
          <w:bCs/>
          <w:color w:val="auto"/>
          <w:sz w:val="24"/>
          <w:szCs w:val="21"/>
          <w:highlight w:val="none"/>
        </w:rPr>
        <w:t xml:space="preserve">（项目名称），</w:t>
      </w:r>
      <w:r>
        <w:rPr>
          <w:rFonts w:hint="eastAsia" w:ascii="宋体" w:hAnsi="宋体" w:cs="宋体"/>
          <w:bCs/>
          <w:color w:val="auto"/>
          <w:sz w:val="24"/>
          <w:szCs w:val="21"/>
          <w:highlight w:val="none"/>
          <w:u w:val="single"/>
        </w:rPr>
        <w:t xml:space="preserve">_______ __________</w:t>
      </w:r>
      <w:r>
        <w:rPr>
          <w:rFonts w:hint="eastAsia" w:ascii="宋体" w:hAnsi="宋体" w:cs="宋体"/>
          <w:bCs/>
          <w:color w:val="auto"/>
          <w:sz w:val="24"/>
          <w:szCs w:val="21"/>
          <w:highlight w:val="none"/>
        </w:rPr>
        <w:t xml:space="preserve">（项目编号）投标活动。针对《中华人民共和国政府采购法》第二十二条规定做出如下声明：</w:t>
      </w:r>
      <w:r/>
    </w:p>
    <w:p>
      <w:pPr>
        <w:ind w:firstLine="480"/>
        <w:spacing w:line="460" w:lineRule="exact"/>
        <w:rPr>
          <w:rFonts w:hint="eastAsia" w:ascii="宋体" w:hAnsi="宋体" w:cs="宋体"/>
          <w:color w:val="auto"/>
          <w:sz w:val="24"/>
          <w:highlight w:val="none"/>
        </w:rPr>
      </w:pPr>
      <w:r>
        <w:rPr>
          <w:rFonts w:hint="eastAsia" w:ascii="宋体" w:hAnsi="宋体" w:cs="宋体"/>
          <w:bCs/>
          <w:color w:val="auto"/>
          <w:sz w:val="24"/>
          <w:szCs w:val="21"/>
          <w:highlight w:val="none"/>
        </w:rPr>
        <w:t xml:space="preserve">1.我单位具有独立承担民事责任的能力；</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2.我单位具有良好的商业信誉和健全的财务会计制度；</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3.我单位具有履行合同所必需的设备和专业技术能力；</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4.我单位有依法缴纳税收和社会保障资金的良好记录；</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6.我单位满足法律、行政法规规定的其他条件。</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p>
      <w:pPr>
        <w:ind w:firstLine="480"/>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p>
      <w:pPr>
        <w:ind w:firstLine="480"/>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p>
      <w:pPr>
        <w:ind w:firstLine="480"/>
        <w:jc w:val="center"/>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                                          承诺人名称（ca电子签章）：</w:t>
      </w:r>
      <w:r/>
    </w:p>
    <w:p>
      <w:pPr>
        <w:ind w:firstLine="480"/>
        <w:jc w:val="right"/>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    </w:t>
      </w:r>
      <w:r/>
    </w:p>
    <w:p>
      <w:pPr>
        <w:ind w:firstLine="480"/>
        <w:jc w:val="right"/>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                                 日期：</w:t>
      </w:r>
      <w:r>
        <w:rPr>
          <w:rFonts w:hint="eastAsia" w:ascii="宋体" w:hAnsi="宋体" w:cs="宋体"/>
          <w:bCs/>
          <w:color w:val="auto"/>
          <w:sz w:val="24"/>
          <w:szCs w:val="21"/>
          <w:highlight w:val="none"/>
          <w:u w:val="single"/>
        </w:rPr>
        <w:t xml:space="preserve">______</w:t>
      </w:r>
      <w:r>
        <w:rPr>
          <w:rFonts w:hint="eastAsia" w:ascii="宋体" w:hAnsi="宋体" w:cs="宋体"/>
          <w:bCs/>
          <w:color w:val="auto"/>
          <w:sz w:val="24"/>
          <w:szCs w:val="21"/>
          <w:highlight w:val="none"/>
        </w:rPr>
        <w:t xml:space="preserve">年</w:t>
      </w:r>
      <w:r>
        <w:rPr>
          <w:rFonts w:hint="eastAsia" w:ascii="宋体" w:hAnsi="宋体" w:cs="宋体"/>
          <w:bCs/>
          <w:color w:val="auto"/>
          <w:sz w:val="24"/>
          <w:szCs w:val="21"/>
          <w:highlight w:val="none"/>
          <w:u w:val="single"/>
        </w:rPr>
        <w:t xml:space="preserve">    </w:t>
      </w:r>
      <w:r>
        <w:rPr>
          <w:rFonts w:hint="eastAsia" w:ascii="宋体" w:hAnsi="宋体" w:cs="宋体"/>
          <w:bCs/>
          <w:color w:val="auto"/>
          <w:sz w:val="24"/>
          <w:szCs w:val="21"/>
          <w:highlight w:val="none"/>
        </w:rPr>
        <w:t xml:space="preserve">月</w:t>
      </w:r>
      <w:r>
        <w:rPr>
          <w:rFonts w:hint="eastAsia" w:ascii="宋体" w:hAnsi="宋体" w:cs="宋体"/>
          <w:bCs/>
          <w:color w:val="auto"/>
          <w:sz w:val="24"/>
          <w:szCs w:val="21"/>
          <w:highlight w:val="none"/>
          <w:u w:val="single"/>
        </w:rPr>
        <w:t xml:space="preserve">    </w:t>
      </w:r>
      <w:r>
        <w:rPr>
          <w:rFonts w:hint="eastAsia" w:ascii="宋体" w:hAnsi="宋体" w:cs="宋体"/>
          <w:bCs/>
          <w:color w:val="auto"/>
          <w:sz w:val="24"/>
          <w:szCs w:val="21"/>
          <w:highlight w:val="none"/>
        </w:rPr>
        <w:t xml:space="preserve">日</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692"/>
        <w:rPr>
          <w:rFonts w:hint="eastAsia" w:ascii="宋体" w:hAnsi="宋体" w:cs="宋体"/>
          <w:color w:val="auto"/>
          <w:highlight w:val="none"/>
        </w:rPr>
      </w:pPr>
      <w:r>
        <w:rPr>
          <w:rFonts w:hint="eastAsia" w:ascii="宋体" w:hAnsi="宋体" w:cs="宋体"/>
          <w:color w:val="auto"/>
          <w:highlight w:val="none"/>
        </w:rPr>
      </w:r>
      <w:r/>
    </w:p>
    <w:p>
      <w:pPr>
        <w:contextualSpacing/>
        <w:spacing w:line="400" w:lineRule="exact"/>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p>
      <w:pPr>
        <w:contextualSpacing/>
        <w:spacing w:line="400" w:lineRule="exact"/>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p>
      <w:pPr>
        <w:contextualSpacing/>
        <w:spacing w:line="400" w:lineRule="exact"/>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val="zh-CN"/>
        </w:rPr>
        <w:t xml:space="preserve">附件</w:t>
      </w:r>
      <w:r>
        <w:rPr>
          <w:rFonts w:hint="eastAsia" w:ascii="宋体" w:hAnsi="宋体" w:cs="宋体"/>
          <w:color w:val="auto"/>
          <w:sz w:val="32"/>
          <w:szCs w:val="32"/>
          <w:highlight w:val="none"/>
          <w:lang w:val="en-US" w:eastAsia="zh-CN"/>
        </w:rPr>
        <w:t xml:space="preserve">7</w:t>
      </w:r>
      <w:r/>
    </w:p>
    <w:p>
      <w:pPr>
        <w:jc w:val="center"/>
        <w:spacing w:line="56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6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6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6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法定代表人身份证明</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先生/女士： 现任我单位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职务，为法定代表人，特此证明。</w:t>
      </w:r>
      <w:r/>
    </w:p>
    <w:p>
      <w:pPr>
        <w:ind w:firstLine="480"/>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身份证号码：</w:t>
      </w:r>
      <w:r>
        <w:rPr>
          <w:rFonts w:hint="eastAsia" w:ascii="宋体" w:hAnsi="宋体" w:cs="宋体"/>
          <w:color w:val="auto"/>
          <w:sz w:val="24"/>
          <w:highlight w:val="none"/>
          <w:u w:val="single"/>
        </w:rPr>
        <w:t xml:space="preserve">                                               </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p>
    <w:p>
      <w:pPr>
        <w:spacing w:line="6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注：提供法定代表人的身份证复印件</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highlight w:val="none"/>
        </w:rPr>
      </w:pPr>
      <w:r>
        <w:rPr>
          <w:rFonts w:hint="eastAsia" w:ascii="宋体" w:hAnsi="宋体" w:cs="宋体"/>
          <w:color w:val="auto"/>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jc w:val="right"/>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磋商响应供应商：</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（ca电子签章）</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                      日期：</w:t>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pStyle w:val="692"/>
        <w:rPr>
          <w:rFonts w:hint="eastAsia" w:ascii="宋体" w:hAnsi="宋体" w:cs="宋体"/>
          <w:color w:val="auto"/>
          <w:highlight w:val="none"/>
          <w:lang w:val="zh-CN"/>
        </w:rPr>
      </w:pPr>
      <w:r>
        <w:rPr>
          <w:rFonts w:hint="eastAsia" w:ascii="宋体" w:hAnsi="宋体" w:cs="宋体"/>
          <w:color w:val="auto"/>
          <w:highlight w:val="none"/>
          <w:lang w:val="zh-CN"/>
        </w:rPr>
      </w:r>
      <w:r/>
    </w:p>
    <w:p>
      <w:pPr>
        <w:contextualSpacing/>
        <w:spacing w:line="400" w:lineRule="exact"/>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p>
      <w:pPr>
        <w:contextualSpacing/>
        <w:spacing w:line="400" w:lineRule="exact"/>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val="zh-CN"/>
        </w:rPr>
        <w:t xml:space="preserve">附件</w:t>
      </w:r>
      <w:r>
        <w:rPr>
          <w:rFonts w:hint="eastAsia" w:ascii="宋体" w:hAnsi="宋体" w:cs="宋体"/>
          <w:color w:val="auto"/>
          <w:sz w:val="32"/>
          <w:szCs w:val="32"/>
          <w:highlight w:val="none"/>
          <w:lang w:val="en-US" w:eastAsia="zh-CN"/>
        </w:rPr>
        <w:t xml:space="preserve">8</w:t>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560"/>
        <w:jc w:val="cente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法定代表人授权委托书</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本授权书于---年---月---日起生效。代理人无转委托权。</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代理人(被授权人姓名):------</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授权单位名称（盖章）：-----</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授权单位法定代表人（签字或盖章）：-----</w:t>
      </w:r>
      <w:r/>
    </w:p>
    <w:p>
      <w:pPr>
        <w:ind w:firstLine="560"/>
        <w:jc w:val="left"/>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联系电话：</w:t>
      </w:r>
      <w:r/>
    </w:p>
    <w:p>
      <w:pPr>
        <w:ind w:firstLine="560"/>
        <w:jc w:val="right"/>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XXXX年XX月XX日</w:t>
      </w:r>
      <w:r/>
    </w:p>
    <w:p>
      <w:pPr>
        <w:contextualSpacing/>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注：提供磋商响应代表本人和法定代表人身份证复印件</w:t>
      </w:r>
      <w:r/>
    </w:p>
    <w:p>
      <w:pPr>
        <w:contextualSpacing/>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37"/>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spacing w:line="4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contextualSpacing/>
        <w:spacing w:line="4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contextualSpacing/>
        <w:spacing w:line="4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left"/>
        <w:spacing w:before="240" w:after="120"/>
        <w:rPr>
          <w:rFonts w:hint="eastAsia" w:ascii="宋体" w:hAnsi="宋体" w:eastAsia="宋体" w:cs="宋体"/>
          <w:color w:val="auto"/>
          <w:sz w:val="32"/>
          <w:szCs w:val="32"/>
          <w:highlight w:val="none"/>
          <w:lang w:val="en-US" w:eastAsia="zh-CN"/>
        </w:rPr>
        <w:outlineLvl w:val="1"/>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9</w:t>
      </w:r>
      <w:r/>
    </w:p>
    <w:p>
      <w:pPr>
        <w:jc w:val="center"/>
        <w:keepLines w:val="0"/>
        <w:keepNext w:val="0"/>
        <w:pageBreakBefore w:val="0"/>
        <w:spacing w:line="360" w:lineRule="auto"/>
        <w:widowControl w:val="off"/>
        <w:rPr>
          <w:rFonts w:hint="eastAsia" w:ascii="宋体" w:hAnsi="宋体" w:eastAsia="宋体" w:cs="Times New Roman"/>
          <w:b/>
          <w:color w:val="auto"/>
          <w:sz w:val="30"/>
          <w:szCs w:val="30"/>
          <w:highlight w:val="none"/>
        </w:rPr>
      </w:pPr>
      <w:r>
        <w:rPr>
          <w:rFonts w:hint="eastAsia" w:ascii="宋体" w:hAnsi="宋体" w:cs="宋体"/>
          <w:b/>
          <w:color w:val="auto"/>
          <w:sz w:val="28"/>
          <w:szCs w:val="28"/>
          <w:highlight w:val="none"/>
        </w:rPr>
        <w:t xml:space="preserve">诚信承诺书（包含</w:t>
      </w:r>
      <w:r>
        <w:rPr>
          <w:rFonts w:hint="eastAsia" w:ascii="宋体" w:hAnsi="宋体" w:cs="宋体"/>
          <w:b/>
          <w:color w:val="auto"/>
          <w:sz w:val="28"/>
          <w:szCs w:val="28"/>
          <w:highlight w:val="none"/>
          <w:lang w:eastAsia="zh-CN"/>
        </w:rPr>
        <w:t xml:space="preserve">项目经理</w:t>
      </w:r>
      <w:r>
        <w:rPr>
          <w:rFonts w:hint="eastAsia" w:ascii="宋体" w:hAnsi="宋体" w:cs="宋体"/>
          <w:b/>
          <w:color w:val="auto"/>
          <w:sz w:val="28"/>
          <w:szCs w:val="28"/>
          <w:highlight w:val="none"/>
        </w:rPr>
        <w:t xml:space="preserve">无在建）</w:t>
      </w:r>
      <w:r/>
    </w:p>
    <w:p>
      <w:pPr>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江苏航运职业技术学院：（采购人名称）</w:t>
      </w:r>
      <w:r/>
    </w:p>
    <w:p>
      <w:pPr>
        <w:ind w:firstLine="560"/>
        <w:keepLines w:val="0"/>
        <w:keepNext w:val="0"/>
        <w:pageBreakBefore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我方参加你方的 </w:t>
      </w:r>
      <w:r>
        <w:rPr>
          <w:rFonts w:hint="eastAsia" w:ascii="宋体" w:hAnsi="宋体" w:cs="宋体"/>
          <w:color w:val="auto"/>
          <w:sz w:val="28"/>
          <w:szCs w:val="28"/>
          <w:highlight w:val="none"/>
          <w:u w:val="single"/>
        </w:rPr>
        <w:t xml:space="preserve">       （以下简称“本工程”）</w:t>
      </w:r>
      <w:r>
        <w:rPr>
          <w:rFonts w:hint="eastAsia" w:ascii="宋体" w:hAnsi="宋体" w:cs="宋体"/>
          <w:color w:val="auto"/>
          <w:sz w:val="28"/>
          <w:szCs w:val="28"/>
          <w:highlight w:val="none"/>
        </w:rPr>
        <w:t xml:space="preserve">的磋商响应，现我方法定代表人向你方慎重承诺：</w:t>
      </w:r>
      <w:r/>
    </w:p>
    <w:p>
      <w:pPr>
        <w:ind w:firstLine="560"/>
        <w:jc w:val="left"/>
        <w:keepLines w:val="0"/>
        <w:keepNext w:val="0"/>
        <w:pageBreakBefore w:val="0"/>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1.我方拟派</w:t>
      </w:r>
      <w:r>
        <w:rPr>
          <w:rFonts w:hint="eastAsia" w:ascii="宋体" w:hAnsi="宋体" w:cs="宋体"/>
          <w:color w:val="auto"/>
          <w:sz w:val="28"/>
          <w:szCs w:val="28"/>
          <w:highlight w:val="none"/>
          <w:u w:val="single"/>
          <w:lang w:eastAsia="zh-CN"/>
        </w:rPr>
        <w:t xml:space="preserve">项目经理</w:t>
      </w:r>
      <w:r>
        <w:rPr>
          <w:rFonts w:hint="eastAsia" w:ascii="宋体" w:hAnsi="宋体" w:cs="宋体"/>
          <w:color w:val="auto"/>
          <w:sz w:val="28"/>
          <w:szCs w:val="28"/>
          <w:highlight w:val="none"/>
          <w:u w:val="single"/>
        </w:rPr>
        <w:t xml:space="preserve">姓名    （身份证号码：   ；注册号：   ）</w:t>
      </w:r>
      <w:r>
        <w:rPr>
          <w:rFonts w:hint="eastAsia" w:ascii="宋体" w:hAnsi="宋体" w:cs="宋体"/>
          <w:color w:val="auto"/>
          <w:sz w:val="28"/>
          <w:szCs w:val="28"/>
          <w:highlight w:val="none"/>
        </w:rPr>
        <w:t xml:space="preserve">至本项目响应文件截止时间前无在建工程且无已成交未开工项目。如果我方经本工程磋商小组评定为成交候选人，在公示期间被他人举报并经招标投标监管机构核实，确认拟派</w:t>
      </w:r>
      <w:r>
        <w:rPr>
          <w:rFonts w:hint="eastAsia" w:ascii="宋体" w:hAnsi="宋体" w:cs="宋体"/>
          <w:color w:val="auto"/>
          <w:sz w:val="28"/>
          <w:szCs w:val="28"/>
          <w:highlight w:val="none"/>
          <w:lang w:eastAsia="zh-CN"/>
        </w:rPr>
        <w:t xml:space="preserve">项目经理</w:t>
      </w:r>
      <w:r>
        <w:rPr>
          <w:rFonts w:hint="eastAsia" w:ascii="宋体" w:hAnsi="宋体" w:cs="宋体"/>
          <w:color w:val="auto"/>
          <w:sz w:val="28"/>
          <w:szCs w:val="28"/>
          <w:highlight w:val="none"/>
        </w:rPr>
        <w:t xml:space="preserve">有在建工程，且不符合江苏省建设厅“苏建规字（2017）1号”《关于改革和完善房屋建筑和市政基础设施工程招标投标制度的实施意见》附件2《江苏省房屋建筑和市政基础设施工程施工招标资格审查办法》第十条第五款的规定，你方即可取消我方成交候选人资格。</w:t>
      </w:r>
      <w:r/>
    </w:p>
    <w:p>
      <w:pPr>
        <w:ind w:firstLine="560"/>
        <w:jc w:val="left"/>
        <w:keepLines w:val="0"/>
        <w:keepNext w:val="0"/>
        <w:pageBreakBefore w:val="0"/>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2.我方财务和经营状况良好，具备履行合同能力；没有因骗取成交或者严重违约</w:t>
      </w:r>
      <w:r>
        <w:rPr>
          <w:rFonts w:hint="eastAsia" w:ascii="宋体" w:hAnsi="宋体" w:cs="宋体"/>
          <w:color w:val="auto"/>
          <w:sz w:val="28"/>
          <w:szCs w:val="28"/>
          <w:highlight w:val="none"/>
          <w:lang w:val="zh-CN"/>
        </w:rPr>
        <w:t xml:space="preserve">或者违规用工、拖欠工人工资</w:t>
      </w:r>
      <w:r>
        <w:rPr>
          <w:rFonts w:hint="eastAsia" w:ascii="宋体" w:hAnsi="宋体" w:cs="宋体"/>
          <w:color w:val="auto"/>
          <w:sz w:val="28"/>
          <w:szCs w:val="28"/>
          <w:highlight w:val="none"/>
        </w:rPr>
        <w:t xml:space="preserve">以及发生重大工程质量、安全生产事故等问题，被有关部门处于被责令停业、投标资格被取消或者财产被接管、冻结和破产状态；无因投标申请人违约或不恰当履约引起的合同争议纠纷及仲裁和诉讼记录。如果我方经本工程磋商小组评定为成交候选人后，被他人举报并经招标投标监管机构核实，确认存在上述不良记录，你方即可取消我方成交资格，并接受处罚。</w:t>
      </w:r>
      <w:r/>
    </w:p>
    <w:p>
      <w:pPr>
        <w:ind w:firstLine="560"/>
        <w:jc w:val="left"/>
        <w:keepLines w:val="0"/>
        <w:keepNext w:val="0"/>
        <w:pageBreakBefore w:val="0"/>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3.我方递交的响应文件中的所有资料都是真实可信的，没有弄虚作假。</w:t>
      </w:r>
      <w:r/>
    </w:p>
    <w:p>
      <w:pPr>
        <w:ind w:firstLine="560"/>
        <w:jc w:val="left"/>
        <w:keepLines w:val="0"/>
        <w:keepNext w:val="0"/>
        <w:pageBreakBefore w:val="0"/>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4.我方不组织、不参与串标围标，没有出借资质等违法违规行为。</w:t>
      </w:r>
      <w:r/>
    </w:p>
    <w:p>
      <w:pPr>
        <w:ind w:firstLine="562"/>
        <w:keepLines w:val="0"/>
        <w:keepNext w:val="0"/>
        <w:pageBreakBefore w:val="0"/>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我方承诺：违反上述任何一条承诺，自愿接受当地建设行政主管部门作出的依法处罚，包括同意你方取消我方成交资格并不予退还履约保证金，将我方列入黑名单，并上报南通市建设主管部门。</w:t>
      </w:r>
      <w:r/>
    </w:p>
    <w:p>
      <w:pPr>
        <w:ind w:firstLine="594"/>
        <w:keepLines w:val="0"/>
        <w:keepNext w:val="0"/>
        <w:pageBreakBefore w:val="0"/>
        <w:spacing w:line="360" w:lineRule="auto"/>
        <w:rPr>
          <w:rFonts w:hint="eastAsia" w:ascii="宋体" w:hAnsi="宋体" w:eastAsia="宋体" w:cs="宋体"/>
          <w:b/>
          <w:bCs/>
          <w:i w:val="0"/>
          <w:iCs w:val="0"/>
          <w:color w:val="auto"/>
          <w:sz w:val="28"/>
          <w:szCs w:val="28"/>
          <w:highlight w:val="none"/>
          <w:u w:val="none"/>
          <w:lang w:val="en-US" w:eastAsia="zh-CN" w:bidi="ar-SA"/>
        </w:rPr>
      </w:pPr>
      <w:r>
        <w:rPr>
          <w:rFonts w:hint="eastAsia" w:ascii="宋体" w:hAnsi="宋体" w:cs="宋体"/>
          <w:b/>
          <w:bCs/>
          <w:i w:val="0"/>
          <w:iCs w:val="0"/>
          <w:color w:val="auto"/>
          <w:spacing w:val="8"/>
          <w:sz w:val="28"/>
          <w:szCs w:val="28"/>
          <w:highlight w:val="none"/>
          <w:u w:val="none"/>
          <w:lang w:val="en-US" w:eastAsia="zh-CN"/>
        </w:rPr>
        <w:t xml:space="preserve">注：</w:t>
      </w:r>
      <w:r>
        <w:rPr>
          <w:rFonts w:hint="eastAsia" w:ascii="宋体" w:hAnsi="宋体" w:eastAsia="宋体" w:cs="宋体"/>
          <w:b/>
          <w:bCs/>
          <w:i w:val="0"/>
          <w:iCs w:val="0"/>
          <w:color w:val="auto"/>
          <w:sz w:val="28"/>
          <w:szCs w:val="28"/>
          <w:highlight w:val="none"/>
          <w:u w:val="none"/>
          <w:lang w:val="en-US" w:eastAsia="zh-CN" w:bidi="ar-SA"/>
        </w:rPr>
        <w:t xml:space="preserve">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w:t>
      </w:r>
      <w:r/>
    </w:p>
    <w:p>
      <w:pPr>
        <w:ind w:firstLine="562"/>
        <w:keepLines w:val="0"/>
        <w:keepNext w:val="0"/>
        <w:pageBreakBefore w:val="0"/>
        <w:spacing w:line="360" w:lineRule="auto"/>
        <w:rPr>
          <w:bCs/>
          <w:i w:val="0"/>
          <w:iCs w:val="0"/>
          <w:color w:val="auto"/>
          <w:sz w:val="28"/>
          <w:szCs w:val="28"/>
          <w:highlight w:val="none"/>
        </w:rPr>
        <w:outlineLvl w:val="4"/>
      </w:pPr>
      <w:r>
        <w:rPr>
          <w:rFonts w:hint="eastAsia" w:ascii="宋体" w:hAnsi="宋体" w:eastAsia="宋体" w:cs="宋体"/>
          <w:b/>
          <w:bCs/>
          <w:i w:val="0"/>
          <w:iCs w:val="0"/>
          <w:color w:val="auto"/>
          <w:sz w:val="28"/>
          <w:szCs w:val="28"/>
          <w:highlight w:val="none"/>
          <w:u w:val="none"/>
          <w:lang w:val="en-US" w:eastAsia="zh-CN" w:bidi="ar-SA"/>
        </w:rPr>
        <w:t xml:space="preserve">拟派</w:t>
      </w:r>
      <w:r>
        <w:rPr>
          <w:rFonts w:hint="eastAsia" w:ascii="宋体" w:hAnsi="宋体" w:cs="宋体"/>
          <w:b/>
          <w:bCs/>
          <w:i w:val="0"/>
          <w:iCs w:val="0"/>
          <w:color w:val="auto"/>
          <w:sz w:val="28"/>
          <w:szCs w:val="28"/>
          <w:highlight w:val="none"/>
          <w:u w:val="none"/>
          <w:lang w:val="en-US" w:eastAsia="zh-CN" w:bidi="ar-SA"/>
        </w:rPr>
        <w:t xml:space="preserve">项目经理</w:t>
      </w:r>
      <w:r>
        <w:rPr>
          <w:rFonts w:hint="eastAsia" w:ascii="宋体" w:hAnsi="宋体" w:eastAsia="宋体" w:cs="宋体"/>
          <w:b/>
          <w:bCs/>
          <w:i w:val="0"/>
          <w:iCs w:val="0"/>
          <w:color w:val="auto"/>
          <w:sz w:val="28"/>
          <w:szCs w:val="28"/>
          <w:highlight w:val="none"/>
          <w:u w:val="none"/>
          <w:lang w:val="en-US" w:eastAsia="zh-CN" w:bidi="ar-SA"/>
        </w:rPr>
        <w:t xml:space="preserve">有在建工程的，虽然未正式竣工验收但工程确已完工的，必须有由建设单位出具“工程已完工，同意</w:t>
      </w:r>
      <w:r>
        <w:rPr>
          <w:rFonts w:hint="eastAsia" w:ascii="宋体" w:hAnsi="宋体" w:cs="宋体"/>
          <w:b/>
          <w:bCs/>
          <w:i w:val="0"/>
          <w:iCs w:val="0"/>
          <w:color w:val="auto"/>
          <w:sz w:val="28"/>
          <w:szCs w:val="28"/>
          <w:highlight w:val="none"/>
          <w:u w:val="none"/>
          <w:lang w:val="en-US" w:eastAsia="zh-CN" w:bidi="ar-SA"/>
        </w:rPr>
        <w:t xml:space="preserve">项目经理</w:t>
      </w:r>
      <w:r>
        <w:rPr>
          <w:rFonts w:hint="eastAsia" w:ascii="宋体" w:hAnsi="宋体" w:eastAsia="宋体" w:cs="宋体"/>
          <w:b/>
          <w:bCs/>
          <w:i w:val="0"/>
          <w:iCs w:val="0"/>
          <w:color w:val="auto"/>
          <w:sz w:val="28"/>
          <w:szCs w:val="28"/>
          <w:highlight w:val="none"/>
          <w:u w:val="none"/>
          <w:lang w:val="en-US" w:eastAsia="zh-CN" w:bidi="ar-SA"/>
        </w:rPr>
        <w:t xml:space="preserve">参加其他工程招投标活动”的证明。无此证明的一律做无效响应处理。</w:t>
      </w:r>
      <w:r/>
    </w:p>
    <w:p>
      <w:pPr>
        <w:ind w:firstLine="562"/>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290"/>
        <w:spacing w:line="440" w:lineRule="exact"/>
        <w:rPr>
          <w:rFonts w:hint="eastAsia" w:ascii="宋体" w:hAnsi="宋体" w:cs="宋体"/>
          <w:color w:val="auto"/>
          <w:spacing w:val="8"/>
          <w:sz w:val="28"/>
          <w:szCs w:val="28"/>
          <w:highlight w:val="none"/>
        </w:rPr>
      </w:pPr>
      <w:r>
        <w:rPr>
          <w:rFonts w:hint="eastAsia" w:ascii="宋体" w:hAnsi="宋体" w:cs="宋体"/>
          <w:color w:val="auto"/>
          <w:spacing w:val="8"/>
          <w:sz w:val="28"/>
          <w:szCs w:val="28"/>
          <w:highlight w:val="none"/>
        </w:rPr>
      </w:r>
      <w:r/>
    </w:p>
    <w:p>
      <w:pPr>
        <w:ind w:firstLine="434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磋商响应申请人（ca电子签章）：</w:t>
      </w:r>
      <w:r/>
    </w:p>
    <w:p>
      <w:pPr>
        <w:ind w:firstLine="4340"/>
        <w:spacing w:line="440" w:lineRule="exact"/>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法定代表人（签字或ca电子签章）：</w:t>
      </w:r>
      <w:r/>
    </w:p>
    <w:p>
      <w:pPr>
        <w:jc w:val="right"/>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ind w:firstLine="468"/>
        <w:jc w:val="left"/>
        <w:spacing w:line="44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contextualSpacing/>
        <w:spacing w:line="4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contextualSpacing/>
        <w:spacing w:line="4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contextualSpacing/>
        <w:spacing w:line="4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contextualSpacing/>
        <w:spacing w:line="4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contextualSpacing/>
        <w:spacing w:line="4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contextualSpacing/>
        <w:spacing w:line="4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contextualSpacing/>
        <w:spacing w:line="4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contextualSpacing/>
        <w:spacing w:line="4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contextualSpacing/>
        <w:spacing w:line="4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contextualSpacing/>
        <w:spacing w:line="4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contextualSpacing/>
        <w:spacing w:line="4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clear="all"/>
      </w:r>
      <w:r/>
    </w:p>
    <w:p>
      <w:pPr>
        <w:contextualSpacing/>
        <w:spacing w:line="400" w:lineRule="exact"/>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10</w:t>
      </w:r>
      <w:r/>
    </w:p>
    <w:p>
      <w:pPr>
        <w:jc w:val="center"/>
        <w:keepLines w:val="0"/>
        <w:keepNext w:val="0"/>
        <w:pageBreakBefore w:val="0"/>
        <w:spacing w:line="360" w:lineRule="auto"/>
        <w:widowControl w:val="off"/>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现场勘察承诺函</w:t>
      </w:r>
      <w:r/>
    </w:p>
    <w:p>
      <w:pPr>
        <w:jc w:val="left"/>
        <w:keepLines w:val="0"/>
        <w:keepNext w:val="0"/>
        <w:pageBreakBefore w:val="0"/>
        <w:spacing w:line="360" w:lineRule="auto"/>
        <w:widowControl w:val="off"/>
        <w:rPr>
          <w:color w:val="auto"/>
          <w:sz w:val="24"/>
          <w:highlight w:val="none"/>
          <w:u w:val="single"/>
        </w:rPr>
        <w:outlineLvl w:val="4"/>
      </w:pPr>
      <w:r>
        <w:rPr>
          <w:color w:val="auto"/>
          <w:sz w:val="24"/>
          <w:highlight w:val="none"/>
          <w:u w:val="single"/>
        </w:rPr>
      </w:r>
      <w:r/>
    </w:p>
    <w:p>
      <w:pPr>
        <w:jc w:val="left"/>
        <w:keepLines w:val="0"/>
        <w:keepNext w:val="0"/>
        <w:pageBreakBefore w:val="0"/>
        <w:spacing w:line="360" w:lineRule="auto"/>
        <w:widowControl w:val="off"/>
        <w:rPr>
          <w:color w:val="auto"/>
          <w:sz w:val="24"/>
          <w:highlight w:val="none"/>
        </w:rPr>
        <w:outlineLvl w:val="4"/>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（采购人）</w:t>
      </w:r>
      <w:r>
        <w:rPr>
          <w:rFonts w:hint="eastAsia"/>
          <w:color w:val="auto"/>
          <w:sz w:val="24"/>
          <w:highlight w:val="none"/>
        </w:rPr>
        <w:t xml:space="preserve">：</w:t>
      </w:r>
      <w:r/>
    </w:p>
    <w:p>
      <w:pPr>
        <w:ind w:firstLine="480"/>
        <w:jc w:val="left"/>
        <w:keepLines w:val="0"/>
        <w:keepNext w:val="0"/>
        <w:pageBreakBefore w:val="0"/>
        <w:spacing w:line="360" w:lineRule="auto"/>
        <w:widowControl w:val="off"/>
        <w:rPr>
          <w:color w:val="auto"/>
          <w:sz w:val="24"/>
          <w:highlight w:val="none"/>
        </w:rPr>
        <w:outlineLvl w:val="4"/>
      </w:pPr>
      <w:r>
        <w:rPr>
          <w:color w:val="auto"/>
          <w:sz w:val="24"/>
          <w:highlight w:val="none"/>
        </w:rPr>
        <w:t xml:space="preserve">依据贵单位________（</w:t>
      </w:r>
      <w:r>
        <w:rPr>
          <w:rFonts w:hint="eastAsia"/>
          <w:color w:val="auto"/>
          <w:sz w:val="24"/>
          <w:highlight w:val="none"/>
        </w:rPr>
        <w:t xml:space="preserve">采购</w:t>
      </w:r>
      <w:r>
        <w:rPr>
          <w:color w:val="auto"/>
          <w:sz w:val="24"/>
          <w:highlight w:val="none"/>
        </w:rPr>
        <w:t xml:space="preserve">项目名称、项目编号</w:t>
      </w:r>
      <w:r>
        <w:rPr>
          <w:rFonts w:hint="eastAsia"/>
          <w:color w:val="auto"/>
          <w:sz w:val="24"/>
          <w:highlight w:val="none"/>
        </w:rPr>
        <w:t xml:space="preserve">）</w:t>
      </w:r>
      <w:r>
        <w:rPr>
          <w:color w:val="auto"/>
          <w:sz w:val="24"/>
          <w:highlight w:val="none"/>
        </w:rPr>
        <w:t xml:space="preserve">项目</w:t>
      </w:r>
      <w:r>
        <w:rPr>
          <w:rFonts w:hint="eastAsia"/>
          <w:color w:val="auto"/>
          <w:sz w:val="24"/>
          <w:highlight w:val="none"/>
        </w:rPr>
        <w:t xml:space="preserve">采购</w:t>
      </w:r>
      <w:r>
        <w:rPr>
          <w:color w:val="auto"/>
          <w:sz w:val="24"/>
          <w:highlight w:val="none"/>
        </w:rPr>
        <w:t xml:space="preserve">文件的要求。我方已于</w:t>
      </w:r>
      <w:r>
        <w:rPr>
          <w:rFonts w:hint="eastAsia"/>
          <w:color w:val="auto"/>
          <w:sz w:val="24"/>
          <w:highlight w:val="none"/>
          <w:lang w:eastAsia="zh-CN"/>
        </w:rPr>
        <w:t xml:space="preserve">2026年</w:t>
      </w:r>
      <w:r>
        <w:rPr>
          <w:color w:val="auto"/>
          <w:sz w:val="24"/>
          <w:highlight w:val="none"/>
        </w:rPr>
        <w:t xml:space="preserve">__月__日对该项目进行了现场勘察，现就现场勘察情况做如下承诺：</w:t>
      </w:r>
      <w:r/>
    </w:p>
    <w:p>
      <w:pPr>
        <w:ind w:firstLine="480"/>
        <w:jc w:val="left"/>
        <w:keepLines w:val="0"/>
        <w:keepNext w:val="0"/>
        <w:pageBreakBefore w:val="0"/>
        <w:spacing w:line="360" w:lineRule="auto"/>
        <w:widowControl w:val="off"/>
        <w:rPr>
          <w:color w:val="auto"/>
          <w:sz w:val="24"/>
          <w:highlight w:val="none"/>
        </w:rPr>
        <w:outlineLvl w:val="4"/>
      </w:pPr>
      <w:r>
        <w:rPr>
          <w:color w:val="auto"/>
          <w:sz w:val="24"/>
          <w:highlight w:val="none"/>
        </w:rPr>
        <w:t xml:space="preserve">1</w:t>
      </w:r>
      <w:r>
        <w:rPr>
          <w:rFonts w:hint="eastAsia"/>
          <w:color w:val="auto"/>
          <w:sz w:val="24"/>
          <w:highlight w:val="none"/>
        </w:rPr>
        <w:t xml:space="preserve">.</w:t>
      </w:r>
      <w:r>
        <w:rPr>
          <w:color w:val="auto"/>
          <w:sz w:val="24"/>
          <w:highlight w:val="none"/>
        </w:rPr>
        <w:t xml:space="preserve">经现场勘察，我方已熟悉与该项目相关的供货及安装现场、施工环境、现场周围交通道路等所有情况。</w:t>
      </w:r>
      <w:r/>
    </w:p>
    <w:p>
      <w:pPr>
        <w:ind w:firstLine="480"/>
        <w:jc w:val="left"/>
        <w:keepLines w:val="0"/>
        <w:keepNext w:val="0"/>
        <w:pageBreakBefore w:val="0"/>
        <w:spacing w:line="360" w:lineRule="auto"/>
        <w:widowControl w:val="off"/>
        <w:rPr>
          <w:color w:val="auto"/>
          <w:sz w:val="24"/>
          <w:highlight w:val="none"/>
        </w:rPr>
        <w:outlineLvl w:val="4"/>
      </w:pPr>
      <w:r>
        <w:rPr>
          <w:color w:val="auto"/>
          <w:sz w:val="24"/>
          <w:highlight w:val="none"/>
        </w:rPr>
        <w:t xml:space="preserve">2</w:t>
      </w:r>
      <w:r>
        <w:rPr>
          <w:rFonts w:hint="eastAsia"/>
          <w:color w:val="auto"/>
          <w:sz w:val="24"/>
          <w:highlight w:val="none"/>
        </w:rPr>
        <w:t xml:space="preserve">.</w:t>
      </w:r>
      <w:r>
        <w:rPr>
          <w:color w:val="auto"/>
          <w:sz w:val="24"/>
          <w:highlight w:val="none"/>
        </w:rPr>
        <w:t xml:space="preserve">我方承诺自行承担本次现场勘察所发生的所有费用并承担勘察现场的相关责任和风险。</w:t>
      </w:r>
      <w:r/>
    </w:p>
    <w:p>
      <w:pPr>
        <w:ind w:firstLine="480"/>
        <w:jc w:val="left"/>
        <w:keepLines w:val="0"/>
        <w:keepNext w:val="0"/>
        <w:pageBreakBefore w:val="0"/>
        <w:spacing w:line="360" w:lineRule="auto"/>
        <w:widowControl w:val="off"/>
        <w:rPr>
          <w:color w:val="auto"/>
          <w:sz w:val="24"/>
          <w:highlight w:val="none"/>
        </w:rPr>
        <w:outlineLvl w:val="4"/>
      </w:pPr>
      <w:r>
        <w:rPr>
          <w:color w:val="auto"/>
          <w:sz w:val="24"/>
          <w:highlight w:val="none"/>
        </w:rPr>
        <w:t xml:space="preserve">3</w:t>
      </w:r>
      <w:r>
        <w:rPr>
          <w:rFonts w:hint="eastAsia"/>
          <w:color w:val="auto"/>
          <w:sz w:val="24"/>
          <w:highlight w:val="none"/>
        </w:rPr>
        <w:t xml:space="preserve">.如我方未进行现场勘察，将自行承担由此发生的和可能带来的一切后果和费用。</w:t>
      </w:r>
      <w:r/>
    </w:p>
    <w:p>
      <w:pPr>
        <w:ind w:firstLine="480"/>
        <w:jc w:val="left"/>
        <w:keepLines w:val="0"/>
        <w:keepNext w:val="0"/>
        <w:pageBreakBefore w:val="0"/>
        <w:spacing w:line="360" w:lineRule="auto"/>
        <w:widowControl w:val="off"/>
        <w:rPr>
          <w:color w:val="auto"/>
          <w:sz w:val="24"/>
          <w:highlight w:val="none"/>
        </w:rPr>
        <w:outlineLvl w:val="4"/>
      </w:pPr>
      <w:r>
        <w:rPr>
          <w:rFonts w:hint="eastAsia"/>
          <w:color w:val="auto"/>
          <w:sz w:val="24"/>
          <w:highlight w:val="none"/>
        </w:rPr>
        <w:t xml:space="preserve">4.</w:t>
      </w:r>
      <w:r>
        <w:rPr>
          <w:color w:val="auto"/>
          <w:sz w:val="24"/>
          <w:highlight w:val="none"/>
        </w:rPr>
        <w:t xml:space="preserve">我方承诺在任何情况下均不以不完全了解现场情况为理由而向采购单位提出任何索赔的要求。</w:t>
      </w:r>
      <w:r/>
    </w:p>
    <w:p>
      <w:pPr>
        <w:jc w:val="left"/>
        <w:keepLines w:val="0"/>
        <w:keepNext w:val="0"/>
        <w:pageBreakBefore w:val="0"/>
        <w:spacing w:line="360" w:lineRule="auto"/>
        <w:widowControl w:val="off"/>
        <w:rPr>
          <w:color w:val="auto"/>
          <w:sz w:val="24"/>
          <w:highlight w:val="none"/>
        </w:rPr>
        <w:outlineLvl w:val="4"/>
      </w:pPr>
      <w:r>
        <w:rPr>
          <w:color w:val="auto"/>
          <w:sz w:val="24"/>
          <w:highlight w:val="none"/>
        </w:rPr>
      </w:r>
      <w:r/>
    </w:p>
    <w:p>
      <w:pPr>
        <w:jc w:val="left"/>
        <w:keepLines w:val="0"/>
        <w:keepNext w:val="0"/>
        <w:pageBreakBefore w:val="0"/>
        <w:spacing w:line="360" w:lineRule="auto"/>
        <w:widowControl w:val="off"/>
        <w:rPr>
          <w:color w:val="auto"/>
          <w:sz w:val="24"/>
          <w:highlight w:val="none"/>
        </w:rPr>
        <w:outlineLvl w:val="4"/>
      </w:pPr>
      <w:r>
        <w:rPr>
          <w:color w:val="auto"/>
          <w:sz w:val="24"/>
          <w:highlight w:val="none"/>
        </w:rPr>
      </w:r>
      <w:r/>
    </w:p>
    <w:p>
      <w:pPr>
        <w:jc w:val="center"/>
        <w:keepLines w:val="0"/>
        <w:keepNext w:val="0"/>
        <w:pageBreakBefore w:val="0"/>
        <w:spacing w:line="360" w:lineRule="auto"/>
        <w:widowControl w:val="off"/>
        <w:rPr>
          <w:rFonts w:hint="eastAsia" w:ascii="Times New Roman" w:hAnsi="Times New Roman" w:eastAsia="宋体" w:cs="Times New Roman"/>
          <w:bCs/>
          <w:color w:val="auto"/>
          <w:sz w:val="24"/>
          <w:highlight w:val="none"/>
        </w:rPr>
        <w:outlineLvl w:val="4"/>
      </w:pPr>
      <w:r>
        <w:rPr>
          <w:b/>
          <w:bCs/>
          <w:color w:val="auto"/>
          <w:sz w:val="24"/>
          <w:highlight w:val="none"/>
        </w:rPr>
        <w:t xml:space="preserve">         </w:t>
      </w:r>
      <w:r>
        <w:rPr>
          <w:rFonts w:hint="eastAsia" w:ascii="Times New Roman" w:hAnsi="Times New Roman" w:eastAsia="宋体" w:cs="Times New Roman"/>
          <w:bCs/>
          <w:color w:val="auto"/>
          <w:sz w:val="24"/>
          <w:highlight w:val="none"/>
        </w:rPr>
        <w:t xml:space="preserve">响应供应商（加盖CA电子签章）</w:t>
      </w:r>
      <w:r>
        <w:rPr>
          <w:rFonts w:hint="eastAsia" w:ascii="Times New Roman" w:hAnsi="Times New Roman" w:eastAsia="宋体" w:cs="Times New Roman"/>
          <w:bCs/>
          <w:color w:val="auto"/>
          <w:sz w:val="24"/>
          <w:highlight w:val="none"/>
          <w:lang w:eastAsia="zh-CN"/>
        </w:rPr>
        <w:t xml:space="preserve">：</w:t>
      </w:r>
      <w:r>
        <w:rPr>
          <w:rFonts w:hint="eastAsia" w:ascii="Times New Roman" w:hAnsi="Times New Roman" w:eastAsia="宋体" w:cs="Times New Roman"/>
          <w:bCs/>
          <w:color w:val="auto"/>
          <w:sz w:val="24"/>
          <w:highlight w:val="none"/>
        </w:rPr>
        <w:t xml:space="preserve"> </w:t>
      </w:r>
      <w:r/>
    </w:p>
    <w:p>
      <w:pPr>
        <w:jc w:val="center"/>
        <w:keepLines w:val="0"/>
        <w:keepNext w:val="0"/>
        <w:pageBreakBefore w:val="0"/>
        <w:spacing w:line="360" w:lineRule="auto"/>
        <w:widowControl w:val="off"/>
        <w:rPr>
          <w:rFonts w:hint="eastAsia" w:ascii="Times New Roman" w:hAnsi="Times New Roman" w:eastAsia="宋体" w:cs="Times New Roman"/>
          <w:bCs/>
          <w:color w:val="auto"/>
          <w:sz w:val="24"/>
          <w:highlight w:val="none"/>
          <w:lang w:eastAsia="zh-CN"/>
        </w:rPr>
        <w:outlineLvl w:val="4"/>
      </w:pPr>
      <w:r>
        <w:rPr>
          <w:rFonts w:hint="eastAsia" w:ascii="Times New Roman" w:hAnsi="Times New Roman" w:eastAsia="宋体" w:cs="Times New Roman"/>
          <w:bCs/>
          <w:color w:val="auto"/>
          <w:sz w:val="24"/>
          <w:highlight w:val="none"/>
          <w:lang w:val="en-US" w:eastAsia="zh-CN"/>
        </w:rPr>
        <w:t xml:space="preserve">                       </w:t>
      </w:r>
      <w:r>
        <w:rPr>
          <w:rFonts w:hint="eastAsia" w:ascii="Times New Roman" w:hAnsi="Times New Roman" w:eastAsia="宋体" w:cs="Times New Roman"/>
          <w:bCs/>
          <w:color w:val="auto"/>
          <w:sz w:val="24"/>
          <w:highlight w:val="none"/>
        </w:rPr>
        <w:t xml:space="preserve">法定代表人或被授权人（签字或加盖CA电子签章</w:t>
      </w:r>
      <w:r>
        <w:rPr>
          <w:rFonts w:hint="eastAsia" w:ascii="Times New Roman" w:hAnsi="Times New Roman" w:eastAsia="宋体" w:cs="Times New Roman"/>
          <w:bCs/>
          <w:color w:val="auto"/>
          <w:sz w:val="24"/>
          <w:highlight w:val="none"/>
          <w:lang w:eastAsia="zh-CN"/>
        </w:rPr>
        <w:t xml:space="preserve">）：</w:t>
      </w:r>
      <w:r/>
    </w:p>
    <w:p>
      <w:pPr>
        <w:jc w:val="center"/>
        <w:keepLines w:val="0"/>
        <w:keepNext w:val="0"/>
        <w:pageBreakBefore w:val="0"/>
        <w:spacing w:line="360" w:lineRule="auto"/>
        <w:widowControl w:val="off"/>
        <w:rPr>
          <w:rFonts w:hint="eastAsia" w:ascii="Times New Roman" w:hAnsi="Times New Roman" w:eastAsia="宋体" w:cs="Times New Roman"/>
          <w:bCs/>
          <w:color w:val="auto"/>
          <w:sz w:val="24"/>
          <w:highlight w:val="none"/>
        </w:rPr>
        <w:outlineLvl w:val="4"/>
      </w:pPr>
      <w:r>
        <w:rPr>
          <w:rFonts w:hint="eastAsia" w:ascii="Times New Roman" w:hAnsi="Times New Roman" w:eastAsia="宋体" w:cs="Times New Roman"/>
          <w:bCs/>
          <w:color w:val="auto"/>
          <w:sz w:val="24"/>
          <w:highlight w:val="none"/>
          <w:lang w:val="zh-CN"/>
        </w:rPr>
        <w:t xml:space="preserve">时间：</w:t>
      </w:r>
      <w:r>
        <w:rPr>
          <w:rFonts w:hint="eastAsia" w:cs="Times New Roman"/>
          <w:bCs/>
          <w:color w:val="auto"/>
          <w:sz w:val="24"/>
          <w:highlight w:val="none"/>
          <w:lang w:eastAsia="zh-CN"/>
        </w:rPr>
        <w:t xml:space="preserve">2026年</w:t>
      </w:r>
      <w:r>
        <w:rPr>
          <w:rFonts w:hint="eastAsia" w:ascii="Times New Roman" w:hAnsi="Times New Roman" w:eastAsia="宋体" w:cs="Times New Roman"/>
          <w:bCs/>
          <w:color w:val="auto"/>
          <w:sz w:val="24"/>
          <w:highlight w:val="none"/>
          <w:lang w:val="zh-CN"/>
        </w:rPr>
        <w:t xml:space="preserve">  月   日</w:t>
      </w:r>
      <w:r/>
    </w:p>
    <w:p>
      <w:pPr>
        <w:jc w:val="center"/>
        <w:spacing w:line="360" w:lineRule="auto"/>
        <w:rPr>
          <w:rFonts w:hint="eastAsia" w:ascii="Times New Roman" w:hAnsi="Times New Roman" w:eastAsia="宋体" w:cs="Times New Roman"/>
          <w:bCs/>
          <w:color w:val="auto"/>
          <w:sz w:val="24"/>
          <w:highlight w:val="none"/>
        </w:rPr>
        <w:outlineLvl w:val="4"/>
      </w:pPr>
      <w:r>
        <w:rPr>
          <w:rFonts w:hint="eastAsia" w:ascii="Times New Roman" w:hAnsi="Times New Roman" w:eastAsia="宋体" w:cs="Times New Roman"/>
          <w:bCs/>
          <w:color w:val="auto"/>
          <w:sz w:val="24"/>
          <w:highlight w:val="none"/>
        </w:rPr>
      </w:r>
      <w:r/>
    </w:p>
    <w:p>
      <w:pPr>
        <w:contextualSpacing/>
        <w:spacing w:line="4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contextualSpacing/>
        <w:spacing w:line="4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contextualSpacing/>
        <w:spacing w:line="4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clear="all"/>
      </w:r>
      <w:r/>
    </w:p>
    <w:p>
      <w:pPr>
        <w:contextualSpacing/>
        <w:spacing w:line="400" w:lineRule="exact"/>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附件1</w:t>
      </w:r>
      <w:r>
        <w:rPr>
          <w:rFonts w:hint="eastAsia" w:ascii="宋体" w:hAnsi="宋体" w:cs="宋体"/>
          <w:color w:val="auto"/>
          <w:sz w:val="32"/>
          <w:szCs w:val="32"/>
          <w:highlight w:val="none"/>
          <w:lang w:val="en-US" w:eastAsia="zh-CN"/>
        </w:rPr>
        <w:t xml:space="preserve">1</w:t>
      </w:r>
      <w:r/>
    </w:p>
    <w:p>
      <w:pPr>
        <w:jc w:val="center"/>
        <w:spacing w:line="300" w:lineRule="auto"/>
        <w:rPr>
          <w:rFonts w:hint="eastAsia" w:ascii="宋体" w:hAnsi="宋体" w:cs="宋体"/>
          <w:b/>
          <w:bCs/>
          <w:color w:val="auto"/>
          <w:sz w:val="28"/>
          <w:szCs w:val="28"/>
          <w:highlight w:val="none"/>
          <w:lang w:bidi="zh-CN"/>
        </w:rPr>
        <w:outlineLvl w:val="0"/>
      </w:pPr>
      <w:r>
        <w:rPr>
          <w:rFonts w:hint="eastAsia" w:ascii="宋体" w:hAnsi="宋体" w:cs="宋体"/>
          <w:b/>
          <w:bCs/>
          <w:color w:val="auto"/>
          <w:sz w:val="28"/>
          <w:szCs w:val="28"/>
          <w:highlight w:val="none"/>
          <w:lang w:bidi="zh-CN"/>
        </w:rPr>
        <w:t xml:space="preserve">中小企业声明函（工程、服务）</w:t>
      </w:r>
      <w:r/>
    </w:p>
    <w:p>
      <w:pPr>
        <w:ind w:firstLine="560"/>
        <w:spacing w:line="36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t xml:space="preserve">本公司郑重声明，根据《政府采购促进中小企业发展管理办法》（财库﹝2020﹞46 号）的规定，本公司参加</w:t>
      </w:r>
      <w:r>
        <w:rPr>
          <w:rFonts w:hint="eastAsia" w:ascii="宋体" w:hAnsi="宋体" w:cs="宋体"/>
          <w:color w:val="auto"/>
          <w:sz w:val="28"/>
          <w:szCs w:val="28"/>
          <w:highlight w:val="none"/>
          <w:u w:val="single"/>
          <w:lang w:bidi="zh-CN"/>
        </w:rPr>
        <w:t xml:space="preserve">（单位名称）</w:t>
      </w:r>
      <w:r>
        <w:rPr>
          <w:rFonts w:hint="eastAsia" w:ascii="宋体" w:hAnsi="宋体" w:cs="宋体"/>
          <w:color w:val="auto"/>
          <w:sz w:val="28"/>
          <w:szCs w:val="28"/>
          <w:highlight w:val="none"/>
          <w:lang w:bidi="zh-CN"/>
        </w:rPr>
        <w:t xml:space="preserve">的</w:t>
      </w:r>
      <w:r>
        <w:rPr>
          <w:rFonts w:hint="eastAsia" w:ascii="宋体" w:hAnsi="宋体" w:cs="宋体"/>
          <w:color w:val="auto"/>
          <w:sz w:val="28"/>
          <w:szCs w:val="28"/>
          <w:highlight w:val="none"/>
          <w:u w:val="single"/>
          <w:lang w:bidi="zh-CN"/>
        </w:rPr>
        <w:t xml:space="preserve">（项目名称）</w:t>
      </w:r>
      <w:r>
        <w:rPr>
          <w:rFonts w:hint="eastAsia" w:ascii="宋体" w:hAnsi="宋体" w:cs="宋体"/>
          <w:color w:val="auto"/>
          <w:sz w:val="28"/>
          <w:szCs w:val="28"/>
          <w:highlight w:val="none"/>
          <w:lang w:bidi="zh-CN"/>
        </w:rPr>
        <w:t xml:space="preserve">采购活动，工程的施工单位全部为符合政策要求的中小企业（或者：服务全部由符合政策要求的中小企业承接）。相关企业的具体情况如下：</w:t>
      </w:r>
      <w:r/>
    </w:p>
    <w:p>
      <w:pPr>
        <w:jc w:val="left"/>
        <w:spacing w:line="36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t xml:space="preserve">1.</w:t>
      </w:r>
      <w:r>
        <w:rPr>
          <w:rFonts w:hint="eastAsia" w:ascii="宋体" w:hAnsi="宋体" w:cs="宋体"/>
          <w:color w:val="auto"/>
          <w:sz w:val="28"/>
          <w:szCs w:val="28"/>
          <w:highlight w:val="none"/>
          <w:u w:val="single"/>
          <w:lang w:bidi="zh-CN"/>
        </w:rPr>
        <w:t xml:space="preserve">（标的名称）</w:t>
      </w:r>
      <w:r>
        <w:rPr>
          <w:rFonts w:hint="eastAsia" w:ascii="宋体" w:hAnsi="宋体" w:cs="宋体"/>
          <w:color w:val="auto"/>
          <w:sz w:val="28"/>
          <w:szCs w:val="28"/>
          <w:highlight w:val="none"/>
          <w:lang w:bidi="zh-CN"/>
        </w:rPr>
        <w:t xml:space="preserve">，属于（</w:t>
      </w:r>
      <w:r>
        <w:rPr>
          <w:rFonts w:hint="eastAsia" w:ascii="宋体" w:hAnsi="宋体" w:cs="宋体"/>
          <w:color w:val="auto"/>
          <w:sz w:val="28"/>
          <w:szCs w:val="28"/>
          <w:highlight w:val="none"/>
          <w:u w:val="single"/>
          <w:lang w:bidi="zh-CN"/>
        </w:rPr>
        <w:t xml:space="preserve">采购文件中明确的所属行业）</w:t>
      </w:r>
      <w:r>
        <w:rPr>
          <w:rFonts w:hint="eastAsia" w:ascii="宋体" w:hAnsi="宋体" w:cs="宋体"/>
          <w:color w:val="auto"/>
          <w:sz w:val="28"/>
          <w:szCs w:val="28"/>
          <w:highlight w:val="none"/>
          <w:lang w:bidi="zh-CN"/>
        </w:rPr>
        <w:t xml:space="preserve">；承建（承接）企业为</w:t>
      </w:r>
      <w:r>
        <w:rPr>
          <w:rFonts w:hint="eastAsia" w:ascii="宋体" w:hAnsi="宋体" w:cs="宋体"/>
          <w:color w:val="auto"/>
          <w:sz w:val="28"/>
          <w:szCs w:val="28"/>
          <w:highlight w:val="none"/>
          <w:u w:val="single"/>
          <w:lang w:bidi="zh-CN"/>
        </w:rPr>
        <w:t xml:space="preserve">（企业名称）</w:t>
      </w:r>
      <w:r>
        <w:rPr>
          <w:rFonts w:hint="eastAsia" w:ascii="宋体" w:hAnsi="宋体" w:cs="宋体"/>
          <w:color w:val="auto"/>
          <w:sz w:val="28"/>
          <w:szCs w:val="28"/>
          <w:highlight w:val="none"/>
          <w:lang w:bidi="zh-CN"/>
        </w:rPr>
        <w:t xml:space="preserve">，从业人员</w:t>
      </w:r>
      <w:r>
        <w:rPr>
          <w:rFonts w:hint="eastAsia" w:ascii="宋体" w:hAnsi="宋体" w:cs="宋体"/>
          <w:color w:val="auto"/>
          <w:sz w:val="28"/>
          <w:szCs w:val="28"/>
          <w:highlight w:val="none"/>
          <w:u w:val="single"/>
          <w:lang w:bidi="zh-CN"/>
        </w:rPr>
        <w:t xml:space="preserve"> </w:t>
      </w:r>
      <w:r>
        <w:rPr>
          <w:rFonts w:hint="eastAsia" w:ascii="宋体" w:hAnsi="宋体" w:cs="宋体"/>
          <w:color w:val="auto"/>
          <w:sz w:val="28"/>
          <w:szCs w:val="28"/>
          <w:highlight w:val="none"/>
          <w:u w:val="single"/>
          <w:lang w:bidi="zh-CN"/>
        </w:rPr>
        <w:tab/>
      </w:r>
      <w:r>
        <w:rPr>
          <w:rFonts w:hint="eastAsia" w:ascii="宋体" w:hAnsi="宋体" w:cs="宋体"/>
          <w:color w:val="auto"/>
          <w:sz w:val="28"/>
          <w:szCs w:val="28"/>
          <w:highlight w:val="none"/>
          <w:lang w:bidi="zh-CN"/>
        </w:rPr>
        <w:t xml:space="preserve">人，营业收入为</w:t>
      </w:r>
      <w:r>
        <w:rPr>
          <w:rFonts w:hint="eastAsia" w:ascii="宋体" w:hAnsi="宋体" w:cs="宋体"/>
          <w:color w:val="auto"/>
          <w:sz w:val="28"/>
          <w:szCs w:val="28"/>
          <w:highlight w:val="none"/>
          <w:u w:val="single"/>
          <w:lang w:bidi="zh-CN"/>
        </w:rPr>
        <w:t xml:space="preserve"> </w:t>
      </w:r>
      <w:r>
        <w:rPr>
          <w:rFonts w:hint="eastAsia" w:ascii="宋体" w:hAnsi="宋体" w:cs="宋体"/>
          <w:color w:val="auto"/>
          <w:sz w:val="28"/>
          <w:szCs w:val="28"/>
          <w:highlight w:val="none"/>
          <w:u w:val="single"/>
          <w:lang w:bidi="zh-CN"/>
        </w:rPr>
        <w:tab/>
      </w:r>
      <w:r>
        <w:rPr>
          <w:rFonts w:hint="eastAsia" w:ascii="宋体" w:hAnsi="宋体" w:cs="宋体"/>
          <w:color w:val="auto"/>
          <w:sz w:val="28"/>
          <w:szCs w:val="28"/>
          <w:highlight w:val="none"/>
          <w:lang w:bidi="zh-CN"/>
        </w:rPr>
        <w:t xml:space="preserve">万元，资产总额为</w:t>
      </w:r>
      <w:r>
        <w:rPr>
          <w:rFonts w:hint="eastAsia" w:ascii="宋体" w:hAnsi="宋体" w:cs="宋体"/>
          <w:color w:val="auto"/>
          <w:sz w:val="28"/>
          <w:szCs w:val="28"/>
          <w:highlight w:val="none"/>
          <w:u w:val="single"/>
          <w:lang w:bidi="zh-CN"/>
        </w:rPr>
        <w:t xml:space="preserve"> </w:t>
      </w:r>
      <w:r>
        <w:rPr>
          <w:rFonts w:hint="eastAsia" w:ascii="宋体" w:hAnsi="宋体" w:cs="宋体"/>
          <w:color w:val="auto"/>
          <w:sz w:val="28"/>
          <w:szCs w:val="28"/>
          <w:highlight w:val="none"/>
          <w:u w:val="single"/>
          <w:lang w:bidi="zh-CN"/>
        </w:rPr>
        <w:tab/>
      </w:r>
      <w:r>
        <w:rPr>
          <w:rFonts w:hint="eastAsia" w:ascii="宋体" w:hAnsi="宋体" w:cs="宋体"/>
          <w:color w:val="auto"/>
          <w:sz w:val="28"/>
          <w:szCs w:val="28"/>
          <w:highlight w:val="none"/>
          <w:lang w:bidi="zh-CN"/>
        </w:rPr>
        <w:t xml:space="preserve">万元，属于</w:t>
      </w:r>
      <w:r>
        <w:rPr>
          <w:rFonts w:hint="eastAsia" w:ascii="宋体" w:hAnsi="宋体" w:cs="宋体"/>
          <w:color w:val="auto"/>
          <w:sz w:val="28"/>
          <w:szCs w:val="28"/>
          <w:highlight w:val="none"/>
          <w:u w:val="single"/>
          <w:lang w:bidi="zh-CN"/>
        </w:rPr>
        <w:t xml:space="preserve">（中型企业、小型企业、微型企业）</w:t>
      </w:r>
      <w:r>
        <w:rPr>
          <w:rFonts w:hint="eastAsia" w:ascii="宋体" w:hAnsi="宋体" w:cs="宋体"/>
          <w:color w:val="auto"/>
          <w:sz w:val="28"/>
          <w:szCs w:val="28"/>
          <w:highlight w:val="none"/>
          <w:lang w:bidi="zh-CN"/>
        </w:rPr>
        <w:t xml:space="preserve">；</w:t>
      </w:r>
      <w:r/>
    </w:p>
    <w:p>
      <w:pPr>
        <w:ind w:firstLine="560"/>
        <w:spacing w:line="36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r>
      <w:r/>
    </w:p>
    <w:p>
      <w:pPr>
        <w:ind w:firstLine="560"/>
        <w:spacing w:line="36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t xml:space="preserve">本企业对上述声明内容的真实性负责。如有虚假，将依法承担相应责任。</w:t>
      </w:r>
      <w:r/>
    </w:p>
    <w:p>
      <w:pPr>
        <w:spacing w:line="30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r>
      <w:r/>
    </w:p>
    <w:p>
      <w:pPr>
        <w:spacing w:line="30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r>
      <w:r/>
    </w:p>
    <w:p>
      <w:pPr>
        <w:spacing w:line="30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r>
      <w:r/>
    </w:p>
    <w:p>
      <w:pPr>
        <w:spacing w:line="30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r>
      <w:r/>
    </w:p>
    <w:p>
      <w:pPr>
        <w:spacing w:line="30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r>
      <w:r/>
    </w:p>
    <w:p>
      <w:pPr>
        <w:ind w:firstLine="4900"/>
        <w:spacing w:line="30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t xml:space="preserve">企业名称（ca电子签章）：</w:t>
      </w:r>
      <w:r/>
    </w:p>
    <w:p>
      <w:pPr>
        <w:ind w:firstLine="4900"/>
        <w:spacing w:line="30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t xml:space="preserve">日期：</w:t>
      </w:r>
      <w:r/>
    </w:p>
    <w:p>
      <w:pPr>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p>
    <w:p>
      <w:pPr>
        <w:spacing w:line="300" w:lineRule="auto"/>
        <w:rPr>
          <w:rFonts w:hint="default" w:ascii="宋体" w:hAnsi="宋体" w:eastAsia="宋体" w:cs="宋体"/>
          <w:color w:val="auto"/>
          <w:sz w:val="32"/>
          <w:szCs w:val="32"/>
          <w:highlight w:val="none"/>
          <w:lang w:val="en-US" w:eastAsia="zh-CN"/>
        </w:rPr>
        <w:outlineLvl w:val="0"/>
      </w:pPr>
      <w:r>
        <w:rPr>
          <w:rFonts w:hint="eastAsia" w:ascii="宋体" w:hAnsi="宋体" w:cs="宋体"/>
          <w:color w:val="auto"/>
          <w:sz w:val="32"/>
          <w:szCs w:val="32"/>
          <w:highlight w:val="none"/>
        </w:rPr>
        <w:br w:type="page" w:clear="all"/>
      </w: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12</w:t>
      </w:r>
      <w:r/>
    </w:p>
    <w:p>
      <w:pPr>
        <w:jc w:val="center"/>
        <w:spacing w:line="4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残疾人福利性单位声明函</w:t>
      </w:r>
      <w:r/>
    </w:p>
    <w:p>
      <w:pPr>
        <w:ind w:firstLine="560"/>
        <w:spacing w:line="588"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本单位对上述声明的真实性负责。如有虚假，将依法承担相应责任。</w:t>
      </w:r>
      <w:r/>
    </w:p>
    <w:p>
      <w:pPr>
        <w:ind w:firstLine="560"/>
        <w:spacing w:line="588"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（备注：1、供应商如不提供此声明函，价格将不做相应扣除。2、成交供应商为残疾人福利单位的，此声明函将随成交结果同时公告，接受社会监督）</w:t>
      </w:r>
      <w:r/>
    </w:p>
    <w:p>
      <w:pPr>
        <w:ind w:firstLine="584"/>
        <w:spacing w:line="588"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r>
      <w:r/>
    </w:p>
    <w:p>
      <w:pPr>
        <w:ind w:firstLine="584"/>
        <w:spacing w:line="588"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r>
      <w:r/>
    </w:p>
    <w:p>
      <w:pPr>
        <w:ind w:firstLine="584"/>
        <w:spacing w:line="588"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r>
      <w:r/>
    </w:p>
    <w:p>
      <w:pPr>
        <w:ind w:firstLine="584"/>
        <w:spacing w:line="588"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r>
      <w:r/>
    </w:p>
    <w:p>
      <w:pPr>
        <w:ind w:right="1560" w:firstLine="584"/>
        <w:jc w:val="center"/>
        <w:spacing w:line="588" w:lineRule="exact"/>
        <w:tabs>
          <w:tab w:val="left" w:pos="4860" w:leader="none"/>
        </w:tabs>
        <w:rPr>
          <w:rFonts w:hint="eastAsia" w:ascii="宋体" w:hAnsi="宋体" w:cs="宋体"/>
          <w:color w:val="auto"/>
          <w:sz w:val="28"/>
          <w:szCs w:val="28"/>
          <w:highlight w:val="none"/>
        </w:rPr>
      </w:pPr>
      <w:r>
        <w:rPr>
          <w:rFonts w:hint="eastAsia" w:ascii="宋体" w:hAnsi="宋体" w:cs="宋体"/>
          <w:color w:val="auto"/>
          <w:spacing w:val="6"/>
          <w:sz w:val="28"/>
          <w:szCs w:val="28"/>
          <w:highlight w:val="none"/>
        </w:rPr>
        <w:t xml:space="preserve">             </w:t>
      </w:r>
      <w:r>
        <w:rPr>
          <w:rFonts w:hint="eastAsia" w:ascii="宋体" w:hAnsi="宋体" w:cs="宋体"/>
          <w:color w:val="auto"/>
          <w:sz w:val="28"/>
          <w:szCs w:val="28"/>
          <w:highlight w:val="none"/>
        </w:rPr>
        <w:t xml:space="preserve">      供应商全称（ca电子签章）：</w:t>
      </w:r>
      <w:r/>
    </w:p>
    <w:p>
      <w:pPr>
        <w:ind w:right="1560" w:firstLine="560"/>
        <w:jc w:val="center"/>
        <w:spacing w:line="588" w:lineRule="exact"/>
        <w:tabs>
          <w:tab w:val="left" w:pos="48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日  期：</w:t>
      </w:r>
      <w:r/>
    </w:p>
    <w:p>
      <w:pPr>
        <w:ind w:firstLine="42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p>
    <w:p>
      <w:pPr>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p>
    <w:p>
      <w:pPr>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p>
    <w:p>
      <w:pPr>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p>
    <w:p>
      <w:pPr>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p>
    <w:p>
      <w:pPr>
        <w:spacing w:line="300" w:lineRule="auto"/>
        <w:tabs>
          <w:tab w:val="left" w:pos="630" w:leader="none"/>
        </w:tabs>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p>
    <w:p>
      <w:pPr>
        <w:spacing w:line="300" w:lineRule="auto"/>
        <w:tabs>
          <w:tab w:val="left" w:pos="630" w:leader="none"/>
        </w:tabs>
        <w:rPr>
          <w:rFonts w:hint="default" w:ascii="宋体" w:hAnsi="宋体" w:eastAsia="宋体" w:cs="宋体"/>
          <w:color w:val="auto"/>
          <w:sz w:val="32"/>
          <w:szCs w:val="32"/>
          <w:highlight w:val="none"/>
          <w:lang w:val="en-US" w:eastAsia="zh-CN"/>
        </w:rPr>
        <w:outlineLvl w:val="0"/>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13</w:t>
      </w:r>
      <w:r/>
    </w:p>
    <w:p>
      <w:pPr>
        <w:jc w:val="center"/>
        <w:spacing w:line="420" w:lineRule="exact"/>
        <w:tabs>
          <w:tab w:val="left" w:pos="630" w:leader="none"/>
        </w:tabs>
        <w:rPr>
          <w:rFonts w:hint="eastAsia" w:ascii="宋体" w:hAnsi="宋体" w:cs="宋体"/>
          <w:b/>
          <w:bCs/>
          <w:color w:val="auto"/>
          <w:sz w:val="32"/>
          <w:szCs w:val="32"/>
          <w:highlight w:val="none"/>
        </w:rPr>
        <w:outlineLvl w:val="3"/>
      </w:pPr>
      <w:r>
        <w:rPr>
          <w:rFonts w:hint="eastAsia" w:ascii="宋体" w:hAnsi="宋体" w:cs="宋体"/>
          <w:b/>
          <w:bCs/>
          <w:color w:val="auto"/>
          <w:sz w:val="32"/>
          <w:szCs w:val="32"/>
          <w:highlight w:val="none"/>
        </w:rPr>
        <w:t xml:space="preserve">监狱和戒毒企业证明材料</w:t>
      </w:r>
      <w:r/>
    </w:p>
    <w:p>
      <w:pPr>
        <w:ind w:firstLine="495"/>
        <w:spacing w:line="420" w:lineRule="exact"/>
        <w:tabs>
          <w:tab w:val="left" w:pos="63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98"/>
        <w:spacing w:line="420" w:lineRule="exact"/>
        <w:tabs>
          <w:tab w:val="left" w:pos="630" w:leader="none"/>
        </w:tabs>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（格式自拟）</w:t>
      </w:r>
      <w:r/>
    </w:p>
    <w:p>
      <w:pPr>
        <w:ind w:firstLine="495"/>
        <w:spacing w:line="420" w:lineRule="exact"/>
        <w:tabs>
          <w:tab w:val="left" w:pos="63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660"/>
        <w:spacing w:line="420" w:lineRule="exact"/>
        <w:tabs>
          <w:tab w:val="left" w:pos="63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contextualSpacing/>
        <w:jc w:val="center"/>
        <w:spacing w:line="30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683"/>
        <w:rPr>
          <w:rFonts w:hint="eastAsia" w:ascii="宋体" w:hAnsi="宋体" w:cs="宋体"/>
          <w:b w:val="0"/>
          <w:color w:val="auto"/>
          <w:sz w:val="32"/>
          <w:szCs w:val="32"/>
          <w:highlight w:val="none"/>
        </w:rPr>
      </w:pPr>
      <w:r>
        <w:rPr>
          <w:rFonts w:hint="eastAsia" w:ascii="宋体" w:hAnsi="宋体" w:cs="宋体"/>
          <w:b w:val="0"/>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683"/>
        <w:rPr>
          <w:rFonts w:hint="eastAsia" w:ascii="宋体" w:hAnsi="宋体" w:cs="宋体"/>
          <w:b w:val="0"/>
          <w:color w:val="auto"/>
          <w:sz w:val="32"/>
          <w:szCs w:val="32"/>
          <w:highlight w:val="none"/>
        </w:rPr>
      </w:pPr>
      <w:r>
        <w:rPr>
          <w:rFonts w:hint="eastAsia" w:ascii="宋体" w:hAnsi="宋体" w:cs="宋体"/>
          <w:b w:val="0"/>
          <w:color w:val="auto"/>
          <w:sz w:val="32"/>
          <w:szCs w:val="32"/>
          <w:highlight w:val="none"/>
        </w:rPr>
      </w:r>
      <w:r/>
    </w:p>
    <w:p>
      <w:pPr>
        <w:rPr>
          <w:rFonts w:hint="eastAsia" w:ascii="宋体" w:hAnsi="宋体" w:cs="宋体"/>
          <w:color w:val="auto"/>
          <w:highlight w:val="none"/>
        </w:rPr>
      </w:pPr>
      <w:r>
        <w:rPr>
          <w:rFonts w:hint="eastAsia" w:ascii="宋体" w:hAnsi="宋体" w:cs="宋体"/>
          <w:color w:val="auto"/>
          <w:highlight w:val="none"/>
        </w:rPr>
      </w:r>
      <w:r/>
    </w:p>
    <w:p>
      <w:pPr>
        <w:contextualSpacing/>
        <w:jc w:val="center"/>
        <w:spacing w:line="30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contextualSpacing/>
        <w:jc w:val="center"/>
        <w:spacing w:line="30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683"/>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spacing w:line="300" w:lineRule="auto"/>
        <w:rPr>
          <w:rFonts w:hint="eastAsia" w:ascii="宋体" w:hAnsi="宋体" w:cs="宋体"/>
          <w:color w:val="auto"/>
          <w:sz w:val="32"/>
          <w:szCs w:val="32"/>
          <w:highlight w:val="none"/>
        </w:rPr>
        <w:outlineLvl w:val="0"/>
      </w:pPr>
      <w:r>
        <w:rPr>
          <w:rFonts w:hint="eastAsia" w:ascii="宋体" w:hAnsi="宋体" w:cs="宋体"/>
          <w:color w:val="auto"/>
          <w:sz w:val="32"/>
          <w:szCs w:val="32"/>
          <w:highlight w:val="none"/>
        </w:rPr>
      </w:r>
      <w:r/>
    </w:p>
    <w:p>
      <w:pPr>
        <w:spacing w:line="300" w:lineRule="auto"/>
        <w:rPr>
          <w:rFonts w:hint="eastAsia" w:ascii="宋体" w:hAnsi="宋体" w:cs="宋体"/>
          <w:color w:val="auto"/>
          <w:sz w:val="32"/>
          <w:szCs w:val="32"/>
          <w:highlight w:val="none"/>
        </w:rPr>
        <w:outlineLvl w:val="0"/>
      </w:pPr>
      <w:r>
        <w:rPr>
          <w:rFonts w:hint="eastAsia" w:ascii="宋体" w:hAnsi="宋体" w:cs="宋体"/>
          <w:color w:val="auto"/>
          <w:sz w:val="32"/>
          <w:szCs w:val="32"/>
          <w:highlight w:val="none"/>
        </w:rPr>
      </w:r>
      <w:r/>
    </w:p>
    <w:p>
      <w:pPr>
        <w:spacing w:line="300" w:lineRule="auto"/>
        <w:rPr>
          <w:rFonts w:hint="eastAsia" w:ascii="宋体" w:hAnsi="宋体" w:cs="宋体"/>
          <w:color w:val="auto"/>
          <w:sz w:val="32"/>
          <w:szCs w:val="32"/>
          <w:highlight w:val="none"/>
        </w:rPr>
        <w:outlineLvl w:val="0"/>
      </w:pPr>
      <w:r>
        <w:rPr>
          <w:rFonts w:hint="eastAsia" w:ascii="宋体" w:hAnsi="宋体" w:cs="宋体"/>
          <w:color w:val="auto"/>
          <w:sz w:val="32"/>
          <w:szCs w:val="32"/>
          <w:highlight w:val="none"/>
        </w:rPr>
      </w:r>
      <w:r/>
    </w:p>
    <w:p>
      <w:pPr>
        <w:spacing w:line="300" w:lineRule="auto"/>
        <w:rPr>
          <w:rFonts w:hint="eastAsia" w:ascii="宋体" w:hAnsi="宋体" w:eastAsia="宋体" w:cs="宋体"/>
          <w:color w:val="auto"/>
          <w:sz w:val="32"/>
          <w:szCs w:val="32"/>
          <w:highlight w:val="none"/>
          <w:lang w:eastAsia="zh-CN"/>
        </w:rPr>
        <w:outlineLvl w:val="0"/>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14</w:t>
      </w:r>
      <w:r/>
    </w:p>
    <w:p>
      <w:pPr>
        <w:jc w:val="center"/>
        <w:spacing w:before="240" w:line="312"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主要材料响应一览表</w:t>
      </w:r>
      <w:r/>
    </w:p>
    <w:p>
      <w:pPr>
        <w:pStyle w:val="697"/>
        <w:ind w:firstLine="643"/>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投标供应商ca电子签章：</w:t>
      </w:r>
      <w:r/>
    </w:p>
    <w:tbl>
      <w:tblPr>
        <w:tblStyle w:val="688"/>
        <w:tblW w:w="8668" w:type="dxa"/>
        <w:tblInd w:w="3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2488"/>
        <w:gridCol w:w="700"/>
        <w:gridCol w:w="1462"/>
        <w:gridCol w:w="1188"/>
        <w:gridCol w:w="1187"/>
        <w:gridCol w:w="938"/>
      </w:tblGrid>
      <w:tr>
        <w:trPr>
          <w:trHeight w:val="788"/>
        </w:trPr>
        <w:tc>
          <w:tcPr>
            <w:tcW w:w="705" w:type="dxa"/>
            <w:vAlign w:val="center"/>
            <w:textDirection w:val="lrTb"/>
            <w:noWrap w:val="false"/>
          </w:tcPr>
          <w:p>
            <w:pPr>
              <w:pStyle w:val="689"/>
              <w:ind w:firstLine="0"/>
              <w:jc w:val="center"/>
              <w:spacing w:line="360" w:lineRule="auto"/>
              <w:rPr>
                <w:rFonts w:hint="eastAsia" w:ascii="宋体" w:hAnsi="宋体" w:cs="宋体"/>
                <w:b/>
                <w:bCs/>
                <w:color w:val="auto"/>
                <w:position w:val="-32"/>
                <w:highlight w:val="none"/>
              </w:rPr>
            </w:pPr>
            <w:r>
              <w:rPr>
                <w:rFonts w:hint="eastAsia" w:ascii="宋体" w:hAnsi="宋体" w:cs="宋体"/>
                <w:b/>
                <w:bCs/>
                <w:color w:val="auto"/>
                <w:position w:val="-32"/>
                <w:highlight w:val="none"/>
              </w:rPr>
              <w:t xml:space="preserve">序号</w:t>
            </w:r>
            <w:r/>
          </w:p>
        </w:tc>
        <w:tc>
          <w:tcPr>
            <w:tcW w:w="2488" w:type="dxa"/>
            <w:vAlign w:val="center"/>
            <w:textDirection w:val="lrTb"/>
            <w:noWrap w:val="false"/>
          </w:tcPr>
          <w:p>
            <w:pPr>
              <w:pStyle w:val="689"/>
              <w:ind w:firstLine="0"/>
              <w:jc w:val="center"/>
              <w:spacing w:line="360" w:lineRule="auto"/>
              <w:rPr>
                <w:rFonts w:hint="eastAsia" w:ascii="宋体" w:hAnsi="宋体" w:cs="宋体"/>
                <w:b/>
                <w:bCs/>
                <w:color w:val="auto"/>
                <w:position w:val="-50"/>
                <w:highlight w:val="none"/>
              </w:rPr>
            </w:pPr>
            <w:r>
              <w:rPr>
                <w:rFonts w:hint="eastAsia" w:ascii="宋体" w:hAnsi="宋体" w:cs="宋体"/>
                <w:b/>
                <w:bCs/>
                <w:color w:val="auto"/>
                <w:position w:val="-50"/>
                <w:highlight w:val="none"/>
              </w:rPr>
              <w:t xml:space="preserve">材料设备名称</w:t>
            </w:r>
            <w:r/>
          </w:p>
        </w:tc>
        <w:tc>
          <w:tcPr>
            <w:tcW w:w="700" w:type="dxa"/>
            <w:vAlign w:val="center"/>
            <w:textDirection w:val="lrTb"/>
            <w:noWrap w:val="false"/>
          </w:tcPr>
          <w:p>
            <w:pPr>
              <w:pStyle w:val="689"/>
              <w:ind w:firstLine="0"/>
              <w:jc w:val="center"/>
              <w:spacing w:line="360" w:lineRule="auto"/>
              <w:rPr>
                <w:rFonts w:hint="eastAsia" w:ascii="宋体" w:hAnsi="宋体" w:cs="宋体"/>
                <w:b/>
                <w:bCs/>
                <w:color w:val="auto"/>
                <w:position w:val="-30"/>
                <w:highlight w:val="none"/>
              </w:rPr>
            </w:pPr>
            <w:r>
              <w:rPr>
                <w:rFonts w:hint="eastAsia" w:ascii="宋体" w:hAnsi="宋体" w:cs="宋体"/>
                <w:b/>
                <w:bCs/>
                <w:color w:val="auto"/>
                <w:position w:val="-30"/>
                <w:highlight w:val="none"/>
              </w:rPr>
              <w:t xml:space="preserve">分类</w:t>
            </w:r>
            <w:r/>
          </w:p>
        </w:tc>
        <w:tc>
          <w:tcPr>
            <w:tcW w:w="1462" w:type="dxa"/>
            <w:vAlign w:val="center"/>
            <w:textDirection w:val="lrTb"/>
            <w:noWrap w:val="false"/>
          </w:tcPr>
          <w:p>
            <w:pPr>
              <w:pStyle w:val="689"/>
              <w:ind w:firstLine="0"/>
              <w:jc w:val="center"/>
              <w:spacing w:line="360" w:lineRule="auto"/>
              <w:rPr>
                <w:rFonts w:hint="eastAsia" w:ascii="宋体" w:hAnsi="宋体" w:cs="宋体"/>
                <w:b/>
                <w:bCs/>
                <w:color w:val="auto"/>
                <w:position w:val="-30"/>
                <w:highlight w:val="none"/>
              </w:rPr>
            </w:pPr>
            <w:r>
              <w:rPr>
                <w:rFonts w:hint="eastAsia" w:ascii="宋体" w:hAnsi="宋体" w:cs="宋体"/>
                <w:b/>
                <w:bCs/>
                <w:color w:val="auto"/>
                <w:position w:val="-30"/>
                <w:highlight w:val="none"/>
              </w:rPr>
              <w:t xml:space="preserve">规格/型号</w:t>
            </w:r>
            <w:r/>
          </w:p>
        </w:tc>
        <w:tc>
          <w:tcPr>
            <w:tcW w:w="1188" w:type="dxa"/>
            <w:vAlign w:val="center"/>
            <w:textDirection w:val="lrTb"/>
            <w:noWrap w:val="false"/>
          </w:tcPr>
          <w:p>
            <w:pPr>
              <w:pStyle w:val="689"/>
              <w:ind w:firstLine="0"/>
              <w:jc w:val="center"/>
              <w:spacing w:line="360" w:lineRule="auto"/>
              <w:rPr>
                <w:rFonts w:hint="eastAsia" w:ascii="宋体" w:hAnsi="宋体" w:cs="宋体"/>
                <w:b/>
                <w:bCs/>
                <w:color w:val="auto"/>
                <w:position w:val="-50"/>
                <w:highlight w:val="none"/>
              </w:rPr>
            </w:pPr>
            <w:r>
              <w:rPr>
                <w:rFonts w:hint="eastAsia" w:ascii="宋体" w:hAnsi="宋体" w:cs="宋体"/>
                <w:b/>
                <w:bCs/>
                <w:color w:val="auto"/>
                <w:position w:val="-30"/>
                <w:highlight w:val="none"/>
              </w:rPr>
              <w:t xml:space="preserve">响应品牌</w:t>
            </w:r>
            <w:r/>
          </w:p>
        </w:tc>
        <w:tc>
          <w:tcPr>
            <w:tcW w:w="1187" w:type="dxa"/>
            <w:vAlign w:val="center"/>
            <w:textDirection w:val="lrTb"/>
            <w:noWrap w:val="false"/>
          </w:tcPr>
          <w:p>
            <w:pPr>
              <w:pStyle w:val="689"/>
              <w:ind w:firstLine="0"/>
              <w:jc w:val="center"/>
              <w:spacing w:line="360" w:lineRule="auto"/>
              <w:rPr>
                <w:rFonts w:hint="eastAsia" w:ascii="宋体" w:hAnsi="宋体" w:cs="宋体"/>
                <w:b/>
                <w:bCs/>
                <w:color w:val="auto"/>
                <w:position w:val="-30"/>
                <w:highlight w:val="none"/>
              </w:rPr>
            </w:pPr>
            <w:r>
              <w:rPr>
                <w:rFonts w:hint="eastAsia" w:ascii="宋体" w:hAnsi="宋体" w:cs="宋体"/>
                <w:b/>
                <w:bCs/>
                <w:color w:val="auto"/>
                <w:position w:val="-30"/>
                <w:highlight w:val="none"/>
              </w:rPr>
              <w:t xml:space="preserve">产地</w:t>
            </w:r>
            <w:r/>
          </w:p>
        </w:tc>
        <w:tc>
          <w:tcPr>
            <w:tcW w:w="938" w:type="dxa"/>
            <w:vAlign w:val="center"/>
            <w:textDirection w:val="lrTb"/>
            <w:noWrap w:val="false"/>
          </w:tcPr>
          <w:p>
            <w:pPr>
              <w:pStyle w:val="689"/>
              <w:ind w:firstLine="0"/>
              <w:jc w:val="center"/>
              <w:spacing w:line="360" w:lineRule="auto"/>
              <w:rPr>
                <w:rFonts w:hint="eastAsia" w:ascii="宋体" w:hAnsi="宋体" w:cs="宋体"/>
                <w:b/>
                <w:bCs/>
                <w:color w:val="auto"/>
                <w:position w:val="-30"/>
                <w:highlight w:val="none"/>
              </w:rPr>
            </w:pPr>
            <w:r>
              <w:rPr>
                <w:rFonts w:hint="eastAsia" w:ascii="宋体" w:hAnsi="宋体" w:cs="宋体"/>
                <w:b/>
                <w:bCs/>
                <w:color w:val="auto"/>
                <w:position w:val="-30"/>
                <w:highlight w:val="none"/>
              </w:rPr>
              <w:t xml:space="preserve">备注</w:t>
            </w:r>
            <w:r/>
          </w:p>
        </w:tc>
      </w:tr>
      <w:tr>
        <w:trPr>
          <w:trHeight w:val="668" w:hRule="exact"/>
        </w:trPr>
        <w:tc>
          <w:tcPr>
            <w:tcW w:w="705" w:type="dxa"/>
            <w:vAlign w:val="center"/>
            <w:textDirection w:val="lrTb"/>
            <w:noWrap w:val="false"/>
          </w:tcPr>
          <w:p>
            <w:pPr>
              <w:jc w:val="center"/>
              <w:rPr>
                <w:color w:val="auto"/>
                <w:highlight w:val="none"/>
              </w:rPr>
            </w:pPr>
            <w:r>
              <w:rPr>
                <w:rFonts w:hint="eastAsia"/>
                <w:color w:val="auto"/>
                <w:highlight w:val="none"/>
              </w:rPr>
              <w:t xml:space="preserve">1</w:t>
            </w:r>
            <w:r/>
          </w:p>
        </w:tc>
        <w:tc>
          <w:tcPr>
            <w:tcW w:w="2488" w:type="dxa"/>
            <w:vAlign w:val="center"/>
            <w:textDirection w:val="lrTb"/>
            <w:noWrap w:val="false"/>
          </w:tcPr>
          <w:p>
            <w:pPr>
              <w:jc w:val="center"/>
              <w:rPr>
                <w:color w:val="auto"/>
                <w:highlight w:val="none"/>
              </w:rPr>
            </w:pPr>
            <w:r>
              <w:rPr>
                <w:rFonts w:hint="eastAsia"/>
                <w:color w:val="auto"/>
                <w:highlight w:val="none"/>
              </w:rPr>
              <w:t xml:space="preserve">洗脸盆、拖把池、水龙头</w:t>
            </w:r>
            <w:r/>
          </w:p>
        </w:tc>
        <w:tc>
          <w:tcPr>
            <w:tcW w:w="700" w:type="dxa"/>
            <w:vAlign w:val="center"/>
            <w:textDirection w:val="lrTb"/>
            <w:noWrap w:val="false"/>
          </w:tcPr>
          <w:p>
            <w:pPr>
              <w:jc w:val="center"/>
              <w:rPr>
                <w:color w:val="auto"/>
                <w:highlight w:val="none"/>
              </w:rPr>
            </w:pPr>
            <w:r>
              <w:rPr>
                <w:rFonts w:hint="eastAsia"/>
                <w:color w:val="auto"/>
                <w:highlight w:val="none"/>
              </w:rPr>
              <w:t xml:space="preserve">A</w:t>
            </w:r>
            <w:r/>
          </w:p>
        </w:tc>
        <w:tc>
          <w:tcPr>
            <w:tcW w:w="1462" w:type="dxa"/>
            <w:vAlign w:val="center"/>
            <w:textDirection w:val="lrTb"/>
            <w:noWrap w:val="false"/>
          </w:tcPr>
          <w:p>
            <w:pPr>
              <w:jc w:val="center"/>
              <w:rPr>
                <w:color w:val="auto"/>
                <w:highlight w:val="none"/>
              </w:rPr>
            </w:pPr>
            <w:r>
              <w:rPr>
                <w:color w:val="auto"/>
                <w:highlight w:val="none"/>
              </w:rPr>
            </w:r>
            <w:r/>
          </w:p>
        </w:tc>
        <w:tc>
          <w:tcPr>
            <w:tcW w:w="1188" w:type="dxa"/>
            <w:vAlign w:val="center"/>
            <w:textDirection w:val="lrTb"/>
            <w:noWrap w:val="false"/>
          </w:tcPr>
          <w:p>
            <w:pPr>
              <w:jc w:val="center"/>
              <w:rPr>
                <w:color w:val="auto"/>
                <w:highlight w:val="none"/>
              </w:rPr>
            </w:pPr>
            <w:r>
              <w:rPr>
                <w:color w:val="auto"/>
                <w:highlight w:val="none"/>
              </w:rPr>
            </w:r>
            <w:r/>
          </w:p>
        </w:tc>
        <w:tc>
          <w:tcPr>
            <w:tcW w:w="1187" w:type="dxa"/>
            <w:vAlign w:val="center"/>
            <w:textDirection w:val="lrTb"/>
            <w:noWrap w:val="false"/>
          </w:tcPr>
          <w:p>
            <w:pPr>
              <w:jc w:val="center"/>
              <w:rPr>
                <w:color w:val="auto"/>
                <w:highlight w:val="none"/>
              </w:rPr>
            </w:pPr>
            <w:r>
              <w:rPr>
                <w:color w:val="auto"/>
                <w:highlight w:val="none"/>
              </w:rPr>
            </w:r>
            <w:r/>
          </w:p>
        </w:tc>
        <w:tc>
          <w:tcPr>
            <w:tcW w:w="938" w:type="dxa"/>
            <w:vAlign w:val="center"/>
            <w:textDirection w:val="lrTb"/>
            <w:noWrap w:val="false"/>
          </w:tcPr>
          <w:p>
            <w:pPr>
              <w:jc w:val="center"/>
              <w:rPr>
                <w:color w:val="auto"/>
                <w:highlight w:val="none"/>
              </w:rPr>
            </w:pPr>
            <w:r>
              <w:rPr>
                <w:color w:val="auto"/>
                <w:highlight w:val="none"/>
              </w:rPr>
            </w:r>
            <w:r/>
          </w:p>
        </w:tc>
      </w:tr>
      <w:tr>
        <w:trPr>
          <w:trHeight w:val="705" w:hRule="exact"/>
        </w:trPr>
        <w:tc>
          <w:tcPr>
            <w:tcW w:w="705" w:type="dxa"/>
            <w:vAlign w:val="center"/>
            <w:textDirection w:val="lrTb"/>
            <w:noWrap w:val="false"/>
          </w:tcPr>
          <w:p>
            <w:pPr>
              <w:jc w:val="center"/>
              <w:rPr>
                <w:color w:val="auto"/>
                <w:highlight w:val="none"/>
              </w:rPr>
            </w:pPr>
            <w:r>
              <w:rPr>
                <w:rFonts w:hint="eastAsia"/>
                <w:color w:val="auto"/>
                <w:highlight w:val="none"/>
              </w:rPr>
              <w:t xml:space="preserve">2</w:t>
            </w:r>
            <w:r/>
          </w:p>
        </w:tc>
        <w:tc>
          <w:tcPr>
            <w:tcW w:w="2488" w:type="dxa"/>
            <w:vAlign w:val="center"/>
            <w:textDirection w:val="lrTb"/>
            <w:noWrap w:val="false"/>
          </w:tcPr>
          <w:p>
            <w:pPr>
              <w:jc w:val="center"/>
              <w:rPr>
                <w:color w:val="auto"/>
                <w:highlight w:val="none"/>
              </w:rPr>
            </w:pPr>
            <w:r>
              <w:rPr>
                <w:rFonts w:hint="eastAsia"/>
                <w:color w:val="auto"/>
                <w:highlight w:val="none"/>
              </w:rPr>
              <w:t xml:space="preserve">蹲便器、感应式小便器</w:t>
            </w:r>
            <w:r/>
          </w:p>
        </w:tc>
        <w:tc>
          <w:tcPr>
            <w:tcW w:w="700" w:type="dxa"/>
            <w:vAlign w:val="center"/>
            <w:textDirection w:val="lrTb"/>
            <w:noWrap w:val="false"/>
          </w:tcPr>
          <w:p>
            <w:pPr>
              <w:jc w:val="center"/>
              <w:rPr>
                <w:color w:val="auto"/>
                <w:highlight w:val="none"/>
              </w:rPr>
            </w:pPr>
            <w:r>
              <w:rPr>
                <w:rFonts w:hint="eastAsia"/>
                <w:color w:val="auto"/>
                <w:highlight w:val="none"/>
              </w:rPr>
              <w:t xml:space="preserve">A</w:t>
            </w:r>
            <w:r/>
          </w:p>
        </w:tc>
        <w:tc>
          <w:tcPr>
            <w:tcW w:w="1462" w:type="dxa"/>
            <w:vAlign w:val="center"/>
            <w:textDirection w:val="lrTb"/>
            <w:noWrap w:val="false"/>
          </w:tcPr>
          <w:p>
            <w:pPr>
              <w:jc w:val="center"/>
              <w:rPr>
                <w:color w:val="auto"/>
                <w:highlight w:val="none"/>
              </w:rPr>
            </w:pPr>
            <w:r>
              <w:rPr>
                <w:color w:val="auto"/>
                <w:highlight w:val="none"/>
              </w:rPr>
            </w:r>
            <w:r/>
          </w:p>
        </w:tc>
        <w:tc>
          <w:tcPr>
            <w:tcW w:w="1188" w:type="dxa"/>
            <w:vAlign w:val="center"/>
            <w:textDirection w:val="lrTb"/>
            <w:noWrap w:val="false"/>
          </w:tcPr>
          <w:p>
            <w:pPr>
              <w:jc w:val="center"/>
              <w:rPr>
                <w:color w:val="auto"/>
                <w:highlight w:val="none"/>
              </w:rPr>
            </w:pPr>
            <w:r>
              <w:rPr>
                <w:color w:val="auto"/>
                <w:highlight w:val="none"/>
              </w:rPr>
            </w:r>
            <w:r/>
          </w:p>
        </w:tc>
        <w:tc>
          <w:tcPr>
            <w:tcW w:w="1187" w:type="dxa"/>
            <w:vAlign w:val="center"/>
            <w:textDirection w:val="lrTb"/>
            <w:noWrap w:val="false"/>
          </w:tcPr>
          <w:p>
            <w:pPr>
              <w:jc w:val="center"/>
              <w:rPr>
                <w:color w:val="auto"/>
                <w:highlight w:val="none"/>
              </w:rPr>
            </w:pPr>
            <w:r>
              <w:rPr>
                <w:color w:val="auto"/>
                <w:highlight w:val="none"/>
              </w:rPr>
            </w:r>
            <w:r/>
          </w:p>
        </w:tc>
        <w:tc>
          <w:tcPr>
            <w:tcW w:w="938" w:type="dxa"/>
            <w:vAlign w:val="center"/>
            <w:textDirection w:val="lrTb"/>
            <w:noWrap w:val="false"/>
          </w:tcPr>
          <w:p>
            <w:pPr>
              <w:jc w:val="center"/>
              <w:rPr>
                <w:color w:val="auto"/>
                <w:highlight w:val="none"/>
              </w:rPr>
            </w:pPr>
            <w:r>
              <w:rPr>
                <w:color w:val="auto"/>
                <w:highlight w:val="none"/>
              </w:rPr>
            </w:r>
            <w:r/>
          </w:p>
        </w:tc>
      </w:tr>
      <w:tr>
        <w:trPr>
          <w:trHeight w:val="482" w:hRule="exact"/>
        </w:trPr>
        <w:tc>
          <w:tcPr>
            <w:tcW w:w="705" w:type="dxa"/>
            <w:vAlign w:val="center"/>
            <w:textDirection w:val="lrTb"/>
            <w:noWrap w:val="false"/>
          </w:tcPr>
          <w:p>
            <w:pPr>
              <w:jc w:val="center"/>
              <w:rPr>
                <w:color w:val="auto"/>
                <w:highlight w:val="none"/>
              </w:rPr>
            </w:pPr>
            <w:r>
              <w:rPr>
                <w:rFonts w:hint="eastAsia"/>
                <w:color w:val="auto"/>
                <w:highlight w:val="none"/>
              </w:rPr>
              <w:t xml:space="preserve">3</w:t>
            </w:r>
            <w:r/>
          </w:p>
        </w:tc>
        <w:tc>
          <w:tcPr>
            <w:tcW w:w="2488" w:type="dxa"/>
            <w:vAlign w:val="center"/>
            <w:textDirection w:val="lrTb"/>
            <w:noWrap w:val="false"/>
          </w:tcPr>
          <w:p>
            <w:pPr>
              <w:jc w:val="center"/>
              <w:rPr>
                <w:color w:val="auto"/>
                <w:highlight w:val="none"/>
              </w:rPr>
            </w:pPr>
            <w:r>
              <w:rPr>
                <w:rFonts w:hint="eastAsia"/>
                <w:color w:val="auto"/>
                <w:highlight w:val="none"/>
              </w:rPr>
              <w:t xml:space="preserve">防水卷材</w:t>
            </w:r>
            <w:r/>
          </w:p>
        </w:tc>
        <w:tc>
          <w:tcPr>
            <w:tcW w:w="700" w:type="dxa"/>
            <w:vAlign w:val="center"/>
            <w:textDirection w:val="lrTb"/>
            <w:noWrap w:val="false"/>
          </w:tcPr>
          <w:p>
            <w:pPr>
              <w:jc w:val="center"/>
              <w:rPr>
                <w:color w:val="auto"/>
                <w:highlight w:val="none"/>
              </w:rPr>
            </w:pPr>
            <w:r>
              <w:rPr>
                <w:rFonts w:hint="eastAsia"/>
                <w:color w:val="auto"/>
                <w:highlight w:val="none"/>
              </w:rPr>
              <w:t xml:space="preserve">A</w:t>
            </w:r>
            <w:r/>
          </w:p>
        </w:tc>
        <w:tc>
          <w:tcPr>
            <w:tcW w:w="1462" w:type="dxa"/>
            <w:vAlign w:val="center"/>
            <w:textDirection w:val="lrTb"/>
            <w:noWrap w:val="false"/>
          </w:tcPr>
          <w:p>
            <w:pPr>
              <w:jc w:val="center"/>
              <w:rPr>
                <w:color w:val="auto"/>
                <w:highlight w:val="none"/>
              </w:rPr>
            </w:pPr>
            <w:r>
              <w:rPr>
                <w:color w:val="auto"/>
                <w:highlight w:val="none"/>
              </w:rPr>
            </w:r>
            <w:r/>
          </w:p>
        </w:tc>
        <w:tc>
          <w:tcPr>
            <w:tcW w:w="1188" w:type="dxa"/>
            <w:vAlign w:val="center"/>
            <w:textDirection w:val="lrTb"/>
            <w:noWrap w:val="false"/>
          </w:tcPr>
          <w:p>
            <w:pPr>
              <w:jc w:val="center"/>
              <w:rPr>
                <w:color w:val="auto"/>
                <w:highlight w:val="none"/>
              </w:rPr>
            </w:pPr>
            <w:r>
              <w:rPr>
                <w:color w:val="auto"/>
                <w:highlight w:val="none"/>
              </w:rPr>
            </w:r>
            <w:r/>
          </w:p>
        </w:tc>
        <w:tc>
          <w:tcPr>
            <w:tcW w:w="1187" w:type="dxa"/>
            <w:vAlign w:val="center"/>
            <w:textDirection w:val="lrTb"/>
            <w:noWrap w:val="false"/>
          </w:tcPr>
          <w:p>
            <w:pPr>
              <w:jc w:val="center"/>
              <w:rPr>
                <w:color w:val="auto"/>
                <w:highlight w:val="none"/>
              </w:rPr>
            </w:pPr>
            <w:r>
              <w:rPr>
                <w:color w:val="auto"/>
                <w:highlight w:val="none"/>
              </w:rPr>
            </w:r>
            <w:r/>
          </w:p>
        </w:tc>
        <w:tc>
          <w:tcPr>
            <w:tcW w:w="938" w:type="dxa"/>
            <w:vAlign w:val="center"/>
            <w:textDirection w:val="lrTb"/>
            <w:noWrap w:val="false"/>
          </w:tcPr>
          <w:p>
            <w:pPr>
              <w:jc w:val="center"/>
              <w:rPr>
                <w:color w:val="auto"/>
                <w:highlight w:val="none"/>
              </w:rPr>
            </w:pPr>
            <w:r>
              <w:rPr>
                <w:color w:val="auto"/>
                <w:highlight w:val="none"/>
              </w:rPr>
            </w:r>
            <w:r/>
          </w:p>
        </w:tc>
      </w:tr>
      <w:tr>
        <w:trPr>
          <w:trHeight w:val="482" w:hRule="exact"/>
        </w:trPr>
        <w:tc>
          <w:tcPr>
            <w:tcW w:w="705" w:type="dxa"/>
            <w:vAlign w:val="center"/>
            <w:textDirection w:val="lrTb"/>
            <w:noWrap w:val="false"/>
          </w:tcPr>
          <w:p>
            <w:pPr>
              <w:jc w:val="center"/>
              <w:rPr>
                <w:color w:val="auto"/>
                <w:highlight w:val="none"/>
              </w:rPr>
            </w:pPr>
            <w:r>
              <w:rPr>
                <w:rFonts w:hint="eastAsia"/>
                <w:color w:val="auto"/>
                <w:highlight w:val="none"/>
              </w:rPr>
              <w:t xml:space="preserve">4</w:t>
            </w:r>
            <w:r/>
          </w:p>
        </w:tc>
        <w:tc>
          <w:tcPr>
            <w:tcW w:w="2488" w:type="dxa"/>
            <w:vAlign w:val="center"/>
            <w:textDirection w:val="lrTb"/>
            <w:noWrap w:val="false"/>
          </w:tcPr>
          <w:p>
            <w:pPr>
              <w:jc w:val="center"/>
              <w:rPr>
                <w:color w:val="auto"/>
                <w:highlight w:val="none"/>
              </w:rPr>
            </w:pPr>
            <w:r>
              <w:rPr>
                <w:rFonts w:hint="eastAsia"/>
                <w:color w:val="auto"/>
                <w:highlight w:val="none"/>
              </w:rPr>
              <w:t xml:space="preserve">墙面砖、防滑玻化砖</w:t>
            </w:r>
            <w:r/>
          </w:p>
        </w:tc>
        <w:tc>
          <w:tcPr>
            <w:tcW w:w="700" w:type="dxa"/>
            <w:vAlign w:val="center"/>
            <w:textDirection w:val="lrTb"/>
            <w:noWrap w:val="false"/>
          </w:tcPr>
          <w:p>
            <w:pPr>
              <w:jc w:val="center"/>
              <w:rPr>
                <w:color w:val="auto"/>
                <w:highlight w:val="none"/>
              </w:rPr>
            </w:pPr>
            <w:r>
              <w:rPr>
                <w:rFonts w:hint="eastAsia"/>
                <w:color w:val="auto"/>
                <w:highlight w:val="none"/>
              </w:rPr>
              <w:t xml:space="preserve">A</w:t>
            </w:r>
            <w:r/>
          </w:p>
        </w:tc>
        <w:tc>
          <w:tcPr>
            <w:tcW w:w="1462" w:type="dxa"/>
            <w:vAlign w:val="center"/>
            <w:textDirection w:val="lrTb"/>
            <w:noWrap w:val="false"/>
          </w:tcPr>
          <w:p>
            <w:pPr>
              <w:jc w:val="center"/>
              <w:rPr>
                <w:color w:val="auto"/>
                <w:highlight w:val="none"/>
              </w:rPr>
            </w:pPr>
            <w:r>
              <w:rPr>
                <w:color w:val="auto"/>
                <w:highlight w:val="none"/>
              </w:rPr>
            </w:r>
            <w:r/>
          </w:p>
        </w:tc>
        <w:tc>
          <w:tcPr>
            <w:tcW w:w="1188" w:type="dxa"/>
            <w:vAlign w:val="center"/>
            <w:textDirection w:val="lrTb"/>
            <w:noWrap w:val="false"/>
          </w:tcPr>
          <w:p>
            <w:pPr>
              <w:jc w:val="center"/>
              <w:rPr>
                <w:color w:val="auto"/>
                <w:highlight w:val="none"/>
              </w:rPr>
            </w:pPr>
            <w:r>
              <w:rPr>
                <w:color w:val="auto"/>
                <w:highlight w:val="none"/>
              </w:rPr>
            </w:r>
            <w:r/>
          </w:p>
        </w:tc>
        <w:tc>
          <w:tcPr>
            <w:tcW w:w="1187" w:type="dxa"/>
            <w:vAlign w:val="center"/>
            <w:textDirection w:val="lrTb"/>
            <w:noWrap w:val="false"/>
          </w:tcPr>
          <w:p>
            <w:pPr>
              <w:jc w:val="center"/>
              <w:rPr>
                <w:color w:val="auto"/>
                <w:highlight w:val="none"/>
              </w:rPr>
            </w:pPr>
            <w:r>
              <w:rPr>
                <w:color w:val="auto"/>
                <w:highlight w:val="none"/>
              </w:rPr>
            </w:r>
            <w:r/>
          </w:p>
        </w:tc>
        <w:tc>
          <w:tcPr>
            <w:tcW w:w="938" w:type="dxa"/>
            <w:vAlign w:val="center"/>
            <w:textDirection w:val="lrTb"/>
            <w:noWrap w:val="false"/>
          </w:tcPr>
          <w:p>
            <w:pPr>
              <w:jc w:val="center"/>
              <w:rPr>
                <w:color w:val="auto"/>
                <w:highlight w:val="none"/>
              </w:rPr>
            </w:pPr>
            <w:r>
              <w:rPr>
                <w:color w:val="auto"/>
                <w:highlight w:val="none"/>
              </w:rPr>
            </w:r>
            <w:r/>
          </w:p>
        </w:tc>
      </w:tr>
      <w:tr>
        <w:trPr>
          <w:trHeight w:val="617" w:hRule="exact"/>
        </w:trPr>
        <w:tc>
          <w:tcPr>
            <w:tcW w:w="705" w:type="dxa"/>
            <w:vAlign w:val="center"/>
            <w:textDirection w:val="lrTb"/>
            <w:noWrap w:val="false"/>
          </w:tcPr>
          <w:p>
            <w:pPr>
              <w:jc w:val="center"/>
              <w:rPr>
                <w:color w:val="auto"/>
                <w:highlight w:val="none"/>
              </w:rPr>
            </w:pPr>
            <w:r>
              <w:rPr>
                <w:rFonts w:hint="eastAsia"/>
                <w:color w:val="auto"/>
                <w:highlight w:val="none"/>
              </w:rPr>
              <w:t xml:space="preserve">5</w:t>
            </w:r>
            <w:r/>
          </w:p>
        </w:tc>
        <w:tc>
          <w:tcPr>
            <w:tcW w:w="2488" w:type="dxa"/>
            <w:vAlign w:val="center"/>
            <w:textDirection w:val="lrTb"/>
            <w:noWrap w:val="false"/>
          </w:tcPr>
          <w:p>
            <w:pPr>
              <w:jc w:val="center"/>
              <w:rPr>
                <w:color w:val="auto"/>
                <w:highlight w:val="none"/>
              </w:rPr>
            </w:pPr>
            <w:r>
              <w:rPr>
                <w:rFonts w:hint="eastAsia"/>
                <w:color w:val="auto"/>
                <w:highlight w:val="none"/>
              </w:rPr>
              <w:t xml:space="preserve">0.8mm厚600*600白色铝合金方板</w:t>
            </w:r>
            <w:r/>
          </w:p>
        </w:tc>
        <w:tc>
          <w:tcPr>
            <w:tcW w:w="700" w:type="dxa"/>
            <w:vAlign w:val="center"/>
            <w:textDirection w:val="lrTb"/>
            <w:noWrap w:val="false"/>
          </w:tcPr>
          <w:p>
            <w:pPr>
              <w:jc w:val="center"/>
              <w:rPr>
                <w:color w:val="auto"/>
                <w:highlight w:val="none"/>
              </w:rPr>
            </w:pPr>
            <w:r>
              <w:rPr>
                <w:rFonts w:hint="eastAsia"/>
                <w:color w:val="auto"/>
                <w:highlight w:val="none"/>
              </w:rPr>
              <w:t xml:space="preserve">A</w:t>
            </w:r>
            <w:r/>
          </w:p>
        </w:tc>
        <w:tc>
          <w:tcPr>
            <w:tcW w:w="1462" w:type="dxa"/>
            <w:vAlign w:val="center"/>
            <w:textDirection w:val="lrTb"/>
            <w:noWrap w:val="false"/>
          </w:tcPr>
          <w:p>
            <w:pPr>
              <w:jc w:val="center"/>
              <w:rPr>
                <w:color w:val="auto"/>
                <w:highlight w:val="none"/>
              </w:rPr>
            </w:pPr>
            <w:r>
              <w:rPr>
                <w:color w:val="auto"/>
                <w:highlight w:val="none"/>
              </w:rPr>
            </w:r>
            <w:r/>
          </w:p>
        </w:tc>
        <w:tc>
          <w:tcPr>
            <w:tcW w:w="1188" w:type="dxa"/>
            <w:vAlign w:val="center"/>
            <w:textDirection w:val="lrTb"/>
            <w:noWrap w:val="false"/>
          </w:tcPr>
          <w:p>
            <w:pPr>
              <w:jc w:val="center"/>
              <w:rPr>
                <w:color w:val="auto"/>
                <w:highlight w:val="none"/>
              </w:rPr>
            </w:pPr>
            <w:r>
              <w:rPr>
                <w:color w:val="auto"/>
                <w:highlight w:val="none"/>
              </w:rPr>
            </w:r>
            <w:r/>
          </w:p>
        </w:tc>
        <w:tc>
          <w:tcPr>
            <w:tcW w:w="1187" w:type="dxa"/>
            <w:vAlign w:val="center"/>
            <w:textDirection w:val="lrTb"/>
            <w:noWrap w:val="false"/>
          </w:tcPr>
          <w:p>
            <w:pPr>
              <w:jc w:val="center"/>
              <w:rPr>
                <w:color w:val="auto"/>
                <w:highlight w:val="none"/>
              </w:rPr>
            </w:pPr>
            <w:r>
              <w:rPr>
                <w:color w:val="auto"/>
                <w:highlight w:val="none"/>
              </w:rPr>
            </w:r>
            <w:r/>
          </w:p>
        </w:tc>
        <w:tc>
          <w:tcPr>
            <w:tcW w:w="938" w:type="dxa"/>
            <w:vAlign w:val="center"/>
            <w:textDirection w:val="lrTb"/>
            <w:noWrap w:val="false"/>
          </w:tcPr>
          <w:p>
            <w:pPr>
              <w:jc w:val="center"/>
              <w:rPr>
                <w:color w:val="auto"/>
                <w:highlight w:val="none"/>
              </w:rPr>
            </w:pPr>
            <w:r>
              <w:rPr>
                <w:color w:val="auto"/>
                <w:highlight w:val="none"/>
              </w:rPr>
            </w:r>
            <w:r/>
          </w:p>
        </w:tc>
      </w:tr>
      <w:tr>
        <w:trPr>
          <w:trHeight w:val="805" w:hRule="exact"/>
        </w:trPr>
        <w:tc>
          <w:tcPr>
            <w:tcW w:w="705" w:type="dxa"/>
            <w:vAlign w:val="center"/>
            <w:textDirection w:val="lrTb"/>
            <w:noWrap w:val="false"/>
          </w:tcPr>
          <w:p>
            <w:pPr>
              <w:jc w:val="center"/>
              <w:rPr>
                <w:color w:val="auto"/>
                <w:highlight w:val="none"/>
              </w:rPr>
            </w:pPr>
            <w:r>
              <w:rPr>
                <w:rFonts w:hint="eastAsia"/>
                <w:color w:val="auto"/>
                <w:highlight w:val="none"/>
              </w:rPr>
              <w:t xml:space="preserve">6</w:t>
            </w:r>
            <w:r/>
          </w:p>
        </w:tc>
        <w:tc>
          <w:tcPr>
            <w:tcW w:w="2488" w:type="dxa"/>
            <w:vAlign w:val="center"/>
            <w:textDirection w:val="lrTb"/>
            <w:noWrap w:val="false"/>
          </w:tcPr>
          <w:p>
            <w:pPr>
              <w:jc w:val="center"/>
              <w:rPr>
                <w:color w:val="auto"/>
                <w:highlight w:val="none"/>
              </w:rPr>
            </w:pPr>
            <w:r>
              <w:rPr>
                <w:rFonts w:hint="eastAsia"/>
                <w:color w:val="auto"/>
                <w:highlight w:val="none"/>
              </w:rPr>
              <w:t xml:space="preserve">18mm</w:t>
            </w:r>
            <w:r/>
          </w:p>
          <w:p>
            <w:pPr>
              <w:jc w:val="center"/>
              <w:rPr>
                <w:color w:val="auto"/>
                <w:highlight w:val="none"/>
              </w:rPr>
            </w:pPr>
            <w:r>
              <w:rPr>
                <w:rFonts w:hint="eastAsia"/>
                <w:color w:val="auto"/>
                <w:highlight w:val="none"/>
              </w:rPr>
              <w:t xml:space="preserve">厚木纹色铝蜂窝板,成品隔断</w:t>
            </w:r>
            <w:r/>
          </w:p>
        </w:tc>
        <w:tc>
          <w:tcPr>
            <w:tcW w:w="700" w:type="dxa"/>
            <w:vAlign w:val="center"/>
            <w:textDirection w:val="lrTb"/>
            <w:noWrap w:val="false"/>
          </w:tcPr>
          <w:p>
            <w:pPr>
              <w:jc w:val="center"/>
              <w:rPr>
                <w:color w:val="auto"/>
                <w:highlight w:val="none"/>
              </w:rPr>
            </w:pPr>
            <w:r>
              <w:rPr>
                <w:rFonts w:hint="eastAsia"/>
                <w:color w:val="auto"/>
                <w:highlight w:val="none"/>
              </w:rPr>
              <w:t xml:space="preserve">B</w:t>
            </w:r>
            <w:r/>
          </w:p>
        </w:tc>
        <w:tc>
          <w:tcPr>
            <w:tcW w:w="1462" w:type="dxa"/>
            <w:vAlign w:val="center"/>
            <w:textDirection w:val="lrTb"/>
            <w:noWrap w:val="false"/>
          </w:tcPr>
          <w:p>
            <w:pPr>
              <w:jc w:val="center"/>
              <w:rPr>
                <w:color w:val="auto"/>
                <w:highlight w:val="none"/>
              </w:rPr>
            </w:pPr>
            <w:r>
              <w:rPr>
                <w:color w:val="auto"/>
                <w:highlight w:val="none"/>
              </w:rPr>
            </w:r>
            <w:r/>
          </w:p>
        </w:tc>
        <w:tc>
          <w:tcPr>
            <w:tcW w:w="1188" w:type="dxa"/>
            <w:vAlign w:val="center"/>
            <w:textDirection w:val="lrTb"/>
            <w:noWrap w:val="false"/>
          </w:tcPr>
          <w:p>
            <w:pPr>
              <w:jc w:val="center"/>
              <w:rPr>
                <w:color w:val="auto"/>
                <w:highlight w:val="none"/>
              </w:rPr>
            </w:pPr>
            <w:r>
              <w:rPr>
                <w:color w:val="auto"/>
                <w:highlight w:val="none"/>
              </w:rPr>
            </w:r>
            <w:r/>
          </w:p>
        </w:tc>
        <w:tc>
          <w:tcPr>
            <w:tcW w:w="1187" w:type="dxa"/>
            <w:vAlign w:val="center"/>
            <w:textDirection w:val="lrTb"/>
            <w:noWrap w:val="false"/>
          </w:tcPr>
          <w:p>
            <w:pPr>
              <w:jc w:val="center"/>
              <w:rPr>
                <w:color w:val="auto"/>
                <w:highlight w:val="none"/>
              </w:rPr>
            </w:pPr>
            <w:r>
              <w:rPr>
                <w:color w:val="auto"/>
                <w:highlight w:val="none"/>
              </w:rPr>
            </w:r>
            <w:r/>
          </w:p>
        </w:tc>
        <w:tc>
          <w:tcPr>
            <w:tcW w:w="938" w:type="dxa"/>
            <w:vAlign w:val="center"/>
            <w:textDirection w:val="lrTb"/>
            <w:noWrap w:val="false"/>
          </w:tcPr>
          <w:p>
            <w:pPr>
              <w:jc w:val="center"/>
              <w:rPr>
                <w:color w:val="auto"/>
                <w:highlight w:val="none"/>
              </w:rPr>
            </w:pPr>
            <w:r>
              <w:rPr>
                <w:color w:val="auto"/>
                <w:highlight w:val="none"/>
              </w:rPr>
            </w:r>
            <w:r/>
          </w:p>
        </w:tc>
      </w:tr>
      <w:tr>
        <w:trPr>
          <w:trHeight w:val="482" w:hRule="exact"/>
        </w:trPr>
        <w:tc>
          <w:tcPr>
            <w:tcW w:w="705" w:type="dxa"/>
            <w:vAlign w:val="center"/>
            <w:textDirection w:val="lrTb"/>
            <w:noWrap w:val="false"/>
          </w:tcPr>
          <w:p>
            <w:pPr>
              <w:jc w:val="center"/>
              <w:rPr>
                <w:color w:val="auto"/>
                <w:highlight w:val="none"/>
              </w:rPr>
            </w:pPr>
            <w:r>
              <w:rPr>
                <w:rFonts w:hint="eastAsia"/>
                <w:color w:val="auto"/>
                <w:highlight w:val="none"/>
              </w:rPr>
              <w:t xml:space="preserve">7</w:t>
            </w:r>
            <w:r/>
          </w:p>
        </w:tc>
        <w:tc>
          <w:tcPr>
            <w:tcW w:w="2488" w:type="dxa"/>
            <w:vAlign w:val="center"/>
            <w:textDirection w:val="lrTb"/>
            <w:noWrap w:val="false"/>
          </w:tcPr>
          <w:p>
            <w:pPr>
              <w:jc w:val="center"/>
              <w:rPr>
                <w:color w:val="auto"/>
                <w:highlight w:val="none"/>
              </w:rPr>
            </w:pPr>
            <w:r>
              <w:rPr>
                <w:rFonts w:hint="eastAsia"/>
                <w:color w:val="auto"/>
                <w:highlight w:val="none"/>
              </w:rPr>
              <w:t xml:space="preserve">电线(电缆)</w:t>
            </w:r>
            <w:r/>
          </w:p>
        </w:tc>
        <w:tc>
          <w:tcPr>
            <w:tcW w:w="700" w:type="dxa"/>
            <w:vAlign w:val="center"/>
            <w:textDirection w:val="lrTb"/>
            <w:noWrap w:val="false"/>
          </w:tcPr>
          <w:p>
            <w:pPr>
              <w:jc w:val="center"/>
              <w:rPr>
                <w:color w:val="auto"/>
                <w:highlight w:val="none"/>
              </w:rPr>
            </w:pPr>
            <w:r>
              <w:rPr>
                <w:rFonts w:hint="eastAsia"/>
                <w:color w:val="auto"/>
                <w:highlight w:val="none"/>
              </w:rPr>
              <w:t xml:space="preserve">B</w:t>
            </w:r>
            <w:r/>
          </w:p>
        </w:tc>
        <w:tc>
          <w:tcPr>
            <w:tcW w:w="1462" w:type="dxa"/>
            <w:vAlign w:val="center"/>
            <w:textDirection w:val="lrTb"/>
            <w:noWrap w:val="false"/>
          </w:tcPr>
          <w:p>
            <w:pPr>
              <w:jc w:val="center"/>
              <w:rPr>
                <w:color w:val="auto"/>
                <w:highlight w:val="none"/>
              </w:rPr>
            </w:pPr>
            <w:r>
              <w:rPr>
                <w:color w:val="auto"/>
                <w:highlight w:val="none"/>
              </w:rPr>
            </w:r>
            <w:r/>
          </w:p>
        </w:tc>
        <w:tc>
          <w:tcPr>
            <w:tcW w:w="1188" w:type="dxa"/>
            <w:vAlign w:val="center"/>
            <w:textDirection w:val="lrTb"/>
            <w:noWrap w:val="false"/>
          </w:tcPr>
          <w:p>
            <w:pPr>
              <w:jc w:val="center"/>
              <w:rPr>
                <w:color w:val="auto"/>
                <w:highlight w:val="none"/>
              </w:rPr>
            </w:pPr>
            <w:r>
              <w:rPr>
                <w:color w:val="auto"/>
                <w:highlight w:val="none"/>
              </w:rPr>
            </w:r>
            <w:r/>
          </w:p>
        </w:tc>
        <w:tc>
          <w:tcPr>
            <w:tcW w:w="1187" w:type="dxa"/>
            <w:vAlign w:val="center"/>
            <w:textDirection w:val="lrTb"/>
            <w:noWrap w:val="false"/>
          </w:tcPr>
          <w:p>
            <w:pPr>
              <w:jc w:val="center"/>
              <w:rPr>
                <w:color w:val="auto"/>
                <w:highlight w:val="none"/>
              </w:rPr>
            </w:pPr>
            <w:r>
              <w:rPr>
                <w:color w:val="auto"/>
                <w:highlight w:val="none"/>
              </w:rPr>
            </w:r>
            <w:r/>
          </w:p>
        </w:tc>
        <w:tc>
          <w:tcPr>
            <w:tcW w:w="938" w:type="dxa"/>
            <w:vAlign w:val="center"/>
            <w:textDirection w:val="lrTb"/>
            <w:noWrap w:val="false"/>
          </w:tcPr>
          <w:p>
            <w:pPr>
              <w:jc w:val="center"/>
              <w:rPr>
                <w:color w:val="auto"/>
                <w:highlight w:val="none"/>
              </w:rPr>
            </w:pPr>
            <w:r>
              <w:rPr>
                <w:color w:val="auto"/>
                <w:highlight w:val="none"/>
              </w:rPr>
            </w:r>
            <w:r/>
          </w:p>
        </w:tc>
      </w:tr>
      <w:tr>
        <w:trPr>
          <w:trHeight w:val="482" w:hRule="exact"/>
        </w:trPr>
        <w:tc>
          <w:tcPr>
            <w:tcW w:w="705" w:type="dxa"/>
            <w:vAlign w:val="center"/>
            <w:textDirection w:val="lrTb"/>
            <w:noWrap w:val="false"/>
          </w:tcPr>
          <w:p>
            <w:pPr>
              <w:jc w:val="center"/>
              <w:rPr>
                <w:color w:val="auto"/>
                <w:highlight w:val="none"/>
              </w:rPr>
            </w:pPr>
            <w:r>
              <w:rPr>
                <w:rFonts w:hint="eastAsia"/>
                <w:color w:val="auto"/>
                <w:highlight w:val="none"/>
              </w:rPr>
              <w:t xml:space="preserve">8</w:t>
            </w:r>
            <w:r/>
          </w:p>
        </w:tc>
        <w:tc>
          <w:tcPr>
            <w:tcW w:w="2488" w:type="dxa"/>
            <w:vAlign w:val="center"/>
            <w:textDirection w:val="lrTb"/>
            <w:noWrap w:val="false"/>
          </w:tcPr>
          <w:p>
            <w:pPr>
              <w:jc w:val="center"/>
              <w:rPr>
                <w:color w:val="auto"/>
                <w:highlight w:val="none"/>
              </w:rPr>
            </w:pPr>
            <w:r>
              <w:rPr>
                <w:rFonts w:hint="eastAsia"/>
                <w:color w:val="auto"/>
                <w:highlight w:val="none"/>
              </w:rPr>
              <w:t xml:space="preserve">开关、插座</w:t>
            </w:r>
            <w:r/>
          </w:p>
        </w:tc>
        <w:tc>
          <w:tcPr>
            <w:tcW w:w="700" w:type="dxa"/>
            <w:vAlign w:val="center"/>
            <w:textDirection w:val="lrTb"/>
            <w:noWrap w:val="false"/>
          </w:tcPr>
          <w:p>
            <w:pPr>
              <w:jc w:val="center"/>
              <w:rPr>
                <w:color w:val="auto"/>
                <w:highlight w:val="none"/>
              </w:rPr>
            </w:pPr>
            <w:r>
              <w:rPr>
                <w:rFonts w:hint="eastAsia"/>
                <w:color w:val="auto"/>
                <w:highlight w:val="none"/>
              </w:rPr>
              <w:t xml:space="preserve">B</w:t>
            </w:r>
            <w:r/>
          </w:p>
        </w:tc>
        <w:tc>
          <w:tcPr>
            <w:tcW w:w="1462" w:type="dxa"/>
            <w:vAlign w:val="center"/>
            <w:textDirection w:val="lrTb"/>
            <w:noWrap w:val="false"/>
          </w:tcPr>
          <w:p>
            <w:pPr>
              <w:jc w:val="center"/>
              <w:rPr>
                <w:color w:val="auto"/>
                <w:highlight w:val="none"/>
              </w:rPr>
            </w:pPr>
            <w:r>
              <w:rPr>
                <w:color w:val="auto"/>
                <w:highlight w:val="none"/>
              </w:rPr>
            </w:r>
            <w:r/>
          </w:p>
        </w:tc>
        <w:tc>
          <w:tcPr>
            <w:tcW w:w="1188" w:type="dxa"/>
            <w:vAlign w:val="center"/>
            <w:textDirection w:val="lrTb"/>
            <w:noWrap w:val="false"/>
          </w:tcPr>
          <w:p>
            <w:pPr>
              <w:jc w:val="center"/>
              <w:rPr>
                <w:color w:val="auto"/>
                <w:highlight w:val="none"/>
              </w:rPr>
            </w:pPr>
            <w:r>
              <w:rPr>
                <w:color w:val="auto"/>
                <w:highlight w:val="none"/>
              </w:rPr>
            </w:r>
            <w:r/>
          </w:p>
        </w:tc>
        <w:tc>
          <w:tcPr>
            <w:tcW w:w="1187" w:type="dxa"/>
            <w:vAlign w:val="center"/>
            <w:textDirection w:val="lrTb"/>
            <w:noWrap w:val="false"/>
          </w:tcPr>
          <w:p>
            <w:pPr>
              <w:jc w:val="center"/>
              <w:rPr>
                <w:color w:val="auto"/>
                <w:highlight w:val="none"/>
              </w:rPr>
            </w:pPr>
            <w:r>
              <w:rPr>
                <w:color w:val="auto"/>
                <w:highlight w:val="none"/>
              </w:rPr>
            </w:r>
            <w:r/>
          </w:p>
        </w:tc>
        <w:tc>
          <w:tcPr>
            <w:tcW w:w="938" w:type="dxa"/>
            <w:vAlign w:val="center"/>
            <w:textDirection w:val="lrTb"/>
            <w:noWrap w:val="false"/>
          </w:tcPr>
          <w:p>
            <w:pPr>
              <w:jc w:val="center"/>
              <w:rPr>
                <w:color w:val="auto"/>
                <w:highlight w:val="none"/>
              </w:rPr>
            </w:pPr>
            <w:r>
              <w:rPr>
                <w:color w:val="auto"/>
                <w:highlight w:val="none"/>
              </w:rPr>
            </w:r>
            <w:r/>
          </w:p>
        </w:tc>
      </w:tr>
      <w:tr>
        <w:trPr>
          <w:trHeight w:val="482" w:hRule="exact"/>
        </w:trPr>
        <w:tc>
          <w:tcPr>
            <w:tcW w:w="705" w:type="dxa"/>
            <w:vAlign w:val="center"/>
            <w:textDirection w:val="lrTb"/>
            <w:noWrap w:val="false"/>
          </w:tcPr>
          <w:p>
            <w:pPr>
              <w:jc w:val="center"/>
              <w:rPr>
                <w:color w:val="auto"/>
                <w:highlight w:val="none"/>
              </w:rPr>
            </w:pPr>
            <w:r>
              <w:rPr>
                <w:rFonts w:hint="eastAsia"/>
                <w:color w:val="auto"/>
                <w:highlight w:val="none"/>
              </w:rPr>
              <w:t xml:space="preserve">9</w:t>
            </w:r>
            <w:r/>
          </w:p>
        </w:tc>
        <w:tc>
          <w:tcPr>
            <w:tcW w:w="2488" w:type="dxa"/>
            <w:vAlign w:val="center"/>
            <w:textDirection w:val="lrTb"/>
            <w:noWrap w:val="false"/>
          </w:tcPr>
          <w:p>
            <w:pPr>
              <w:jc w:val="center"/>
              <w:rPr>
                <w:color w:val="auto"/>
                <w:highlight w:val="none"/>
              </w:rPr>
            </w:pPr>
            <w:r>
              <w:rPr>
                <w:rFonts w:hint="eastAsia"/>
                <w:color w:val="auto"/>
                <w:highlight w:val="none"/>
              </w:rPr>
              <w:t xml:space="preserve">灯具</w:t>
            </w:r>
            <w:r/>
          </w:p>
        </w:tc>
        <w:tc>
          <w:tcPr>
            <w:tcW w:w="700" w:type="dxa"/>
            <w:vAlign w:val="center"/>
            <w:textDirection w:val="lrTb"/>
            <w:noWrap w:val="false"/>
          </w:tcPr>
          <w:p>
            <w:pPr>
              <w:jc w:val="center"/>
              <w:rPr>
                <w:color w:val="auto"/>
                <w:highlight w:val="none"/>
              </w:rPr>
            </w:pPr>
            <w:r>
              <w:rPr>
                <w:rFonts w:hint="eastAsia"/>
                <w:color w:val="auto"/>
                <w:highlight w:val="none"/>
              </w:rPr>
              <w:t xml:space="preserve">B</w:t>
            </w:r>
            <w:r/>
          </w:p>
        </w:tc>
        <w:tc>
          <w:tcPr>
            <w:tcW w:w="1462" w:type="dxa"/>
            <w:vAlign w:val="center"/>
            <w:textDirection w:val="lrTb"/>
            <w:noWrap w:val="false"/>
          </w:tcPr>
          <w:p>
            <w:pPr>
              <w:jc w:val="center"/>
              <w:rPr>
                <w:color w:val="auto"/>
                <w:highlight w:val="none"/>
              </w:rPr>
            </w:pPr>
            <w:r>
              <w:rPr>
                <w:color w:val="auto"/>
                <w:highlight w:val="none"/>
              </w:rPr>
            </w:r>
            <w:r/>
          </w:p>
        </w:tc>
        <w:tc>
          <w:tcPr>
            <w:tcW w:w="1188" w:type="dxa"/>
            <w:vAlign w:val="center"/>
            <w:textDirection w:val="lrTb"/>
            <w:noWrap w:val="false"/>
          </w:tcPr>
          <w:p>
            <w:pPr>
              <w:jc w:val="center"/>
              <w:rPr>
                <w:color w:val="auto"/>
                <w:highlight w:val="none"/>
              </w:rPr>
            </w:pPr>
            <w:r>
              <w:rPr>
                <w:color w:val="auto"/>
                <w:highlight w:val="none"/>
              </w:rPr>
            </w:r>
            <w:r/>
          </w:p>
        </w:tc>
        <w:tc>
          <w:tcPr>
            <w:tcW w:w="1187" w:type="dxa"/>
            <w:vAlign w:val="center"/>
            <w:textDirection w:val="lrTb"/>
            <w:noWrap w:val="false"/>
          </w:tcPr>
          <w:p>
            <w:pPr>
              <w:jc w:val="center"/>
              <w:rPr>
                <w:color w:val="auto"/>
                <w:highlight w:val="none"/>
              </w:rPr>
            </w:pPr>
            <w:r>
              <w:rPr>
                <w:color w:val="auto"/>
                <w:highlight w:val="none"/>
              </w:rPr>
            </w:r>
            <w:r/>
          </w:p>
        </w:tc>
        <w:tc>
          <w:tcPr>
            <w:tcW w:w="938" w:type="dxa"/>
            <w:vAlign w:val="center"/>
            <w:textDirection w:val="lrTb"/>
            <w:noWrap w:val="false"/>
          </w:tcPr>
          <w:p>
            <w:pPr>
              <w:jc w:val="center"/>
              <w:rPr>
                <w:color w:val="auto"/>
                <w:highlight w:val="none"/>
              </w:rPr>
            </w:pPr>
            <w:r>
              <w:rPr>
                <w:color w:val="auto"/>
                <w:highlight w:val="none"/>
              </w:rPr>
            </w:r>
            <w:r/>
          </w:p>
        </w:tc>
      </w:tr>
      <w:tr>
        <w:trPr>
          <w:trHeight w:val="482" w:hRule="exact"/>
        </w:trPr>
        <w:tc>
          <w:tcPr>
            <w:tcW w:w="705" w:type="dxa"/>
            <w:vAlign w:val="center"/>
            <w:textDirection w:val="lrTb"/>
            <w:noWrap w:val="false"/>
          </w:tcPr>
          <w:p>
            <w:pPr>
              <w:jc w:val="center"/>
              <w:rPr>
                <w:color w:val="auto"/>
                <w:highlight w:val="none"/>
              </w:rPr>
            </w:pPr>
            <w:r>
              <w:rPr>
                <w:rFonts w:hint="eastAsia"/>
                <w:color w:val="auto"/>
                <w:highlight w:val="none"/>
              </w:rPr>
              <w:t xml:space="preserve">10</w:t>
            </w:r>
            <w:r/>
          </w:p>
        </w:tc>
        <w:tc>
          <w:tcPr>
            <w:tcW w:w="2488" w:type="dxa"/>
            <w:vAlign w:val="center"/>
            <w:textDirection w:val="lrTb"/>
            <w:noWrap w:val="false"/>
          </w:tcPr>
          <w:p>
            <w:pPr>
              <w:jc w:val="center"/>
              <w:rPr>
                <w:color w:val="auto"/>
                <w:highlight w:val="none"/>
              </w:rPr>
            </w:pPr>
            <w:r>
              <w:rPr>
                <w:rFonts w:hint="eastAsia"/>
                <w:color w:val="auto"/>
                <w:highlight w:val="none"/>
              </w:rPr>
              <w:t xml:space="preserve">阀门</w:t>
            </w:r>
            <w:r/>
          </w:p>
        </w:tc>
        <w:tc>
          <w:tcPr>
            <w:tcW w:w="700" w:type="dxa"/>
            <w:vAlign w:val="center"/>
            <w:textDirection w:val="lrTb"/>
            <w:noWrap w:val="false"/>
          </w:tcPr>
          <w:p>
            <w:pPr>
              <w:jc w:val="center"/>
              <w:rPr>
                <w:b/>
                <w:bCs/>
                <w:color w:val="auto"/>
                <w:highlight w:val="none"/>
              </w:rPr>
            </w:pPr>
            <w:r>
              <w:rPr>
                <w:rFonts w:hint="eastAsia"/>
                <w:color w:val="auto"/>
                <w:highlight w:val="none"/>
              </w:rPr>
              <w:t xml:space="preserve">B</w:t>
            </w:r>
            <w:r/>
          </w:p>
        </w:tc>
        <w:tc>
          <w:tcPr>
            <w:tcW w:w="1462" w:type="dxa"/>
            <w:vAlign w:val="center"/>
            <w:textDirection w:val="lrTb"/>
            <w:noWrap w:val="false"/>
          </w:tcPr>
          <w:p>
            <w:pPr>
              <w:jc w:val="center"/>
              <w:rPr>
                <w:color w:val="auto"/>
                <w:highlight w:val="none"/>
              </w:rPr>
            </w:pPr>
            <w:r>
              <w:rPr>
                <w:color w:val="auto"/>
                <w:highlight w:val="none"/>
              </w:rPr>
            </w:r>
            <w:r/>
          </w:p>
        </w:tc>
        <w:tc>
          <w:tcPr>
            <w:tcW w:w="1188" w:type="dxa"/>
            <w:vAlign w:val="center"/>
            <w:textDirection w:val="lrTb"/>
            <w:noWrap w:val="false"/>
          </w:tcPr>
          <w:p>
            <w:pPr>
              <w:jc w:val="center"/>
              <w:rPr>
                <w:color w:val="auto"/>
                <w:highlight w:val="none"/>
              </w:rPr>
            </w:pPr>
            <w:r>
              <w:rPr>
                <w:color w:val="auto"/>
                <w:highlight w:val="none"/>
              </w:rPr>
            </w:r>
            <w:r/>
          </w:p>
        </w:tc>
        <w:tc>
          <w:tcPr>
            <w:tcW w:w="1187" w:type="dxa"/>
            <w:vAlign w:val="center"/>
            <w:textDirection w:val="lrTb"/>
            <w:noWrap w:val="false"/>
          </w:tcPr>
          <w:p>
            <w:pPr>
              <w:jc w:val="center"/>
              <w:rPr>
                <w:color w:val="auto"/>
                <w:highlight w:val="none"/>
              </w:rPr>
            </w:pPr>
            <w:r>
              <w:rPr>
                <w:color w:val="auto"/>
                <w:highlight w:val="none"/>
              </w:rPr>
            </w:r>
            <w:r/>
          </w:p>
        </w:tc>
        <w:tc>
          <w:tcPr>
            <w:tcW w:w="938" w:type="dxa"/>
            <w:vAlign w:val="center"/>
            <w:textDirection w:val="lrTb"/>
            <w:noWrap w:val="false"/>
          </w:tcPr>
          <w:p>
            <w:pPr>
              <w:jc w:val="center"/>
              <w:rPr>
                <w:color w:val="auto"/>
                <w:highlight w:val="none"/>
              </w:rPr>
            </w:pPr>
            <w:r>
              <w:rPr>
                <w:color w:val="auto"/>
                <w:highlight w:val="none"/>
              </w:rPr>
            </w:r>
            <w:r/>
          </w:p>
        </w:tc>
      </w:tr>
      <w:tr>
        <w:trPr>
          <w:trHeight w:val="482" w:hRule="exact"/>
        </w:trPr>
        <w:tc>
          <w:tcPr>
            <w:tcW w:w="705" w:type="dxa"/>
            <w:vAlign w:val="center"/>
            <w:textDirection w:val="lrTb"/>
            <w:noWrap w:val="false"/>
          </w:tcPr>
          <w:p>
            <w:pPr>
              <w:jc w:val="center"/>
              <w:rPr>
                <w:color w:val="auto"/>
                <w:highlight w:val="none"/>
              </w:rPr>
            </w:pPr>
            <w:r>
              <w:rPr>
                <w:rFonts w:hint="eastAsia"/>
                <w:color w:val="auto"/>
                <w:highlight w:val="none"/>
              </w:rPr>
              <w:t xml:space="preserve">11</w:t>
            </w:r>
            <w:r/>
          </w:p>
        </w:tc>
        <w:tc>
          <w:tcPr>
            <w:tcW w:w="2488" w:type="dxa"/>
            <w:vAlign w:val="center"/>
            <w:textDirection w:val="lrTb"/>
            <w:noWrap w:val="false"/>
          </w:tcPr>
          <w:p>
            <w:pPr>
              <w:jc w:val="center"/>
              <w:rPr>
                <w:color w:val="auto"/>
                <w:highlight w:val="none"/>
              </w:rPr>
            </w:pPr>
            <w:r>
              <w:rPr>
                <w:rFonts w:hint="eastAsia"/>
                <w:color w:val="auto"/>
                <w:highlight w:val="none"/>
              </w:rPr>
              <w:t xml:space="preserve">卫生间通风器</w:t>
            </w:r>
            <w:r/>
          </w:p>
        </w:tc>
        <w:tc>
          <w:tcPr>
            <w:tcW w:w="700" w:type="dxa"/>
            <w:vAlign w:val="center"/>
            <w:textDirection w:val="lrTb"/>
            <w:noWrap w:val="false"/>
          </w:tcPr>
          <w:p>
            <w:pPr>
              <w:jc w:val="center"/>
              <w:rPr>
                <w:color w:val="auto"/>
                <w:highlight w:val="none"/>
              </w:rPr>
            </w:pPr>
            <w:r>
              <w:rPr>
                <w:rFonts w:hint="eastAsia"/>
                <w:color w:val="auto"/>
                <w:highlight w:val="none"/>
              </w:rPr>
              <w:t xml:space="preserve">B</w:t>
            </w:r>
            <w:r/>
          </w:p>
        </w:tc>
        <w:tc>
          <w:tcPr>
            <w:tcW w:w="1462" w:type="dxa"/>
            <w:textDirection w:val="lrTb"/>
            <w:noWrap w:val="false"/>
          </w:tcPr>
          <w:p>
            <w:pPr>
              <w:jc w:val="center"/>
              <w:rPr>
                <w:color w:val="auto"/>
                <w:highlight w:val="none"/>
              </w:rPr>
            </w:pPr>
            <w:r>
              <w:rPr>
                <w:color w:val="auto"/>
                <w:highlight w:val="none"/>
              </w:rPr>
            </w:r>
            <w:r/>
          </w:p>
        </w:tc>
        <w:tc>
          <w:tcPr>
            <w:tcW w:w="1188" w:type="dxa"/>
            <w:textDirection w:val="lrTb"/>
            <w:noWrap w:val="false"/>
          </w:tcPr>
          <w:p>
            <w:pPr>
              <w:jc w:val="center"/>
              <w:rPr>
                <w:color w:val="auto"/>
                <w:highlight w:val="none"/>
              </w:rPr>
            </w:pPr>
            <w:r>
              <w:rPr>
                <w:color w:val="auto"/>
                <w:highlight w:val="none"/>
              </w:rPr>
            </w:r>
            <w:r/>
          </w:p>
        </w:tc>
        <w:tc>
          <w:tcPr>
            <w:tcW w:w="1187" w:type="dxa"/>
            <w:textDirection w:val="lrTb"/>
            <w:noWrap w:val="false"/>
          </w:tcPr>
          <w:p>
            <w:pPr>
              <w:jc w:val="center"/>
              <w:rPr>
                <w:color w:val="auto"/>
                <w:highlight w:val="none"/>
              </w:rPr>
            </w:pPr>
            <w:r>
              <w:rPr>
                <w:color w:val="auto"/>
                <w:highlight w:val="none"/>
              </w:rPr>
            </w:r>
            <w:r/>
          </w:p>
        </w:tc>
        <w:tc>
          <w:tcPr>
            <w:tcW w:w="938" w:type="dxa"/>
            <w:textDirection w:val="lrTb"/>
            <w:noWrap w:val="false"/>
          </w:tcPr>
          <w:p>
            <w:pPr>
              <w:jc w:val="center"/>
              <w:rPr>
                <w:color w:val="auto"/>
                <w:highlight w:val="none"/>
              </w:rPr>
            </w:pPr>
            <w:r>
              <w:rPr>
                <w:color w:val="auto"/>
                <w:highlight w:val="none"/>
              </w:rPr>
            </w:r>
            <w:r/>
          </w:p>
        </w:tc>
      </w:tr>
      <w:tr>
        <w:trPr>
          <w:trHeight w:val="482" w:hRule="exact"/>
        </w:trPr>
        <w:tc>
          <w:tcPr>
            <w:tcW w:w="705" w:type="dxa"/>
            <w:vAlign w:val="center"/>
            <w:textDirection w:val="lrTb"/>
            <w:noWrap w:val="false"/>
          </w:tcPr>
          <w:p>
            <w:pPr>
              <w:jc w:val="center"/>
              <w:rPr>
                <w:color w:val="auto"/>
                <w:highlight w:val="none"/>
              </w:rPr>
            </w:pPr>
            <w:r>
              <w:rPr>
                <w:rFonts w:hint="eastAsia"/>
                <w:color w:val="auto"/>
                <w:highlight w:val="none"/>
              </w:rPr>
              <w:t xml:space="preserve">12</w:t>
            </w:r>
            <w:r/>
          </w:p>
        </w:tc>
        <w:tc>
          <w:tcPr>
            <w:tcW w:w="2488" w:type="dxa"/>
            <w:vAlign w:val="center"/>
            <w:textDirection w:val="lrTb"/>
            <w:noWrap w:val="false"/>
          </w:tcPr>
          <w:p>
            <w:pPr>
              <w:jc w:val="center"/>
              <w:rPr>
                <w:color w:val="auto"/>
                <w:highlight w:val="none"/>
              </w:rPr>
            </w:pPr>
            <w:r>
              <w:rPr>
                <w:rFonts w:hint="eastAsia"/>
                <w:color w:val="auto"/>
                <w:highlight w:val="none"/>
              </w:rPr>
              <w:t xml:space="preserve">涂料</w:t>
            </w:r>
            <w:r/>
          </w:p>
        </w:tc>
        <w:tc>
          <w:tcPr>
            <w:tcW w:w="700" w:type="dxa"/>
            <w:vAlign w:val="center"/>
            <w:textDirection w:val="lrTb"/>
            <w:noWrap w:val="false"/>
          </w:tcPr>
          <w:p>
            <w:pPr>
              <w:jc w:val="center"/>
              <w:rPr>
                <w:color w:val="auto"/>
                <w:highlight w:val="none"/>
              </w:rPr>
            </w:pPr>
            <w:r>
              <w:rPr>
                <w:rFonts w:hint="eastAsia"/>
                <w:color w:val="auto"/>
                <w:highlight w:val="none"/>
              </w:rPr>
              <w:t xml:space="preserve">C</w:t>
            </w:r>
            <w:r/>
          </w:p>
        </w:tc>
        <w:tc>
          <w:tcPr>
            <w:tcW w:w="1462" w:type="dxa"/>
            <w:textDirection w:val="lrTb"/>
            <w:noWrap w:val="false"/>
          </w:tcPr>
          <w:p>
            <w:pPr>
              <w:jc w:val="center"/>
              <w:rPr>
                <w:color w:val="auto"/>
                <w:highlight w:val="none"/>
              </w:rPr>
            </w:pPr>
            <w:r>
              <w:rPr>
                <w:color w:val="auto"/>
                <w:highlight w:val="none"/>
              </w:rPr>
            </w:r>
            <w:r/>
          </w:p>
        </w:tc>
        <w:tc>
          <w:tcPr>
            <w:tcW w:w="1188" w:type="dxa"/>
            <w:textDirection w:val="lrTb"/>
            <w:noWrap w:val="false"/>
          </w:tcPr>
          <w:p>
            <w:pPr>
              <w:jc w:val="center"/>
              <w:rPr>
                <w:color w:val="auto"/>
                <w:highlight w:val="none"/>
              </w:rPr>
            </w:pPr>
            <w:r>
              <w:rPr>
                <w:color w:val="auto"/>
                <w:highlight w:val="none"/>
              </w:rPr>
            </w:r>
            <w:r/>
          </w:p>
        </w:tc>
        <w:tc>
          <w:tcPr>
            <w:tcW w:w="1187" w:type="dxa"/>
            <w:textDirection w:val="lrTb"/>
            <w:noWrap w:val="false"/>
          </w:tcPr>
          <w:p>
            <w:pPr>
              <w:jc w:val="center"/>
              <w:rPr>
                <w:color w:val="auto"/>
                <w:highlight w:val="none"/>
              </w:rPr>
            </w:pPr>
            <w:r>
              <w:rPr>
                <w:color w:val="auto"/>
                <w:highlight w:val="none"/>
              </w:rPr>
            </w:r>
            <w:r/>
          </w:p>
        </w:tc>
        <w:tc>
          <w:tcPr>
            <w:tcW w:w="938" w:type="dxa"/>
            <w:textDirection w:val="lrTb"/>
            <w:noWrap w:val="false"/>
          </w:tcPr>
          <w:p>
            <w:pPr>
              <w:jc w:val="center"/>
              <w:rPr>
                <w:color w:val="auto"/>
                <w:highlight w:val="none"/>
              </w:rPr>
            </w:pPr>
            <w:r>
              <w:rPr>
                <w:color w:val="auto"/>
                <w:highlight w:val="none"/>
              </w:rPr>
            </w:r>
            <w:r/>
          </w:p>
        </w:tc>
      </w:tr>
      <w:tr>
        <w:trPr>
          <w:trHeight w:val="482" w:hRule="exact"/>
        </w:trPr>
        <w:tc>
          <w:tcPr>
            <w:tcW w:w="705" w:type="dxa"/>
            <w:vAlign w:val="center"/>
            <w:textDirection w:val="lrTb"/>
            <w:noWrap w:val="false"/>
          </w:tcPr>
          <w:p>
            <w:pPr>
              <w:jc w:val="center"/>
              <w:rPr>
                <w:color w:val="auto"/>
                <w:highlight w:val="none"/>
              </w:rPr>
            </w:pPr>
            <w:r>
              <w:rPr>
                <w:rFonts w:hint="eastAsia"/>
                <w:color w:val="auto"/>
                <w:highlight w:val="none"/>
              </w:rPr>
              <w:t xml:space="preserve">13</w:t>
            </w:r>
            <w:r/>
          </w:p>
        </w:tc>
        <w:tc>
          <w:tcPr>
            <w:tcW w:w="2488" w:type="dxa"/>
            <w:vAlign w:val="center"/>
            <w:textDirection w:val="lrTb"/>
            <w:noWrap w:val="false"/>
          </w:tcPr>
          <w:p>
            <w:pPr>
              <w:jc w:val="center"/>
              <w:rPr>
                <w:color w:val="auto"/>
                <w:highlight w:val="none"/>
              </w:rPr>
            </w:pPr>
            <w:r>
              <w:rPr>
                <w:rFonts w:hint="eastAsia"/>
                <w:color w:val="auto"/>
                <w:highlight w:val="none"/>
              </w:rPr>
              <w:t xml:space="preserve">水泥</w:t>
            </w:r>
            <w:r/>
          </w:p>
        </w:tc>
        <w:tc>
          <w:tcPr>
            <w:tcW w:w="700" w:type="dxa"/>
            <w:vAlign w:val="center"/>
            <w:textDirection w:val="lrTb"/>
            <w:noWrap w:val="false"/>
          </w:tcPr>
          <w:p>
            <w:pPr>
              <w:jc w:val="center"/>
              <w:rPr>
                <w:color w:val="auto"/>
                <w:highlight w:val="none"/>
              </w:rPr>
            </w:pPr>
            <w:r>
              <w:rPr>
                <w:rFonts w:hint="eastAsia"/>
                <w:color w:val="auto"/>
                <w:highlight w:val="none"/>
              </w:rPr>
              <w:t xml:space="preserve">C</w:t>
            </w:r>
            <w:r/>
          </w:p>
        </w:tc>
        <w:tc>
          <w:tcPr>
            <w:tcW w:w="1462" w:type="dxa"/>
            <w:textDirection w:val="lrTb"/>
            <w:noWrap w:val="false"/>
          </w:tcPr>
          <w:p>
            <w:pPr>
              <w:jc w:val="center"/>
              <w:rPr>
                <w:color w:val="auto"/>
                <w:highlight w:val="none"/>
              </w:rPr>
            </w:pPr>
            <w:r>
              <w:rPr>
                <w:color w:val="auto"/>
                <w:highlight w:val="none"/>
              </w:rPr>
            </w:r>
            <w:r/>
          </w:p>
        </w:tc>
        <w:tc>
          <w:tcPr>
            <w:tcW w:w="1188" w:type="dxa"/>
            <w:textDirection w:val="lrTb"/>
            <w:noWrap w:val="false"/>
          </w:tcPr>
          <w:p>
            <w:pPr>
              <w:jc w:val="center"/>
              <w:rPr>
                <w:color w:val="auto"/>
                <w:highlight w:val="none"/>
              </w:rPr>
            </w:pPr>
            <w:r>
              <w:rPr>
                <w:color w:val="auto"/>
                <w:highlight w:val="none"/>
              </w:rPr>
            </w:r>
            <w:r/>
          </w:p>
        </w:tc>
        <w:tc>
          <w:tcPr>
            <w:tcW w:w="1187" w:type="dxa"/>
            <w:textDirection w:val="lrTb"/>
            <w:noWrap w:val="false"/>
          </w:tcPr>
          <w:p>
            <w:pPr>
              <w:jc w:val="center"/>
              <w:rPr>
                <w:color w:val="auto"/>
                <w:highlight w:val="none"/>
              </w:rPr>
            </w:pPr>
            <w:r>
              <w:rPr>
                <w:color w:val="auto"/>
                <w:highlight w:val="none"/>
              </w:rPr>
            </w:r>
            <w:r/>
          </w:p>
        </w:tc>
        <w:tc>
          <w:tcPr>
            <w:tcW w:w="938" w:type="dxa"/>
            <w:textDirection w:val="lrTb"/>
            <w:noWrap w:val="false"/>
          </w:tcPr>
          <w:p>
            <w:pPr>
              <w:jc w:val="center"/>
              <w:rPr>
                <w:color w:val="auto"/>
                <w:highlight w:val="none"/>
              </w:rPr>
            </w:pPr>
            <w:r>
              <w:rPr>
                <w:color w:val="auto"/>
                <w:highlight w:val="none"/>
              </w:rPr>
            </w:r>
            <w:r/>
          </w:p>
        </w:tc>
      </w:tr>
      <w:tr>
        <w:trPr>
          <w:trHeight w:val="482" w:hRule="exact"/>
        </w:trPr>
        <w:tc>
          <w:tcPr>
            <w:tcW w:w="705" w:type="dxa"/>
            <w:vAlign w:val="center"/>
            <w:textDirection w:val="lrTb"/>
            <w:noWrap w:val="false"/>
          </w:tcPr>
          <w:p>
            <w:pPr>
              <w:jc w:val="center"/>
              <w:rPr>
                <w:color w:val="auto"/>
                <w:highlight w:val="none"/>
              </w:rPr>
            </w:pPr>
            <w:r>
              <w:rPr>
                <w:rFonts w:hint="eastAsia"/>
                <w:color w:val="auto"/>
                <w:highlight w:val="none"/>
              </w:rPr>
              <w:t xml:space="preserve">14</w:t>
            </w:r>
            <w:r/>
          </w:p>
        </w:tc>
        <w:tc>
          <w:tcPr>
            <w:tcW w:w="2488" w:type="dxa"/>
            <w:vAlign w:val="center"/>
            <w:textDirection w:val="lrTb"/>
            <w:noWrap w:val="false"/>
          </w:tcPr>
          <w:p>
            <w:pPr>
              <w:jc w:val="center"/>
              <w:rPr>
                <w:color w:val="auto"/>
                <w:highlight w:val="none"/>
              </w:rPr>
            </w:pPr>
            <w:r>
              <w:rPr>
                <w:rFonts w:hint="eastAsia"/>
                <w:color w:val="auto"/>
                <w:highlight w:val="none"/>
              </w:rPr>
              <w:t xml:space="preserve">给水管</w:t>
            </w:r>
            <w:r/>
          </w:p>
        </w:tc>
        <w:tc>
          <w:tcPr>
            <w:tcW w:w="700" w:type="dxa"/>
            <w:vAlign w:val="center"/>
            <w:textDirection w:val="lrTb"/>
            <w:noWrap w:val="false"/>
          </w:tcPr>
          <w:p>
            <w:pPr>
              <w:jc w:val="center"/>
              <w:rPr>
                <w:color w:val="auto"/>
                <w:highlight w:val="none"/>
              </w:rPr>
            </w:pPr>
            <w:r>
              <w:rPr>
                <w:rFonts w:hint="eastAsia"/>
                <w:color w:val="auto"/>
                <w:highlight w:val="none"/>
              </w:rPr>
              <w:t xml:space="preserve">C</w:t>
            </w:r>
            <w:r/>
          </w:p>
        </w:tc>
        <w:tc>
          <w:tcPr>
            <w:tcW w:w="1462" w:type="dxa"/>
            <w:textDirection w:val="lrTb"/>
            <w:noWrap w:val="false"/>
          </w:tcPr>
          <w:p>
            <w:pPr>
              <w:jc w:val="center"/>
              <w:rPr>
                <w:color w:val="auto"/>
                <w:highlight w:val="none"/>
              </w:rPr>
            </w:pPr>
            <w:r>
              <w:rPr>
                <w:color w:val="auto"/>
                <w:highlight w:val="none"/>
              </w:rPr>
            </w:r>
            <w:r/>
          </w:p>
        </w:tc>
        <w:tc>
          <w:tcPr>
            <w:tcW w:w="1188" w:type="dxa"/>
            <w:textDirection w:val="lrTb"/>
            <w:noWrap w:val="false"/>
          </w:tcPr>
          <w:p>
            <w:pPr>
              <w:jc w:val="center"/>
              <w:rPr>
                <w:color w:val="auto"/>
                <w:highlight w:val="none"/>
              </w:rPr>
            </w:pPr>
            <w:r>
              <w:rPr>
                <w:color w:val="auto"/>
                <w:highlight w:val="none"/>
              </w:rPr>
            </w:r>
            <w:r/>
          </w:p>
        </w:tc>
        <w:tc>
          <w:tcPr>
            <w:tcW w:w="1187" w:type="dxa"/>
            <w:textDirection w:val="lrTb"/>
            <w:noWrap w:val="false"/>
          </w:tcPr>
          <w:p>
            <w:pPr>
              <w:jc w:val="center"/>
              <w:rPr>
                <w:color w:val="auto"/>
                <w:highlight w:val="none"/>
              </w:rPr>
            </w:pPr>
            <w:r>
              <w:rPr>
                <w:color w:val="auto"/>
                <w:highlight w:val="none"/>
              </w:rPr>
            </w:r>
            <w:r/>
          </w:p>
        </w:tc>
        <w:tc>
          <w:tcPr>
            <w:tcW w:w="938" w:type="dxa"/>
            <w:textDirection w:val="lrTb"/>
            <w:noWrap w:val="false"/>
          </w:tcPr>
          <w:p>
            <w:pPr>
              <w:jc w:val="center"/>
              <w:rPr>
                <w:color w:val="auto"/>
                <w:highlight w:val="none"/>
              </w:rPr>
            </w:pPr>
            <w:r>
              <w:rPr>
                <w:color w:val="auto"/>
                <w:highlight w:val="none"/>
              </w:rPr>
            </w:r>
            <w:r/>
          </w:p>
        </w:tc>
      </w:tr>
      <w:tr>
        <w:trPr>
          <w:trHeight w:val="482" w:hRule="exact"/>
        </w:trPr>
        <w:tc>
          <w:tcPr>
            <w:tcW w:w="705" w:type="dxa"/>
            <w:vAlign w:val="center"/>
            <w:textDirection w:val="lrTb"/>
            <w:noWrap w:val="false"/>
          </w:tcPr>
          <w:p>
            <w:pPr>
              <w:jc w:val="center"/>
              <w:rPr>
                <w:color w:val="auto"/>
                <w:highlight w:val="none"/>
              </w:rPr>
            </w:pPr>
            <w:r>
              <w:rPr>
                <w:rFonts w:hint="eastAsia"/>
                <w:color w:val="auto"/>
                <w:highlight w:val="none"/>
              </w:rPr>
              <w:t xml:space="preserve">15</w:t>
            </w:r>
            <w:r/>
          </w:p>
        </w:tc>
        <w:tc>
          <w:tcPr>
            <w:tcW w:w="2488" w:type="dxa"/>
            <w:vAlign w:val="center"/>
            <w:textDirection w:val="lrTb"/>
            <w:noWrap w:val="false"/>
          </w:tcPr>
          <w:p>
            <w:pPr>
              <w:jc w:val="center"/>
              <w:rPr>
                <w:color w:val="auto"/>
                <w:highlight w:val="none"/>
              </w:rPr>
            </w:pPr>
            <w:r>
              <w:rPr>
                <w:rFonts w:hint="eastAsia"/>
                <w:color w:val="auto"/>
                <w:highlight w:val="none"/>
              </w:rPr>
              <w:t xml:space="preserve">排水管</w:t>
            </w:r>
            <w:r/>
          </w:p>
        </w:tc>
        <w:tc>
          <w:tcPr>
            <w:tcW w:w="700" w:type="dxa"/>
            <w:vAlign w:val="center"/>
            <w:textDirection w:val="lrTb"/>
            <w:noWrap w:val="false"/>
          </w:tcPr>
          <w:p>
            <w:pPr>
              <w:jc w:val="center"/>
              <w:rPr>
                <w:color w:val="auto"/>
                <w:highlight w:val="none"/>
              </w:rPr>
            </w:pPr>
            <w:r>
              <w:rPr>
                <w:rFonts w:hint="eastAsia"/>
                <w:color w:val="auto"/>
                <w:highlight w:val="none"/>
              </w:rPr>
              <w:t xml:space="preserve">C</w:t>
            </w:r>
            <w:r/>
          </w:p>
        </w:tc>
        <w:tc>
          <w:tcPr>
            <w:tcW w:w="1462" w:type="dxa"/>
            <w:textDirection w:val="lrTb"/>
            <w:noWrap w:val="false"/>
          </w:tcPr>
          <w:p>
            <w:pPr>
              <w:jc w:val="center"/>
              <w:rPr>
                <w:color w:val="auto"/>
                <w:highlight w:val="none"/>
              </w:rPr>
            </w:pPr>
            <w:r>
              <w:rPr>
                <w:color w:val="auto"/>
                <w:highlight w:val="none"/>
              </w:rPr>
            </w:r>
            <w:r/>
          </w:p>
        </w:tc>
        <w:tc>
          <w:tcPr>
            <w:tcW w:w="1188" w:type="dxa"/>
            <w:textDirection w:val="lrTb"/>
            <w:noWrap w:val="false"/>
          </w:tcPr>
          <w:p>
            <w:pPr>
              <w:jc w:val="center"/>
              <w:rPr>
                <w:color w:val="auto"/>
                <w:highlight w:val="none"/>
              </w:rPr>
            </w:pPr>
            <w:r>
              <w:rPr>
                <w:color w:val="auto"/>
                <w:highlight w:val="none"/>
              </w:rPr>
            </w:r>
            <w:r/>
          </w:p>
        </w:tc>
        <w:tc>
          <w:tcPr>
            <w:tcW w:w="1187" w:type="dxa"/>
            <w:textDirection w:val="lrTb"/>
            <w:noWrap w:val="false"/>
          </w:tcPr>
          <w:p>
            <w:pPr>
              <w:jc w:val="center"/>
              <w:rPr>
                <w:color w:val="auto"/>
                <w:highlight w:val="none"/>
              </w:rPr>
            </w:pPr>
            <w:r>
              <w:rPr>
                <w:color w:val="auto"/>
                <w:highlight w:val="none"/>
              </w:rPr>
            </w:r>
            <w:r/>
          </w:p>
        </w:tc>
        <w:tc>
          <w:tcPr>
            <w:tcW w:w="938" w:type="dxa"/>
            <w:textDirection w:val="lrTb"/>
            <w:noWrap w:val="false"/>
          </w:tcPr>
          <w:p>
            <w:pPr>
              <w:jc w:val="center"/>
              <w:rPr>
                <w:color w:val="auto"/>
                <w:highlight w:val="none"/>
              </w:rPr>
            </w:pPr>
            <w:r>
              <w:rPr>
                <w:color w:val="auto"/>
                <w:highlight w:val="none"/>
              </w:rPr>
            </w:r>
            <w:r/>
          </w:p>
        </w:tc>
      </w:tr>
      <w:tr>
        <w:trPr>
          <w:trHeight w:val="482" w:hRule="exact"/>
        </w:trPr>
        <w:tc>
          <w:tcPr>
            <w:tcW w:w="705" w:type="dxa"/>
            <w:vAlign w:val="center"/>
            <w:textDirection w:val="lrTb"/>
            <w:noWrap w:val="false"/>
          </w:tcPr>
          <w:p>
            <w:pPr>
              <w:jc w:val="center"/>
              <w:rPr>
                <w:color w:val="auto"/>
                <w:highlight w:val="none"/>
              </w:rPr>
            </w:pPr>
            <w:r>
              <w:rPr>
                <w:rFonts w:hint="eastAsia"/>
                <w:color w:val="auto"/>
                <w:highlight w:val="none"/>
              </w:rPr>
              <w:t xml:space="preserve">16</w:t>
            </w:r>
            <w:r/>
          </w:p>
        </w:tc>
        <w:tc>
          <w:tcPr>
            <w:tcW w:w="2488" w:type="dxa"/>
            <w:vAlign w:val="center"/>
            <w:textDirection w:val="lrTb"/>
            <w:noWrap w:val="false"/>
          </w:tcPr>
          <w:p>
            <w:pPr>
              <w:jc w:val="center"/>
              <w:rPr>
                <w:color w:val="auto"/>
                <w:highlight w:val="none"/>
              </w:rPr>
            </w:pPr>
            <w:r>
              <w:rPr>
                <w:rFonts w:hint="eastAsia"/>
                <w:color w:val="auto"/>
                <w:highlight w:val="none"/>
              </w:rPr>
              <w:t xml:space="preserve">配电箱</w:t>
            </w:r>
            <w:r/>
          </w:p>
        </w:tc>
        <w:tc>
          <w:tcPr>
            <w:tcW w:w="700" w:type="dxa"/>
            <w:vAlign w:val="center"/>
            <w:textDirection w:val="lrTb"/>
            <w:noWrap w:val="false"/>
          </w:tcPr>
          <w:p>
            <w:pPr>
              <w:jc w:val="center"/>
              <w:rPr>
                <w:color w:val="auto"/>
                <w:highlight w:val="none"/>
              </w:rPr>
            </w:pPr>
            <w:r>
              <w:rPr>
                <w:rFonts w:hint="eastAsia"/>
                <w:color w:val="auto"/>
                <w:highlight w:val="none"/>
              </w:rPr>
              <w:t xml:space="preserve">C</w:t>
            </w:r>
            <w:r/>
          </w:p>
        </w:tc>
        <w:tc>
          <w:tcPr>
            <w:tcW w:w="1462" w:type="dxa"/>
            <w:textDirection w:val="lrTb"/>
            <w:noWrap w:val="false"/>
          </w:tcPr>
          <w:p>
            <w:pPr>
              <w:jc w:val="center"/>
              <w:rPr>
                <w:color w:val="auto"/>
                <w:highlight w:val="none"/>
              </w:rPr>
            </w:pPr>
            <w:r>
              <w:rPr>
                <w:color w:val="auto"/>
                <w:highlight w:val="none"/>
              </w:rPr>
            </w:r>
            <w:r/>
          </w:p>
        </w:tc>
        <w:tc>
          <w:tcPr>
            <w:tcW w:w="1188" w:type="dxa"/>
            <w:textDirection w:val="lrTb"/>
            <w:noWrap w:val="false"/>
          </w:tcPr>
          <w:p>
            <w:pPr>
              <w:jc w:val="center"/>
              <w:rPr>
                <w:color w:val="auto"/>
                <w:highlight w:val="none"/>
              </w:rPr>
            </w:pPr>
            <w:r>
              <w:rPr>
                <w:color w:val="auto"/>
                <w:highlight w:val="none"/>
              </w:rPr>
            </w:r>
            <w:r/>
          </w:p>
        </w:tc>
        <w:tc>
          <w:tcPr>
            <w:tcW w:w="1187" w:type="dxa"/>
            <w:textDirection w:val="lrTb"/>
            <w:noWrap w:val="false"/>
          </w:tcPr>
          <w:p>
            <w:pPr>
              <w:jc w:val="center"/>
              <w:rPr>
                <w:color w:val="auto"/>
                <w:highlight w:val="none"/>
              </w:rPr>
            </w:pPr>
            <w:r>
              <w:rPr>
                <w:color w:val="auto"/>
                <w:highlight w:val="none"/>
              </w:rPr>
            </w:r>
            <w:r/>
          </w:p>
        </w:tc>
        <w:tc>
          <w:tcPr>
            <w:tcW w:w="938" w:type="dxa"/>
            <w:textDirection w:val="lrTb"/>
            <w:noWrap w:val="false"/>
          </w:tcPr>
          <w:p>
            <w:pPr>
              <w:jc w:val="center"/>
              <w:rPr>
                <w:color w:val="auto"/>
                <w:highlight w:val="none"/>
              </w:rPr>
            </w:pPr>
            <w:r>
              <w:rPr>
                <w:color w:val="auto"/>
                <w:highlight w:val="none"/>
              </w:rPr>
            </w:r>
            <w:r/>
          </w:p>
        </w:tc>
      </w:tr>
      <w:tr>
        <w:trPr>
          <w:trHeight w:val="482" w:hRule="exact"/>
        </w:trPr>
        <w:tc>
          <w:tcPr>
            <w:tcW w:w="705" w:type="dxa"/>
            <w:vAlign w:val="center"/>
            <w:textDirection w:val="lrTb"/>
            <w:noWrap w:val="false"/>
          </w:tcPr>
          <w:p>
            <w:pPr>
              <w:jc w:val="center"/>
              <w:rPr>
                <w:color w:val="auto"/>
                <w:highlight w:val="none"/>
              </w:rPr>
            </w:pPr>
            <w:r>
              <w:rPr>
                <w:rFonts w:hint="eastAsia"/>
                <w:color w:val="auto"/>
                <w:highlight w:val="none"/>
              </w:rPr>
              <w:t xml:space="preserve">17</w:t>
            </w:r>
            <w:r/>
          </w:p>
        </w:tc>
        <w:tc>
          <w:tcPr>
            <w:tcW w:w="2488" w:type="dxa"/>
            <w:vAlign w:val="center"/>
            <w:textDirection w:val="lrTb"/>
            <w:noWrap w:val="false"/>
          </w:tcPr>
          <w:p>
            <w:pPr>
              <w:jc w:val="center"/>
              <w:rPr>
                <w:color w:val="auto"/>
                <w:highlight w:val="none"/>
              </w:rPr>
            </w:pPr>
            <w:r>
              <w:rPr>
                <w:rFonts w:hint="eastAsia"/>
                <w:color w:val="auto"/>
                <w:highlight w:val="none"/>
              </w:rPr>
              <w:t xml:space="preserve">中砂</w:t>
            </w:r>
            <w:r/>
          </w:p>
        </w:tc>
        <w:tc>
          <w:tcPr>
            <w:tcW w:w="700" w:type="dxa"/>
            <w:vAlign w:val="center"/>
            <w:textDirection w:val="lrTb"/>
            <w:noWrap w:val="false"/>
          </w:tcPr>
          <w:p>
            <w:pPr>
              <w:jc w:val="center"/>
              <w:rPr>
                <w:color w:val="auto"/>
                <w:highlight w:val="none"/>
              </w:rPr>
            </w:pPr>
            <w:r>
              <w:rPr>
                <w:rFonts w:hint="eastAsia"/>
                <w:color w:val="auto"/>
                <w:highlight w:val="none"/>
              </w:rPr>
              <w:t xml:space="preserve">C</w:t>
            </w:r>
            <w:r/>
          </w:p>
        </w:tc>
        <w:tc>
          <w:tcPr>
            <w:tcW w:w="1462" w:type="dxa"/>
            <w:textDirection w:val="lrTb"/>
            <w:noWrap w:val="false"/>
          </w:tcPr>
          <w:p>
            <w:pPr>
              <w:jc w:val="center"/>
              <w:rPr>
                <w:color w:val="auto"/>
                <w:highlight w:val="none"/>
              </w:rPr>
            </w:pPr>
            <w:r>
              <w:rPr>
                <w:color w:val="auto"/>
                <w:highlight w:val="none"/>
              </w:rPr>
            </w:r>
            <w:r/>
          </w:p>
        </w:tc>
        <w:tc>
          <w:tcPr>
            <w:tcW w:w="1188" w:type="dxa"/>
            <w:textDirection w:val="lrTb"/>
            <w:noWrap w:val="false"/>
          </w:tcPr>
          <w:p>
            <w:pPr>
              <w:jc w:val="center"/>
              <w:rPr>
                <w:color w:val="auto"/>
                <w:highlight w:val="none"/>
              </w:rPr>
            </w:pPr>
            <w:r>
              <w:rPr>
                <w:color w:val="auto"/>
                <w:highlight w:val="none"/>
              </w:rPr>
            </w:r>
            <w:r/>
          </w:p>
        </w:tc>
        <w:tc>
          <w:tcPr>
            <w:tcW w:w="1187" w:type="dxa"/>
            <w:textDirection w:val="lrTb"/>
            <w:noWrap w:val="false"/>
          </w:tcPr>
          <w:p>
            <w:pPr>
              <w:jc w:val="center"/>
              <w:rPr>
                <w:color w:val="auto"/>
                <w:highlight w:val="none"/>
              </w:rPr>
            </w:pPr>
            <w:r>
              <w:rPr>
                <w:color w:val="auto"/>
                <w:highlight w:val="none"/>
              </w:rPr>
            </w:r>
            <w:r/>
          </w:p>
        </w:tc>
        <w:tc>
          <w:tcPr>
            <w:tcW w:w="938" w:type="dxa"/>
            <w:textDirection w:val="lrTb"/>
            <w:noWrap w:val="false"/>
          </w:tcPr>
          <w:p>
            <w:pPr>
              <w:jc w:val="center"/>
              <w:rPr>
                <w:color w:val="auto"/>
                <w:highlight w:val="none"/>
              </w:rPr>
            </w:pPr>
            <w:r>
              <w:rPr>
                <w:color w:val="auto"/>
                <w:highlight w:val="none"/>
              </w:rPr>
            </w:r>
            <w:r/>
          </w:p>
        </w:tc>
      </w:tr>
    </w:tbl>
    <w:p>
      <w:pPr>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br w:type="page" w:clear="all"/>
      </w:r>
      <w:r/>
    </w:p>
    <w:p>
      <w:pPr>
        <w:rPr>
          <w:rFonts w:hint="default"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15</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已标价工程量清单</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szCs w:val="24"/>
          <w:highlight w:val="none"/>
        </w:rPr>
        <w:t xml:space="preserve">已标价工程量清单，包括：投标总价封面、投标总价扉页、工程计价总说明、响应报价汇总表、单项工程响应报价汇总表、单位工程响应报价汇总表、分部分项工程和单价措施项目清单与计价表、综合单价分析表、总价措施项目清单与计价表、其他项目清单与计价汇总表、暂列金额明细表、规费、税金项目计价表、承包人提供主要材料和工程设备一览表</w:t>
      </w:r>
      <w:r>
        <w:rPr>
          <w:rFonts w:hint="eastAsia" w:ascii="宋体" w:hAnsi="宋体" w:cs="宋体"/>
          <w:bCs/>
          <w:color w:val="auto"/>
          <w:sz w:val="24"/>
          <w:highlight w:val="none"/>
          <w:lang w:val="zh-CN"/>
        </w:rPr>
        <w:t xml:space="preserve">等</w:t>
      </w:r>
      <w:r>
        <w:rPr>
          <w:rFonts w:hint="eastAsia" w:ascii="宋体" w:hAnsi="宋体" w:cs="宋体"/>
          <w:color w:val="auto"/>
          <w:sz w:val="24"/>
          <w:szCs w:val="24"/>
          <w:highlight w:val="none"/>
          <w:lang w:val="zh-CN"/>
        </w:rPr>
        <w:t xml:space="preserve">。</w:t>
      </w:r>
      <w:r>
        <w:rPr>
          <w:rFonts w:hint="eastAsia" w:ascii="宋体" w:hAnsi="宋体" w:cs="宋体"/>
          <w:color w:val="auto"/>
          <w:sz w:val="24"/>
          <w:highlight w:val="none"/>
        </w:rPr>
        <w:t xml:space="preserve">（应使用造价软件编制并</w:t>
      </w:r>
      <w:r>
        <w:rPr>
          <w:rFonts w:hint="eastAsia" w:ascii="宋体" w:hAnsi="宋体" w:cs="宋体"/>
          <w:color w:val="auto"/>
          <w:sz w:val="24"/>
          <w:highlight w:val="none"/>
          <w:lang w:eastAsia="zh-CN"/>
        </w:rPr>
        <w:t xml:space="preserve">上传</w:t>
      </w:r>
      <w:r>
        <w:rPr>
          <w:rFonts w:hint="eastAsia" w:ascii="宋体" w:hAnsi="宋体" w:cs="宋体"/>
          <w:color w:val="auto"/>
          <w:sz w:val="24"/>
          <w:highlight w:val="none"/>
        </w:rPr>
        <w:t xml:space="preserve">）</w:t>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br w:type="page" w:clear="all"/>
      </w:r>
      <w:r/>
    </w:p>
    <w:p>
      <w:pPr>
        <w:rPr>
          <w:rFonts w:hint="eastAsia" w:ascii="宋体" w:hAnsi="宋体" w:eastAsia="宋体" w:cs="宋体"/>
          <w:color w:val="auto"/>
          <w:sz w:val="36"/>
          <w:szCs w:val="36"/>
          <w:highlight w:val="none"/>
          <w:lang w:eastAsia="zh-CN"/>
        </w:rPr>
      </w:pPr>
      <w:r>
        <w:rPr>
          <w:rFonts w:hint="eastAsia" w:ascii="宋体" w:hAnsi="宋体" w:cs="宋体"/>
          <w:color w:val="auto"/>
          <w:sz w:val="36"/>
          <w:szCs w:val="36"/>
          <w:highlight w:val="none"/>
        </w:rPr>
        <w:t xml:space="preserve">附件1</w:t>
      </w:r>
      <w:r>
        <w:rPr>
          <w:rFonts w:hint="eastAsia" w:ascii="宋体" w:hAnsi="宋体" w:cs="宋体"/>
          <w:color w:val="auto"/>
          <w:sz w:val="36"/>
          <w:szCs w:val="36"/>
          <w:highlight w:val="none"/>
          <w:lang w:val="en-US" w:eastAsia="zh-CN"/>
        </w:rPr>
        <w:t xml:space="preserve">6</w:t>
      </w:r>
      <w:r/>
    </w:p>
    <w:p>
      <w:pPr>
        <w:jc w:val="center"/>
        <w:spacing w:line="460" w:lineRule="exact"/>
        <w:rPr>
          <w:rFonts w:hint="eastAsia" w:ascii="宋体" w:hAnsi="宋体" w:cs="宋体"/>
          <w:bCs/>
          <w:color w:val="auto"/>
          <w:sz w:val="40"/>
          <w:szCs w:val="40"/>
          <w:highlight w:val="none"/>
        </w:rPr>
      </w:pPr>
      <w:r>
        <w:rPr>
          <w:rFonts w:hint="eastAsia" w:ascii="宋体" w:hAnsi="宋体" w:cs="宋体"/>
          <w:bCs/>
          <w:color w:val="auto"/>
          <w:sz w:val="40"/>
          <w:szCs w:val="40"/>
          <w:highlight w:val="none"/>
        </w:rPr>
        <w:t xml:space="preserve">质疑函范本</w:t>
      </w:r>
      <w:r/>
    </w:p>
    <w:p>
      <w:pPr>
        <w:spacing w:before="240"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一、质疑供应商基本信息</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质疑供应商：</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地址：邮编：</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联系人：联系电话：</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授权代表：</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联系电话：</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地址：邮编：</w:t>
      </w:r>
      <w:r/>
    </w:p>
    <w:p>
      <w:pPr>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二、质疑项目基本情况</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质疑项目的名称：</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质疑项目的编号：包号：</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采购人名称：</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采购文件获取日期：</w:t>
      </w:r>
      <w:r/>
    </w:p>
    <w:p>
      <w:pPr>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三、质疑事项具体内容</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质疑事项1：</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事实依据：</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法律依据：</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u w:val="single"/>
        </w:rPr>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质疑事项2</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p>
    <w:p>
      <w:pPr>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四、与质疑事项相关的质疑请求</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请求：</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签字(签章)：                   公章：                      </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质疑函制作说明：</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1.供应商提出质疑时，应提交质疑函和必要的证明材料。</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2.质疑供应商若委托代理人进行质疑的，质疑函应按要求列明“授权代表”的有关内容，并在附件中提交由质疑</w:t>
      </w:r>
      <w:r>
        <w:rPr>
          <w:rFonts w:hint="eastAsia" w:ascii="宋体" w:hAnsi="宋体" w:cs="宋体"/>
          <w:color w:val="auto"/>
          <w:sz w:val="28"/>
          <w:szCs w:val="28"/>
          <w:highlight w:val="none"/>
        </w:rPr>
        <w:t xml:space="preserve">供应商签署的授权委托书。授权委托书应载明代理人的姓名或者名称、代理事项、具体权限、期限和相关事项。</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3.质疑供应商若对项目的某一分包进行质疑，质疑函中应列明具体分包号。</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4.质疑函的质疑事项应具体、明确，并有必要的事实依据和法律依据。</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5.质疑函的质疑请求应与质疑事项相关。</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ind w:right="-233"/>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694"/>
        <w:ind w:firstLine="420"/>
        <w:rPr>
          <w:rFonts w:hint="eastAsia" w:ascii="宋体" w:hAnsi="宋体" w:cs="宋体"/>
          <w:color w:val="auto"/>
          <w:highlight w:val="none"/>
        </w:rPr>
      </w:pPr>
      <w:r>
        <w:rPr>
          <w:rFonts w:hint="eastAsia" w:ascii="宋体" w:hAnsi="宋体" w:cs="宋体"/>
          <w:color w:val="auto"/>
          <w:highlight w:val="none"/>
        </w:rPr>
      </w:r>
      <w:r/>
    </w:p>
    <w:p>
      <w:pPr>
        <w:pStyle w:val="694"/>
        <w:ind w:left="0" w:firstLine="0"/>
        <w:rPr>
          <w:rFonts w:hint="eastAsia" w:ascii="宋体" w:hAnsi="宋体" w:cs="宋体"/>
          <w:color w:val="auto"/>
          <w:highlight w:val="none"/>
        </w:rPr>
      </w:pPr>
      <w:r>
        <w:rPr>
          <w:rFonts w:hint="eastAsia" w:ascii="宋体" w:hAnsi="宋体" w:cs="宋体"/>
          <w:color w:val="auto"/>
          <w:highlight w:val="none"/>
        </w:rPr>
      </w:r>
      <w:r/>
    </w:p>
    <w:p>
      <w:pPr>
        <w:pStyle w:val="695"/>
        <w:ind w:firstLine="280"/>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color w:val="auto"/>
          <w:highlight w:val="none"/>
        </w:rPr>
      </w:r>
      <w:r/>
    </w:p>
    <w:sectPr>
      <w:headerReference w:type="default" r:id="rId9"/>
      <w:footerReference w:type="default" r:id="rId11"/>
      <w:footnotePr/>
      <w:endnotePr/>
      <w:type w:val="nextPage"/>
      <w:pgSz w:w="11907" w:h="16839" w:orient="portrait"/>
      <w:pgMar w:top="1440" w:right="1803" w:bottom="1440" w:left="1803"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Calibri">
    <w:panose1 w:val="020F0502020204030204"/>
  </w:font>
  <w:font w:name="PMingLiU">
    <w:panose1 w:val="02020500000000000000"/>
  </w:font>
  <w:font w:name="楷体_GB2312">
    <w:panose1 w:val="02010609060101010101"/>
  </w:font>
  <w:font w:name="Symbol">
    <w:panose1 w:val="05050102010706020507"/>
  </w:font>
  <w:font w:name="新宋体">
    <w:panose1 w:val="02010609030101010101"/>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699"/>
                          </w:pPr>
                          <w:r>
                            <w:t xml:space="preserve">第 </w:t>
                          </w:r>
                          <w:r>
                            <w:fldChar w:fldCharType="begin"/>
                          </w:r>
                          <w:r>
                            <w:instrText xml:space="preserve"> PAGE  \* MERGEFORMAT </w:instrText>
                          </w:r>
                          <w:r>
                            <w:fldChar w:fldCharType="separate"/>
                          </w:r>
                          <w:r>
                            <w:t xml:space="preserve">60</w:t>
                          </w:r>
                          <w:r>
                            <w:fldChar w:fldCharType="end"/>
                          </w:r>
                          <w:r>
                            <w:t xml:space="preserve"> 页</w:t>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99"/>
                    </w:pPr>
                    <w:r>
                      <w:t xml:space="preserve">第 </w:t>
                    </w:r>
                    <w:r>
                      <w:fldChar w:fldCharType="begin"/>
                    </w:r>
                    <w:r>
                      <w:instrText xml:space="preserve"> PAGE  \* MERGEFORMAT </w:instrText>
                    </w:r>
                    <w:r>
                      <w:fldChar w:fldCharType="separate"/>
                    </w:r>
                    <w:r>
                      <w:t xml:space="preserve">60</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699"/>
                          </w:pPr>
                          <w:r>
                            <w:t xml:space="preserve">第 </w:t>
                          </w:r>
                          <w:r>
                            <w:fldChar w:fldCharType="begin"/>
                          </w:r>
                          <w:r>
                            <w:instrText xml:space="preserve"> PAGE  \* MERGEFORMAT </w:instrText>
                          </w:r>
                          <w:r>
                            <w:fldChar w:fldCharType="separate"/>
                          </w:r>
                          <w:r>
                            <w:t xml:space="preserve">65</w:t>
                          </w:r>
                          <w:r>
                            <w:fldChar w:fldCharType="end"/>
                          </w:r>
                          <w:r>
                            <w:t xml:space="preserve"> 页</w:t>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99"/>
                    </w:pPr>
                    <w:r>
                      <w:t xml:space="preserve">第 </w:t>
                    </w:r>
                    <w:r>
                      <w:fldChar w:fldCharType="begin"/>
                    </w:r>
                    <w:r>
                      <w:instrText xml:space="preserve"> PAGE  \* MERGEFORMAT </w:instrText>
                    </w:r>
                    <w:r>
                      <w:fldChar w:fldCharType="separate"/>
                    </w:r>
                    <w:r>
                      <w:t xml:space="preserve">65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7"/>
    <w:link w:val="683"/>
    <w:uiPriority w:val="9"/>
    <w:rPr>
      <w:rFonts w:ascii="Arial" w:hAnsi="Arial" w:eastAsia="Arial" w:cs="Arial"/>
      <w:sz w:val="40"/>
      <w:szCs w:val="40"/>
    </w:rPr>
  </w:style>
  <w:style w:type="character" w:styleId="15">
    <w:name w:val="Heading 2 Char"/>
    <w:basedOn w:val="687"/>
    <w:link w:val="684"/>
    <w:uiPriority w:val="9"/>
    <w:rPr>
      <w:rFonts w:ascii="Arial" w:hAnsi="Arial" w:eastAsia="Arial" w:cs="Arial"/>
      <w:sz w:val="34"/>
    </w:rPr>
  </w:style>
  <w:style w:type="character" w:styleId="17">
    <w:name w:val="Heading 3 Char"/>
    <w:basedOn w:val="687"/>
    <w:link w:val="685"/>
    <w:uiPriority w:val="9"/>
    <w:rPr>
      <w:rFonts w:ascii="Arial" w:hAnsi="Arial" w:eastAsia="Arial" w:cs="Arial"/>
      <w:sz w:val="30"/>
      <w:szCs w:val="30"/>
    </w:rPr>
  </w:style>
  <w:style w:type="character" w:styleId="19">
    <w:name w:val="Heading 4 Char"/>
    <w:basedOn w:val="687"/>
    <w:link w:val="686"/>
    <w:uiPriority w:val="9"/>
    <w:rPr>
      <w:rFonts w:ascii="Arial" w:hAnsi="Arial" w:eastAsia="Arial" w:cs="Arial"/>
      <w:b/>
      <w:bCs/>
      <w:sz w:val="26"/>
      <w:szCs w:val="26"/>
    </w:rPr>
  </w:style>
  <w:style w:type="paragraph" w:styleId="20">
    <w:name w:val="Heading 5"/>
    <w:basedOn w:val="682"/>
    <w:next w:val="68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7"/>
    <w:link w:val="20"/>
    <w:uiPriority w:val="9"/>
    <w:rPr>
      <w:rFonts w:ascii="Arial" w:hAnsi="Arial" w:eastAsia="Arial" w:cs="Arial"/>
      <w:b/>
      <w:bCs/>
      <w:sz w:val="24"/>
      <w:szCs w:val="24"/>
    </w:rPr>
  </w:style>
  <w:style w:type="paragraph" w:styleId="22">
    <w:name w:val="Heading 6"/>
    <w:basedOn w:val="682"/>
    <w:next w:val="68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7"/>
    <w:link w:val="22"/>
    <w:uiPriority w:val="9"/>
    <w:rPr>
      <w:rFonts w:ascii="Arial" w:hAnsi="Arial" w:eastAsia="Arial" w:cs="Arial"/>
      <w:b/>
      <w:bCs/>
      <w:sz w:val="22"/>
      <w:szCs w:val="22"/>
    </w:rPr>
  </w:style>
  <w:style w:type="paragraph" w:styleId="24">
    <w:name w:val="Heading 7"/>
    <w:basedOn w:val="682"/>
    <w:next w:val="68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7"/>
    <w:link w:val="24"/>
    <w:uiPriority w:val="9"/>
    <w:rPr>
      <w:rFonts w:ascii="Arial" w:hAnsi="Arial" w:eastAsia="Arial" w:cs="Arial"/>
      <w:b/>
      <w:bCs/>
      <w:i/>
      <w:iCs/>
      <w:sz w:val="22"/>
      <w:szCs w:val="22"/>
    </w:rPr>
  </w:style>
  <w:style w:type="paragraph" w:styleId="26">
    <w:name w:val="Heading 8"/>
    <w:basedOn w:val="682"/>
    <w:next w:val="68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7"/>
    <w:link w:val="26"/>
    <w:uiPriority w:val="9"/>
    <w:rPr>
      <w:rFonts w:ascii="Arial" w:hAnsi="Arial" w:eastAsia="Arial" w:cs="Arial"/>
      <w:i/>
      <w:iCs/>
      <w:sz w:val="22"/>
      <w:szCs w:val="22"/>
    </w:rPr>
  </w:style>
  <w:style w:type="paragraph" w:styleId="28">
    <w:name w:val="Heading 9"/>
    <w:basedOn w:val="682"/>
    <w:next w:val="68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7"/>
    <w:link w:val="28"/>
    <w:uiPriority w:val="9"/>
    <w:rPr>
      <w:rFonts w:ascii="Arial" w:hAnsi="Arial" w:eastAsia="Arial" w:cs="Arial"/>
      <w:i/>
      <w:iCs/>
      <w:sz w:val="21"/>
      <w:szCs w:val="21"/>
    </w:rPr>
  </w:style>
  <w:style w:type="paragraph" w:styleId="30">
    <w:name w:val="List Paragraph"/>
    <w:basedOn w:val="682"/>
    <w:uiPriority w:val="34"/>
    <w:qFormat/>
    <w:pPr>
      <w:contextualSpacing/>
      <w:ind w:left="720"/>
    </w:pPr>
  </w:style>
  <w:style w:type="paragraph" w:styleId="33">
    <w:name w:val="Title"/>
    <w:basedOn w:val="682"/>
    <w:next w:val="682"/>
    <w:link w:val="34"/>
    <w:uiPriority w:val="10"/>
    <w:qFormat/>
    <w:pPr>
      <w:contextualSpacing/>
      <w:spacing w:before="300" w:after="200"/>
    </w:pPr>
    <w:rPr>
      <w:sz w:val="48"/>
      <w:szCs w:val="48"/>
    </w:rPr>
  </w:style>
  <w:style w:type="character" w:styleId="34">
    <w:name w:val="Title Char"/>
    <w:basedOn w:val="687"/>
    <w:link w:val="33"/>
    <w:uiPriority w:val="10"/>
    <w:rPr>
      <w:sz w:val="48"/>
      <w:szCs w:val="48"/>
    </w:rPr>
  </w:style>
  <w:style w:type="paragraph" w:styleId="35">
    <w:name w:val="Subtitle"/>
    <w:basedOn w:val="682"/>
    <w:next w:val="682"/>
    <w:link w:val="36"/>
    <w:uiPriority w:val="11"/>
    <w:qFormat/>
    <w:pPr>
      <w:spacing w:before="200" w:after="200"/>
    </w:pPr>
    <w:rPr>
      <w:sz w:val="24"/>
      <w:szCs w:val="24"/>
    </w:rPr>
  </w:style>
  <w:style w:type="character" w:styleId="36">
    <w:name w:val="Subtitle Char"/>
    <w:basedOn w:val="687"/>
    <w:link w:val="35"/>
    <w:uiPriority w:val="11"/>
    <w:rPr>
      <w:sz w:val="24"/>
      <w:szCs w:val="24"/>
    </w:rPr>
  </w:style>
  <w:style w:type="paragraph" w:styleId="37">
    <w:name w:val="Quote"/>
    <w:basedOn w:val="682"/>
    <w:next w:val="682"/>
    <w:link w:val="38"/>
    <w:uiPriority w:val="29"/>
    <w:qFormat/>
    <w:pPr>
      <w:ind w:left="720" w:right="720"/>
    </w:pPr>
    <w:rPr>
      <w:i/>
    </w:rPr>
  </w:style>
  <w:style w:type="character" w:styleId="38">
    <w:name w:val="Quote Char"/>
    <w:link w:val="37"/>
    <w:uiPriority w:val="29"/>
    <w:rPr>
      <w:i/>
    </w:rPr>
  </w:style>
  <w:style w:type="paragraph" w:styleId="39">
    <w:name w:val="Intense Quote"/>
    <w:basedOn w:val="682"/>
    <w:next w:val="68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7"/>
    <w:link w:val="700"/>
    <w:uiPriority w:val="99"/>
  </w:style>
  <w:style w:type="character" w:styleId="44">
    <w:name w:val="Footer Char"/>
    <w:basedOn w:val="687"/>
    <w:link w:val="699"/>
    <w:uiPriority w:val="99"/>
  </w:style>
  <w:style w:type="paragraph" w:styleId="45">
    <w:name w:val="Caption"/>
    <w:basedOn w:val="682"/>
    <w:next w:val="682"/>
    <w:uiPriority w:val="35"/>
    <w:semiHidden/>
    <w:unhideWhenUsed/>
    <w:qFormat/>
    <w:pPr>
      <w:spacing w:line="276" w:lineRule="auto"/>
    </w:pPr>
    <w:rPr>
      <w:b/>
      <w:bCs/>
      <w:color w:val="4f81bd" w:themeColor="accent1"/>
      <w:sz w:val="18"/>
      <w:szCs w:val="18"/>
    </w:rPr>
  </w:style>
  <w:style w:type="character" w:styleId="46">
    <w:name w:val="Caption Char"/>
    <w:basedOn w:val="45"/>
    <w:link w:val="699"/>
    <w:uiPriority w:val="99"/>
  </w:style>
  <w:style w:type="table" w:styleId="47">
    <w:name w:val="Table Grid"/>
    <w:basedOn w:val="68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8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8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8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8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8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8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8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8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8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8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8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8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8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8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8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8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8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8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8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8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8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8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8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8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8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7"/>
    <w:uiPriority w:val="99"/>
    <w:unhideWhenUsed/>
    <w:rPr>
      <w:vertAlign w:val="superscript"/>
    </w:rPr>
  </w:style>
  <w:style w:type="paragraph" w:styleId="177">
    <w:name w:val="endnote text"/>
    <w:basedOn w:val="68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7"/>
    <w:uiPriority w:val="99"/>
    <w:semiHidden/>
    <w:unhideWhenUsed/>
    <w:rPr>
      <w:vertAlign w:val="superscript"/>
    </w:rPr>
  </w:style>
  <w:style w:type="paragraph" w:styleId="180">
    <w:name w:val="toc 1"/>
    <w:basedOn w:val="682"/>
    <w:next w:val="682"/>
    <w:uiPriority w:val="39"/>
    <w:unhideWhenUsed/>
    <w:pPr>
      <w:ind w:left="0" w:right="0" w:firstLine="0"/>
      <w:spacing w:after="57"/>
    </w:pPr>
  </w:style>
  <w:style w:type="paragraph" w:styleId="181">
    <w:name w:val="toc 2"/>
    <w:basedOn w:val="682"/>
    <w:next w:val="682"/>
    <w:uiPriority w:val="39"/>
    <w:unhideWhenUsed/>
    <w:pPr>
      <w:ind w:left="283" w:right="0" w:firstLine="0"/>
      <w:spacing w:after="57"/>
    </w:pPr>
  </w:style>
  <w:style w:type="paragraph" w:styleId="182">
    <w:name w:val="toc 3"/>
    <w:basedOn w:val="682"/>
    <w:next w:val="682"/>
    <w:uiPriority w:val="39"/>
    <w:unhideWhenUsed/>
    <w:pPr>
      <w:ind w:left="567" w:right="0" w:firstLine="0"/>
      <w:spacing w:after="57"/>
    </w:pPr>
  </w:style>
  <w:style w:type="paragraph" w:styleId="183">
    <w:name w:val="toc 4"/>
    <w:basedOn w:val="682"/>
    <w:next w:val="682"/>
    <w:uiPriority w:val="39"/>
    <w:unhideWhenUsed/>
    <w:pPr>
      <w:ind w:left="850" w:right="0" w:firstLine="0"/>
      <w:spacing w:after="57"/>
    </w:pPr>
  </w:style>
  <w:style w:type="paragraph" w:styleId="184">
    <w:name w:val="toc 5"/>
    <w:basedOn w:val="682"/>
    <w:next w:val="682"/>
    <w:uiPriority w:val="39"/>
    <w:unhideWhenUsed/>
    <w:pPr>
      <w:ind w:left="1134" w:right="0" w:firstLine="0"/>
      <w:spacing w:after="57"/>
    </w:pPr>
  </w:style>
  <w:style w:type="paragraph" w:styleId="185">
    <w:name w:val="toc 6"/>
    <w:basedOn w:val="682"/>
    <w:next w:val="682"/>
    <w:uiPriority w:val="39"/>
    <w:unhideWhenUsed/>
    <w:pPr>
      <w:ind w:left="1417" w:right="0" w:firstLine="0"/>
      <w:spacing w:after="57"/>
    </w:pPr>
  </w:style>
  <w:style w:type="paragraph" w:styleId="186">
    <w:name w:val="toc 7"/>
    <w:basedOn w:val="682"/>
    <w:next w:val="682"/>
    <w:uiPriority w:val="39"/>
    <w:unhideWhenUsed/>
    <w:pPr>
      <w:ind w:left="1701" w:right="0" w:firstLine="0"/>
      <w:spacing w:after="57"/>
    </w:pPr>
  </w:style>
  <w:style w:type="paragraph" w:styleId="187">
    <w:name w:val="toc 8"/>
    <w:basedOn w:val="682"/>
    <w:next w:val="682"/>
    <w:uiPriority w:val="39"/>
    <w:unhideWhenUsed/>
    <w:pPr>
      <w:ind w:left="1984" w:right="0" w:firstLine="0"/>
      <w:spacing w:after="57"/>
    </w:pPr>
  </w:style>
  <w:style w:type="paragraph" w:styleId="188">
    <w:name w:val="toc 9"/>
    <w:basedOn w:val="682"/>
    <w:next w:val="68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2"/>
    <w:next w:val="682"/>
    <w:uiPriority w:val="99"/>
    <w:unhideWhenUsed/>
    <w:pPr>
      <w:spacing w:after="0" w:afterAutospacing="0"/>
    </w:pPr>
  </w:style>
  <w:style w:type="paragraph" w:styleId="68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83">
    <w:name w:val="Heading 1"/>
    <w:basedOn w:val="682"/>
    <w:next w:val="682"/>
    <w:uiPriority w:val="0"/>
    <w:qFormat/>
    <w:pPr>
      <w:keepLines/>
      <w:keepNext/>
      <w:spacing w:before="340" w:after="330" w:line="578" w:lineRule="auto"/>
      <w:outlineLvl w:val="0"/>
    </w:pPr>
    <w:rPr>
      <w:b/>
      <w:bCs/>
      <w:sz w:val="44"/>
      <w:szCs w:val="44"/>
    </w:rPr>
  </w:style>
  <w:style w:type="paragraph" w:styleId="684">
    <w:name w:val="Heading 2"/>
    <w:basedOn w:val="682"/>
    <w:next w:val="682"/>
    <w:uiPriority w:val="0"/>
    <w:qFormat/>
    <w:pPr>
      <w:keepLines/>
      <w:keepNext/>
      <w:spacing w:before="260" w:after="260" w:line="416" w:lineRule="auto"/>
      <w:outlineLvl w:val="1"/>
    </w:pPr>
    <w:rPr>
      <w:rFonts w:ascii="Arial" w:hAnsi="Arial" w:eastAsia="黑体"/>
      <w:b/>
      <w:bCs/>
      <w:sz w:val="32"/>
      <w:szCs w:val="32"/>
    </w:rPr>
  </w:style>
  <w:style w:type="paragraph" w:styleId="685">
    <w:name w:val="Heading 3"/>
    <w:basedOn w:val="682"/>
    <w:next w:val="682"/>
    <w:uiPriority w:val="0"/>
    <w:qFormat/>
    <w:pPr>
      <w:keepLines/>
      <w:keepNext/>
      <w:spacing w:before="260" w:after="260" w:line="416" w:lineRule="auto"/>
      <w:outlineLvl w:val="2"/>
    </w:pPr>
    <w:rPr>
      <w:b/>
      <w:bCs/>
      <w:sz w:val="32"/>
      <w:szCs w:val="32"/>
    </w:rPr>
  </w:style>
  <w:style w:type="paragraph" w:styleId="686">
    <w:name w:val="Heading 4"/>
    <w:basedOn w:val="682"/>
    <w:next w:val="682"/>
    <w:uiPriority w:val="0"/>
    <w:qFormat/>
    <w:pPr>
      <w:jc w:val="center"/>
      <w:keepNext/>
      <w:outlineLvl w:val="3"/>
    </w:pPr>
    <w:rPr>
      <w:rFonts w:eastAsia="新宋体"/>
      <w:sz w:val="30"/>
      <w:szCs w:val="21"/>
    </w:rPr>
  </w:style>
  <w:style w:type="character" w:styleId="687" w:default="1">
    <w:name w:val="Default Paragraph Font"/>
    <w:uiPriority w:val="1"/>
    <w:semiHidden/>
    <w:unhideWhenUsed/>
    <w:qFormat/>
  </w:style>
  <w:style w:type="table" w:styleId="688" w:default="1">
    <w:name w:val="Normal Table"/>
    <w:uiPriority w:val="99"/>
    <w:semiHidden/>
    <w:unhideWhenUsed/>
    <w:qFormat/>
    <w:tblPr>
      <w:tblCellMar>
        <w:left w:w="108" w:type="dxa"/>
        <w:top w:w="0" w:type="dxa"/>
        <w:right w:w="108" w:type="dxa"/>
        <w:bottom w:w="0" w:type="dxa"/>
      </w:tblCellMar>
    </w:tblPr>
  </w:style>
  <w:style w:type="paragraph" w:styleId="689">
    <w:name w:val="Normal Indent"/>
    <w:basedOn w:val="682"/>
    <w:uiPriority w:val="0"/>
    <w:qFormat/>
    <w:pPr>
      <w:ind w:firstLine="420"/>
    </w:pPr>
    <w:rPr>
      <w:szCs w:val="20"/>
    </w:rPr>
  </w:style>
  <w:style w:type="paragraph" w:styleId="690">
    <w:name w:val="toa heading"/>
    <w:basedOn w:val="682"/>
    <w:next w:val="682"/>
    <w:uiPriority w:val="0"/>
    <w:qFormat/>
    <w:pPr>
      <w:jc w:val="center"/>
      <w:spacing w:line="360" w:lineRule="atLeast"/>
    </w:pPr>
    <w:rPr>
      <w:rFonts w:ascii="Arial" w:hAnsi="Arial" w:eastAsia="黑体"/>
      <w:sz w:val="36"/>
      <w:szCs w:val="20"/>
    </w:rPr>
  </w:style>
  <w:style w:type="paragraph" w:styleId="691">
    <w:name w:val="annotation text"/>
    <w:basedOn w:val="682"/>
    <w:uiPriority w:val="0"/>
    <w:qFormat/>
    <w:pPr>
      <w:jc w:val="left"/>
    </w:pPr>
  </w:style>
  <w:style w:type="paragraph" w:styleId="692">
    <w:name w:val="Body Text"/>
    <w:basedOn w:val="682"/>
    <w:uiPriority w:val="0"/>
    <w:qFormat/>
    <w:pPr>
      <w:spacing w:line="400" w:lineRule="exact"/>
    </w:pPr>
    <w:rPr>
      <w:rFonts w:ascii="楷体_GB2312"/>
      <w:sz w:val="28"/>
    </w:rPr>
  </w:style>
  <w:style w:type="paragraph" w:styleId="693">
    <w:name w:val="Body Text Indent"/>
    <w:basedOn w:val="682"/>
    <w:next w:val="694"/>
    <w:uiPriority w:val="0"/>
    <w:qFormat/>
    <w:pPr>
      <w:ind w:left="420"/>
      <w:spacing w:after="120"/>
    </w:pPr>
  </w:style>
  <w:style w:type="paragraph" w:styleId="694">
    <w:name w:val="Body Text First Indent 2"/>
    <w:basedOn w:val="693"/>
    <w:next w:val="695"/>
    <w:uiPriority w:val="99"/>
    <w:unhideWhenUsed/>
    <w:qFormat/>
    <w:pPr>
      <w:ind w:firstLine="200"/>
    </w:pPr>
  </w:style>
  <w:style w:type="paragraph" w:styleId="695">
    <w:name w:val="Body Text First Indent"/>
    <w:basedOn w:val="692"/>
    <w:uiPriority w:val="0"/>
    <w:qFormat/>
    <w:pPr>
      <w:ind w:firstLine="420"/>
    </w:pPr>
  </w:style>
  <w:style w:type="paragraph" w:styleId="696">
    <w:name w:val="Block Text"/>
    <w:basedOn w:val="682"/>
    <w:next w:val="692"/>
    <w:uiPriority w:val="0"/>
    <w:qFormat/>
    <w:pPr>
      <w:ind w:right="210" w:firstLine="560"/>
      <w:spacing w:line="360" w:lineRule="auto"/>
    </w:pPr>
    <w:rPr>
      <w:rFonts w:ascii="宋体" w:hAnsi="宋体"/>
      <w:color w:val="000000"/>
      <w:spacing w:val="20"/>
      <w:sz w:val="24"/>
      <w:szCs w:val="18"/>
    </w:rPr>
  </w:style>
  <w:style w:type="paragraph" w:styleId="697">
    <w:name w:val="Body Text Indent 2"/>
    <w:basedOn w:val="682"/>
    <w:uiPriority w:val="0"/>
    <w:unhideWhenUsed/>
    <w:qFormat/>
    <w:pPr>
      <w:ind w:firstLine="560"/>
      <w:spacing w:line="500" w:lineRule="exact"/>
    </w:pPr>
    <w:rPr>
      <w:rFonts w:eastAsia="仿宋_GB2312"/>
      <w:sz w:val="28"/>
      <w:szCs w:val="20"/>
    </w:rPr>
  </w:style>
  <w:style w:type="paragraph" w:styleId="698">
    <w:name w:val="Balloon Text"/>
    <w:basedOn w:val="682"/>
    <w:link w:val="720"/>
    <w:uiPriority w:val="0"/>
    <w:qFormat/>
    <w:rPr>
      <w:sz w:val="18"/>
      <w:szCs w:val="18"/>
    </w:rPr>
  </w:style>
  <w:style w:type="paragraph" w:styleId="699">
    <w:name w:val="Footer"/>
    <w:basedOn w:val="682"/>
    <w:uiPriority w:val="99"/>
    <w:qFormat/>
    <w:pPr>
      <w:jc w:val="left"/>
      <w:tabs>
        <w:tab w:val="center" w:pos="4153" w:leader="none"/>
        <w:tab w:val="right" w:pos="8306" w:leader="none"/>
      </w:tabs>
    </w:pPr>
    <w:rPr>
      <w:sz w:val="18"/>
      <w:szCs w:val="18"/>
    </w:rPr>
  </w:style>
  <w:style w:type="paragraph" w:styleId="700">
    <w:name w:val="Header"/>
    <w:basedOn w:val="682"/>
    <w:uiPriority w:val="0"/>
    <w:qFormat/>
    <w:pPr>
      <w:jc w:val="center"/>
      <w:tabs>
        <w:tab w:val="center" w:pos="4153" w:leader="none"/>
        <w:tab w:val="right" w:pos="8306" w:leader="none"/>
      </w:tabs>
      <w:pBdr>
        <w:bottom w:val="single" w:color="auto" w:sz="6" w:space="1"/>
      </w:pBdr>
    </w:pPr>
    <w:rPr>
      <w:sz w:val="18"/>
      <w:szCs w:val="18"/>
    </w:rPr>
  </w:style>
  <w:style w:type="paragraph" w:styleId="701">
    <w:name w:val="Body Text Indent 3"/>
    <w:basedOn w:val="682"/>
    <w:next w:val="690"/>
    <w:uiPriority w:val="0"/>
    <w:qFormat/>
    <w:pPr>
      <w:ind w:firstLine="539"/>
      <w:spacing w:line="520" w:lineRule="exact"/>
    </w:pPr>
    <w:rPr>
      <w:rFonts w:ascii="宋体"/>
      <w:b/>
      <w:spacing w:val="6"/>
      <w:sz w:val="28"/>
    </w:rPr>
  </w:style>
  <w:style w:type="paragraph" w:styleId="702">
    <w:name w:val="HTML Preformatted"/>
    <w:basedOn w:val="68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03">
    <w:name w:val="Normal (Web)"/>
    <w:basedOn w:val="682"/>
    <w:uiPriority w:val="0"/>
    <w:unhideWhenUsed/>
    <w:qFormat/>
    <w:pPr>
      <w:jc w:val="left"/>
      <w:spacing w:before="100" w:beforeAutospacing="1" w:after="100" w:afterAutospacing="1"/>
      <w:widowControl/>
    </w:pPr>
    <w:rPr>
      <w:rFonts w:ascii="宋体" w:hAnsi="宋体" w:cs="宋体"/>
      <w:sz w:val="24"/>
    </w:rPr>
  </w:style>
  <w:style w:type="character" w:styleId="704">
    <w:name w:val="Strong"/>
    <w:basedOn w:val="687"/>
    <w:uiPriority w:val="0"/>
    <w:qFormat/>
    <w:rPr>
      <w:b/>
    </w:rPr>
  </w:style>
  <w:style w:type="character" w:styleId="705">
    <w:name w:val="Hyperlink"/>
    <w:uiPriority w:val="99"/>
    <w:unhideWhenUsed/>
    <w:qFormat/>
    <w:rPr>
      <w:color w:val="0000ff"/>
      <w:u w:val="none"/>
    </w:rPr>
  </w:style>
  <w:style w:type="character" w:styleId="706">
    <w:name w:val="annotation reference"/>
    <w:uiPriority w:val="0"/>
    <w:qFormat/>
    <w:rPr>
      <w:rFonts w:cs="Times New Roman"/>
      <w:sz w:val="21"/>
      <w:szCs w:val="21"/>
    </w:rPr>
  </w:style>
  <w:style w:type="paragraph" w:styleId="707" w:customStyle="1">
    <w:name w:val="正文首行缩进11"/>
    <w:basedOn w:val="708"/>
    <w:uiPriority w:val="0"/>
    <w:qFormat/>
    <w:pPr>
      <w:ind w:firstLine="200"/>
      <w:spacing w:line="360" w:lineRule="auto"/>
    </w:pPr>
    <w:rPr>
      <w:rFonts w:ascii="仿宋_GB2312" w:eastAsia="仿宋_GB2312"/>
      <w:sz w:val="30"/>
      <w:szCs w:val="30"/>
    </w:rPr>
  </w:style>
  <w:style w:type="paragraph" w:styleId="708" w:customStyle="1">
    <w:name w:val="正文文本1"/>
    <w:basedOn w:val="682"/>
    <w:next w:val="682"/>
    <w:uiPriority w:val="0"/>
    <w:qFormat/>
    <w:rPr>
      <w:rFonts w:ascii="楷体_GB2312" w:hAnsi="Arial" w:eastAsia="楷体_GB2312"/>
      <w:sz w:val="28"/>
      <w:szCs w:val="28"/>
    </w:rPr>
  </w:style>
  <w:style w:type="paragraph" w:styleId="709" w:customStyle="1">
    <w:name w:val="正文文本缩进 21"/>
    <w:basedOn w:val="682"/>
    <w:uiPriority w:val="0"/>
    <w:unhideWhenUsed/>
    <w:qFormat/>
    <w:pPr>
      <w:ind w:firstLine="560"/>
      <w:spacing w:line="500" w:lineRule="exact"/>
    </w:pPr>
    <w:rPr>
      <w:rFonts w:eastAsia="仿宋_GB2312"/>
      <w:sz w:val="28"/>
      <w:szCs w:val="20"/>
    </w:rPr>
  </w:style>
  <w:style w:type="paragraph" w:styleId="710" w:customStyle="1">
    <w:name w:val="正文首行缩进1"/>
    <w:basedOn w:val="708"/>
    <w:uiPriority w:val="0"/>
    <w:qFormat/>
    <w:pPr>
      <w:ind w:firstLine="200"/>
      <w:spacing w:line="360" w:lineRule="auto"/>
    </w:pPr>
    <w:rPr>
      <w:rFonts w:ascii="仿宋_GB2312" w:hAnsi="Times New Roman" w:eastAsia="仿宋_GB2312"/>
      <w:sz w:val="30"/>
      <w:szCs w:val="30"/>
    </w:rPr>
  </w:style>
  <w:style w:type="paragraph" w:styleId="711" w:customStyle="1">
    <w:name w:val="style4"/>
    <w:basedOn w:val="682"/>
    <w:next w:val="712"/>
    <w:uiPriority w:val="0"/>
    <w:qFormat/>
    <w:pPr>
      <w:spacing w:before="280" w:after="280"/>
    </w:pPr>
    <w:rPr>
      <w:rFonts w:ascii="宋体"/>
      <w:sz w:val="18"/>
    </w:rPr>
  </w:style>
  <w:style w:type="paragraph" w:styleId="712" w:customStyle="1">
    <w:name w:val="2"/>
    <w:next w:val="682"/>
    <w:uiPriority w:val="0"/>
    <w:qFormat/>
    <w:pPr>
      <w:jc w:val="both"/>
      <w:widowControl w:val="off"/>
    </w:pPr>
    <w:rPr>
      <w:rFonts w:ascii="Times New Roman" w:hAnsi="Times New Roman" w:eastAsia="宋体" w:cs="Times New Roman"/>
      <w:sz w:val="21"/>
      <w:szCs w:val="22"/>
      <w:lang w:val="en-US" w:eastAsia="zh-CN" w:bidi="ar-SA"/>
    </w:rPr>
  </w:style>
  <w:style w:type="paragraph" w:styleId="713">
    <w:name w:val="No Spacing"/>
    <w:uiPriority w:val="1"/>
    <w:qFormat/>
    <w:pPr>
      <w:jc w:val="both"/>
      <w:widowControl w:val="off"/>
    </w:pPr>
    <w:rPr>
      <w:rFonts w:ascii="Times New Roman" w:hAnsi="Times New Roman" w:eastAsia="宋体" w:cs="Times New Roman"/>
      <w:sz w:val="21"/>
      <w:szCs w:val="22"/>
      <w:lang w:val="en-US" w:eastAsia="zh-CN" w:bidi="ar-SA"/>
    </w:rPr>
  </w:style>
  <w:style w:type="paragraph" w:styleId="714" w:customStyle="1">
    <w:name w:val="p0"/>
    <w:basedOn w:val="682"/>
    <w:uiPriority w:val="0"/>
    <w:qFormat/>
    <w:pPr>
      <w:widowControl/>
    </w:pPr>
    <w:rPr>
      <w:szCs w:val="21"/>
    </w:rPr>
  </w:style>
  <w:style w:type="paragraph" w:styleId="715" w:customStyle="1">
    <w:name w:val="Default"/>
    <w:basedOn w:val="682"/>
    <w:next w:val="682"/>
    <w:uiPriority w:val="0"/>
    <w:qFormat/>
    <w:pPr>
      <w:jc w:val="left"/>
    </w:pPr>
    <w:rPr>
      <w:rFonts w:ascii="Arial" w:hAnsi="Arial" w:eastAsia="PMingLiU"/>
      <w:sz w:val="20"/>
      <w:szCs w:val="20"/>
    </w:rPr>
  </w:style>
  <w:style w:type="character" w:styleId="716" w:customStyle="1">
    <w:name w:val="NormalCharacter"/>
    <w:uiPriority w:val="0"/>
    <w:semiHidden/>
    <w:qFormat/>
    <w:rPr>
      <w:b/>
      <w:bCs/>
      <w:color w:val="ff0000"/>
    </w:rPr>
  </w:style>
  <w:style w:type="paragraph" w:styleId="717" w:customStyle="1">
    <w:name w:val="标准正文"/>
    <w:basedOn w:val="682"/>
    <w:uiPriority w:val="0"/>
    <w:qFormat/>
    <w:pPr>
      <w:ind w:firstLine="482"/>
      <w:spacing w:line="312" w:lineRule="auto"/>
    </w:pPr>
    <w:rPr>
      <w:rFonts w:ascii="Calibri" w:hAnsi="Calibri"/>
      <w:sz w:val="24"/>
      <w:szCs w:val="20"/>
    </w:rPr>
  </w:style>
  <w:style w:type="paragraph" w:styleId="718" w:customStyle="1">
    <w:name w:val="正文文本缩进 212"/>
    <w:basedOn w:val="682"/>
    <w:uiPriority w:val="0"/>
    <w:qFormat/>
    <w:pPr>
      <w:ind w:left="420"/>
      <w:spacing w:after="120" w:line="480" w:lineRule="auto"/>
    </w:pPr>
  </w:style>
  <w:style w:type="paragraph" w:styleId="719" w:customStyle="1">
    <w:name w:val="无间隔1"/>
    <w:uiPriority w:val="99"/>
    <w:qFormat/>
    <w:pPr>
      <w:jc w:val="both"/>
      <w:widowControl w:val="off"/>
    </w:pPr>
    <w:rPr>
      <w:rFonts w:ascii="Times New Roman" w:hAnsi="Times New Roman" w:eastAsia="宋体" w:cs="Times New Roman"/>
      <w:sz w:val="21"/>
      <w:szCs w:val="22"/>
      <w:lang w:val="en-US" w:eastAsia="zh-CN" w:bidi="ar-SA"/>
    </w:rPr>
  </w:style>
  <w:style w:type="character" w:styleId="720" w:customStyle="1">
    <w:name w:val="批注框文本 字符"/>
    <w:basedOn w:val="687"/>
    <w:link w:val="698"/>
    <w:uiPriority w:val="0"/>
    <w:qFormat/>
    <w:rPr>
      <w:sz w:val="18"/>
      <w:szCs w:val="18"/>
    </w:rPr>
  </w:style>
  <w:style w:type="table" w:styleId="721" w:customStyle="1">
    <w:name w:val="网格型1"/>
    <w:basedOn w:val="722"/>
    <w:uiPriority w:val="0"/>
    <w:qFormat/>
    <w:pPr>
      <w:jc w:val="both"/>
      <w:widowControl w:val="off"/>
    </w:pPr>
    <w:tblPr>
      <w:tblCellMar>
        <w:left w:w="0" w:type="dxa"/>
        <w:top w:w="0" w:type="dxa"/>
        <w:right w:w="0" w:type="dxa"/>
        <w:bottom w:w="0" w:type="dxa"/>
      </w:tblCellMar>
    </w:tblPr>
  </w:style>
  <w:style w:type="table" w:styleId="722" w:customStyle="1">
    <w:name w:val="普通表格1"/>
    <w:uiPriority w:val="99"/>
    <w:unhideWhenUsed/>
    <w:qFormat/>
    <w:tblPr>
      <w:tblCellMar>
        <w:left w:w="0" w:type="dxa"/>
        <w:top w:w="0" w:type="dxa"/>
        <w:right w:w="0" w:type="dxa"/>
        <w:bottom w:w="0" w:type="dxa"/>
      </w:tblCellMar>
    </w:tblPr>
  </w:style>
  <w:style w:type="numbering" w:styleId="136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e4011a56-4a9d-4038-81a6-7adf15cf24fc</errorID>
      <errorWord>)</errorWord>
      <group>L1_Punc</group>
      <groupName>标点问题</groupName>
      <ability>L2_Punc</ability>
      <abilityName>标点符号检查</abilityName>
      <candidateList>
        <item>）</item>
      </candidateList>
      <explain/>
      <paraID> 405DCE6</paraID>
      <start>27</start>
      <end>28</end>
      <status>unmodified</status>
      <modifiedWord/>
      <trackRevisions>false</trackRevisions>
    </reviewItem>
    <reviewItem>
      <errorID>a0bd9137-6273-46f2-984c-c4e030ea1483</errorID>
      <errorWord>工作日</errorWord>
      <group>L1_Word</group>
      <groupName>字词问题</groupName>
      <ability>L2_Typo</ability>
      <abilityName>字词错误</abilityName>
      <candidateList>
        <item>工作日内</item>
      </candidateList>
      <explain/>
      <paraID> A5A7357</paraID>
      <start>19</start>
      <end>22</end>
      <status>unmodified</status>
      <modifiedWord/>
      <trackRevisions>false</trackRevisions>
    </reviewItem>
    <reviewItem>
      <errorID>39c967e8-9a5e-4906-906e-f928a13ab952</errorID>
      <errorWord>人员将</errorWord>
      <group>L1_Word</group>
      <groupName>字词问题</groupName>
      <ability>L2_Typo</ability>
      <abilityName>字词错误</abilityName>
      <candidateList>
        <item>人员</item>
      </candidateList>
      <explain/>
      <paraID>4A8734BA</paraID>
      <start>23</start>
      <end>26</end>
      <status>unmodified</status>
      <modifiedWord/>
      <trackRevisions>false</trackRevisions>
    </reviewItem>
    <reviewItem>
      <errorID>734b62d0-ca4e-4417-b125-46d6001fe445</errorID>
      <errorWord>视为是</errorWord>
      <group>L1_Word</group>
      <groupName>字词问题</groupName>
      <ability>L2_Typo</ability>
      <abilityName>字词错误</abilityName>
      <candidateList>
        <item>视为</item>
      </candidateList>
      <explain/>
      <paraID>4A8734BA</paraID>
      <start>28</start>
      <end>31</end>
      <status>unmodified</status>
      <modifiedWord/>
      <trackRevisions>false</trackRevisions>
    </reviewItem>
    <reviewItem>
      <errorID>0b0417ca-ea40-4624-9974-cb6039ec9818</errorID>
      <errorWord>，</errorWord>
      <group>L1_Punc</group>
      <groupName>标点问题</groupName>
      <ability>L2_Punc</ability>
      <abilityName>标点符号检查</abilityName>
      <candidateList>
        <item>。</item>
      </candidateList>
      <explain/>
      <paraID>4A8734BA</paraID>
      <start>48</start>
      <end>49</end>
      <status>unmodified</status>
      <modifiedWord/>
      <trackRevisions>false</trackRevisions>
    </reviewItem>
    <reviewItem>
      <errorID>ea220ae4-e4f6-42a5-bd17-dffca7c360ea</errorID>
      <errorWord>，磋商供应商</errorWord>
      <group>L1_Grammar</group>
      <groupName>语法问题</groupName>
      <ability>L2_Grammar</ability>
      <abilityName>语法错误</abilityName>
      <candidateList>
        <item>，</item>
      </candidateList>
      <explain/>
      <paraID>4A8734BA</paraID>
      <start>78</start>
      <end>84</end>
      <status>unmodified</status>
      <modifiedWord/>
      <trackRevisions>false</trackRevisions>
    </reviewItem>
    <reviewItem>
      <errorID>e3ee7550-a88f-4afb-aa53-d37d71f41d2b</errorID>
      <errorWord>实施</errorWord>
      <group>L1_Word</group>
      <groupName>字词问题</groupName>
      <ability>L2_Typo</ability>
      <abilityName>字词错误</abilityName>
      <candidateList>
        <item>进行</item>
      </candidateList>
      <explain/>
      <paraID>1009B9A9</paraID>
      <start>95</start>
      <end>97</end>
      <status>unmodified</status>
      <modifiedWord/>
      <trackRevisions>false</trackRevisions>
    </reviewItem>
    <reviewItem>
      <errorID>6769b59d-666f-4f2f-90b5-f05c8c6ff172</errorID>
      <errorWord>，投标供应商</errorWord>
      <group>L1_Grammar</group>
      <groupName>语法问题</groupName>
      <ability>L2_Grammar</ability>
      <abilityName>语法错误</abilityName>
      <candidateList>
        <item>，</item>
      </candidateList>
      <explain/>
      <paraID>1009B9A9</paraID>
      <start>101</start>
      <end>107</end>
      <status>unmodified</status>
      <modifiedWord/>
      <trackRevisions>false</trackRevisions>
    </reviewItem>
    <reviewItem>
      <errorID>3df8f519-3c94-4d4c-baa9-9e61daaf5f60</errorID>
      <errorWord>之内</errorWord>
      <group>L1_Word</group>
      <groupName>字词问题</groupName>
      <ability>L2_Typo</ability>
      <abilityName>字词错误</abilityName>
      <candidateList>
        <item>内</item>
      </candidateList>
      <explain/>
      <paraID>1009B9A9</paraID>
      <start>119</start>
      <end>121</end>
      <status>unmodified</status>
      <modifiedWord/>
      <trackRevisions>false</trackRevisions>
    </reviewItem>
    <reviewItem>
      <errorID>b35aab24-f6d9-47c1-a1dc-6ebbead416fb</errorID>
      <errorWord>所有的</errorWord>
      <group>L1_Word</group>
      <groupName>字词问题</groupName>
      <ability>L2_Typo</ability>
      <abilityName>字词错误</abilityName>
      <candidateList>
        <item>所有</item>
      </candidateList>
      <explain/>
      <paraID>60244D67</paraID>
      <start>53</start>
      <end>56</end>
      <status>unmodified</status>
      <modifiedWord/>
      <trackRevisions>false</trackRevisions>
    </reviewItem>
    <reviewItem>
      <errorID>9f62a101-1f4f-474f-8bc9-4a91ebb001c1</errorID>
      <errorWord>认真、</errorWord>
      <group>L1_Word</group>
      <groupName>字词问题</groupName>
      <ability>L2_Typo</ability>
      <abilityName>字词错误</abilityName>
      <candidateList>
        <item>相关</item>
      </candidateList>
      <explain/>
      <paraID>34D7CF13</paraID>
      <start>68</start>
      <end>71</end>
      <status>unmodified</status>
      <modifiedWord/>
      <trackRevisions>false</trackRevisions>
    </reviewItem>
    <reviewItem>
      <errorID>f4c77380-af59-4f3a-a4d7-e1b671ad4e17</errorID>
      <errorWord>:</errorWord>
      <group>L1_Format</group>
      <groupName>格式问题</groupName>
      <ability>L2_HalfPunc</ability>
      <abilityName>全半角检查</abilityName>
      <candidateList>
        <item>：</item>
      </candidateList>
      <explain>文本全半角错误。</explain>
      <paraID>103EF6C4</paraID>
      <start>2</start>
      <end>3</end>
      <status>unmodified</status>
      <modifiedWord/>
      <trackRevisions>false</trackRevisions>
    </reviewItem>
    <reviewItem>
      <errorID>cccadc6a-4d29-4a30-b7df-a835925bcd3c</errorID>
      <errorWord>供应商的</errorWord>
      <group>L1_Word</group>
      <groupName>字词问题</groupName>
      <ability>L2_Typo</ability>
      <abilityName>字词错误</abilityName>
      <candidateList>
        <item>供应商</item>
      </candidateList>
      <explain/>
      <paraID>2E5EC8F6</paraID>
      <start>10</start>
      <end>14</end>
      <status>unmodified</status>
      <modifiedWord/>
      <trackRevisions>false</trackRevisions>
    </reviewItem>
    <reviewItem>
      <errorID>f1b3794f-3cd9-47aa-9cdc-d24bab16fd10</errorID>
      <errorWord>[2011]534号</errorWord>
      <group>L1_Knowledge</group>
      <groupName>知识性问题</groupName>
      <ability>L2_Knowledge</ability>
      <abilityName>其他知识</abilityName>
      <candidateList>
        <item>〔2011〕534号</item>
      </candidateList>
      <explain>发文字号格式错误。</explain>
      <paraID>45A680C0</paraID>
      <start>17</start>
      <end>27</end>
      <status>modified</status>
      <modifiedWord>〔2011〕534号</modifiedWord>
      <trackRevisions>false</trackRevisions>
    </reviewItem>
    <reviewItem>
      <errorID>8ccb4786-4553-4c51-9aa3-8965ac0cc4c7</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33BFB2F9</paraID>
      <start>41</start>
      <end>45</end>
      <status>modified</status>
      <modifiedWord>其他部分</modifiedWord>
      <trackRevisions>false</trackRevisions>
    </reviewItem>
    <reviewItem>
      <errorID>1fa707c5-f2c0-4acf-8a05-5a634391a8b8</errorID>
      <errorWord>采购</errorWord>
      <group>L1_Word</group>
      <groupName>字词问题</groupName>
      <ability>L2_Typo</ability>
      <abilityName>字词错误</abilityName>
      <candidateList>
        <item> 采购</item>
      </candidateList>
      <explain/>
      <paraID> 388BD56</paraID>
      <start>3</start>
      <end>5</end>
      <status>unmodified</status>
      <modifiedWord/>
      <trackRevisions>false</trackRevisions>
    </reviewItem>
    <reviewItem>
      <errorID>a272bb68-aea9-4a6c-a976-b27d391552f4</errorID>
      <errorWord>会</errorWord>
      <group>L1_Punc</group>
      <groupName>标点问题</groupName>
      <ability>L2_Punc</ability>
      <abilityName>标点符号检查</abilityName>
      <candidateList>
        <item>会。</item>
      </candidateList>
      <explain/>
      <paraID> 388BD56</paraID>
      <start>12</start>
      <end>13</end>
      <status>unmodified</status>
      <modifiedWord/>
      <trackRevisions>false</trackRevisions>
    </reviewItem>
    <reviewItem>
      <errorID>91a36aaf-1850-4529-8723-0c5a741eeb4a</errorID>
      <errorWord>在</errorWord>
      <group>L1_Word</group>
      <groupName>字词问题</groupName>
      <ability>L2_Typo</ability>
      <abilityName>字词错误</abilityName>
      <candidateList>
        <item> 在</item>
      </candidateList>
      <explain/>
      <paraID>3B34C5E2</paraID>
      <start>2</start>
      <end>3</end>
      <status>unmodified</status>
      <modifiedWord/>
      <trackRevisions>false</trackRevisions>
    </reviewItem>
    <reviewItem>
      <errorID>42dc49ca-b025-4cd4-99de-4a18edc9ca9e</errorID>
      <errorWord>通过</errorWord>
      <group>L1_Word</group>
      <groupName>字词问题</groupName>
      <ability>L2_Typo</ability>
      <abilityName>字词错误</abilityName>
      <candidateList>
        <item>应通过</item>
      </candidateList>
      <explain/>
      <paraID>3B34C5E2</paraID>
      <start>32</start>
      <end>34</end>
      <status>unmodified</status>
      <modifiedWord/>
      <trackRevisions>false</trackRevisions>
    </reviewItem>
    <reviewItem>
      <errorID>b642263b-28a3-4539-beaa-b01f2e1e93ba</errorID>
      <errorWord>修改的</errorWord>
      <group>L1_Word</group>
      <groupName>字词问题</groupName>
      <ability>L2_Typo</ability>
      <abilityName>字词错误</abilityName>
      <candidateList>
        <item>修改</item>
      </candidateList>
      <explain/>
      <paraID>3B34C5E2</paraID>
      <start>49</start>
      <end>52</end>
      <status>unmodified</status>
      <modifiedWord/>
      <trackRevisions>false</trackRevisions>
    </reviewItem>
    <reviewItem>
      <errorID>5be6c532-ac42-4fcb-a0d4-fb53e81a16a3</errorID>
      <errorWord>用</errorWord>
      <group>L1_Word</group>
      <groupName>字词问题</groupName>
      <ability>L2_Typo</ability>
      <abilityName>字词错误</abilityName>
      <candidateList>
        <item>使用</item>
      </candidateList>
      <explain/>
      <paraID>69C607CA</paraID>
      <start>8</start>
      <end>9</end>
      <status>unmodified</status>
      <modifiedWord/>
      <trackRevisions>false</trackRevisions>
    </reviewItem>
    <reviewItem>
      <errorID>cd151c72-9df4-49de-a702-1c8278169131</errorID>
      <errorWord>检查</errorWord>
      <group>L1_Word</group>
      <groupName>字词问题</groupName>
      <ability>L2_Typo</ability>
      <abilityName>字词错误</abilityName>
      <candidateList>
        <item>审查</item>
      </candidateList>
      <explain/>
      <paraID>22C78702</paraID>
      <start>8</start>
      <end>10</end>
      <status>unmodified</status>
      <modifiedWord/>
      <trackRevisions>false</trackRevisions>
    </reviewItem>
    <reviewItem>
      <errorID>9fb709fb-d5f5-4ad7-9d94-3c3790264dd7</errorID>
      <errorWord>应用</errorWord>
      <group>L1_Word</group>
      <groupName>字词问题</groupName>
      <ability>L2_Typo</ability>
      <abilityName>字词错误</abilityName>
      <candidateList>
        <item>信用</item>
      </candidateList>
      <explain/>
      <paraID>5B932B58</paraID>
      <start>84</start>
      <end>86</end>
      <status>modified</status>
      <modifiedWord>信用</modifiedWord>
      <trackRevisions>false</trackRevisions>
    </reviewItem>
    <reviewItem>
      <errorID>ec761165-efc1-4503-ba0a-e14b79824e03</errorID>
      <errorWord>从</errorWord>
      <group>L1_Word</group>
      <groupName>字词问题</groupName>
      <ability>L2_Typo</ability>
      <abilityName>字词错误</abilityName>
      <candidateList>
        <item>对</item>
      </candidateList>
      <explain/>
      <paraID>37F2C415</paraID>
      <start>26</start>
      <end>27</end>
      <status>unmodified</status>
      <modifiedWord/>
      <trackRevisions>false</trackRevisions>
    </reviewItem>
    <reviewItem>
      <errorID>326db437-92a8-4e2c-aedf-df232a30cdde</errorID>
      <errorWord>供应商人</errorWord>
      <group>L1_Word</group>
      <groupName>字词问题</groupName>
      <ability>L2_Typo</ability>
      <abilityName>字词错误</abilityName>
      <candidateList>
        <item>供应商</item>
      </candidateList>
      <explain/>
      <paraID>77592FCB</paraID>
      <start>19</start>
      <end>22</end>
      <status>modified</status>
      <modifiedWord>供应商</modifiedWord>
      <trackRevisions>false</trackRevisions>
    </reviewItem>
    <reviewItem>
      <errorID>b57e0b81-b54d-412b-8e38-1ac37bf1ad04</errorID>
      <errorWord>应该是</errorWord>
      <group>L1_Word</group>
      <groupName>字词问题</groupName>
      <ability>L2_Typo</ability>
      <abilityName>字词错误</abilityName>
      <candidateList>
        <item>应该</item>
      </candidateList>
      <explain/>
      <paraID>338B7A9B</paraID>
      <start>52</start>
      <end>55</end>
      <status>unmodified</status>
      <modifiedWord/>
      <trackRevisions>false</trackRevisions>
    </reviewItem>
    <reviewItem>
      <errorID>a30a806c-5ca3-4283-a1db-4ad26f8249af</errorID>
      <errorWord>磋商时</errorWord>
      <group>L1_Word</group>
      <groupName>字词问题</groupName>
      <ability>L2_Typo</ability>
      <abilityName>字词错误</abilityName>
      <candidateList>
        <item>磋商</item>
      </candidateList>
      <explain/>
      <paraID>21E701BF</paraID>
      <start>51</start>
      <end>54</end>
      <status>unmodified</status>
      <modifiedWord/>
      <trackRevisions>false</trackRevisions>
    </reviewItem>
    <reviewItem>
      <errorID>da3638f6-5ff5-43a6-9a3c-561e0cf77b42</errorID>
      <errorWord>参加磋商</errorWord>
      <group>L1_Grammar</group>
      <groupName>语法问题</groupName>
      <ability>L2_Grammar</ability>
      <abilityName>语法错误</abilityName>
      <candidateList>
        <item>作为</item>
      </candidateList>
      <explain/>
      <paraID>21E701BF</paraID>
      <start>82</start>
      <end>86</end>
      <status>unmodified</status>
      <modifiedWord/>
      <trackRevisions>false</trackRevisions>
    </reviewItem>
    <reviewItem>
      <errorID>66fb8024-0141-49c4-93a1-50444022f189</errorID>
      <errorWord>，</errorWord>
      <group>L1_Grammar</group>
      <groupName>语法问题</groupName>
      <ability>L2_Grammar</ability>
      <abilityName>语法错误</abilityName>
      <candidateList>
        <item>的供应商，</item>
      </candidateList>
      <explain/>
      <paraID>21E701BF</paraID>
      <start>90</start>
      <end>91</end>
      <status>unmodified</status>
      <modifiedWord/>
      <trackRevisions>false</trackRevisions>
    </reviewItem>
    <reviewItem>
      <errorID>0a1d6710-1824-40ae-b695-d9030d417403</errorID>
      <errorWord>作为</errorWord>
      <group>L1_Word</group>
      <groupName>字词问题</groupName>
      <ability>L2_Typo</ability>
      <abilityName>字词错误</abilityName>
      <candidateList>
        <item>作</item>
      </candidateList>
      <explain/>
      <paraID>21E701BF</paraID>
      <start>96</start>
      <end>98</end>
      <status>unmodified</status>
      <modifiedWord/>
      <trackRevisions>false</trackRevisions>
    </reviewItem>
    <reviewItem>
      <errorID>908f61cd-56b7-4d3b-a45b-ec86df07ba57</errorID>
      <errorWord>(响应)</errorWord>
      <group>L1_Punc</group>
      <groupName>标点问题</groupName>
      <ability>L2_Punc</ability>
      <abilityName>标点符号检查</abilityName>
      <candidateList>
        <item>（响应）</item>
      </candidateList>
      <explain/>
      <paraID>63530C6E</paraID>
      <start>15</start>
      <end>19</end>
      <status>unmodified</status>
      <modifiedWord/>
      <trackRevisions>false</trackRevisions>
    </reviewItem>
    <reviewItem>
      <errorID>b8e3927a-5542-48e3-9064-76c8df25bd0d</errorID>
      <errorWord>投标人</errorWord>
      <group>L1_Grammar</group>
      <groupName>语法问题</groupName>
      <ability>L2_Grammar</ability>
      <abilityName>语法错误</abilityName>
      <candidateList>
        <item>投标（响应）人</item>
      </candidateList>
      <explain/>
      <paraID>63530C6E</paraID>
      <start>154</start>
      <end>157</end>
      <status>unmodified</status>
      <modifiedWord/>
      <trackRevisions>false</trackRevisions>
    </reviewItem>
    <reviewItem>
      <errorID>354230b1-a9f9-480d-b991-d5be5fa03730</errorID>
      <errorWord>。</errorWord>
      <group>L1_Punc</group>
      <groupName>标点问题</groupName>
      <ability>L2_Punc</ability>
      <abilityName>标点符号检查</abilityName>
      <candidateList>
        <item>：</item>
      </candidateList>
      <explain/>
      <paraID>147F6465</paraID>
      <start>25</start>
      <end>26</end>
      <status>unmodified</status>
      <modifiedWord/>
      <trackRevisions>false</trackRevisions>
    </reviewItem>
    <reviewItem>
      <errorID>237fa275-1cdd-4874-80d3-8434cfc3f41c</errorID>
      <errorWord>出现</errorWord>
      <group>L1_Word</group>
      <groupName>字词问题</groupName>
      <ability>L2_Typo</ability>
      <abilityName>字词错误</abilityName>
      <candidateList>
        <item> 出现</item>
      </candidateList>
      <explain/>
      <paraID>763B3C86</paraID>
      <start>3</start>
      <end>5</end>
      <status>unmodified</status>
      <modifiedWord/>
      <trackRevisions>false</trackRevisions>
    </reviewItem>
    <reviewItem>
      <errorID>8fcc9b16-5005-4c80-8cbf-b543396f873f</errorID>
      <errorWord>情报</errorWord>
      <group>L1_Word</group>
      <groupName>字词问题</groupName>
      <ability>L2_Typo</ability>
      <abilityName>字词错误</abilityName>
      <candidateList>
        <item>情况报</item>
      </candidateList>
      <explain/>
      <paraID>763B3C86</paraID>
      <start>23</start>
      <end>25</end>
      <status>unmodified</status>
      <modifiedWord/>
      <trackRevisions>false</trackRevisions>
    </reviewItem>
    <reviewItem>
      <errorID>b280e8ed-9849-478c-b398-684335776154</errorID>
      <errorWord>供应商</errorWord>
      <group>L1_Word</group>
      <groupName>字词问题</groupName>
      <ability>L2_Typo</ability>
      <abilityName>字词错误</abilityName>
      <candidateList>
        <item> 供应商</item>
      </candidateList>
      <explain/>
      <paraID>598DC59B</paraID>
      <start>5</start>
      <end>8</end>
      <status>unmodified</status>
      <modifiedWord/>
      <trackRevisions>false</trackRevisions>
    </reviewItem>
    <reviewItem>
      <errorID>3849965e-01e6-4b7c-81ea-12c460eda405</errorID>
      <errorWord>苏彩云系统</errorWord>
      <group>L1_Other</group>
      <groupName>其他问题</groupName>
      <ability>L2_Consistency</ability>
      <abilityName>一致性检查</abilityName>
      <candidateList>
        <item>苏采云系统</item>
      </candidateList>
      <explain>术语一致性问题，文本中规范表述为“苏采云系统”，“苏彩云系统”与之不一致</explain>
      <paraID>598DC59B</paraID>
      <start>17</start>
      <end>22</end>
      <status>modified</status>
      <modifiedWord>苏采云系统</modifiedWord>
      <trackRevisions>false</trackRevisions>
    </reviewItem>
    <reviewItem>
      <errorID>56b7beb5-a571-4bde-b66a-2c1ce536490b</errorID>
      <errorWord>未</errorWord>
      <group>L1_Word</group>
      <groupName>字词问题</groupName>
      <ability>L2_Typo</ability>
      <abilityName>字词错误</abilityName>
      <candidateList>
        <item> 未</item>
      </candidateList>
      <explain/>
      <paraID>47B0D3A8</paraID>
      <start>5</start>
      <end>6</end>
      <status>unmodified</status>
      <modifiedWord/>
      <trackRevisions>false</trackRevisions>
    </reviewItem>
    <reviewItem>
      <errorID>55848995-9a57-4490-bbd1-a10523639275</errorID>
      <errorWord>的,</errorWord>
      <group>L1_Word</group>
      <groupName>字词问题</groupName>
      <ability>L2_Typo</ability>
      <abilityName>字词错误</abilityName>
      <candidateList>
        <item>，</item>
      </candidateList>
      <explain/>
      <paraID>47B0D3A8</paraID>
      <start>18</start>
      <end>20</end>
      <status>unmodified</status>
      <modifiedWord/>
      <trackRevisions>false</trackRevisions>
    </reviewItem>
    <reviewItem>
      <errorID>624235b2-f6ed-4422-b4e0-62da5df783ce</errorID>
      <errorWord>法律、法规</errorWord>
      <group>L1_Word</group>
      <groupName>字词问题</groupName>
      <ability>L2_Typo</ability>
      <abilityName>字词错误</abilityName>
      <candidateList>
        <item>法律法规</item>
      </candidateList>
      <explain/>
      <paraID>3F544BC6</paraID>
      <start>9</start>
      <end>14</end>
      <status>unmodified</status>
      <modifiedWord/>
      <trackRevisions>false</trackRevisions>
    </reviewItem>
    <reviewItem>
      <errorID>abb2d1fe-1ab3-42b4-b18c-29ebae63a406</errorID>
      <errorWord>国家发改委</errorWord>
      <group>L1_Knowledge</group>
      <groupName>知识性问题</groupName>
      <ability>L2_Knowledge</ability>
      <abilityName>其他知识</abilityName>
      <candidateList>
        <item>国家发展改革委</item>
      </candidateList>
      <explain/>
      <paraID> AEF59B3</paraID>
      <start>18</start>
      <end>23</end>
      <status>unmodified</status>
      <modifiedWord/>
      <trackRevisions>false</trackRevisions>
    </reviewItem>
    <reviewItem>
      <errorID>6d1abe12-f157-4518-afa0-bd46640deea3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AEF59B3</paraID>
      <start>41</start>
      <end>43</end>
      <status>modified</status>
      <modifiedWord>”“</modifiedWord>
      <trackRevisions>false</trackRevisions>
    </reviewItem>
    <reviewItem>
      <errorID>8e1c0c53-95f8-4e10-8514-b8377fcdf00a</errorID>
      <errorWord>不同</errorWord>
      <group>L1_Word</group>
      <groupName>字词问题</groupName>
      <ability>L2_Typo</ability>
      <abilityName>字词错误</abilityName>
      <candidateList>
        <item> 不同</item>
      </candidateList>
      <explain/>
      <paraID>4627AEE7</paraID>
      <start>6</start>
      <end>8</end>
      <status>unmodified</status>
      <modifiedWord/>
      <trackRevisions>false</trackRevisions>
    </reviewItem>
    <reviewItem>
      <errorID>d0b0c523-62ce-4061-a5ae-4949b15f8634</errorID>
      <errorWord>的；</errorWord>
      <group>L1_Word</group>
      <groupName>字词问题</groupName>
      <ability>L2_Typo</ability>
      <abilityName>字词错误</abilityName>
      <candidateList>
        <item>，</item>
      </candidateList>
      <explain/>
      <paraID>4627AEE7</paraID>
      <start>27</start>
      <end>29</end>
      <status>unmodified</status>
      <modifiedWord/>
      <trackRevisions>false</trackRevisions>
    </reviewItem>
    <reviewItem>
      <errorID>3f3f3576-d9fe-4109-8cf2-36a021e55c50</errorID>
      <errorWord>不同</errorWord>
      <group>L1_Word</group>
      <groupName>字词问题</groupName>
      <ability>L2_Typo</ability>
      <abilityName>字词错误</abilityName>
      <candidateList>
        <item> 不同</item>
      </candidateList>
      <explain/>
      <paraID>7B6DABF5</paraID>
      <start>6</start>
      <end>8</end>
      <status>unmodified</status>
      <modifiedWord/>
      <trackRevisions>false</trackRevisions>
    </reviewItem>
    <reviewItem>
      <errorID>033074cb-d247-4409-b14d-36524296e40f</errorID>
      <errorWord>；</errorWord>
      <group>L1_Punc</group>
      <groupName>标点问题</groupName>
      <ability>L2_Punc</ability>
      <abilityName>标点符号检查</abilityName>
      <candidateList>
        <item>，</item>
      </candidateList>
      <explain/>
      <paraID>7B6DABF5</paraID>
      <start>27</start>
      <end>28</end>
      <status>unmodified</status>
      <modifiedWord/>
      <trackRevisions>false</trackRevisions>
    </reviewItem>
    <reviewItem>
      <errorID>ead883db-8991-40c4-8ccc-38e347ac8c97</errorID>
      <errorWord>不同</errorWord>
      <group>L1_Word</group>
      <groupName>字词问题</groupName>
      <ability>L2_Typo</ability>
      <abilityName>字词错误</abilityName>
      <candidateList>
        <item> 不同</item>
      </candidateList>
      <explain/>
      <paraID>396AC041</paraID>
      <start>6</start>
      <end>8</end>
      <status>unmodified</status>
      <modifiedWord/>
      <trackRevisions>false</trackRevisions>
    </reviewItem>
    <reviewItem>
      <errorID>7a9ea856-50d8-4393-8890-67c319974872</errorID>
      <errorWord>不同</errorWord>
      <group>L1_Word</group>
      <groupName>字词问题</groupName>
      <ability>L2_Typo</ability>
      <abilityName>字词错误</abilityName>
      <candidateList>
        <item> 不同</item>
      </candidateList>
      <explain/>
      <paraID>4F5E46F8</paraID>
      <start>6</start>
      <end>8</end>
      <status>unmodified</status>
      <modifiedWord/>
      <trackRevisions>false</trackRevisions>
    </reviewItem>
    <reviewItem>
      <errorID>78c983f3-e498-45af-95d4-2bb8e6d31a74</errorID>
      <errorWord>或者</errorWord>
      <group>L1_Punc</group>
      <groupName>标点问题</groupName>
      <ability>L2_Punc</ability>
      <abilityName>标点符号检查</abilityName>
      <candidateList>
        <item>，或者</item>
      </candidateList>
      <explain/>
      <paraID>4F5E46F8</paraID>
      <start>20</start>
      <end>22</end>
      <status>unmodified</status>
      <modifiedWord/>
      <trackRevisions>false</trackRevisions>
    </reviewItem>
    <reviewItem>
      <errorID>4a4c5a07-e7a4-4b58-b997-68c01efaac36</errorID>
      <errorWord>投标</errorWord>
      <group>L1_Word</group>
      <groupName>字词问题</groupName>
      <ability>L2_Typo</ability>
      <abilityName>字词错误</abilityName>
      <candidateList>
        <item> 投标</item>
      </candidateList>
      <explain/>
      <paraID> C80DB02</paraID>
      <start>6</start>
      <end>8</end>
      <status>unmodified</status>
      <modifiedWord/>
      <trackRevisions>false</trackRevisions>
    </reviewItem>
    <reviewItem>
      <errorID>355648ea-3e68-42a6-b48f-e83a1f8bbaf7</errorID>
      <errorWord>不同</errorWord>
      <group>L1_Word</group>
      <groupName>字词问题</groupName>
      <ability>L2_Typo</ability>
      <abilityName>字词错误</abilityName>
      <candidateList>
        <item> 不同</item>
      </candidateList>
      <explain/>
      <paraID>465EA455</paraID>
      <start>6</start>
      <end>8</end>
      <status>unmodified</status>
      <modifiedWord/>
      <trackRevisions>false</trackRevisions>
    </reviewItem>
    <reviewItem>
      <errorID>9e66176f-5412-41c1-90b5-6e6bc9236efa</errorID>
      <errorWord>的；</errorWord>
      <group>L1_Word</group>
      <groupName>字词问题</groupName>
      <ability>L2_Typo</ability>
      <abilityName>字词错误</abilityName>
      <candidateList>
        <item>，</item>
      </candidateList>
      <explain/>
      <paraID>465EA455</paraID>
      <start>26</start>
      <end>28</end>
      <status>unmodified</status>
      <modifiedWord/>
      <trackRevisions>false</trackRevisions>
    </reviewItem>
    <reviewItem>
      <errorID>da16e9f1-d8c3-4975-a6c5-662423691084</errorID>
      <errorWord>开标</errorWord>
      <group>L1_Word</group>
      <groupName>字词问题</groupName>
      <ability>L2_Typo</ability>
      <abilityName>字词错误</abilityName>
      <candidateList>
        <item> 开标</item>
      </candidateList>
      <explain/>
      <paraID>37D32B18</paraID>
      <start>6</start>
      <end>8</end>
      <status>unmodified</status>
      <modifiedWord/>
      <trackRevisions>false</trackRevisions>
    </reviewItem>
    <reviewItem>
      <errorID>272af31c-a77d-4bd9-8ad2-790fa23e07f7</errorID>
      <errorWord>的；</errorWord>
      <group>L1_Word</group>
      <groupName>字词问题</groupName>
      <ability>L2_Typo</ability>
      <abilityName>字词错误</abilityName>
      <candidateList>
        <item>。</item>
      </candidateList>
      <explain/>
      <paraID>37D32B18</paraID>
      <start>37</start>
      <end>39</end>
      <status>unmodified</status>
      <modifiedWord/>
      <trackRevisions>false</trackRevisions>
    </reviewItem>
    <reviewItem>
      <errorID>d754e1f1-ccd3-411d-870e-7371af7a19f1</errorID>
      <errorWord>磋商</errorWord>
      <group>L1_Word</group>
      <groupName>字词问题</groupName>
      <ability>L2_Typo</ability>
      <abilityName>字词错误</abilityName>
      <candidateList>
        <item> 磋商</item>
      </candidateList>
      <explain/>
      <paraID>3B2905DF</paraID>
      <start>6</start>
      <end>8</end>
      <status>unmodified</status>
      <modifiedWord/>
      <trackRevisions>false</trackRevisions>
    </reviewItem>
    <reviewItem>
      <errorID>0002c832-aca6-4a87-9bc6-11a6dc1f3143</errorID>
      <errorWord>认定判</errorWord>
      <group>L1_Word</group>
      <groupName>字词问题</groupName>
      <ability>L2_Typo</ability>
      <abilityName>字词错误</abilityName>
      <candidateList>
        <item>认定</item>
      </candidateList>
      <explain/>
      <paraID>3B2905DF</paraID>
      <start>12</start>
      <end>15</end>
      <status>unmodified</status>
      <modifiedWord/>
      <trackRevisions>false</trackRevisions>
    </reviewItem>
    <reviewItem>
      <errorID>72143273-6c5b-47f1-bd6e-398c6c456a37</errorID>
      <errorWord>的；</errorWord>
      <group>L1_Word</group>
      <groupName>字词问题</groupName>
      <ability>L2_Typo</ability>
      <abilityName>字词错误</abilityName>
      <candidateList>
        <item>。</item>
      </candidateList>
      <explain/>
      <paraID>3B2905DF</paraID>
      <start>20</start>
      <end>22</end>
      <status>unmodified</status>
      <modifiedWord/>
      <trackRevisions>false</trackRevisions>
    </reviewItem>
    <reviewItem>
      <errorID>ed2c5dc0-d114-402c-99d0-4e91a977b55a</errorID>
      <errorWord>法律、法规</errorWord>
      <group>L1_Word</group>
      <groupName>字词问题</groupName>
      <ability>L2_Typo</ability>
      <abilityName>字词错误</abilityName>
      <candidateList>
        <item>法律法规</item>
      </candidateList>
      <explain/>
      <paraID>2FD300CC</paraID>
      <start>8</start>
      <end>13</end>
      <status>unmodified</status>
      <modifiedWord/>
      <trackRevisions>false</trackRevisions>
    </reviewItem>
    <reviewItem>
      <errorID>27618894-ee14-4360-a6ed-c91d7622464d</errorID>
      <errorWord>凡</errorWord>
      <group>L1_Word</group>
      <groupName>字词问题</groupName>
      <ability>L2_Typo</ability>
      <abilityName>字词错误</abilityName>
      <candidateList>
        <item> 凡</item>
      </candidateList>
      <explain/>
      <paraID>4CD26235</paraID>
      <start>3</start>
      <end>4</end>
      <status>unmodified</status>
      <modifiedWord/>
      <trackRevisions>false</trackRevisions>
    </reviewItem>
    <reviewItem>
      <errorID>832b77e7-d05e-4788-8649-170a37351ef9</errorID>
      <errorWord>招标</errorWord>
      <group>L1_Word</group>
      <groupName>字词问题</groupName>
      <ability>L2_Typo</ability>
      <abilityName>字词错误</abilityName>
      <candidateList>
        <item>磋商</item>
      </candidateList>
      <explain/>
      <paraID>4CD26235</paraID>
      <start>31</start>
      <end>33</end>
      <status>modified</status>
      <modifiedWord>磋商</modifiedWord>
      <trackRevisions>false</trackRevisions>
    </reviewItem>
    <reviewItem>
      <errorID>b151a34c-c951-48bf-a2fd-4c5964908620</errorID>
      <errorWord>标</errorWord>
      <group>L1_Word</group>
      <groupName>字词问题</groupName>
      <ability>L2_Typo</ability>
      <abilityName>字词错误</abilityName>
      <candidateList>
        <item>响应</item>
      </candidateList>
      <explain/>
      <paraID>4CD26235</paraID>
      <start>46</start>
      <end>48</end>
      <status>modified</status>
      <modifiedWord>响应</modifiedWord>
      <trackRevisions>false</trackRevisions>
    </reviewItem>
    <reviewItem>
      <errorID>29562975-7443-489f-95ea-2885a511b44a</errorID>
      <errorWord>导致</errorWord>
      <group>L1_Punc</group>
      <groupName>标点问题</groupName>
      <ability>L2_Punc</ability>
      <abilityName>标点符号检查</abilityName>
      <candidateList>
        <item>，导致</item>
      </candidateList>
      <explain/>
      <paraID>7E1D873A</paraID>
      <start>24</start>
      <end>26</end>
      <status>unmodified</status>
      <modifiedWord/>
      <trackRevisions>false</trackRevisions>
    </reviewItem>
    <reviewItem>
      <errorID>6d87e542-bc0f-44c4-9491-bf9d5d5f9b90</errorID>
      <errorWord>。</errorWord>
      <group>L1_Word</group>
      <groupName>字词问题</groupName>
      <ability>L2_Typo</ability>
      <abilityName>字词错误</abilityName>
      <candidateList>
        <item>的。</item>
      </candidateList>
      <explain/>
      <paraID>7E1D873A</paraID>
      <start>34</start>
      <end>35</end>
      <status>unmodified</status>
      <modifiedWord/>
      <trackRevisions>false</trackRevisions>
    </reviewItem>
    <reviewItem>
      <errorID>ee47da77-e18e-49b9-9369-6afa8667edc2</errorID>
      <errorWord>系统故障原因</errorWord>
      <group>L1_Grammar</group>
      <groupName>语法问题</groupName>
      <ability>L2_Grammar</ability>
      <abilityName>语法错误</abilityName>
      <candidateList>
        <item>系统故障</item>
      </candidateList>
      <explain/>
      <paraID>4DD9C9C2</paraID>
      <start>7</start>
      <end>13</end>
      <status>unmodified</status>
      <modifiedWord/>
      <trackRevisions>false</trackRevisions>
    </reviewItem>
    <reviewItem>
      <errorID>aac05ed5-57b1-4280-853f-067431384906</errorID>
      <errorWord>.</errorWord>
      <group>L1_Punc</group>
      <groupName>标点问题</groupName>
      <ability>L2_Punc</ability>
      <abilityName>标点符号检查</abilityName>
      <candidateList>
        <item> </item>
      </candidateList>
      <explain/>
      <paraID>427FCB4D</paraID>
      <start>3</start>
      <end>4</end>
      <status>unmodified</status>
      <modifiedWord/>
      <trackRevisions>false</trackRevisions>
    </reviewItem>
    <reviewItem>
      <errorID>84e41cfc-cf45-4c05-b0f3-696143424f46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76DF6389</paraID>
      <start>0</start>
      <end>2</end>
      <status>unmodified</status>
      <modifiedWord/>
      <trackRevisions>false</trackRevisions>
    </reviewItem>
    <reviewItem>
      <errorID>7e703c76-9f53-413f-9cdd-59c203a29cdf</errorID>
      <errorWord>l</errorWord>
      <group>L1_Word</group>
      <groupName>字词问题</groupName>
      <ability>L2_Typo</ability>
      <abilityName>字词错误</abilityName>
      <candidateList>
        <item>1</item>
      </candidateList>
      <explain/>
      <paraID>72FA65A5</paraID>
      <start>2</start>
      <end>3</end>
      <status>unmodified</status>
      <modifiedWord/>
      <trackRevisions>false</trackRevisions>
    </reviewItem>
    <reviewItem>
      <errorID>782513fb-a397-4a46-93ce-322aad09cfc5</errorID>
      <errorWord>l</errorWord>
      <group>L1_Word</group>
      <groupName>字词问题</groupName>
      <ability>L2_Typo</ability>
      <abilityName>字词错误</abilityName>
      <candidateList>
        <item>1</item>
      </candidateList>
      <explain/>
      <paraID>3DA92EB8</paraID>
      <start>2</start>
      <end>3</end>
      <status>unmodified</status>
      <modifiedWord/>
      <trackRevisions>false</trackRevisions>
    </reviewItem>
    <reviewItem>
      <errorID>18a9e382-a14a-4396-9c60-c02b119a5d43</errorID>
      <errorWord>《</errorWord>
      <group>L1_Punc</group>
      <groupName>标点问题</groupName>
      <ability>L2_Punc</ability>
      <abilityName>标点符号检查</abilityName>
      <candidateList>
        <item>.《</item>
      </candidateList>
      <explain/>
      <paraID>72DA0274</paraID>
      <start>1</start>
      <end>3</end>
      <status>modified</status>
      <modifiedWord>.《</modifiedWord>
      <trackRevisions>false</trackRevisions>
    </reviewItem>
    <reviewItem>
      <errorID>2b521afe-8df7-415a-bce5-81c1d25e1147</errorID>
      <errorWord>其它</errorWord>
      <group>L1_Word</group>
      <groupName>字词问题</groupName>
      <ability>L2_Typo</ability>
      <abilityName>字词错误</abilityName>
      <candidateList>
        <item>其他</item>
      </candidateList>
      <explain/>
      <paraID>309D01E5</paraID>
      <start>2</start>
      <end>4</end>
      <status>modified</status>
      <modifiedWord>其他</modifiedWord>
      <trackRevisions>false</trackRevisions>
    </reviewItem>
    <reviewItem>
      <errorID>6fc915ec-f4b6-4c03-8bd8-18a71bbe8828</errorID>
      <errorWord>其它</errorWord>
      <group>L1_Word</group>
      <groupName>字词问题</groupName>
      <ability>L2_Typo</ability>
      <abilityName>字词错误</abilityName>
      <candidateList>
        <item>其他</item>
      </candidateList>
      <explain/>
      <paraID>543DC586</paraID>
      <start>2</start>
      <end>4</end>
      <status>modified</status>
      <modifiedWord>其他</modifiedWord>
      <trackRevisions>false</trackRevisions>
    </reviewItem>
    <reviewItem>
      <errorID>f2828249-4128-4ba2-a78d-bb3e1efb6ee8</errorID>
      <errorWord>清</errorWord>
      <group>L1_Word</group>
      <groupName>字词问题</groupName>
      <ability>L2_Typo</ability>
      <abilityName>字词错误</abilityName>
      <candidateList>
        <item>清单</item>
      </candidateList>
      <explain/>
      <paraID> 2B9773C</paraID>
      <start>25</start>
      <end>27</end>
      <status>modified</status>
      <modifiedWord>清单</modifiedWord>
      <trackRevisions>false</trackRevisions>
    </reviewItem>
    <reviewItem>
      <errorID>61be3c5f-d410-42c1-80bb-c4cc75a1527e</errorID>
      <errorWord>及</errorWord>
      <group>L1_Word</group>
      <groupName>字词问题</groupName>
      <ability>L2_Typo</ability>
      <abilityName>字词错误</abilityName>
      <candidateList>
        <item>、</item>
      </candidateList>
      <explain/>
      <paraID> 2B9773C</paraID>
      <start>35</start>
      <end>36</end>
      <status>unmodified</status>
      <modifiedWord/>
      <trackRevisions>false</trackRevisions>
    </reviewItem>
    <reviewItem>
      <errorID>499b2fbb-8d21-4cd1-b7ff-3d9a3146fc74</errorID>
      <errorWord>附的工程量清单标明</errorWord>
      <group>L1_Grammar</group>
      <groupName>语法问题</groupName>
      <ability>L2_Grammar</ability>
      <abilityName>语法错误</abilityName>
      <candidateList>
        <item>附</item>
      </candidateList>
      <explain/>
      <paraID>201FFB30</paraID>
      <start>5</start>
      <end>6</end>
      <status>modified</status>
      <modifiedWord>附</modifiedWord>
      <trackRevisions>false</trackRevisions>
    </reviewItem>
    <reviewItem>
      <errorID>927b5189-b344-42dc-850e-149e3e14be31</errorID>
      <errorWord>清单表</errorWord>
      <group>L1_Word</group>
      <groupName>字词问题</groupName>
      <ability>L2_Typo</ability>
      <abilityName>字词错误</abilityName>
      <candidateList>
        <item>清单</item>
      </candidateList>
      <explain/>
      <paraID>201FFB30</paraID>
      <start>10</start>
      <end>13</end>
      <status>unmodified</status>
      <modifiedWord/>
      <trackRevisions>false</trackRevisions>
    </reviewItem>
    <reviewItem>
      <errorID>a778db5d-0b71-4aee-9920-5a11937786ca</errorID>
      <errorWord>准和</errorWord>
      <group>L1_Word</group>
      <groupName>字词问题</groupName>
      <ability>L2_Typo</ability>
      <abilityName>字词错误</abilityName>
      <candidateList>
        <item>的</item>
      </candidateList>
      <explain/>
      <paraID>201FFB30</paraID>
      <start>71</start>
      <end>73</end>
      <status>unmodified</status>
      <modifiedWord/>
      <trackRevisions>false</trackRevisions>
    </reviewItem>
    <reviewItem>
      <errorID>946935ce-d944-48f8-a073-5790f9fb6cb8</errorID>
      <errorWord>号文</errorWord>
      <group>L1_Word</group>
      <groupName>字词问题</groupName>
      <ability>L2_Typo</ability>
      <abilityName>字词错误</abilityName>
      <candidateList>
        <item>号</item>
      </candidateList>
      <explain/>
      <paraID>  DA599E</paraID>
      <start>218</start>
      <end>220</end>
      <status>unmodified</status>
      <modifiedWord/>
      <trackRevisions>false</trackRevisions>
    </reviewItem>
    <reviewItem>
      <errorID>2e2bbb3b-dde6-4ff0-8f1e-374ce8333f75</errorID>
      <errorWord>[2012]</errorWord>
      <group>L1_Punc</group>
      <groupName>标点问题</groupName>
      <ability>L2_Punc</ability>
      <abilityName>标点符号检查</abilityName>
      <candidateList>
        <item>〔2012〕</item>
      </candidateList>
      <explain/>
      <paraID>  DA599E</paraID>
      <start>281</start>
      <end>287</end>
      <status>unmodified</status>
      <modifiedWord/>
      <trackRevisions>false</trackRevisions>
    </reviewItem>
    <reviewItem>
      <errorID>d6764f34-b429-4d48-bf2d-4f46b2f1c928</errorID>
      <errorWord>“省住房和城乡建设厅关于建筑业实施营改增后江苏省建设工程计价依据调整的通知”</errorWord>
      <group>L1_Political</group>
      <groupName>政治性问题</groupName>
      <ability>L2_Keyword</ability>
      <abilityName>固定表述</abilityName>
      <candidateList>
        <item>《省住房和城乡建设厅关于建筑业实施营改增后江苏省建设工程计价依据调整的通知》（</item>
      </candidateList>
      <explain>此处内容疑似含有固定表述相关错误，建议核查。</explain>
      <paraID>  DA599E</paraID>
      <start>306</start>
      <end>344</end>
      <status>unmodified</status>
      <modifiedWord/>
      <trackRevisions>false</trackRevisions>
    </reviewItem>
    <reviewItem>
      <errorID>4edf2a64-06de-4f37-8314-2b9940a06d51</errorID>
      <errorWord>（2016）</errorWord>
      <group>L1_Punc</group>
      <groupName>标点问题</groupName>
      <ability>L2_Punc</ability>
      <abilityName>标点符号检查</abilityName>
      <candidateList>
        <item>〔2016〕</item>
      </candidateList>
      <explain/>
      <paraID>  DA599E</paraID>
      <start>347</start>
      <end>353</end>
      <status>unmodified</status>
      <modifiedWord/>
      <trackRevisions>false</trackRevisions>
    </reviewItem>
    <reviewItem>
      <errorID>d4217b75-8c89-44cf-93bc-607bf31abe34</errorID>
      <errorWord>文</errorWord>
      <group>L1_Word</group>
      <groupName>字词问题</groupName>
      <ability>L2_Typo</ability>
      <abilityName>字词错误</abilityName>
      <candidateList>
        <item>）</item>
      </candidateList>
      <explain/>
      <paraID>  DA599E</paraID>
      <start>357</start>
      <end>358</end>
      <status>unmodified</status>
      <modifiedWord/>
      <trackRevisions>false</trackRevisions>
    </reviewItem>
    <reviewItem>
      <errorID>c32b6e01-f9f2-4e8c-a9f4-44b7fc7b654d</errorID>
      <errorWord>省住房城乡建设厅关于建筑业增值税计价政策调整的通知</errorWord>
      <group>L1_Punc</group>
      <groupName>标点问题</groupName>
      <ability>L2_Punc</ability>
      <abilityName>标点符号检查</abilityName>
      <candidateList>
        <item>《省住房城乡建设厅关于建筑业增值税计价政策调整的通知》</item>
      </candidateList>
      <explain/>
      <paraID>  DA599E</paraID>
      <start>368</start>
      <end>393</end>
      <status>unmodified</status>
      <modifiedWord/>
      <trackRevisions>false</trackRevisions>
    </reviewItem>
    <reviewItem>
      <errorID>cf50b48e-0ff8-4e77-9b1a-a64981884b0e</errorID>
      <errorWord>【2019】</errorWord>
      <group>L1_Punc</group>
      <groupName>标点问题</groupName>
      <ability>L2_Punc</ability>
      <abilityName>标点符号检查</abilityName>
      <candidateList>
        <item>〔2019〕</item>
      </candidateList>
      <explain/>
      <paraID>  DA599E</paraID>
      <start>398</start>
      <end>404</end>
      <status>unmodified</status>
      <modifiedWord/>
      <trackRevisions>false</trackRevisions>
    </reviewItem>
    <reviewItem>
      <errorID>1caef60a-3d5c-41cd-afd8-62be85feb15c</errorID>
      <errorWord>号文</errorWord>
      <group>L1_Word</group>
      <groupName>字词问题</groupName>
      <ability>L2_Typo</ability>
      <abilityName>字词错误</abilityName>
      <candidateList>
        <item>号</item>
      </candidateList>
      <explain/>
      <paraID>  DA599E</paraID>
      <start>407</start>
      <end>409</end>
      <status>unmodified</status>
      <modifiedWord/>
      <trackRevisions>false</trackRevisions>
    </reviewItem>
    <reviewItem>
      <errorID>27a59a8c-85ce-47ce-bced-9de7363ef010</errorID>
      <errorWord>、</errorWord>
      <group>L1_Punc</group>
      <groupName>标点问题</groupName>
      <ability>L2_Punc</ability>
      <abilityName>标点符号检查</abilityName>
      <candidateList>
        <item>，</item>
      </candidateList>
      <explain/>
      <paraID>2F3F75A5</paraID>
      <start>44</start>
      <end>45</end>
      <status>unmodified</status>
      <modifiedWord/>
      <trackRevisions>false</trackRevisions>
    </reviewItem>
    <reviewItem>
      <errorID>ace06fd4-4fd3-435f-87d0-daab149a11cb</errorID>
      <errorWord>、</errorWord>
      <group>L1_Punc</group>
      <groupName>标点问题</groupName>
      <ability>L2_Punc</ability>
      <abilityName>标点符号检查</abilityName>
      <candidateList>
        <item>，</item>
      </candidateList>
      <explain/>
      <paraID>2F3F75A5</paraID>
      <start>54</start>
      <end>55</end>
      <status>unmodified</status>
      <modifiedWord/>
      <trackRevisions>false</trackRevisions>
    </reviewItem>
    <reviewItem>
      <errorID>92d85ee9-df89-43bd-89be-68a6d001bf32</errorID>
      <errorWord>请</errorWord>
      <group>L1_Word</group>
      <groupName>字词问题</groupName>
      <ability>L2_Typo</ability>
      <abilityName>字词错误</abilityName>
      <candidateList>
        <item>应</item>
      </candidateList>
      <explain/>
      <paraID>6BC06401</paraID>
      <start>49</start>
      <end>50</end>
      <status>unmodified</status>
      <modifiedWord/>
      <trackRevisions>false</trackRevisions>
    </reviewItem>
    <reviewItem>
      <errorID>0d0faf5b-455e-4357-b03b-f734ab08bf1a</errorID>
      <errorWord>方法</errorWord>
      <group>L1_Word</group>
      <groupName>字词问题</groupName>
      <ability>L2_Typo</ability>
      <abilityName>字词错误</abilityName>
      <candidateList>
        <item>方式</item>
      </candidateList>
      <explain/>
      <paraID>6BC06401</paraID>
      <start>64</start>
      <end>66</end>
      <status>unmodified</status>
      <modifiedWord/>
      <trackRevisions>false</trackRevisions>
    </reviewItem>
    <reviewItem>
      <errorID>a105e4ec-72d5-4a20-a743-48c00d93ec0f</errorID>
      <errorWord>，其中</errorWord>
      <group>L1_Word</group>
      <groupName>字词问题</groupName>
      <ability>L2_Typo</ability>
      <abilityName>字词错误</abilityName>
      <candidateList>
        <item>。其中，</item>
      </candidateList>
      <explain/>
      <paraID>6BC06401</paraID>
      <start>72</start>
      <end>75</end>
      <status>unmodified</status>
      <modifiedWord/>
      <trackRevisions>false</trackRevisions>
    </reviewItem>
    <reviewItem>
      <errorID>06d8abdc-4482-4043-87d3-14c5e4638a02</errorID>
      <errorWord>提供</errorWord>
      <group>L1_Grammar</group>
      <groupName>语法问题</groupName>
      <ability>L2_Grammar</ability>
      <abilityName>语法错误</abilityName>
      <candidateList>
        <item>，采购人提供</item>
      </candidateList>
      <explain/>
      <paraID>6BC06401</paraID>
      <start>97</start>
      <end>99</end>
      <status>unmodified</status>
      <modifiedWord/>
      <trackRevisions>false</trackRevisions>
    </reviewItem>
    <reviewItem>
      <errorID>413d3321-2565-4f79-85a7-27c0e4fcdc59</errorID>
      <errorWord>，</errorWord>
      <group>L1_Punc</group>
      <groupName>标点问题</groupName>
      <ability>L2_Punc</ability>
      <abilityName>标点符号检查</abilityName>
      <candidateList>
        <item/>
      </candidateList>
      <explain/>
      <paraID>67583C38</paraID>
      <start>29</start>
      <end>30</end>
      <status>unmodified</status>
      <modifiedWord/>
      <trackRevisions>false</trackRevisions>
    </reviewItem>
    <reviewItem>
      <errorID>b499e923-9e38-42e2-9677-6ffc3acd6c25</errorID>
      <errorWord>定量表记</errorWord>
      <group>L1_Word</group>
      <groupName>字词问题</groupName>
      <ability>L2_Typo</ability>
      <abilityName>字词错误</abilityName>
      <candidateList>
        <item>计量表计</item>
      </candidateList>
      <explain/>
      <paraID>67583C38</paraID>
      <start>98</start>
      <end>102</end>
      <status>unmodified</status>
      <modifiedWord/>
      <trackRevisions>false</trackRevisions>
    </reviewItem>
    <reviewItem>
      <errorID>b699bddf-1f1a-4081-86f0-c51a75f9354c</errorID>
      <errorWord>管线</errorWord>
      <group>L1_Word</group>
      <groupName>字词问题</groupName>
      <ability>L2_Typo</ability>
      <abilityName>字词错误</abilityName>
      <candidateList>
        <item>的管线</item>
      </candidateList>
      <explain/>
      <paraID>67583C38</paraID>
      <start>109</start>
      <end>111</end>
      <status>unmodified</status>
      <modifiedWord/>
      <trackRevisions>false</trackRevisions>
    </reviewItem>
    <reviewItem>
      <errorID>1bd6d3f8-789d-4c4b-9c3e-f66b747adf39</errorID>
      <errorWord>现场</errorWord>
      <group>L1_Word</group>
      <groupName>字词问题</groupName>
      <ability>L2_Typo</ability>
      <abilityName>字词错误</abilityName>
      <candidateList>
        <item>的</item>
      </candidateList>
      <explain/>
      <paraID>67583C38</paraID>
      <start>150</start>
      <end>152</end>
      <status>unmodified</status>
      <modifiedWord/>
      <trackRevisions>false</trackRevisions>
    </reviewItem>
    <reviewItem>
      <errorID>8a5dce6c-eaab-41a0-9f4f-d3e8035ea896</errorID>
      <errorWord> </errorWord>
      <group>L1_Punc</group>
      <groupName>标点问题</groupName>
      <ability>L2_Punc</ability>
      <abilityName>标点符号检查</abilityName>
      <candidateList>
        <item/>
      </candidateList>
      <explain>此处空格冗余，建议删除。</explain>
      <paraID>2808026D</paraID>
      <start>21</start>
      <end>22</end>
      <status>unmodified</status>
      <modifiedWord/>
      <trackRevisions>false</trackRevisions>
    </reviewItem>
    <reviewItem>
      <errorID>7b105765-a4f9-40e3-8829-616f1bcab0ed</errorID>
      <errorWord>做</errorWord>
      <group>L1_Word</group>
      <groupName>字词问题</groupName>
      <ability>L2_Typo</ability>
      <abilityName>字词错误</abilityName>
      <candidateList>
        <item>作</item>
      </candidateList>
      <explain/>
      <paraID>5651D4D5</paraID>
      <start>40</start>
      <end>41</end>
      <status>unmodified</status>
      <modifiedWord/>
      <trackRevisions>false</trackRevisions>
    </reviewItem>
    <reviewItem>
      <errorID>43880da3-0f31-4cb2-b5c1-8ff3f2a9a109</errorID>
      <errorWord>，</errorWord>
      <group>L1_Punc</group>
      <groupName>标点问题</groupName>
      <ability>L2_Punc</ability>
      <abilityName>标点符号检查</abilityName>
      <candidateList>
        <item>。</item>
      </candidateList>
      <explain/>
      <paraID>7A68C5E0</paraID>
      <start>62</start>
      <end>63</end>
      <status>unmodified</status>
      <modifiedWord/>
      <trackRevisions>false</trackRevisions>
    </reviewItem>
    <reviewItem>
      <errorID>5c5dde63-2ceb-4767-b74d-5f6e410a68ef</errorID>
      <errorWord>发生的</errorWord>
      <group>L1_Word</group>
      <groupName>字词问题</groupName>
      <ability>L2_Typo</ability>
      <abilityName>字词错误</abilityName>
      <candidateList>
        <item>发生</item>
      </candidateList>
      <explain/>
      <paraID>7A68C5E0</paraID>
      <start>64</start>
      <end>67</end>
      <status>unmodified</status>
      <modifiedWord/>
      <trackRevisions>false</trackRevisions>
    </reviewItem>
    <reviewItem>
      <errorID>cba3d749-e784-4c89-9f9f-3de1ec9ffa13</errorID>
      <errorWord>涉及所有</errorWord>
      <group>L1_Word</group>
      <groupName>字词问题</groupName>
      <ability>L2_Typo</ability>
      <abilityName>字词错误</abilityName>
      <candidateList>
        <item>所有涉及的</item>
      </candidateList>
      <explain/>
      <paraID>207C2307</paraID>
      <start>40</start>
      <end>44</end>
      <status>unmodified</status>
      <modifiedWord/>
      <trackRevisions>false</trackRevisions>
    </reviewItem>
    <reviewItem>
      <errorID>5e48e4df-cb50-4503-b981-30092c55716c</errorID>
      <errorWord>并</errorWord>
      <group>L1_Punc</group>
      <groupName>标点问题</groupName>
      <ability>L2_Punc</ability>
      <abilityName>标点符号检查</abilityName>
      <candidateList>
        <item>，并</item>
      </candidateList>
      <explain/>
      <paraID>207C2307</paraID>
      <start>46</start>
      <end>47</end>
      <status>unmodified</status>
      <modifiedWord/>
      <trackRevisions>false</trackRevisions>
    </reviewItem>
    <reviewItem>
      <errorID>346acba7-5b81-44d9-b081-5559a7d57686</errorID>
      <errorWord>，</errorWord>
      <group>L1_Punc</group>
      <groupName>标点问题</groupName>
      <ability>L2_Punc</ability>
      <abilityName>标点符号检查</abilityName>
      <candidateList>
        <item>。</item>
      </candidateList>
      <explain/>
      <paraID>207C2307</paraID>
      <start>51</start>
      <end>52</end>
      <status>unmodified</status>
      <modifiedWord/>
      <trackRevisions>false</trackRevisions>
    </reviewItem>
    <reviewItem>
      <errorID>30932f9a-87df-44d9-b2c4-5b97033cae90</errorID>
      <errorWord>不得</errorWord>
      <group>L1_Grammar</group>
      <groupName>语法问题</groupName>
      <ability>L2_Grammar</ability>
      <abilityName>语法错误</abilityName>
      <candidateList>
        <item>，磋商响应供应商不得</item>
      </candidateList>
      <explain/>
      <paraID>207C2307</paraID>
      <start>55</start>
      <end>57</end>
      <status>unmodified</status>
      <modifiedWord/>
      <trackRevisions>false</trackRevisions>
    </reviewItem>
    <reviewItem>
      <errorID>819ad83f-2f66-4a5b-8383-86975869351e</errorID>
      <errorWord> </errorWord>
      <group>L1_Punc</group>
      <groupName>标点问题</groupName>
      <ability>L2_Punc</ability>
      <abilityName>标点符号检查</abilityName>
      <candidateList>
        <item/>
      </candidateList>
      <explain>此处空格冗余，建议删除。</explain>
      <paraID>555898BC</paraID>
      <start>4</start>
      <end>5</end>
      <status>unmodified</status>
      <modifiedWord/>
      <trackRevisions>false</trackRevisions>
    </reviewItem>
    <reviewItem>
      <errorID>ed466eb7-5ae0-45ad-8252-0fc929803227</errorID>
      <errorWord>响应</errorWord>
      <group>L1_Word</group>
      <groupName>字词问题</groupName>
      <ability>L2_Typo</ability>
      <abilityName>字词错误</abilityName>
      <candidateList>
        <item>在响应</item>
      </candidateList>
      <explain/>
      <paraID>555898BC</paraID>
      <start>17</start>
      <end>19</end>
      <status>unmodified</status>
      <modifiedWord/>
      <trackRevisions>false</trackRevisions>
    </reviewItem>
    <reviewItem>
      <errorID>b28407e7-7cb6-43aa-93a4-3d6810c62a90</errorID>
      <errorWord>，</errorWord>
      <group>L1_Punc</group>
      <groupName>标点问题</groupName>
      <ability>L2_Punc</ability>
      <abilityName>标点符号检查</abilityName>
      <candidateList>
        <item>。</item>
      </candidateList>
      <explain/>
      <paraID>555898BC</paraID>
      <start>41</start>
      <end>42</end>
      <status>unmodified</status>
      <modifiedWord/>
      <trackRevisions>false</trackRevisions>
    </reviewItem>
    <reviewItem>
      <errorID>fcfacea2-8b3e-4d1c-bc7a-08c57159f624</errorID>
      <errorWord>，</errorWord>
      <group>L1_Grammar</group>
      <groupName>语法问题</groupName>
      <ability>L2_Grammar</ability>
      <abilityName>语法错误</abilityName>
      <candidateList>
        <item>情况，</item>
      </candidateList>
      <explain/>
      <paraID>555898BC</paraID>
      <start>70</start>
      <end>71</end>
      <status>unmodified</status>
      <modifiedWord/>
      <trackRevisions>false</trackRevisions>
    </reviewItem>
    <reviewItem>
      <errorID>80dff8c5-31ed-4832-91a7-769e45bc9a65</errorID>
      <errorWord>，</errorWord>
      <group>L1_Punc</group>
      <groupName>标点问题</groupName>
      <ability>L2_Punc</ability>
      <abilityName>标点符号检查</abilityName>
      <candidateList>
        <item>。</item>
      </candidateList>
      <explain/>
      <paraID>555898BC</paraID>
      <start>94</start>
      <end>95</end>
      <status>unmodified</status>
      <modifiedWord/>
      <trackRevisions>false</trackRevisions>
    </reviewItem>
    <reviewItem>
      <errorID>b90c9664-4c6d-43dd-a973-14979f8ff74d</errorID>
      <errorWord>，</errorWord>
      <group>L1_Punc</group>
      <groupName>标点问题</groupName>
      <ability>L2_Punc</ability>
      <abilityName>标点符号检查</abilityName>
      <candidateList>
        <item>。</item>
      </candidateList>
      <explain/>
      <paraID>42E8524B</paraID>
      <start>45</start>
      <end>46</end>
      <status>unmodified</status>
      <modifiedWord/>
      <trackRevisions>false</trackRevisions>
    </reviewItem>
    <reviewItem>
      <errorID>b679b443-3b24-4641-88ec-7da37381dae1</errorID>
      <errorWord>发现一次发包人将视情节严重</errorWord>
      <group>L1_Word</group>
      <groupName>字词问题</groupName>
      <ability>L2_Typo</ability>
      <abilityName>字词错误</abilityName>
      <candidateList>
        <item>发包人将视情节严重，发现一次</item>
      </candidateList>
      <explain/>
      <paraID>67FA7336</paraID>
      <start>58</start>
      <end>71</end>
      <status>unmodified</status>
      <modifiedWord/>
      <trackRevisions>false</trackRevisions>
    </reviewItem>
    <reviewItem>
      <errorID>1f2aa9f7-596b-4652-a004-93cd8a52b6c1</errorID>
      <errorWord>清运出</errorWord>
      <group>L1_Word</group>
      <groupName>字词问题</groupName>
      <ability>L2_Typo</ability>
      <abilityName>字词错误</abilityName>
      <candidateList>
        <item>清运</item>
      </candidateList>
      <explain/>
      <paraID>67FA7336</paraID>
      <start>95</start>
      <end>98</end>
      <status>unmodified</status>
      <modifiedWord/>
      <trackRevisions>false</trackRevisions>
    </reviewItem>
    <reviewItem>
      <errorID>bc727b75-73e8-40ca-a263-360c7044876e</errorID>
      <errorWord>、</errorWord>
      <group>L1_Punc</group>
      <groupName>标点问题</groupName>
      <ability>L2_Punc</ability>
      <abilityName>标点符号检查</abilityName>
      <candidateList>
        <item>，</item>
      </candidateList>
      <explain/>
      <paraID> E22C798</paraID>
      <start>34</start>
      <end>35</end>
      <status>unmodified</status>
      <modifiedWord/>
      <trackRevisions>false</trackRevisions>
    </reviewItem>
    <reviewItem>
      <errorID>285fde94-de79-4403-ae6e-5d2ebbee3d8e</errorID>
      <errorWord>到</errorWord>
      <group>L1_Word</group>
      <groupName>字词问题</groupName>
      <ability>L2_Typo</ability>
      <abilityName>字词错误</abilityName>
      <candidateList>
        <item>在</item>
      </candidateList>
      <explain/>
      <paraID> E22C798</paraID>
      <start>82</start>
      <end>83</end>
      <status>unmodified</status>
      <modifiedWord/>
      <trackRevisions>false</trackRevisions>
    </reviewItem>
    <reviewItem>
      <errorID>82520644-5c2b-4760-9cdc-781312523b01</errorID>
      <errorWord>，在</errorWord>
      <group>L1_Word</group>
      <groupName>字词问题</groupName>
      <ability>L2_Typo</ability>
      <abilityName>字词错误</abilityName>
      <candidateList>
        <item>，</item>
      </candidateList>
      <explain/>
      <paraID>5B9C86D8</paraID>
      <start>41</start>
      <end>43</end>
      <status>unmodified</status>
      <modifiedWord/>
      <trackRevisions>false</trackRevisions>
    </reviewItem>
    <reviewItem>
      <errorID>27a2d1d0-6b8d-4ad6-a583-dd711cdeb402</errorID>
      <errorWord>必须</errorWord>
      <group>L1_Word</group>
      <groupName>字词问题</groupName>
      <ability>L2_Typo</ability>
      <abilityName>字词错误</abilityName>
      <candidateList>
        <item>时必须</item>
      </candidateList>
      <explain/>
      <paraID>5B9C86D8</paraID>
      <start>49</start>
      <end>51</end>
      <status>unmodified</status>
      <modifiedWord/>
      <trackRevisions>false</trackRevisions>
    </reviewItem>
    <reviewItem>
      <errorID>0f03f56a-9e3b-4e4c-a173-da3c6a64e2ba</errorID>
      <errorWord>影像彩色照片</errorWord>
      <group>L1_Word</group>
      <groupName>字词问题</groupName>
      <ability>L2_Typo</ability>
      <abilityName>字词错误</abilityName>
      <candidateList>
        <item>彩色影像照片</item>
      </candidateList>
      <explain/>
      <paraID>5B9C86D8</paraID>
      <start>78</start>
      <end>84</end>
      <status>unmodified</status>
      <modifiedWord/>
      <trackRevisions>false</trackRevisions>
    </reviewItem>
    <reviewItem>
      <errorID>b3a5f767-518c-4862-8d9f-9bc941014ef5</errorID>
      <errorWord>承包人</errorWord>
      <group>L1_Punc</group>
      <groupName>标点问题</groupName>
      <ability>L2_Punc</ability>
      <abilityName>标点符号检查</abilityName>
      <candidateList>
        <item>，承包人</item>
      </candidateList>
      <explain/>
      <paraID>609ABBB9</paraID>
      <start>8</start>
      <end>11</end>
      <status>unmodified</status>
      <modifiedWord/>
      <trackRevisions>false</trackRevisions>
    </reviewItem>
    <reviewItem>
      <errorID>a9ce70fd-2b5b-4991-8275-db1fde4ec83e</errorID>
      <errorWord>地</errorWord>
      <group>L1_Word</group>
      <groupName>字词问题</groupName>
      <ability>L2_Typo</ability>
      <abilityName>字词错误</abilityName>
      <candidateList>
        <item>地面</item>
      </candidateList>
      <explain/>
      <paraID>609ABBB9</paraID>
      <start>54</start>
      <end>55</end>
      <status>unmodified</status>
      <modifiedWord/>
      <trackRevisions>false</trackRevisions>
    </reviewItem>
    <reviewItem>
      <errorID>8decd42c-a260-47a1-a9e2-efffc0148e46</errorID>
      <errorWord>清洁及顺色</errorWord>
      <group>L1_Grammar</group>
      <groupName>语法问题</groupName>
      <ability>L2_Grammar</ability>
      <abilityName>语法错误</abilityName>
      <candidateList>
        <item>清洁</item>
      </candidateList>
      <explain/>
      <paraID>609ABBB9</paraID>
      <start>58</start>
      <end>63</end>
      <status>unmodified</status>
      <modifiedWord/>
      <trackRevisions>false</trackRevisions>
    </reviewItem>
    <reviewItem>
      <errorID>9ebb4982-a109-4879-a05f-519cfd3a748b</errorID>
      <errorWord>一致时，在</errorWord>
      <group>L1_Grammar</group>
      <groupName>语法问题</groupName>
      <ability>L2_Grammar</ability>
      <abilityName>语法错误</abilityName>
      <candidateList>
        <item>一致，</item>
      </candidateList>
      <explain/>
      <paraID>2B209D3F</paraID>
      <start>42</start>
      <end>47</end>
      <status>unmodified</status>
      <modifiedWord/>
      <trackRevisions>false</trackRevisions>
    </reviewItem>
    <reviewItem>
      <errorID>8ad1edf0-4621-4b3a-bed5-73964e4fdf6f</errorID>
      <errorWord>及</errorWord>
      <group>L1_Word</group>
      <groupName>字词问题</groupName>
      <ability>L2_Typo</ability>
      <abilityName>字词错误</abilityName>
      <candidateList>
        <item>、</item>
      </candidateList>
      <explain/>
      <paraID>2B209D3F</paraID>
      <start>55</start>
      <end>56</end>
      <status>unmodified</status>
      <modifiedWord/>
      <trackRevisions>false</trackRevisions>
    </reviewItem>
    <reviewItem>
      <errorID>3fd9429e-9cca-4705-97f5-30bcd5bc585f</errorID>
      <errorWord>，并</errorWord>
      <group>L1_Word</group>
      <groupName>字词问题</groupName>
      <ability>L2_Typo</ability>
      <abilityName>字词错误</abilityName>
      <candidateList>
        <item>，</item>
      </candidateList>
      <explain/>
      <paraID>2B209D3F</paraID>
      <start>68</start>
      <end>70</end>
      <status>unmodified</status>
      <modifiedWord/>
      <trackRevisions>false</trackRevisions>
    </reviewItem>
    <reviewItem>
      <errorID>c8997f15-3246-492a-8368-b5f8fc90dfa9</errorID>
      <errorWord>发现一次</errorWord>
      <group>L1_Grammar</group>
      <groupName>语法问题</groupName>
      <ability>L2_Grammar</ability>
      <abilityName>语法错误</abilityName>
      <candidateList>
        <item>发现</item>
      </candidateList>
      <explain/>
      <paraID>2B209D3F</paraID>
      <start>83</start>
      <end>87</end>
      <status>unmodified</status>
      <modifiedWord/>
      <trackRevisions>false</trackRevisions>
    </reviewItem>
    <reviewItem>
      <errorID>03ba86ad-ca50-4918-be64-1f308b411751</errorID>
      <errorWord>承包人</errorWord>
      <group>L1_Punc</group>
      <groupName>标点问题</groupName>
      <ability>L2_Punc</ability>
      <abilityName>标点符号检查</abilityName>
      <candidateList>
        <item>，承包人</item>
      </candidateList>
      <explain/>
      <paraID>1D3D4917</paraID>
      <start>16</start>
      <end>19</end>
      <status>unmodified</status>
      <modifiedWord/>
      <trackRevisions>false</trackRevisions>
    </reviewItem>
    <reviewItem>
      <errorID>90f42912-d63d-40b3-8426-90514b3467a9</errorID>
      <errorWord>按</errorWord>
      <group>L1_Word</group>
      <groupName>字词问题</groupName>
      <ability>L2_Typo</ability>
      <abilityName>字词错误</abilityName>
      <candidateList>
        <item>应按</item>
      </candidateList>
      <explain/>
      <paraID>1D3D4917</paraID>
      <start>26</start>
      <end>27</end>
      <status>unmodified</status>
      <modifiedWord/>
      <trackRevisions>false</trackRevisions>
    </reviewItem>
    <reviewItem>
      <errorID>070eaa6f-741f-465e-bc49-451640598cdb</errorID>
      <errorWord>地点</errorWord>
      <group>L1_Punc</group>
      <groupName>标点问题</groupName>
      <ability>L2_Punc</ability>
      <abilityName>标点符号检查</abilityName>
      <candidateList>
        <item>地点。</item>
      </candidateList>
      <explain/>
      <paraID>1D3D4917</paraID>
      <start>43</start>
      <end>45</end>
      <status>unmodified</status>
      <modifiedWord/>
      <trackRevisions>false</trackRevisions>
    </reviewItem>
    <reviewItem>
      <errorID>cd2d88d0-9a00-4f02-956f-438fac291941</errorID>
      <errorWord>采购</errorWord>
      <group>L1_Punc</group>
      <groupName>标点问题</groupName>
      <ability>L2_Punc</ability>
      <abilityName>标点符号检查</abilityName>
      <candidateList>
        <item>，采购</item>
      </candidateList>
      <explain/>
      <paraID>37C2B171</paraID>
      <start>5</start>
      <end>7</end>
      <status>unmodified</status>
      <modifiedWord/>
      <trackRevisions>false</trackRevisions>
    </reviewItem>
    <reviewItem>
      <errorID>d3c07a1f-b2c4-424d-951a-55c1c5a92d60</errorID>
      <errorWord>10</errorWord>
      <group>L1_Word</group>
      <groupName>字词问题</groupName>
      <ability>L2_Typo</ability>
      <abilityName>字词错误</abilityName>
      <candidateList>
        <item>的10</item>
      </candidateList>
      <explain/>
      <paraID>37C2B171</paraID>
      <start>13</start>
      <end>15</end>
      <status>unmodified</status>
      <modifiedWord/>
      <trackRevisions>false</trackRevisions>
    </reviewItem>
    <reviewItem>
      <errorID>3bea97ac-9805-4f51-b1e5-3dbc4c78a467</errorID>
      <errorWord>，</errorWord>
      <group>L1_Punc</group>
      <groupName>标点问题</groupName>
      <ability>L2_Punc</ability>
      <abilityName>标点符号检查</abilityName>
      <candidateList>
        <item>；</item>
      </candidateList>
      <explain/>
      <paraID>37C2B171</paraID>
      <start>16</start>
      <end>17</end>
      <status>unmodified</status>
      <modifiedWord/>
      <trackRevisions>false</trackRevisions>
    </reviewItem>
    <reviewItem>
      <errorID>3feb8026-5094-432f-94ed-0798ef7b5325</errorID>
      <errorWord>、</errorWord>
      <group>L1_Punc</group>
      <groupName>标点问题</groupName>
      <ability>L2_Punc</ability>
      <abilityName>标点符号检查</abilityName>
      <candidateList>
        <item>，</item>
      </candidateList>
      <explain/>
      <paraID>37C2B171</paraID>
      <start>23</start>
      <end>24</end>
      <status>unmodified</status>
      <modifiedWord/>
      <trackRevisions>false</trackRevisions>
    </reviewItem>
    <reviewItem>
      <errorID>3e73ade7-7aff-4c8d-aa79-0c6fd7b738cd</errorID>
      <errorWord>支付</errorWord>
      <group>L1_Punc</group>
      <groupName>标点问题</groupName>
      <ability>L2_Punc</ability>
      <abilityName>标点符号检查</abilityName>
      <candidateList>
        <item>，支付</item>
      </candidateList>
      <explain/>
      <paraID>37C2B171</paraID>
      <start>37</start>
      <end>39</end>
      <status>unmodified</status>
      <modifiedWord/>
      <trackRevisions>false</trackRevisions>
    </reviewItem>
    <reviewItem>
      <errorID>acf4ea21-903f-4882-a748-aa7f878ea01a</errorID>
      <errorWord>70</errorWord>
      <group>L1_Word</group>
      <groupName>字词问题</groupName>
      <ability>L2_Typo</ability>
      <abilityName>字词错误</abilityName>
      <candidateList>
        <item>的70</item>
      </candidateList>
      <explain/>
      <paraID>37C2B171</paraID>
      <start>43</start>
      <end>45</end>
      <status>unmodified</status>
      <modifiedWord/>
      <trackRevisions>false</trackRevisions>
    </reviewItem>
    <reviewItem>
      <errorID>bc085837-1f97-4ccf-bbfc-e4411fb621a9</errorID>
      <errorWord>，</errorWord>
      <group>L1_Punc</group>
      <groupName>标点问题</groupName>
      <ability>L2_Punc</ability>
      <abilityName>标点符号检查</abilityName>
      <candidateList>
        <item>；</item>
      </candidateList>
      <explain/>
      <paraID>37C2B171</paraID>
      <start>55</start>
      <end>56</end>
      <status>unmodified</status>
      <modifiedWord/>
      <trackRevisions>false</trackRevisions>
    </reviewItem>
    <reviewItem>
      <errorID>e5d1576a-2805-475f-81f2-5750bb365765</errorID>
      <errorWord>成交</errorWord>
      <group>L1_Grammar</group>
      <groupName>语法问题</groupName>
      <ability>L2_Grammar</ability>
      <abilityName>语法错误</abilityName>
      <candidateList>
        <item>后，成交</item>
      </candidateList>
      <explain/>
      <paraID>37C2B171</paraID>
      <start>60</start>
      <end>62</end>
      <status>unmodified</status>
      <modifiedWord/>
      <trackRevisions>false</trackRevisions>
    </reviewItem>
    <reviewItem>
      <errorID>5cc81709-bed3-4d1c-b76f-a791e5392b75</errorID>
      <errorWord>结束</errorWord>
      <group>L1_Word</group>
      <groupName>字词问题</groupName>
      <ability>L2_Typo</ability>
      <abilityName>字词错误</abilityName>
      <candidateList>
        <item>完毕，</item>
      </candidateList>
      <explain/>
      <paraID>37C2B171</paraID>
      <start>73</start>
      <end>75</end>
      <status>unmodified</status>
      <modifiedWord/>
      <trackRevisions>false</trackRevisions>
    </reviewItem>
    <reviewItem>
      <errorID>c29ed533-52a9-43a0-b023-8bbbdff86e5d</errorID>
      <errorWord>成交</errorWord>
      <group>L1_Punc</group>
      <groupName>标点问题</groupName>
      <ability>L2_Punc</ability>
      <abilityName>标点符号检查</abilityName>
      <candidateList>
        <item>，成交</item>
      </candidateList>
      <explain/>
      <paraID>37C2B171</paraID>
      <start>87</start>
      <end>89</end>
      <status>unmodified</status>
      <modifiedWord/>
      <trackRevisions>false</trackRevisions>
    </reviewItem>
    <reviewItem>
      <errorID>f0675b40-8a91-420e-8b70-4550c35f307c</errorID>
      <errorWord>必须需</errorWord>
      <group>L1_Word</group>
      <groupName>字词问题</groupName>
      <ability>L2_Typo</ability>
      <abilityName>字词错误</abilityName>
      <candidateList>
        <item>必须</item>
      </candidateList>
      <explain/>
      <paraID>431E0927</paraID>
      <start>12</start>
      <end>15</end>
      <status>unmodified</status>
      <modifiedWord/>
      <trackRevisions>false</trackRevisions>
    </reviewItem>
    <reviewItem>
      <errorID>b4c2618e-1b15-4df0-a595-74451ae5c55a</errorID>
      <errorWord>及开具</errorWord>
      <group>L1_Grammar</group>
      <groupName>语法问题</groupName>
      <ability>L2_Grammar</ability>
      <abilityName>语法错误</abilityName>
      <candidateList>
        <item>及</item>
      </candidateList>
      <explain/>
      <paraID>431E0927</paraID>
      <start>26</start>
      <end>29</end>
      <status>unmodified</status>
      <modifiedWord/>
      <trackRevisions>false</trackRevisions>
    </reviewItem>
    <reviewItem>
      <errorID>0054704c-5ecf-426a-91da-e4b93a176af1</errorID>
      <errorWord>，</errorWord>
      <group>L1_Punc</group>
      <groupName>标点问题</groupName>
      <ability>L2_Punc</ability>
      <abilityName>标点符号检查</abilityName>
      <candidateList>
        <item>。</item>
      </candidateList>
      <explain/>
      <paraID>4EAE8BB0</paraID>
      <start>100</start>
      <end>101</end>
      <status>unmodified</status>
      <modifiedWord/>
      <trackRevisions>false</trackRevisions>
    </reviewItem>
    <reviewItem>
      <errorID>f832c361-108a-4143-82b3-a9931d6995a4</errorID>
      <errorWord>全部履约</errorWord>
      <group>L1_Word</group>
      <groupName>字词问题</groupName>
      <ability>L2_Typo</ability>
      <abilityName>字词错误</abilityName>
      <candidateList>
        <item>履行全部</item>
      </candidateList>
      <explain/>
      <paraID>1931CFDB</paraID>
      <start>7</start>
      <end>11</end>
      <status>unmodified</status>
      <modifiedWord/>
      <trackRevisions>false</trackRevisions>
    </reviewItem>
    <reviewItem>
      <errorID>b6cbe20b-d705-4023-b74b-be234e1a962b</errorID>
      <errorWord>无</errorWord>
      <group>L1_Punc</group>
      <groupName>标点问题</groupName>
      <ability>L2_Punc</ability>
      <abilityName>标点符号检查</abilityName>
      <candidateList>
        <item>，无</item>
      </candidateList>
      <explain/>
      <paraID>1931CFDB</paraID>
      <start>24</start>
      <end>25</end>
      <status>unmodified</status>
      <modifiedWord/>
      <trackRevisions>false</trackRevisions>
    </reviewItem>
    <reviewItem>
      <errorID>c2884b20-aa5d-486e-826a-f7a2f658bb56</errorID>
      <errorWord>，</errorWord>
      <group>L1_Punc</group>
      <groupName>标点问题</groupName>
      <ability>L2_Punc</ability>
      <abilityName>标点符号检查</abilityName>
      <candidateList>
        <item>。</item>
      </candidateList>
      <explain/>
      <paraID>1931CFDB</paraID>
      <start>60</start>
      <end>61</end>
      <status>unmodified</status>
      <modifiedWord/>
      <trackRevisions>false</trackRevisions>
    </reviewItem>
    <reviewItem>
      <errorID>93ad3428-6e59-4da3-a346-59ffaecc50c7</errorID>
      <errorWord>登陆</errorWord>
      <group>L1_Word</group>
      <groupName>字词问题</groupName>
      <ability>L2_Typo</ability>
      <abilityName>字词错误</abilityName>
      <candidateList>
        <item>登录</item>
      </candidateList>
      <explain/>
      <paraID>512757D0</paraID>
      <start>84</start>
      <end>86</end>
      <status>modified</status>
      <modifiedWord>登录</modifiedWord>
      <trackRevisions>false</trackRevisions>
    </reviewItem>
    <reviewItem>
      <errorID>d01207e6-b8cc-4383-94ef-0b201b18be34</errorID>
      <errorWord>（</errorWord>
      <group>L1_Punc</group>
      <groupName>标点问题</groupName>
      <ability>L2_Punc</ability>
      <abilityName>标点符号检查</abilityName>
      <candidateList>
        <item>”（</item>
      </candidateList>
      <explain/>
      <paraID>512757D0</paraID>
      <start>122</start>
      <end>123</end>
      <status>unmodified</status>
      <modifiedWord/>
      <trackRevisions>false</trackRevisions>
    </reviewItem>
    <reviewItem>
      <errorID>66eb44da-830d-42d3-9a28-98c3c6676afb</errorID>
      <errorWord>)</errorWord>
      <group>L1_Punc</group>
      <groupName>标点问题</groupName>
      <ability>L2_Punc</ability>
      <abilityName>标点符号检查</abilityName>
      <candidateList>
        <item>）</item>
      </candidateList>
      <explain/>
      <paraID>512757D0</paraID>
      <start>225</start>
      <end>226</end>
      <status>unmodified</status>
      <modifiedWord/>
      <trackRevisions>false</trackRevisions>
    </reviewItem>
    <reviewItem>
      <errorID>e123aef5-32f8-4563-9f02-de5cf43b3a7b</errorID>
      <errorWord>开标</errorWord>
      <group>L1_Word</group>
      <groupName>字词问题</groupName>
      <ability>L2_Typo</ability>
      <abilityName>字词错误</abilityName>
      <candidateList>
        <item>为开标</item>
      </candidateList>
      <explain/>
      <paraID> 8A85F8E</paraID>
      <start>94</start>
      <end>96</end>
      <status>unmodified</status>
      <modifiedWord/>
      <trackRevisions>false</trackRevisions>
    </reviewItem>
    <reviewItem>
      <errorID>e359959d-15c4-4687-a9c2-5c4b59ff60a6</errorID>
      <errorWord>：</errorWord>
      <group>L1_Word</group>
      <groupName>字词问题</groupName>
      <ability>L2_Typo</ability>
      <abilityName>字词错误</abilityName>
      <candidateList>
        <item>为</item>
      </candidateList>
      <explain/>
      <paraID> 8A85F8E</paraID>
      <start>106</start>
      <end>107</end>
      <status>unmodified</status>
      <modifiedWord/>
      <trackRevisions>false</trackRevisions>
    </reviewItem>
    <reviewItem>
      <errorID>f78b6228-7eec-4dc8-82b3-588901c520d7</errorID>
      <errorWord>：</errorWord>
      <group>L1_Punc</group>
      <groupName>标点问题</groupName>
      <ability>L2_Punc</ability>
      <abilityName>标点符号检查</abilityName>
      <candidateList>
        <item>:</item>
      </candidateList>
      <explain/>
      <paraID> 8A85F8E</paraID>
      <start>113</start>
      <end>114</end>
      <status>unmodified</status>
      <modifiedWord/>
      <trackRevisions>false</trackRevisions>
    </reviewItem>
    <reviewItem>
      <errorID>a266cccf-6161-4620-835f-43817ade99ce</errorID>
      <errorWord>--</errorWord>
      <group>L1_Punc</group>
      <groupName>标点问题</groupName>
      <ability>L2_Punc</ability>
      <abilityName>标点符号检查</abilityName>
      <candidateList>
        <item>—</item>
      </candidateList>
      <explain/>
      <paraID> 8A85F8E</paraID>
      <start>116</start>
      <end>118</end>
      <status>unmodified</status>
      <modifiedWord/>
      <trackRevisions>false</trackRevisions>
    </reviewItem>
    <reviewItem>
      <errorID>48dc0b03-3998-48b8-819b-510982783972</errorID>
      <errorWord>：</errorWord>
      <group>L1_Punc</group>
      <groupName>标点问题</groupName>
      <ability>L2_Punc</ability>
      <abilityName>标点符号检查</abilityName>
      <candidateList>
        <item>:</item>
      </candidateList>
      <explain/>
      <paraID> 8A85F8E</paraID>
      <start>120</start>
      <end>121</end>
      <status>unmodified</status>
      <modifiedWord/>
      <trackRevisions>false</trackRevisions>
    </reviewItem>
    <reviewItem>
      <errorID>6daa26b5-b6f2-4e47-9aa5-4ff6e2828a63</errorID>
      <errorWord>：</errorWord>
      <group>L1_Punc</group>
      <groupName>标点问题</groupName>
      <ability>L2_Punc</ability>
      <abilityName>标点符号检查</abilityName>
      <candidateList>
        <item>:</item>
      </candidateList>
      <explain/>
      <paraID> 8A85F8E</paraID>
      <start>128</start>
      <end>129</end>
      <status>unmodified</status>
      <modifiedWord/>
      <trackRevisions>false</trackRevisions>
    </reviewItem>
    <reviewItem>
      <errorID>c9f8f881-a16f-4f49-b707-c5c3198ae80d</errorID>
      <errorWord>-</errorWord>
      <group>L1_Punc</group>
      <groupName>标点问题</groupName>
      <ability>L2_Punc</ability>
      <abilityName>标点符号检查</abilityName>
      <candidateList>
        <item>—</item>
      </candidateList>
      <explain/>
      <paraID> 8A85F8E</paraID>
      <start>131</start>
      <end>132</end>
      <status>unmodified</status>
      <modifiedWord/>
      <trackRevisions>false</trackRevisions>
    </reviewItem>
    <reviewItem>
      <errorID>cf19631a-8206-4176-8ddb-a64b1aad1396</errorID>
      <errorWord>：</errorWord>
      <group>L1_Punc</group>
      <groupName>标点问题</groupName>
      <ability>L2_Punc</ability>
      <abilityName>标点符号检查</abilityName>
      <candidateList>
        <item>:</item>
      </candidateList>
      <explain/>
      <paraID> 8A85F8E</paraID>
      <start>134</start>
      <end>135</end>
      <status>unmodified</status>
      <modifiedWord/>
      <trackRevisions>false</trackRevisions>
    </reviewItem>
    <reviewItem>
      <errorID>1aedcf06-e62f-4abb-b545-211cd10ce030</errorID>
      <errorWord>自发</errorWord>
      <group>L1_Grammar</group>
      <groupName>语法问题</groupName>
      <ability>L2_Grammar</ability>
      <abilityName>语法错误</abilityName>
      <candidateList>
        <item>自发包人、</item>
      </candidateList>
      <explain/>
      <paraID>5C67F3A4</paraID>
      <start>3</start>
      <end>5</end>
      <status>unmodified</status>
      <modifiedWord/>
      <trackRevisions>false</trackRevisions>
    </reviewItem>
    <reviewItem>
      <errorID>b2f8d8b7-d9c7-4ca1-a5af-1b8c5b173228</errorID>
      <errorWord>  </errorWord>
      <group>L1_Punc</group>
      <groupName>标点问题</groupName>
      <ability>L2_Punc</ability>
      <abilityName>标点符号检查</abilityName>
      <candidateList>
        <item/>
      </candidateList>
      <explain>此处空格冗余，建议删除。</explain>
      <paraID>5C67F3A4</paraID>
      <start>16</start>
      <end>18</end>
      <status>unmodified</status>
      <modifiedWord/>
      <trackRevisions>false</trackRevisions>
    </reviewItem>
    <reviewItem>
      <errorID>322b8b52-05e0-49a7-b0a4-a0060f47aeb3</errorID>
      <errorWord> </errorWord>
      <group>L1_Punc</group>
      <groupName>标点问题</groupName>
      <ability>L2_Punc</ability>
      <abilityName>标点符号检查</abilityName>
      <candidateList>
        <item/>
      </candidateList>
      <explain>此处空格冗余，建议删除。</explain>
      <paraID>1BBFAE6C</paraID>
      <start>16</start>
      <end>17</end>
      <status>unmodified</status>
      <modifiedWord/>
      <trackRevisions>false</trackRevisions>
    </reviewItem>
    <reviewItem>
      <errorID>e43fc790-7e1e-4afd-a0ce-bc926c1cda1b</errorID>
      <errorWord> </errorWord>
      <group>L1_Punc</group>
      <groupName>标点问题</groupName>
      <ability>L2_Punc</ability>
      <abilityName>标点符号检查</abilityName>
      <candidateList>
        <item/>
      </candidateList>
      <explain>此处空格冗余，建议删除。</explain>
      <paraID>5F7E8E29</paraID>
      <start>26</start>
      <end>27</end>
      <status>unmodified</status>
      <modifiedWord/>
      <trackRevisions>false</trackRevisions>
    </reviewItem>
    <reviewItem>
      <errorID>e4b21b19-b895-4c58-8c5e-68ab8da67475</errorID>
      <errorWord>解决</errorWord>
      <group>L1_Punc</group>
      <groupName>标点问题</groupName>
      <ability>L2_Punc</ability>
      <abilityName>标点符号检查</abilityName>
      <candidateList>
        <item>解决。</item>
      </candidateList>
      <explain/>
      <paraID>5F7E8E29</paraID>
      <start>51</start>
      <end>53</end>
      <status>unmodified</status>
      <modifiedWord/>
      <trackRevisions>false</trackRevisions>
    </reviewItem>
    <reviewItem>
      <errorID>bf9fac8d-b9d9-400f-8abc-2a5fe1878c1f</errorID>
      <errorWord>、</errorWord>
      <group>L1_Punc</group>
      <groupName>标点问题</groupName>
      <ability>L2_Punc</ability>
      <abilityName>标点符号检查</abilityName>
      <candidateList>
        <item/>
      </candidateList>
      <explain/>
      <paraID>1E417E9C</paraID>
      <start>26</start>
      <end>27</end>
      <status>unmodified</status>
      <modifiedWord/>
      <trackRevisions>false</trackRevisions>
    </reviewItem>
    <reviewItem>
      <errorID>e94dd891-6d70-403e-a8a7-84224da04bdc</errorID>
      <errorWord>、</errorWord>
      <group>L1_Punc</group>
      <groupName>标点问题</groupName>
      <ability>L2_Punc</ability>
      <abilityName>标点符号检查</abilityName>
      <candidateList>
        <item/>
      </candidateList>
      <explain/>
      <paraID>1E417E9C</paraID>
      <start>39</start>
      <end>40</end>
      <status>unmodified</status>
      <modifiedWord/>
      <trackRevisions>false</trackRevisions>
    </reviewItem>
    <reviewItem>
      <errorID>f95a6074-a27a-494b-9535-3bfd601f3486</errorID>
      <errorWord> </errorWord>
      <group>L1_Punc</group>
      <groupName>标点问题</groupName>
      <ability>L2_Punc</ability>
      <abilityName>标点符号检查</abilityName>
      <candidateList>
        <item/>
      </candidateList>
      <explain>此处空格冗余，建议删除。</explain>
      <paraID>2B3C08ED</paraID>
      <start>17</start>
      <end>18</end>
      <status>unmodified</status>
      <modifiedWord/>
      <trackRevisions>false</trackRevisions>
    </reviewItem>
    <reviewItem>
      <errorID>0c729e05-2966-4956-afcd-85a6fd6dc4e0</errorID>
      <errorWord>  </errorWord>
      <group>L1_Punc</group>
      <groupName>标点问题</groupName>
      <ability>L2_Punc</ability>
      <abilityName>标点符号检查</abilityName>
      <candidateList>
        <item/>
      </candidateList>
      <explain>此处空格冗余，建议删除。</explain>
      <paraID>3638E102</paraID>
      <start>21</start>
      <end>23</end>
      <status>unmodified</status>
      <modifiedWord/>
      <trackRevisions>false</trackRevisions>
    </reviewItem>
    <reviewItem>
      <errorID>626f7ca9-1925-4013-8949-b148e1ab36a1</errorID>
      <errorWord> </errorWord>
      <group>L1_Punc</group>
      <groupName>标点问题</groupName>
      <ability>L2_Punc</ability>
      <abilityName>标点符号检查</abilityName>
      <candidateList>
        <item/>
      </candidateList>
      <explain>此处空格冗余，建议删除。</explain>
      <paraID>6DA3481E</paraID>
      <start>29</start>
      <end>30</end>
      <status>unmodified</status>
      <modifiedWord/>
      <trackRevisions>false</trackRevisions>
    </reviewItem>
    <reviewItem>
      <errorID>31469998-1e75-4937-9309-66cb130a9ddd</errorID>
      <errorWord>  </errorWord>
      <group>L1_Punc</group>
      <groupName>标点问题</groupName>
      <ability>L2_Punc</ability>
      <abilityName>标点符号检查</abilityName>
      <candidateList>
        <item/>
      </candidateList>
      <explain>此处空格冗余，建议删除。</explain>
      <paraID>2FAFA15E</paraID>
      <start>33</start>
      <end>35</end>
      <status>unmodified</status>
      <modifiedWord/>
      <trackRevisions>false</trackRevisions>
    </reviewItem>
    <reviewItem>
      <errorID>8866d840-5f2a-4734-8156-b4cc203d4aaf</errorID>
      <errorWord>  </errorWord>
      <group>L1_Punc</group>
      <groupName>标点问题</groupName>
      <ability>L2_Punc</ability>
      <abilityName>标点符号检查</abilityName>
      <candidateList>
        <item/>
      </candidateList>
      <explain>此处空格冗余，建议删除。</explain>
      <paraID>2FAFA15E</paraID>
      <start>38</start>
      <end>40</end>
      <status>unmodified</status>
      <modifiedWord/>
      <trackRevisions>false</trackRevisions>
    </reviewItem>
    <reviewItem>
      <errorID>b64f0c45-6137-4cd1-8e62-3a430877f5d3</errorID>
      <errorWord>  </errorWord>
      <group>L1_Punc</group>
      <groupName>标点问题</groupName>
      <ability>L2_Punc</ability>
      <abilityName>标点符号检查</abilityName>
      <candidateList>
        <item/>
      </candidateList>
      <explain>此处空格冗余，建议删除。</explain>
      <paraID>77A0EF17</paraID>
      <start>20</start>
      <end>22</end>
      <status>unmodified</status>
      <modifiedWord/>
      <trackRevisions>false</trackRevisions>
    </reviewItem>
    <reviewItem>
      <errorID>58f75d27-2eec-4874-a67d-ccdd40e33ed3</errorID>
      <errorWord>。</errorWord>
      <group>L1_Punc</group>
      <groupName>标点问题</groupName>
      <ability>L2_Punc</ability>
      <abilityName>标点符号检查</abilityName>
      <candidateList>
        <item>，</item>
      </candidateList>
      <explain/>
      <paraID>63703261</paraID>
      <start>54</start>
      <end>55</end>
      <status>unmodified</status>
      <modifiedWord/>
      <trackRevisions>false</trackRevisions>
    </reviewItem>
    <reviewItem>
      <errorID>372bfce5-30c1-460f-929a-31962a2ec412</errorID>
      <errorWord>万</errorWord>
      <group>L1_Word</group>
      <groupName>字词问题</groupName>
      <ability>L2_Typo</ability>
      <abilityName>字词错误</abilityName>
      <candidateList>
        <item>万元</item>
      </candidateList>
      <explain/>
      <paraID>133418F0</paraID>
      <start>90</start>
      <end>91</end>
      <status>unmodified</status>
      <modifiedWord/>
      <trackRevisions>false</trackRevisions>
    </reviewItem>
    <reviewItem>
      <errorID>253feca8-346e-4444-8f06-d23210b1dea8</errorID>
      <errorWord>3.2.3</errorWord>
      <group>L1_Format</group>
      <groupName>格式问题</groupName>
      <ability>L2_Ordinal</ability>
      <abilityName>序号格式</abilityName>
      <candidateList>
        <item>3.2.2</item>
      </candidateList>
      <explain>标题顺序错误，请检查标题顺序是否合理。</explain>
      <paraID>50AD59AC</paraID>
      <start>0</start>
      <end>5</end>
      <status>unmodified</status>
      <modifiedWord/>
      <trackRevisions>false</trackRevisions>
    </reviewItem>
    <reviewItem>
      <errorID>5178c490-faf4-428e-bf5a-317e7e312906</errorID>
      <errorWord> </errorWord>
      <group>L1_Punc</group>
      <groupName>标点问题</groupName>
      <ability>L2_Punc</ability>
      <abilityName>标点符号检查</abilityName>
      <candidateList>
        <item/>
      </candidateList>
      <explain>此处空格冗余，建议删除。</explain>
      <paraID>50AD59AC</paraID>
      <start>23</start>
      <end>24</end>
      <status>unmodified</status>
      <modifiedWord/>
      <trackRevisions>false</trackRevisions>
    </reviewItem>
    <reviewItem>
      <errorID>bb6a6ec5-62db-4702-9681-e070f0f8272d</errorID>
      <errorWord>承包人</errorWord>
      <group>L1_Word</group>
      <groupName>字词问题</groupName>
      <ability>L2_Typo</ability>
      <abilityName>字词错误</abilityName>
      <candidateList>
        <item> 承包人</item>
      </candidateList>
      <explain/>
      <paraID>7583B84F</paraID>
      <start>5</start>
      <end>8</end>
      <status>unmodified</status>
      <modifiedWord/>
      <trackRevisions>false</trackRevisions>
    </reviewItem>
    <reviewItem>
      <errorID>b6bc44e3-2800-43f6-be04-682fc726e587</errorID>
      <errorWord>项目管理</errorWord>
      <group>L1_Word</group>
      <groupName>字词问题</groupName>
      <ability>L2_Typo</ability>
      <abilityName>字词错误</abilityName>
      <candidateList>
        <item> 项目管理</item>
      </candidateList>
      <explain/>
      <paraID>5942AC94</paraID>
      <start>5</start>
      <end>9</end>
      <status>unmodified</status>
      <modifiedWord/>
      <trackRevisions>false</trackRevisions>
    </reviewItem>
    <reviewItem>
      <errorID>a96b2e82-3ae3-4b2b-8b66-bac3b52d8dca</errorID>
      <errorWord>承包人</errorWord>
      <group>L1_Word</group>
      <groupName>字词问题</groupName>
      <ability>L2_Typo</ability>
      <abilityName>字词错误</abilityName>
      <candidateList>
        <item> 承包人</item>
      </candidateList>
      <explain/>
      <paraID>6DE38999</paraID>
      <start>5</start>
      <end>8</end>
      <status>unmodified</status>
      <modifiedWord/>
      <trackRevisions>false</trackRevisions>
    </reviewItem>
    <reviewItem>
      <errorID>8dbf3932-5cda-4f34-900c-1f893340750f</errorID>
      <errorWord>【施工单位</errorWord>
      <group>L1_Word</group>
      <groupName>字词问题</groupName>
      <ability>L2_Typo</ability>
      <abilityName>字词错误</abilityName>
      <candidateList>
        <item>施工单位</item>
      </candidateList>
      <explain/>
      <paraID>7F0FB596</paraID>
      <start>80</start>
      <end>85</end>
      <status>unmodified</status>
      <modifiedWord/>
      <trackRevisions>false</trackRevisions>
    </reviewItem>
    <reviewItem>
      <errorID>638b9a4e-00ba-49ae-903a-a6239002e3a6</errorID>
      <errorWord>。】</errorWord>
      <group>L1_Word</group>
      <groupName>字词问题</groupName>
      <ability>L2_Typo</ability>
      <abilityName>字词错误</abilityName>
      <candidateList>
        <item>。</item>
      </candidateList>
      <explain/>
      <paraID>7F0FB596</paraID>
      <start>131</start>
      <end>133</end>
      <status>unmodified</status>
      <modifiedWord/>
      <trackRevisions>false</trackRevisions>
    </reviewItem>
    <reviewItem>
      <errorID>91b7f42a-95e3-45b9-b672-0a950a8cd72a</errorID>
      <errorWord> </errorWord>
      <group>L1_Punc</group>
      <groupName>标点问题</groupName>
      <ability>L2_Punc</ability>
      <abilityName>标点符号检查</abilityName>
      <candidateList>
        <item/>
      </candidateList>
      <explain>此处空格冗余，建议删除。</explain>
      <paraID>18B63E8B</paraID>
      <start>25</start>
      <end>26</end>
      <status>unmodified</status>
      <modifiedWord/>
      <trackRevisions>false</trackRevisions>
    </reviewItem>
    <reviewItem>
      <errorID>afd849a7-f298-4dc8-8063-f4cd6be7b756</errorID>
      <errorWord>分包</errorWord>
      <group>L1_Word</group>
      <groupName>字词问题</groupName>
      <ability>L2_Typo</ability>
      <abilityName>字词错误</abilityName>
      <candidateList>
        <item> 分包</item>
      </candidateList>
      <explain/>
      <paraID>228A2880</paraID>
      <start>9</start>
      <end>11</end>
      <status>unmodified</status>
      <modifiedWord/>
      <trackRevisions>false</trackRevisions>
    </reviewItem>
    <reviewItem>
      <errorID>fd3fcc1e-286c-47fd-a686-7064b9992d09</errorID>
      <errorWord>处于</errorWord>
      <group>L1_Word</group>
      <groupName>字词问题</groupName>
      <ability>L2_Typo</ability>
      <abilityName>字词错误</abilityName>
      <candidateList>
        <item>处以</item>
      </candidateList>
      <explain>存在发音相近字词的误用。</explain>
      <paraID>57B57023</paraID>
      <start>60</start>
      <end>62</end>
      <status>unmodified</status>
      <modifiedWord/>
      <trackRevisions>false</trackRevisions>
    </reviewItem>
    <reviewItem>
      <errorID>484aea20-ca4a-4129-9f32-f07d3a562586</errorID>
      <errorWord>,</errorWord>
      <group>L1_Format</group>
      <groupName>格式问题</groupName>
      <ability>L2_HalfPunc</ability>
      <abilityName>全半角检查</abilityName>
      <candidateList>
        <item>，</item>
      </candidateList>
      <explain>文本全半角错误。</explain>
      <paraID>57B57023</paraID>
      <start>95</start>
      <end>96</end>
      <status>unmodified</status>
      <modifiedWord/>
      <trackRevisions>false</trackRevisions>
    </reviewItem>
    <reviewItem>
      <errorID>88d98058-fbe0-45ee-99cf-4029707076b0</errorID>
      <errorWord>万</errorWord>
      <group>L1_Word</group>
      <groupName>字词问题</groupName>
      <ability>L2_Typo</ability>
      <abilityName>字词错误</abilityName>
      <candidateList>
        <item>万元</item>
      </candidateList>
      <explain/>
      <paraID>57B57023</paraID>
      <start>170</start>
      <end>171</end>
      <status>unmodified</status>
      <modifiedWord/>
      <trackRevisions>false</trackRevisions>
    </reviewItem>
    <reviewItem>
      <errorID>557c9e21-0166-4ad2-8c6d-4ebd8d9c66db</errorID>
      <errorWord>[2015]124号</errorWord>
      <group>L1_Knowledge</group>
      <groupName>知识性问题</groupName>
      <ability>L2_Knowledge</ability>
      <abilityName>其他知识</abilityName>
      <candidateList>
        <item>〔2015〕124号</item>
      </candidateList>
      <explain>发文字号格式错误。</explain>
      <paraID> EA4EC4C</paraID>
      <start>103</start>
      <end>113</end>
      <status>unmodified</status>
      <modifiedWord/>
      <trackRevisions>false</trackRevisions>
    </reviewItem>
    <reviewItem>
      <errorID>0d1d0315-aeaf-4ec2-b1a5-6909f4200b22</errorID>
      <errorWord>，</errorWord>
      <group>L1_Word</group>
      <groupName>字词问题</groupName>
      <ability>L2_Typo</ability>
      <abilityName>字词错误</abilityName>
      <candidateList>
        <item>，并</item>
      </candidateList>
      <explain/>
      <paraID>50C99C1B</paraID>
      <start>90</start>
      <end>91</end>
      <status>unmodified</status>
      <modifiedWord/>
      <trackRevisions>false</trackRevisions>
    </reviewItem>
    <reviewItem>
      <errorID>9fd8e004-d1fe-44bd-bef5-fa7377f04085</errorID>
      <errorWord>方的</errorWord>
      <group>L1_Word</group>
      <groupName>字词问题</groupName>
      <ability>L2_Typo</ability>
      <abilityName>字词错误</abilityName>
      <candidateList>
        <item>方</item>
      </candidateList>
      <explain/>
      <paraID>446841EB</paraID>
      <start>5</start>
      <end>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6240D92E-3215-4CCA-91BD-D8BDC3C7A34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高曼</cp:lastModifiedBy>
  <cp:revision>35</cp:revision>
  <dcterms:created xsi:type="dcterms:W3CDTF">2024-09-09T07:04:00Z</dcterms:created>
  <dcterms:modified xsi:type="dcterms:W3CDTF">2026-04-20T03:21:01Z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30DC85F842434A6CAC205502BF5477FF_13</vt:lpwstr>
  </property>
  <property fmtid="{D5CDD505-2E9C-101B-9397-08002B2CF9AE}" pid="4" name="KSOTemplateDocerSaveRecord">
    <vt:lpwstr>eyJoZGlkIjoiMGJlNTBlZTJkMzNmMTJlYTRlNDRkMzg2YjliNjZmZjgiLCJ1c2VySWQiOiIxNjE0MzM0OTc0In0=</vt:lpwstr>
  </property>
</Properties>
</file>