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DB6891">
      <w:pPr>
        <w:pStyle w:val="202"/>
        <w:ind w:firstLine="0"/>
        <w:rPr>
          <w:rFonts w:hint="eastAsia" w:eastAsia="华康简魏碑"/>
          <w:b/>
          <w:bCs/>
          <w:color w:val="000000"/>
          <w:spacing w:val="80"/>
          <w:highlight w:val="none"/>
        </w:rPr>
      </w:pPr>
    </w:p>
    <w:p w14:paraId="0A30F4CA">
      <w:pPr>
        <w:spacing w:line="240" w:lineRule="auto"/>
        <w:ind w:firstLine="0"/>
        <w:rPr>
          <w:b/>
          <w:bCs/>
          <w:color w:val="000000"/>
          <w:sz w:val="80"/>
          <w:szCs w:val="80"/>
          <w:highlight w:val="none"/>
        </w:rPr>
      </w:pPr>
    </w:p>
    <w:p w14:paraId="1B914BE3">
      <w:pPr>
        <w:spacing w:line="240" w:lineRule="auto"/>
        <w:ind w:firstLine="0"/>
        <w:jc w:val="center"/>
        <w:rPr>
          <w:b/>
          <w:bCs/>
          <w:color w:val="000000"/>
          <w:sz w:val="80"/>
          <w:szCs w:val="80"/>
          <w:highlight w:val="none"/>
        </w:rPr>
      </w:pPr>
      <w:r>
        <w:rPr>
          <w:b/>
          <w:bCs/>
          <w:color w:val="000000"/>
          <w:sz w:val="80"/>
          <w:szCs w:val="80"/>
          <w:highlight w:val="none"/>
        </w:rPr>
        <w:t>连云港市政府采购</w:t>
      </w:r>
    </w:p>
    <w:p w14:paraId="67C8ECD0">
      <w:pPr>
        <w:pStyle w:val="232"/>
        <w:spacing w:before="0" w:beforeAutospacing="0" w:after="0" w:afterAutospacing="0" w:line="240" w:lineRule="auto"/>
        <w:ind w:firstLine="0"/>
        <w:jc w:val="center"/>
        <w:rPr>
          <w:rFonts w:ascii="Times New Roman" w:hAnsi="Times New Roman" w:cs="Times New Roman"/>
          <w:b/>
          <w:bCs/>
          <w:color w:val="000000"/>
          <w:sz w:val="80"/>
          <w:szCs w:val="80"/>
          <w:highlight w:val="none"/>
        </w:rPr>
      </w:pPr>
    </w:p>
    <w:p w14:paraId="47F5692F">
      <w:pPr>
        <w:pStyle w:val="232"/>
        <w:spacing w:before="0" w:beforeAutospacing="0" w:after="0" w:afterAutospacing="0" w:line="240" w:lineRule="auto"/>
        <w:ind w:firstLine="0"/>
        <w:jc w:val="center"/>
        <w:rPr>
          <w:rFonts w:ascii="Times New Roman" w:hAnsi="Times New Roman" w:cs="Times New Roman"/>
          <w:color w:val="000000"/>
          <w:highlight w:val="none"/>
        </w:rPr>
      </w:pPr>
      <w:r>
        <w:rPr>
          <w:rFonts w:ascii="Times New Roman" w:hAnsi="Times New Roman" w:cs="Times New Roman"/>
          <w:b/>
          <w:bCs/>
          <w:color w:val="000000"/>
          <w:sz w:val="80"/>
          <w:szCs w:val="80"/>
          <w:highlight w:val="none"/>
        </w:rPr>
        <w:t>竞争性磋商文件</w:t>
      </w:r>
    </w:p>
    <w:p w14:paraId="6414CF0C">
      <w:pPr>
        <w:spacing w:line="720" w:lineRule="exact"/>
        <w:ind w:firstLine="0"/>
        <w:rPr>
          <w:rFonts w:eastAsia="华康简楷"/>
          <w:color w:val="000000"/>
          <w:sz w:val="72"/>
          <w:highlight w:val="none"/>
        </w:rPr>
      </w:pPr>
    </w:p>
    <w:p w14:paraId="721C7B73">
      <w:pPr>
        <w:spacing w:line="720" w:lineRule="exact"/>
        <w:ind w:firstLine="0"/>
        <w:rPr>
          <w:rFonts w:eastAsia="华康简楷"/>
          <w:color w:val="000000"/>
          <w:sz w:val="72"/>
          <w:highlight w:val="none"/>
        </w:rPr>
      </w:pPr>
    </w:p>
    <w:p w14:paraId="3C0EEDA7">
      <w:pPr>
        <w:spacing w:line="720" w:lineRule="exact"/>
        <w:ind w:firstLine="0"/>
        <w:rPr>
          <w:rFonts w:eastAsia="华康简楷"/>
          <w:color w:val="000000"/>
          <w:sz w:val="72"/>
          <w:highlight w:val="none"/>
        </w:rPr>
      </w:pPr>
    </w:p>
    <w:p w14:paraId="6B5814B8">
      <w:pPr>
        <w:pStyle w:val="40"/>
        <w:rPr>
          <w:color w:val="000000"/>
          <w:highlight w:val="none"/>
        </w:rPr>
      </w:pPr>
    </w:p>
    <w:tbl>
      <w:tblPr>
        <w:tblStyle w:val="33"/>
        <w:tblW w:w="0" w:type="auto"/>
        <w:jc w:val="center"/>
        <w:tblLayout w:type="fixed"/>
        <w:tblCellMar>
          <w:top w:w="0" w:type="dxa"/>
          <w:left w:w="108" w:type="dxa"/>
          <w:bottom w:w="0" w:type="dxa"/>
          <w:right w:w="108" w:type="dxa"/>
        </w:tblCellMar>
      </w:tblPr>
      <w:tblGrid>
        <w:gridCol w:w="2605"/>
        <w:gridCol w:w="6568"/>
      </w:tblGrid>
      <w:tr w14:paraId="14F3F394">
        <w:tblPrEx>
          <w:tblCellMar>
            <w:top w:w="0" w:type="dxa"/>
            <w:left w:w="108" w:type="dxa"/>
            <w:bottom w:w="0" w:type="dxa"/>
            <w:right w:w="108" w:type="dxa"/>
          </w:tblCellMar>
        </w:tblPrEx>
        <w:trPr>
          <w:trHeight w:val="781" w:hRule="atLeast"/>
          <w:jc w:val="center"/>
        </w:trPr>
        <w:tc>
          <w:tcPr>
            <w:tcW w:w="2605" w:type="dxa"/>
            <w:tcBorders>
              <w:top w:val="nil"/>
              <w:left w:val="nil"/>
              <w:bottom w:val="nil"/>
              <w:right w:val="nil"/>
            </w:tcBorders>
            <w:noWrap w:val="0"/>
            <w:vAlign w:val="center"/>
          </w:tcPr>
          <w:p w14:paraId="0B29AA23">
            <w:pPr>
              <w:ind w:firstLine="0"/>
              <w:rPr>
                <w:rFonts w:hint="eastAsia" w:ascii="宋体" w:hAnsi="宋体"/>
                <w:b/>
                <w:bCs/>
                <w:color w:val="000000"/>
                <w:sz w:val="32"/>
                <w:highlight w:val="none"/>
              </w:rPr>
            </w:pPr>
            <w:bookmarkStart w:id="0" w:name="OLE_LINK29"/>
            <w:bookmarkStart w:id="1" w:name="OLE_LINK3"/>
            <w:bookmarkStart w:id="2" w:name="OLE_LINK24"/>
            <w:bookmarkStart w:id="3" w:name="OLE_LINK14"/>
            <w:bookmarkStart w:id="4" w:name="OLE_LINK1"/>
            <w:bookmarkStart w:id="5" w:name="OLE_LINK17"/>
            <w:bookmarkStart w:id="6" w:name="OLE_LINK27"/>
            <w:bookmarkStart w:id="7" w:name="OLE_LINK13"/>
            <w:r>
              <w:rPr>
                <w:rFonts w:hint="eastAsia" w:ascii="宋体" w:hAnsi="宋体"/>
                <w:b/>
                <w:bCs/>
                <w:color w:val="000000"/>
                <w:sz w:val="32"/>
                <w:highlight w:val="none"/>
              </w:rPr>
              <w:t>项目名称：</w:t>
            </w:r>
          </w:p>
          <w:bookmarkEnd w:id="0"/>
          <w:bookmarkEnd w:id="1"/>
          <w:bookmarkEnd w:id="2"/>
          <w:bookmarkEnd w:id="3"/>
          <w:bookmarkEnd w:id="4"/>
          <w:bookmarkEnd w:id="5"/>
          <w:bookmarkEnd w:id="6"/>
          <w:bookmarkEnd w:id="7"/>
        </w:tc>
        <w:tc>
          <w:tcPr>
            <w:tcW w:w="6568" w:type="dxa"/>
            <w:tcBorders>
              <w:top w:val="nil"/>
              <w:left w:val="nil"/>
              <w:bottom w:val="nil"/>
              <w:right w:val="nil"/>
            </w:tcBorders>
            <w:noWrap w:val="0"/>
            <w:vAlign w:val="center"/>
          </w:tcPr>
          <w:p w14:paraId="1B8D9CDC">
            <w:pPr>
              <w:ind w:firstLine="0"/>
              <w:rPr>
                <w:rFonts w:hint="eastAsia" w:ascii="宋体" w:hAnsi="宋体" w:eastAsia="宋体"/>
                <w:b/>
                <w:bCs/>
                <w:color w:val="000000"/>
                <w:sz w:val="32"/>
                <w:highlight w:val="none"/>
                <w:lang w:eastAsia="zh-CN"/>
              </w:rPr>
            </w:pPr>
            <w:r>
              <w:rPr>
                <w:rFonts w:hint="eastAsia" w:ascii="宋体" w:hAnsi="宋体"/>
                <w:b/>
                <w:bCs/>
                <w:color w:val="000000"/>
                <w:sz w:val="32"/>
                <w:highlight w:val="none"/>
                <w:lang w:eastAsia="zh-CN"/>
              </w:rPr>
              <w:t>区内2026-2028年度信号灯及电子警察维护维修工程</w:t>
            </w:r>
          </w:p>
        </w:tc>
      </w:tr>
      <w:tr w14:paraId="4C6B3040">
        <w:tblPrEx>
          <w:tblCellMar>
            <w:top w:w="0" w:type="dxa"/>
            <w:left w:w="108" w:type="dxa"/>
            <w:bottom w:w="0" w:type="dxa"/>
            <w:right w:w="108" w:type="dxa"/>
          </w:tblCellMar>
        </w:tblPrEx>
        <w:trPr>
          <w:jc w:val="center"/>
        </w:trPr>
        <w:tc>
          <w:tcPr>
            <w:tcW w:w="2605" w:type="dxa"/>
            <w:tcBorders>
              <w:top w:val="nil"/>
              <w:left w:val="nil"/>
              <w:bottom w:val="nil"/>
              <w:right w:val="nil"/>
            </w:tcBorders>
            <w:noWrap w:val="0"/>
            <w:vAlign w:val="center"/>
          </w:tcPr>
          <w:p w14:paraId="08E363EA">
            <w:pPr>
              <w:ind w:firstLine="0"/>
              <w:rPr>
                <w:rFonts w:hint="eastAsia" w:ascii="宋体" w:hAnsi="宋体"/>
                <w:b/>
                <w:bCs/>
                <w:color w:val="000000"/>
                <w:sz w:val="32"/>
                <w:highlight w:val="none"/>
              </w:rPr>
            </w:pPr>
            <w:r>
              <w:rPr>
                <w:rFonts w:hint="eastAsia" w:ascii="宋体" w:hAnsi="宋体"/>
                <w:b/>
                <w:bCs/>
                <w:color w:val="000000"/>
                <w:sz w:val="32"/>
                <w:highlight w:val="none"/>
              </w:rPr>
              <w:t>项目编号：</w:t>
            </w:r>
          </w:p>
        </w:tc>
        <w:tc>
          <w:tcPr>
            <w:tcW w:w="6568" w:type="dxa"/>
            <w:tcBorders>
              <w:top w:val="nil"/>
              <w:left w:val="nil"/>
              <w:bottom w:val="nil"/>
              <w:right w:val="nil"/>
            </w:tcBorders>
            <w:noWrap w:val="0"/>
            <w:vAlign w:val="center"/>
          </w:tcPr>
          <w:p w14:paraId="0717AC18">
            <w:pPr>
              <w:ind w:firstLine="0"/>
              <w:rPr>
                <w:rFonts w:hint="eastAsia" w:ascii="宋体" w:hAnsi="宋体" w:eastAsia="宋体"/>
                <w:b/>
                <w:bCs/>
                <w:color w:val="000000"/>
                <w:sz w:val="32"/>
                <w:highlight w:val="none"/>
                <w:lang w:eastAsia="zh-CN"/>
              </w:rPr>
            </w:pPr>
            <w:r>
              <w:rPr>
                <w:rFonts w:hint="eastAsia" w:ascii="宋体" w:hAnsi="宋体"/>
                <w:b/>
                <w:bCs/>
                <w:color w:val="000000"/>
                <w:sz w:val="32"/>
                <w:highlight w:val="none"/>
                <w:lang w:eastAsia="zh-CN"/>
              </w:rPr>
              <w:t>JSZC-320791-JSFH-C2026-0024</w:t>
            </w:r>
          </w:p>
        </w:tc>
      </w:tr>
    </w:tbl>
    <w:p w14:paraId="0105C398">
      <w:pPr>
        <w:pStyle w:val="211"/>
        <w:ind w:firstLine="0"/>
        <w:rPr>
          <w:rFonts w:hAnsi="宋体"/>
          <w:b/>
          <w:bCs/>
          <w:color w:val="000000"/>
          <w:sz w:val="32"/>
          <w:szCs w:val="24"/>
          <w:highlight w:val="none"/>
        </w:rPr>
      </w:pPr>
    </w:p>
    <w:p w14:paraId="227B6621">
      <w:pPr>
        <w:pStyle w:val="211"/>
        <w:ind w:firstLine="0"/>
        <w:rPr>
          <w:rFonts w:hAnsi="宋体"/>
          <w:b/>
          <w:bCs/>
          <w:color w:val="000000"/>
          <w:sz w:val="32"/>
          <w:szCs w:val="24"/>
          <w:highlight w:val="none"/>
        </w:rPr>
      </w:pPr>
    </w:p>
    <w:p w14:paraId="5E7DE21B">
      <w:pPr>
        <w:pStyle w:val="211"/>
        <w:ind w:firstLine="0"/>
        <w:rPr>
          <w:rFonts w:hAnsi="宋体"/>
          <w:b/>
          <w:bCs/>
          <w:color w:val="000000"/>
          <w:sz w:val="32"/>
          <w:szCs w:val="24"/>
          <w:highlight w:val="none"/>
        </w:rPr>
      </w:pPr>
    </w:p>
    <w:tbl>
      <w:tblPr>
        <w:tblStyle w:val="33"/>
        <w:tblW w:w="9178" w:type="dxa"/>
        <w:tblInd w:w="87"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616"/>
        <w:gridCol w:w="6562"/>
      </w:tblGrid>
      <w:tr w14:paraId="374ED6FD">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0" w:hRule="atLeast"/>
        </w:trPr>
        <w:tc>
          <w:tcPr>
            <w:tcW w:w="2616" w:type="dxa"/>
            <w:noWrap w:val="0"/>
            <w:vAlign w:val="center"/>
          </w:tcPr>
          <w:p w14:paraId="5858C9A2">
            <w:pPr>
              <w:ind w:firstLine="0"/>
              <w:jc w:val="right"/>
              <w:rPr>
                <w:rFonts w:hint="eastAsia" w:ascii="宋体" w:hAnsi="宋体"/>
                <w:b/>
                <w:bCs/>
                <w:color w:val="000000"/>
                <w:sz w:val="32"/>
                <w:highlight w:val="none"/>
              </w:rPr>
            </w:pPr>
            <w:bookmarkStart w:id="8" w:name="OLE_LINK31"/>
            <w:bookmarkStart w:id="9" w:name="OLE_LINK4"/>
            <w:r>
              <w:rPr>
                <w:rFonts w:hint="eastAsia" w:ascii="宋体" w:hAnsi="宋体"/>
                <w:b/>
                <w:bCs/>
                <w:color w:val="000000"/>
                <w:sz w:val="32"/>
                <w:highlight w:val="none"/>
              </w:rPr>
              <w:t xml:space="preserve"> 采  购   人：</w:t>
            </w:r>
          </w:p>
        </w:tc>
        <w:tc>
          <w:tcPr>
            <w:tcW w:w="6562" w:type="dxa"/>
            <w:noWrap w:val="0"/>
            <w:vAlign w:val="bottom"/>
          </w:tcPr>
          <w:p w14:paraId="46ADD89A">
            <w:pPr>
              <w:ind w:firstLine="0"/>
              <w:rPr>
                <w:rFonts w:hint="eastAsia" w:ascii="宋体" w:hAnsi="宋体" w:eastAsia="宋体"/>
                <w:b/>
                <w:bCs/>
                <w:color w:val="000000"/>
                <w:sz w:val="32"/>
                <w:highlight w:val="none"/>
                <w:lang w:eastAsia="zh-CN"/>
              </w:rPr>
            </w:pPr>
            <w:r>
              <w:rPr>
                <w:rFonts w:hint="eastAsia" w:ascii="宋体" w:hAnsi="宋体"/>
                <w:b/>
                <w:bCs/>
                <w:color w:val="000000"/>
                <w:sz w:val="32"/>
                <w:highlight w:val="none"/>
                <w:lang w:eastAsia="zh-CN"/>
              </w:rPr>
              <w:t>连云港经济技术开发区住房和城乡建设局</w:t>
            </w:r>
            <w:bookmarkEnd w:id="8"/>
            <w:bookmarkEnd w:id="9"/>
          </w:p>
        </w:tc>
      </w:tr>
      <w:tr w14:paraId="79652E01">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3" w:hRule="atLeast"/>
        </w:trPr>
        <w:tc>
          <w:tcPr>
            <w:tcW w:w="2616" w:type="dxa"/>
            <w:noWrap w:val="0"/>
            <w:vAlign w:val="center"/>
          </w:tcPr>
          <w:p w14:paraId="64E34DDC">
            <w:pPr>
              <w:ind w:firstLine="0"/>
              <w:jc w:val="right"/>
              <w:rPr>
                <w:rFonts w:hint="eastAsia" w:ascii="宋体" w:hAnsi="宋体" w:cs="宋体"/>
                <w:color w:val="000000"/>
                <w:highlight w:val="none"/>
              </w:rPr>
            </w:pPr>
            <w:r>
              <w:rPr>
                <w:rFonts w:hint="eastAsia" w:ascii="宋体" w:hAnsi="宋体" w:cs="宋体"/>
                <w:b/>
                <w:bCs/>
                <w:color w:val="000000"/>
                <w:sz w:val="32"/>
                <w:highlight w:val="none"/>
              </w:rPr>
              <w:t>采购代理机构：</w:t>
            </w:r>
          </w:p>
        </w:tc>
        <w:tc>
          <w:tcPr>
            <w:tcW w:w="6562" w:type="dxa"/>
            <w:noWrap w:val="0"/>
            <w:vAlign w:val="center"/>
          </w:tcPr>
          <w:p w14:paraId="27C9CD6C">
            <w:pPr>
              <w:pStyle w:val="211"/>
              <w:ind w:firstLine="0"/>
              <w:rPr>
                <w:rFonts w:hint="eastAsia" w:hAnsi="宋体" w:eastAsia="宋体" w:cs="宋体"/>
                <w:b/>
                <w:bCs/>
                <w:color w:val="000000"/>
                <w:sz w:val="32"/>
                <w:highlight w:val="none"/>
                <w:lang w:eastAsia="zh-CN"/>
              </w:rPr>
            </w:pPr>
            <w:r>
              <w:rPr>
                <w:rFonts w:hint="eastAsia" w:hAnsi="宋体" w:cs="宋体"/>
                <w:b/>
                <w:bCs/>
                <w:color w:val="000000"/>
                <w:sz w:val="32"/>
                <w:highlight w:val="none"/>
                <w:lang w:eastAsia="zh-CN"/>
              </w:rPr>
              <w:t>江苏富华工程造价咨询有限公司</w:t>
            </w:r>
          </w:p>
        </w:tc>
      </w:tr>
    </w:tbl>
    <w:p w14:paraId="17E8EA31">
      <w:pPr>
        <w:ind w:firstLine="0"/>
        <w:jc w:val="center"/>
        <w:rPr>
          <w:b/>
          <w:bCs/>
          <w:color w:val="000000"/>
          <w:sz w:val="32"/>
          <w:szCs w:val="32"/>
          <w:highlight w:val="none"/>
        </w:rPr>
      </w:pPr>
    </w:p>
    <w:p w14:paraId="7B3EB5FD">
      <w:pPr>
        <w:ind w:firstLine="0"/>
        <w:jc w:val="center"/>
        <w:rPr>
          <w:rFonts w:hint="eastAsia" w:eastAsia="宋体"/>
          <w:b/>
          <w:bCs/>
          <w:color w:val="000000"/>
          <w:sz w:val="32"/>
          <w:szCs w:val="32"/>
          <w:highlight w:val="none"/>
          <w:lang w:eastAsia="zh-CN"/>
        </w:rPr>
      </w:pPr>
      <w:r>
        <w:rPr>
          <w:b/>
          <w:bCs/>
          <w:color w:val="000000"/>
          <w:sz w:val="32"/>
          <w:szCs w:val="32"/>
          <w:highlight w:val="none"/>
        </w:rPr>
        <w:t>202</w:t>
      </w:r>
      <w:r>
        <w:rPr>
          <w:rFonts w:hint="eastAsia"/>
          <w:b/>
          <w:bCs/>
          <w:color w:val="000000"/>
          <w:sz w:val="32"/>
          <w:szCs w:val="32"/>
          <w:highlight w:val="none"/>
          <w:lang w:val="en-US" w:eastAsia="zh-CN"/>
        </w:rPr>
        <w:t>6</w:t>
      </w:r>
      <w:r>
        <w:rPr>
          <w:b/>
          <w:bCs/>
          <w:color w:val="000000"/>
          <w:sz w:val="32"/>
          <w:szCs w:val="32"/>
          <w:highlight w:val="none"/>
        </w:rPr>
        <w:t>年</w:t>
      </w:r>
      <w:bookmarkStart w:id="10" w:name="_1528091905"/>
      <w:bookmarkEnd w:id="10"/>
      <w:bookmarkStart w:id="11" w:name="_1528033681"/>
      <w:bookmarkEnd w:id="11"/>
      <w:bookmarkStart w:id="12" w:name="_1506327980"/>
      <w:bookmarkEnd w:id="12"/>
      <w:bookmarkStart w:id="13" w:name="_1525587777"/>
      <w:bookmarkEnd w:id="13"/>
      <w:bookmarkStart w:id="14" w:name="_1514183196"/>
      <w:bookmarkEnd w:id="14"/>
      <w:bookmarkStart w:id="15" w:name="_1499087808"/>
      <w:bookmarkEnd w:id="15"/>
      <w:bookmarkStart w:id="16" w:name="_1500710620"/>
      <w:bookmarkEnd w:id="16"/>
      <w:bookmarkStart w:id="17" w:name="_1503734218"/>
      <w:bookmarkEnd w:id="17"/>
      <w:bookmarkStart w:id="18" w:name="_1506239732"/>
      <w:bookmarkEnd w:id="18"/>
      <w:bookmarkStart w:id="19" w:name="_1498658328"/>
      <w:bookmarkEnd w:id="19"/>
      <w:bookmarkStart w:id="20" w:name="_1526888064"/>
      <w:bookmarkEnd w:id="20"/>
      <w:r>
        <w:rPr>
          <w:rFonts w:hint="eastAsia"/>
          <w:b/>
          <w:bCs/>
          <w:color w:val="000000"/>
          <w:sz w:val="32"/>
          <w:szCs w:val="32"/>
          <w:highlight w:val="none"/>
          <w:lang w:val="en-US" w:eastAsia="zh-CN"/>
        </w:rPr>
        <w:t>5</w:t>
      </w:r>
      <w:r>
        <w:rPr>
          <w:rFonts w:hint="eastAsia"/>
          <w:b/>
          <w:bCs/>
          <w:color w:val="000000"/>
          <w:sz w:val="32"/>
          <w:szCs w:val="32"/>
          <w:highlight w:val="none"/>
          <w:lang w:eastAsia="zh-CN"/>
        </w:rPr>
        <w:t>月</w:t>
      </w:r>
    </w:p>
    <w:p w14:paraId="5A001F7A">
      <w:pPr>
        <w:ind w:firstLine="0"/>
        <w:jc w:val="center"/>
        <w:rPr>
          <w:color w:val="000000"/>
          <w:highlight w:val="none"/>
        </w:rPr>
      </w:pPr>
      <w:r>
        <w:rPr>
          <w:b/>
          <w:color w:val="000000"/>
          <w:sz w:val="48"/>
          <w:szCs w:val="48"/>
          <w:highlight w:val="none"/>
        </w:rPr>
        <w:br w:type="page" w:clear="all"/>
      </w:r>
      <w:bookmarkStart w:id="21" w:name="_Toc29956"/>
      <w:r>
        <w:rPr>
          <w:b/>
          <w:color w:val="000000"/>
          <w:sz w:val="48"/>
          <w:szCs w:val="48"/>
          <w:highlight w:val="none"/>
        </w:rPr>
        <w:t>目   录</w:t>
      </w:r>
      <w:bookmarkEnd w:id="21"/>
      <w:r>
        <w:rPr>
          <w:rFonts w:eastAsia="隶书"/>
          <w:color w:val="000000"/>
          <w:sz w:val="32"/>
          <w:highlight w:val="none"/>
        </w:rPr>
        <w:fldChar w:fldCharType="begin"/>
      </w:r>
      <w:r>
        <w:rPr>
          <w:rFonts w:eastAsia="隶书"/>
          <w:color w:val="000000"/>
          <w:sz w:val="32"/>
          <w:highlight w:val="none"/>
        </w:rPr>
        <w:instrText xml:space="preserve">TOC \o "1-1" \h \u </w:instrText>
      </w:r>
      <w:r>
        <w:rPr>
          <w:rFonts w:eastAsia="隶书"/>
          <w:color w:val="000000"/>
          <w:sz w:val="32"/>
          <w:highlight w:val="none"/>
        </w:rPr>
        <w:fldChar w:fldCharType="separate"/>
      </w:r>
    </w:p>
    <w:p w14:paraId="245353B2">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_Toc11290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第一章 竞争性磋商采购邀请</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_Toc11290 </w:instrText>
      </w:r>
      <w:r>
        <w:rPr>
          <w:rFonts w:ascii="Times New Roman" w:hAnsi="Times New Roman"/>
          <w:b w:val="0"/>
          <w:bCs w:val="0"/>
          <w:color w:val="000000"/>
          <w:sz w:val="28"/>
          <w:szCs w:val="28"/>
          <w:highlight w:val="none"/>
        </w:rPr>
        <w:fldChar w:fldCharType="separate"/>
      </w:r>
      <w:r>
        <w:rPr>
          <w:rFonts w:ascii="Times New Roman" w:hAnsi="Times New Roman"/>
          <w:b w:val="0"/>
          <w:bCs w:val="0"/>
          <w:color w:val="000000"/>
          <w:sz w:val="28"/>
          <w:szCs w:val="28"/>
          <w:highlight w:val="none"/>
        </w:rPr>
        <w:t>3</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24234EC4">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_Toc12345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第二章 磋商须知</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_Toc12345 </w:instrText>
      </w:r>
      <w:r>
        <w:rPr>
          <w:rFonts w:ascii="Times New Roman" w:hAnsi="Times New Roman"/>
          <w:b w:val="0"/>
          <w:bCs w:val="0"/>
          <w:color w:val="000000"/>
          <w:sz w:val="28"/>
          <w:szCs w:val="28"/>
          <w:highlight w:val="none"/>
        </w:rPr>
        <w:fldChar w:fldCharType="separate"/>
      </w:r>
      <w:r>
        <w:rPr>
          <w:rFonts w:ascii="Times New Roman" w:hAnsi="Times New Roman"/>
          <w:b w:val="0"/>
          <w:bCs w:val="0"/>
          <w:color w:val="000000"/>
          <w:sz w:val="28"/>
          <w:szCs w:val="28"/>
          <w:highlight w:val="none"/>
        </w:rPr>
        <w:t>8</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1FC1BA32">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_Toc30248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第三章 政府采购合同格式</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_Toc30248 </w:instrText>
      </w:r>
      <w:r>
        <w:rPr>
          <w:rFonts w:ascii="Times New Roman" w:hAnsi="Times New Roman"/>
          <w:b w:val="0"/>
          <w:bCs w:val="0"/>
          <w:color w:val="000000"/>
          <w:sz w:val="28"/>
          <w:szCs w:val="28"/>
          <w:highlight w:val="none"/>
        </w:rPr>
        <w:fldChar w:fldCharType="separate"/>
      </w:r>
      <w:r>
        <w:rPr>
          <w:rFonts w:ascii="Times New Roman" w:hAnsi="Times New Roman"/>
          <w:b w:val="0"/>
          <w:bCs w:val="0"/>
          <w:color w:val="000000"/>
          <w:sz w:val="28"/>
          <w:szCs w:val="28"/>
          <w:highlight w:val="none"/>
        </w:rPr>
        <w:t>25</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7EC04720">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_Toc547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第四章 项目需求</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_Toc547 </w:instrText>
      </w:r>
      <w:r>
        <w:rPr>
          <w:rFonts w:ascii="Times New Roman" w:hAnsi="Times New Roman"/>
          <w:b w:val="0"/>
          <w:bCs w:val="0"/>
          <w:color w:val="000000"/>
          <w:sz w:val="28"/>
          <w:szCs w:val="28"/>
          <w:highlight w:val="none"/>
        </w:rPr>
        <w:fldChar w:fldCharType="separate"/>
      </w:r>
      <w:r>
        <w:rPr>
          <w:rFonts w:ascii="Times New Roman" w:hAnsi="Times New Roman"/>
          <w:b w:val="0"/>
          <w:bCs w:val="0"/>
          <w:color w:val="000000"/>
          <w:sz w:val="28"/>
          <w:szCs w:val="28"/>
          <w:highlight w:val="none"/>
        </w:rPr>
        <w:t>40</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6EAE8169">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_Toc1739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第五章 评审方法和评审标准</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_Toc1739 </w:instrText>
      </w:r>
      <w:r>
        <w:rPr>
          <w:rFonts w:ascii="Times New Roman" w:hAnsi="Times New Roman"/>
          <w:b w:val="0"/>
          <w:bCs w:val="0"/>
          <w:color w:val="000000"/>
          <w:sz w:val="28"/>
          <w:szCs w:val="28"/>
          <w:highlight w:val="none"/>
        </w:rPr>
        <w:fldChar w:fldCharType="separate"/>
      </w:r>
      <w:r>
        <w:rPr>
          <w:rFonts w:hint="default" w:ascii="Times New Roman" w:hAnsi="Times New Roman"/>
          <w:b w:val="0"/>
          <w:bCs w:val="0"/>
          <w:color w:val="000000"/>
          <w:sz w:val="28"/>
          <w:szCs w:val="28"/>
          <w:highlight w:val="none"/>
          <w:lang w:val="en-US" w:eastAsia="zh-CN"/>
        </w:rPr>
        <w:t>74</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3665BDDB">
      <w:pPr>
        <w:pStyle w:val="220"/>
        <w:tabs>
          <w:tab w:val="right" w:leader="middleDot" w:pos="9153"/>
        </w:tabs>
        <w:spacing w:before="0" w:line="480" w:lineRule="auto"/>
        <w:ind w:firstLine="0"/>
        <w:jc w:val="both"/>
        <w:rPr>
          <w:rFonts w:ascii="Times New Roman" w:hAnsi="Times New Roman"/>
          <w:b w:val="0"/>
          <w:bCs w:val="0"/>
          <w:color w:val="000000"/>
          <w:sz w:val="28"/>
          <w:szCs w:val="28"/>
          <w:highlight w:val="none"/>
        </w:rPr>
      </w:pPr>
      <w:r>
        <w:rPr>
          <w:rFonts w:ascii="Times New Roman" w:hAnsi="Times New Roman" w:eastAsia="隶书"/>
          <w:b w:val="0"/>
          <w:bCs w:val="0"/>
          <w:color w:val="000000"/>
          <w:sz w:val="28"/>
          <w:szCs w:val="28"/>
          <w:highlight w:val="none"/>
        </w:rPr>
        <w:fldChar w:fldCharType="begin"/>
      </w:r>
      <w:r>
        <w:rPr>
          <w:rFonts w:ascii="Times New Roman" w:hAnsi="Times New Roman" w:eastAsia="隶书"/>
          <w:b w:val="0"/>
          <w:bCs w:val="0"/>
          <w:color w:val="000000"/>
          <w:sz w:val="28"/>
          <w:szCs w:val="28"/>
          <w:highlight w:val="none"/>
        </w:rPr>
        <w:instrText xml:space="preserve"> HYPERLINK \l _Toc31032 </w:instrText>
      </w:r>
      <w:r>
        <w:rPr>
          <w:rFonts w:ascii="Times New Roman" w:hAnsi="Times New Roman" w:eastAsia="隶书"/>
          <w:b w:val="0"/>
          <w:bCs w:val="0"/>
          <w:color w:val="000000"/>
          <w:sz w:val="28"/>
          <w:szCs w:val="28"/>
          <w:highlight w:val="none"/>
        </w:rPr>
        <w:fldChar w:fldCharType="separate"/>
      </w:r>
      <w:r>
        <w:rPr>
          <w:rFonts w:ascii="Times New Roman" w:hAnsi="Times New Roman"/>
          <w:b w:val="0"/>
          <w:bCs w:val="0"/>
          <w:color w:val="000000"/>
          <w:sz w:val="28"/>
          <w:szCs w:val="28"/>
          <w:highlight w:val="none"/>
        </w:rPr>
        <w:t>第六章 磋商响应文件格式</w:t>
      </w:r>
      <w:r>
        <w:rPr>
          <w:rFonts w:ascii="Times New Roman" w:hAnsi="Times New Roman"/>
          <w:b w:val="0"/>
          <w:bCs w:val="0"/>
          <w:color w:val="000000"/>
          <w:sz w:val="28"/>
          <w:szCs w:val="28"/>
          <w:highlight w:val="none"/>
        </w:rPr>
        <w:tab/>
      </w:r>
      <w:r>
        <w:rPr>
          <w:rFonts w:ascii="Times New Roman" w:hAnsi="Times New Roman"/>
          <w:b w:val="0"/>
          <w:bCs w:val="0"/>
          <w:color w:val="000000"/>
          <w:sz w:val="28"/>
          <w:szCs w:val="28"/>
          <w:highlight w:val="none"/>
        </w:rPr>
        <w:fldChar w:fldCharType="begin"/>
      </w:r>
      <w:r>
        <w:rPr>
          <w:rFonts w:ascii="Times New Roman" w:hAnsi="Times New Roman"/>
          <w:b w:val="0"/>
          <w:bCs w:val="0"/>
          <w:color w:val="000000"/>
          <w:sz w:val="28"/>
          <w:szCs w:val="28"/>
          <w:highlight w:val="none"/>
        </w:rPr>
        <w:instrText xml:space="preserve"> PAGEREF _Toc31032 </w:instrText>
      </w:r>
      <w:r>
        <w:rPr>
          <w:rFonts w:ascii="Times New Roman" w:hAnsi="Times New Roman"/>
          <w:b w:val="0"/>
          <w:bCs w:val="0"/>
          <w:color w:val="000000"/>
          <w:sz w:val="28"/>
          <w:szCs w:val="28"/>
          <w:highlight w:val="none"/>
        </w:rPr>
        <w:fldChar w:fldCharType="separate"/>
      </w:r>
      <w:r>
        <w:rPr>
          <w:rFonts w:hint="eastAsia" w:ascii="Times New Roman" w:hAnsi="Times New Roman"/>
          <w:b w:val="0"/>
          <w:bCs w:val="0"/>
          <w:color w:val="000000"/>
          <w:sz w:val="28"/>
          <w:szCs w:val="28"/>
          <w:highlight w:val="none"/>
          <w:lang w:val="en-US" w:eastAsia="zh-CN"/>
        </w:rPr>
        <w:t>78</w:t>
      </w:r>
      <w:r>
        <w:rPr>
          <w:rFonts w:ascii="Times New Roman" w:hAnsi="Times New Roman"/>
          <w:b w:val="0"/>
          <w:bCs w:val="0"/>
          <w:color w:val="000000"/>
          <w:sz w:val="28"/>
          <w:szCs w:val="28"/>
          <w:highlight w:val="none"/>
        </w:rPr>
        <w:fldChar w:fldCharType="end"/>
      </w:r>
      <w:r>
        <w:rPr>
          <w:rFonts w:ascii="Times New Roman" w:hAnsi="Times New Roman" w:eastAsia="隶书"/>
          <w:b w:val="0"/>
          <w:bCs w:val="0"/>
          <w:color w:val="000000"/>
          <w:sz w:val="28"/>
          <w:szCs w:val="28"/>
          <w:highlight w:val="none"/>
        </w:rPr>
        <w:fldChar w:fldCharType="end"/>
      </w:r>
    </w:p>
    <w:p w14:paraId="0C5C6A7C">
      <w:pPr>
        <w:pStyle w:val="220"/>
        <w:tabs>
          <w:tab w:val="right" w:leader="middleDot" w:pos="9153"/>
        </w:tabs>
        <w:spacing w:before="0" w:line="480" w:lineRule="auto"/>
        <w:ind w:firstLine="0"/>
        <w:jc w:val="both"/>
        <w:rPr>
          <w:rFonts w:ascii="Times New Roman" w:hAnsi="Times New Roman"/>
          <w:color w:val="000000"/>
          <w:highlight w:val="none"/>
        </w:rPr>
      </w:pPr>
    </w:p>
    <w:p w14:paraId="6466A7EE">
      <w:pPr>
        <w:pStyle w:val="211"/>
        <w:ind w:firstLine="0"/>
        <w:rPr>
          <w:rFonts w:ascii="Times New Roman" w:hAnsi="Times New Roman" w:eastAsia="隶书"/>
          <w:color w:val="000000"/>
          <w:sz w:val="32"/>
          <w:highlight w:val="none"/>
        </w:rPr>
      </w:pPr>
      <w:r>
        <w:rPr>
          <w:rFonts w:ascii="Times New Roman" w:hAnsi="Times New Roman" w:eastAsia="隶书"/>
          <w:color w:val="000000"/>
          <w:highlight w:val="none"/>
        </w:rPr>
        <w:fldChar w:fldCharType="end"/>
      </w:r>
    </w:p>
    <w:p w14:paraId="46AA68FA">
      <w:pPr>
        <w:pStyle w:val="211"/>
        <w:ind w:firstLine="0"/>
        <w:rPr>
          <w:rFonts w:hint="eastAsia" w:ascii="Times New Roman" w:hAnsi="Times New Roman" w:eastAsia="隶书"/>
          <w:color w:val="000000"/>
          <w:sz w:val="36"/>
          <w:szCs w:val="36"/>
          <w:highlight w:val="none"/>
          <w:lang w:val="en-US" w:eastAsia="zh-CN"/>
        </w:rPr>
      </w:pPr>
    </w:p>
    <w:p w14:paraId="0AB818F1">
      <w:pPr>
        <w:pStyle w:val="189"/>
        <w:rPr>
          <w:color w:val="000000"/>
          <w:highlight w:val="none"/>
        </w:rPr>
      </w:pPr>
      <w:bookmarkStart w:id="22" w:name="_Toc482347462"/>
      <w:bookmarkStart w:id="23" w:name="_Toc465267852"/>
      <w:bookmarkStart w:id="24" w:name="_Toc204595692"/>
      <w:r>
        <w:rPr>
          <w:color w:val="000000"/>
          <w:highlight w:val="none"/>
        </w:rPr>
        <w:br w:type="page" w:clear="all"/>
      </w:r>
      <w:bookmarkStart w:id="25" w:name="_Toc11290"/>
      <w:r>
        <w:rPr>
          <w:color w:val="000000"/>
          <w:highlight w:val="none"/>
        </w:rPr>
        <w:t>第一章 竞争性磋商采购邀请</w:t>
      </w:r>
      <w:bookmarkEnd w:id="25"/>
    </w:p>
    <w:p w14:paraId="6E90DFC8">
      <w:pPr>
        <w:keepNext w:val="0"/>
        <w:keepLines w:val="0"/>
        <w:pageBreakBefore w:val="0"/>
        <w:widowControl w:val="0"/>
        <w:spacing w:line="360" w:lineRule="auto"/>
        <w:ind w:firstLine="480"/>
        <w:rPr>
          <w:color w:val="000000"/>
          <w:sz w:val="20"/>
          <w:szCs w:val="21"/>
          <w:highlight w:val="none"/>
        </w:rPr>
      </w:pPr>
      <w:r>
        <w:rPr>
          <w:rFonts w:hint="eastAsia" w:ascii="宋体" w:hAnsi="宋体" w:cs="宋体"/>
          <w:color w:val="000000"/>
          <w:highlight w:val="none"/>
        </w:rPr>
        <w:t>受</w:t>
      </w:r>
      <w:r>
        <w:rPr>
          <w:rFonts w:hint="eastAsia" w:ascii="宋体" w:hAnsi="宋体" w:cs="宋体"/>
          <w:b/>
          <w:bCs/>
          <w:color w:val="000000"/>
          <w:highlight w:val="none"/>
          <w:u w:val="single"/>
          <w:lang w:eastAsia="zh-CN"/>
        </w:rPr>
        <w:t>连云港经济技术开发区住房和城乡建设局</w:t>
      </w:r>
      <w:r>
        <w:rPr>
          <w:rFonts w:hint="eastAsia" w:ascii="宋体" w:hAnsi="宋体" w:cs="宋体"/>
          <w:color w:val="000000"/>
          <w:highlight w:val="none"/>
        </w:rPr>
        <w:t>的委托，</w:t>
      </w:r>
      <w:r>
        <w:rPr>
          <w:rFonts w:hint="eastAsia" w:ascii="宋体" w:hAnsi="宋体" w:cs="宋体"/>
          <w:b/>
          <w:bCs/>
          <w:color w:val="000000"/>
          <w:highlight w:val="none"/>
          <w:u w:val="single"/>
          <w:lang w:eastAsia="zh-CN"/>
        </w:rPr>
        <w:t>江苏富华工程造价咨询有限公司</w:t>
      </w:r>
      <w:r>
        <w:rPr>
          <w:rFonts w:hint="eastAsia" w:ascii="宋体" w:hAnsi="宋体" w:cs="宋体"/>
          <w:color w:val="000000"/>
          <w:highlight w:val="none"/>
        </w:rPr>
        <w:t>就</w:t>
      </w:r>
      <w:r>
        <w:rPr>
          <w:rFonts w:hint="eastAsia" w:ascii="宋体" w:hAnsi="宋体" w:cs="宋体"/>
          <w:b/>
          <w:bCs/>
          <w:color w:val="000000"/>
          <w:highlight w:val="none"/>
          <w:u w:val="single"/>
          <w:lang w:eastAsia="zh-CN"/>
        </w:rPr>
        <w:t>区内2026-2028年度信号灯及电子警察维护维修工程</w:t>
      </w:r>
      <w:r>
        <w:rPr>
          <w:rFonts w:hint="eastAsia" w:ascii="宋体" w:hAnsi="宋体" w:cs="宋体"/>
          <w:b/>
          <w:bCs/>
          <w:color w:val="000000"/>
          <w:highlight w:val="none"/>
          <w:u w:val="single"/>
        </w:rPr>
        <w:t>（</w:t>
      </w:r>
      <w:r>
        <w:rPr>
          <w:rFonts w:hint="eastAsia" w:ascii="宋体" w:hAnsi="宋体" w:cs="宋体"/>
          <w:b/>
          <w:bCs/>
          <w:color w:val="000000"/>
          <w:highlight w:val="none"/>
          <w:u w:val="single"/>
          <w:lang w:eastAsia="zh-CN"/>
        </w:rPr>
        <w:t>JSZC-320791-JSFH-C2026-0024</w:t>
      </w:r>
      <w:r>
        <w:rPr>
          <w:rFonts w:hint="eastAsia" w:ascii="宋体" w:hAnsi="宋体" w:cs="宋体"/>
          <w:b/>
          <w:bCs/>
          <w:color w:val="000000"/>
          <w:highlight w:val="none"/>
          <w:u w:val="single"/>
        </w:rPr>
        <w:t>）</w:t>
      </w:r>
      <w:r>
        <w:rPr>
          <w:rFonts w:hint="eastAsia" w:ascii="宋体" w:hAnsi="宋体" w:cs="宋体"/>
          <w:color w:val="000000"/>
          <w:highlight w:val="none"/>
        </w:rPr>
        <w:t>项目进行竞争性磋商采购，欢迎符合条件的供应商参加磋商。</w:t>
      </w:r>
    </w:p>
    <w:p w14:paraId="294E5A3B">
      <w:pPr>
        <w:pBdr>
          <w:top w:val="single" w:color="000000" w:sz="4" w:space="1"/>
          <w:left w:val="single" w:color="000000" w:sz="4" w:space="4"/>
          <w:bottom w:val="single" w:color="000000" w:sz="4" w:space="1"/>
          <w:right w:val="single" w:color="000000" w:sz="4" w:space="4"/>
        </w:pBdr>
        <w:spacing w:line="360" w:lineRule="auto"/>
        <w:ind w:firstLine="480"/>
        <w:rPr>
          <w:color w:val="000000"/>
          <w:szCs w:val="28"/>
          <w:highlight w:val="none"/>
        </w:rPr>
      </w:pPr>
      <w:r>
        <w:rPr>
          <w:color w:val="000000"/>
          <w:szCs w:val="28"/>
          <w:highlight w:val="none"/>
        </w:rPr>
        <w:t>项目概况</w:t>
      </w:r>
    </w:p>
    <w:p w14:paraId="6802F00F">
      <w:pPr>
        <w:pBdr>
          <w:top w:val="single" w:color="000000" w:sz="4" w:space="1"/>
          <w:left w:val="single" w:color="000000" w:sz="4" w:space="4"/>
          <w:bottom w:val="single" w:color="000000" w:sz="4" w:space="1"/>
          <w:right w:val="single" w:color="000000" w:sz="4" w:space="4"/>
        </w:pBdr>
        <w:spacing w:line="360" w:lineRule="auto"/>
        <w:ind w:firstLine="480"/>
        <w:rPr>
          <w:color w:val="000000"/>
          <w:szCs w:val="28"/>
          <w:highlight w:val="none"/>
        </w:rPr>
      </w:pPr>
      <w:r>
        <w:rPr>
          <w:rFonts w:hint="eastAsia" w:ascii="宋体" w:hAnsi="宋体" w:cs="宋体"/>
          <w:b/>
          <w:bCs/>
          <w:color w:val="000000"/>
          <w:szCs w:val="24"/>
          <w:highlight w:val="none"/>
          <w:u w:val="single"/>
          <w:lang w:eastAsia="zh-CN"/>
        </w:rPr>
        <w:t>区内2026-2028年度信号灯及电子警察维护维修工程</w:t>
      </w:r>
      <w:r>
        <w:rPr>
          <w:color w:val="000000"/>
          <w:szCs w:val="28"/>
          <w:highlight w:val="none"/>
        </w:rPr>
        <w:t>采购项目的潜在供应商应在</w:t>
      </w:r>
      <w:r>
        <w:rPr>
          <w:rFonts w:hint="eastAsia" w:ascii="宋体" w:hAnsi="宋体" w:cs="宋体"/>
          <w:b/>
          <w:bCs/>
          <w:color w:val="000000"/>
          <w:szCs w:val="28"/>
          <w:highlight w:val="none"/>
          <w:u w:val="single"/>
        </w:rPr>
        <w:t>江苏政府采购网</w:t>
      </w:r>
      <w:r>
        <w:rPr>
          <w:color w:val="000000"/>
          <w:szCs w:val="28"/>
          <w:highlight w:val="none"/>
        </w:rPr>
        <w:t>获取采购文件，并于</w:t>
      </w:r>
      <w:r>
        <w:rPr>
          <w:rFonts w:hint="eastAsia" w:ascii="宋体" w:hAnsi="宋体" w:cs="宋体"/>
          <w:b/>
          <w:bCs/>
          <w:color w:val="000000"/>
          <w:szCs w:val="28"/>
          <w:highlight w:val="none"/>
          <w:u w:val="single"/>
          <w:lang w:eastAsia="zh-CN"/>
        </w:rPr>
        <w:t>2026年5月19日</w:t>
      </w:r>
      <w:r>
        <w:rPr>
          <w:rFonts w:hint="eastAsia" w:ascii="宋体" w:hAnsi="宋体" w:cs="宋体"/>
          <w:b/>
          <w:bCs/>
          <w:color w:val="000000"/>
          <w:szCs w:val="28"/>
          <w:highlight w:val="none"/>
          <w:u w:val="single"/>
          <w:lang w:val="en-US" w:eastAsia="zh-CN"/>
        </w:rPr>
        <w:t>09</w:t>
      </w:r>
      <w:r>
        <w:rPr>
          <w:rFonts w:hint="eastAsia" w:ascii="宋体" w:hAnsi="宋体" w:cs="宋体"/>
          <w:b/>
          <w:bCs/>
          <w:color w:val="000000"/>
          <w:szCs w:val="28"/>
          <w:highlight w:val="none"/>
          <w:u w:val="single"/>
        </w:rPr>
        <w:t>:00:00</w:t>
      </w:r>
      <w:r>
        <w:rPr>
          <w:bCs/>
          <w:color w:val="000000"/>
          <w:szCs w:val="28"/>
          <w:highlight w:val="none"/>
        </w:rPr>
        <w:t>（北京时间）前</w:t>
      </w:r>
      <w:r>
        <w:rPr>
          <w:b/>
          <w:color w:val="000000"/>
          <w:highlight w:val="none"/>
        </w:rPr>
        <w:t>上传电子响应文件</w:t>
      </w:r>
      <w:r>
        <w:rPr>
          <w:color w:val="000000"/>
          <w:szCs w:val="28"/>
          <w:highlight w:val="none"/>
        </w:rPr>
        <w:t>。</w:t>
      </w:r>
    </w:p>
    <w:p w14:paraId="3F3A1A16">
      <w:pPr>
        <w:pStyle w:val="191"/>
        <w:rPr>
          <w:color w:val="000000"/>
          <w:highlight w:val="none"/>
        </w:rPr>
      </w:pPr>
      <w:bookmarkStart w:id="26" w:name="_Toc35393798"/>
      <w:bookmarkStart w:id="27" w:name="_Toc35393629"/>
      <w:bookmarkStart w:id="28" w:name="_Toc28359012"/>
      <w:bookmarkStart w:id="29" w:name="_Toc28359089"/>
      <w:r>
        <w:rPr>
          <w:color w:val="000000"/>
          <w:highlight w:val="none"/>
        </w:rPr>
        <w:t>一、项目基本情况</w:t>
      </w:r>
      <w:bookmarkEnd w:id="26"/>
      <w:bookmarkEnd w:id="27"/>
      <w:bookmarkEnd w:id="28"/>
      <w:bookmarkEnd w:id="29"/>
    </w:p>
    <w:p w14:paraId="0A8B03E4">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项目编号：</w:t>
      </w:r>
      <w:r>
        <w:rPr>
          <w:rFonts w:hint="eastAsia" w:cs="宋体"/>
          <w:b/>
          <w:bCs/>
          <w:color w:val="000000"/>
          <w:highlight w:val="none"/>
          <w:u w:val="none"/>
          <w:lang w:eastAsia="zh-CN"/>
        </w:rPr>
        <w:t>JSZC-320791-JSFH-C2026-0024</w:t>
      </w:r>
    </w:p>
    <w:p w14:paraId="6DE617A6">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项目名称：区内2026-2028年度信号灯及电子警察维护维修工程</w:t>
      </w:r>
    </w:p>
    <w:p w14:paraId="11B0AE32">
      <w:pPr>
        <w:spacing w:line="360" w:lineRule="auto"/>
        <w:ind w:firstLine="480"/>
        <w:jc w:val="left"/>
        <w:rPr>
          <w:rFonts w:hint="eastAsia" w:ascii="宋体" w:hAnsi="宋体" w:cs="宋体"/>
          <w:color w:val="000000"/>
          <w:highlight w:val="none"/>
          <w:lang w:eastAsia="zh-CN"/>
        </w:rPr>
      </w:pPr>
      <w:r>
        <w:rPr>
          <w:rFonts w:hint="eastAsia" w:ascii="宋体" w:hAnsi="宋体" w:cs="宋体"/>
          <w:color w:val="000000"/>
          <w:highlight w:val="none"/>
          <w:lang w:eastAsia="zh-CN"/>
        </w:rPr>
        <w:t>预算金额：</w:t>
      </w:r>
      <w:r>
        <w:rPr>
          <w:rFonts w:hint="eastAsia" w:ascii="宋体" w:hAnsi="宋体" w:cs="宋体"/>
          <w:color w:val="000000"/>
          <w:highlight w:val="none"/>
          <w:lang w:val="en-US" w:eastAsia="zh-CN"/>
        </w:rPr>
        <w:t>338.68</w:t>
      </w:r>
      <w:r>
        <w:rPr>
          <w:rFonts w:hint="eastAsia" w:ascii="宋体" w:hAnsi="宋体" w:cs="宋体"/>
          <w:color w:val="000000"/>
          <w:highlight w:val="none"/>
          <w:lang w:eastAsia="zh-CN"/>
        </w:rPr>
        <w:t>万元。</w:t>
      </w:r>
    </w:p>
    <w:p w14:paraId="4542B6AE">
      <w:pPr>
        <w:ind w:firstLine="480"/>
        <w:jc w:val="left"/>
        <w:rPr>
          <w:rFonts w:hint="eastAsia" w:ascii="宋体" w:hAnsi="宋体" w:cs="宋体"/>
          <w:color w:val="000000"/>
          <w:highlight w:val="none"/>
          <w:lang w:eastAsia="zh-CN"/>
        </w:rPr>
      </w:pPr>
      <w:r>
        <w:rPr>
          <w:rFonts w:ascii="Times New Roman" w:hAnsi="Times New Roman" w:cs="Times New Roman"/>
          <w:sz w:val="24"/>
          <w:szCs w:val="24"/>
          <w:highlight w:val="none"/>
        </w:rPr>
        <w:t>最高限价：</w:t>
      </w:r>
      <w:r>
        <w:rPr>
          <w:rFonts w:hint="eastAsia" w:ascii="宋体" w:hAnsi="宋体" w:cs="宋体"/>
          <w:color w:val="000000"/>
          <w:highlight w:val="none"/>
          <w:lang w:val="en-US" w:eastAsia="zh-CN"/>
        </w:rPr>
        <w:t>338.68</w:t>
      </w:r>
      <w:r>
        <w:rPr>
          <w:rFonts w:hint="eastAsia" w:ascii="宋体" w:hAnsi="宋体" w:cs="宋体"/>
          <w:color w:val="000000"/>
          <w:highlight w:val="none"/>
          <w:lang w:eastAsia="zh-CN"/>
        </w:rPr>
        <w:t>万元</w:t>
      </w:r>
      <w:r>
        <w:rPr>
          <w:rFonts w:hint="eastAsia" w:ascii="Times New Roman" w:hAnsi="Times New Roman" w:cs="Times New Roman"/>
          <w:sz w:val="24"/>
          <w:szCs w:val="24"/>
          <w:highlight w:val="none"/>
          <w:lang w:val="en-US" w:eastAsia="zh-CN"/>
        </w:rPr>
        <w:t>，</w:t>
      </w:r>
      <w:r>
        <w:rPr>
          <w:rFonts w:hint="eastAsia" w:ascii="宋体" w:hAnsi="宋体" w:eastAsia="宋体" w:cs="Times New Roman"/>
          <w:sz w:val="24"/>
          <w:szCs w:val="24"/>
          <w:highlight w:val="none"/>
          <w:u w:val="none"/>
          <w:lang w:eastAsia="zh-CN"/>
        </w:rPr>
        <w:t>投标报价超过预算最高限价的投标无效</w:t>
      </w:r>
      <w:r>
        <w:rPr>
          <w:rFonts w:hint="eastAsia" w:ascii="宋体" w:hAnsi="宋体" w:cs="Times New Roman"/>
          <w:sz w:val="24"/>
          <w:szCs w:val="24"/>
          <w:highlight w:val="none"/>
          <w:u w:val="none"/>
          <w:lang w:eastAsia="zh-CN"/>
        </w:rPr>
        <w:t>。</w:t>
      </w:r>
    </w:p>
    <w:p w14:paraId="368AABF8">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采购方式：竞争性磋商</w:t>
      </w:r>
    </w:p>
    <w:p w14:paraId="21C0B6A5">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采购需求：区内2026-2028年度信号灯及电子警察维护维修工程。</w:t>
      </w:r>
      <w:r>
        <w:rPr>
          <w:rFonts w:hint="eastAsia" w:ascii="宋体" w:hAnsi="宋体" w:cs="宋体"/>
          <w:b/>
          <w:bCs/>
          <w:color w:val="000000"/>
          <w:highlight w:val="none"/>
          <w:lang w:eastAsia="zh-CN"/>
        </w:rPr>
        <w:t>具体详见采购文件第四部分“项目需求”。</w:t>
      </w:r>
    </w:p>
    <w:p w14:paraId="1BE16E64">
      <w:pPr>
        <w:ind w:firstLine="480"/>
        <w:rPr>
          <w:rFonts w:hint="eastAsia" w:ascii="宋体" w:hAnsi="宋体" w:cs="宋体"/>
          <w:color w:val="000000"/>
          <w:highlight w:val="none"/>
          <w:lang w:eastAsia="zh-CN"/>
        </w:rPr>
      </w:pPr>
      <w:r>
        <w:rPr>
          <w:rFonts w:hint="eastAsia" w:ascii="宋体" w:hAnsi="宋体" w:cs="宋体"/>
          <w:b/>
          <w:bCs/>
          <w:color w:val="000000"/>
          <w:highlight w:val="none"/>
          <w:lang w:eastAsia="zh-CN"/>
        </w:rPr>
        <w:t>对本项目资格要求、采购需求、评标方法与评标标准等部分的询问、质疑请与采购人联系，由采购人负责答复。</w:t>
      </w:r>
    </w:p>
    <w:p w14:paraId="582E5A13">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合同履行期限：自合同签订起二年。</w:t>
      </w:r>
    </w:p>
    <w:p w14:paraId="489A83C2">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本项目（是/否）接受联合体投标：不接受联合体参与磋商。</w:t>
      </w:r>
    </w:p>
    <w:p w14:paraId="08EE2FB1">
      <w:pPr>
        <w:ind w:firstLine="0"/>
        <w:rPr>
          <w:rFonts w:hint="eastAsia" w:ascii="宋体" w:hAnsi="宋体" w:cs="宋体"/>
          <w:color w:val="000000"/>
          <w:highlight w:val="none"/>
          <w:lang w:eastAsia="zh-CN"/>
        </w:rPr>
      </w:pPr>
      <w:r>
        <w:rPr>
          <w:rFonts w:hint="eastAsia" w:ascii="宋体" w:hAnsi="宋体" w:cs="宋体"/>
          <w:b/>
          <w:bCs/>
          <w:color w:val="000000"/>
          <w:highlight w:val="none"/>
          <w:lang w:eastAsia="zh-CN"/>
        </w:rPr>
        <w:t>二、申请人的资格要求</w:t>
      </w:r>
    </w:p>
    <w:p w14:paraId="4605DF9A">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一</w:t>
      </w:r>
      <w:r>
        <w:rPr>
          <w:rFonts w:hint="eastAsia" w:ascii="宋体" w:hAnsi="宋体" w:cs="宋体"/>
          <w:color w:val="000000"/>
          <w:highlight w:val="none"/>
          <w:lang w:eastAsia="zh-CN"/>
        </w:rPr>
        <w:t>）.满足《中华人民共和国政府采购法》第二十二条规定，并提供下列材料：</w:t>
      </w:r>
    </w:p>
    <w:p w14:paraId="6FC1800B">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（1）法人或者其他组织的营业执照等证明文件，自然人的身份证明；</w:t>
      </w:r>
    </w:p>
    <w:p w14:paraId="60E757C3">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（2）上一年度的财务状况报告（成立不满一年无需提供）。 </w:t>
      </w:r>
    </w:p>
    <w:p w14:paraId="0A5DE33A">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 </w:t>
      </w:r>
    </w:p>
    <w:p w14:paraId="093B89C5">
      <w:pPr>
        <w:ind w:firstLine="480"/>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（根据连财购〔2023〕4号文件精神，2、3项可以提供《财务状况报告及税收、社会保障资金缴纳情况承诺函》，详见第六章 </w:t>
      </w:r>
      <w:r>
        <w:rPr>
          <w:rFonts w:hint="eastAsia" w:asciiTheme="minorEastAsia" w:hAnsiTheme="minorEastAsia" w:eastAsiaTheme="minorEastAsia" w:cstheme="minorEastAsia"/>
          <w:b/>
          <w:bCs/>
          <w:i w:val="0"/>
          <w:iCs w:val="0"/>
          <w:color w:val="auto"/>
          <w:sz w:val="24"/>
          <w:szCs w:val="24"/>
          <w:highlight w:val="none"/>
        </w:rPr>
        <w:t>磋商响应文件格式</w:t>
      </w:r>
      <w:r>
        <w:rPr>
          <w:rFonts w:hint="eastAsia" w:ascii="宋体" w:hAnsi="宋体" w:cs="宋体"/>
          <w:b/>
          <w:bCs/>
          <w:color w:val="000000"/>
          <w:highlight w:val="none"/>
          <w:lang w:eastAsia="zh-CN"/>
        </w:rPr>
        <w:t>）</w:t>
      </w:r>
    </w:p>
    <w:p w14:paraId="3D1CF095">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（4）具备履行合同所必需的设备和专业技术能力的声明及证明材料；</w:t>
      </w:r>
    </w:p>
    <w:p w14:paraId="58B8F3D2">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（5）参加政府采购活动前三年内在经营活动中没有重大违法记录的书面声明（承诺文件见</w:t>
      </w:r>
      <w:r>
        <w:rPr>
          <w:rFonts w:hint="eastAsia" w:asciiTheme="minorEastAsia" w:hAnsiTheme="minorEastAsia" w:eastAsiaTheme="minorEastAsia" w:cstheme="minorEastAsia"/>
          <w:i w:val="0"/>
          <w:iCs w:val="0"/>
          <w:color w:val="auto"/>
          <w:sz w:val="24"/>
          <w:szCs w:val="24"/>
          <w:highlight w:val="none"/>
        </w:rPr>
        <w:t>响应文件格式</w:t>
      </w:r>
      <w:r>
        <w:rPr>
          <w:rFonts w:hint="eastAsia" w:ascii="宋体" w:hAnsi="宋体" w:cs="宋体"/>
          <w:color w:val="000000"/>
          <w:highlight w:val="none"/>
          <w:lang w:eastAsia="zh-CN"/>
        </w:rPr>
        <w:t>）。</w:t>
      </w:r>
    </w:p>
    <w:p w14:paraId="24F906E9">
      <w:pPr>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（二）</w:t>
      </w:r>
      <w:r>
        <w:rPr>
          <w:rFonts w:hint="eastAsia" w:ascii="宋体" w:hAnsi="宋体" w:cs="宋体"/>
          <w:color w:val="000000"/>
          <w:highlight w:val="none"/>
          <w:lang w:eastAsia="zh-CN"/>
        </w:rPr>
        <w:t>落实政府采购政策需满足的资格要求：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p>
    <w:p w14:paraId="5B7A3102">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（三）本项目的特定资格要求：</w:t>
      </w:r>
    </w:p>
    <w:p w14:paraId="3D8BC131">
      <w:pPr>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（1）</w:t>
      </w:r>
      <w:r>
        <w:rPr>
          <w:rFonts w:hint="eastAsia" w:ascii="宋体" w:hAnsi="宋体" w:cs="宋体"/>
          <w:color w:val="000000"/>
          <w:highlight w:val="none"/>
          <w:lang w:eastAsia="zh-CN"/>
        </w:rPr>
        <w:t>未被列入《信用中国网站》（www.creditchina.gov.cn）、“中国政府采购网”（www.ccgp.gov.cn）失信被执行人名单、税收违法黑名单和政府采购严重违法失信行为记录名单（提供两个网站网页查询截图并加盖供应商公章扫描上传在</w:t>
      </w:r>
      <w:r>
        <w:rPr>
          <w:rFonts w:hint="eastAsia" w:ascii="宋体" w:hAnsi="宋体" w:cs="宋体"/>
          <w:color w:val="000000"/>
          <w:highlight w:val="none"/>
          <w:lang w:val="en-US" w:eastAsia="zh-CN"/>
        </w:rPr>
        <w:t>响应</w:t>
      </w:r>
      <w:r>
        <w:rPr>
          <w:rFonts w:hint="eastAsia" w:ascii="宋体" w:hAnsi="宋体" w:cs="宋体"/>
          <w:color w:val="000000"/>
          <w:highlight w:val="none"/>
          <w:lang w:eastAsia="zh-CN"/>
        </w:rPr>
        <w:t>文件中）。</w:t>
      </w:r>
    </w:p>
    <w:p w14:paraId="2B118FAF">
      <w:pPr>
        <w:ind w:firstLine="480"/>
        <w:rPr>
          <w:rFonts w:hint="eastAsia" w:ascii="宋体" w:hAnsi="宋体" w:cs="宋体"/>
          <w:color w:val="000000"/>
          <w:highlight w:val="none"/>
          <w:lang w:eastAsia="zh-CN"/>
        </w:rPr>
      </w:pPr>
      <w:r>
        <w:rPr>
          <w:rFonts w:hint="eastAsia" w:ascii="宋体" w:hAnsi="宋体" w:cs="宋体"/>
          <w:color w:val="000000"/>
          <w:highlight w:val="none"/>
          <w:lang w:val="en-US" w:eastAsia="zh-CN"/>
        </w:rPr>
        <w:t>（2）</w:t>
      </w:r>
      <w:r>
        <w:rPr>
          <w:rFonts w:hint="eastAsia" w:ascii="宋体" w:hAnsi="宋体" w:cs="宋体"/>
          <w:color w:val="000000"/>
          <w:highlight w:val="none"/>
          <w:lang w:eastAsia="zh-CN"/>
        </w:rPr>
        <w:t>单位负责人为同一人或者存在直接控股、管理关系的不同供应商，不得参加同一合同项下的政府采购活动；</w:t>
      </w:r>
    </w:p>
    <w:p w14:paraId="17BEBC52">
      <w:pPr>
        <w:ind w:firstLine="480"/>
        <w:rPr>
          <w:rFonts w:hint="eastAsia" w:ascii="宋体" w:hAnsi="宋体" w:cs="宋体"/>
          <w:color w:val="000000"/>
          <w:highlight w:val="none"/>
          <w:lang w:eastAsia="zh-CN"/>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3</w:t>
      </w:r>
      <w:r>
        <w:rPr>
          <w:rFonts w:hint="eastAsia" w:ascii="宋体" w:hAnsi="宋体" w:cs="宋体"/>
          <w:color w:val="000000"/>
          <w:highlight w:val="none"/>
          <w:lang w:eastAsia="zh-CN"/>
        </w:rPr>
        <w:t>）成交后不允许分包或转包。</w:t>
      </w:r>
    </w:p>
    <w:p w14:paraId="454A36CC">
      <w:pPr>
        <w:ind w:firstLine="480"/>
        <w:rPr>
          <w:rFonts w:hint="eastAsia" w:ascii="宋体" w:hAnsi="宋体" w:eastAsia="宋体" w:cs="宋体"/>
          <w:color w:val="000000"/>
          <w:highlight w:val="none"/>
          <w:lang w:eastAsia="zh-CN"/>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4</w:t>
      </w:r>
      <w:r>
        <w:rPr>
          <w:rFonts w:hint="eastAsia" w:ascii="宋体" w:hAnsi="宋体" w:cs="宋体"/>
          <w:color w:val="000000"/>
          <w:highlight w:val="none"/>
          <w:lang w:eastAsia="zh-CN"/>
        </w:rPr>
        <w:t>）法律法规规定的其他条件。</w:t>
      </w:r>
    </w:p>
    <w:p w14:paraId="52221E34">
      <w:pPr>
        <w:pStyle w:val="191"/>
        <w:rPr>
          <w:rFonts w:ascii="宋体" w:hAnsi="宋体"/>
          <w:b w:val="0"/>
          <w:bCs w:val="0"/>
          <w:color w:val="000000"/>
          <w:sz w:val="21"/>
          <w:szCs w:val="21"/>
          <w:highlight w:val="none"/>
        </w:rPr>
      </w:pPr>
      <w:r>
        <w:rPr>
          <w:rFonts w:hint="eastAsia" w:ascii="宋体" w:hAnsi="宋体"/>
          <w:color w:val="000000"/>
          <w:sz w:val="28"/>
          <w:szCs w:val="28"/>
          <w:highlight w:val="none"/>
        </w:rPr>
        <w:t>三、获取磋商文件</w:t>
      </w:r>
    </w:p>
    <w:p w14:paraId="7ECAEC48">
      <w:pPr>
        <w:ind w:firstLine="480"/>
        <w:jc w:val="left"/>
        <w:rPr>
          <w:rFonts w:hint="eastAsia" w:ascii="宋体" w:hAnsi="宋体" w:cs="宋体"/>
          <w:color w:val="000000"/>
          <w:highlight w:val="none"/>
        </w:rPr>
      </w:pPr>
      <w:r>
        <w:rPr>
          <w:rFonts w:hint="eastAsia" w:ascii="宋体" w:hAnsi="宋体" w:cs="宋体"/>
          <w:color w:val="000000"/>
          <w:highlight w:val="none"/>
        </w:rPr>
        <w:t>1.时间：202</w:t>
      </w:r>
      <w:r>
        <w:rPr>
          <w:rFonts w:hint="eastAsia" w:ascii="宋体" w:hAnsi="宋体" w:cs="宋体"/>
          <w:color w:val="000000"/>
          <w:highlight w:val="none"/>
          <w:lang w:val="en-US" w:eastAsia="zh-CN"/>
        </w:rPr>
        <w:t>6</w:t>
      </w:r>
      <w:r>
        <w:rPr>
          <w:rFonts w:hint="eastAsia" w:ascii="宋体" w:hAnsi="宋体" w:cs="宋体"/>
          <w:color w:val="000000"/>
          <w:highlight w:val="none"/>
        </w:rPr>
        <w:t>年</w:t>
      </w:r>
      <w:r>
        <w:rPr>
          <w:rFonts w:hint="eastAsia" w:ascii="宋体" w:hAnsi="宋体" w:cs="宋体"/>
          <w:color w:val="000000"/>
          <w:highlight w:val="none"/>
          <w:lang w:val="en-US" w:eastAsia="zh-CN"/>
        </w:rPr>
        <w:t>5</w:t>
      </w:r>
      <w:r>
        <w:rPr>
          <w:rFonts w:hint="eastAsia" w:ascii="宋体" w:hAnsi="宋体" w:cs="宋体"/>
          <w:color w:val="000000"/>
          <w:highlight w:val="none"/>
        </w:rPr>
        <w:t>月</w:t>
      </w:r>
      <w:r>
        <w:rPr>
          <w:rFonts w:hint="eastAsia" w:ascii="宋体" w:hAnsi="宋体" w:cs="宋体"/>
          <w:color w:val="000000"/>
          <w:highlight w:val="none"/>
          <w:lang w:val="en-US" w:eastAsia="zh-CN"/>
        </w:rPr>
        <w:t>6</w:t>
      </w:r>
      <w:r>
        <w:rPr>
          <w:rFonts w:hint="eastAsia" w:ascii="宋体" w:hAnsi="宋体" w:cs="宋体"/>
          <w:color w:val="000000"/>
          <w:highlight w:val="none"/>
        </w:rPr>
        <w:t>日至202</w:t>
      </w:r>
      <w:r>
        <w:rPr>
          <w:rFonts w:hint="eastAsia" w:ascii="宋体" w:hAnsi="宋体" w:cs="宋体"/>
          <w:color w:val="000000"/>
          <w:highlight w:val="none"/>
          <w:lang w:val="en-US" w:eastAsia="zh-CN"/>
        </w:rPr>
        <w:t>6</w:t>
      </w:r>
      <w:r>
        <w:rPr>
          <w:rFonts w:hint="eastAsia" w:ascii="宋体" w:hAnsi="宋体" w:cs="宋体"/>
          <w:color w:val="000000"/>
          <w:highlight w:val="none"/>
        </w:rPr>
        <w:t>年</w:t>
      </w:r>
      <w:r>
        <w:rPr>
          <w:rFonts w:hint="eastAsia" w:ascii="宋体" w:hAnsi="宋体" w:cs="宋体"/>
          <w:color w:val="000000"/>
          <w:highlight w:val="none"/>
          <w:lang w:val="en-US" w:eastAsia="zh-CN"/>
        </w:rPr>
        <w:t>5</w:t>
      </w:r>
      <w:r>
        <w:rPr>
          <w:rFonts w:hint="eastAsia" w:ascii="宋体" w:hAnsi="宋体" w:cs="宋体"/>
          <w:color w:val="000000"/>
          <w:highlight w:val="none"/>
        </w:rPr>
        <w:t>月</w:t>
      </w:r>
      <w:r>
        <w:rPr>
          <w:rFonts w:hint="eastAsia" w:ascii="宋体" w:hAnsi="宋体" w:cs="宋体"/>
          <w:color w:val="000000"/>
          <w:highlight w:val="none"/>
          <w:lang w:val="en-US" w:eastAsia="zh-CN"/>
        </w:rPr>
        <w:t>13</w:t>
      </w:r>
      <w:r>
        <w:rPr>
          <w:rFonts w:hint="eastAsia" w:ascii="宋体" w:hAnsi="宋体" w:cs="宋体"/>
          <w:color w:val="000000"/>
          <w:highlight w:val="none"/>
        </w:rPr>
        <w:t>日（北京时间，法定节假日除外）</w:t>
      </w:r>
    </w:p>
    <w:p w14:paraId="55E40613">
      <w:pPr>
        <w:ind w:firstLine="480"/>
        <w:jc w:val="left"/>
        <w:rPr>
          <w:rFonts w:hint="eastAsia" w:ascii="宋体" w:hAnsi="宋体" w:cs="宋体"/>
          <w:color w:val="000000"/>
          <w:highlight w:val="none"/>
        </w:rPr>
      </w:pPr>
      <w:r>
        <w:rPr>
          <w:rFonts w:hint="eastAsia" w:ascii="宋体" w:hAnsi="宋体" w:cs="宋体"/>
          <w:color w:val="000000"/>
          <w:highlight w:val="none"/>
        </w:rPr>
        <w:t>2.地点</w:t>
      </w:r>
      <w:r>
        <w:rPr>
          <w:rFonts w:hint="eastAsia" w:ascii="宋体" w:hAnsi="宋体" w:cs="宋体"/>
          <w:color w:val="000000"/>
          <w:highlight w:val="none"/>
          <w:lang w:eastAsia="zh-CN"/>
        </w:rPr>
        <w:t>：</w:t>
      </w:r>
      <w:r>
        <w:rPr>
          <w:rFonts w:hint="eastAsia" w:ascii="宋体" w:hAnsi="宋体" w:cs="宋体"/>
          <w:color w:val="000000"/>
          <w:highlight w:val="none"/>
        </w:rPr>
        <w:t>“江苏政府采购网”（“苏采云”系统自行免费下载采购文件。）</w:t>
      </w:r>
    </w:p>
    <w:p w14:paraId="30074523">
      <w:pPr>
        <w:ind w:firstLine="480"/>
        <w:jc w:val="left"/>
        <w:rPr>
          <w:rFonts w:hint="eastAsia" w:ascii="宋体" w:hAnsi="宋体" w:cs="宋体"/>
          <w:color w:val="000000"/>
          <w:highlight w:val="none"/>
        </w:rPr>
      </w:pPr>
      <w:r>
        <w:rPr>
          <w:rFonts w:hint="eastAsia" w:ascii="宋体" w:hAnsi="宋体" w:cs="宋体"/>
          <w:color w:val="000000"/>
          <w:highlight w:val="none"/>
        </w:rPr>
        <w:t>3.网址：http://jszfcg.jsczt.cn/</w:t>
      </w:r>
    </w:p>
    <w:p w14:paraId="259F6F0F">
      <w:pPr>
        <w:ind w:firstLine="480"/>
        <w:jc w:val="left"/>
        <w:rPr>
          <w:rFonts w:hint="eastAsia" w:ascii="宋体" w:hAnsi="宋体" w:cs="宋体"/>
          <w:color w:val="000000"/>
          <w:highlight w:val="none"/>
        </w:rPr>
      </w:pPr>
      <w:r>
        <w:rPr>
          <w:rFonts w:hint="eastAsia" w:ascii="宋体" w:hAnsi="宋体" w:cs="宋体"/>
          <w:color w:val="000000"/>
          <w:highlight w:val="none"/>
        </w:rPr>
        <w:t>4.方式：投标人办理江苏省政府采购交易系统CA数字证书，登录“苏采云”政府采购交易系统，自行下载。</w:t>
      </w:r>
    </w:p>
    <w:p w14:paraId="066BB5B3">
      <w:pPr>
        <w:ind w:firstLine="480"/>
        <w:jc w:val="left"/>
        <w:rPr>
          <w:rFonts w:hint="eastAsia" w:ascii="宋体" w:hAnsi="宋体" w:cs="宋体"/>
          <w:color w:val="000000"/>
          <w:highlight w:val="none"/>
        </w:rPr>
      </w:pPr>
      <w:r>
        <w:rPr>
          <w:rFonts w:hint="eastAsia" w:ascii="宋体" w:hAnsi="宋体" w:cs="宋体"/>
          <w:color w:val="000000"/>
          <w:highlight w:val="none"/>
        </w:rPr>
        <w:t>5.售价：0元。</w:t>
      </w:r>
    </w:p>
    <w:p w14:paraId="292EE83E">
      <w:pPr>
        <w:pStyle w:val="191"/>
        <w:rPr>
          <w:rFonts w:ascii="宋体" w:hAnsi="宋体"/>
          <w:b w:val="0"/>
          <w:bCs w:val="0"/>
          <w:color w:val="000000"/>
          <w:sz w:val="21"/>
          <w:szCs w:val="21"/>
          <w:highlight w:val="none"/>
        </w:rPr>
      </w:pPr>
      <w:r>
        <w:rPr>
          <w:rFonts w:hint="eastAsia" w:ascii="宋体" w:hAnsi="宋体"/>
          <w:color w:val="000000"/>
          <w:sz w:val="28"/>
          <w:szCs w:val="28"/>
          <w:highlight w:val="none"/>
        </w:rPr>
        <w:t>四、提交响应文件截止时间、开启时间和地点</w:t>
      </w:r>
    </w:p>
    <w:p w14:paraId="09EF2040">
      <w:pPr>
        <w:keepNext w:val="0"/>
        <w:keepLines w:val="0"/>
        <w:pageBreakBefore w:val="0"/>
        <w:widowControl w:val="0"/>
        <w:numPr>
          <w:ilvl w:val="0"/>
          <w:numId w:val="0"/>
        </w:numPr>
        <w:spacing w:line="360" w:lineRule="auto"/>
        <w:ind w:firstLine="480"/>
        <w:jc w:val="left"/>
        <w:rPr>
          <w:rFonts w:hint="eastAsia" w:ascii="宋体" w:hAnsi="宋体" w:cs="宋体"/>
          <w:color w:val="000000"/>
          <w:highlight w:val="none"/>
        </w:rPr>
      </w:pPr>
      <w:r>
        <w:rPr>
          <w:rFonts w:hint="eastAsia" w:ascii="宋体" w:hAnsi="宋体" w:cs="宋体"/>
          <w:color w:val="000000"/>
          <w:highlight w:val="none"/>
        </w:rPr>
        <w:t>1、提交响应文件截止时间：</w:t>
      </w:r>
      <w:r>
        <w:rPr>
          <w:rFonts w:hint="eastAsia" w:ascii="宋体" w:hAnsi="宋体" w:cs="宋体"/>
          <w:color w:val="000000"/>
          <w:highlight w:val="none"/>
          <w:lang w:eastAsia="zh-CN"/>
        </w:rPr>
        <w:t>2026年5月19日</w:t>
      </w:r>
      <w:r>
        <w:rPr>
          <w:rFonts w:hint="eastAsia" w:ascii="宋体" w:hAnsi="宋体" w:cs="宋体"/>
          <w:color w:val="000000"/>
          <w:highlight w:val="none"/>
          <w:lang w:val="en-US" w:eastAsia="zh-CN"/>
        </w:rPr>
        <w:t>09</w:t>
      </w:r>
      <w:r>
        <w:rPr>
          <w:rFonts w:hint="eastAsia" w:ascii="宋体" w:hAnsi="宋体" w:cs="宋体"/>
          <w:color w:val="000000"/>
          <w:highlight w:val="none"/>
        </w:rPr>
        <w:t>:00（北京时间）</w:t>
      </w:r>
    </w:p>
    <w:p w14:paraId="4268780C">
      <w:pPr>
        <w:keepNext w:val="0"/>
        <w:keepLines w:val="0"/>
        <w:pageBreakBefore w:val="0"/>
        <w:widowControl w:val="0"/>
        <w:numPr>
          <w:ilvl w:val="0"/>
          <w:numId w:val="0"/>
        </w:numPr>
        <w:spacing w:line="360" w:lineRule="auto"/>
        <w:ind w:firstLine="480"/>
        <w:jc w:val="left"/>
        <w:rPr>
          <w:rFonts w:hint="eastAsia" w:ascii="宋体" w:hAnsi="宋体" w:cs="宋体"/>
          <w:color w:val="000000"/>
          <w:highlight w:val="none"/>
        </w:rPr>
      </w:pPr>
      <w:r>
        <w:rPr>
          <w:rFonts w:hint="eastAsia" w:ascii="宋体" w:hAnsi="宋体" w:cs="宋体"/>
          <w:color w:val="000000"/>
          <w:highlight w:val="none"/>
        </w:rPr>
        <w:t>2、开启时间：同提交响应文件截止时间</w:t>
      </w:r>
    </w:p>
    <w:p w14:paraId="051A6196">
      <w:pPr>
        <w:keepNext w:val="0"/>
        <w:keepLines w:val="0"/>
        <w:pageBreakBefore w:val="0"/>
        <w:widowControl w:val="0"/>
        <w:numPr>
          <w:ilvl w:val="0"/>
          <w:numId w:val="0"/>
        </w:numPr>
        <w:spacing w:line="360" w:lineRule="auto"/>
        <w:ind w:firstLine="480"/>
        <w:jc w:val="left"/>
        <w:rPr>
          <w:rFonts w:hint="eastAsia" w:ascii="宋体" w:hAnsi="宋体" w:cs="宋体"/>
          <w:color w:val="000000"/>
          <w:highlight w:val="none"/>
        </w:rPr>
      </w:pPr>
      <w:r>
        <w:rPr>
          <w:rFonts w:hint="eastAsia" w:ascii="宋体" w:hAnsi="宋体" w:cs="宋体"/>
          <w:color w:val="000000"/>
          <w:highlight w:val="none"/>
        </w:rPr>
        <w:t>3、开启地点：“苏采云”政府采购交易系统网上开标大厅。</w:t>
      </w:r>
    </w:p>
    <w:p w14:paraId="04182428">
      <w:pPr>
        <w:pStyle w:val="191"/>
        <w:rPr>
          <w:rFonts w:ascii="宋体" w:hAnsi="宋体"/>
          <w:b w:val="0"/>
          <w:bCs w:val="0"/>
          <w:color w:val="000000"/>
          <w:sz w:val="21"/>
          <w:szCs w:val="21"/>
          <w:highlight w:val="none"/>
        </w:rPr>
      </w:pPr>
      <w:r>
        <w:rPr>
          <w:rFonts w:hint="eastAsia" w:ascii="宋体" w:hAnsi="宋体"/>
          <w:color w:val="000000"/>
          <w:sz w:val="28"/>
          <w:szCs w:val="28"/>
          <w:highlight w:val="none"/>
        </w:rPr>
        <w:t>五、公告期限</w:t>
      </w:r>
    </w:p>
    <w:p w14:paraId="558A63B2">
      <w:pPr>
        <w:ind w:firstLine="480"/>
        <w:rPr>
          <w:color w:val="000000"/>
          <w:highlight w:val="none"/>
        </w:rPr>
      </w:pPr>
      <w:r>
        <w:rPr>
          <w:rFonts w:hint="eastAsia"/>
          <w:color w:val="000000"/>
          <w:highlight w:val="none"/>
        </w:rPr>
        <w:t>自本公告发布之日起</w:t>
      </w:r>
      <w:r>
        <w:rPr>
          <w:rFonts w:hint="eastAsia"/>
          <w:color w:val="000000"/>
          <w:highlight w:val="none"/>
          <w:lang w:val="en-US" w:eastAsia="zh-CN"/>
        </w:rPr>
        <w:t>3</w:t>
      </w:r>
      <w:r>
        <w:rPr>
          <w:rFonts w:hint="eastAsia"/>
          <w:color w:val="000000"/>
          <w:highlight w:val="none"/>
        </w:rPr>
        <w:t>个工作日。</w:t>
      </w:r>
    </w:p>
    <w:p w14:paraId="1B92B105">
      <w:pPr>
        <w:pStyle w:val="191"/>
        <w:rPr>
          <w:rFonts w:ascii="宋体" w:hAnsi="宋体"/>
          <w:b w:val="0"/>
          <w:bCs w:val="0"/>
          <w:color w:val="000000"/>
          <w:sz w:val="21"/>
          <w:szCs w:val="21"/>
          <w:highlight w:val="none"/>
        </w:rPr>
      </w:pPr>
      <w:r>
        <w:rPr>
          <w:rFonts w:hint="eastAsia" w:ascii="宋体" w:hAnsi="宋体"/>
          <w:color w:val="000000"/>
          <w:sz w:val="28"/>
          <w:szCs w:val="28"/>
          <w:highlight w:val="none"/>
        </w:rPr>
        <w:t>六、其他补充事宜</w:t>
      </w:r>
    </w:p>
    <w:p w14:paraId="3650BADA">
      <w:pPr>
        <w:ind w:firstLine="482"/>
        <w:rPr>
          <w:rFonts w:hint="eastAsia" w:ascii="宋体" w:hAnsi="宋体" w:cs="宋体"/>
          <w:b w:val="0"/>
          <w:bCs w:val="0"/>
          <w:color w:val="000000"/>
          <w:szCs w:val="28"/>
          <w:highlight w:val="none"/>
          <w:lang w:bidi="ar"/>
        </w:rPr>
      </w:pPr>
      <w:r>
        <w:rPr>
          <w:rFonts w:hint="eastAsia" w:ascii="宋体" w:hAnsi="宋体" w:cs="宋体"/>
          <w:b w:val="0"/>
          <w:bCs w:val="0"/>
          <w:color w:val="000000"/>
          <w:szCs w:val="28"/>
          <w:highlight w:val="none"/>
          <w:lang w:bidi="ar"/>
        </w:rPr>
        <w:t>1.本次磋商采购不收取保证金。</w:t>
      </w:r>
    </w:p>
    <w:p w14:paraId="7E178221">
      <w:pPr>
        <w:ind w:firstLine="482"/>
        <w:rPr>
          <w:rFonts w:hint="eastAsia" w:ascii="宋体" w:hAnsi="宋体" w:cs="宋体"/>
          <w:b w:val="0"/>
          <w:bCs w:val="0"/>
          <w:color w:val="000000"/>
          <w:szCs w:val="28"/>
          <w:highlight w:val="none"/>
          <w:lang w:bidi="ar"/>
        </w:rPr>
      </w:pPr>
      <w:r>
        <w:rPr>
          <w:rFonts w:hint="eastAsia" w:ascii="宋体" w:hAnsi="宋体" w:cs="宋体"/>
          <w:b w:val="0"/>
          <w:bCs w:val="0"/>
          <w:color w:val="000000"/>
          <w:szCs w:val="28"/>
          <w:highlight w:val="none"/>
          <w:lang w:bidi="ar"/>
        </w:rPr>
        <w:t>2.本磋商文件中标注★的款项为实质性响应要求和条件，如不满足将按无效响应文件处理。</w:t>
      </w:r>
    </w:p>
    <w:p w14:paraId="6D1FF3E1">
      <w:pPr>
        <w:ind w:firstLine="482"/>
        <w:rPr>
          <w:rFonts w:hint="eastAsia" w:ascii="宋体" w:hAnsi="宋体" w:cs="宋体"/>
          <w:b w:val="0"/>
          <w:bCs w:val="0"/>
          <w:color w:val="000000"/>
          <w:szCs w:val="28"/>
          <w:highlight w:val="none"/>
          <w:lang w:bidi="ar"/>
        </w:rPr>
      </w:pPr>
      <w:r>
        <w:rPr>
          <w:rFonts w:hint="eastAsia" w:ascii="宋体" w:hAnsi="宋体" w:cs="宋体"/>
          <w:b w:val="0"/>
          <w:bCs w:val="0"/>
          <w:color w:val="000000"/>
          <w:szCs w:val="28"/>
          <w:highlight w:val="none"/>
          <w:lang w:bidi="ar"/>
        </w:rPr>
        <w:t>3.无论出于何种原因，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4631424E">
      <w:pPr>
        <w:ind w:firstLine="482"/>
        <w:rPr>
          <w:rFonts w:hint="eastAsia" w:ascii="宋体" w:hAnsi="宋体" w:cs="宋体"/>
          <w:b w:val="0"/>
          <w:bCs w:val="0"/>
          <w:color w:val="000000"/>
          <w:szCs w:val="28"/>
          <w:highlight w:val="none"/>
          <w:lang w:bidi="ar"/>
        </w:rPr>
      </w:pPr>
      <w:r>
        <w:rPr>
          <w:rFonts w:hint="eastAsia" w:ascii="宋体" w:hAnsi="宋体" w:cs="宋体"/>
          <w:b w:val="0"/>
          <w:bCs w:val="0"/>
          <w:color w:val="000000"/>
          <w:szCs w:val="28"/>
          <w:highlight w:val="none"/>
          <w:lang w:bidi="ar"/>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414206AF">
      <w:pPr>
        <w:ind w:firstLine="482"/>
        <w:rPr>
          <w:rFonts w:hint="eastAsia" w:ascii="宋体" w:hAnsi="宋体" w:cs="宋体"/>
          <w:b w:val="0"/>
          <w:bCs w:val="0"/>
          <w:color w:val="000000"/>
          <w:szCs w:val="28"/>
          <w:highlight w:val="none"/>
          <w:lang w:bidi="ar"/>
        </w:rPr>
      </w:pPr>
      <w:r>
        <w:rPr>
          <w:rFonts w:hint="eastAsia" w:ascii="宋体" w:hAnsi="宋体" w:cs="宋体"/>
          <w:b w:val="0"/>
          <w:bCs w:val="0"/>
          <w:color w:val="000000"/>
          <w:szCs w:val="28"/>
          <w:highlight w:val="none"/>
          <w:lang w:bidi="ar"/>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468BE1E4">
      <w:pPr>
        <w:ind w:firstLine="482"/>
        <w:rPr>
          <w:rFonts w:hint="eastAsia"/>
          <w:color w:val="000000"/>
          <w:highlight w:val="none"/>
        </w:rPr>
      </w:pPr>
      <w:r>
        <w:rPr>
          <w:rFonts w:hint="eastAsia" w:ascii="宋体" w:hAnsi="宋体" w:cs="宋体"/>
          <w:b/>
          <w:bCs/>
          <w:color w:val="000000"/>
          <w:highlight w:val="none"/>
        </w:rPr>
        <w:t>5、</w:t>
      </w:r>
      <w:r>
        <w:rPr>
          <w:rFonts w:hint="eastAsia" w:ascii="宋体" w:hAnsi="宋体" w:cs="宋体"/>
          <w:b/>
          <w:bCs/>
          <w:color w:val="000000"/>
          <w:szCs w:val="28"/>
          <w:highlight w:val="none"/>
          <w:lang w:bidi="ar"/>
        </w:rPr>
        <w:t>本项目采购方式为竞争性磋商，评审过程中依次有磋商环节和二次（最后）报价环节，供应商须在开标会议结束后，等待磋商指令；磋商环节结束后，供应商须在报价环节等候报价。评审过程中不再另行通知，如供应商因个人原因错过相应环节，责任自负。</w:t>
      </w:r>
    </w:p>
    <w:p w14:paraId="56292B1A">
      <w:pPr>
        <w:pStyle w:val="191"/>
        <w:rPr>
          <w:rFonts w:ascii="宋体" w:hAnsi="宋体"/>
          <w:b w:val="0"/>
          <w:bCs w:val="0"/>
          <w:color w:val="000000"/>
          <w:sz w:val="21"/>
          <w:szCs w:val="21"/>
          <w:highlight w:val="none"/>
        </w:rPr>
      </w:pPr>
      <w:r>
        <w:rPr>
          <w:rFonts w:hint="eastAsia" w:ascii="宋体" w:hAnsi="宋体"/>
          <w:color w:val="000000"/>
          <w:sz w:val="28"/>
          <w:szCs w:val="28"/>
          <w:highlight w:val="none"/>
        </w:rPr>
        <w:t>七、凡对本次采购提出询问，请按以下方式联系</w:t>
      </w:r>
    </w:p>
    <w:p w14:paraId="3B8B6A33">
      <w:pPr>
        <w:ind w:firstLine="480"/>
        <w:jc w:val="left"/>
        <w:rPr>
          <w:rFonts w:hint="default" w:ascii="宋体" w:hAnsi="宋体" w:eastAsia="宋体"/>
          <w:color w:val="000000"/>
          <w:highlight w:val="none"/>
          <w:lang w:val="en-US" w:eastAsia="zh-CN"/>
        </w:rPr>
      </w:pPr>
      <w:r>
        <w:rPr>
          <w:rFonts w:hint="eastAsia" w:ascii="宋体" w:hAnsi="宋体"/>
          <w:color w:val="000000"/>
          <w:highlight w:val="none"/>
          <w:lang w:val="en-US" w:eastAsia="zh-CN"/>
        </w:rPr>
        <w:t>1、</w:t>
      </w:r>
      <w:r>
        <w:rPr>
          <w:rFonts w:hint="default" w:ascii="宋体" w:hAnsi="宋体" w:eastAsia="宋体"/>
          <w:color w:val="000000"/>
          <w:highlight w:val="none"/>
          <w:lang w:val="en-US" w:eastAsia="zh-CN"/>
        </w:rPr>
        <w:t>名称：连云港经济技术开发区住房和城乡建设局</w:t>
      </w:r>
    </w:p>
    <w:p w14:paraId="06907D10">
      <w:pPr>
        <w:ind w:firstLine="480"/>
        <w:jc w:val="left"/>
        <w:rPr>
          <w:rFonts w:hint="default" w:ascii="宋体" w:hAnsi="宋体" w:eastAsia="宋体"/>
          <w:color w:val="000000"/>
          <w:highlight w:val="none"/>
          <w:lang w:val="en-US" w:eastAsia="zh-CN"/>
        </w:rPr>
      </w:pPr>
      <w:r>
        <w:rPr>
          <w:rFonts w:hint="default" w:ascii="宋体" w:hAnsi="宋体" w:eastAsia="宋体"/>
          <w:color w:val="000000"/>
          <w:highlight w:val="none"/>
          <w:lang w:val="en-US" w:eastAsia="zh-CN"/>
        </w:rPr>
        <w:t>地址：江苏省连云港市经济技术开发区花果山大道601号新海连大厦</w:t>
      </w:r>
    </w:p>
    <w:p w14:paraId="04B8EEB0">
      <w:pPr>
        <w:ind w:firstLine="480"/>
        <w:jc w:val="left"/>
        <w:rPr>
          <w:rFonts w:hint="default" w:ascii="宋体" w:hAnsi="宋体" w:eastAsia="宋体"/>
          <w:color w:val="000000"/>
          <w:highlight w:val="none"/>
          <w:lang w:val="en-US" w:eastAsia="zh-CN"/>
        </w:rPr>
      </w:pPr>
      <w:r>
        <w:rPr>
          <w:rFonts w:hint="default" w:ascii="宋体" w:hAnsi="宋体" w:eastAsia="宋体"/>
          <w:color w:val="000000"/>
          <w:highlight w:val="none"/>
          <w:lang w:val="en-US" w:eastAsia="zh-CN"/>
        </w:rPr>
        <w:t>联系人：王主任 </w:t>
      </w:r>
      <w:bookmarkStart w:id="59" w:name="_GoBack"/>
      <w:bookmarkEnd w:id="59"/>
      <w:r>
        <w:rPr>
          <w:rFonts w:hint="eastAsia" w:ascii="宋体" w:hAnsi="宋体"/>
          <w:color w:val="000000"/>
          <w:highlight w:val="none"/>
          <w:lang w:val="en-US" w:eastAsia="zh-CN"/>
        </w:rPr>
        <w:t>051885882607</w:t>
      </w:r>
    </w:p>
    <w:p w14:paraId="3BF708DB">
      <w:pPr>
        <w:ind w:firstLine="480"/>
        <w:jc w:val="left"/>
        <w:rPr>
          <w:rFonts w:ascii="宋体" w:hAnsi="宋体"/>
          <w:color w:val="000000"/>
          <w:highlight w:val="none"/>
        </w:rPr>
      </w:pPr>
      <w:r>
        <w:rPr>
          <w:rFonts w:hint="eastAsia" w:ascii="宋体" w:hAnsi="宋体"/>
          <w:color w:val="000000"/>
          <w:highlight w:val="none"/>
        </w:rPr>
        <w:t>2、采购代理机构信息</w:t>
      </w:r>
    </w:p>
    <w:p w14:paraId="55F81885">
      <w:pPr>
        <w:ind w:firstLine="480"/>
        <w:jc w:val="left"/>
        <w:rPr>
          <w:rFonts w:hint="eastAsia" w:ascii="宋体" w:hAnsi="宋体" w:eastAsia="宋体"/>
          <w:color w:val="000000"/>
          <w:highlight w:val="none"/>
          <w:lang w:eastAsia="zh-CN"/>
        </w:rPr>
      </w:pPr>
      <w:r>
        <w:rPr>
          <w:rFonts w:hint="eastAsia" w:ascii="宋体" w:hAnsi="宋体"/>
          <w:color w:val="000000"/>
          <w:highlight w:val="none"/>
        </w:rPr>
        <w:t>名    称：</w:t>
      </w:r>
      <w:r>
        <w:rPr>
          <w:rFonts w:hint="eastAsia" w:ascii="宋体" w:hAnsi="宋体"/>
          <w:color w:val="000000"/>
          <w:highlight w:val="none"/>
          <w:lang w:eastAsia="zh-CN"/>
        </w:rPr>
        <w:t>江苏富华工程造价咨询有限公司</w:t>
      </w:r>
    </w:p>
    <w:p w14:paraId="7C2DB369">
      <w:pPr>
        <w:ind w:firstLine="480"/>
        <w:jc w:val="left"/>
        <w:rPr>
          <w:rFonts w:hint="eastAsia" w:ascii="宋体" w:hAnsi="宋体" w:eastAsia="宋体"/>
          <w:color w:val="000000"/>
          <w:highlight w:val="none"/>
          <w:lang w:eastAsia="zh-CN"/>
        </w:rPr>
      </w:pPr>
      <w:r>
        <w:rPr>
          <w:rFonts w:hint="eastAsia" w:ascii="宋体" w:hAnsi="宋体"/>
          <w:color w:val="000000"/>
          <w:highlight w:val="none"/>
        </w:rPr>
        <w:t>地    址：</w:t>
      </w:r>
      <w:r>
        <w:rPr>
          <w:rFonts w:hint="eastAsia" w:ascii="宋体" w:hAnsi="宋体"/>
          <w:color w:val="auto"/>
          <w:highlight w:val="none"/>
          <w:lang w:eastAsia="zh-CN"/>
        </w:rPr>
        <w:t>连云港市海州区凌州路8号德惠商务大厦B座171</w:t>
      </w:r>
      <w:r>
        <w:rPr>
          <w:rFonts w:hint="eastAsia" w:ascii="宋体" w:hAnsi="宋体"/>
          <w:color w:val="auto"/>
          <w:highlight w:val="none"/>
          <w:lang w:val="en-US" w:eastAsia="zh-CN"/>
        </w:rPr>
        <w:t>5</w:t>
      </w:r>
      <w:r>
        <w:rPr>
          <w:rFonts w:hint="eastAsia" w:ascii="宋体" w:hAnsi="宋体"/>
          <w:color w:val="auto"/>
          <w:highlight w:val="none"/>
          <w:lang w:eastAsia="zh-CN"/>
        </w:rPr>
        <w:t>室</w:t>
      </w:r>
    </w:p>
    <w:p w14:paraId="1B1AAE1B">
      <w:pPr>
        <w:ind w:firstLine="480"/>
        <w:jc w:val="left"/>
        <w:rPr>
          <w:rFonts w:hint="default" w:ascii="宋体" w:hAnsi="宋体" w:eastAsia="宋体"/>
          <w:color w:val="000000"/>
          <w:highlight w:val="none"/>
          <w:lang w:val="en-US" w:eastAsia="zh-CN"/>
        </w:rPr>
      </w:pPr>
      <w:r>
        <w:rPr>
          <w:rFonts w:hint="eastAsia" w:ascii="宋体" w:hAnsi="宋体"/>
          <w:color w:val="000000"/>
          <w:highlight w:val="none"/>
        </w:rPr>
        <w:t>联系方式：</w:t>
      </w:r>
      <w:r>
        <w:rPr>
          <w:rFonts w:hint="eastAsia" w:ascii="宋体" w:hAnsi="宋体"/>
          <w:color w:val="auto"/>
          <w:highlight w:val="none"/>
          <w:lang w:eastAsia="zh-CN"/>
        </w:rPr>
        <w:t>范工</w:t>
      </w:r>
      <w:r>
        <w:rPr>
          <w:rFonts w:hint="eastAsia" w:ascii="宋体" w:hAnsi="宋体"/>
          <w:color w:val="000000"/>
          <w:highlight w:val="none"/>
          <w:lang w:val="en-US" w:eastAsia="zh-CN"/>
        </w:rPr>
        <w:t xml:space="preserve">    15351865100</w:t>
      </w:r>
    </w:p>
    <w:p w14:paraId="6E2B652C">
      <w:pPr>
        <w:ind w:firstLine="480"/>
        <w:jc w:val="left"/>
        <w:rPr>
          <w:rFonts w:ascii="宋体" w:hAnsi="宋体"/>
          <w:color w:val="000000"/>
          <w:highlight w:val="none"/>
        </w:rPr>
      </w:pPr>
      <w:r>
        <w:rPr>
          <w:rFonts w:hint="eastAsia" w:ascii="宋体" w:hAnsi="宋体"/>
          <w:color w:val="000000"/>
          <w:highlight w:val="none"/>
        </w:rPr>
        <w:t>3、项目联系方式</w:t>
      </w:r>
    </w:p>
    <w:p w14:paraId="7ABD4F57">
      <w:pPr>
        <w:ind w:firstLine="480"/>
        <w:jc w:val="left"/>
        <w:rPr>
          <w:rFonts w:hint="eastAsia" w:cs="宋体" w:asciiTheme="minorEastAsia" w:hAnsiTheme="minorEastAsia"/>
          <w:color w:val="auto"/>
          <w:sz w:val="24"/>
          <w:szCs w:val="24"/>
          <w:highlight w:val="none"/>
          <w:lang w:eastAsia="zh-CN"/>
        </w:rPr>
      </w:pPr>
      <w:r>
        <w:rPr>
          <w:rFonts w:hint="eastAsia" w:ascii="宋体" w:hAnsi="宋体"/>
          <w:color w:val="000000"/>
          <w:highlight w:val="none"/>
        </w:rPr>
        <w:t>项目联系人：</w:t>
      </w:r>
      <w:r>
        <w:rPr>
          <w:rFonts w:hint="default" w:ascii="宋体" w:hAnsi="宋体" w:eastAsia="宋体"/>
          <w:color w:val="000000"/>
          <w:highlight w:val="none"/>
          <w:lang w:val="en-US" w:eastAsia="zh-CN"/>
        </w:rPr>
        <w:t>王主任</w:t>
      </w:r>
    </w:p>
    <w:p w14:paraId="1443DDFA">
      <w:pPr>
        <w:ind w:firstLine="480"/>
        <w:jc w:val="left"/>
        <w:rPr>
          <w:rFonts w:hint="eastAsia" w:ascii="宋体" w:hAnsi="宋体" w:cs="宋体"/>
          <w:color w:val="000000"/>
          <w:sz w:val="24"/>
          <w:highlight w:val="none"/>
        </w:rPr>
      </w:pPr>
      <w:r>
        <w:rPr>
          <w:rFonts w:hint="eastAsia" w:ascii="宋体" w:hAnsi="宋体"/>
          <w:color w:val="000000"/>
          <w:highlight w:val="none"/>
        </w:rPr>
        <w:t>联系方式：</w:t>
      </w:r>
      <w:r>
        <w:rPr>
          <w:rFonts w:hint="eastAsia" w:ascii="宋体" w:hAnsi="宋体"/>
          <w:color w:val="000000"/>
          <w:highlight w:val="none"/>
          <w:lang w:val="en-US" w:eastAsia="zh-CN"/>
        </w:rPr>
        <w:t>051885882607</w:t>
      </w:r>
    </w:p>
    <w:p w14:paraId="40357E28">
      <w:pPr>
        <w:spacing w:after="120" w:line="560" w:lineRule="exact"/>
        <w:ind w:right="480" w:firstLine="0"/>
        <w:rPr>
          <w:rFonts w:hint="eastAsia" w:ascii="宋体" w:hAnsi="宋体" w:cs="宋体"/>
          <w:color w:val="000000"/>
          <w:highlight w:val="none"/>
        </w:rPr>
      </w:pPr>
    </w:p>
    <w:p w14:paraId="588E8D1C">
      <w:pPr>
        <w:pStyle w:val="189"/>
        <w:rPr>
          <w:rFonts w:hint="eastAsia" w:ascii="宋体" w:hAnsi="宋体" w:cs="宋体"/>
          <w:color w:val="000000"/>
          <w:highlight w:val="none"/>
        </w:rPr>
      </w:pPr>
      <w:r>
        <w:rPr>
          <w:rFonts w:hint="eastAsia" w:ascii="宋体" w:hAnsi="宋体" w:cs="宋体"/>
          <w:color w:val="000000"/>
          <w:highlight w:val="none"/>
        </w:rPr>
        <w:br w:type="page" w:clear="all"/>
      </w:r>
      <w:bookmarkEnd w:id="22"/>
      <w:bookmarkEnd w:id="23"/>
      <w:bookmarkEnd w:id="24"/>
      <w:bookmarkStart w:id="30" w:name="_Toc12345"/>
      <w:r>
        <w:rPr>
          <w:rFonts w:hint="eastAsia" w:ascii="宋体" w:hAnsi="宋体" w:cs="宋体"/>
          <w:color w:val="000000"/>
          <w:highlight w:val="none"/>
        </w:rPr>
        <w:t>第二章  磋商须知</w:t>
      </w:r>
      <w:bookmarkEnd w:id="30"/>
    </w:p>
    <w:p w14:paraId="0713A23C">
      <w:pPr>
        <w:pStyle w:val="307"/>
        <w:keepNext/>
        <w:keepLines/>
        <w:spacing w:line="360" w:lineRule="auto"/>
        <w:jc w:val="left"/>
        <w:outlineLvl w:val="1"/>
        <w:rPr>
          <w:rFonts w:hint="eastAsia" w:ascii="宋体" w:hAnsi="宋体" w:cs="宋体"/>
          <w:b/>
          <w:bCs/>
          <w:color w:val="000000"/>
          <w:szCs w:val="32"/>
          <w:highlight w:val="none"/>
        </w:rPr>
      </w:pPr>
      <w:r>
        <w:rPr>
          <w:rFonts w:hint="default" w:ascii="Times New Roman" w:hAnsi="Times New Roman" w:eastAsia="黑体" w:cs="Times New Roman"/>
          <w:b w:val="0"/>
          <w:bCs/>
          <w:color w:val="000000"/>
          <w:sz w:val="32"/>
          <w:szCs w:val="32"/>
          <w:highlight w:val="none"/>
        </w:rPr>
        <w:t>一、总则</w:t>
      </w:r>
    </w:p>
    <w:p w14:paraId="4D3E5E33">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1、采购方式</w:t>
      </w:r>
    </w:p>
    <w:p w14:paraId="0B38C89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1.1 本次政府采购活动采取竞争性磋商（以下简称磋商）方式，本磋商文件仅适用于磋商公告中所述项目。</w:t>
      </w:r>
    </w:p>
    <w:p w14:paraId="7468CFDE">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2、合格的供应商</w:t>
      </w:r>
    </w:p>
    <w:p w14:paraId="559CD14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2.1 满足磋商公告中申请人的资格要求的规定。</w:t>
      </w:r>
    </w:p>
    <w:p w14:paraId="6E5BA12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61A66B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2.3 满足本磋商文件全部实质性要求和条件的规定。</w:t>
      </w:r>
    </w:p>
    <w:p w14:paraId="0FDFA36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2.4 符合上述条件的供应商应承担参与磋商采购及履约过程应承担的全部责任与义务。</w:t>
      </w:r>
    </w:p>
    <w:p w14:paraId="42A983DF">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3、适用法律</w:t>
      </w:r>
    </w:p>
    <w:p w14:paraId="5A8F88B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3.1 本次磋商采购及由此产生的合同受中华人民共和国有关的法律法规制约和保护。</w:t>
      </w:r>
    </w:p>
    <w:p w14:paraId="5F5AC4CD">
      <w:pPr>
        <w:ind w:firstLine="562" w:firstLineChars="200"/>
        <w:rPr>
          <w:rFonts w:hint="eastAsia" w:ascii="宋体" w:hAnsi="宋体" w:cs="宋体"/>
          <w:color w:val="000000"/>
          <w:highlight w:val="none"/>
        </w:rPr>
      </w:pPr>
      <w:r>
        <w:rPr>
          <w:rFonts w:ascii="Times New Roman" w:hAnsi="Times New Roman" w:cs="Times New Roman"/>
          <w:b/>
          <w:bCs/>
          <w:sz w:val="28"/>
          <w:szCs w:val="28"/>
          <w:highlight w:val="none"/>
        </w:rPr>
        <w:t>4、磋商费用</w:t>
      </w:r>
    </w:p>
    <w:p w14:paraId="52B4E14C">
      <w:pPr>
        <w:ind w:firstLine="480" w:firstLineChars="200"/>
        <w:rPr>
          <w:rFonts w:hint="eastAsia" w:ascii="宋体" w:hAnsi="宋体" w:cs="宋体"/>
          <w:color w:val="000000"/>
          <w:highlight w:val="none"/>
        </w:rPr>
      </w:pPr>
      <w:r>
        <w:rPr>
          <w:rFonts w:hint="eastAsia" w:ascii="宋体" w:hAnsi="宋体" w:cs="宋体"/>
          <w:color w:val="000000"/>
          <w:highlight w:val="none"/>
        </w:rPr>
        <w:t>4.1 参加磋商供应商应自行承担所有与参加磋商有关的费用。不论最终的成交结果如何，</w:t>
      </w:r>
      <w:r>
        <w:rPr>
          <w:rFonts w:hint="eastAsia" w:ascii="宋体" w:hAnsi="宋体" w:cs="宋体"/>
          <w:color w:val="000000"/>
          <w:highlight w:val="none"/>
          <w:lang w:eastAsia="zh-CN"/>
        </w:rPr>
        <w:t>江苏富华工程造价咨询有限公司（</w:t>
      </w:r>
      <w:r>
        <w:rPr>
          <w:rFonts w:hint="eastAsia" w:ascii="宋体" w:hAnsi="宋体" w:cs="宋体"/>
          <w:color w:val="000000"/>
          <w:highlight w:val="none"/>
        </w:rPr>
        <w:t>以下简称代理机构</w:t>
      </w:r>
      <w:r>
        <w:rPr>
          <w:rFonts w:hint="eastAsia" w:ascii="宋体" w:hAnsi="宋体" w:cs="宋体"/>
          <w:color w:val="000000"/>
          <w:highlight w:val="none"/>
          <w:lang w:eastAsia="zh-CN"/>
        </w:rPr>
        <w:t>）</w:t>
      </w:r>
      <w:r>
        <w:rPr>
          <w:rFonts w:hint="eastAsia" w:ascii="宋体" w:hAnsi="宋体" w:cs="宋体"/>
          <w:color w:val="000000"/>
          <w:highlight w:val="none"/>
        </w:rPr>
        <w:t>在任何情况下均无义务和责任承担这些费用。</w:t>
      </w:r>
    </w:p>
    <w:p w14:paraId="5DA86647">
      <w:pPr>
        <w:ind w:firstLine="482" w:firstLineChars="200"/>
        <w:rPr>
          <w:rFonts w:hint="eastAsia" w:ascii="宋体" w:hAnsi="宋体" w:cs="宋体"/>
          <w:b/>
          <w:bCs/>
          <w:color w:val="000000"/>
          <w:highlight w:val="none"/>
          <w:lang w:val="en-US" w:eastAsia="zh-CN"/>
        </w:rPr>
      </w:pPr>
      <w:r>
        <w:rPr>
          <w:rFonts w:hint="eastAsia" w:ascii="宋体" w:hAnsi="宋体" w:cs="宋体"/>
          <w:b/>
          <w:bCs/>
          <w:color w:val="000000"/>
          <w:highlight w:val="none"/>
        </w:rPr>
        <w:t>4.</w:t>
      </w:r>
      <w:r>
        <w:rPr>
          <w:rFonts w:hint="eastAsia" w:ascii="宋体" w:hAnsi="宋体" w:cs="宋体"/>
          <w:b/>
          <w:bCs/>
          <w:color w:val="000000"/>
          <w:highlight w:val="none"/>
          <w:lang w:val="en-US" w:eastAsia="zh-CN"/>
        </w:rPr>
        <w:t>2招标代理费按《招标代理服务收费管理暂行办法》的通知（计价格﹝2002﹞1980号）规定的收费标准的52%计取，评审费按实计取及其他费用（按实际发生计取）。</w:t>
      </w:r>
    </w:p>
    <w:p w14:paraId="62E416F1">
      <w:pPr>
        <w:ind w:firstLine="482" w:firstLineChars="200"/>
        <w:rPr>
          <w:rFonts w:hint="eastAsia" w:ascii="宋体" w:hAnsi="宋体" w:eastAsia="宋体" w:cs="宋体"/>
          <w:b/>
          <w:bCs/>
          <w:color w:val="000000"/>
          <w:highlight w:val="none"/>
          <w:lang w:eastAsia="zh-CN"/>
        </w:rPr>
      </w:pPr>
      <w:r>
        <w:rPr>
          <w:rFonts w:hint="eastAsia" w:ascii="宋体" w:hAnsi="宋体" w:cs="宋体"/>
          <w:b/>
          <w:bCs/>
          <w:color w:val="000000"/>
          <w:highlight w:val="none"/>
          <w:lang w:val="en-US" w:eastAsia="zh-CN"/>
        </w:rPr>
        <w:t>上述费用成交供应商领取成交通知书时须缴纳，供应商须将此费用综合考虑在投标报价中，采购人不再另行支付。</w:t>
      </w:r>
    </w:p>
    <w:p w14:paraId="4013B3E0">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5、磋商文件的约束力</w:t>
      </w:r>
    </w:p>
    <w:p w14:paraId="345A6F2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5.1 供应商一旦参与本项目采购活动，即被认为接受了本磋商文件的规定和约束。</w:t>
      </w:r>
    </w:p>
    <w:p w14:paraId="4E3BE4A0">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二、磋商文件</w:t>
      </w:r>
    </w:p>
    <w:p w14:paraId="26A41AEF">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6、磋商文件的构成</w:t>
      </w:r>
    </w:p>
    <w:p w14:paraId="38FAAF5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6.1 磋商文件由以下部分构成：</w:t>
      </w:r>
    </w:p>
    <w:p w14:paraId="2800433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（1）磋商邀请</w:t>
      </w:r>
    </w:p>
    <w:p w14:paraId="5E605AD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（2）供应商须知</w:t>
      </w:r>
    </w:p>
    <w:p w14:paraId="217F3B5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（3）合同文本</w:t>
      </w:r>
    </w:p>
    <w:p w14:paraId="3C4363D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（4）采购需求</w:t>
      </w:r>
    </w:p>
    <w:p w14:paraId="3AAB59B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（5）评审方法与评审标准</w:t>
      </w:r>
    </w:p>
    <w:p w14:paraId="3D6BFF8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（6）响应文件格式</w:t>
      </w:r>
    </w:p>
    <w:p w14:paraId="47CFE42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请仔细检查磋商文件是否齐全，如有缺漏请立即与</w:t>
      </w:r>
      <w:r>
        <w:rPr>
          <w:rFonts w:hint="eastAsia" w:ascii="宋体" w:hAnsi="宋体"/>
          <w:color w:val="auto"/>
        </w:rPr>
        <w:t>采购代理机构</w:t>
      </w:r>
      <w:r>
        <w:rPr>
          <w:rFonts w:ascii="Times New Roman" w:hAnsi="Times New Roman" w:cs="Times New Roman"/>
          <w:sz w:val="24"/>
          <w:szCs w:val="24"/>
          <w:highlight w:val="none"/>
        </w:rPr>
        <w:t>联系解决。</w:t>
      </w:r>
    </w:p>
    <w:p w14:paraId="73CA8969">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7、磋商文件的澄清</w:t>
      </w:r>
    </w:p>
    <w:p w14:paraId="6BF3337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7.1 任何要求对磋商文件进行澄清的供应商，应在提交响应文件截止时间五日前按磋商公告中的通讯地址，以书面形式通知采购人或者</w:t>
      </w:r>
      <w:r>
        <w:rPr>
          <w:rFonts w:hint="eastAsia" w:ascii="宋体" w:hAnsi="宋体"/>
          <w:color w:val="auto"/>
        </w:rPr>
        <w:t>采购代理机构</w:t>
      </w:r>
      <w:r>
        <w:rPr>
          <w:rFonts w:ascii="Times New Roman" w:hAnsi="Times New Roman" w:cs="Times New Roman"/>
          <w:sz w:val="24"/>
          <w:szCs w:val="24"/>
          <w:highlight w:val="none"/>
        </w:rPr>
        <w:t>。</w:t>
      </w:r>
    </w:p>
    <w:p w14:paraId="02F37F69">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8、磋商文件的修改</w:t>
      </w:r>
    </w:p>
    <w:p w14:paraId="12CDD4F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8.1 在响应文件提交截止时间前，采购人和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可以对磋商文件进行修改。</w:t>
      </w:r>
    </w:p>
    <w:p w14:paraId="6259B14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8.2 采购人和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有权按照法定的要求推迟提交响应文件截止时间和开启时间。</w:t>
      </w:r>
    </w:p>
    <w:p w14:paraId="429CA8E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8.3 磋商文件的修改将在江苏政府采购网公布，补充文件将作为磋商文件的组成部分，并对供应商具有约束力。</w:t>
      </w:r>
    </w:p>
    <w:p w14:paraId="67E0975E">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三、响应文件编制</w:t>
      </w:r>
    </w:p>
    <w:p w14:paraId="002D45D8">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9、响应文件编写注意事项</w:t>
      </w:r>
    </w:p>
    <w:p w14:paraId="38CABF5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126F1C3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62D4C7F0">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10、响应文件的语言及度量衡单位</w:t>
      </w:r>
    </w:p>
    <w:p w14:paraId="1FFCD5D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10.1 除专用术语外，供应商提交的响应文件以及供应商与采购人和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7CDA322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10.2 除技术性能另有规定外，响应文件所使用的度量衡单位，均须采用国家法定计量单位。</w:t>
      </w:r>
    </w:p>
    <w:p w14:paraId="2984129E">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11、响应文件的构成</w:t>
      </w:r>
    </w:p>
    <w:p w14:paraId="29A2C31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11.1 供应商编写的响应文件应包括资格证明文件、符合性证明文件、分项报价表、技术要求响应及偏离表、商务要求响应及偏离表、其他证明文件、磋商响应函等部分。</w:t>
      </w:r>
    </w:p>
    <w:p w14:paraId="278945E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11.2 如响应文件制作工具中格式和内容与江苏政府采购网发布的磋商文件不一致，请以江苏政府采购网发布的磋商文件为准。</w:t>
      </w:r>
    </w:p>
    <w:p w14:paraId="6F31591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11.3 特别提醒供应商，混乱的编排导致响应文件被误读或竞争性磋商小组（以下简称磋商小组）查找不到有效文件是供应商的风险。</w:t>
      </w:r>
    </w:p>
    <w:p w14:paraId="20009727">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12、证明供应商及响应标的符合磋商文件规定的文件</w:t>
      </w:r>
    </w:p>
    <w:p w14:paraId="53396D5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12.1 供应商应按照磋商文件要求提交证明文件，证明其及响应标的符合磋商文件规定。</w:t>
      </w:r>
    </w:p>
    <w:p w14:paraId="7969065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12.2 磋商文件对证明文件无明确形式要求的，证明文件可以以文字资料、图纸和数据等形式提交。</w:t>
      </w:r>
    </w:p>
    <w:p w14:paraId="4DD6DBC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12.3 供应商委托代理时应当提交授权委托书，请按磋商文件第六章给定格式及要求填写并附法定代表人（单位负责人）与委托代理人身份证明。</w:t>
      </w:r>
    </w:p>
    <w:p w14:paraId="370B15E8">
      <w:pPr>
        <w:pStyle w:val="192"/>
        <w:spacing w:before="0" w:after="0" w:line="360" w:lineRule="auto"/>
        <w:ind w:firstLine="562" w:firstLineChars="200"/>
        <w:jc w:val="left"/>
        <w:rPr>
          <w:rFonts w:ascii="Times New Roman" w:hAnsi="Times New Roman" w:cs="Times New Roman"/>
          <w:highlight w:val="none"/>
        </w:rPr>
      </w:pPr>
      <w:r>
        <w:rPr>
          <w:rFonts w:ascii="Times New Roman" w:hAnsi="Times New Roman" w:cs="Times New Roman"/>
          <w:sz w:val="28"/>
          <w:szCs w:val="28"/>
          <w:highlight w:val="none"/>
        </w:rPr>
        <w:t>13、分项报价表</w:t>
      </w:r>
    </w:p>
    <w:p w14:paraId="02D50FE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13.1 供应商应根据响应报价要求在分项报价表中列明各项单价、总价等，未全部列示的作无效响应处理。</w:t>
      </w:r>
    </w:p>
    <w:p w14:paraId="1E5A6D6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13.2 响应文件中的单价和总价无特殊规定的采用人民币报价，以元为单位标注。磋商文件中另有规定的按规定执行。</w:t>
      </w:r>
    </w:p>
    <w:p w14:paraId="4F535124">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14、技术要求响应及偏离表、商务要求响应及偏离表</w:t>
      </w:r>
    </w:p>
    <w:p w14:paraId="791D3E3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6A2D593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14.2 供应商可在响应文件中提供认为需要的其他技术文件或说明。</w:t>
      </w:r>
    </w:p>
    <w:p w14:paraId="7865BA5E">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15、服务承诺、培训计划、人员安排及其他</w:t>
      </w:r>
    </w:p>
    <w:p w14:paraId="53AC953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15.1 供应商应根据磋商文件要求提供有关售后服务的管理制度，售后服务机构的分布情况，售后服务人员的数量、素质、技术水平及售后服务的反应能力等。</w:t>
      </w:r>
    </w:p>
    <w:p w14:paraId="5470FAA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15.2 供应商应根据磋商文件要求提供培训计划、人员安排等。</w:t>
      </w:r>
    </w:p>
    <w:p w14:paraId="64EB533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15.3 供应商应根据磋商文件要求提供响应标的的主要组成部分、功能设计、实现思路及关键技术等。</w:t>
      </w:r>
    </w:p>
    <w:p w14:paraId="3C90E5D0">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16、磋商响应函</w:t>
      </w:r>
    </w:p>
    <w:p w14:paraId="20B9E6A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16.1 供应商应按照磋商文件提供的格式完整、正确填写磋商响应函。</w:t>
      </w:r>
    </w:p>
    <w:p w14:paraId="5E027E70">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17、磋商有效期</w:t>
      </w:r>
    </w:p>
    <w:p w14:paraId="126B03B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17.1 磋商有效期为磋商文件规定的开启之日后六十（60）天。磋商有效期比规定短的将被视为未实质性响应磋商文件而予以拒绝。</w:t>
      </w:r>
    </w:p>
    <w:p w14:paraId="4FB3F5D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17.2 在特殊情况下（法律法规另有规定的除外），经监管部门批准后，</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6BB53E3D">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四、响应文件提交</w:t>
      </w:r>
    </w:p>
    <w:p w14:paraId="20E8FB7F">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18、电子响应文件的提交</w:t>
      </w:r>
    </w:p>
    <w:p w14:paraId="0FBCBBD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18.1 供应商应当按照《操作手册》规定，在响应文件提交截止时间前制作并提交（上传）电子响应文件。</w:t>
      </w:r>
    </w:p>
    <w:p w14:paraId="4253D47A">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19、提交响应文件截止时间</w:t>
      </w:r>
    </w:p>
    <w:p w14:paraId="76D019A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19.1 供应商提交（上传）电子响应文件的时间不得迟于磋商公告中规定的截止时间。</w:t>
      </w:r>
    </w:p>
    <w:p w14:paraId="5F639385">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供应商应充分考虑计算机硬件、软件及网络环境等风险因素，如因供应商自身原因造成电子响应文件提交（上传）不成功的按照本磋商文件第二章第29.1条规定作无效响应处理。</w:t>
      </w:r>
    </w:p>
    <w:p w14:paraId="2C63F34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19.2 采购人和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可以按照规定，通过修改磋商文件酌情延长响应文件提交截止时间，在此情况下，供应商的所有权利和义务以及供应商受制的截止时间均应以延长后新的截止时间为准。</w:t>
      </w:r>
    </w:p>
    <w:p w14:paraId="32A41640">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20、响应文件的拒收</w:t>
      </w:r>
    </w:p>
    <w:p w14:paraId="73047F8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20.1 </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拒绝接收在磋商文件规定的截止时间后提交（上传）的任何响应文件。</w:t>
      </w:r>
    </w:p>
    <w:p w14:paraId="7D512592">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21、响应文件的撤回和修改</w:t>
      </w:r>
    </w:p>
    <w:p w14:paraId="6315E38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21.1 供应商可在提交（上传）响应文件截止时间前，撤回其电子响应文件，具体操作方法见《操作手册》。供应商撤回电子响应文件的，则认为其不再参与本项目采购活动。</w:t>
      </w:r>
    </w:p>
    <w:p w14:paraId="211FA09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21.2 供应商可在提交（上传）响应文件截止时间前，对其电子响应文件进行修改，具体操作方法见《操作手册》。在提交（上传）响应文件截止时间之后，供应商不得对其电子响应文件做任何修改。</w:t>
      </w:r>
    </w:p>
    <w:p w14:paraId="25B76B1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21.3 在提交（上传）响应文件截止时间至磋商文件规定的磋商有效期满之间的这段时间内，供应商不得撤回其电子响应文件。</w:t>
      </w:r>
    </w:p>
    <w:p w14:paraId="6F815729">
      <w:pPr>
        <w:pStyle w:val="307"/>
        <w:spacing w:before="0" w:after="0" w:line="360" w:lineRule="auto"/>
        <w:rPr>
          <w:rFonts w:ascii="Times New Roman" w:hAnsi="Times New Roman" w:eastAsia="黑体" w:cs="Times New Roman"/>
          <w:b w:val="0"/>
          <w:sz w:val="32"/>
          <w:highlight w:val="none"/>
        </w:rPr>
      </w:pPr>
      <w:r>
        <w:rPr>
          <w:rFonts w:ascii="Times New Roman" w:hAnsi="Times New Roman" w:eastAsia="黑体" w:cs="Times New Roman"/>
          <w:b w:val="0"/>
          <w:sz w:val="32"/>
          <w:highlight w:val="none"/>
        </w:rPr>
        <w:t>五、响应文件开启（解密）与评审</w:t>
      </w:r>
    </w:p>
    <w:p w14:paraId="2E3129D6">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22、响应文件开启（解密）</w:t>
      </w:r>
    </w:p>
    <w:p w14:paraId="7436BEB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22.1 </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将在磋商公告中规定的时间和地点组织响应文件开启。供应商应当按时参加，并在“苏采云”系统规定的时间内对其电子响应文件进行解密。</w:t>
      </w:r>
    </w:p>
    <w:p w14:paraId="258C7CE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22.2 供应商在开启（解密）过程中涉及到的响应文件解密、开启结果确认等工作，应当按照《操作手册》规定执行。</w:t>
      </w:r>
    </w:p>
    <w:p w14:paraId="2345319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22.5 供应商未参加开启（解密）的，视同认可开启（解密）结果。</w:t>
      </w:r>
    </w:p>
    <w:p w14:paraId="4FAE6FB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22.6 供应商在开启（解密）、澄清、磋商、最后报价、评审全过程中应保持通讯畅通，及时登录“苏采云”系统查阅、答复相关信息，并安排专人与</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及磋商小组联系。</w:t>
      </w:r>
    </w:p>
    <w:p w14:paraId="0A695A8D">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23、磋商小组</w:t>
      </w:r>
    </w:p>
    <w:p w14:paraId="5878844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23.1 响应文件开启（解密）后，</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将组织磋商小组进行评审。</w:t>
      </w:r>
    </w:p>
    <w:p w14:paraId="102B84C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23.2 磋商小组由采购人代表和有关技术、经济等方面的评审专家组成，且人员构成符合政府采购有关规定。</w:t>
      </w:r>
    </w:p>
    <w:p w14:paraId="77D2C68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23.3 磋商小组按照磋商文件规定的评审程序、评审方法和评审标准进行独立评审并确定成交候选人。</w:t>
      </w:r>
    </w:p>
    <w:p w14:paraId="2D22AB11">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24、评审过程的保密与公正</w:t>
      </w:r>
    </w:p>
    <w:p w14:paraId="269BE50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24.1 凡是与审查、澄清、评价和比较有关的资料以及成交建议等，采购人、评审专家、</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均不得向供应商或与评审无关的其他人员透露。</w:t>
      </w:r>
    </w:p>
    <w:p w14:paraId="3DE6657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24.2 在评审过程中，供应商不得以任何行为影响评审过程，否则其响应文件将被作为无效响应文件。</w:t>
      </w:r>
    </w:p>
    <w:p w14:paraId="6E3733F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24.3 </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和磋商小组不向未成交的供应商解释未成交原因，也不公布评审过程中的相关细节。</w:t>
      </w:r>
    </w:p>
    <w:p w14:paraId="21D4C977">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25、响应文件的澄清</w:t>
      </w:r>
    </w:p>
    <w:p w14:paraId="718EC2C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25.1 评审期间，磋商小组对响应文件中含义不明确、同类问题表述不一致或者有明显文字和计算错误的内容，有权要求供应商作出必要的澄清、说明或者补正。</w:t>
      </w:r>
    </w:p>
    <w:p w14:paraId="5DF434B1">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12C436CE">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磋商小组并非对每个供应商都提出澄清、说明或者补正要求。</w:t>
      </w:r>
    </w:p>
    <w:p w14:paraId="6DF256B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746B5D9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25.3 接到磋商小组澄清、说明或者补正要求的供应商如未按要求响应，其风险由供应商自行承担。</w:t>
      </w:r>
    </w:p>
    <w:p w14:paraId="7A8342F6">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26、对响应文件的审查</w:t>
      </w:r>
    </w:p>
    <w:p w14:paraId="55EA2C8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26.1 响应文件审查分为资格审查和符合性审查。</w:t>
      </w:r>
    </w:p>
    <w:p w14:paraId="3B88251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（1）资格审查：磋商小组依据法律法规和磋商文件的规定，对响应文件中的资格证明文件进行审查，以确定供应商是否具备参加磋商采购的资格。</w:t>
      </w:r>
    </w:p>
    <w:p w14:paraId="62813941">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磋商小组在进行资格审查的同时，将在信用中国网站（www.creditchina.gov.cn）、中国政府采购网（www.ccgp.gov.cn）查询供应商的信用记录，以确定供应商是否具备参加磋商资格，查询结果留存并归档。</w:t>
      </w:r>
    </w:p>
    <w:p w14:paraId="2367675D">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5843B64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符合性审查：磋商小组依据磋商文件的规定，从响应文件的有效性、完整性和对磋商文件的响应程度进行审查，以确定其是否实质性响应了磋商文件要求。实质性响应是与磋商文件要求的全部实质性要求和条件相符，且与磋商文件的其余非实质性要求和条件没有重大偏离。</w:t>
      </w:r>
    </w:p>
    <w:p w14:paraId="09AC03BC">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未通过资格审查或符合性审查的供应商，将通过“苏采云”系统中告知其未通过的原因，评审结束后，将不再告知。</w:t>
      </w:r>
    </w:p>
    <w:p w14:paraId="14072A4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26.2 所谓重大偏离是指在实质上与磋商文件不一致，而且限制了合同中买方和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746C99E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26.3 政府采购异常低价审查：</w:t>
      </w:r>
    </w:p>
    <w:p w14:paraId="03FC26C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（1）评审过程中出现下列情形之一的，评审委员会应当启动异常低价（响应审查程序：</w:t>
      </w:r>
    </w:p>
    <w:p w14:paraId="0DD4F34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①响应报价低于采购项目预算50%的，即响应报价&lt;采购项目预算×50%；</w:t>
      </w:r>
    </w:p>
    <w:p w14:paraId="6C13945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②响应报价低于采购项目最高限价45%的，即响应报价&lt;采购项目最高限价×45%；</w:t>
      </w:r>
    </w:p>
    <w:p w14:paraId="7002D90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③评审委员会认定的供应商报价过低、有可能影响产品质量或者不能诚信履约的其他情形。</w:t>
      </w:r>
    </w:p>
    <w:p w14:paraId="5EA79FF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p>
    <w:p w14:paraId="4CE1E37C">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磋商小组将通过“苏采云”系统要求其在合理的时间内提供书面说明、证明材料。磋商供应商可在响应文件中提供项目具体成本测算等与报价合理性相关的书面说明及相关证明材料，对响应价格作出解释，便于评审。</w:t>
      </w:r>
    </w:p>
    <w:p w14:paraId="17858492">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26.</w:t>
      </w:r>
      <w:r>
        <w:rPr>
          <w:rFonts w:ascii="Times New Roman" w:hAnsi="Times New Roman" w:cs="Times New Roman"/>
          <w:sz w:val="24"/>
          <w:szCs w:val="24"/>
          <w:highlight w:val="none"/>
          <w:lang w:val="en-US" w:eastAsia="zh-CN"/>
        </w:rPr>
        <w:t>4</w:t>
      </w:r>
      <w:r>
        <w:rPr>
          <w:rFonts w:ascii="Times New Roman" w:hAnsi="Times New Roman" w:cs="Times New Roman"/>
          <w:sz w:val="24"/>
          <w:szCs w:val="24"/>
          <w:highlight w:val="none"/>
        </w:rPr>
        <w:t xml:space="preserve"> 如果响应文件实质上没有响应磋商文件的要求，磋商小组将予以拒绝，供应商不得通过修改或撤销不符合要求的偏离而使其成为实质性响应。</w:t>
      </w:r>
    </w:p>
    <w:p w14:paraId="39B36351">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27、磋商程序</w:t>
      </w:r>
    </w:p>
    <w:p w14:paraId="24B19A0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27.1 对于通过资格审查和符合性审查的供应商，磋商小组将集中与单一供应商分别进行磋商。</w:t>
      </w:r>
    </w:p>
    <w:p w14:paraId="53F46A5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145A233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已提交响应文件的供应商，在提交最后报价之前，可以根据磋商情况退出磋商采购，应在“苏采云”系统中提交“退出磋商函”，并加盖CA电子公章。</w:t>
      </w:r>
    </w:p>
    <w:p w14:paraId="478B2C2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3DAEC7B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30F2638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33E28D0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供应商未在磋商小组规定的时间内在“苏采云”系统中提交最后报价的视为放弃磋商，其响应文件按无效响应处理。</w:t>
      </w:r>
    </w:p>
    <w:p w14:paraId="45AE42ED">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28、评审方法与评审标准</w:t>
      </w:r>
    </w:p>
    <w:p w14:paraId="65B3434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28.1 评审方法。详见本磋商文件第五章。</w:t>
      </w:r>
    </w:p>
    <w:p w14:paraId="1355227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28.2 评审标准。详见本磋商文件第五章。</w:t>
      </w:r>
    </w:p>
    <w:p w14:paraId="13BD7BD2">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29、未实质性响应磋商文件的情形和采购活动终止</w:t>
      </w:r>
    </w:p>
    <w:p w14:paraId="01414FC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29.1 未实质性响应磋商文件的情形：</w:t>
      </w:r>
    </w:p>
    <w:p w14:paraId="079B109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（1）供应商未按照磋商文件要求提交（上传）电子响应文件的。</w:t>
      </w:r>
    </w:p>
    <w:p w14:paraId="4841D9A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（2）供应商在“苏采云”系统规定的时间内未成功解密电子响应文件的。</w:t>
      </w:r>
    </w:p>
    <w:p w14:paraId="6951A16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（3）供应商不具备磋商文件中规定的资格要求的。</w:t>
      </w:r>
    </w:p>
    <w:p w14:paraId="5D0C98D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9A6242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（5）不符合磋商文件规定的实质性要求和条件的。（本磋商文件中</w:t>
      </w:r>
      <w:r>
        <w:rPr>
          <w:rFonts w:hint="eastAsia" w:ascii="宋体" w:hAnsi="宋体"/>
          <w:sz w:val="24"/>
        </w:rPr>
        <w:t>标注★</w:t>
      </w:r>
      <w:r>
        <w:rPr>
          <w:rFonts w:hint="eastAsia" w:cs="Times New Roman"/>
          <w:sz w:val="24"/>
          <w:szCs w:val="24"/>
          <w:highlight w:val="none"/>
          <w:lang w:eastAsia="zh-CN"/>
        </w:rPr>
        <w:t>的</w:t>
      </w:r>
      <w:r>
        <w:rPr>
          <w:rFonts w:ascii="Times New Roman" w:hAnsi="Times New Roman" w:cs="Times New Roman"/>
          <w:sz w:val="24"/>
          <w:szCs w:val="24"/>
          <w:highlight w:val="none"/>
        </w:rPr>
        <w:t>部分为实质性要求和条件）</w:t>
      </w:r>
    </w:p>
    <w:p w14:paraId="4C5218E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3E7511C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（7）供应商未通过符合性审查的。</w:t>
      </w:r>
    </w:p>
    <w:p w14:paraId="52010E6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（8）供应商未按照要求对磋商或者最后报价作出响应的。</w:t>
      </w:r>
    </w:p>
    <w:p w14:paraId="44779BB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（9）供应商提交两个（含两个）以上不同的最后报价的。</w:t>
      </w:r>
    </w:p>
    <w:p w14:paraId="345D0FC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（10）供应商的最后报价超过了采购预算或者最高限价的。</w:t>
      </w:r>
    </w:p>
    <w:p w14:paraId="4EA7BDC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1112999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（12）响应文件含有采购人不能接受的附加条件的。</w:t>
      </w:r>
    </w:p>
    <w:p w14:paraId="37BBA6A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（13）响应文件未按照磋商文件要求加盖公章（CA电子公章）的。</w:t>
      </w:r>
    </w:p>
    <w:p w14:paraId="53B949F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（14）其他法律、法规及本磋商文件规定的属于未实质性响应磋商文件的情形。</w:t>
      </w:r>
    </w:p>
    <w:p w14:paraId="18BC41B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29.2 有下列情形之一的，视为供应商串通，响应无效：</w:t>
      </w:r>
    </w:p>
    <w:p w14:paraId="4BC3D52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（1）不同供应商的响应文件由同一单位或者个人编制。</w:t>
      </w:r>
    </w:p>
    <w:p w14:paraId="20AE775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（2）不同供应商委托同一单位或者个人办理磋商事宜。</w:t>
      </w:r>
    </w:p>
    <w:p w14:paraId="09D8676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（3）不同供应商的响应文件载明的项目管理成员或者联系人员为同一人。</w:t>
      </w:r>
    </w:p>
    <w:p w14:paraId="12D6688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（4）不同供应商的响应文件异常一致或者最后报价呈规律性差异。</w:t>
      </w:r>
    </w:p>
    <w:p w14:paraId="0E11332D">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（5）不同供应商的响应文件相互混装。</w:t>
      </w:r>
    </w:p>
    <w:p w14:paraId="00EB496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29.3 采购活动终止的情形：</w:t>
      </w:r>
    </w:p>
    <w:p w14:paraId="76813D0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（1）因“苏采云”系统故障原因造成开启（解密）不成功的，或者至磋商文件规定的截止时间成功解密电子响应文件的供应商不足三家的。</w:t>
      </w:r>
    </w:p>
    <w:p w14:paraId="21C3B41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（2）磋商小组认定磋商文件存在歧义、重大缺陷导致评审工作无法进行，或者磋商文件内容违反国家有关强制性规定的。</w:t>
      </w:r>
    </w:p>
    <w:p w14:paraId="6DF1E6E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（3）除本磋商文件第二章第27.2条第三款规定的情形外，符合专业条件的供应商或者对磋商文件作实质响应的供应商不足三家的。</w:t>
      </w:r>
    </w:p>
    <w:p w14:paraId="5CF2721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（4）出现影响采购公正的违法、违规行为的。</w:t>
      </w:r>
    </w:p>
    <w:p w14:paraId="7C9E484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（5）因重大变故，采购任务取消的。</w:t>
      </w:r>
    </w:p>
    <w:p w14:paraId="42ED06C0">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六、成交</w:t>
      </w:r>
    </w:p>
    <w:p w14:paraId="6C4260FC">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30、确定成交单位</w:t>
      </w:r>
    </w:p>
    <w:p w14:paraId="4E32BF1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012751A0">
      <w:pPr>
        <w:spacing w:line="360" w:lineRule="auto"/>
        <w:ind w:firstLine="0"/>
        <w:jc w:val="left"/>
        <w:rPr>
          <w:rFonts w:ascii="Times New Roman" w:hAnsi="Times New Roman" w:cs="Times New Roman"/>
          <w:sz w:val="24"/>
          <w:szCs w:val="24"/>
          <w:highlight w:val="none"/>
        </w:rPr>
      </w:pPr>
      <w:r>
        <w:rPr>
          <w:rFonts w:ascii="Times New Roman" w:hAnsi="Times New Roman" w:cs="Times New Roman"/>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3ED78E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30.2 采购人从评审报告提出的成交候选供应商中，按照排序由高到低的原则确定成交供应商。采购人确定成交供应商后，</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将在江苏政府采购网发布成交结果公告，公告期限为1个工作日。</w:t>
      </w:r>
    </w:p>
    <w:p w14:paraId="4A0AE75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30.3 若有充分证据证明，成交供应商存在下列情形之一的，一经查实，将被取消成交资格：</w:t>
      </w:r>
    </w:p>
    <w:p w14:paraId="75F8C72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（1）提供虚假材料谋取中标、成交的。</w:t>
      </w:r>
    </w:p>
    <w:p w14:paraId="4CC3605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（2）采取不正当手段诋毁、排挤其他供应商的。</w:t>
      </w:r>
    </w:p>
    <w:p w14:paraId="1B01411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（3）与采购人、其他供应商或者</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恶意串通的。</w:t>
      </w:r>
    </w:p>
    <w:p w14:paraId="2B42C78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（4）向采购人、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行贿或者提供其他不正当利益的。</w:t>
      </w:r>
    </w:p>
    <w:p w14:paraId="073215C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（5）属于本磋商文件规定的无效情形，但在评审过程中又未被磋商小组发现的。</w:t>
      </w:r>
    </w:p>
    <w:p w14:paraId="64F1045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（6）成交后无正当理由拒不与采购人签订政府采购合同或者未按照磋商文件确定的事项签订政府采购合同的。</w:t>
      </w:r>
    </w:p>
    <w:p w14:paraId="08932A6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（7）将政府采购合同转包的。</w:t>
      </w:r>
    </w:p>
    <w:p w14:paraId="1B288CBB">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31、成交通知书</w:t>
      </w:r>
    </w:p>
    <w:p w14:paraId="01E2695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31.1 成交结果确定后，</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74EAC9B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31.2 成交通知书将作为政府采购合同的一个组成部分。对采购人和成交供应商均具有法律效力。成交通知书发出后，采购人改变成交结果的，或者成交供应商放弃成交项目的，应当依法承担法律责任。</w:t>
      </w:r>
    </w:p>
    <w:p w14:paraId="3B126CD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31.3 成交供应商应在成交后七个工作日内，向采购人和</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各提供一份与电子响应文件一致的纸质打印胶装响应文件，封面、骑缝需加盖公章。</w:t>
      </w:r>
    </w:p>
    <w:p w14:paraId="0B9D8725">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七、授予合同</w:t>
      </w:r>
    </w:p>
    <w:p w14:paraId="13D5F03A">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32、履约保证金</w:t>
      </w:r>
    </w:p>
    <w:p w14:paraId="3E8DB49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3DF2B15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32.2 成交供应商违约的，采购人将按照合同约定扣除其全部或部分履约保证金。如成交供应商违约给采购人造成的损失超过履约保证金的，应当依法赔偿超过部分的损失。</w:t>
      </w:r>
    </w:p>
    <w:p w14:paraId="7E7BA3D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32.3 履约保证金自合同生效之日起至合同约定的成交供应商主要义务履行完毕止，采购人应当按合同约定及时退还履约保证金。</w:t>
      </w:r>
    </w:p>
    <w:p w14:paraId="5B87547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32.4 逾期退还履约保证金的采购人承担违约责任，按照中国人民银行同期贷款基准利率向成交供应商支付超期资金占用费。</w:t>
      </w:r>
    </w:p>
    <w:p w14:paraId="4ACE4D4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32.5 本项目履约保证金要求详见磋商文件第四章 采购需求。</w:t>
      </w:r>
    </w:p>
    <w:p w14:paraId="7D793FF3">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33、签订合同</w:t>
      </w:r>
    </w:p>
    <w:p w14:paraId="1A63A9D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33.1 成交供应商应当在成交通知书发出之日起三十日内，按照磋商文件和成交供应商响应文件的规定，与采购人签订政府采购合同。</w:t>
      </w:r>
    </w:p>
    <w:p w14:paraId="07E1804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33.2 磋商文件、成交供应商的响应文件及磋商采购过程中有关澄清、承诺、磋商响应等文件均应作为合同附件。</w:t>
      </w:r>
    </w:p>
    <w:p w14:paraId="222A417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04CC86F5">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34、合同标的的追加</w:t>
      </w:r>
    </w:p>
    <w:p w14:paraId="322F5EF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D2F7FCC">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35、政府采购履约资金扶持政策</w:t>
      </w:r>
    </w:p>
    <w:p w14:paraId="33269EE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35.1 成交供应商可凭政府采购合同办理融资贷款，详情请见江苏政府采购网“政采贷”专栏。</w:t>
      </w:r>
    </w:p>
    <w:p w14:paraId="165134AB">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八、询问与质疑</w:t>
      </w:r>
    </w:p>
    <w:p w14:paraId="34869679">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36、询问</w:t>
      </w:r>
    </w:p>
    <w:p w14:paraId="5B48E330">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36.1 供应商对政府采购活动事项有疑问的，可以提出询问，采购人或者</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应当在3个工作日内对供应商依法提出的询问作出答复，但答复的内容不得涉及商业秘密。供应商提出的询问超出采购人对</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委托授权范围的，</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应当告知其向采购人提出。</w:t>
      </w:r>
    </w:p>
    <w:p w14:paraId="3D0E0384">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37、质疑提出</w:t>
      </w:r>
    </w:p>
    <w:p w14:paraId="223C1A9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37.1 提出质疑的供应商应当是参与所质疑项目采购活动的供应商。</w:t>
      </w:r>
    </w:p>
    <w:p w14:paraId="718372F2">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提出质疑。</w:t>
      </w:r>
    </w:p>
    <w:p w14:paraId="691042D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供应商应当在法定质疑期内一次性提出针对同一采购程序环节的质疑，供应商如在法定期限内对同一采购程序环节提出多次质疑的，采购人、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将只对供应商第一次质疑作出答复。</w:t>
      </w:r>
    </w:p>
    <w:p w14:paraId="3301B4E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未按照采购公告要求获取采购文件的供应商，视为未参与该项目采购活动，不具备对该采购文件提出质疑的法定权利。</w:t>
      </w:r>
    </w:p>
    <w:p w14:paraId="1441333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不具有法定调查、认定权限。</w:t>
      </w:r>
    </w:p>
    <w:p w14:paraId="15764F4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37.4 质疑函的接收方式为供应商书面原件提交。联系部门、联系电话和通讯地址详见磋商文件第一章。质疑实行实名制，不得进行虚假、恶意质疑。</w:t>
      </w:r>
    </w:p>
    <w:p w14:paraId="1F0994E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37.5 质疑函应当使用范本，详见磋商文件第六章。供应商提出质疑应当提交质疑函和必要的证明材料，应当包括下列内容：</w:t>
      </w:r>
    </w:p>
    <w:p w14:paraId="425C4F3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（1）供应商的姓名或者名称、地址、邮编、联系人及联系电话；</w:t>
      </w:r>
    </w:p>
    <w:p w14:paraId="7CC098B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（2）质疑项目的名称、编号；</w:t>
      </w:r>
    </w:p>
    <w:p w14:paraId="7D3254D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（3）具体、明确的质疑事项和与质疑事项相关的请求；</w:t>
      </w:r>
    </w:p>
    <w:p w14:paraId="425AE65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（4）事实依据；</w:t>
      </w:r>
    </w:p>
    <w:p w14:paraId="1169983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（5）必要的法律依据；</w:t>
      </w:r>
    </w:p>
    <w:p w14:paraId="5973DD2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（6）提出质疑的日期；</w:t>
      </w:r>
    </w:p>
    <w:p w14:paraId="304DF67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（7）必要的证明材料；</w:t>
      </w:r>
    </w:p>
    <w:p w14:paraId="796B012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（8）营业执照复印件及授权委托书原件、法定代表人（单位负责人）身份证复印件、委托代理人身份证复印件。</w:t>
      </w:r>
    </w:p>
    <w:p w14:paraId="231FF2E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供应商为自然人的，应当由本人签字；供应商为法人或者其他组织的，应当由法定代表人、主要负责人，或者其委托代理人签字或者盖章，并加盖单位公章。</w:t>
      </w:r>
    </w:p>
    <w:p w14:paraId="41E791AC">
      <w:pPr>
        <w:pStyle w:val="192"/>
        <w:spacing w:before="0" w:after="0" w:line="360" w:lineRule="auto"/>
        <w:ind w:firstLine="562" w:firstLineChars="200"/>
        <w:jc w:val="left"/>
        <w:rPr>
          <w:rFonts w:ascii="Times New Roman" w:hAnsi="Times New Roman" w:cs="Times New Roman"/>
          <w:sz w:val="24"/>
          <w:szCs w:val="24"/>
          <w:highlight w:val="none"/>
        </w:rPr>
      </w:pPr>
      <w:r>
        <w:rPr>
          <w:rFonts w:ascii="Times New Roman" w:hAnsi="Times New Roman" w:cs="Times New Roman"/>
          <w:sz w:val="28"/>
          <w:szCs w:val="28"/>
          <w:highlight w:val="none"/>
        </w:rPr>
        <w:t>38、质疑函的受理和答复</w:t>
      </w:r>
    </w:p>
    <w:p w14:paraId="54D2B4E7">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不负责搜集必要的证明材料等工作。</w:t>
      </w:r>
    </w:p>
    <w:p w14:paraId="4CE477F3">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38.2 对符合法定要求的质疑，采购人、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12C620B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38.3 对不符合质疑要求的，采购人、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有权要求其补充必要的证明材料，质疑供应商未在法定时间内补充必要的证明材料的，不利后果由质疑供应商自行承担。</w:t>
      </w:r>
    </w:p>
    <w:p w14:paraId="05094A86">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38.4 以下情形的质疑依法不予受理：</w:t>
      </w:r>
    </w:p>
    <w:p w14:paraId="194DBE4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（1）内容不符合《政府采购质疑和投诉办法》第十二条规定的质疑。</w:t>
      </w:r>
    </w:p>
    <w:p w14:paraId="6C3B982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（2）超出政府采购法定期限的质疑。</w:t>
      </w:r>
    </w:p>
    <w:p w14:paraId="71F30E2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（3）以传真、电子邮件等方式提交的非原件形式的质疑。</w:t>
      </w:r>
    </w:p>
    <w:p w14:paraId="42A220D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（4）未参与采购活动或在采购活动中自身权益未受到损害的供应商提出的质疑。</w:t>
      </w:r>
    </w:p>
    <w:p w14:paraId="71172C7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（5）供应商组成联合体，联合体中任何一方或多方未按要求签字（盖章）、加盖公章的质疑。</w:t>
      </w:r>
    </w:p>
    <w:p w14:paraId="611C6A4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38.5 采购人、</w:t>
      </w:r>
      <w:r>
        <w:rPr>
          <w:rFonts w:hint="eastAsia" w:ascii="Times New Roman" w:hAnsi="Times New Roman" w:cs="Times New Roman"/>
          <w:sz w:val="24"/>
          <w:szCs w:val="24"/>
          <w:highlight w:val="none"/>
          <w:lang w:eastAsia="zh-CN"/>
        </w:rPr>
        <w:t>采购代理机构</w:t>
      </w:r>
      <w:r>
        <w:rPr>
          <w:rFonts w:ascii="Times New Roman" w:hAnsi="Times New Roman" w:cs="Times New Roman"/>
          <w:sz w:val="24"/>
          <w:szCs w:val="24"/>
          <w:highlight w:val="none"/>
        </w:rPr>
        <w:t>依法受理的质疑，将按照政府采购有关规定，在法定期限内作出答复。</w:t>
      </w:r>
    </w:p>
    <w:p w14:paraId="5E1316E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38.6 因质疑供应商所留联系方式无效，或者无故不接收，导致质疑答复结果无法送达的，视为质疑供应商主动放弃知晓质疑答复结果的权利。</w:t>
      </w:r>
    </w:p>
    <w:p w14:paraId="6DA6F2F8">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39、质疑处理</w:t>
      </w:r>
    </w:p>
    <w:p w14:paraId="6076792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39.1 质疑供应商未按照法定程序进行质疑投诉的，视为一般失信行为。</w:t>
      </w:r>
    </w:p>
    <w:p w14:paraId="5E362F3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39.2 质疑供应商不配合或者采取不正当手段干扰政府采购质疑、投诉处理工作的，视为一般失信行为。</w:t>
      </w:r>
    </w:p>
    <w:p w14:paraId="433B0D1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39.3 质疑供应商投诉受理期间，就同一事项多头举报，干扰财政部门投诉处理的，视为一般失信行为。</w:t>
      </w:r>
    </w:p>
    <w:p w14:paraId="06FF6FA5">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39.4 质疑供应商在全国范围12个月内三次以上质疑查无实据的，视为一般失信行为。</w:t>
      </w:r>
    </w:p>
    <w:p w14:paraId="3DDDA959">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0085CC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39.6 质疑供应商在全国范围12个月内三次以上投诉查无实据的，视为严重失信行为。</w:t>
      </w:r>
    </w:p>
    <w:p w14:paraId="585B3C9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39.7 未尽事宜，依照有关法律、法规执行。</w:t>
      </w:r>
    </w:p>
    <w:p w14:paraId="3687DDD0">
      <w:pPr>
        <w:pStyle w:val="307"/>
        <w:spacing w:before="0" w:after="0" w:line="360" w:lineRule="auto"/>
        <w:rPr>
          <w:rFonts w:ascii="Times New Roman" w:hAnsi="Times New Roman" w:eastAsia="黑体" w:cs="Times New Roman"/>
          <w:b w:val="0"/>
          <w:highlight w:val="none"/>
        </w:rPr>
      </w:pPr>
      <w:r>
        <w:rPr>
          <w:rFonts w:ascii="Times New Roman" w:hAnsi="Times New Roman" w:eastAsia="黑体" w:cs="Times New Roman"/>
          <w:b w:val="0"/>
          <w:sz w:val="32"/>
          <w:highlight w:val="none"/>
        </w:rPr>
        <w:t>九、政府采购政策功能</w:t>
      </w:r>
    </w:p>
    <w:p w14:paraId="245B4D36">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40、促进中小企业发展</w:t>
      </w:r>
    </w:p>
    <w:p w14:paraId="7E8488CF">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0DD2E7F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40.2 本项目对提供的服务全部由小型企业、微型企业、残疾人福利性单位和监狱企业承接的报价给予10%的扣除，用扣除后的价格参与评审。</w:t>
      </w:r>
    </w:p>
    <w:p w14:paraId="64C17B08">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721DFAC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40.3 参加本项目政府采购活动的供应商享受价格评审优惠的应当提供的材料： </w:t>
      </w:r>
    </w:p>
    <w:p w14:paraId="7DF9860C">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（1）供应商为小型企业、微型企业的，提供《中小企业声明函》</w:t>
      </w:r>
      <w:r>
        <w:rPr>
          <w:rFonts w:hint="eastAsia" w:asciiTheme="minorEastAsia" w:hAnsiTheme="minorEastAsia" w:eastAsiaTheme="minorEastAsia" w:cstheme="minorEastAsia"/>
          <w:i w:val="0"/>
          <w:iCs w:val="0"/>
          <w:color w:val="auto"/>
          <w:sz w:val="24"/>
          <w:szCs w:val="24"/>
          <w:highlight w:val="none"/>
        </w:rPr>
        <w:t>（第六章 磋商响应文件格式）</w:t>
      </w:r>
      <w:r>
        <w:rPr>
          <w:rFonts w:ascii="Times New Roman" w:hAnsi="Times New Roman" w:cs="Times New Roman"/>
          <w:sz w:val="24"/>
          <w:szCs w:val="24"/>
          <w:highlight w:val="none"/>
        </w:rPr>
        <w:t>。</w:t>
      </w:r>
    </w:p>
    <w:p w14:paraId="75D3A744">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（2）符合《关于促进残疾人就业政府采购政策的通知》（财库〔2017〕141号）规定的条件并提供《残疾人福利性单位声明函》</w:t>
      </w:r>
      <w:r>
        <w:rPr>
          <w:rFonts w:hint="eastAsia" w:asciiTheme="minorEastAsia" w:hAnsiTheme="minorEastAsia" w:eastAsiaTheme="minorEastAsia" w:cstheme="minorEastAsia"/>
          <w:i w:val="0"/>
          <w:iCs w:val="0"/>
          <w:color w:val="auto"/>
          <w:sz w:val="24"/>
          <w:szCs w:val="24"/>
          <w:highlight w:val="none"/>
        </w:rPr>
        <w:t>（第六章 磋商响应文件格式）</w:t>
      </w:r>
      <w:r>
        <w:rPr>
          <w:rFonts w:ascii="Times New Roman" w:hAnsi="Times New Roman" w:cs="Times New Roman"/>
          <w:sz w:val="24"/>
          <w:szCs w:val="24"/>
          <w:highlight w:val="none"/>
        </w:rPr>
        <w:t>的残疾人福利性单位视同小型、微型企业。</w:t>
      </w:r>
    </w:p>
    <w:p w14:paraId="6EA2F6DE">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0B3D1A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40.4 残疾人福利单位、监狱企业属于小型、微型企业的，不重复享受政策。</w:t>
      </w:r>
    </w:p>
    <w:p w14:paraId="552151FA">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40.5 享受扶持政策获得政府采购合同的，小微型企业不得将合同分包给大中型企业，中型企业不得将合同分包给大型企业。</w:t>
      </w:r>
    </w:p>
    <w:p w14:paraId="2E9B5BAC">
      <w:pPr>
        <w:pStyle w:val="192"/>
        <w:spacing w:before="0" w:after="0" w:line="360" w:lineRule="auto"/>
        <w:ind w:firstLine="562" w:firstLineChars="200"/>
        <w:jc w:val="left"/>
        <w:rPr>
          <w:rFonts w:ascii="Times New Roman" w:hAnsi="Times New Roman" w:cs="Times New Roman"/>
          <w:sz w:val="28"/>
          <w:szCs w:val="28"/>
          <w:highlight w:val="none"/>
        </w:rPr>
      </w:pPr>
      <w:r>
        <w:rPr>
          <w:rFonts w:ascii="Times New Roman" w:hAnsi="Times New Roman" w:cs="Times New Roman"/>
          <w:sz w:val="28"/>
          <w:szCs w:val="28"/>
          <w:highlight w:val="none"/>
        </w:rPr>
        <w:t>41、支持绿色发展</w:t>
      </w:r>
    </w:p>
    <w:p w14:paraId="7308F39B">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1EC70661">
      <w:pPr>
        <w:spacing w:line="360" w:lineRule="auto"/>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697774EB">
      <w:pPr>
        <w:ind w:firstLine="480" w:firstLineChars="200"/>
        <w:jc w:val="left"/>
        <w:rPr>
          <w:rFonts w:ascii="Times New Roman" w:hAnsi="Times New Roman" w:cs="Times New Roman"/>
          <w:sz w:val="24"/>
          <w:szCs w:val="24"/>
          <w:highlight w:val="none"/>
        </w:rPr>
      </w:pPr>
      <w:r>
        <w:rPr>
          <w:rFonts w:ascii="Times New Roman" w:hAnsi="Times New Roman" w:cs="Times New Roman"/>
          <w:sz w:val="24"/>
          <w:szCs w:val="24"/>
          <w:highlight w:val="none"/>
        </w:rPr>
        <w:t>41.3 为落实挥发性有机化合物（VOCs）治理要求，本项目采购标的如涉及涂料、胶黏剂、油墨、清洗剂等挥发性有机物产品的，</w:t>
      </w:r>
      <w:r>
        <w:rPr>
          <w:rFonts w:hint="eastAsia" w:ascii="Times New Roman" w:hAnsi="Times New Roman" w:cs="Times New Roman"/>
          <w:sz w:val="24"/>
          <w:szCs w:val="24"/>
          <w:highlight w:val="none"/>
          <w:lang w:eastAsia="zh-CN"/>
        </w:rPr>
        <w:t>供应商</w:t>
      </w:r>
      <w:r>
        <w:rPr>
          <w:rFonts w:ascii="Times New Roman" w:hAnsi="Times New Roman" w:cs="Times New Roman"/>
          <w:sz w:val="24"/>
          <w:szCs w:val="24"/>
          <w:highlight w:val="none"/>
        </w:rPr>
        <w:t>应当执行国家和我省VOCs含量限制标准，并优先使用低挥发性原辅材料。</w:t>
      </w:r>
      <w:r>
        <w:rPr>
          <w:rFonts w:hint="eastAsia" w:ascii="Times New Roman" w:hAnsi="Times New Roman" w:cs="Times New Roman"/>
          <w:sz w:val="24"/>
          <w:szCs w:val="24"/>
          <w:highlight w:val="none"/>
          <w:lang w:eastAsia="zh-CN"/>
        </w:rPr>
        <w:t>供应商</w:t>
      </w:r>
      <w:r>
        <w:rPr>
          <w:rFonts w:ascii="Times New Roman" w:hAnsi="Times New Roman" w:cs="Times New Roman"/>
          <w:sz w:val="24"/>
          <w:szCs w:val="24"/>
          <w:highlight w:val="none"/>
        </w:rPr>
        <w:t>使用低VOCs含量的涂料、胶黏剂等将纳入政府采购合同条款。</w:t>
      </w:r>
    </w:p>
    <w:p w14:paraId="02AE3BAA">
      <w:pPr>
        <w:ind w:firstLine="562" w:firstLineChars="200"/>
        <w:jc w:val="left"/>
        <w:rPr>
          <w:rFonts w:ascii="Times New Roman" w:hAnsi="Times New Roman" w:eastAsia="宋体" w:cs="Times New Roman"/>
          <w:b/>
          <w:bCs/>
          <w:sz w:val="28"/>
          <w:szCs w:val="28"/>
          <w:highlight w:val="none"/>
        </w:rPr>
      </w:pPr>
      <w:r>
        <w:rPr>
          <w:rFonts w:ascii="Times New Roman" w:hAnsi="Times New Roman" w:cs="Times New Roman"/>
          <w:b/>
          <w:bCs/>
          <w:sz w:val="28"/>
          <w:szCs w:val="28"/>
          <w:highlight w:val="none"/>
        </w:rPr>
        <w:t>42、</w:t>
      </w:r>
      <w:r>
        <w:rPr>
          <w:rFonts w:hint="eastAsia" w:ascii="Times New Roman" w:hAnsi="Times New Roman" w:cs="Times New Roman"/>
          <w:b/>
          <w:bCs/>
          <w:sz w:val="28"/>
          <w:szCs w:val="28"/>
          <w:highlight w:val="none"/>
        </w:rPr>
        <w:t>采购本国产品的支持政策</w:t>
      </w:r>
    </w:p>
    <w:p w14:paraId="4057EF12">
      <w:pPr>
        <w:ind w:firstLine="480" w:firstLineChars="200"/>
        <w:jc w:val="left"/>
        <w:rPr>
          <w:rFonts w:hint="eastAsia" w:ascii="Times New Roman" w:hAnsi="Times New Roman" w:cs="Times New Roman"/>
          <w:sz w:val="24"/>
          <w:szCs w:val="24"/>
          <w:highlight w:val="none"/>
        </w:rPr>
      </w:pPr>
      <w:r>
        <w:rPr>
          <w:rFonts w:hint="eastAsia" w:cs="Times New Roman"/>
          <w:sz w:val="24"/>
          <w:szCs w:val="24"/>
          <w:highlight w:val="none"/>
          <w:lang w:val="en-US" w:eastAsia="zh-CN"/>
        </w:rPr>
        <w:t>42.1</w:t>
      </w:r>
      <w:r>
        <w:rPr>
          <w:rFonts w:hint="eastAsia" w:ascii="Times New Roman" w:hAnsi="Times New Roman" w:cs="Times New Roman"/>
          <w:sz w:val="24"/>
          <w:szCs w:val="24"/>
          <w:highlight w:val="none"/>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sz w:val="24"/>
        </w:rPr>
        <w:t>符合文件要求的供应商应提交《关于符合本国产品标准的声明函》，</w:t>
      </w:r>
      <w:r>
        <w:rPr>
          <w:rFonts w:hint="eastAsia" w:asciiTheme="minorEastAsia" w:hAnsiTheme="minorEastAsia" w:eastAsiaTheme="minorEastAsia" w:cstheme="minorEastAsia"/>
          <w:i w:val="0"/>
          <w:iCs w:val="0"/>
          <w:color w:val="auto"/>
          <w:sz w:val="24"/>
          <w:szCs w:val="24"/>
          <w:highlight w:val="none"/>
        </w:rPr>
        <w:t>（第六章 磋商响应文件格式）</w:t>
      </w:r>
      <w:r>
        <w:rPr>
          <w:rFonts w:hint="eastAsia" w:ascii="宋体" w:hAnsi="宋体"/>
          <w:sz w:val="24"/>
        </w:rPr>
        <w:t>。</w:t>
      </w:r>
    </w:p>
    <w:p w14:paraId="62C7FCDA">
      <w:pPr>
        <w:ind w:firstLine="480" w:firstLineChars="200"/>
        <w:jc w:val="left"/>
        <w:rPr>
          <w:rFonts w:hint="eastAsia" w:ascii="Times New Roman" w:hAnsi="Times New Roman" w:cs="Times New Roman"/>
          <w:sz w:val="24"/>
          <w:szCs w:val="24"/>
          <w:highlight w:val="none"/>
        </w:rPr>
      </w:pPr>
      <w:r>
        <w:rPr>
          <w:rFonts w:hint="eastAsia" w:cs="Times New Roman"/>
          <w:sz w:val="24"/>
          <w:szCs w:val="24"/>
          <w:highlight w:val="none"/>
          <w:lang w:val="en-US" w:eastAsia="zh-CN"/>
        </w:rPr>
        <w:t>42.2</w:t>
      </w:r>
      <w:r>
        <w:rPr>
          <w:rFonts w:hint="eastAsia" w:ascii="Times New Roman" w:hAnsi="Times New Roman" w:cs="Times New Roman"/>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D09DAB">
      <w:pPr>
        <w:ind w:firstLine="480" w:firstLineChars="200"/>
        <w:jc w:val="left"/>
        <w:rPr>
          <w:rFonts w:ascii="Times New Roman" w:hAnsi="Times New Roman" w:cs="Times New Roman"/>
          <w:sz w:val="24"/>
          <w:szCs w:val="24"/>
          <w:highlight w:val="none"/>
        </w:rPr>
      </w:pPr>
      <w:r>
        <w:rPr>
          <w:rFonts w:hint="eastAsia" w:cs="Times New Roman"/>
          <w:sz w:val="24"/>
          <w:szCs w:val="24"/>
          <w:highlight w:val="none"/>
          <w:lang w:val="en-US" w:eastAsia="zh-CN"/>
        </w:rPr>
        <w:t>42.3</w:t>
      </w:r>
      <w:r>
        <w:rPr>
          <w:rFonts w:hint="eastAsia" w:ascii="Times New Roman" w:hAnsi="Times New Roman" w:cs="Times New Roman"/>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C8E2835">
      <w:pPr>
        <w:ind w:firstLine="562" w:firstLineChars="200"/>
        <w:jc w:val="left"/>
        <w:rPr>
          <w:rFonts w:ascii="Times New Roman" w:hAnsi="Times New Roman" w:eastAsia="宋体" w:cs="Times New Roman"/>
          <w:b/>
          <w:bCs/>
          <w:sz w:val="28"/>
          <w:szCs w:val="28"/>
          <w:highlight w:val="none"/>
        </w:rPr>
      </w:pPr>
      <w:r>
        <w:rPr>
          <w:rFonts w:hint="eastAsia" w:cs="Times New Roman"/>
          <w:b/>
          <w:bCs/>
          <w:sz w:val="28"/>
          <w:szCs w:val="28"/>
          <w:highlight w:val="none"/>
          <w:lang w:val="en-US" w:eastAsia="zh-CN"/>
        </w:rPr>
        <w:t>43、</w:t>
      </w:r>
      <w:r>
        <w:rPr>
          <w:rFonts w:ascii="Times New Roman" w:hAnsi="Times New Roman" w:cs="Times New Roman"/>
          <w:b/>
          <w:bCs/>
          <w:sz w:val="28"/>
          <w:szCs w:val="28"/>
          <w:highlight w:val="none"/>
        </w:rPr>
        <w:t>政府采购需求标准</w:t>
      </w:r>
    </w:p>
    <w:p w14:paraId="78C52A55">
      <w:pPr>
        <w:ind w:firstLine="480" w:firstLineChars="200"/>
        <w:jc w:val="left"/>
        <w:rPr>
          <w:rFonts w:hint="eastAsia" w:ascii="宋体" w:hAnsi="宋体" w:cs="宋体"/>
          <w:color w:val="000000"/>
          <w:highlight w:val="none"/>
        </w:rPr>
      </w:pPr>
      <w:r>
        <w:rPr>
          <w:rFonts w:hint="eastAsia" w:cs="Times New Roman"/>
          <w:b w:val="0"/>
          <w:bCs w:val="0"/>
          <w:sz w:val="24"/>
          <w:szCs w:val="24"/>
          <w:highlight w:val="none"/>
          <w:lang w:val="en-US" w:eastAsia="zh-CN"/>
        </w:rPr>
        <w:t>43.1</w:t>
      </w:r>
      <w:r>
        <w:rPr>
          <w:rFonts w:ascii="Times New Roman" w:hAnsi="Times New Roman" w:cs="Times New Roman"/>
          <w:b w:val="0"/>
          <w:bCs w:val="0"/>
          <w:sz w:val="24"/>
          <w:szCs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BD6A190">
      <w:pPr>
        <w:pStyle w:val="189"/>
        <w:rPr>
          <w:color w:val="000000"/>
          <w:szCs w:val="21"/>
          <w:highlight w:val="none"/>
        </w:rPr>
      </w:pPr>
    </w:p>
    <w:p w14:paraId="3BD3ADCA">
      <w:pPr>
        <w:pStyle w:val="2"/>
        <w:pageBreakBefore w:val="0"/>
        <w:numPr>
          <w:ilvl w:val="0"/>
          <w:numId w:val="1"/>
        </w:numPr>
        <w:wordWrap/>
        <w:topLinePunct w:val="0"/>
        <w:bidi w:val="0"/>
        <w:spacing w:before="156" w:beforeLines="50" w:after="156" w:afterLines="50" w:line="360" w:lineRule="auto"/>
        <w:jc w:val="center"/>
        <w:textAlignment w:val="auto"/>
        <w:rPr>
          <w:rFonts w:hint="eastAsia" w:ascii="Times New Roman" w:hAnsi="Times New Roman" w:eastAsia="黑体"/>
          <w:b w:val="0"/>
          <w:highlight w:val="none"/>
        </w:rPr>
      </w:pPr>
      <w:bookmarkStart w:id="31" w:name="_Toc482347463"/>
      <w:bookmarkStart w:id="32" w:name="_Toc465267862"/>
      <w:bookmarkStart w:id="33" w:name="_Toc204595693"/>
      <w:r>
        <w:rPr>
          <w:color w:val="000000"/>
          <w:highlight w:val="none"/>
        </w:rPr>
        <w:br w:type="page" w:clear="all"/>
      </w:r>
      <w:bookmarkStart w:id="34" w:name="_Toc30248"/>
      <w:r>
        <w:rPr>
          <w:rFonts w:hint="eastAsia" w:ascii="Times New Roman" w:hAnsi="Times New Roman" w:eastAsia="黑体"/>
          <w:b w:val="0"/>
          <w:highlight w:val="none"/>
        </w:rPr>
        <w:t>合同文本</w:t>
      </w:r>
    </w:p>
    <w:p w14:paraId="7BC73AE9">
      <w:pPr>
        <w:pageBreakBefore w:val="0"/>
        <w:wordWrap/>
        <w:topLinePunct w:val="0"/>
        <w:bidi w:val="0"/>
        <w:spacing w:line="360" w:lineRule="auto"/>
        <w:textAlignment w:val="auto"/>
        <w:rPr>
          <w:highlight w:val="none"/>
        </w:rPr>
      </w:pPr>
    </w:p>
    <w:p w14:paraId="6B040DB6">
      <w:pPr>
        <w:pageBreakBefore w:val="0"/>
        <w:wordWrap/>
        <w:topLinePunct w:val="0"/>
        <w:bidi w:val="0"/>
        <w:spacing w:line="360" w:lineRule="auto"/>
        <w:textAlignment w:val="auto"/>
        <w:rPr>
          <w:highlight w:val="none"/>
        </w:rPr>
      </w:pPr>
    </w:p>
    <w:p w14:paraId="60D6C942">
      <w:pPr>
        <w:pageBreakBefore w:val="0"/>
        <w:wordWrap/>
        <w:topLinePunct w:val="0"/>
        <w:bidi w:val="0"/>
        <w:spacing w:line="360" w:lineRule="auto"/>
        <w:textAlignment w:val="auto"/>
        <w:rPr>
          <w:highlight w:val="none"/>
        </w:rPr>
      </w:pPr>
    </w:p>
    <w:p w14:paraId="75F56B95">
      <w:pPr>
        <w:pageBreakBefore w:val="0"/>
        <w:wordWrap/>
        <w:topLinePunct w:val="0"/>
        <w:bidi w:val="0"/>
        <w:spacing w:line="360" w:lineRule="auto"/>
        <w:jc w:val="center"/>
        <w:textAlignment w:val="auto"/>
        <w:rPr>
          <w:rFonts w:hint="eastAsia" w:ascii="宋体" w:hAnsi="宋体"/>
          <w:b/>
          <w:bCs/>
          <w:sz w:val="52"/>
          <w:highlight w:val="none"/>
        </w:rPr>
      </w:pPr>
      <w:r>
        <w:rPr>
          <w:rFonts w:hint="eastAsia" w:ascii="宋体" w:hAnsi="宋体"/>
          <w:b/>
          <w:bCs/>
          <w:sz w:val="52"/>
          <w:highlight w:val="none"/>
        </w:rPr>
        <w:t>连云港</w:t>
      </w:r>
      <w:r>
        <w:rPr>
          <w:rFonts w:hint="eastAsia" w:ascii="宋体" w:hAnsi="宋体"/>
          <w:b/>
          <w:bCs/>
          <w:sz w:val="52"/>
          <w:highlight w:val="none"/>
          <w:lang w:eastAsia="zh-CN"/>
        </w:rPr>
        <w:t>市</w:t>
      </w:r>
      <w:r>
        <w:rPr>
          <w:rFonts w:hint="eastAsia" w:ascii="宋体" w:hAnsi="宋体"/>
          <w:b/>
          <w:bCs/>
          <w:sz w:val="52"/>
          <w:highlight w:val="none"/>
        </w:rPr>
        <w:t>政府采购</w:t>
      </w:r>
    </w:p>
    <w:p w14:paraId="493D9CA2">
      <w:pPr>
        <w:pageBreakBefore w:val="0"/>
        <w:wordWrap/>
        <w:topLinePunct w:val="0"/>
        <w:bidi w:val="0"/>
        <w:spacing w:line="360" w:lineRule="auto"/>
        <w:ind w:firstLine="420"/>
        <w:textAlignment w:val="auto"/>
        <w:rPr>
          <w:rFonts w:hint="eastAsia" w:ascii="宋体" w:hAnsi="宋体"/>
          <w:highlight w:val="none"/>
        </w:rPr>
      </w:pPr>
    </w:p>
    <w:p w14:paraId="4C80A502">
      <w:pPr>
        <w:pageBreakBefore w:val="0"/>
        <w:wordWrap/>
        <w:topLinePunct w:val="0"/>
        <w:bidi w:val="0"/>
        <w:spacing w:line="360" w:lineRule="auto"/>
        <w:ind w:firstLine="420"/>
        <w:textAlignment w:val="auto"/>
        <w:rPr>
          <w:rFonts w:hint="eastAsia" w:ascii="宋体" w:hAnsi="宋体"/>
          <w:highlight w:val="none"/>
        </w:rPr>
      </w:pPr>
      <w:r>
        <w:rPr>
          <w:rFonts w:hint="eastAsia" w:ascii="宋体" w:hAnsi="宋体"/>
          <w:highlight w:val="none"/>
        </w:rPr>
        <w:t xml:space="preserve">                                                 </w:t>
      </w:r>
    </w:p>
    <w:p w14:paraId="40552F7F">
      <w:pPr>
        <w:pageBreakBefore w:val="0"/>
        <w:wordWrap/>
        <w:topLinePunct w:val="0"/>
        <w:bidi w:val="0"/>
        <w:spacing w:line="360" w:lineRule="auto"/>
        <w:jc w:val="center"/>
        <w:textAlignment w:val="auto"/>
        <w:rPr>
          <w:rFonts w:hint="eastAsia" w:ascii="宋体" w:hAnsi="宋体"/>
          <w:b/>
          <w:bCs/>
          <w:sz w:val="44"/>
          <w:highlight w:val="none"/>
        </w:rPr>
      </w:pPr>
      <w:r>
        <w:rPr>
          <w:rFonts w:hint="eastAsia" w:ascii="宋体" w:hAnsi="宋体"/>
          <w:b/>
          <w:bCs/>
          <w:sz w:val="44"/>
          <w:highlight w:val="none"/>
          <w:u w:val="single"/>
        </w:rPr>
        <w:t xml:space="preserve">                    </w:t>
      </w:r>
      <w:r>
        <w:rPr>
          <w:rFonts w:hint="eastAsia" w:ascii="宋体" w:hAnsi="宋体"/>
          <w:b/>
          <w:bCs/>
          <w:sz w:val="44"/>
          <w:highlight w:val="none"/>
        </w:rPr>
        <w:t>合同</w:t>
      </w:r>
    </w:p>
    <w:p w14:paraId="69AB0254">
      <w:pPr>
        <w:pageBreakBefore w:val="0"/>
        <w:wordWrap/>
        <w:topLinePunct w:val="0"/>
        <w:bidi w:val="0"/>
        <w:spacing w:line="360" w:lineRule="auto"/>
        <w:ind w:firstLine="420"/>
        <w:textAlignment w:val="auto"/>
        <w:rPr>
          <w:rFonts w:hint="eastAsia" w:ascii="宋体" w:hAnsi="宋体"/>
          <w:highlight w:val="none"/>
        </w:rPr>
      </w:pPr>
    </w:p>
    <w:p w14:paraId="75632EE9">
      <w:pPr>
        <w:pageBreakBefore w:val="0"/>
        <w:wordWrap/>
        <w:topLinePunct w:val="0"/>
        <w:bidi w:val="0"/>
        <w:spacing w:line="360" w:lineRule="auto"/>
        <w:ind w:firstLine="3070"/>
        <w:textAlignment w:val="auto"/>
        <w:rPr>
          <w:rFonts w:hint="eastAsia" w:ascii="宋体" w:hAnsi="宋体"/>
          <w:b/>
          <w:bCs/>
          <w:sz w:val="44"/>
          <w:szCs w:val="44"/>
          <w:highlight w:val="none"/>
        </w:rPr>
      </w:pPr>
    </w:p>
    <w:p w14:paraId="6E4A0DA6">
      <w:pPr>
        <w:pageBreakBefore w:val="0"/>
        <w:wordWrap/>
        <w:topLinePunct w:val="0"/>
        <w:bidi w:val="0"/>
        <w:spacing w:line="360" w:lineRule="auto"/>
        <w:ind w:firstLine="880"/>
        <w:textAlignment w:val="auto"/>
        <w:rPr>
          <w:rFonts w:hint="eastAsia" w:ascii="宋体" w:hAnsi="宋体"/>
          <w:sz w:val="44"/>
          <w:szCs w:val="44"/>
          <w:highlight w:val="none"/>
        </w:rPr>
      </w:pPr>
    </w:p>
    <w:p w14:paraId="48EF606A">
      <w:pPr>
        <w:pageBreakBefore w:val="0"/>
        <w:wordWrap/>
        <w:topLinePunct w:val="0"/>
        <w:bidi w:val="0"/>
        <w:spacing w:line="360" w:lineRule="auto"/>
        <w:ind w:firstLine="1966"/>
        <w:textAlignment w:val="auto"/>
        <w:rPr>
          <w:rFonts w:hint="eastAsia" w:ascii="宋体" w:hAnsi="宋体"/>
          <w:b/>
          <w:bCs/>
          <w:sz w:val="44"/>
          <w:szCs w:val="44"/>
          <w:highlight w:val="none"/>
        </w:rPr>
      </w:pPr>
      <w:r>
        <w:rPr>
          <w:rFonts w:hint="eastAsia" w:ascii="宋体" w:hAnsi="宋体"/>
          <w:b/>
          <w:bCs/>
          <w:sz w:val="44"/>
          <w:szCs w:val="44"/>
          <w:highlight w:val="none"/>
        </w:rPr>
        <w:t>合同编号：</w:t>
      </w:r>
    </w:p>
    <w:p w14:paraId="5B1F69FE">
      <w:pPr>
        <w:pageBreakBefore w:val="0"/>
        <w:wordWrap/>
        <w:topLinePunct w:val="0"/>
        <w:bidi w:val="0"/>
        <w:spacing w:line="360" w:lineRule="auto"/>
        <w:ind w:firstLine="880"/>
        <w:textAlignment w:val="auto"/>
        <w:rPr>
          <w:rFonts w:hint="eastAsia" w:ascii="宋体" w:hAnsi="宋体"/>
          <w:sz w:val="44"/>
          <w:highlight w:val="none"/>
        </w:rPr>
      </w:pPr>
    </w:p>
    <w:p w14:paraId="1ECB13F4">
      <w:pPr>
        <w:pageBreakBefore w:val="0"/>
        <w:wordWrap/>
        <w:topLinePunct w:val="0"/>
        <w:bidi w:val="0"/>
        <w:spacing w:line="360" w:lineRule="auto"/>
        <w:ind w:firstLine="880"/>
        <w:textAlignment w:val="auto"/>
        <w:rPr>
          <w:rFonts w:hint="eastAsia" w:ascii="宋体" w:hAnsi="宋体"/>
          <w:sz w:val="44"/>
          <w:highlight w:val="none"/>
        </w:rPr>
      </w:pPr>
    </w:p>
    <w:p w14:paraId="48EE2051">
      <w:pPr>
        <w:pageBreakBefore w:val="0"/>
        <w:wordWrap/>
        <w:topLinePunct w:val="0"/>
        <w:bidi w:val="0"/>
        <w:spacing w:line="360" w:lineRule="auto"/>
        <w:ind w:firstLine="880"/>
        <w:textAlignment w:val="auto"/>
        <w:rPr>
          <w:rFonts w:hint="eastAsia" w:ascii="宋体" w:hAnsi="宋体"/>
          <w:sz w:val="44"/>
          <w:highlight w:val="none"/>
        </w:rPr>
      </w:pPr>
    </w:p>
    <w:p w14:paraId="0AC25599">
      <w:pPr>
        <w:pageBreakBefore w:val="0"/>
        <w:wordWrap/>
        <w:topLinePunct w:val="0"/>
        <w:bidi w:val="0"/>
        <w:spacing w:line="360" w:lineRule="auto"/>
        <w:ind w:firstLine="1438"/>
        <w:textAlignment w:val="auto"/>
        <w:rPr>
          <w:rFonts w:hint="eastAsia" w:ascii="宋体" w:hAnsi="宋体"/>
          <w:b/>
          <w:bCs/>
          <w:sz w:val="36"/>
          <w:szCs w:val="36"/>
          <w:highlight w:val="none"/>
        </w:rPr>
      </w:pPr>
      <w:r>
        <w:rPr>
          <w:rFonts w:hint="eastAsia" w:ascii="宋体" w:hAnsi="宋体"/>
          <w:b/>
          <w:bCs/>
          <w:sz w:val="36"/>
          <w:szCs w:val="36"/>
          <w:highlight w:val="none"/>
        </w:rPr>
        <w:t>采购人（甲方）：</w:t>
      </w:r>
    </w:p>
    <w:p w14:paraId="473FE6F2">
      <w:pPr>
        <w:pageBreakBefore w:val="0"/>
        <w:wordWrap/>
        <w:topLinePunct w:val="0"/>
        <w:bidi w:val="0"/>
        <w:spacing w:line="360" w:lineRule="auto"/>
        <w:ind w:firstLine="1438"/>
        <w:textAlignment w:val="auto"/>
        <w:rPr>
          <w:rFonts w:hint="eastAsia" w:ascii="宋体" w:hAnsi="宋体"/>
          <w:b/>
          <w:bCs/>
          <w:sz w:val="36"/>
          <w:szCs w:val="36"/>
          <w:highlight w:val="none"/>
        </w:rPr>
      </w:pPr>
      <w:r>
        <w:rPr>
          <w:rFonts w:hint="eastAsia" w:ascii="宋体" w:hAnsi="宋体"/>
          <w:b/>
          <w:bCs/>
          <w:sz w:val="36"/>
          <w:szCs w:val="36"/>
          <w:highlight w:val="none"/>
        </w:rPr>
        <w:t>中标人（乙方）：</w:t>
      </w:r>
    </w:p>
    <w:p w14:paraId="6C5DA8F5">
      <w:pPr>
        <w:pageBreakBefore w:val="0"/>
        <w:wordWrap/>
        <w:topLinePunct w:val="0"/>
        <w:bidi w:val="0"/>
        <w:spacing w:line="360" w:lineRule="auto"/>
        <w:textAlignment w:val="auto"/>
        <w:rPr>
          <w:rFonts w:hint="eastAsia"/>
          <w:highlight w:val="none"/>
        </w:rPr>
      </w:pPr>
    </w:p>
    <w:p w14:paraId="2C5FA2C4">
      <w:pPr>
        <w:pageBreakBefore w:val="0"/>
        <w:wordWrap/>
        <w:topLinePunct w:val="0"/>
        <w:bidi w:val="0"/>
        <w:spacing w:line="360" w:lineRule="auto"/>
        <w:ind w:firstLine="480"/>
        <w:textAlignment w:val="auto"/>
        <w:rPr>
          <w:rFonts w:hint="eastAsia" w:ascii="宋体" w:hAnsi="宋体"/>
          <w:bCs/>
          <w:sz w:val="24"/>
          <w:highlight w:val="none"/>
        </w:rPr>
      </w:pPr>
      <w:r>
        <w:rPr>
          <w:rFonts w:hint="eastAsia"/>
          <w:sz w:val="24"/>
          <w:szCs w:val="24"/>
          <w:highlight w:val="none"/>
        </w:rPr>
        <w:br w:type="page" w:clear="all"/>
      </w:r>
      <w:r>
        <w:rPr>
          <w:rFonts w:hint="eastAsia" w:ascii="宋体" w:hAnsi="宋体"/>
          <w:bCs/>
          <w:sz w:val="24"/>
          <w:highlight w:val="none"/>
        </w:rPr>
        <w:t>以下为中标后签订本项目合同的通用条款，中标供应商不得提出实质性的修改，关于专用条款将由采购人与中标供应商结合本项目具体情况协商后签订。</w:t>
      </w:r>
    </w:p>
    <w:p w14:paraId="378FD352">
      <w:pPr>
        <w:pageBreakBefore w:val="0"/>
        <w:wordWrap/>
        <w:topLinePunct w:val="0"/>
        <w:bidi w:val="0"/>
        <w:spacing w:line="360" w:lineRule="auto"/>
        <w:jc w:val="center"/>
        <w:textAlignment w:val="auto"/>
        <w:rPr>
          <w:rFonts w:hint="eastAsia" w:ascii="宋体" w:hAnsi="宋体"/>
          <w:bCs/>
          <w:sz w:val="24"/>
          <w:highlight w:val="none"/>
        </w:rPr>
      </w:pPr>
      <w:r>
        <w:rPr>
          <w:rFonts w:hint="eastAsia"/>
          <w:b/>
          <w:sz w:val="32"/>
          <w:szCs w:val="32"/>
          <w:highlight w:val="none"/>
        </w:rPr>
        <w:t>政府采购合同</w:t>
      </w:r>
    </w:p>
    <w:p w14:paraId="2D7A2FB1">
      <w:pPr>
        <w:pStyle w:val="211"/>
        <w:pageBreakBefore w:val="0"/>
        <w:wordWrap/>
        <w:topLinePunct w:val="0"/>
        <w:bidi w:val="0"/>
        <w:spacing w:line="360" w:lineRule="auto"/>
        <w:ind w:firstLine="480"/>
        <w:jc w:val="left"/>
        <w:textAlignment w:val="auto"/>
        <w:rPr>
          <w:rFonts w:hint="eastAsia" w:hAnsi="宋体"/>
          <w:sz w:val="24"/>
          <w:highlight w:val="none"/>
          <w:u w:val="single"/>
        </w:rPr>
      </w:pPr>
      <w:r>
        <w:rPr>
          <w:rFonts w:hAnsi="宋体"/>
          <w:sz w:val="24"/>
          <w:szCs w:val="24"/>
          <w:highlight w:val="none"/>
        </w:rPr>
        <w:t>甲方：连云港经济技术开发区住房和城乡建设局</w:t>
      </w:r>
    </w:p>
    <w:p w14:paraId="30605D89">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乙方：</w:t>
      </w:r>
      <w:r>
        <w:rPr>
          <w:rFonts w:hint="eastAsia" w:ascii="Times New Roman" w:hAnsi="Times New Roman"/>
          <w:sz w:val="24"/>
          <w:szCs w:val="24"/>
          <w:highlight w:val="none"/>
          <w:u w:val="single"/>
        </w:rPr>
        <w:t xml:space="preserve">                                    </w:t>
      </w:r>
    </w:p>
    <w:p w14:paraId="3396C86F">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甲、乙双方根据</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年</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月</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日</w:t>
      </w:r>
      <w:r>
        <w:rPr>
          <w:rFonts w:hint="eastAsia" w:ascii="宋体" w:hAnsi="宋体" w:cs="宋体"/>
          <w:b/>
          <w:color w:val="000000"/>
          <w:sz w:val="24"/>
          <w:u w:val="single"/>
          <w:lang w:eastAsia="zh-CN"/>
        </w:rPr>
        <w:t>区内2026-2028年度信号灯及电子警察维护维修工程</w:t>
      </w:r>
      <w:r>
        <w:rPr>
          <w:rFonts w:hint="eastAsia" w:ascii="Times New Roman" w:hAnsi="Times New Roman"/>
          <w:sz w:val="24"/>
          <w:szCs w:val="24"/>
          <w:highlight w:val="none"/>
        </w:rPr>
        <w:t>项目（项目编号：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）的</w:t>
      </w:r>
      <w:r>
        <w:rPr>
          <w:rFonts w:hint="eastAsia"/>
          <w:sz w:val="24"/>
          <w:szCs w:val="24"/>
          <w:highlight w:val="none"/>
          <w:lang w:eastAsia="zh-CN"/>
        </w:rPr>
        <w:t>采购</w:t>
      </w:r>
      <w:r>
        <w:rPr>
          <w:rFonts w:hint="eastAsia" w:ascii="Times New Roman" w:hAnsi="Times New Roman"/>
          <w:sz w:val="24"/>
          <w:szCs w:val="24"/>
          <w:highlight w:val="none"/>
        </w:rPr>
        <w:t>结果，签订本合同。</w:t>
      </w:r>
    </w:p>
    <w:p w14:paraId="5DC9FCC2">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一、合同内容</w:t>
      </w:r>
    </w:p>
    <w:p w14:paraId="246280D2">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ascii="Times New Roman" w:hAnsi="Times New Roman"/>
          <w:sz w:val="24"/>
          <w:szCs w:val="24"/>
          <w:highlight w:val="none"/>
        </w:rPr>
        <w:t>1.1 服务内容：</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2D8C4310">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ascii="Times New Roman" w:hAnsi="Times New Roman"/>
          <w:sz w:val="24"/>
          <w:szCs w:val="24"/>
          <w:highlight w:val="none"/>
        </w:rPr>
        <w:t>1.2 服务要求：</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02884F27">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 服务标准：</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58973E69">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rPr>
        <w:t>4</w:t>
      </w:r>
      <w:r>
        <w:rPr>
          <w:rFonts w:ascii="Times New Roman" w:hAnsi="Times New Roman"/>
          <w:sz w:val="24"/>
          <w:szCs w:val="24"/>
          <w:highlight w:val="none"/>
        </w:rPr>
        <w:t xml:space="preserve"> 补充条款：</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63B9B1D2">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二、合同金额</w:t>
      </w:r>
    </w:p>
    <w:p w14:paraId="274DA738">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2.1 本合同金额为人民币（大写）：</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元（¥</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w:t>
      </w:r>
    </w:p>
    <w:p w14:paraId="007E1ACF">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556EDC42">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三、技术资料</w:t>
      </w:r>
    </w:p>
    <w:p w14:paraId="738E8448">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3.1 乙方应按招标文件规定的时间向甲方提供有关技术资料。</w:t>
      </w:r>
    </w:p>
    <w:p w14:paraId="7BB9E33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F64495">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四、知识产权</w:t>
      </w:r>
    </w:p>
    <w:p w14:paraId="1917BC94">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22507507">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五、产权担保</w:t>
      </w:r>
    </w:p>
    <w:p w14:paraId="218DE5AE">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5.1 乙方保证所交付标的的所有权完全属于乙方且无任何抵押、查封等产权瑕疵。</w:t>
      </w:r>
    </w:p>
    <w:p w14:paraId="652EF49E">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六、履约保证金</w:t>
      </w:r>
    </w:p>
    <w:p w14:paraId="2631CAB6">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6.1 本合同不收取履约保证金。</w:t>
      </w:r>
    </w:p>
    <w:p w14:paraId="69B0FCED">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七、合同转包或分包</w:t>
      </w:r>
    </w:p>
    <w:p w14:paraId="1F04865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7.1 本合同范围内产品或服务，应由乙方直接供应，不得转让他人供应或部分分包给他人供应。</w:t>
      </w:r>
    </w:p>
    <w:p w14:paraId="453AAA92">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7.2 如有转让和未经甲方同意的分包行为，甲方有权终止合同。</w:t>
      </w:r>
    </w:p>
    <w:p w14:paraId="3B246316">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八、服务时间</w:t>
      </w:r>
    </w:p>
    <w:p w14:paraId="0AAD0147">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sz w:val="24"/>
          <w:szCs w:val="24"/>
          <w:highlight w:val="none"/>
        </w:rPr>
        <w:t>8.1 服务时间：</w:t>
      </w:r>
      <w:r>
        <w:rPr>
          <w:rFonts w:hint="eastAsia" w:ascii="Times New Roman" w:hAnsi="Times New Roman"/>
          <w:sz w:val="24"/>
          <w:szCs w:val="24"/>
          <w:highlight w:val="none"/>
          <w:u w:val="single"/>
        </w:rPr>
        <w:t xml:space="preserve">           </w:t>
      </w:r>
      <w:r>
        <w:rPr>
          <w:rFonts w:hint="eastAsia" w:ascii="Times New Roman" w:hAnsi="Times New Roman" w:eastAsia="黑体"/>
          <w:sz w:val="24"/>
          <w:szCs w:val="24"/>
          <w:highlight w:val="none"/>
          <w:u w:val="single"/>
        </w:rPr>
        <w:t xml:space="preserve"> </w:t>
      </w:r>
      <w:r>
        <w:rPr>
          <w:rFonts w:hint="eastAsia" w:ascii="Times New Roman" w:hAnsi="Times New Roman" w:eastAsia="黑体"/>
          <w:sz w:val="24"/>
          <w:szCs w:val="24"/>
          <w:highlight w:val="none"/>
        </w:rPr>
        <w:t>。</w:t>
      </w:r>
    </w:p>
    <w:p w14:paraId="46380E2D">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九、合同内容的交付</w:t>
      </w:r>
    </w:p>
    <w:p w14:paraId="68ABD40D">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9.1 交 付 期：_________。</w:t>
      </w:r>
    </w:p>
    <w:p w14:paraId="69ADCF37">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9.2 交付方式：_________。</w:t>
      </w:r>
    </w:p>
    <w:p w14:paraId="03E70670">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9.3 交付地点：_________。</w:t>
      </w:r>
    </w:p>
    <w:p w14:paraId="54E875A5">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ascii="Times New Roman" w:hAnsi="Times New Roman"/>
          <w:sz w:val="24"/>
          <w:szCs w:val="24"/>
          <w:highlight w:val="none"/>
        </w:rPr>
        <w:t>9.4</w:t>
      </w:r>
      <w:r>
        <w:rPr>
          <w:rFonts w:hint="eastAsia" w:ascii="Times New Roman" w:hAnsi="Times New Roman"/>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20EC07F9">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ascii="Times New Roman" w:hAnsi="Times New Roman"/>
          <w:sz w:val="24"/>
          <w:szCs w:val="24"/>
          <w:highlight w:val="none"/>
        </w:rPr>
        <w:t>9.5</w:t>
      </w:r>
      <w:r>
        <w:rPr>
          <w:rFonts w:hint="eastAsia" w:ascii="Times New Roman" w:hAnsi="Times New Roman"/>
          <w:sz w:val="24"/>
          <w:szCs w:val="24"/>
          <w:highlight w:val="none"/>
        </w:rPr>
        <w:t xml:space="preserve"> 乙方在合同标的交付甲方48小时前通知甲方准备接收。合同标的在规定的交付期限内由乙方送达甲方指定的地点视为交付，乙方同时需通知甲方已送达。</w:t>
      </w:r>
    </w:p>
    <w:p w14:paraId="4EA1B66E">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十、合同款支付</w:t>
      </w:r>
    </w:p>
    <w:p w14:paraId="6D3D3DD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Times New Roman" w:hAnsi="Times New Roman"/>
          <w:sz w:val="24"/>
          <w:szCs w:val="24"/>
          <w:highlight w:val="none"/>
        </w:rPr>
      </w:pPr>
      <w:r>
        <w:rPr>
          <w:rFonts w:hint="eastAsia" w:ascii="Times New Roman" w:hAnsi="Times New Roman"/>
          <w:sz w:val="24"/>
          <w:szCs w:val="24"/>
          <w:highlight w:val="none"/>
        </w:rPr>
        <w:t>10.1 付款方式：</w:t>
      </w:r>
    </w:p>
    <w:p w14:paraId="393650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w:t>
      </w:r>
      <w:r>
        <w:rPr>
          <w:rFonts w:hint="eastAsia" w:ascii="宋体" w:hAnsi="宋体" w:cs="宋体"/>
          <w:b/>
          <w:bCs/>
          <w:color w:val="000000"/>
          <w:sz w:val="24"/>
          <w:lang w:val="en-US" w:eastAsia="zh-CN"/>
        </w:rPr>
        <w:t>、</w:t>
      </w:r>
      <w:r>
        <w:rPr>
          <w:rFonts w:hint="eastAsia" w:ascii="宋体" w:hAnsi="宋体" w:eastAsia="宋体" w:cs="宋体"/>
          <w:b/>
          <w:bCs/>
          <w:color w:val="000000"/>
          <w:sz w:val="24"/>
          <w:lang w:val="en-US" w:eastAsia="zh-CN"/>
        </w:rPr>
        <w:t>固定支出部分：月度评分考核、每季度付款一次；月度绩效考核为不合格，当月付款金额为当月应付款金额×月度得分/100；如果连续三个月绩效考核都为合格，则当季度付款金额为应付金额。</w:t>
      </w:r>
    </w:p>
    <w:p w14:paraId="40D4F35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产品更换部分：对于需要中标人购买材料并安装，或使用非常规设备完成的安装工作，根据现场发生量按照合同附件产品结算单价表支付。产生费用按产品更换部分单价表清单核算（产品更换部分单价表材料单价含更换设备全部费用，不低于现有设备型号及功能要求）。在取得甲方书面签证后（抢修类故障处理可以先施工后签证）进入维修服务流程，并在相应服务时限完成修复，由甲方在合同付款时统一付费，此部分据实结算不包含于固定支出部分。</w:t>
      </w:r>
    </w:p>
    <w:p w14:paraId="690FFD03">
      <w:pPr>
        <w:pageBreakBefore w:val="0"/>
        <w:wordWrap/>
        <w:topLinePunct w:val="0"/>
        <w:bidi w:val="0"/>
        <w:spacing w:line="360" w:lineRule="auto"/>
        <w:ind w:firstLine="482" w:firstLineChars="200"/>
        <w:jc w:val="left"/>
        <w:textAlignment w:val="auto"/>
        <w:rPr>
          <w:rFonts w:ascii="Times New Roman" w:hAnsi="Times New Roman"/>
          <w:sz w:val="24"/>
          <w:szCs w:val="24"/>
          <w:highlight w:val="none"/>
        </w:rPr>
      </w:pPr>
      <w:r>
        <w:rPr>
          <w:rFonts w:ascii="宋体" w:hAnsi="宋体" w:eastAsia="宋体" w:cs="宋体"/>
          <w:b/>
          <w:bCs/>
          <w:color w:val="000000"/>
          <w:sz w:val="24"/>
        </w:rPr>
        <w:t>付款日期以甲方通知银行付款日期为准，每次付款时，乙方必须提供其乙方单位的有效发票。</w:t>
      </w:r>
    </w:p>
    <w:p w14:paraId="5CBA83A5">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10.2 当采购数量与实际使用数量不一致时，乙方应根据实际使用量提供产品和服务，合同的最终结算金额按实际使用量乘以中标单价计算。</w:t>
      </w:r>
    </w:p>
    <w:p w14:paraId="215C3487">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十一、税费</w:t>
      </w:r>
    </w:p>
    <w:p w14:paraId="45B21BDA">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11.1 本合同执行中相关的一切税费均由乙方负担。</w:t>
      </w:r>
    </w:p>
    <w:p w14:paraId="209BFE47">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十二、质量保证及售后服务</w:t>
      </w:r>
    </w:p>
    <w:p w14:paraId="2574AA05">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12.1 乙方应按招标文件规定和投标文件承诺的性能、技术要求、质量标准向甲方提供产品或服务。</w:t>
      </w:r>
    </w:p>
    <w:p w14:paraId="1C62A167">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12.2 乙方提供的产品或服务在服务期内因其本身出现质量问题，根据实际情况，经双方协商，可按以下办法处理：</w:t>
      </w:r>
    </w:p>
    <w:p w14:paraId="205350DD">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（1）更换：由乙方承担所产生的全部费用。</w:t>
      </w:r>
    </w:p>
    <w:p w14:paraId="6041AABB">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（2）合同终止处理：合同终止，乙方退还甲方支付的合同款，同时承担由此产生的全部费用，甲方不承担任何产生费用。</w:t>
      </w:r>
    </w:p>
    <w:p w14:paraId="7A64F68A">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12.3 如在使用过程中发生质量问题，乙方在接到甲方通知后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小时内到达甲方现场。</w:t>
      </w:r>
    </w:p>
    <w:p w14:paraId="3A69BECA">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12.4 在服务期内，乙方应对产品或服务出现的质量及安全问题负责处理解决并承担一切费用。</w:t>
      </w:r>
    </w:p>
    <w:p w14:paraId="23CAD26A">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十三、项目验收</w:t>
      </w:r>
    </w:p>
    <w:p w14:paraId="76534D1C">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13.1 甲方依法组织履约验收工作。</w:t>
      </w:r>
    </w:p>
    <w:p w14:paraId="49C56D08">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3FBADA7">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13.3 对于实际使用人和甲方分离的项目，甲方邀请实际使用人参与验收。</w:t>
      </w:r>
    </w:p>
    <w:p w14:paraId="286811D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13.4 如有必要，甲方邀请参加本项目的其他供应商或第三方专业机构及专家参与验收，相关意见将作为验收书的参考资料。</w:t>
      </w:r>
    </w:p>
    <w:p w14:paraId="50D285CD">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ADF0929">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olor w:val="000000"/>
          <w:sz w:val="24"/>
          <w:highlight w:val="none"/>
        </w:rPr>
        <w:t>中华人民共和国民法典</w:t>
      </w:r>
      <w:r>
        <w:rPr>
          <w:rFonts w:hint="eastAsia" w:ascii="Times New Roman" w:hAnsi="Times New Roman"/>
          <w:sz w:val="24"/>
          <w:szCs w:val="24"/>
          <w:highlight w:val="none"/>
        </w:rPr>
        <w:t>》。乙方在履约过程中有政府采购法律法规规定的违法违规情形的，甲方将及时报告本级财政部门。</w:t>
      </w:r>
    </w:p>
    <w:p w14:paraId="39DCD672">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十四、违约责任</w:t>
      </w:r>
    </w:p>
    <w:p w14:paraId="04B10BBE">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14.1 甲方无正当理由拒收的，甲方向乙方偿付拒收标的总额</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的违约金。</w:t>
      </w:r>
    </w:p>
    <w:p w14:paraId="3D8CAD06">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14.2 甲方无故逾期验收和办理合同款支付手续的，甲方应按逾期付款总额每日</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向乙方支付违约金，</w:t>
      </w:r>
      <w:r>
        <w:rPr>
          <w:rFonts w:hint="eastAsia" w:ascii="Times New Roman" w:hAnsi="Times New Roman"/>
          <w:color w:val="000000"/>
          <w:sz w:val="24"/>
          <w:szCs w:val="24"/>
          <w:highlight w:val="none"/>
        </w:rPr>
        <w:t>最高限额为本合同总额的</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w:t>
      </w:r>
    </w:p>
    <w:p w14:paraId="61187D5B">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14.3 乙方逾期交付合同标的的，乙方应按逾期交付总额每日</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向甲方支付违约金，由甲方从待付合同款中扣除，</w:t>
      </w:r>
      <w:r>
        <w:rPr>
          <w:rFonts w:hint="eastAsia" w:ascii="Times New Roman" w:hAnsi="Times New Roman"/>
          <w:color w:val="000000"/>
          <w:sz w:val="24"/>
          <w:szCs w:val="24"/>
          <w:highlight w:val="none"/>
        </w:rPr>
        <w:t>最高限额为本合同总额的</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。逾期超过约定日期</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不能交付的，甲方可解除本合同。乙方因逾期交付或因其他违约行为导致甲方解除合同的，乙方应向甲方支付合同总额</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的违约金，如造成甲方损失超过违约金的，超出部分由乙方继续承担赔偿责任。 </w:t>
      </w:r>
    </w:p>
    <w:p w14:paraId="59EE1383">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663AD99D">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十五、不可抗力事件处理</w:t>
      </w:r>
    </w:p>
    <w:p w14:paraId="7DA9318D">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15.1 在合同有效期内，任何一方因不可抗力事件导致不能履行合同的，则合同履行期可延长，其延长期与不可抗力影响期相同。</w:t>
      </w:r>
    </w:p>
    <w:p w14:paraId="282C1DD6">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15.2 不可抗力事件发生后，应立即通知对方，并寄送有关权威机构出具的证明。</w:t>
      </w:r>
    </w:p>
    <w:p w14:paraId="5E7F34F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15.3 不可抗力事件延续120天以上，双方应通过友好协商，确定是否继续履行合同。</w:t>
      </w:r>
    </w:p>
    <w:p w14:paraId="1DEDBCE4">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十六、解决争议的方法</w:t>
      </w:r>
    </w:p>
    <w:p w14:paraId="438A507B">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16.1 甲乙双方因合同签订、履行而发生的一切争议，应通过友好协商解决。如协商不成，按下列第</w:t>
      </w:r>
      <w:r>
        <w:rPr>
          <w:rFonts w:hint="eastAsia" w:ascii="Times New Roman" w:hAnsi="Times New Roman"/>
          <w:sz w:val="24"/>
          <w:szCs w:val="24"/>
          <w:highlight w:val="none"/>
          <w:u w:val="single"/>
        </w:rPr>
        <w:t>（</w:t>
      </w:r>
      <w:r>
        <w:rPr>
          <w:rFonts w:hint="eastAsia" w:ascii="Times New Roman" w:hAnsi="Times New Roman"/>
          <w:sz w:val="24"/>
          <w:szCs w:val="24"/>
          <w:highlight w:val="none"/>
          <w:u w:val="single"/>
          <w:lang w:val="en-US" w:eastAsia="zh-CN"/>
        </w:rPr>
        <w:t>2</w:t>
      </w:r>
      <w:r>
        <w:rPr>
          <w:rFonts w:hint="eastAsia" w:ascii="Times New Roman" w:hAnsi="Times New Roman"/>
          <w:sz w:val="24"/>
          <w:szCs w:val="24"/>
          <w:highlight w:val="none"/>
          <w:u w:val="single"/>
        </w:rPr>
        <w:t>）</w:t>
      </w:r>
      <w:r>
        <w:rPr>
          <w:rFonts w:hint="eastAsia" w:ascii="Times New Roman" w:hAnsi="Times New Roman"/>
          <w:sz w:val="24"/>
          <w:szCs w:val="24"/>
          <w:highlight w:val="none"/>
        </w:rPr>
        <w:t>种方式解决：</w:t>
      </w:r>
    </w:p>
    <w:p w14:paraId="71BD0345">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（1）向连云港经济技术开发区仲裁委员会申请仲裁。</w:t>
      </w:r>
    </w:p>
    <w:p w14:paraId="1D9908CE">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（2）向合同签订地法院起诉，合同签订地在此约定为连云港</w:t>
      </w:r>
      <w:r>
        <w:rPr>
          <w:rFonts w:hint="eastAsia" w:ascii="Times New Roman" w:hAnsi="Times New Roman"/>
          <w:sz w:val="24"/>
          <w:szCs w:val="24"/>
          <w:highlight w:val="none"/>
          <w:lang w:val="en-US" w:eastAsia="zh-CN"/>
        </w:rPr>
        <w:t>经济技术开发区</w:t>
      </w:r>
      <w:r>
        <w:rPr>
          <w:rFonts w:hint="eastAsia" w:ascii="Times New Roman" w:hAnsi="Times New Roman"/>
          <w:sz w:val="24"/>
          <w:szCs w:val="24"/>
          <w:highlight w:val="none"/>
        </w:rPr>
        <w:t>。</w:t>
      </w:r>
    </w:p>
    <w:p w14:paraId="3570B82E">
      <w:pPr>
        <w:pageBreakBefore w:val="0"/>
        <w:wordWrap/>
        <w:topLinePunct w:val="0"/>
        <w:bidi w:val="0"/>
        <w:spacing w:line="360" w:lineRule="auto"/>
        <w:ind w:firstLine="480" w:firstLineChars="200"/>
        <w:jc w:val="left"/>
        <w:textAlignment w:val="auto"/>
        <w:rPr>
          <w:rFonts w:ascii="Times New Roman" w:hAnsi="Times New Roman" w:eastAsia="黑体"/>
          <w:sz w:val="24"/>
          <w:szCs w:val="24"/>
          <w:highlight w:val="none"/>
        </w:rPr>
      </w:pPr>
      <w:r>
        <w:rPr>
          <w:rFonts w:hint="eastAsia" w:ascii="Times New Roman" w:hAnsi="Times New Roman" w:eastAsia="黑体"/>
          <w:sz w:val="24"/>
          <w:szCs w:val="24"/>
          <w:highlight w:val="none"/>
        </w:rPr>
        <w:t>十七、合同生效及其他</w:t>
      </w:r>
    </w:p>
    <w:p w14:paraId="3828F3FC">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17.1 合同经双方法定代表人或授权代表签字并加盖单位公章后生效。</w:t>
      </w:r>
    </w:p>
    <w:p w14:paraId="42D31A55">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17.2 本合同未尽事宜，遵照</w:t>
      </w:r>
      <w:r>
        <w:rPr>
          <w:rFonts w:hint="eastAsia" w:ascii="Times New Roman" w:hAnsi="Times New Roman"/>
          <w:color w:val="000000"/>
          <w:sz w:val="24"/>
          <w:highlight w:val="none"/>
        </w:rPr>
        <w:t>《中华人民共和国民法典》</w:t>
      </w:r>
      <w:r>
        <w:rPr>
          <w:rFonts w:hint="eastAsia" w:ascii="Times New Roman" w:hAnsi="Times New Roman"/>
          <w:sz w:val="24"/>
          <w:szCs w:val="24"/>
          <w:highlight w:val="none"/>
        </w:rPr>
        <w:t>、《</w:t>
      </w:r>
      <w:r>
        <w:rPr>
          <w:rFonts w:hint="eastAsia" w:ascii="Times New Roman" w:hAnsi="Times New Roman"/>
          <w:color w:val="000000"/>
          <w:sz w:val="24"/>
          <w:highlight w:val="none"/>
        </w:rPr>
        <w:t>中华人民共和国</w:t>
      </w:r>
      <w:r>
        <w:rPr>
          <w:rFonts w:hint="eastAsia" w:ascii="Times New Roman" w:hAnsi="Times New Roman"/>
          <w:sz w:val="24"/>
          <w:szCs w:val="24"/>
          <w:highlight w:val="none"/>
        </w:rPr>
        <w:t>政府采购法》有关条文执行。</w:t>
      </w:r>
    </w:p>
    <w:p w14:paraId="2C28BDFC">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r>
        <w:rPr>
          <w:rFonts w:hint="eastAsia" w:ascii="Times New Roman" w:hAnsi="Times New Roman"/>
          <w:sz w:val="24"/>
          <w:szCs w:val="24"/>
          <w:highlight w:val="none"/>
        </w:rPr>
        <w:t>17.3 本合同正本一式四份，具有同等法律效力，甲方执二份、乙方执一份，甲方报一份至政府采购监督管理部门。</w:t>
      </w:r>
    </w:p>
    <w:p w14:paraId="7058D1A3">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p>
    <w:p w14:paraId="2B2E3F48">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p>
    <w:p w14:paraId="47914DD0">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p>
    <w:p w14:paraId="525F2EE9">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p>
    <w:p w14:paraId="4B582D27">
      <w:pPr>
        <w:pageBreakBefore w:val="0"/>
        <w:wordWrap/>
        <w:topLinePunct w:val="0"/>
        <w:bidi w:val="0"/>
        <w:spacing w:line="360" w:lineRule="auto"/>
        <w:ind w:firstLine="480" w:firstLineChars="200"/>
        <w:jc w:val="left"/>
        <w:textAlignment w:val="auto"/>
        <w:rPr>
          <w:rFonts w:hint="eastAsia" w:ascii="Times New Roman" w:hAnsi="Times New Roman"/>
          <w:sz w:val="24"/>
          <w:szCs w:val="24"/>
          <w:highlight w:val="none"/>
        </w:rPr>
      </w:pPr>
    </w:p>
    <w:p w14:paraId="696951C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 xml:space="preserve">甲方：                        乙方： </w:t>
      </w:r>
    </w:p>
    <w:p w14:paraId="52096D1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 xml:space="preserve">地址：                        地址： </w:t>
      </w:r>
    </w:p>
    <w:p w14:paraId="1A0DB941">
      <w:pPr>
        <w:pageBreakBefore w:val="0"/>
        <w:wordWrap/>
        <w:topLinePunct w:val="0"/>
        <w:bidi w:val="0"/>
        <w:spacing w:line="360" w:lineRule="auto"/>
        <w:ind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法定代表人或授权代表：        法定代表人或授权代表：</w:t>
      </w:r>
    </w:p>
    <w:p w14:paraId="12D21395">
      <w:pPr>
        <w:tabs>
          <w:tab w:val="left" w:pos="330"/>
          <w:tab w:val="left" w:pos="7020"/>
        </w:tabs>
        <w:spacing w:line="360" w:lineRule="auto"/>
        <w:ind w:firstLine="480" w:firstLineChars="200"/>
        <w:jc w:val="left"/>
        <w:rPr>
          <w:rFonts w:hint="eastAsia"/>
          <w:sz w:val="24"/>
          <w:szCs w:val="24"/>
          <w:highlight w:val="none"/>
          <w:lang w:eastAsia="zh-CN"/>
        </w:rPr>
      </w:pPr>
      <w:r>
        <w:rPr>
          <w:rFonts w:hint="eastAsia" w:ascii="Times New Roman" w:hAnsi="Times New Roman"/>
          <w:sz w:val="24"/>
          <w:szCs w:val="24"/>
          <w:highlight w:val="none"/>
        </w:rPr>
        <w:t>联系电话：                    联系电话</w:t>
      </w:r>
      <w:r>
        <w:rPr>
          <w:rFonts w:hint="eastAsia"/>
          <w:sz w:val="24"/>
          <w:szCs w:val="24"/>
          <w:highlight w:val="none"/>
          <w:lang w:eastAsia="zh-CN"/>
        </w:rPr>
        <w:t>：</w:t>
      </w:r>
    </w:p>
    <w:p w14:paraId="24AA47C9">
      <w:pPr>
        <w:tabs>
          <w:tab w:val="left" w:pos="330"/>
          <w:tab w:val="left" w:pos="7020"/>
        </w:tabs>
        <w:spacing w:line="360" w:lineRule="auto"/>
        <w:ind w:firstLine="480" w:firstLineChars="200"/>
        <w:jc w:val="left"/>
        <w:rPr>
          <w:rFonts w:hint="default" w:ascii="Times New Roman" w:hAnsi="Times New Roman" w:eastAsia="宋体"/>
          <w:sz w:val="24"/>
          <w:szCs w:val="24"/>
          <w:highlight w:val="none"/>
          <w:lang w:val="en-US" w:eastAsia="zh-CN"/>
        </w:rPr>
      </w:pPr>
      <w:r>
        <w:rPr>
          <w:rFonts w:hint="eastAsia"/>
          <w:sz w:val="24"/>
          <w:szCs w:val="24"/>
          <w:highlight w:val="none"/>
          <w:lang w:eastAsia="zh-CN"/>
        </w:rPr>
        <w:t>签订日期：</w:t>
      </w:r>
      <w:r>
        <w:rPr>
          <w:rFonts w:hint="eastAsia"/>
          <w:sz w:val="24"/>
          <w:szCs w:val="24"/>
          <w:highlight w:val="none"/>
          <w:lang w:val="en-US" w:eastAsia="zh-CN"/>
        </w:rPr>
        <w:t xml:space="preserve">   年   月   日</w:t>
      </w:r>
    </w:p>
    <w:bookmarkEnd w:id="31"/>
    <w:bookmarkEnd w:id="32"/>
    <w:bookmarkEnd w:id="33"/>
    <w:bookmarkEnd w:id="34"/>
    <w:p w14:paraId="1D0BE7D1">
      <w:pPr>
        <w:spacing w:before="120" w:beforeAutospacing="0" w:after="120" w:afterAutospacing="0" w:line="360" w:lineRule="auto"/>
        <w:ind w:firstLine="0" w:firstLineChars="0"/>
        <w:jc w:val="left"/>
        <w:rPr>
          <w:rFonts w:hint="eastAsia"/>
          <w:color w:val="000000"/>
          <w:sz w:val="21"/>
          <w:szCs w:val="21"/>
          <w:highlight w:val="none"/>
        </w:rPr>
      </w:pPr>
      <w:bookmarkStart w:id="35" w:name="OLE_LINK6"/>
      <w:bookmarkStart w:id="36" w:name="_Toc142708870"/>
      <w:bookmarkStart w:id="37" w:name="_Toc153678433"/>
      <w:r>
        <w:rPr>
          <w:rFonts w:hint="eastAsia"/>
          <w:color w:val="000000"/>
          <w:sz w:val="21"/>
          <w:szCs w:val="21"/>
          <w:highlight w:val="none"/>
        </w:rPr>
        <w:br w:type="page"/>
      </w:r>
    </w:p>
    <w:p w14:paraId="15AC93B7">
      <w:pPr>
        <w:pBdr>
          <w:top w:val="none" w:color="000000" w:sz="0" w:space="0"/>
          <w:left w:val="none" w:color="000000" w:sz="0" w:space="0"/>
          <w:bottom w:val="none" w:color="000000" w:sz="0" w:space="0"/>
          <w:right w:val="none" w:color="000000" w:sz="0" w:space="0"/>
        </w:pBdr>
        <w:spacing w:before="240" w:after="240" w:line="85" w:lineRule="atLeast"/>
        <w:ind w:left="0" w:right="0" w:firstLine="0"/>
        <w:rPr>
          <w:sz w:val="28"/>
          <w:szCs w:val="28"/>
        </w:rPr>
      </w:pPr>
      <w:r>
        <w:rPr>
          <w:rFonts w:hint="eastAsia"/>
          <w:b/>
          <w:bCs/>
          <w:sz w:val="21"/>
          <w:szCs w:val="21"/>
          <w:lang w:val="en-US" w:eastAsia="zh-CN"/>
        </w:rPr>
        <w:t>附件：</w:t>
      </w:r>
    </w:p>
    <w:tbl>
      <w:tblPr>
        <w:tblStyle w:val="33"/>
        <w:tblW w:w="485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1"/>
        <w:gridCol w:w="1722"/>
        <w:gridCol w:w="4331"/>
        <w:gridCol w:w="621"/>
        <w:gridCol w:w="669"/>
        <w:gridCol w:w="882"/>
      </w:tblGrid>
      <w:tr w14:paraId="6793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733A">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CCFFB">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BBABA">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50C91">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EA71C">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3A144">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r>
      <w:tr w14:paraId="04538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E5A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一</w:t>
            </w:r>
          </w:p>
        </w:tc>
        <w:tc>
          <w:tcPr>
            <w:tcW w:w="4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3D5E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信号灯及配件</w:t>
            </w:r>
          </w:p>
        </w:tc>
      </w:tr>
      <w:tr w14:paraId="2A330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52C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C94D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方向指示信号灯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3F0A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φ400，优质铝型材喷塑壳体，超亮度进口LED管芯，符合GB14887-2011，铝型材外壳、IP53、可视距离大于400米、采用模块化设计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B51C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组</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F0CD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A5F3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2950</w:t>
            </w:r>
          </w:p>
        </w:tc>
      </w:tr>
      <w:tr w14:paraId="588AD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59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16B6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机动车信号灯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ED49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φ400，优质铝型材喷塑壳体，超亮度进口LED管芯，符合GB14887-2011，铝型材外壳、IP53、可视距离大于400米、采用模块化设计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41DA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组</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BBA3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DD9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3150</w:t>
            </w:r>
          </w:p>
        </w:tc>
      </w:tr>
      <w:tr w14:paraId="76ED2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6C5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EC77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倒计时器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DA49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超高亮度LED管；倒计时器字高为500mm～550mm，字宽为250mm～300mm，数字间距大于50mm，遮沿伸出机壳外长度大于300mm</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CC4B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A9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AF2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4450</w:t>
            </w:r>
          </w:p>
        </w:tc>
      </w:tr>
      <w:tr w14:paraId="4F3E8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6201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7533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人行信号灯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C09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LED灯管, 三灯组；自上而下分别为红色静态小人、绿色动态小人，倒计时；灯面直径为￠300；铝合金外壳、重量轻、强度高、二层防护、防水、防腐、防锈；单灯功率：《15瓦；工作电压：AC110/220V±20%，50Hz±4%；防护等级：IP53；工作温度：-40~+80℃；工作湿度：5%-95%（无冷凝）；LED可靠性：》50000小时；</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29C7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组</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F66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8F8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2650</w:t>
            </w:r>
          </w:p>
        </w:tc>
      </w:tr>
      <w:tr w14:paraId="202E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F2CA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9AAF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方向指示信号灯灯头</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758D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Φ400，与信号灯配套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E42B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4EB7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6215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750</w:t>
            </w:r>
          </w:p>
        </w:tc>
      </w:tr>
      <w:tr w14:paraId="00E17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6B4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9460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机动车信号灯灯头</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E63B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Φ400，与信号灯配套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8CA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746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AC99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850</w:t>
            </w:r>
          </w:p>
        </w:tc>
      </w:tr>
      <w:tr w14:paraId="3C042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27A6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E15F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人行信号灯灯头</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F2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Φ300，与信号灯配套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18D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AAB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AE6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750</w:t>
            </w:r>
          </w:p>
        </w:tc>
      </w:tr>
      <w:tr w14:paraId="6128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98C1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4B6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信号灯帽檐</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2761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2FC4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8FEE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A0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r>
              <w:rPr>
                <w:rFonts w:hint="eastAsia" w:ascii="宋体" w:hAnsi="宋体" w:cs="宋体"/>
                <w:b w:val="0"/>
                <w:bCs w:val="0"/>
                <w:i w:val="0"/>
                <w:iCs w:val="0"/>
                <w:color w:val="000000"/>
                <w:kern w:val="0"/>
                <w:sz w:val="21"/>
                <w:szCs w:val="21"/>
                <w:u w:val="none"/>
                <w:lang w:val="en-US" w:eastAsia="zh-CN" w:bidi="ar"/>
              </w:rPr>
              <w:t>8</w:t>
            </w:r>
          </w:p>
        </w:tc>
      </w:tr>
      <w:tr w14:paraId="5AC5B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22D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18D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信号灯边群</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0E11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93F0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81D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CD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r>
              <w:rPr>
                <w:rFonts w:hint="eastAsia" w:ascii="宋体" w:hAnsi="宋体" w:cs="宋体"/>
                <w:b w:val="0"/>
                <w:bCs w:val="0"/>
                <w:i w:val="0"/>
                <w:iCs w:val="0"/>
                <w:color w:val="000000"/>
                <w:kern w:val="0"/>
                <w:sz w:val="21"/>
                <w:szCs w:val="21"/>
                <w:u w:val="none"/>
                <w:lang w:val="en-US" w:eastAsia="zh-CN" w:bidi="ar"/>
              </w:rPr>
              <w:t>3</w:t>
            </w:r>
          </w:p>
        </w:tc>
      </w:tr>
      <w:tr w14:paraId="1CCB4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FFDC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BC7E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特勤接收模块</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4C6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满足使用要求，与交通信号控制机配套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9551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757C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71C4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r>
              <w:rPr>
                <w:rFonts w:hint="eastAsia" w:ascii="宋体" w:hAnsi="宋体" w:cs="宋体"/>
                <w:b w:val="0"/>
                <w:bCs w:val="0"/>
                <w:i w:val="0"/>
                <w:iCs w:val="0"/>
                <w:color w:val="000000"/>
                <w:kern w:val="0"/>
                <w:sz w:val="21"/>
                <w:szCs w:val="21"/>
                <w:u w:val="none"/>
                <w:lang w:val="en-US" w:eastAsia="zh-CN" w:bidi="ar"/>
              </w:rPr>
              <w:t>4</w:t>
            </w:r>
            <w:r>
              <w:rPr>
                <w:rFonts w:hint="eastAsia" w:ascii="宋体" w:hAnsi="宋体" w:eastAsia="宋体" w:cs="宋体"/>
                <w:b w:val="0"/>
                <w:bCs w:val="0"/>
                <w:i w:val="0"/>
                <w:iCs w:val="0"/>
                <w:color w:val="000000"/>
                <w:kern w:val="0"/>
                <w:sz w:val="21"/>
                <w:szCs w:val="21"/>
                <w:u w:val="none"/>
                <w:lang w:val="en-US" w:eastAsia="zh-CN" w:bidi="ar"/>
              </w:rPr>
              <w:t>00</w:t>
            </w:r>
          </w:p>
        </w:tc>
      </w:tr>
      <w:tr w14:paraId="2604E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C78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二</w:t>
            </w:r>
          </w:p>
        </w:tc>
        <w:tc>
          <w:tcPr>
            <w:tcW w:w="4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BBCB3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插件类</w:t>
            </w:r>
          </w:p>
        </w:tc>
      </w:tr>
      <w:tr w14:paraId="5F0C4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DEF2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5277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交通信号控制机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4070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模块化结构设计；48路信号灯输出，可扩展至96路；工作温度：-40-70℃；具备多时段、感应控制、单点自适应、拥堵控制、绿波协调控制、区域协调控制、公交优先、车载特勤控制、行人二次过街功能；</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ABB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8E31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D85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44500</w:t>
            </w:r>
          </w:p>
        </w:tc>
      </w:tr>
      <w:tr w14:paraId="3AEF6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FD4A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C8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信号机主板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65A9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满足使用要求，与交通信号控制机配套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7D9B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F50C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AF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3500</w:t>
            </w:r>
          </w:p>
        </w:tc>
      </w:tr>
      <w:tr w14:paraId="44831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37E1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B02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倒计时主板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BC52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满足使用要求，与交通信号控制机配套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DCC8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D554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78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1550</w:t>
            </w:r>
          </w:p>
        </w:tc>
      </w:tr>
      <w:tr w14:paraId="50F5B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12BA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214B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信号机驱动板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E440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满足使用要求，与交通信号控制机配套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2BE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BE4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4425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3000</w:t>
            </w:r>
          </w:p>
        </w:tc>
      </w:tr>
      <w:tr w14:paraId="73424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9131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77C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信号机电源板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3B41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满足使用要求，与交通信号控制机配套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49ED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E63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48F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2500</w:t>
            </w:r>
          </w:p>
        </w:tc>
      </w:tr>
      <w:tr w14:paraId="7B991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581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2610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信号灯灯板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C0B8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C2E3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0EF3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020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280</w:t>
            </w:r>
          </w:p>
        </w:tc>
      </w:tr>
      <w:tr w14:paraId="3F3EC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967B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1B45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倒计时字段</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B360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满足使用要求，与信号灯配套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1944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段</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E2DA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9E2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120</w:t>
            </w:r>
          </w:p>
        </w:tc>
      </w:tr>
      <w:tr w14:paraId="77006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D091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8692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落地机箱</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6CB1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信号机、电子警察机箱</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0D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C54C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340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3500</w:t>
            </w:r>
          </w:p>
        </w:tc>
      </w:tr>
      <w:tr w14:paraId="279B3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445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211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抱杆机箱</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DB70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定制抱杆机箱，包含空开、防雷、红灯编码器</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4342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AF09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D77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340</w:t>
            </w:r>
          </w:p>
        </w:tc>
      </w:tr>
      <w:tr w14:paraId="7585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F44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D70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落地机箱锁</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A530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与落地机箱配套</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3E7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54E8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2CF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200</w:t>
            </w:r>
          </w:p>
        </w:tc>
      </w:tr>
      <w:tr w14:paraId="6B0AA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6AB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11AF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机箱外罩</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97FD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单机箱</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3461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711D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1DB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3000</w:t>
            </w:r>
          </w:p>
        </w:tc>
      </w:tr>
      <w:tr w14:paraId="55A2F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387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016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机箱外罩</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7C24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双机箱</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2D50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BDB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68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5000</w:t>
            </w:r>
          </w:p>
        </w:tc>
      </w:tr>
      <w:tr w14:paraId="5AF0B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ED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三</w:t>
            </w:r>
          </w:p>
        </w:tc>
        <w:tc>
          <w:tcPr>
            <w:tcW w:w="4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31E9C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电警设备及配件</w:t>
            </w:r>
          </w:p>
        </w:tc>
      </w:tr>
      <w:tr w14:paraId="498B9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7AEF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22A1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900万电警摄像机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2CBF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1、设备包含高清一体化嵌入式摄像机、高清镜头、室外防护罩、电源适配器等；</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2、像素：≥900万，图像传感器：采用1英寸GMOS；</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3、最大图像尺寸：≥4096×2160像素；</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4、支持H.265、H.264、M-JPEG视频压缩标准；</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5、支持车辆捕获抓拍功能，白天和晚上的捕获率均≥99%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6、支持车牌识别功能，白天和晚上的识别准确率均≥99%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7、支持帧率1~25fps可调；</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8、支持异常车牌检测功能，可对故意遮挡及污损车牌进行判断和识别；</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9、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10、支持识别≥420种车标，车标识别率需达到：白天≥99%，晚上≥99%；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11、支持闯红灯抓拍功能，白天和晚上闯红灯的捕获率均≥99%；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12、支持对非机动车载人数量进行检测，支持输出1-4的载人数，识别的结果可以通过OSD叠加至抓拍图片中；</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13、支持多种类型图片上传，图片数据种类支持全景图、合成图、车牌小图、特写图、人脸图等格式图片数据；</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14、 外壳防护等级应不低于IP66。</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14) 支持扩展不同类型补光灯的功能，支持白光爆闪、红外爆闪、白光频闪、红外频闪等</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0D08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161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4A4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9200</w:t>
            </w:r>
          </w:p>
        </w:tc>
      </w:tr>
      <w:tr w14:paraId="72EAD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0D1E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BD5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900万卡口摄像机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33BC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1、设备包含高清一体化嵌入式摄像机、高清镜头、室外防护罩、电源适配器等。</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2、设备采用图像融合技术，夜间无需使用白光爆闪灯即可输出高质量全彩图像，有效解决光污染；</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3、采用≥900万像素，具备≥1英寸GS-CMOS图像传感器</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4、最大图像尺寸：≥4096×2160像素；</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5、支持H.265、H.264、M-JPEG视频压缩标准；</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6、支持1~3车道车辆抓拍、车牌识别和车辆结构化信息提取；</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7、支持机动车车牌识别、车辆类型识别、驾驶室人脸抠图、车身颜色识别、图片合成、OSD信息叠加。</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8、支持车辆捕获抓拍功能，白天和晚上的捕获率均≥99%；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9、支持车牌识别功能，白天和晚上的识别准确率均≥99%；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10、支持车辆逆行、拥堵、停车、行人等交通事件的检测；</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11、支持车辆流量、平均速度、占有率、平均车头时距、平均排队长度、等统计；</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12、支持压线、违法变道、不按导向行驶、机占非、尾号限行、不按规定车道行驶、占用公交车道、逆行、非占机、违章掉头、黄网格违停、占用应急车道、斑马线不礼让行人等违法行车目标检测；</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13、支持开车打电话检测功能，全天检出率不小于99%；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14、支持异常车牌检测功能，可对故意遮挡及污损车牌进行判断和识别；</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15、外壳防护等级应不低于IP66。</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5A4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759A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B17B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w:t>
            </w:r>
            <w:r>
              <w:rPr>
                <w:rFonts w:hint="eastAsia" w:ascii="宋体" w:hAnsi="宋体" w:cs="宋体"/>
                <w:b w:val="0"/>
                <w:bCs w:val="0"/>
                <w:i w:val="0"/>
                <w:iCs w:val="0"/>
                <w:color w:val="000000"/>
                <w:kern w:val="0"/>
                <w:sz w:val="21"/>
                <w:szCs w:val="21"/>
                <w:u w:val="none"/>
                <w:lang w:val="en-US" w:eastAsia="zh-CN" w:bidi="ar"/>
              </w:rPr>
              <w:t>6</w:t>
            </w:r>
            <w:r>
              <w:rPr>
                <w:rFonts w:hint="eastAsia" w:ascii="宋体" w:hAnsi="宋体" w:eastAsia="宋体" w:cs="宋体"/>
                <w:b w:val="0"/>
                <w:bCs w:val="0"/>
                <w:i w:val="0"/>
                <w:iCs w:val="0"/>
                <w:color w:val="000000"/>
                <w:kern w:val="0"/>
                <w:sz w:val="21"/>
                <w:szCs w:val="21"/>
                <w:u w:val="none"/>
                <w:lang w:val="en-US" w:eastAsia="zh-CN" w:bidi="ar"/>
              </w:rPr>
              <w:t>00</w:t>
            </w:r>
          </w:p>
        </w:tc>
      </w:tr>
      <w:tr w14:paraId="16C87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66E3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F44E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雷视一体机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68DF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1、速度检测区间：0-250km/h；</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2、检测精度：车流量精度：≥95%,占有率精度：≥95%,距离检测精确度：＜±0.25米,速度检测准确度：＜±1km/h；</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3、采样周期：1～3600秒范围，可由用户自行设定；</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4、接口：具有百兆/千兆自适应网口、RS485接口；</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5、电源输入：DC12V~24V；</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6、内置双摄像头，可实时完成视频内目标识别，并输出道路视频及叠加在视频上的检测结果；</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7、处理器指标：主频：不低于4核，1.4GHz；内存：不低于4GBDDR3；</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8、存储：不低于16GBFLASH；操作系统：Linux系统；</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9、可在全气候环境下稳定工作，包括雨、雪、雾、霾、大风、冰冻、冰雹、沙尘等恶劣天气。</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10、雷达视频一体检测器采用前向检测方式，支持正装和侧装，可方便地利用既有杆件：信号灯、电子警察等杆件；</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11、可通过网络可方便的远程调试、升级；可定制触发报警：以位置、车速、和车型为触发条件，由用户自行设定；</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12、外壳应不低于到IP65防护标准</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205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3404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CF10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11500</w:t>
            </w:r>
          </w:p>
        </w:tc>
      </w:tr>
      <w:tr w14:paraId="5931E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2570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9AB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监控球机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EA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1、摄像机靶面尺寸不小于1/1.8英寸，像素：≥400万；</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2、内置GPU芯片；</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 xml:space="preserve">3、摄像机内置镜头，支持40倍光学变倍，镜头最大焦距不小于220mm； </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4、视频输出支持2560×1440、25fps；</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5、红外距离不小于250米；</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6、支持最低照度可达彩色0.0002Lux，黑白0.0001Lux；</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7、水平旋转范围为360°连续旋转，垂直旋转范围为-20°~90°；</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8、支持违法停车抓拍功能；</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9、设备进行违法停车检测时，镜头倍率为1倍，白天有效检测距离最大为150米，其他倍率下，白天有效检测距离最大为300米；</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10、支持车辆品牌识别功能，车辆品牌识别白天准确率大于99%，晚上准确率大于99%。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11、可识别不低于14种车辆颜色，车辆车身颜色识别准确率大于99%；</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12、支持7路报警输入接口，2路报警输出接口，支持1路音频输入和输出接口。最大支持256GB的SD卡。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8789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145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3B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7400</w:t>
            </w:r>
          </w:p>
        </w:tc>
      </w:tr>
      <w:tr w14:paraId="00314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B2B3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ECC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补光灯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3915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LED灯珠：16颗高亮LED</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亮度：支持串口485和相机亮度可调，1～20档可调，20档最亮</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光斑覆盖范围：有效水平方向光斑10米(安装距离23米，安装高度6米)</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光通量：1800lm</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频率：支持频闪频率50、60、75、90、100、120Hz</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在线升级：支持RS485串口软件升级</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级联功能：支持频闪级联功能</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主处理器：ST系列高性能MCU</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6C5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FB03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BFB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r>
              <w:rPr>
                <w:rFonts w:hint="eastAsia" w:ascii="宋体" w:hAnsi="宋体" w:cs="宋体"/>
                <w:b w:val="0"/>
                <w:bCs w:val="0"/>
                <w:i w:val="0"/>
                <w:iCs w:val="0"/>
                <w:color w:val="000000"/>
                <w:kern w:val="0"/>
                <w:sz w:val="21"/>
                <w:szCs w:val="21"/>
                <w:u w:val="none"/>
                <w:lang w:val="en-US" w:eastAsia="zh-CN" w:bidi="ar"/>
              </w:rPr>
              <w:t>4</w:t>
            </w:r>
            <w:r>
              <w:rPr>
                <w:rFonts w:hint="eastAsia" w:ascii="宋体" w:hAnsi="宋体" w:eastAsia="宋体" w:cs="宋体"/>
                <w:b w:val="0"/>
                <w:bCs w:val="0"/>
                <w:i w:val="0"/>
                <w:iCs w:val="0"/>
                <w:color w:val="000000"/>
                <w:kern w:val="0"/>
                <w:sz w:val="21"/>
                <w:szCs w:val="21"/>
                <w:u w:val="none"/>
                <w:lang w:val="en-US" w:eastAsia="zh-CN" w:bidi="ar"/>
              </w:rPr>
              <w:t>00</w:t>
            </w:r>
          </w:p>
        </w:tc>
      </w:tr>
      <w:tr w14:paraId="7C0B7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AC6A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EF31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爆闪灯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387F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气体爆闪灯：支持抓拍同步补光功能；回电时间＜60ms，满足相机2张连拍需求；最佳效果距离：16～26m</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0919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A407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4E7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2200</w:t>
            </w:r>
          </w:p>
        </w:tc>
      </w:tr>
      <w:tr w14:paraId="13698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B609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CAC5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电警主机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0EB9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嵌入式Linux实时操作系统嵌入式Linux实时操作系统</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支持WEB方式、VGA/HDMI显示</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支持1路音频输入，1路音频输出</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支持12路网络压缩高清视频输入，4路模拟视频输入</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支持4路报警输入，4路报警输出</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支持4个SATA接口硬盘，兼容3.5”/2.5”大小的硬盘</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支持LED显示屏，用于显示和设置时间、设备信息等</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支持1个eSATA接口，2个RS232串口，4个RS485接口，2个USB接口</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支持1个VGA，1个HDMI接口</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支持8个RJ45 10M/100M自适应以太网口，2个RJ45 1000M接口，其中一个为1000M可光电转换SFP接口</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1个DC12V对外供电输出，方便给外接硬盘等设备供电</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支持1个电源/加热状态指示灯，1个报警状态指示灯，1个网络状态指示灯，1个硬盘状态指示灯</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支持违章图片合成功能，合成方式可选</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支持断网续传，当设备与平台断开，重连后设备将上传断开时间段的图片继续传给平台</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支持黑白名单文件导入导出；支持按照车牌模糊查询</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支持数据防篡改，录像、图片文件无法直接删除</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支持按时间、通道、违章类型、车牌、车速、车道查询</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支持温度范围在-40℃～+80℃的环境下工作，轻松应对恶劣环境</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支持湿度范围在10%～90%的环境下工作</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B0B8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15AF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719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5600</w:t>
            </w:r>
          </w:p>
        </w:tc>
      </w:tr>
      <w:tr w14:paraId="44537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D60B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888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光纤收发器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C13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商用级百兆光纤收发器， 配置1个百兆以太网电口、 1个</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百兆固化光口（ SC连接器、 单模双纤20KM） ， 标配外置</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电源适配器（ 220VAC/5VDC）</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A784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对</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ABD2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71B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750</w:t>
            </w:r>
          </w:p>
        </w:tc>
      </w:tr>
      <w:tr w14:paraId="3BB1F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7B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4F87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5口交换机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EE5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以太网交换机，导轨式百兆非网管型工业级以太网交换机</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最大支持 5 个百兆电口，1 个百兆光口（可选）；</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 IEEE 802.3i/u/x 协议标准；</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 10/100BaseT(X)自适应；</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支持 MDI/MDI-X 自动侦测；</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工业级设计标准，符合电磁兼容性工业四级；</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最大支持 5 个百兆电口（支持 10/100BaseT（X）自适应和 MDI/MDI-X 自动侦测），1个百兆光口可选（支持 SC/ST/FC/SFP 等多种接口方式，专为工业恶劣环境现场研发，采用坚固的铝合金外壳，无风扇设计，IP40 防护等级，支持宽电压输入范围（12～36VDC&amp;9～26VAC），可提供双电源冗余接入，最大限度的防止电源系统宕机带来的损失，可在-40℃～+85℃宽温环境中稳定工作。设备符合工业四级电磁 EMC 以及防雷标准要求，支持 DIN 导轨及壁挂式两种安装方式</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833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B40D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A0D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900</w:t>
            </w:r>
          </w:p>
        </w:tc>
      </w:tr>
      <w:tr w14:paraId="2D940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8DE4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EF4F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8口交换机</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E943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1、具有8 个10/100Base-TX 自适应电口，支持自动MDI/MDI-X连接；</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2、低功耗无风扇设计，提供包括壁挂、导轨和集中式在内的多种结构形式，铝合金单肋形机箱表面散热；</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3、端子式双电源冗余供电，支持冗余电源间的无缝切换；</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4、支持IEEE802.3i/IEEE802.3u/IEEE802.3x，交换带宽1.6Gbps，缓存768kbit；</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5、工作温度：-40℃-85℃，相对湿度：95%±5%（无凝露）；</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6、电源输入范围：DC9-60V，支持双电源，无极性输入功耗小于1.8W，内置过流保护；</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7、金属材质外壳，符合工业IP40 防护等级要求；8、支持LEDs：PWR1/PWR2 电源灯；RUN 灯，LINK 灯，每个以太网口有LINK/ACT 灯；支持自动MDI/MDI-X 连接。</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8A64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E267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C1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1500</w:t>
            </w:r>
          </w:p>
        </w:tc>
      </w:tr>
      <w:tr w14:paraId="47913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E88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6AA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空开</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D772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2P空开</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7657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5F4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001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60</w:t>
            </w:r>
          </w:p>
        </w:tc>
      </w:tr>
      <w:tr w14:paraId="17E76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4C2D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45C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红灯检测器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D76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1.输入信号：220V AC±10%/50Hz</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2.输入信号数目：1～8路</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3.输出信号：RS-232/RS-485</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4.供电：220V AC±10%/50Hz</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5.运行环境：工作温度：-20℃～70℃，工作湿度&lt;95%</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42A8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F2CB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7A6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1800</w:t>
            </w:r>
          </w:p>
        </w:tc>
      </w:tr>
      <w:tr w14:paraId="6C319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7973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1862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红黄灯态编码器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056A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1.工作电压：AC220V；</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2.输入信号：2路灯态各路3个输入信号；</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3.输出信号：两路RS-485；</w:t>
            </w:r>
            <w:r>
              <w:rPr>
                <w:rFonts w:hint="eastAsia" w:ascii="宋体" w:hAnsi="宋体" w:eastAsia="宋体" w:cs="宋体"/>
                <w:b w:val="0"/>
                <w:bCs w:val="0"/>
                <w:i w:val="0"/>
                <w:iCs w:val="0"/>
                <w:color w:val="000000"/>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4.工作环境：-25℃～70℃，湿度：5%～95% （无冷凝</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1CF0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F5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EEE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400</w:t>
            </w:r>
          </w:p>
        </w:tc>
      </w:tr>
      <w:tr w14:paraId="78B5C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5F8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四</w:t>
            </w:r>
          </w:p>
        </w:tc>
        <w:tc>
          <w:tcPr>
            <w:tcW w:w="4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DA282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电缆</w:t>
            </w:r>
          </w:p>
        </w:tc>
      </w:tr>
      <w:tr w14:paraId="2574E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FD3C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AAD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控制线缆1</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DE6B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KVV3×1</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2BA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260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0250">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5</w:t>
            </w:r>
          </w:p>
        </w:tc>
      </w:tr>
      <w:tr w14:paraId="69C0D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435E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1679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控制线缆2</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66CB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KVV4×1</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68D4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892C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BB8B">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8</w:t>
            </w:r>
          </w:p>
        </w:tc>
      </w:tr>
      <w:tr w14:paraId="60CDF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DC5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C85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控制线缆3</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49BD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KVV16×1</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E8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4A6B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2FBA">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18</w:t>
            </w:r>
          </w:p>
        </w:tc>
      </w:tr>
      <w:tr w14:paraId="40828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2C8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9C0C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网线</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E4D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超5类，室外屏蔽线</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0C5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732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8020">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5</w:t>
            </w:r>
          </w:p>
        </w:tc>
      </w:tr>
      <w:tr w14:paraId="5B12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2503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CECD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光纤</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988B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4芯单模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F265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A59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B303">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4</w:t>
            </w:r>
          </w:p>
        </w:tc>
      </w:tr>
      <w:tr w14:paraId="189E5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F7E3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B689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电源电缆</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F30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KVV2×4</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0F8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80C2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4B5D5">
            <w:pPr>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color w:val="000000"/>
                <w:sz w:val="21"/>
                <w:szCs w:val="21"/>
                <w:highlight w:val="none"/>
                <w:u w:val="none"/>
                <w:lang w:bidi="ar"/>
              </w:rPr>
              <w:t>10</w:t>
            </w:r>
          </w:p>
        </w:tc>
      </w:tr>
      <w:tr w14:paraId="5E5C8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510B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五</w:t>
            </w:r>
          </w:p>
        </w:tc>
        <w:tc>
          <w:tcPr>
            <w:tcW w:w="458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AD82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施工</w:t>
            </w:r>
          </w:p>
        </w:tc>
      </w:tr>
      <w:tr w14:paraId="651B7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C72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BD43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混凝土（含开挖）</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447D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C25</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8C2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立方</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4E02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49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700</w:t>
            </w:r>
          </w:p>
        </w:tc>
      </w:tr>
      <w:tr w14:paraId="2738F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EBC2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50C9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破主路铺管道或顶管</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69DA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Φ75mmPVC管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EF90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D3B2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B51D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115</w:t>
            </w:r>
          </w:p>
        </w:tc>
      </w:tr>
      <w:tr w14:paraId="23340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3E10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E94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破辅路</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9FF7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Φ50mmPVC管</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6EA6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93A5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23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48</w:t>
            </w:r>
          </w:p>
        </w:tc>
      </w:tr>
      <w:tr w14:paraId="58161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7A3E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6D8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手井</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745B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500mm×500mm</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FDAC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个</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B308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910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480</w:t>
            </w:r>
          </w:p>
        </w:tc>
      </w:tr>
      <w:tr w14:paraId="2658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C2D3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48A8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穿线费用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CD9A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人工费</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014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米</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9AC1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73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r>
      <w:tr w14:paraId="21474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1DB3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99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信号灯、电子警察杆件拆除或安装费用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4C69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含人工、吊车费用</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8A99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E4CD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DB8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1800</w:t>
            </w:r>
          </w:p>
        </w:tc>
      </w:tr>
      <w:tr w14:paraId="68809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DD7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9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46B0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人行灯杆件拆除或安装费用</w:t>
            </w:r>
          </w:p>
        </w:tc>
        <w:tc>
          <w:tcPr>
            <w:tcW w:w="24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11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含人工、吊车费用</w:t>
            </w:r>
          </w:p>
        </w:tc>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91F0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FC88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4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BA8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500</w:t>
            </w:r>
          </w:p>
        </w:tc>
      </w:tr>
    </w:tbl>
    <w:p w14:paraId="76822B94">
      <w:pPr>
        <w:pStyle w:val="189"/>
        <w:rPr>
          <w:color w:val="000000"/>
          <w:highlight w:val="none"/>
        </w:rPr>
      </w:pPr>
      <w:r>
        <w:rPr>
          <w:color w:val="000000"/>
          <w:highlight w:val="none"/>
        </w:rPr>
        <w:br w:type="page" w:clear="all"/>
      </w:r>
      <w:bookmarkStart w:id="38" w:name="_Toc465267863"/>
      <w:bookmarkStart w:id="39" w:name="_Toc482347464"/>
      <w:bookmarkStart w:id="40" w:name="_Toc547"/>
      <w:r>
        <w:rPr>
          <w:color w:val="000000"/>
          <w:highlight w:val="none"/>
        </w:rPr>
        <w:t>第四章 项目需求</w:t>
      </w:r>
      <w:bookmarkEnd w:id="35"/>
      <w:bookmarkEnd w:id="36"/>
      <w:bookmarkEnd w:id="37"/>
      <w:bookmarkEnd w:id="38"/>
      <w:bookmarkEnd w:id="39"/>
      <w:bookmarkEnd w:id="40"/>
    </w:p>
    <w:p w14:paraId="7F857F61">
      <w:pPr>
        <w:numPr>
          <w:ilvl w:val="-1"/>
          <w:numId w:val="0"/>
        </w:numPr>
        <w:ind w:left="0" w:firstLine="482" w:firstLineChars="200"/>
        <w:rPr>
          <w:rFonts w:ascii="宋体" w:hAnsi="宋体"/>
          <w:b/>
          <w:bCs/>
          <w:color w:val="000000"/>
          <w:szCs w:val="21"/>
          <w:highlight w:val="none"/>
        </w:rPr>
      </w:pPr>
      <w:bookmarkStart w:id="41" w:name="_Toc204595694"/>
      <w:bookmarkStart w:id="42" w:name="_Toc153678434"/>
      <w:bookmarkStart w:id="43" w:name="_Toc142708871"/>
      <w:r>
        <w:rPr>
          <w:rFonts w:hint="eastAsia" w:ascii="宋体" w:hAnsi="宋体"/>
          <w:b/>
          <w:bCs/>
          <w:color w:val="000000"/>
          <w:szCs w:val="21"/>
          <w:highlight w:val="none"/>
          <w:lang w:eastAsia="zh-CN"/>
        </w:rPr>
        <w:t>说明：</w:t>
      </w:r>
      <w:r>
        <w:rPr>
          <w:rFonts w:ascii="宋体" w:hAnsi="宋体"/>
          <w:b/>
          <w:bCs/>
          <w:color w:val="000000"/>
          <w:szCs w:val="21"/>
          <w:highlight w:val="none"/>
        </w:rPr>
        <w:t>本项目采购方式为竞争性磋商，项目属性为服务，采购标的对应的中小企业划分标准所属行业为软件和信息技术服务业。</w:t>
      </w:r>
    </w:p>
    <w:p w14:paraId="4A77B48A">
      <w:pPr>
        <w:numPr>
          <w:ilvl w:val="-1"/>
          <w:numId w:val="0"/>
        </w:numPr>
        <w:ind w:left="0" w:firstLine="482" w:firstLineChars="200"/>
        <w:rPr>
          <w:rFonts w:hint="eastAsia" w:ascii="宋体" w:hAnsi="宋体" w:eastAsia="宋体" w:cs="宋体"/>
          <w:b w:val="0"/>
          <w:bCs w:val="0"/>
          <w:color w:val="auto"/>
          <w:sz w:val="24"/>
          <w:szCs w:val="24"/>
          <w:highlight w:val="none"/>
          <w:lang w:val="zh-CN" w:eastAsia="zh-CN" w:bidi="ar-SA"/>
        </w:rPr>
      </w:pPr>
      <w:r>
        <w:rPr>
          <w:rFonts w:hint="eastAsia" w:ascii="宋体" w:hAnsi="宋体"/>
          <w:b/>
          <w:bCs/>
          <w:color w:val="000000"/>
          <w:szCs w:val="21"/>
          <w:highlight w:val="none"/>
        </w:rPr>
        <w:t>本项目需求中标注★号的部分为实质性要求和条件（由</w:t>
      </w:r>
      <w:r>
        <w:rPr>
          <w:rFonts w:hint="eastAsia" w:ascii="宋体" w:hAnsi="宋体"/>
          <w:b/>
          <w:bCs/>
          <w:color w:val="000000"/>
          <w:szCs w:val="21"/>
          <w:highlight w:val="none"/>
          <w:lang w:eastAsia="zh-CN"/>
        </w:rPr>
        <w:t>供应商</w:t>
      </w:r>
      <w:r>
        <w:rPr>
          <w:rFonts w:hint="eastAsia" w:ascii="宋体" w:hAnsi="宋体"/>
          <w:b/>
          <w:bCs/>
          <w:color w:val="000000"/>
          <w:szCs w:val="21"/>
          <w:highlight w:val="none"/>
        </w:rPr>
        <w:t>根据实际情况设置），供应商必须作出满足或者优于原要求和条件的响应，否则作无效响应处理。</w:t>
      </w:r>
    </w:p>
    <w:p w14:paraId="4E11A21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pPr>
      <w:r>
        <w:rPr>
          <w:rFonts w:ascii="宋体" w:hAnsi="宋体" w:eastAsia="宋体" w:cs="宋体"/>
          <w:b/>
          <w:color w:val="000000"/>
          <w:sz w:val="24"/>
        </w:rPr>
        <w:t>一、项目基本情况</w:t>
      </w:r>
    </w:p>
    <w:p w14:paraId="51D9A85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eastAsia="宋体"/>
          <w:lang w:eastAsia="zh-CN"/>
        </w:rPr>
      </w:pPr>
      <w:r>
        <w:rPr>
          <w:rFonts w:ascii="宋体" w:hAnsi="宋体" w:eastAsia="宋体" w:cs="宋体"/>
          <w:color w:val="000000"/>
          <w:sz w:val="24"/>
        </w:rPr>
        <w:t>项目名称：</w:t>
      </w:r>
      <w:r>
        <w:rPr>
          <w:rFonts w:hint="eastAsia" w:ascii="宋体" w:hAnsi="宋体" w:cs="宋体"/>
          <w:color w:val="000000"/>
          <w:sz w:val="24"/>
          <w:lang w:eastAsia="zh-CN"/>
        </w:rPr>
        <w:t>区内2026-2028年度信号灯及电子警察维护维修工程</w:t>
      </w:r>
    </w:p>
    <w:p w14:paraId="07FA0296">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4"/>
        </w:rPr>
        <w:t>二、服务技术要求</w:t>
      </w:r>
    </w:p>
    <w:p w14:paraId="73A115A2">
      <w:pPr>
        <w:pBdr>
          <w:top w:val="none" w:color="000000" w:sz="0" w:space="0"/>
          <w:left w:val="none" w:color="000000" w:sz="0" w:space="0"/>
          <w:bottom w:val="none" w:color="000000" w:sz="0" w:space="0"/>
          <w:right w:val="none" w:color="000000" w:sz="0" w:space="0"/>
        </w:pBdr>
        <w:spacing w:before="0" w:after="0" w:line="360" w:lineRule="auto"/>
        <w:ind w:left="0" w:right="0" w:firstLine="241"/>
        <w:jc w:val="both"/>
      </w:pPr>
      <w:r>
        <w:rPr>
          <w:rFonts w:ascii="宋体" w:hAnsi="宋体" w:eastAsia="宋体" w:cs="宋体"/>
          <w:b/>
          <w:color w:val="000000"/>
          <w:sz w:val="24"/>
        </w:rPr>
        <w:t>1.服务范围：</w:t>
      </w:r>
    </w:p>
    <w:p w14:paraId="7A0E3C75">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ascii="宋体" w:hAnsi="宋体" w:eastAsia="宋体" w:cs="宋体"/>
          <w:color w:val="000000"/>
          <w:sz w:val="24"/>
        </w:rPr>
      </w:pPr>
      <w:r>
        <w:rPr>
          <w:rFonts w:ascii="宋体" w:hAnsi="宋体" w:eastAsia="宋体" w:cs="宋体"/>
          <w:color w:val="000000"/>
          <w:sz w:val="24"/>
        </w:rPr>
        <w:t>本项目通过对连云港市开发区境内</w:t>
      </w:r>
      <w:r>
        <w:rPr>
          <w:rFonts w:hint="eastAsia" w:ascii="宋体" w:hAnsi="宋体" w:cs="宋体"/>
          <w:color w:val="000000"/>
          <w:sz w:val="24"/>
          <w:lang w:val="en-US" w:eastAsia="zh-CN"/>
        </w:rPr>
        <w:t>200</w:t>
      </w:r>
      <w:r>
        <w:rPr>
          <w:rFonts w:ascii="宋体" w:hAnsi="宋体" w:eastAsia="宋体" w:cs="宋体"/>
          <w:color w:val="000000"/>
          <w:sz w:val="24"/>
        </w:rPr>
        <w:t>个交叉路口的交通信号灯、电子警察、监控及其附属设备设施的维保工作，减少信号系统故障导致的交通事故、路口拥堵的情况，提升信号系统及电警监控设备的完好率、使用效率，并保证开发区境内信号</w:t>
      </w:r>
      <w:r>
        <w:rPr>
          <w:rFonts w:hint="eastAsia" w:ascii="宋体" w:hAnsi="宋体" w:cs="宋体"/>
          <w:color w:val="000000"/>
          <w:sz w:val="24"/>
          <w:lang w:val="en-US" w:eastAsia="zh-CN"/>
        </w:rPr>
        <w:t>灯</w:t>
      </w:r>
      <w:r>
        <w:rPr>
          <w:rFonts w:ascii="宋体" w:hAnsi="宋体" w:eastAsia="宋体" w:cs="宋体"/>
          <w:color w:val="000000"/>
          <w:sz w:val="24"/>
        </w:rPr>
        <w:t>、电</w:t>
      </w:r>
      <w:r>
        <w:rPr>
          <w:rFonts w:hint="eastAsia" w:ascii="宋体" w:hAnsi="宋体" w:cs="宋体"/>
          <w:color w:val="000000"/>
          <w:sz w:val="24"/>
          <w:lang w:val="en-US" w:eastAsia="zh-CN"/>
        </w:rPr>
        <w:t>子</w:t>
      </w:r>
      <w:r>
        <w:rPr>
          <w:rFonts w:ascii="宋体" w:hAnsi="宋体" w:eastAsia="宋体" w:cs="宋体"/>
          <w:color w:val="000000"/>
          <w:sz w:val="24"/>
        </w:rPr>
        <w:t>警</w:t>
      </w:r>
      <w:r>
        <w:rPr>
          <w:rFonts w:hint="eastAsia" w:ascii="宋体" w:hAnsi="宋体" w:cs="宋体"/>
          <w:color w:val="000000"/>
          <w:sz w:val="24"/>
          <w:lang w:val="en-US" w:eastAsia="zh-CN"/>
        </w:rPr>
        <w:t>察</w:t>
      </w:r>
      <w:r>
        <w:rPr>
          <w:rFonts w:ascii="宋体" w:hAnsi="宋体" w:eastAsia="宋体" w:cs="宋体"/>
          <w:color w:val="000000"/>
          <w:sz w:val="24"/>
        </w:rPr>
        <w:t>、监控</w:t>
      </w:r>
      <w:r>
        <w:rPr>
          <w:rFonts w:hint="eastAsia" w:ascii="宋体" w:hAnsi="宋体" w:cs="宋体"/>
          <w:color w:val="000000"/>
          <w:sz w:val="24"/>
          <w:lang w:eastAsia="zh-CN"/>
        </w:rPr>
        <w:t>、</w:t>
      </w:r>
      <w:r>
        <w:rPr>
          <w:rFonts w:hint="eastAsia" w:ascii="宋体" w:hAnsi="宋体" w:cs="宋体"/>
          <w:color w:val="000000"/>
          <w:sz w:val="24"/>
          <w:lang w:val="en-US" w:eastAsia="zh-CN"/>
        </w:rPr>
        <w:t>感应控制</w:t>
      </w:r>
      <w:r>
        <w:rPr>
          <w:rFonts w:ascii="宋体" w:hAnsi="宋体" w:eastAsia="宋体" w:cs="宋体"/>
          <w:color w:val="000000"/>
          <w:sz w:val="24"/>
        </w:rPr>
        <w:t>系统的稳定、准确、安全运行。</w:t>
      </w:r>
    </w:p>
    <w:p w14:paraId="1B7B247E">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default" w:ascii="宋体" w:hAnsi="宋体" w:eastAsia="宋体" w:cs="宋体"/>
          <w:color w:val="000000"/>
          <w:sz w:val="24"/>
          <w:lang w:val="en-US" w:eastAsia="zh-CN"/>
        </w:rPr>
      </w:pPr>
      <w:r>
        <w:rPr>
          <w:rFonts w:hint="eastAsia" w:ascii="宋体" w:hAnsi="宋体" w:cs="宋体"/>
          <w:color w:val="000000"/>
          <w:sz w:val="24"/>
          <w:lang w:val="en-US" w:eastAsia="zh-CN"/>
        </w:rPr>
        <w:t>连云港警务论</w:t>
      </w:r>
      <w:r>
        <w:rPr>
          <w:rFonts w:hint="eastAsia" w:ascii="宋体" w:hAnsi="宋体" w:eastAsia="宋体" w:cs="宋体"/>
          <w:color w:val="000000"/>
          <w:sz w:val="24"/>
          <w:lang w:val="en-US" w:eastAsia="zh-CN"/>
        </w:rPr>
        <w:t>坛</w:t>
      </w:r>
      <w:r>
        <w:rPr>
          <w:rFonts w:hint="eastAsia" w:ascii="宋体" w:hAnsi="宋体" w:cs="宋体"/>
          <w:color w:val="000000"/>
          <w:sz w:val="24"/>
          <w:lang w:val="en-US" w:eastAsia="zh-CN"/>
        </w:rPr>
        <w:t>期间</w:t>
      </w:r>
      <w:r>
        <w:rPr>
          <w:rFonts w:hint="eastAsia" w:ascii="宋体" w:hAnsi="宋体" w:eastAsia="宋体" w:cs="宋体"/>
          <w:color w:val="000000"/>
          <w:sz w:val="24"/>
          <w:lang w:val="en-US" w:eastAsia="zh-CN"/>
        </w:rPr>
        <w:t>，组织专业力量协同公安交管部门，全力保论坛各项安保任务落实落地，确保活动安全有序。</w:t>
      </w:r>
    </w:p>
    <w:p w14:paraId="0AB7C354">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pPr>
      <w:r>
        <w:rPr>
          <w:rFonts w:ascii="宋体" w:hAnsi="宋体" w:eastAsia="宋体" w:cs="宋体"/>
          <w:color w:val="000000"/>
          <w:sz w:val="24"/>
        </w:rPr>
        <w:t>本项目按照专业化、精细化的标准，保障维保范围内的所有信号灯、电子警察、监控系统高效、稳定运行，给交通参与者提供安全、醒目、整洁、有效的通行指挥信号和完成交管部门交办的与交通信号控制有关的任务。其中设备完好率须到达90%以上，采购人将根据前端设备维护效果、交办任务完成情况和考核结果，对维护方的运行维护工作实施动态绩效考核，并作为维护费用支付条件。</w:t>
      </w:r>
    </w:p>
    <w:tbl>
      <w:tblPr>
        <w:tblStyle w:val="33"/>
        <w:tblW w:w="0" w:type="auto"/>
        <w:tblInd w:w="1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6"/>
        <w:gridCol w:w="3393"/>
        <w:gridCol w:w="3102"/>
        <w:gridCol w:w="1122"/>
      </w:tblGrid>
      <w:tr w14:paraId="03E21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8459">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bookmarkStart w:id="44" w:name="_Toc12104"/>
            <w:r>
              <w:rPr>
                <w:rFonts w:hint="eastAsia" w:ascii="宋体" w:hAnsi="宋体" w:eastAsia="宋体" w:cs="宋体"/>
                <w:b/>
                <w:bCs/>
                <w:i w:val="0"/>
                <w:iCs w:val="0"/>
                <w:color w:val="000000"/>
                <w:kern w:val="0"/>
                <w:sz w:val="21"/>
                <w:szCs w:val="21"/>
                <w:u w:val="none"/>
                <w:lang w:val="en-US" w:eastAsia="zh-CN" w:bidi="ar"/>
              </w:rPr>
              <w:t>序号</w:t>
            </w:r>
          </w:p>
        </w:tc>
        <w:tc>
          <w:tcPr>
            <w:tcW w:w="3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EDDB">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路口名称</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EAF2">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所属区域</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774CB">
            <w:pPr>
              <w:keepNext w:val="0"/>
              <w:keepLines w:val="0"/>
              <w:widowControl/>
              <w:suppressLineNumbers w:val="0"/>
              <w:ind w:firstLine="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4C463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328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742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松花江路与沙集下穿</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1F7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99C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0525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29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FCF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大港路与海岸明珠小区</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A77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300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0598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3E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873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汇晶路-黄海大道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75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ECA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AB92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8B1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698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东方大道与汇晶路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CBCF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B7A7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8654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F30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B61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汇海路与242</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D1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25C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89C3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0E0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3A9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242省道与青农一路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3A2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9D1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1D65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B68E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0FA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A8EB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1C3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9DF6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850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CE0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大港路与新光路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C53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DEA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B6B4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AE4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17D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华东城北门与大港路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AF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A38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37E3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55A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82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华东路与福安路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6CC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A2B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5859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31F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774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242省道与宋庄高速入口</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AF9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7C26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9F53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A8F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47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A33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C3C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8258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BC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8FE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大港路与东卢小区</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565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426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F611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F66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873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大港路与德兰东路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83B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6C6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F51E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7C1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F2E7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AB0D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D9E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529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26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2B1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228国道与青农三路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83F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815C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0B88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485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9541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黄海大道与新光路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FE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13C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F9AB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A3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2DD4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平山路与东方大道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53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3502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05A7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078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DBA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7A8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D75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51B1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ABD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289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东方大道与大浦路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91B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EAD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CEC5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5E53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EA2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48F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149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B7FF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0D0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0D6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东方大道与龙桥路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BD6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B5AD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E12D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E1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4EF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花果山大道与东方大道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090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298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BB5B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A5C7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781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东方大道与玉竹路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79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4C5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3DC1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BC90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EF5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16E8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6511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A1B0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EFDA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81C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东方大道与朱山路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E39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A433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6622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71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6B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东方大道与佟圩路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8129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BD50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1326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99B2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59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花果山大道与通园路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94B7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B779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E9D0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89A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83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东方大道与242</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F4F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D7E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8907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FC8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679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平山路与黄海大道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5B4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69E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A54E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E1C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97B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EF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1233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58AE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322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612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东方大道与顾圩路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124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530A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8E75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7ED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428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东方大道与新光路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772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8AA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D48F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F5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014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花果山大道与东晋路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FB9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611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ECA6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ECD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95C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花果山大道与黄海大道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91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FE13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5D67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57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8E5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花果山大道与242省道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3C2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9542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4706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A00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0C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东方大道与广宇电子厂</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1DC6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B38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027F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38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C84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242省道与临洪大道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2C49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225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71CD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FBB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39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0F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B61F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72C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7F8E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F73A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C32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临洪大道与大浦路东西</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7C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B04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3A5C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0AE3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F43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东方大道与友谊路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49F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B670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FAB0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453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7712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东方大道与神泉</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1632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DE5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BAE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56EA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4EB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东方大道与兴业路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C02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9F58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3AE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C2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20F1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BE3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A46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57FE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6A2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640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黄海大道与龙桥路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2B2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C22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347D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783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039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黄海大道与松竹路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EE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26D8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1BAD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33C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90F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黄海大道与玉竹路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97B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C88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DE03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885D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48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4E8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01BC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C9DE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663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49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7F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黄海大道与朱山路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F63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F53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6004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2D44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735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黄海大道与佟圩路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12A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514D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0ECF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9A1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C1D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黄海大道与242路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7AE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EF52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5AC6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47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C13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黄海大道与大浦路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99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7AE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6746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E72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BFF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黄海大道与顾圩路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28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346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923F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E4B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DC00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大浦路与开泰路东西</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96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4906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B3EF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8BA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BE7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大浦路与池月路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641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297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21A3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20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27A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大浦路与佛堂路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8386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179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E263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B22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A8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大浦路与先锋路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EB9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41E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C90E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3E2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CC2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1A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34B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286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D04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59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5C9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大浦路与东晋路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EBF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60E8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48D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7DDC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1A8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大浦路与汇银路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D20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028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17B5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21F9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16EE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大浦路与盐坨西路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303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8CD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AB97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4B8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C80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751A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E7B1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1720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51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76C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CA5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16D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6B78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29B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58E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大浦路与盐汇路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0BD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296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693D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550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B90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E39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A52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3797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AA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CE3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大浦路与242省道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3B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590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DBD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188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B5EC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F36D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8F53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B6B5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3B94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A99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大浦路与盐浦路东西</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F9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97F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0877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25D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69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FDE0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平山路与大港路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4B3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24A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F6A1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3D7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3DC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242省道与康缘药业门口</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7E3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413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399A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68A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922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花果山大道与盐坨西路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86F0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0C4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BADA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7CC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254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花果山大道与银台路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7126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4B57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C98D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128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03E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6B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084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91A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48D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3AE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花果山大道与佛堂路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3B1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3F66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839B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46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75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花果山大道与先锋路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239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C09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8936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366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E39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7A6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1EA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89C7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09A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E4C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金桥路与开泰路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195A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D603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AE5D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DF33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ED92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EB5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C7AB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CC0D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9A8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79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32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金桥路与东晋路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36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5BE6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D8CB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03B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3F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4C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C64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CF8B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E96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05D2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68A3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8F9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F89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81A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0212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金桥路与池月路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142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25A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D16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E74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35F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金桥路与佛堂路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7D57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1CE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9A9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40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2B92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金桥路与先锋路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C6D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42A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1BA7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2D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414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金桥路与银台路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DB4F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951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4961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EC61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80AD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B74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665B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F982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FBCF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1EC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17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A8A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D6B0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87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43D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松花江路与泰山路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6B2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173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B96C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029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89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E886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金桥路与猴嘴十二路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B80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2C7C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3407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30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CB5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松花江路与黄岭村</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7399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E4AF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2043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F4F6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2E9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松花江路与仙霞山路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DE3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998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BB2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BA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5C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茅山路与松花江路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237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9B5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6B8C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C17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D68A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昆仑山路与珠江路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4E0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40F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B3B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1A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DD3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松花江路与昆仑山路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B05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A46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B154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D2A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2BA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昆仑山路与长江路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9B08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3F8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DC72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CBF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398A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平山路与碱厂路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8D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6153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EB68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9EC1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1A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五羊路与汇泉路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A3BD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FC3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D44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864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85E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五羊路与云和路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5DE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F4B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9FDC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8DF5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99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3874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花果山大道与盐汇路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EC2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CE4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0672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93F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B46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黄海大道与东方国际集装箱厂</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22D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9FF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772C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352E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2CE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新光路东西与神泉路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2BBF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533B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67F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84F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5EF5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新光路南北与汇泉路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B97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D93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275F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920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6D0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新光路南北与云和路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1A8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2F3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4803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939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19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新光路与豫苑小区</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816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7FC0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9E2E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F46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930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金桥路与通园路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51FC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46D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8830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F579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9DA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242省道东西与松花江路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37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B477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089C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194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27A7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先锋路与跃湖路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F2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95F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556B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DA5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6B2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盐浦路与云桥路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3CB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B0C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BEE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055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109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3C8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台北路与跃湖路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634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A62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746B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53FF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0F3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台北路与新航路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83E1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3B8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8564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5D7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6F0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先锋路与台东路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291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FC51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4502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E4DA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5852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台东路与台北西路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FFBD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821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C835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ACE8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2D6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佛堂路与台东路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5787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BF3C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81E1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C752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1D1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松竹路与盐池西路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51A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1B6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87AE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40BD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C17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松竹路与盐汇路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26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870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6220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AFA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A1E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松竹路与云池路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2D93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6730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5797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A34F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2E1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佛堂路与新航路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945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6D49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19C4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1A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ED9B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佛堂路与跃湖路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110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9BA6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6808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BF7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119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FB75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雅仕路与铁路涵洞</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CCE4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393B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7490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A17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DC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玉竹路与盐汇路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B81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FF2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76A6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14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8F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汇晶路与盐池西路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B2B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98A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4837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FD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8659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新航路与通园路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2792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999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DD91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03D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FD7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跃湖路与盐池西路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E0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70FD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2A09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024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A9E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AAD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29A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0093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5F4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D44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D495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032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9503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DE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FE5C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玉竹路与汇银路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7E3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6ACB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03A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3B1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43A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汇银路与跃湖路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AF0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CAE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5748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7907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7C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B58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244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C7DF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34D7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129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E2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池月路与猴嘴十二路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1815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F74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DC22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AF49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003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汇晶路与银珠路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063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C6B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1F2B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299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06D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汇晶路与盐坨西路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955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47C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4C2F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A01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D1BF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跃湖路与云池路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689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F4F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3642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7CA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E09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D04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432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F844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D989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104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经十五路与珠江路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DF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1ABF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2A30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A18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0EBC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汇银路与松竹路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4711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6A2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F09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C63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6360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盐坨西路与松竹路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590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DAF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D83B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A6F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FC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盐坨西路与玉竹路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598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C44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0A83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AFF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5D0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长江路与峨眉山路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61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B43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AD6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111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139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904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经十九路与云门路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B7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AB9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BADB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2A4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6D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黄河路与经十五路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C89B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C65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3C67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F0D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795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黄河路与泰山路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2B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8BEE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AB0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7C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89A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CF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98C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97CC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D02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F3CE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泰山路与长江路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76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681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D1EB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185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ECD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金桥路与汇银路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BAC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F7AC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D0BF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478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C9D3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佟圩路与紫晶路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27E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F9F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17F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9B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FFD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龙桥路与银台路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918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73C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7AC4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0C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CB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龙桥路与盐池西路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04B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1CE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EE9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71C3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E321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茅山路与雁江路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1FC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19D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ED76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02C4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149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9788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茅山路与钱江路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D56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29BB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4005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F63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6022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安泰路与德兰东路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8E53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CAA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9A82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1DD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4F4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临洪大道与G25大浦收费站</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19C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93D3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259F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DF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DCE1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临洪大道与东方大道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6DA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4B1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40485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319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182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3B5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4F2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DA32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CFF7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B194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临洪大道与先锋路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CFF8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E25F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296A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F1C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62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临洪大道与盐浦路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799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9CB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559F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5BA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B64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松花江路与梅花路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7D4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1C7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2204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E23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77C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镜湖路与环湖路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691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73C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FB01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9B4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2C88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前进路与尹宋路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40E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82A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8BC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DD9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159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8D3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台东路与通园路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C1F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730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9BA6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5FB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EBF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盐坨西路与云桥路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376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933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4A83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FB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117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新航路与台南路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285E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25F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E9F9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40C2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08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玉竹路与盐池西路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50E4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518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10BF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061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AECC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玉竹路与云池路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D83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451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4FA3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E1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AFF2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佟圩路与雅仕路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E0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4D52">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8CD3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988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849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金桥路与银珠路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5EF0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CF4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99F4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B406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BFE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龙桥路与银珠路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749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E548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BE49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8910E">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52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跃湖路与环湖路北</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D72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DF4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28AD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F0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17BC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跃湖路与环湖路南</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9E9E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23E2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730C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E6E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169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4DD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跃湖路与昌圩路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26C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9F8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102B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C39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F6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金山路与松花江路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97F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3455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3FED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746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469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金山路与钱江路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0265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E4B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22D4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EF74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DFB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金山路与雁江路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69A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F72B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3BD7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109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A9C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银珠路与松竹路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CA9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7E2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990F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0A7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131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泰山路与珠江路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09A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D65E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27F7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E8F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6070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龙桥路与汇银路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E56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8688E">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8BBA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9E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D4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盐坨西路与龙桥路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2C0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CB8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8280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9DB9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D8D8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佛堂路与泰和路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4DE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B699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B5B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21C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D44C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云池路与汇晶路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DED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ED531">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A7F6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CFE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179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52B1">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盐汇路-跃湖路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B0C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D03AB">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98D6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6F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2F92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云桥路与盐汇路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8D5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7B9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38F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494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32FD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银台路-松竹路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7AB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E3343">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E888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48FD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DD79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环湖路与人民医院西规划路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386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2B56">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603A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B13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1FE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临洪大道-黄海大道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80C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A76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EC92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570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1F3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玉竹路与银珠路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D2D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6244">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FB22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7B5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BAA7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台中路与台北西路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B3C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5A61D">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6D21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020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96C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先锋路与泰和路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9CD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EAEC">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C6BD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9A0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55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泰和路与台北西路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E05F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FE2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70C01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115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8306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泰和路与猴嘴十二路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175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2F20">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C376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A62F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189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92A4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先锋路与新航路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E39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B84F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2FDF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604B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CD6B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人民医院西规划路-昌圩路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EAA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8E17">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E281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CE47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191</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56E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湖西路与昌圩路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E4C1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79A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3FA1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946B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192</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4D4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湖西路与镜湖路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32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89BF">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2562B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CA36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193</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DB39A">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湖西路与昌圩湖花园东门</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EC1A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C8C9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ABD5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5282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194</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FC83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佟圩路与盐池东路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5ACD2">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FD3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64EBE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5458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195</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81D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华东城西门-228国道</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6A2B">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4809">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44F7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847B8">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196</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7D99">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花果山大道-汇银路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300A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52B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1C6D5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408C3">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197</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FBBC">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花果山大道与银珠路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91715">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6525">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5AA9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DFA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198</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FE04">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云桥路与无名路口</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B5687">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1EEA">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299A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E0E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199</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E4A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规划路与银台路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CB86">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88808">
            <w:pPr>
              <w:widowControl/>
              <w:ind w:firstLine="0"/>
              <w:textAlignment w:val="center"/>
              <w:rPr>
                <w:rFonts w:hint="eastAsia" w:ascii="宋体" w:hAnsi="宋体" w:eastAsia="宋体" w:cs="宋体"/>
                <w:b w:val="0"/>
                <w:bCs w:val="0"/>
                <w:i w:val="0"/>
                <w:iCs w:val="0"/>
                <w:color w:val="000000"/>
                <w:sz w:val="21"/>
                <w:szCs w:val="21"/>
                <w:u w:val="none"/>
                <w:lang w:bidi="ar"/>
              </w:rPr>
            </w:pPr>
          </w:p>
        </w:tc>
      </w:tr>
      <w:tr w14:paraId="04C43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1B4F">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200</w:t>
            </w:r>
          </w:p>
        </w:tc>
        <w:tc>
          <w:tcPr>
            <w:tcW w:w="33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568D">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佟圩路与盐坨东路</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93760">
            <w:pPr>
              <w:keepNext w:val="0"/>
              <w:keepLines w:val="0"/>
              <w:widowControl/>
              <w:suppressLineNumbers w:val="0"/>
              <w:ind w:firstLine="0"/>
              <w:jc w:val="both"/>
              <w:textAlignment w:val="center"/>
              <w:rPr>
                <w:rFonts w:hint="eastAsia" w:ascii="宋体" w:hAnsi="宋体" w:eastAsia="宋体" w:cs="宋体"/>
                <w:b w:val="0"/>
                <w:bCs w:val="0"/>
                <w:i w:val="0"/>
                <w:iCs w:val="0"/>
                <w:color w:val="000000"/>
                <w:sz w:val="21"/>
                <w:szCs w:val="21"/>
                <w:u w:val="none"/>
                <w:lang w:bidi="ar"/>
              </w:rPr>
            </w:pPr>
            <w:r>
              <w:rPr>
                <w:rFonts w:hint="eastAsia" w:ascii="宋体" w:hAnsi="宋体" w:eastAsia="宋体" w:cs="宋体"/>
                <w:b w:val="0"/>
                <w:bCs w:val="0"/>
                <w:i w:val="0"/>
                <w:iCs w:val="0"/>
                <w:color w:val="000000"/>
                <w:kern w:val="0"/>
                <w:sz w:val="21"/>
                <w:szCs w:val="21"/>
                <w:u w:val="none"/>
                <w:lang w:val="en-US" w:eastAsia="zh-CN" w:bidi="ar"/>
              </w:rPr>
              <w:t>连云港经济技术开发区</w:t>
            </w:r>
          </w:p>
        </w:tc>
        <w:tc>
          <w:tcPr>
            <w:tcW w:w="11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548B">
            <w:pPr>
              <w:widowControl/>
              <w:ind w:firstLine="0"/>
              <w:textAlignment w:val="center"/>
              <w:rPr>
                <w:rFonts w:hint="eastAsia" w:ascii="宋体" w:hAnsi="宋体" w:eastAsia="宋体" w:cs="宋体"/>
                <w:b w:val="0"/>
                <w:bCs w:val="0"/>
                <w:i w:val="0"/>
                <w:iCs w:val="0"/>
                <w:color w:val="000000"/>
                <w:sz w:val="21"/>
                <w:szCs w:val="21"/>
                <w:u w:val="none"/>
                <w:lang w:bidi="ar"/>
              </w:rPr>
            </w:pPr>
          </w:p>
        </w:tc>
      </w:tr>
    </w:tbl>
    <w:p w14:paraId="0A14F0C7">
      <w:pPr>
        <w:pStyle w:val="4"/>
        <w:keepNext w:val="0"/>
        <w:keepLines w:val="0"/>
        <w:numPr>
          <w:ilvl w:val="0"/>
          <w:numId w:val="0"/>
        </w:numPr>
        <w:spacing w:before="120" w:after="0"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项目内容</w:t>
      </w:r>
      <w:bookmarkEnd w:id="44"/>
    </w:p>
    <w:p w14:paraId="49A7E431">
      <w:pPr>
        <w:spacing w:line="360" w:lineRule="auto"/>
        <w:ind w:firstLine="241" w:firstLineChars="1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（1）日常巡检</w:t>
      </w:r>
      <w:r>
        <w:rPr>
          <w:rFonts w:hint="eastAsia" w:ascii="宋体" w:hAnsi="宋体" w:eastAsia="宋体" w:cs="宋体"/>
          <w:color w:val="auto"/>
          <w:sz w:val="24"/>
          <w:szCs w:val="24"/>
          <w:highlight w:val="none"/>
        </w:rPr>
        <w:t>：乙方需要对合同要求的所有设备制定巡检计划，定期巡检，对发现故障主动上报并及时修复。故障维修：乙方需要对合同要求内所有设备及时准确进行派工维修，所有维修工作形成闭环管理，维修过程可追溯。设备信息维护：乙方需要专人对运维平台进行设备信息录入、管理、维护等工作。</w:t>
      </w:r>
    </w:p>
    <w:p w14:paraId="29451A69">
      <w:pPr>
        <w:spacing w:line="360" w:lineRule="auto"/>
        <w:ind w:firstLine="241" w:firstLineChars="100"/>
        <w:rPr>
          <w:rFonts w:hint="eastAsia" w:ascii="宋体" w:hAnsi="宋体" w:eastAsia="宋体" w:cs="宋体"/>
          <w:b/>
          <w:bCs w:val="0"/>
          <w:color w:val="0000FF"/>
          <w:sz w:val="24"/>
          <w:szCs w:val="24"/>
          <w:highlight w:val="none"/>
          <w:lang w:val="en-US" w:eastAsia="zh-CN"/>
        </w:rPr>
      </w:pPr>
      <w:r>
        <w:rPr>
          <w:rFonts w:hint="eastAsia" w:ascii="宋体" w:hAnsi="宋体" w:eastAsia="宋体" w:cs="宋体"/>
          <w:b/>
          <w:bCs w:val="0"/>
          <w:color w:val="auto"/>
          <w:sz w:val="24"/>
          <w:szCs w:val="24"/>
          <w:highlight w:val="none"/>
          <w:lang w:val="en-US" w:eastAsia="zh-CN"/>
        </w:rPr>
        <w:t>日常巡检</w:t>
      </w:r>
      <w:r>
        <w:rPr>
          <w:rFonts w:hint="eastAsia" w:ascii="宋体" w:hAnsi="宋体" w:eastAsia="宋体" w:cs="宋体"/>
          <w:b/>
          <w:bCs w:val="0"/>
          <w:color w:val="auto"/>
          <w:sz w:val="24"/>
          <w:szCs w:val="24"/>
          <w:highlight w:val="none"/>
        </w:rPr>
        <w:t>固定支出部分</w:t>
      </w:r>
      <w:r>
        <w:rPr>
          <w:rFonts w:hint="eastAsia" w:ascii="宋体" w:hAnsi="宋体" w:eastAsia="宋体" w:cs="宋体"/>
          <w:b/>
          <w:bCs w:val="0"/>
          <w:color w:val="auto"/>
          <w:sz w:val="24"/>
          <w:szCs w:val="24"/>
          <w:highlight w:val="none"/>
          <w:lang w:val="en-US" w:eastAsia="zh-CN"/>
        </w:rPr>
        <w:t>报价（</w:t>
      </w:r>
      <w:r>
        <w:rPr>
          <w:rFonts w:hint="eastAsia" w:ascii="宋体" w:hAnsi="宋体" w:eastAsia="宋体" w:cs="宋体"/>
          <w:b/>
          <w:bCs w:val="0"/>
          <w:color w:val="auto"/>
          <w:sz w:val="24"/>
        </w:rPr>
        <w:t>338.68</w:t>
      </w:r>
      <w:r>
        <w:rPr>
          <w:rFonts w:ascii="宋体" w:hAnsi="宋体" w:eastAsia="宋体" w:cs="宋体"/>
          <w:b/>
          <w:bCs w:val="0"/>
          <w:color w:val="auto"/>
          <w:sz w:val="24"/>
        </w:rPr>
        <w:t>万元</w:t>
      </w:r>
      <w:r>
        <w:rPr>
          <w:rFonts w:hint="eastAsia" w:ascii="宋体" w:hAnsi="宋体" w:cs="宋体"/>
          <w:b/>
          <w:bCs w:val="0"/>
          <w:color w:val="auto"/>
          <w:sz w:val="24"/>
          <w:lang w:eastAsia="zh-CN"/>
        </w:rPr>
        <w:t>，</w:t>
      </w:r>
      <w:r>
        <w:rPr>
          <w:rFonts w:hint="eastAsia" w:ascii="宋体" w:hAnsi="宋体" w:cs="宋体"/>
          <w:b/>
          <w:bCs w:val="0"/>
          <w:color w:val="auto"/>
          <w:sz w:val="24"/>
          <w:szCs w:val="24"/>
          <w:highlight w:val="none"/>
          <w:lang w:eastAsia="zh-CN"/>
        </w:rPr>
        <w:t>投标报价超过预算金额的投标无效</w:t>
      </w:r>
      <w:r>
        <w:rPr>
          <w:rFonts w:hint="eastAsia" w:ascii="宋体" w:hAnsi="宋体" w:eastAsia="宋体" w:cs="宋体"/>
          <w:b/>
          <w:bCs w:val="0"/>
          <w:color w:val="auto"/>
          <w:sz w:val="24"/>
          <w:szCs w:val="24"/>
          <w:highlight w:val="none"/>
          <w:lang w:val="en-US" w:eastAsia="zh-CN"/>
        </w:rPr>
        <w:t>）：</w:t>
      </w:r>
    </w:p>
    <w:tbl>
      <w:tblPr>
        <w:tblStyle w:val="33"/>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746"/>
        <w:gridCol w:w="1276"/>
        <w:gridCol w:w="3019"/>
        <w:gridCol w:w="889"/>
        <w:gridCol w:w="969"/>
        <w:gridCol w:w="611"/>
        <w:gridCol w:w="956"/>
        <w:gridCol w:w="936"/>
      </w:tblGrid>
      <w:tr w14:paraId="5ED28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26486B0A">
            <w:pPr>
              <w:spacing w:after="120" w:line="320" w:lineRule="exact"/>
              <w:ind w:firstLine="0"/>
              <w:jc w:val="both"/>
              <w:rPr>
                <w:rFonts w:hint="eastAsia" w:ascii="宋体" w:hAnsi="宋体"/>
                <w:color w:val="auto"/>
                <w:highlight w:val="none"/>
              </w:rPr>
            </w:pPr>
            <w:r>
              <w:rPr>
                <w:rFonts w:hint="eastAsia" w:ascii="宋体" w:hAnsi="宋体"/>
                <w:color w:val="auto"/>
                <w:highlight w:val="none"/>
              </w:rPr>
              <w:t>序号</w:t>
            </w:r>
          </w:p>
        </w:tc>
        <w:tc>
          <w:tcPr>
            <w:tcW w:w="746" w:type="dxa"/>
            <w:noWrap w:val="0"/>
            <w:vAlign w:val="center"/>
          </w:tcPr>
          <w:p w14:paraId="1E326C55">
            <w:pPr>
              <w:spacing w:after="120" w:line="320" w:lineRule="exact"/>
              <w:ind w:firstLine="0"/>
              <w:jc w:val="both"/>
              <w:rPr>
                <w:rFonts w:hint="eastAsia" w:ascii="宋体" w:hAnsi="宋体"/>
                <w:color w:val="auto"/>
                <w:highlight w:val="none"/>
              </w:rPr>
            </w:pPr>
            <w:r>
              <w:rPr>
                <w:rFonts w:hint="eastAsia" w:ascii="宋体" w:hAnsi="宋体"/>
                <w:color w:val="auto"/>
                <w:highlight w:val="none"/>
              </w:rPr>
              <w:t>分类</w:t>
            </w:r>
          </w:p>
        </w:tc>
        <w:tc>
          <w:tcPr>
            <w:tcW w:w="1276" w:type="dxa"/>
            <w:noWrap w:val="0"/>
            <w:vAlign w:val="center"/>
          </w:tcPr>
          <w:p w14:paraId="15968554">
            <w:pPr>
              <w:spacing w:after="120" w:line="320" w:lineRule="exact"/>
              <w:ind w:firstLine="0"/>
              <w:jc w:val="both"/>
              <w:rPr>
                <w:rFonts w:hint="eastAsia" w:ascii="宋体" w:hAnsi="宋体"/>
                <w:color w:val="auto"/>
                <w:highlight w:val="none"/>
              </w:rPr>
            </w:pPr>
            <w:r>
              <w:rPr>
                <w:rFonts w:hint="eastAsia" w:ascii="宋体" w:hAnsi="宋体"/>
                <w:color w:val="auto"/>
                <w:highlight w:val="none"/>
              </w:rPr>
              <w:t>设备名称</w:t>
            </w:r>
          </w:p>
        </w:tc>
        <w:tc>
          <w:tcPr>
            <w:tcW w:w="3019" w:type="dxa"/>
            <w:noWrap w:val="0"/>
            <w:vAlign w:val="center"/>
          </w:tcPr>
          <w:p w14:paraId="28A0A3D2">
            <w:pPr>
              <w:spacing w:after="120" w:line="320" w:lineRule="exact"/>
              <w:ind w:firstLine="0"/>
              <w:jc w:val="both"/>
              <w:rPr>
                <w:rFonts w:hint="eastAsia" w:ascii="宋体" w:hAnsi="宋体"/>
                <w:color w:val="auto"/>
                <w:highlight w:val="none"/>
              </w:rPr>
            </w:pPr>
            <w:r>
              <w:rPr>
                <w:rFonts w:hint="eastAsia" w:ascii="宋体" w:hAnsi="宋体"/>
                <w:color w:val="auto"/>
                <w:highlight w:val="none"/>
              </w:rPr>
              <w:t>规格要求</w:t>
            </w:r>
          </w:p>
        </w:tc>
        <w:tc>
          <w:tcPr>
            <w:tcW w:w="889" w:type="dxa"/>
            <w:noWrap w:val="0"/>
            <w:vAlign w:val="center"/>
          </w:tcPr>
          <w:p w14:paraId="7C013A88">
            <w:pPr>
              <w:spacing w:after="120" w:line="320" w:lineRule="exact"/>
              <w:ind w:firstLine="0"/>
              <w:jc w:val="both"/>
              <w:rPr>
                <w:rFonts w:hint="eastAsia" w:ascii="宋体" w:hAnsi="宋体"/>
                <w:color w:val="auto"/>
                <w:highlight w:val="none"/>
              </w:rPr>
            </w:pPr>
            <w:r>
              <w:rPr>
                <w:rFonts w:hint="eastAsia" w:ascii="宋体" w:hAnsi="宋体"/>
                <w:color w:val="auto"/>
                <w:highlight w:val="none"/>
              </w:rPr>
              <w:t>最低配置数量要求</w:t>
            </w:r>
          </w:p>
        </w:tc>
        <w:tc>
          <w:tcPr>
            <w:tcW w:w="969" w:type="dxa"/>
            <w:noWrap w:val="0"/>
            <w:vAlign w:val="center"/>
          </w:tcPr>
          <w:p w14:paraId="4820FE58">
            <w:pPr>
              <w:spacing w:after="120" w:line="320" w:lineRule="exact"/>
              <w:ind w:firstLine="0"/>
              <w:jc w:val="both"/>
              <w:rPr>
                <w:rFonts w:hint="eastAsia" w:ascii="宋体" w:hAnsi="宋体"/>
                <w:color w:val="auto"/>
                <w:highlight w:val="none"/>
              </w:rPr>
            </w:pPr>
            <w:r>
              <w:rPr>
                <w:rFonts w:hint="eastAsia" w:ascii="宋体" w:hAnsi="宋体"/>
                <w:color w:val="auto"/>
                <w:highlight w:val="none"/>
              </w:rPr>
              <w:t>单位</w:t>
            </w:r>
          </w:p>
        </w:tc>
        <w:tc>
          <w:tcPr>
            <w:tcW w:w="611" w:type="dxa"/>
            <w:noWrap w:val="0"/>
            <w:vAlign w:val="center"/>
          </w:tcPr>
          <w:p w14:paraId="23FAFF8F">
            <w:pPr>
              <w:spacing w:after="120" w:line="320" w:lineRule="exact"/>
              <w:ind w:firstLine="0"/>
              <w:jc w:val="both"/>
              <w:rPr>
                <w:rFonts w:hint="eastAsia" w:ascii="宋体" w:hAnsi="宋体"/>
                <w:color w:val="auto"/>
                <w:highlight w:val="none"/>
              </w:rPr>
            </w:pPr>
            <w:r>
              <w:rPr>
                <w:rFonts w:hint="eastAsia" w:ascii="宋体" w:hAnsi="宋体"/>
                <w:color w:val="auto"/>
                <w:highlight w:val="none"/>
              </w:rPr>
              <w:t>投标数量</w:t>
            </w:r>
          </w:p>
        </w:tc>
        <w:tc>
          <w:tcPr>
            <w:tcW w:w="956" w:type="dxa"/>
            <w:noWrap w:val="0"/>
            <w:vAlign w:val="center"/>
          </w:tcPr>
          <w:p w14:paraId="3D83E42C">
            <w:pPr>
              <w:spacing w:after="120" w:line="320" w:lineRule="exact"/>
              <w:ind w:firstLine="0"/>
              <w:jc w:val="both"/>
              <w:rPr>
                <w:rFonts w:hint="eastAsia" w:ascii="宋体" w:hAnsi="宋体"/>
                <w:color w:val="auto"/>
                <w:highlight w:val="none"/>
              </w:rPr>
            </w:pPr>
            <w:r>
              <w:rPr>
                <w:rFonts w:hint="eastAsia" w:ascii="宋体" w:hAnsi="宋体"/>
                <w:color w:val="auto"/>
                <w:highlight w:val="none"/>
              </w:rPr>
              <w:t>单价（元）</w:t>
            </w:r>
          </w:p>
        </w:tc>
        <w:tc>
          <w:tcPr>
            <w:tcW w:w="936" w:type="dxa"/>
            <w:noWrap w:val="0"/>
            <w:vAlign w:val="center"/>
          </w:tcPr>
          <w:p w14:paraId="6668F273">
            <w:pPr>
              <w:spacing w:after="120" w:line="320" w:lineRule="exact"/>
              <w:ind w:firstLine="0"/>
              <w:jc w:val="both"/>
              <w:rPr>
                <w:rFonts w:hint="eastAsia" w:ascii="宋体" w:hAnsi="宋体"/>
                <w:color w:val="auto"/>
                <w:highlight w:val="none"/>
              </w:rPr>
            </w:pPr>
            <w:r>
              <w:rPr>
                <w:rFonts w:hint="eastAsia" w:ascii="宋体" w:hAnsi="宋体"/>
                <w:color w:val="auto"/>
                <w:highlight w:val="none"/>
              </w:rPr>
              <w:t>总价（元）</w:t>
            </w:r>
          </w:p>
        </w:tc>
      </w:tr>
      <w:tr w14:paraId="0A40C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7" w:type="dxa"/>
            <w:noWrap w:val="0"/>
            <w:vAlign w:val="center"/>
          </w:tcPr>
          <w:p w14:paraId="6567779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1</w:t>
            </w:r>
          </w:p>
        </w:tc>
        <w:tc>
          <w:tcPr>
            <w:tcW w:w="746" w:type="dxa"/>
            <w:vMerge w:val="restart"/>
            <w:noWrap w:val="0"/>
            <w:vAlign w:val="center"/>
          </w:tcPr>
          <w:p w14:paraId="20D709AB">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人员</w:t>
            </w:r>
          </w:p>
        </w:tc>
        <w:tc>
          <w:tcPr>
            <w:tcW w:w="1276" w:type="dxa"/>
            <w:noWrap w:val="0"/>
            <w:vAlign w:val="center"/>
          </w:tcPr>
          <w:p w14:paraId="7D139858">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项目经理</w:t>
            </w:r>
          </w:p>
        </w:tc>
        <w:tc>
          <w:tcPr>
            <w:tcW w:w="3019" w:type="dxa"/>
            <w:vMerge w:val="restart"/>
            <w:noWrap w:val="0"/>
            <w:vAlign w:val="center"/>
          </w:tcPr>
          <w:p w14:paraId="133E547C">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含维护人员的工资、社保和奖金等，维护人员的交通费、误餐费、通信费、加班费等，维护单位的人员管理费用办公场所、设备仓库、员工宿舍、日常巡查巡检、设备清洁、路口勘察等完成保障系统正常运行所需的服务费用。</w:t>
            </w:r>
          </w:p>
        </w:tc>
        <w:tc>
          <w:tcPr>
            <w:tcW w:w="889" w:type="dxa"/>
            <w:noWrap w:val="0"/>
            <w:vAlign w:val="center"/>
          </w:tcPr>
          <w:p w14:paraId="31418268">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969" w:type="dxa"/>
            <w:noWrap w:val="0"/>
            <w:vAlign w:val="center"/>
          </w:tcPr>
          <w:p w14:paraId="20FCB044">
            <w:pPr>
              <w:spacing w:after="120" w:line="320" w:lineRule="exact"/>
              <w:ind w:firstLine="0"/>
              <w:jc w:val="both"/>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人</w:t>
            </w:r>
            <w:r>
              <w:rPr>
                <w:rFonts w:hint="eastAsia" w:ascii="宋体" w:hAnsi="宋体"/>
                <w:color w:val="auto"/>
                <w:sz w:val="21"/>
                <w:szCs w:val="21"/>
                <w:highlight w:val="none"/>
                <w:lang w:val="en-US" w:eastAsia="zh-CN"/>
              </w:rPr>
              <w:t>/2年</w:t>
            </w:r>
          </w:p>
        </w:tc>
        <w:tc>
          <w:tcPr>
            <w:tcW w:w="611" w:type="dxa"/>
            <w:noWrap w:val="0"/>
            <w:vAlign w:val="center"/>
          </w:tcPr>
          <w:p w14:paraId="06098199">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2FD3DAD9">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4632BD46">
            <w:pPr>
              <w:widowControl/>
              <w:spacing w:after="120" w:line="320" w:lineRule="exact"/>
              <w:ind w:firstLine="0"/>
              <w:jc w:val="both"/>
              <w:rPr>
                <w:rFonts w:hint="eastAsia" w:ascii="宋体" w:hAnsi="宋体"/>
                <w:color w:val="auto"/>
                <w:sz w:val="21"/>
                <w:szCs w:val="21"/>
                <w:highlight w:val="none"/>
              </w:rPr>
            </w:pPr>
          </w:p>
        </w:tc>
      </w:tr>
      <w:tr w14:paraId="3F95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0AA0246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2</w:t>
            </w:r>
          </w:p>
        </w:tc>
        <w:tc>
          <w:tcPr>
            <w:tcW w:w="746" w:type="dxa"/>
            <w:vMerge w:val="continue"/>
            <w:noWrap w:val="0"/>
            <w:vAlign w:val="center"/>
          </w:tcPr>
          <w:p w14:paraId="26EFE3D7">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4DDC036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lang w:val="en-US" w:eastAsia="zh-CN"/>
              </w:rPr>
              <w:t>交通信号优化技术人员</w:t>
            </w:r>
          </w:p>
        </w:tc>
        <w:tc>
          <w:tcPr>
            <w:tcW w:w="3019" w:type="dxa"/>
            <w:vMerge w:val="continue"/>
            <w:noWrap w:val="0"/>
            <w:vAlign w:val="center"/>
          </w:tcPr>
          <w:p w14:paraId="6B02688F">
            <w:pPr>
              <w:spacing w:after="120" w:line="320" w:lineRule="exact"/>
              <w:ind w:firstLine="0"/>
              <w:jc w:val="both"/>
              <w:rPr>
                <w:rFonts w:hint="eastAsia" w:ascii="宋体" w:hAnsi="宋体"/>
                <w:color w:val="auto"/>
                <w:sz w:val="21"/>
                <w:szCs w:val="21"/>
                <w:highlight w:val="none"/>
              </w:rPr>
            </w:pPr>
          </w:p>
        </w:tc>
        <w:tc>
          <w:tcPr>
            <w:tcW w:w="889" w:type="dxa"/>
            <w:noWrap w:val="0"/>
            <w:vAlign w:val="center"/>
          </w:tcPr>
          <w:p w14:paraId="21F9AA63">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969" w:type="dxa"/>
            <w:noWrap w:val="0"/>
            <w:vAlign w:val="center"/>
          </w:tcPr>
          <w:p w14:paraId="18C7EDBA">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人</w:t>
            </w:r>
            <w:r>
              <w:rPr>
                <w:rFonts w:hint="eastAsia" w:ascii="宋体" w:hAnsi="宋体"/>
                <w:color w:val="auto"/>
                <w:sz w:val="21"/>
                <w:szCs w:val="21"/>
                <w:highlight w:val="none"/>
                <w:lang w:val="en-US" w:eastAsia="zh-CN"/>
              </w:rPr>
              <w:t>/2年</w:t>
            </w:r>
          </w:p>
        </w:tc>
        <w:tc>
          <w:tcPr>
            <w:tcW w:w="611" w:type="dxa"/>
            <w:noWrap w:val="0"/>
            <w:vAlign w:val="center"/>
          </w:tcPr>
          <w:p w14:paraId="63FBA77B">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4E543AF7">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5757E684">
            <w:pPr>
              <w:widowControl/>
              <w:spacing w:after="120" w:line="320" w:lineRule="exact"/>
              <w:ind w:firstLine="0"/>
              <w:jc w:val="both"/>
              <w:rPr>
                <w:rFonts w:hint="eastAsia" w:ascii="宋体" w:hAnsi="宋体"/>
                <w:color w:val="auto"/>
                <w:sz w:val="21"/>
                <w:szCs w:val="21"/>
                <w:highlight w:val="none"/>
              </w:rPr>
            </w:pPr>
          </w:p>
        </w:tc>
      </w:tr>
      <w:tr w14:paraId="3E77E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6D21C06F">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3</w:t>
            </w:r>
          </w:p>
        </w:tc>
        <w:tc>
          <w:tcPr>
            <w:tcW w:w="746" w:type="dxa"/>
            <w:vMerge w:val="continue"/>
            <w:noWrap w:val="0"/>
            <w:vAlign w:val="center"/>
          </w:tcPr>
          <w:p w14:paraId="19F1BA01">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69E6E871">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巡检人员</w:t>
            </w:r>
          </w:p>
        </w:tc>
        <w:tc>
          <w:tcPr>
            <w:tcW w:w="3019" w:type="dxa"/>
            <w:vMerge w:val="continue"/>
            <w:noWrap w:val="0"/>
            <w:vAlign w:val="center"/>
          </w:tcPr>
          <w:p w14:paraId="04327658">
            <w:pPr>
              <w:spacing w:after="120" w:line="320" w:lineRule="exact"/>
              <w:ind w:firstLine="0"/>
              <w:jc w:val="both"/>
              <w:rPr>
                <w:rFonts w:hint="eastAsia" w:ascii="宋体" w:hAnsi="宋体"/>
                <w:color w:val="auto"/>
                <w:sz w:val="21"/>
                <w:szCs w:val="21"/>
                <w:highlight w:val="none"/>
              </w:rPr>
            </w:pPr>
          </w:p>
        </w:tc>
        <w:tc>
          <w:tcPr>
            <w:tcW w:w="889" w:type="dxa"/>
            <w:noWrap w:val="0"/>
            <w:vAlign w:val="center"/>
          </w:tcPr>
          <w:p w14:paraId="048CB44E">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969" w:type="dxa"/>
            <w:noWrap w:val="0"/>
            <w:vAlign w:val="center"/>
          </w:tcPr>
          <w:p w14:paraId="493EC9C6">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人</w:t>
            </w:r>
            <w:r>
              <w:rPr>
                <w:rFonts w:hint="eastAsia" w:ascii="宋体" w:hAnsi="宋体"/>
                <w:color w:val="auto"/>
                <w:sz w:val="21"/>
                <w:szCs w:val="21"/>
                <w:highlight w:val="none"/>
                <w:lang w:val="en-US" w:eastAsia="zh-CN"/>
              </w:rPr>
              <w:t>/2年</w:t>
            </w:r>
          </w:p>
        </w:tc>
        <w:tc>
          <w:tcPr>
            <w:tcW w:w="611" w:type="dxa"/>
            <w:noWrap w:val="0"/>
            <w:vAlign w:val="center"/>
          </w:tcPr>
          <w:p w14:paraId="041FD5E2">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66534A43">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4143BBE4">
            <w:pPr>
              <w:widowControl/>
              <w:spacing w:after="120" w:line="320" w:lineRule="exact"/>
              <w:ind w:firstLine="0"/>
              <w:jc w:val="both"/>
              <w:rPr>
                <w:rFonts w:hint="eastAsia" w:ascii="宋体" w:hAnsi="宋体"/>
                <w:color w:val="auto"/>
                <w:sz w:val="21"/>
                <w:szCs w:val="21"/>
                <w:highlight w:val="none"/>
              </w:rPr>
            </w:pPr>
          </w:p>
        </w:tc>
      </w:tr>
      <w:tr w14:paraId="42BD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0A0F683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4</w:t>
            </w:r>
          </w:p>
        </w:tc>
        <w:tc>
          <w:tcPr>
            <w:tcW w:w="746" w:type="dxa"/>
            <w:vMerge w:val="continue"/>
            <w:noWrap w:val="0"/>
            <w:vAlign w:val="center"/>
          </w:tcPr>
          <w:p w14:paraId="2C5C66AC">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2AC5D137">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维</w:t>
            </w:r>
            <w:r>
              <w:rPr>
                <w:rFonts w:hint="eastAsia" w:ascii="宋体" w:hAnsi="宋体"/>
                <w:color w:val="auto"/>
                <w:sz w:val="21"/>
                <w:szCs w:val="21"/>
                <w:highlight w:val="none"/>
                <w:lang w:val="en-US" w:eastAsia="zh-CN"/>
              </w:rPr>
              <w:t>修</w:t>
            </w:r>
            <w:r>
              <w:rPr>
                <w:rFonts w:hint="eastAsia" w:ascii="宋体" w:hAnsi="宋体"/>
                <w:color w:val="auto"/>
                <w:sz w:val="21"/>
                <w:szCs w:val="21"/>
                <w:highlight w:val="none"/>
              </w:rPr>
              <w:t>人员</w:t>
            </w:r>
          </w:p>
        </w:tc>
        <w:tc>
          <w:tcPr>
            <w:tcW w:w="3019" w:type="dxa"/>
            <w:vMerge w:val="continue"/>
            <w:noWrap w:val="0"/>
            <w:vAlign w:val="center"/>
          </w:tcPr>
          <w:p w14:paraId="72242303">
            <w:pPr>
              <w:spacing w:after="120" w:line="320" w:lineRule="exact"/>
              <w:ind w:firstLine="0"/>
              <w:jc w:val="both"/>
              <w:rPr>
                <w:rFonts w:hint="eastAsia" w:ascii="宋体" w:hAnsi="宋体"/>
                <w:color w:val="auto"/>
                <w:sz w:val="21"/>
                <w:szCs w:val="21"/>
                <w:highlight w:val="none"/>
              </w:rPr>
            </w:pPr>
          </w:p>
        </w:tc>
        <w:tc>
          <w:tcPr>
            <w:tcW w:w="889" w:type="dxa"/>
            <w:noWrap w:val="0"/>
            <w:vAlign w:val="center"/>
          </w:tcPr>
          <w:p w14:paraId="6927ADA4">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cs="Times New Roman"/>
                <w:i w:val="0"/>
                <w:iCs w:val="0"/>
                <w:color w:val="auto"/>
                <w:kern w:val="0"/>
                <w:sz w:val="21"/>
                <w:szCs w:val="21"/>
                <w:highlight w:val="none"/>
                <w:u w:val="none"/>
                <w:lang w:val="en-US" w:eastAsia="zh-CN" w:bidi="ar"/>
              </w:rPr>
              <w:t>3</w:t>
            </w:r>
          </w:p>
        </w:tc>
        <w:tc>
          <w:tcPr>
            <w:tcW w:w="969" w:type="dxa"/>
            <w:noWrap w:val="0"/>
            <w:vAlign w:val="center"/>
          </w:tcPr>
          <w:p w14:paraId="08E5FD32">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人</w:t>
            </w:r>
            <w:r>
              <w:rPr>
                <w:rFonts w:hint="eastAsia" w:ascii="宋体" w:hAnsi="宋体"/>
                <w:color w:val="auto"/>
                <w:sz w:val="21"/>
                <w:szCs w:val="21"/>
                <w:highlight w:val="none"/>
                <w:lang w:val="en-US" w:eastAsia="zh-CN"/>
              </w:rPr>
              <w:t>/2年</w:t>
            </w:r>
          </w:p>
        </w:tc>
        <w:tc>
          <w:tcPr>
            <w:tcW w:w="611" w:type="dxa"/>
            <w:noWrap w:val="0"/>
            <w:vAlign w:val="center"/>
          </w:tcPr>
          <w:p w14:paraId="25FE9EAD">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270CEFD2">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523AD0D3">
            <w:pPr>
              <w:widowControl/>
              <w:spacing w:after="120" w:line="320" w:lineRule="exact"/>
              <w:ind w:firstLine="0"/>
              <w:jc w:val="both"/>
              <w:rPr>
                <w:rFonts w:hint="eastAsia" w:ascii="宋体" w:hAnsi="宋体"/>
                <w:color w:val="auto"/>
                <w:sz w:val="21"/>
                <w:szCs w:val="21"/>
                <w:highlight w:val="none"/>
              </w:rPr>
            </w:pPr>
          </w:p>
        </w:tc>
      </w:tr>
      <w:tr w14:paraId="1A50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3C6E1186">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5</w:t>
            </w:r>
          </w:p>
        </w:tc>
        <w:tc>
          <w:tcPr>
            <w:tcW w:w="746" w:type="dxa"/>
            <w:vMerge w:val="restart"/>
            <w:noWrap w:val="0"/>
            <w:vAlign w:val="center"/>
          </w:tcPr>
          <w:p w14:paraId="7FEADB6E">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车辆</w:t>
            </w:r>
          </w:p>
        </w:tc>
        <w:tc>
          <w:tcPr>
            <w:tcW w:w="1276" w:type="dxa"/>
            <w:noWrap w:val="0"/>
            <w:vAlign w:val="center"/>
          </w:tcPr>
          <w:p w14:paraId="51EFA7E7">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巡检车辆</w:t>
            </w:r>
          </w:p>
        </w:tc>
        <w:tc>
          <w:tcPr>
            <w:tcW w:w="3019" w:type="dxa"/>
            <w:vMerge w:val="restart"/>
            <w:noWrap w:val="0"/>
            <w:vAlign w:val="center"/>
          </w:tcPr>
          <w:p w14:paraId="7449D344">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包含日常维修保养、车辆保险（全保）、路桥费、油费、停车费、税费等。巡检车辆为小型车辆，不低于5座；高空作业车为伸缩臂不低于9米的升降车或车载升降平台；货车可携带大功率发电机、太阳能移动信号灯等大型配件。所有车辆需配置GPS或北斗定位系统，并接入到维护系统平台。</w:t>
            </w:r>
          </w:p>
        </w:tc>
        <w:tc>
          <w:tcPr>
            <w:tcW w:w="889" w:type="dxa"/>
            <w:noWrap w:val="0"/>
            <w:vAlign w:val="center"/>
          </w:tcPr>
          <w:p w14:paraId="423B1357">
            <w:pPr>
              <w:keepNext w:val="0"/>
              <w:keepLines w:val="0"/>
              <w:widowControl/>
              <w:suppressLineNumbers w:val="0"/>
              <w:spacing w:after="120" w:line="320" w:lineRule="exact"/>
              <w:ind w:firstLine="0"/>
              <w:jc w:val="both"/>
              <w:textAlignment w:val="auto"/>
              <w:rPr>
                <w:rFonts w:hint="eastAsia" w:ascii="宋体" w:hAnsi="宋体" w:eastAsia="宋体"/>
                <w:color w:val="auto"/>
                <w:sz w:val="21"/>
                <w:szCs w:val="21"/>
                <w:highlight w:val="none"/>
                <w:lang w:eastAsia="zh-CN"/>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969" w:type="dxa"/>
            <w:noWrap w:val="0"/>
            <w:vAlign w:val="center"/>
          </w:tcPr>
          <w:p w14:paraId="3A31F35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辆</w:t>
            </w:r>
            <w:r>
              <w:rPr>
                <w:rFonts w:hint="eastAsia" w:ascii="宋体" w:hAnsi="宋体"/>
                <w:color w:val="auto"/>
                <w:sz w:val="21"/>
                <w:szCs w:val="21"/>
                <w:highlight w:val="none"/>
                <w:lang w:val="en-US" w:eastAsia="zh-CN"/>
              </w:rPr>
              <w:t>/2年</w:t>
            </w:r>
          </w:p>
        </w:tc>
        <w:tc>
          <w:tcPr>
            <w:tcW w:w="611" w:type="dxa"/>
            <w:noWrap w:val="0"/>
            <w:vAlign w:val="center"/>
          </w:tcPr>
          <w:p w14:paraId="38495D5F">
            <w:pPr>
              <w:spacing w:after="120" w:line="320" w:lineRule="exact"/>
              <w:ind w:firstLine="0"/>
              <w:jc w:val="both"/>
              <w:rPr>
                <w:rFonts w:hint="eastAsia" w:ascii="宋体" w:hAnsi="宋体" w:eastAsia="宋体"/>
                <w:color w:val="auto"/>
                <w:sz w:val="21"/>
                <w:szCs w:val="21"/>
                <w:highlight w:val="none"/>
                <w:lang w:eastAsia="zh-CN"/>
              </w:rPr>
            </w:pPr>
          </w:p>
        </w:tc>
        <w:tc>
          <w:tcPr>
            <w:tcW w:w="956" w:type="dxa"/>
            <w:noWrap w:val="0"/>
            <w:vAlign w:val="center"/>
          </w:tcPr>
          <w:p w14:paraId="143F9E2C">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35E25CE3">
            <w:pPr>
              <w:widowControl/>
              <w:spacing w:after="120" w:line="320" w:lineRule="exact"/>
              <w:ind w:firstLine="0"/>
              <w:jc w:val="both"/>
              <w:rPr>
                <w:rFonts w:hint="eastAsia" w:ascii="宋体" w:hAnsi="宋体"/>
                <w:color w:val="auto"/>
                <w:sz w:val="21"/>
                <w:szCs w:val="21"/>
                <w:highlight w:val="none"/>
              </w:rPr>
            </w:pPr>
          </w:p>
        </w:tc>
      </w:tr>
      <w:tr w14:paraId="1FEF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10C9650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6</w:t>
            </w:r>
          </w:p>
        </w:tc>
        <w:tc>
          <w:tcPr>
            <w:tcW w:w="746" w:type="dxa"/>
            <w:vMerge w:val="continue"/>
            <w:noWrap w:val="0"/>
            <w:vAlign w:val="center"/>
          </w:tcPr>
          <w:p w14:paraId="713F4392">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32AE1AC5">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登高车</w:t>
            </w:r>
          </w:p>
        </w:tc>
        <w:tc>
          <w:tcPr>
            <w:tcW w:w="3019" w:type="dxa"/>
            <w:vMerge w:val="continue"/>
            <w:noWrap w:val="0"/>
            <w:vAlign w:val="center"/>
          </w:tcPr>
          <w:p w14:paraId="2E376E49">
            <w:pPr>
              <w:spacing w:after="120" w:line="320" w:lineRule="exact"/>
              <w:ind w:firstLine="0"/>
              <w:jc w:val="both"/>
              <w:rPr>
                <w:rFonts w:hint="eastAsia" w:ascii="宋体" w:hAnsi="宋体"/>
                <w:color w:val="auto"/>
                <w:sz w:val="21"/>
                <w:szCs w:val="21"/>
                <w:highlight w:val="none"/>
              </w:rPr>
            </w:pPr>
          </w:p>
        </w:tc>
        <w:tc>
          <w:tcPr>
            <w:tcW w:w="889" w:type="dxa"/>
            <w:noWrap w:val="0"/>
            <w:vAlign w:val="center"/>
          </w:tcPr>
          <w:p w14:paraId="12BC6A24">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969" w:type="dxa"/>
            <w:noWrap w:val="0"/>
            <w:vAlign w:val="center"/>
          </w:tcPr>
          <w:p w14:paraId="625BA9E8">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辆</w:t>
            </w:r>
            <w:r>
              <w:rPr>
                <w:rFonts w:hint="eastAsia" w:ascii="宋体" w:hAnsi="宋体"/>
                <w:color w:val="auto"/>
                <w:sz w:val="21"/>
                <w:szCs w:val="21"/>
                <w:highlight w:val="none"/>
                <w:lang w:val="en-US" w:eastAsia="zh-CN"/>
              </w:rPr>
              <w:t>/2年</w:t>
            </w:r>
          </w:p>
        </w:tc>
        <w:tc>
          <w:tcPr>
            <w:tcW w:w="611" w:type="dxa"/>
            <w:noWrap w:val="0"/>
            <w:vAlign w:val="center"/>
          </w:tcPr>
          <w:p w14:paraId="3AAD837E">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10A6A488">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356BD9DD">
            <w:pPr>
              <w:widowControl/>
              <w:spacing w:after="120" w:line="320" w:lineRule="exact"/>
              <w:ind w:firstLine="0"/>
              <w:jc w:val="both"/>
              <w:rPr>
                <w:rFonts w:hint="eastAsia" w:ascii="宋体" w:hAnsi="宋体"/>
                <w:color w:val="auto"/>
                <w:sz w:val="21"/>
                <w:szCs w:val="21"/>
                <w:highlight w:val="none"/>
              </w:rPr>
            </w:pPr>
          </w:p>
        </w:tc>
      </w:tr>
      <w:tr w14:paraId="5115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60A554F9">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7</w:t>
            </w:r>
          </w:p>
        </w:tc>
        <w:tc>
          <w:tcPr>
            <w:tcW w:w="746" w:type="dxa"/>
            <w:vMerge w:val="continue"/>
            <w:noWrap w:val="0"/>
            <w:vAlign w:val="center"/>
          </w:tcPr>
          <w:p w14:paraId="4AEAA3F2">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317E391B">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货车</w:t>
            </w:r>
          </w:p>
        </w:tc>
        <w:tc>
          <w:tcPr>
            <w:tcW w:w="3019" w:type="dxa"/>
            <w:vMerge w:val="continue"/>
            <w:noWrap w:val="0"/>
            <w:vAlign w:val="center"/>
          </w:tcPr>
          <w:p w14:paraId="66890548">
            <w:pPr>
              <w:spacing w:after="120" w:line="320" w:lineRule="exact"/>
              <w:ind w:firstLine="0"/>
              <w:jc w:val="both"/>
              <w:rPr>
                <w:rFonts w:hint="eastAsia" w:ascii="宋体" w:hAnsi="宋体"/>
                <w:color w:val="auto"/>
                <w:sz w:val="21"/>
                <w:szCs w:val="21"/>
                <w:highlight w:val="none"/>
              </w:rPr>
            </w:pPr>
          </w:p>
        </w:tc>
        <w:tc>
          <w:tcPr>
            <w:tcW w:w="889" w:type="dxa"/>
            <w:noWrap w:val="0"/>
            <w:vAlign w:val="center"/>
          </w:tcPr>
          <w:p w14:paraId="06EF1FA6">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969" w:type="dxa"/>
            <w:noWrap w:val="0"/>
            <w:vAlign w:val="center"/>
          </w:tcPr>
          <w:p w14:paraId="1E407DE5">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辆</w:t>
            </w:r>
            <w:r>
              <w:rPr>
                <w:rFonts w:hint="eastAsia" w:ascii="宋体" w:hAnsi="宋体"/>
                <w:color w:val="auto"/>
                <w:sz w:val="21"/>
                <w:szCs w:val="21"/>
                <w:highlight w:val="none"/>
                <w:lang w:val="en-US" w:eastAsia="zh-CN"/>
              </w:rPr>
              <w:t>/2年</w:t>
            </w:r>
          </w:p>
        </w:tc>
        <w:tc>
          <w:tcPr>
            <w:tcW w:w="611" w:type="dxa"/>
            <w:noWrap w:val="0"/>
            <w:vAlign w:val="center"/>
          </w:tcPr>
          <w:p w14:paraId="69FAE855">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74C4D18C">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6A28F8F8">
            <w:pPr>
              <w:widowControl/>
              <w:spacing w:after="120" w:line="320" w:lineRule="exact"/>
              <w:ind w:firstLine="0"/>
              <w:jc w:val="both"/>
              <w:rPr>
                <w:rFonts w:hint="eastAsia" w:ascii="宋体" w:hAnsi="宋体"/>
                <w:color w:val="auto"/>
                <w:sz w:val="21"/>
                <w:szCs w:val="21"/>
                <w:highlight w:val="none"/>
              </w:rPr>
            </w:pPr>
          </w:p>
        </w:tc>
      </w:tr>
      <w:tr w14:paraId="0060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69BDE59A">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8</w:t>
            </w:r>
          </w:p>
        </w:tc>
        <w:tc>
          <w:tcPr>
            <w:tcW w:w="746" w:type="dxa"/>
            <w:vMerge w:val="restart"/>
            <w:noWrap w:val="0"/>
            <w:vAlign w:val="center"/>
          </w:tcPr>
          <w:p w14:paraId="48E7EEEB">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配件类</w:t>
            </w:r>
          </w:p>
        </w:tc>
        <w:tc>
          <w:tcPr>
            <w:tcW w:w="1276" w:type="dxa"/>
            <w:noWrap w:val="0"/>
            <w:vAlign w:val="center"/>
          </w:tcPr>
          <w:p w14:paraId="6A72DE17">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发电机</w:t>
            </w:r>
          </w:p>
        </w:tc>
        <w:tc>
          <w:tcPr>
            <w:tcW w:w="3019" w:type="dxa"/>
            <w:noWrap w:val="0"/>
            <w:vAlign w:val="center"/>
          </w:tcPr>
          <w:p w14:paraId="174A486B">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220V，功率不低于10KW</w:t>
            </w:r>
          </w:p>
        </w:tc>
        <w:tc>
          <w:tcPr>
            <w:tcW w:w="889" w:type="dxa"/>
            <w:noWrap w:val="0"/>
            <w:vAlign w:val="center"/>
          </w:tcPr>
          <w:p w14:paraId="3990CC6A">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969" w:type="dxa"/>
            <w:noWrap w:val="0"/>
            <w:vAlign w:val="center"/>
          </w:tcPr>
          <w:p w14:paraId="384B7A3D">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台</w:t>
            </w:r>
          </w:p>
        </w:tc>
        <w:tc>
          <w:tcPr>
            <w:tcW w:w="611" w:type="dxa"/>
            <w:noWrap w:val="0"/>
            <w:vAlign w:val="center"/>
          </w:tcPr>
          <w:p w14:paraId="7A86D4FB">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01F98D41">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50054462">
            <w:pPr>
              <w:widowControl/>
              <w:spacing w:after="120" w:line="320" w:lineRule="exact"/>
              <w:ind w:firstLine="0"/>
              <w:jc w:val="both"/>
              <w:rPr>
                <w:rFonts w:hint="eastAsia" w:ascii="宋体" w:hAnsi="宋体"/>
                <w:color w:val="auto"/>
                <w:sz w:val="21"/>
                <w:szCs w:val="21"/>
                <w:highlight w:val="none"/>
              </w:rPr>
            </w:pPr>
          </w:p>
        </w:tc>
      </w:tr>
      <w:tr w14:paraId="278B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2374FEA9">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9</w:t>
            </w:r>
          </w:p>
        </w:tc>
        <w:tc>
          <w:tcPr>
            <w:tcW w:w="746" w:type="dxa"/>
            <w:vMerge w:val="continue"/>
            <w:noWrap w:val="0"/>
            <w:vAlign w:val="center"/>
          </w:tcPr>
          <w:p w14:paraId="603C2BA7">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6DF13B95">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太阳能信号灯</w:t>
            </w:r>
          </w:p>
        </w:tc>
        <w:tc>
          <w:tcPr>
            <w:tcW w:w="3019" w:type="dxa"/>
            <w:noWrap w:val="0"/>
            <w:vAlign w:val="center"/>
          </w:tcPr>
          <w:p w14:paraId="7D5C75E8">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多相位控制，左转可设置单独相位</w:t>
            </w:r>
          </w:p>
        </w:tc>
        <w:tc>
          <w:tcPr>
            <w:tcW w:w="889" w:type="dxa"/>
            <w:noWrap w:val="0"/>
            <w:vAlign w:val="center"/>
          </w:tcPr>
          <w:p w14:paraId="064ADE86">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969" w:type="dxa"/>
            <w:noWrap w:val="0"/>
            <w:vAlign w:val="center"/>
          </w:tcPr>
          <w:p w14:paraId="55958938">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台</w:t>
            </w:r>
          </w:p>
        </w:tc>
        <w:tc>
          <w:tcPr>
            <w:tcW w:w="611" w:type="dxa"/>
            <w:noWrap w:val="0"/>
            <w:vAlign w:val="center"/>
          </w:tcPr>
          <w:p w14:paraId="4B980F74">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44C5123F">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32139D8B">
            <w:pPr>
              <w:widowControl/>
              <w:spacing w:after="120" w:line="320" w:lineRule="exact"/>
              <w:ind w:firstLine="0"/>
              <w:jc w:val="both"/>
              <w:rPr>
                <w:rFonts w:hint="eastAsia" w:ascii="宋体" w:hAnsi="宋体"/>
                <w:color w:val="auto"/>
                <w:sz w:val="21"/>
                <w:szCs w:val="21"/>
                <w:highlight w:val="none"/>
              </w:rPr>
            </w:pPr>
          </w:p>
        </w:tc>
      </w:tr>
      <w:tr w14:paraId="4F7F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31BE454A">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10</w:t>
            </w:r>
          </w:p>
        </w:tc>
        <w:tc>
          <w:tcPr>
            <w:tcW w:w="746" w:type="dxa"/>
            <w:vMerge w:val="continue"/>
            <w:noWrap w:val="0"/>
            <w:vAlign w:val="center"/>
          </w:tcPr>
          <w:p w14:paraId="3622D9AF">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13E643A2">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锥桶</w:t>
            </w:r>
          </w:p>
        </w:tc>
        <w:tc>
          <w:tcPr>
            <w:tcW w:w="3019" w:type="dxa"/>
            <w:noWrap w:val="0"/>
            <w:vAlign w:val="center"/>
          </w:tcPr>
          <w:p w14:paraId="13D0DA17">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符合国标，字样根据交警支队要求</w:t>
            </w:r>
          </w:p>
        </w:tc>
        <w:tc>
          <w:tcPr>
            <w:tcW w:w="889" w:type="dxa"/>
            <w:noWrap w:val="0"/>
            <w:vAlign w:val="center"/>
          </w:tcPr>
          <w:p w14:paraId="059B6BA0">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lang w:val="en-US"/>
              </w:rPr>
            </w:pPr>
            <w:r>
              <w:rPr>
                <w:rFonts w:hint="eastAsia" w:ascii="宋体" w:hAnsi="宋体" w:cs="Times New Roman"/>
                <w:i w:val="0"/>
                <w:iCs w:val="0"/>
                <w:color w:val="auto"/>
                <w:kern w:val="0"/>
                <w:sz w:val="21"/>
                <w:szCs w:val="21"/>
                <w:highlight w:val="none"/>
                <w:u w:val="none"/>
                <w:lang w:val="en-US" w:eastAsia="zh-CN" w:bidi="ar"/>
              </w:rPr>
              <w:t>80</w:t>
            </w:r>
          </w:p>
        </w:tc>
        <w:tc>
          <w:tcPr>
            <w:tcW w:w="969" w:type="dxa"/>
            <w:noWrap w:val="0"/>
            <w:vAlign w:val="center"/>
          </w:tcPr>
          <w:p w14:paraId="0320BE03">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个</w:t>
            </w:r>
          </w:p>
        </w:tc>
        <w:tc>
          <w:tcPr>
            <w:tcW w:w="611" w:type="dxa"/>
            <w:noWrap w:val="0"/>
            <w:vAlign w:val="center"/>
          </w:tcPr>
          <w:p w14:paraId="1AB5E521">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0B9F29AE">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0C143739">
            <w:pPr>
              <w:widowControl/>
              <w:spacing w:after="120" w:line="320" w:lineRule="exact"/>
              <w:ind w:firstLine="0"/>
              <w:jc w:val="both"/>
              <w:rPr>
                <w:rFonts w:hint="eastAsia" w:ascii="宋体" w:hAnsi="宋体"/>
                <w:color w:val="auto"/>
                <w:sz w:val="21"/>
                <w:szCs w:val="21"/>
                <w:highlight w:val="none"/>
              </w:rPr>
            </w:pPr>
          </w:p>
        </w:tc>
      </w:tr>
      <w:tr w14:paraId="6C21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noWrap w:val="0"/>
            <w:vAlign w:val="center"/>
          </w:tcPr>
          <w:p w14:paraId="6BCC0FF4">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11</w:t>
            </w:r>
          </w:p>
        </w:tc>
        <w:tc>
          <w:tcPr>
            <w:tcW w:w="746" w:type="dxa"/>
            <w:vMerge w:val="continue"/>
            <w:noWrap w:val="0"/>
            <w:vAlign w:val="center"/>
          </w:tcPr>
          <w:p w14:paraId="29E7F2A1">
            <w:pPr>
              <w:spacing w:after="120" w:line="320" w:lineRule="exact"/>
              <w:ind w:firstLine="0"/>
              <w:jc w:val="both"/>
              <w:rPr>
                <w:rFonts w:hint="eastAsia" w:ascii="宋体" w:hAnsi="宋体"/>
                <w:color w:val="auto"/>
                <w:sz w:val="21"/>
                <w:szCs w:val="21"/>
                <w:highlight w:val="none"/>
              </w:rPr>
            </w:pPr>
          </w:p>
        </w:tc>
        <w:tc>
          <w:tcPr>
            <w:tcW w:w="1276" w:type="dxa"/>
            <w:noWrap w:val="0"/>
            <w:vAlign w:val="center"/>
          </w:tcPr>
          <w:p w14:paraId="3816963E">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指示牌</w:t>
            </w:r>
          </w:p>
        </w:tc>
        <w:tc>
          <w:tcPr>
            <w:tcW w:w="3019" w:type="dxa"/>
            <w:noWrap w:val="0"/>
            <w:vAlign w:val="center"/>
          </w:tcPr>
          <w:p w14:paraId="7830F5CF">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符合国标，字样根据交警支队要求</w:t>
            </w:r>
          </w:p>
        </w:tc>
        <w:tc>
          <w:tcPr>
            <w:tcW w:w="889" w:type="dxa"/>
            <w:noWrap w:val="0"/>
            <w:vAlign w:val="center"/>
          </w:tcPr>
          <w:p w14:paraId="68C1EA54">
            <w:pPr>
              <w:keepNext w:val="0"/>
              <w:keepLines w:val="0"/>
              <w:widowControl/>
              <w:suppressLineNumbers w:val="0"/>
              <w:spacing w:after="120" w:line="320" w:lineRule="exact"/>
              <w:ind w:firstLine="0"/>
              <w:jc w:val="both"/>
              <w:textAlignment w:val="auto"/>
              <w:rPr>
                <w:rFonts w:hint="eastAsia" w:ascii="宋体" w:hAnsi="宋体"/>
                <w:color w:val="auto"/>
                <w:sz w:val="21"/>
                <w:szCs w:val="21"/>
                <w:highlight w:val="none"/>
              </w:rPr>
            </w:pPr>
            <w:r>
              <w:rPr>
                <w:rFonts w:hint="eastAsia" w:ascii="宋体" w:hAnsi="宋体" w:cs="Times New Roman"/>
                <w:i w:val="0"/>
                <w:iCs w:val="0"/>
                <w:color w:val="auto"/>
                <w:kern w:val="0"/>
                <w:sz w:val="21"/>
                <w:szCs w:val="21"/>
                <w:highlight w:val="none"/>
                <w:u w:val="none"/>
                <w:lang w:val="en-US" w:eastAsia="zh-CN" w:bidi="ar"/>
              </w:rPr>
              <w:t>6</w:t>
            </w:r>
          </w:p>
        </w:tc>
        <w:tc>
          <w:tcPr>
            <w:tcW w:w="969" w:type="dxa"/>
            <w:noWrap w:val="0"/>
            <w:vAlign w:val="center"/>
          </w:tcPr>
          <w:p w14:paraId="18AAFE24">
            <w:pPr>
              <w:spacing w:after="120" w:line="320" w:lineRule="exact"/>
              <w:ind w:firstLine="0"/>
              <w:jc w:val="both"/>
              <w:rPr>
                <w:rFonts w:hint="eastAsia" w:ascii="宋体" w:hAnsi="宋体"/>
                <w:color w:val="auto"/>
                <w:sz w:val="21"/>
                <w:szCs w:val="21"/>
                <w:highlight w:val="none"/>
              </w:rPr>
            </w:pPr>
            <w:r>
              <w:rPr>
                <w:rFonts w:hint="eastAsia" w:ascii="宋体" w:hAnsi="宋体"/>
                <w:color w:val="auto"/>
                <w:sz w:val="21"/>
                <w:szCs w:val="21"/>
                <w:highlight w:val="none"/>
              </w:rPr>
              <w:t>块</w:t>
            </w:r>
          </w:p>
        </w:tc>
        <w:tc>
          <w:tcPr>
            <w:tcW w:w="611" w:type="dxa"/>
            <w:noWrap w:val="0"/>
            <w:vAlign w:val="center"/>
          </w:tcPr>
          <w:p w14:paraId="29A3C6A5">
            <w:pPr>
              <w:spacing w:after="120" w:line="320" w:lineRule="exact"/>
              <w:ind w:firstLine="0"/>
              <w:jc w:val="both"/>
              <w:rPr>
                <w:rFonts w:hint="eastAsia" w:ascii="宋体" w:hAnsi="宋体"/>
                <w:color w:val="auto"/>
                <w:sz w:val="21"/>
                <w:szCs w:val="21"/>
                <w:highlight w:val="none"/>
              </w:rPr>
            </w:pPr>
          </w:p>
        </w:tc>
        <w:tc>
          <w:tcPr>
            <w:tcW w:w="956" w:type="dxa"/>
            <w:noWrap w:val="0"/>
            <w:vAlign w:val="center"/>
          </w:tcPr>
          <w:p w14:paraId="68724272">
            <w:pPr>
              <w:widowControl/>
              <w:spacing w:after="120" w:line="320" w:lineRule="exact"/>
              <w:ind w:firstLine="0"/>
              <w:jc w:val="both"/>
              <w:rPr>
                <w:rFonts w:hint="eastAsia" w:ascii="宋体" w:hAnsi="宋体"/>
                <w:color w:val="auto"/>
                <w:sz w:val="21"/>
                <w:szCs w:val="21"/>
                <w:highlight w:val="none"/>
              </w:rPr>
            </w:pPr>
          </w:p>
        </w:tc>
        <w:tc>
          <w:tcPr>
            <w:tcW w:w="936" w:type="dxa"/>
            <w:noWrap w:val="0"/>
            <w:vAlign w:val="center"/>
          </w:tcPr>
          <w:p w14:paraId="610F7441">
            <w:pPr>
              <w:widowControl/>
              <w:spacing w:after="120" w:line="320" w:lineRule="exact"/>
              <w:ind w:firstLine="0"/>
              <w:jc w:val="both"/>
              <w:rPr>
                <w:rFonts w:hint="eastAsia" w:ascii="宋体" w:hAnsi="宋体"/>
                <w:color w:val="auto"/>
                <w:sz w:val="21"/>
                <w:szCs w:val="21"/>
                <w:highlight w:val="none"/>
              </w:rPr>
            </w:pPr>
          </w:p>
        </w:tc>
      </w:tr>
      <w:tr w14:paraId="4256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77" w:type="dxa"/>
            <w:gridSpan w:val="7"/>
            <w:noWrap w:val="0"/>
            <w:vAlign w:val="center"/>
          </w:tcPr>
          <w:p w14:paraId="08DCEBB0">
            <w:pPr>
              <w:spacing w:after="120" w:line="320" w:lineRule="exact"/>
              <w:ind w:firstLine="0"/>
              <w:jc w:val="center"/>
              <w:rPr>
                <w:rFonts w:hint="eastAsia" w:ascii="宋体" w:hAnsi="宋体"/>
                <w:color w:val="auto"/>
                <w:sz w:val="21"/>
                <w:szCs w:val="21"/>
                <w:highlight w:val="none"/>
              </w:rPr>
            </w:pPr>
            <w:r>
              <w:rPr>
                <w:rFonts w:hint="eastAsia" w:ascii="宋体" w:hAnsi="宋体"/>
                <w:color w:val="auto"/>
                <w:sz w:val="21"/>
                <w:szCs w:val="21"/>
                <w:highlight w:val="none"/>
              </w:rPr>
              <w:t>合计（元）</w:t>
            </w:r>
          </w:p>
        </w:tc>
        <w:tc>
          <w:tcPr>
            <w:tcW w:w="1892" w:type="dxa"/>
            <w:gridSpan w:val="2"/>
            <w:noWrap w:val="0"/>
            <w:vAlign w:val="center"/>
          </w:tcPr>
          <w:p w14:paraId="72AA28D4">
            <w:pPr>
              <w:widowControl/>
              <w:spacing w:after="120" w:line="320" w:lineRule="exact"/>
              <w:ind w:firstLine="0"/>
              <w:jc w:val="both"/>
              <w:rPr>
                <w:rFonts w:hint="eastAsia" w:ascii="宋体" w:hAnsi="宋体"/>
                <w:color w:val="auto"/>
                <w:sz w:val="21"/>
                <w:szCs w:val="21"/>
                <w:highlight w:val="none"/>
              </w:rPr>
            </w:pPr>
          </w:p>
        </w:tc>
      </w:tr>
    </w:tbl>
    <w:p w14:paraId="6AEDBD55">
      <w:pPr>
        <w:spacing w:after="0" w:line="360" w:lineRule="auto"/>
        <w:ind w:firstLine="241" w:firstLineChars="100"/>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lang w:val="en-US" w:eastAsia="zh-CN"/>
        </w:rPr>
        <w:t>2</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rPr>
        <w:t>产品更换：</w:t>
      </w:r>
      <w:r>
        <w:rPr>
          <w:rFonts w:hint="eastAsia" w:ascii="宋体" w:hAnsi="宋体" w:eastAsia="宋体" w:cs="Times New Roman"/>
          <w:color w:val="auto"/>
          <w:sz w:val="24"/>
          <w:szCs w:val="24"/>
          <w:highlight w:val="none"/>
        </w:rPr>
        <w:t>对于需要中标人购买材料并安装，或使用非常规设备完成的安装工作，根据现场发生量按</w:t>
      </w:r>
      <w:r>
        <w:rPr>
          <w:rFonts w:hint="eastAsia" w:ascii="宋体" w:hAnsi="宋体" w:cs="Times New Roman"/>
          <w:color w:val="auto"/>
          <w:sz w:val="24"/>
          <w:szCs w:val="24"/>
          <w:highlight w:val="none"/>
          <w:lang w:val="en-US" w:eastAsia="zh-CN"/>
        </w:rPr>
        <w:t>以下</w:t>
      </w:r>
      <w:r>
        <w:rPr>
          <w:rFonts w:hint="eastAsia" w:ascii="宋体" w:hAnsi="宋体" w:eastAsia="宋体" w:cs="Times New Roman"/>
          <w:color w:val="auto"/>
          <w:sz w:val="24"/>
          <w:szCs w:val="24"/>
          <w:highlight w:val="none"/>
        </w:rPr>
        <w:t>产品结算单价表支付（</w:t>
      </w:r>
      <w:r>
        <w:rPr>
          <w:rFonts w:hint="eastAsia" w:ascii="宋体" w:hAnsi="宋体" w:eastAsia="宋体" w:cs="Times New Roman"/>
          <w:b w:val="0"/>
          <w:bCs w:val="0"/>
          <w:color w:val="auto"/>
          <w:sz w:val="24"/>
          <w:szCs w:val="24"/>
          <w:highlight w:val="none"/>
        </w:rPr>
        <w:t>工程量单价结算</w:t>
      </w:r>
      <w:r>
        <w:rPr>
          <w:rFonts w:hint="eastAsia" w:ascii="宋体" w:hAnsi="宋体" w:eastAsia="宋体" w:cs="Times New Roman"/>
          <w:color w:val="auto"/>
          <w:sz w:val="24"/>
          <w:szCs w:val="24"/>
          <w:highlight w:val="none"/>
        </w:rPr>
        <w:t>）。</w:t>
      </w:r>
      <w:r>
        <w:rPr>
          <w:rFonts w:hint="eastAsia" w:ascii="宋体" w:hAnsi="宋体"/>
          <w:color w:val="auto"/>
          <w:sz w:val="24"/>
          <w:highlight w:val="none"/>
        </w:rPr>
        <w:t>产生费用按以下类型清单核算（以下材料单价含更换设备全部费用，不低于现有设备型号及功能要求）</w:t>
      </w:r>
    </w:p>
    <w:p w14:paraId="1AEA30D5">
      <w:pPr>
        <w:numPr>
          <w:ilvl w:val="-1"/>
          <w:numId w:val="0"/>
        </w:numPr>
        <w:spacing w:after="0" w:line="360" w:lineRule="auto"/>
        <w:ind w:firstLine="241" w:firstLineChars="100"/>
        <w:jc w:val="both"/>
        <w:rPr>
          <w:rFonts w:hint="eastAsia" w:ascii="宋体" w:hAnsi="宋体" w:cs="Times New Roman"/>
          <w:b w:val="0"/>
          <w:bCs w:val="0"/>
          <w:color w:val="auto"/>
          <w:sz w:val="21"/>
          <w:szCs w:val="21"/>
          <w:highlight w:val="none"/>
          <w:lang w:val="en-US" w:eastAsia="zh-CN"/>
        </w:rPr>
      </w:pPr>
      <w:r>
        <w:rPr>
          <w:rFonts w:hint="eastAsia" w:ascii="宋体" w:hAnsi="宋体" w:cs="Times New Roman"/>
          <w:b/>
          <w:bCs/>
          <w:color w:val="auto"/>
          <w:sz w:val="24"/>
          <w:szCs w:val="24"/>
          <w:highlight w:val="none"/>
          <w:lang w:val="en-US" w:eastAsia="zh-CN"/>
        </w:rPr>
        <w:t>产品更换部分单价表：</w:t>
      </w:r>
    </w:p>
    <w:tbl>
      <w:tblPr>
        <w:tblStyle w:val="33"/>
        <w:tblW w:w="5396" w:type="pct"/>
        <w:tblInd w:w="-6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1"/>
        <w:gridCol w:w="2015"/>
        <w:gridCol w:w="4476"/>
        <w:gridCol w:w="764"/>
        <w:gridCol w:w="731"/>
        <w:gridCol w:w="1297"/>
      </w:tblGrid>
      <w:tr w14:paraId="20964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6AA1">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序号</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17E74">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名称</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954F4">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规格</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4D841">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单位</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94749">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数量</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E8701">
            <w:pPr>
              <w:keepNext w:val="0"/>
              <w:keepLines w:val="0"/>
              <w:widowControl/>
              <w:suppressLineNumbers w:val="0"/>
              <w:spacing w:after="120" w:line="320" w:lineRule="exact"/>
              <w:ind w:firstLine="0"/>
              <w:jc w:val="both"/>
              <w:textAlignment w:val="auto"/>
              <w:rPr>
                <w:rFonts w:hint="eastAsia" w:ascii="宋体" w:hAnsi="宋体" w:eastAsia="宋体" w:cs="Times New Roman"/>
                <w:b w:val="0"/>
                <w:bCs w:val="0"/>
                <w:i w:val="0"/>
                <w:iCs w:val="0"/>
                <w:color w:val="auto"/>
                <w:sz w:val="21"/>
                <w:szCs w:val="21"/>
                <w:highlight w:val="none"/>
                <w:u w:val="none"/>
              </w:rPr>
            </w:pPr>
            <w:r>
              <w:rPr>
                <w:rFonts w:hint="eastAsia" w:ascii="宋体" w:hAnsi="宋体" w:eastAsia="宋体" w:cs="Times New Roman"/>
                <w:b w:val="0"/>
                <w:bCs w:val="0"/>
                <w:i w:val="0"/>
                <w:iCs w:val="0"/>
                <w:color w:val="auto"/>
                <w:kern w:val="0"/>
                <w:sz w:val="21"/>
                <w:szCs w:val="21"/>
                <w:highlight w:val="none"/>
                <w:u w:val="none"/>
                <w:lang w:val="en-US" w:eastAsia="zh-CN" w:bidi="ar"/>
              </w:rPr>
              <w:t>单价（元）</w:t>
            </w:r>
          </w:p>
        </w:tc>
      </w:tr>
      <w:tr w14:paraId="5CCA2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363C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一</w:t>
            </w:r>
          </w:p>
        </w:tc>
        <w:tc>
          <w:tcPr>
            <w:tcW w:w="46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4E62B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信号灯及配件</w:t>
            </w:r>
          </w:p>
        </w:tc>
      </w:tr>
      <w:tr w14:paraId="5B65E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4116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9232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方向指示信号灯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8CF2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φ400，优质铝型材喷塑壳体，超亮度进口LED管芯，符合GB14887-2011，铝型材外壳、IP53、可视距离大于400米、采用模块化设计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CDBB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组</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1DD7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E2B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2950</w:t>
            </w:r>
          </w:p>
        </w:tc>
      </w:tr>
      <w:tr w14:paraId="54577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06E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7DD1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机动车信号灯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C960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φ400，优质铝型材喷塑壳体，超亮度进口LED管芯，符合GB14887-2011，铝型材外壳、IP53、可视距离大于400米、采用模块化设计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417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组</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6714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2329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3150</w:t>
            </w:r>
          </w:p>
        </w:tc>
      </w:tr>
      <w:tr w14:paraId="191CE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FE0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C4F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倒计时器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AF88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超高亮度LED管；倒计时器字高为500mm～550mm，字宽为250mm～300mm，数字间距大于50mm，遮沿伸出机壳外长度大于300mm</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A733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台</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51BB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D3D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4450</w:t>
            </w:r>
          </w:p>
        </w:tc>
      </w:tr>
      <w:tr w14:paraId="723DF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0A52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3FCA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人行信号灯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B1EC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LED灯管, 三灯组；自上而下分别为红色静态小人、绿色动态小人，倒计时；灯面直径为￠300；铝合金外壳、重量轻、强度高、二层防护、防水、防腐、防锈；单灯功率：《15瓦；工作电压：AC110/220V±20%，50Hz±4%；防护等级：IP53；工作温度：-40~+80℃；工作湿度：5%-95%（无冷凝）；LED可靠性：》50000小时；</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A273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组</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7C31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17D2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2650</w:t>
            </w:r>
          </w:p>
        </w:tc>
      </w:tr>
      <w:tr w14:paraId="0557B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0B2F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B1E2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方向指示信号灯灯头</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31FE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Φ400，与信号灯配套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C218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9F79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C905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750</w:t>
            </w:r>
          </w:p>
        </w:tc>
      </w:tr>
      <w:tr w14:paraId="2A98B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4992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AC28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机动车信号灯灯头</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FA58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Φ400，与信号灯配套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3AD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BF09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56B2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850</w:t>
            </w:r>
          </w:p>
        </w:tc>
      </w:tr>
      <w:tr w14:paraId="53AE6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9D52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6279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人行信号灯灯头</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F5EF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Φ300，与信号灯配套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4059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3120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6FA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750</w:t>
            </w:r>
          </w:p>
        </w:tc>
      </w:tr>
      <w:tr w14:paraId="71348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F1BE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8</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5E08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信号灯帽檐</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56E5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77A9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AED9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CCD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r>
              <w:rPr>
                <w:rFonts w:hint="eastAsia" w:ascii="宋体" w:hAnsi="宋体" w:cs="Times New Roman"/>
                <w:i w:val="0"/>
                <w:iCs w:val="0"/>
                <w:color w:val="auto"/>
                <w:kern w:val="0"/>
                <w:sz w:val="21"/>
                <w:szCs w:val="21"/>
                <w:highlight w:val="none"/>
                <w:u w:val="none"/>
                <w:lang w:val="en-US" w:eastAsia="zh-CN" w:bidi="ar"/>
              </w:rPr>
              <w:t>8</w:t>
            </w:r>
          </w:p>
        </w:tc>
      </w:tr>
      <w:tr w14:paraId="6FA6C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B97C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C74D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信号灯边群</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28C2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9DC1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10AD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6C0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r>
              <w:rPr>
                <w:rFonts w:hint="eastAsia" w:ascii="宋体" w:hAnsi="宋体" w:cs="Times New Roman"/>
                <w:i w:val="0"/>
                <w:iCs w:val="0"/>
                <w:color w:val="auto"/>
                <w:kern w:val="0"/>
                <w:sz w:val="21"/>
                <w:szCs w:val="21"/>
                <w:highlight w:val="none"/>
                <w:u w:val="none"/>
                <w:lang w:val="en-US" w:eastAsia="zh-CN" w:bidi="ar"/>
              </w:rPr>
              <w:t>3</w:t>
            </w:r>
          </w:p>
        </w:tc>
      </w:tr>
      <w:tr w14:paraId="2B196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6BC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10</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93DC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特勤接收模块</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2BBA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满足使用要求，与交通信号控制机配套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0712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F762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F9E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r>
              <w:rPr>
                <w:rFonts w:hint="eastAsia" w:ascii="宋体" w:hAnsi="宋体" w:cs="Times New Roman"/>
                <w:i w:val="0"/>
                <w:iCs w:val="0"/>
                <w:color w:val="auto"/>
                <w:kern w:val="0"/>
                <w:sz w:val="21"/>
                <w:szCs w:val="21"/>
                <w:highlight w:val="none"/>
                <w:u w:val="none"/>
                <w:lang w:val="en-US" w:eastAsia="zh-CN" w:bidi="ar"/>
              </w:rPr>
              <w:t>4</w:t>
            </w:r>
            <w:r>
              <w:rPr>
                <w:rFonts w:hint="eastAsia" w:ascii="宋体" w:hAnsi="宋体" w:eastAsia="宋体" w:cs="Times New Roman"/>
                <w:i w:val="0"/>
                <w:iCs w:val="0"/>
                <w:color w:val="auto"/>
                <w:kern w:val="0"/>
                <w:sz w:val="21"/>
                <w:szCs w:val="21"/>
                <w:highlight w:val="none"/>
                <w:u w:val="none"/>
                <w:lang w:val="en-US" w:eastAsia="zh-CN" w:bidi="ar"/>
              </w:rPr>
              <w:t>00</w:t>
            </w:r>
          </w:p>
        </w:tc>
      </w:tr>
      <w:tr w14:paraId="2D2F1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8B7F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二</w:t>
            </w:r>
          </w:p>
        </w:tc>
        <w:tc>
          <w:tcPr>
            <w:tcW w:w="46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81457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插件类</w:t>
            </w:r>
          </w:p>
        </w:tc>
      </w:tr>
      <w:tr w14:paraId="6EA56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0D7C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552E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交通信号控制机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F97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模块化结构设计；48路信号灯输出，可扩展至96路；工作温度：-40-70℃；具备多时段、感应控制、单点自适应、拥堵控制、绿波协调控制、区域协调控制、公交优先、车载特勤控制、行人二次过街功能；</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D92E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台</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6FEF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7A76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44500</w:t>
            </w:r>
          </w:p>
        </w:tc>
      </w:tr>
      <w:tr w14:paraId="16480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B485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8C2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信号机主板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7562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满足使用要求，与交通信号控制机配套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7076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698D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448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3500</w:t>
            </w:r>
          </w:p>
        </w:tc>
      </w:tr>
      <w:tr w14:paraId="7A126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61D4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8EB1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倒计时主板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8321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满足使用要求，与交通信号控制机配套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A7E6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6AFF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AB64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1550</w:t>
            </w:r>
          </w:p>
        </w:tc>
      </w:tr>
      <w:tr w14:paraId="6E8E2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500F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0AD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信号机驱动板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288A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满足使用要求，与交通信号控制机配套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444A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1A58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C57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3000</w:t>
            </w:r>
          </w:p>
        </w:tc>
      </w:tr>
      <w:tr w14:paraId="4EA19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518F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2260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信号机电源板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3E3E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满足使用要求，与交通信号控制机配套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382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5AC1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E71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2500</w:t>
            </w:r>
          </w:p>
        </w:tc>
      </w:tr>
      <w:tr w14:paraId="3BBB3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7E51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AF5D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信号灯灯板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758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0004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AAC4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9AE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280</w:t>
            </w:r>
          </w:p>
        </w:tc>
      </w:tr>
      <w:tr w14:paraId="6DBF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74A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8798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倒计时字段</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2476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满足使用要求，与信号灯配套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A173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段</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9892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083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120</w:t>
            </w:r>
          </w:p>
        </w:tc>
      </w:tr>
      <w:tr w14:paraId="572BB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5167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8</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E266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落地机箱</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23F7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信号机、电子警察机箱</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7C9E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B6E9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EAD2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3500</w:t>
            </w:r>
          </w:p>
        </w:tc>
      </w:tr>
      <w:tr w14:paraId="77CDA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BF29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7436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抱杆机箱</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E5E9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定制抱杆机箱，包含空开、防雷、红灯编码器</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FE7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FCB2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040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340</w:t>
            </w:r>
          </w:p>
        </w:tc>
      </w:tr>
      <w:tr w14:paraId="101C8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3B71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10</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08AA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落地机箱锁</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E3BE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与落地机箱配套</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FCBC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BA75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EB03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200</w:t>
            </w:r>
          </w:p>
        </w:tc>
      </w:tr>
      <w:tr w14:paraId="7ABB2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57D7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B09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机箱外罩</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2A3B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单机箱</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395A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2B0E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3FBC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3000</w:t>
            </w:r>
          </w:p>
        </w:tc>
      </w:tr>
      <w:tr w14:paraId="34E40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82D7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FFBA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机箱外罩</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2D2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双机箱</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0B2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D6B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1C6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5000</w:t>
            </w:r>
          </w:p>
        </w:tc>
      </w:tr>
      <w:tr w14:paraId="0B1B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7CC6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三</w:t>
            </w:r>
          </w:p>
        </w:tc>
        <w:tc>
          <w:tcPr>
            <w:tcW w:w="46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DDE0C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电警设备及配件</w:t>
            </w:r>
          </w:p>
        </w:tc>
      </w:tr>
      <w:tr w14:paraId="3F766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AE4E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9A67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900万电警摄像机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C7C6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1、设备包含高清一体化嵌入式摄像机、高清镜头、室外防护罩、电源适配器等；</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2、像素：≥900万，图像传感器：采用1英寸GMOS；</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3、最大图像尺寸：≥4096×2160像素；</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4、支持H.265、H.264、M-JPEG视频压缩标准；</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5、支持车辆捕获抓拍功能，白天和晚上的捕获率均≥99%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6、支持车牌识别功能，白天和晚上的识别准确率均≥99%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7、支持帧率1~25fps可调；</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8、支持异常车牌检测功能，可对故意遮挡及污损车牌进行判断和识别；</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9、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10、支持识别≥420种车标，车标识别率需达到：白天≥99%，晚上≥99%；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11、支持闯红灯抓拍功能，白天和晚上闯红灯的捕获率均≥99%；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12、支持对非机动车载人数量进行检测，支持输出1-4的载人数，识别的结果可以通过OSD叠加至抓拍图片中；</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13、支持多种类型图片上传，图片数据种类支持全景图、合成图、车牌小图、特写图、人脸图等格式图片数据；</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14、 外壳防护等级应不低于IP66。</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14) 支持扩展不同类型补光灯的功能，支持白光爆闪、红外爆闪、白光频闪、红外频闪等</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C28B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9ADF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8640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9200</w:t>
            </w:r>
          </w:p>
        </w:tc>
      </w:tr>
      <w:tr w14:paraId="73F7A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F93A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A86B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900万卡口摄像机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C01B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1、设备包含高清一体化嵌入式摄像机、高清镜头、室外防护罩、电源适配器等。</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2、设备采用图像融合技术，夜间无需使用白光爆闪灯即可输出高质量全彩图像，有效解决光污染；</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3、采用≥900万像素，具备≥1英寸GS-CMOS图像传感器</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4、最大图像尺寸：≥4096×2160像素；</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5、支持H.265、H.264、M-JPEG视频压缩标准；</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6、支持1~3车道车辆抓拍、车牌识别和车辆结构化信息提取；</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7、支持机动车车牌识别、车辆类型识别、驾驶室人脸抠图、车身颜色识别、图片合成、OSD信息叠加。</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8、支持车辆捕获抓拍功能，白天和晚上的捕获率均≥99%；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9、支持车牌识别功能，白天和晚上的识别准确率均≥99%；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10、支持车辆逆行、拥堵、停车、行人等交通事件的检测；</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11、支持车辆流量、平均速度、占有率、平均车头时距、平均排队长度、等统计；</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12、支持压线、违法变道、不按导向行驶、机占非、尾号限行、不按规定车道行驶、占用公交车道、逆行、非占机、违章掉头、黄网格违停、占用应急车道、斑马线不礼让行人等违法行车目标检测；</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13、支持开车打电话检测功能，全天检出率不小于99%；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14、支持异常车牌检测功能，可对故意遮挡及污损车牌进行判断和识别；</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15、外壳防护等级应不低于IP66。</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40DC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AE21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3959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w:t>
            </w:r>
            <w:r>
              <w:rPr>
                <w:rFonts w:hint="eastAsia" w:ascii="宋体" w:hAnsi="宋体" w:cs="Times New Roman"/>
                <w:i w:val="0"/>
                <w:iCs w:val="0"/>
                <w:color w:val="auto"/>
                <w:kern w:val="0"/>
                <w:sz w:val="21"/>
                <w:szCs w:val="21"/>
                <w:highlight w:val="none"/>
                <w:u w:val="none"/>
                <w:lang w:val="en-US" w:eastAsia="zh-CN" w:bidi="ar"/>
              </w:rPr>
              <w:t>6</w:t>
            </w:r>
            <w:r>
              <w:rPr>
                <w:rFonts w:hint="eastAsia" w:ascii="宋体" w:hAnsi="宋体" w:eastAsia="宋体" w:cs="Times New Roman"/>
                <w:i w:val="0"/>
                <w:iCs w:val="0"/>
                <w:color w:val="auto"/>
                <w:kern w:val="0"/>
                <w:sz w:val="21"/>
                <w:szCs w:val="21"/>
                <w:highlight w:val="none"/>
                <w:u w:val="none"/>
                <w:lang w:val="en-US" w:eastAsia="zh-CN" w:bidi="ar"/>
              </w:rPr>
              <w:t>00</w:t>
            </w:r>
          </w:p>
        </w:tc>
      </w:tr>
      <w:tr w14:paraId="6D14B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6227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F493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雷视一体机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45AF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1、速度检测区间：0-250km/h；</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2、检测精度：车流量精度：≥95%,占有率精度：≥95%,距离检测精确度：＜±0.25米,速度检测准确度：＜±1km/h；</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3、采样周期：1～3600秒范围，可由用户自行设定；</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4、接口：具有百兆/千兆自适应网口、RS485接口；</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5、电源输入：DC12V~24V；</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6、内置双摄像头，可实时完成视频内目标识别，并输出道路视频及叠加在视频上的检测结果；</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7、处理器指标：主频：不低于4核，1.4GHz；内存：不低于4GBDDR3；</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8、存储：不低于16GBFLASH；操作系统：Linux系统；</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9、可在全气候环境下稳定工作，包括雨、雪、雾、霾、大风、冰冻、冰雹、沙尘等恶劣天气。</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10、雷达视频一体检测器采用前向检测方式，支持正装和侧装，可方便地利用既有杆件：信号灯、电子警察等杆件；</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11、可通过网络可方便的远程调试、升级；可定制触发报警：以位置、车速、和车型为触发条件，由用户自行设定；</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12、外壳应不低于到IP65防护标准</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738B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台</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CDB7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BA5F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11500</w:t>
            </w:r>
          </w:p>
        </w:tc>
      </w:tr>
      <w:tr w14:paraId="26AA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D1FF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4EA1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监控球机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466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1、摄像机靶面尺寸不小于1/1.8英寸，像素：≥400万；</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2、内置GPU芯片；</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 xml:space="preserve">3、摄像机内置镜头，支持40倍光学变倍，镜头最大焦距不小于220mm； </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4、视频输出支持2560×1440、25fps；</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5、红外距离不小于250米；</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6、支持最低照度可达彩色0.0002Lux，黑白0.0001Lux；</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7、水平旋转范围为360°连续旋转，垂直旋转范围为-20°~90°；</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8、支持违法停车抓拍功能；</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9、设备进行违法停车检测时，镜头倍率为1倍，白天有效检测距离最大为150米，其他倍率下，白天有效检测距离最大为300米；</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10、支持车辆品牌识别功能，车辆品牌识别白天准确率大于99%，晚上准确率大于99%。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11、可识别不低于14种车辆颜色，车辆车身颜色识别准确率大于99%；</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12、支持7路报警输入接口，2路报警输出接口，支持1路音频输入和输出接口。最大支持256GB的SD卡。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390A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台</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EA37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F94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7400</w:t>
            </w:r>
          </w:p>
        </w:tc>
      </w:tr>
      <w:tr w14:paraId="6A157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7BEC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6DFC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补光灯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B63B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LED灯珠：16颗高亮LED</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亮度：支持串口485和相机亮度可调，1～20档可调，20档最亮</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光斑覆盖范围：有效水平方向光斑10米(安装距离23米，安装高度6米)</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光通量：1800lm</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频率：支持频闪频率50、60、75、90、100、120Hz</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在线升级：支持RS485串口软件升级</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级联功能：支持频闪级联功能</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主处理器：ST系列高性能MCU</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E03E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EF40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C70C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r>
              <w:rPr>
                <w:rFonts w:hint="eastAsia" w:ascii="宋体" w:hAnsi="宋体" w:cs="Times New Roman"/>
                <w:i w:val="0"/>
                <w:iCs w:val="0"/>
                <w:color w:val="auto"/>
                <w:kern w:val="0"/>
                <w:sz w:val="21"/>
                <w:szCs w:val="21"/>
                <w:highlight w:val="none"/>
                <w:u w:val="none"/>
                <w:lang w:val="en-US" w:eastAsia="zh-CN" w:bidi="ar"/>
              </w:rPr>
              <w:t>4</w:t>
            </w:r>
            <w:r>
              <w:rPr>
                <w:rFonts w:hint="eastAsia" w:ascii="宋体" w:hAnsi="宋体" w:eastAsia="宋体" w:cs="Times New Roman"/>
                <w:i w:val="0"/>
                <w:iCs w:val="0"/>
                <w:color w:val="auto"/>
                <w:kern w:val="0"/>
                <w:sz w:val="21"/>
                <w:szCs w:val="21"/>
                <w:highlight w:val="none"/>
                <w:u w:val="none"/>
                <w:lang w:val="en-US" w:eastAsia="zh-CN" w:bidi="ar"/>
              </w:rPr>
              <w:t>00</w:t>
            </w:r>
          </w:p>
        </w:tc>
      </w:tr>
      <w:tr w14:paraId="112B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8664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B253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爆闪灯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60A4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气体爆闪灯：支持抓拍同步补光功能；回电时间＜60ms，满足相机2张连拍需求；最佳效果距离：16～26m</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905F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24E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D38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2200</w:t>
            </w:r>
          </w:p>
        </w:tc>
      </w:tr>
      <w:tr w14:paraId="03CFD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5C27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E091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电警主机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658C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嵌入式Linux实时操作系统嵌入式Linux实时操作系统</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支持WEB方式、VGA/HDMI显示</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支持1路音频输入，1路音频输出</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支持12路网络压缩高清视频输入，4路模拟视频输入</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支持4路报警输入，4路报警输出</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支持4个SATA接口硬盘，兼容3.5”/2.5”大小的硬盘</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支持LED显示屏，用于显示和设置时间、设备信息等</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支持1个eSATA接口，2个RS232串口，4个RS485接口，2个USB接口</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支持1个VGA，1个HDMI接口</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支持8个RJ45 10M/100M自适应以太网口，2个RJ45 1000M接口，其中一个为1000M可光电转换SFP接口</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1个DC12V对外供电输出，方便给外接硬盘等设备供电</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支持1个电源/加热状态指示灯，1个报警状态指示灯，1个网络状态指示灯，1个硬盘状态指示灯</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支持违章图片合成功能，合成方式可选</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支持断网续传，当设备与平台断开，重连后设备将上传断开时间段的图片继续传给平台</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支持黑白名单文件导入导出；支持按照车牌模糊查询</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支持数据防篡改，录像、图片文件无法直接删除</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支持按时间、通道、违章类型、车牌、车速、车道查询</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支持温度范围在-40℃～+80℃的环境下工作，轻松应对恶劣环境</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支持湿度范围在10%～90%的环境下工作</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218E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台</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8DA2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049D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5600</w:t>
            </w:r>
          </w:p>
        </w:tc>
      </w:tr>
      <w:tr w14:paraId="66D93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4DD0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8</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5C4E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光纤收发器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9EE3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商用级百兆光纤收发器， 配置1个百兆以太网电口、 1个</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百兆固化光口（ SC连接器、 单模双纤20KM） ， 标配外置</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电源适配器（ 220VAC/5VDC）</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75CD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对</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657D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1F6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750</w:t>
            </w:r>
          </w:p>
        </w:tc>
      </w:tr>
      <w:tr w14:paraId="5D364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AD84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A00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5口交换机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3198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以太网交换机，导轨式百兆非网管型工业级以太网交换机</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最大支持 5 个百兆电口，1 个百兆光口（可选）；</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 IEEE 802.3i/u/x 协议标准；</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 10/100BaseT(X)自适应；</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支持 MDI/MDI-X 自动侦测；</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工业级设计标准，符合电磁兼容性工业四级；</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最大支持 5 个百兆电口（支持 10/100BaseT（X）自适应和 MDI/MDI-X 自动侦测），1个百兆光口可选（支持 SC/ST/FC/SFP 等多种接口方式，专为工业恶劣环境现场研发，采用坚固的铝合金外壳，无风扇设计，IP40 防护等级，支持宽电压输入范围（12～36VDC&amp;9～26VAC），可提供双电源冗余接入，最大限度的防止电源系统宕机带来的损失，可在-40℃～+85℃宽温环境中稳定工作。设备符合工业四级电磁 EMC 以及防雷标准要求，支持 DIN 导轨及壁挂式两种安装方式</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FEE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882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735B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900</w:t>
            </w:r>
          </w:p>
        </w:tc>
      </w:tr>
      <w:tr w14:paraId="4E5EC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200B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10</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CDD7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8口交换机</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B509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1、具有8 个10/100Base-TX 自适应电口，支持自动MDI/MDI-X连接；</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2、低功耗无风扇设计，提供包括壁挂、导轨和集中式在内的多种结构形式，铝合金单肋形机箱表面散热；</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3、端子式双电源冗余供电，支持冗余电源间的无缝切换；</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4、支持IEEE802.3i/IEEE802.3u/IEEE802.3x，交换带宽1.6Gbps，缓存768kbit；</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5、工作温度：-40℃-85℃，相对湿度：95%±5%（无凝露）；</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6、电源输入范围：DC9-60V，支持双电源，无极性输入功耗小于1.8W，内置过流保护；</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7、金属材质外壳，符合工业IP40 防护等级要求；8、支持LEDs：PWR1/PWR2 电源灯；RUN 灯，LINK 灯，每个以太网口有LINK/ACT 灯；支持自动MDI/MDI-X 连接。</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891A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EF2E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B4D3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1500</w:t>
            </w:r>
          </w:p>
        </w:tc>
      </w:tr>
      <w:tr w14:paraId="337C8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849F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237B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空开</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E28A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2P空开</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34A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44EC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C2D9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60</w:t>
            </w:r>
          </w:p>
        </w:tc>
      </w:tr>
      <w:tr w14:paraId="0F063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CF5A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7829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红灯检测器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C7E9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1.输入信号：220V AC±10%/50Hz</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2.输入信号数目：1～8路</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3.输出信号：RS-232/RS-485</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4.供电：220V AC±10%/50Hz</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5.运行环境：工作温度：-20℃～70℃，工作湿度&lt;95%</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5E8B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6CAE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DAD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1800</w:t>
            </w:r>
          </w:p>
        </w:tc>
      </w:tr>
      <w:tr w14:paraId="003B2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F9CA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0566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红黄灯态编码器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F96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1.工作电压：AC220V；</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2.输入信号：2路灯态各路3个输入信号；</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3.输出信号：两路RS-485；</w:t>
            </w:r>
            <w:r>
              <w:rPr>
                <w:rFonts w:hint="eastAsia" w:ascii="宋体" w:hAnsi="宋体" w:eastAsia="宋体" w:cs="Times New Roman"/>
                <w:i w:val="0"/>
                <w:iCs w:val="0"/>
                <w:color w:val="auto"/>
                <w:kern w:val="0"/>
                <w:sz w:val="21"/>
                <w:szCs w:val="21"/>
                <w:highlight w:val="none"/>
                <w:u w:val="none"/>
                <w:lang w:val="en-US" w:eastAsia="zh-CN" w:bidi="ar"/>
              </w:rPr>
              <w:br w:type="textWrapping"/>
            </w:r>
            <w:r>
              <w:rPr>
                <w:rFonts w:hint="eastAsia" w:ascii="宋体" w:hAnsi="宋体" w:eastAsia="宋体" w:cs="Times New Roman"/>
                <w:i w:val="0"/>
                <w:iCs w:val="0"/>
                <w:color w:val="auto"/>
                <w:kern w:val="0"/>
                <w:sz w:val="21"/>
                <w:szCs w:val="21"/>
                <w:highlight w:val="none"/>
                <w:u w:val="none"/>
                <w:lang w:val="en-US" w:eastAsia="zh-CN" w:bidi="ar"/>
              </w:rPr>
              <w:t>4.工作环境：-25℃～70℃，湿度：5%～95% （无冷凝</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C68E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75C4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3BD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400</w:t>
            </w:r>
          </w:p>
        </w:tc>
      </w:tr>
      <w:tr w14:paraId="4376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B41A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四</w:t>
            </w:r>
          </w:p>
        </w:tc>
        <w:tc>
          <w:tcPr>
            <w:tcW w:w="46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D0BAC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电缆</w:t>
            </w:r>
          </w:p>
        </w:tc>
      </w:tr>
      <w:tr w14:paraId="65613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1FF6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A150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控制线缆1</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6EEA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KVV3×1</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1F7B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08F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C8EA">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5</w:t>
            </w:r>
          </w:p>
        </w:tc>
      </w:tr>
      <w:tr w14:paraId="2A764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3579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6E5D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控制线缆2</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41F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KVV4×1</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87C6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FF69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2432">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8</w:t>
            </w:r>
          </w:p>
        </w:tc>
      </w:tr>
      <w:tr w14:paraId="7CE22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6D22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3AD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控制线缆3</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2D78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KVV16×1</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A8E7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BAE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76B3B">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18</w:t>
            </w:r>
          </w:p>
        </w:tc>
      </w:tr>
      <w:tr w14:paraId="20AD9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0471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20C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网线</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64C0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超5类，室外屏蔽线</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462E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CA66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B459">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5</w:t>
            </w:r>
          </w:p>
        </w:tc>
      </w:tr>
      <w:tr w14:paraId="28B81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8E13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E60EB">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光纤</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C1D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4芯单模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41D5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1781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8BFED">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4</w:t>
            </w:r>
          </w:p>
        </w:tc>
      </w:tr>
      <w:tr w14:paraId="264FE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943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D09E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电源电缆</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7076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KVV2×4</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5FDA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DA40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0142">
            <w:pPr>
              <w:spacing w:after="120" w:line="320" w:lineRule="exact"/>
              <w:jc w:val="both"/>
              <w:rPr>
                <w:rFonts w:hint="eastAsia" w:ascii="宋体" w:hAnsi="宋体" w:eastAsia="宋体" w:cs="Times New Roman"/>
                <w:i w:val="0"/>
                <w:iCs w:val="0"/>
                <w:color w:val="auto"/>
                <w:sz w:val="21"/>
                <w:szCs w:val="21"/>
                <w:highlight w:val="none"/>
                <w:u w:val="none"/>
              </w:rPr>
            </w:pPr>
            <w:r>
              <w:rPr>
                <w:rFonts w:hint="eastAsia" w:ascii="宋体" w:hAnsi="宋体" w:eastAsia="宋体"/>
                <w:color w:val="auto"/>
                <w:sz w:val="21"/>
                <w:szCs w:val="21"/>
                <w:highlight w:val="none"/>
              </w:rPr>
              <w:t>10</w:t>
            </w:r>
          </w:p>
        </w:tc>
      </w:tr>
      <w:tr w14:paraId="18D01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7DDD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五</w:t>
            </w:r>
          </w:p>
        </w:tc>
        <w:tc>
          <w:tcPr>
            <w:tcW w:w="4653"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B1489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施工</w:t>
            </w:r>
          </w:p>
        </w:tc>
      </w:tr>
      <w:tr w14:paraId="5AD0F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DF19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897A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混凝土（含开挖）</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98367">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C25</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6986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立方</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E7AA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E54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700</w:t>
            </w:r>
          </w:p>
        </w:tc>
      </w:tr>
      <w:tr w14:paraId="160DB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364A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2</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AFD0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破主路铺管道或顶管</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88F5F">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Φ75mmPVC管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0412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49333">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719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115</w:t>
            </w:r>
          </w:p>
        </w:tc>
      </w:tr>
      <w:tr w14:paraId="08706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DC97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E3C6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破辅路</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F8BC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Φ50mmPVC管</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26BF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06A4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BC1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48</w:t>
            </w:r>
          </w:p>
        </w:tc>
      </w:tr>
      <w:tr w14:paraId="58E5A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C11B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C2B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手井</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8E3F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500mm×500mm</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668B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个</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1288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68E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480</w:t>
            </w:r>
          </w:p>
        </w:tc>
      </w:tr>
      <w:tr w14:paraId="26D8B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F93B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70E4">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穿线费用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6C9E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人工费</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FA82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米</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64EE8">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ED0ED">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3</w:t>
            </w:r>
          </w:p>
        </w:tc>
      </w:tr>
      <w:tr w14:paraId="18657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D7D62">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6</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5F1F1">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信号灯、电子警察杆件拆除或安装费用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958E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含人工、吊车费用</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B9909">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E28A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BA8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1800</w:t>
            </w:r>
          </w:p>
        </w:tc>
      </w:tr>
      <w:tr w14:paraId="43F0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9A6DC">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7</w:t>
            </w:r>
          </w:p>
        </w:tc>
        <w:tc>
          <w:tcPr>
            <w:tcW w:w="10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0A370">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人行灯杆件拆除或安装费用</w:t>
            </w:r>
          </w:p>
        </w:tc>
        <w:tc>
          <w:tcPr>
            <w:tcW w:w="22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6DD1A">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含人工、吊车费用</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99EE">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套</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6056">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1</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3125">
            <w:pPr>
              <w:keepNext w:val="0"/>
              <w:keepLines w:val="0"/>
              <w:widowControl/>
              <w:suppressLineNumbers w:val="0"/>
              <w:spacing w:after="120" w:line="320" w:lineRule="exact"/>
              <w:ind w:firstLine="0"/>
              <w:jc w:val="both"/>
              <w:textAlignment w:val="auto"/>
              <w:rPr>
                <w:rFonts w:hint="eastAsia" w:ascii="宋体" w:hAnsi="宋体" w:eastAsia="宋体" w:cs="Times New Roman"/>
                <w:i w:val="0"/>
                <w:iCs w:val="0"/>
                <w:color w:val="auto"/>
                <w:sz w:val="21"/>
                <w:szCs w:val="21"/>
                <w:highlight w:val="none"/>
                <w:u w:val="none"/>
              </w:rPr>
            </w:pPr>
            <w:r>
              <w:rPr>
                <w:rFonts w:hint="eastAsia" w:ascii="宋体" w:hAnsi="宋体" w:eastAsia="宋体" w:cs="Times New Roman"/>
                <w:i w:val="0"/>
                <w:iCs w:val="0"/>
                <w:color w:val="auto"/>
                <w:kern w:val="0"/>
                <w:sz w:val="21"/>
                <w:szCs w:val="21"/>
                <w:highlight w:val="none"/>
                <w:u w:val="none"/>
                <w:lang w:val="en-US" w:eastAsia="zh-CN" w:bidi="ar"/>
              </w:rPr>
              <w:t>500</w:t>
            </w:r>
          </w:p>
        </w:tc>
      </w:tr>
    </w:tbl>
    <w:p w14:paraId="3A5DCDE0">
      <w:pPr>
        <w:pStyle w:val="4"/>
        <w:keepNext w:val="0"/>
        <w:keepLines w:val="0"/>
        <w:numPr>
          <w:ilvl w:val="0"/>
          <w:numId w:val="0"/>
        </w:numPr>
        <w:spacing w:before="0" w:after="0" w:line="360" w:lineRule="auto"/>
        <w:ind w:firstLine="0"/>
        <w:rPr>
          <w:rFonts w:hint="eastAsia" w:ascii="宋体" w:hAnsi="宋体" w:eastAsia="宋体" w:cs="宋体"/>
          <w:sz w:val="24"/>
          <w:szCs w:val="24"/>
          <w:highlight w:val="none"/>
        </w:rPr>
      </w:pPr>
      <w:bookmarkStart w:id="45" w:name="_Toc8223"/>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工作规范及技术要求</w:t>
      </w:r>
      <w:bookmarkEnd w:id="45"/>
    </w:p>
    <w:p w14:paraId="08D41486">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本项目的合同质量要求为合格或以上。中标单位在向采购人提供符合国家档案部门的要求规格编制成册的项目竣工资料及有关的技术档案资料。项目质量不符合技术要求、质量不合格造成停工和返工时，返工费用由中标单位承担。</w:t>
      </w:r>
    </w:p>
    <w:p w14:paraId="3C8B36DB">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质量标准的评定以国家或行业的质量检验评定标准</w:t>
      </w:r>
      <w:r>
        <w:rPr>
          <w:rFonts w:hint="eastAsia" w:ascii="宋体" w:hAnsi="宋体" w:cs="宋体"/>
          <w:sz w:val="24"/>
          <w:szCs w:val="24"/>
          <w:highlight w:val="none"/>
          <w:lang w:val="en-US" w:eastAsia="zh-CN"/>
        </w:rPr>
        <w:t>等</w:t>
      </w:r>
      <w:r>
        <w:rPr>
          <w:rFonts w:hint="eastAsia" w:ascii="宋体" w:hAnsi="宋体" w:eastAsia="宋体" w:cs="宋体"/>
          <w:sz w:val="24"/>
          <w:szCs w:val="24"/>
          <w:highlight w:val="none"/>
        </w:rPr>
        <w:t>相关技术规范为依据。这些标准包括但不限于以下列出的内容，如有新的标准颁布，则按新的标准执行。</w:t>
      </w:r>
    </w:p>
    <w:p w14:paraId="2C4331C7">
      <w:pPr>
        <w:pStyle w:val="5"/>
        <w:keepNext w:val="0"/>
        <w:keepLines w:val="0"/>
        <w:numPr>
          <w:ilvl w:val="0"/>
          <w:numId w:val="0"/>
        </w:numPr>
        <w:spacing w:before="0" w:after="0"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运维工作规范</w:t>
      </w:r>
      <w:r>
        <w:rPr>
          <w:rFonts w:hint="eastAsia" w:ascii="宋体" w:hAnsi="宋体" w:eastAsia="宋体" w:cs="宋体"/>
          <w:sz w:val="24"/>
          <w:szCs w:val="24"/>
          <w:highlight w:val="none"/>
        </w:rPr>
        <w:tab/>
      </w:r>
    </w:p>
    <w:p w14:paraId="344D3E99">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《道路交通信号灯》（GB14887-2011）</w:t>
      </w:r>
    </w:p>
    <w:p w14:paraId="211BB56B">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《道路交通信号控制机》（GB25280-2016）</w:t>
      </w:r>
    </w:p>
    <w:p w14:paraId="2C741996">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《道路交通信号灯安装规范》（GB14886-2016）</w:t>
      </w:r>
    </w:p>
    <w:p w14:paraId="33EA84A4">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《人行横道信号灯控制设置规范》（GA/T851-2009）</w:t>
      </w:r>
    </w:p>
    <w:p w14:paraId="1A64D9B7">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《道路交通信号灯技术条件及测试方法》（GB14887-2003）</w:t>
      </w:r>
    </w:p>
    <w:p w14:paraId="495F2AB7">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《公安交通管理外场设备》（GA/T652-2008）</w:t>
      </w:r>
    </w:p>
    <w:p w14:paraId="73D7CEDD">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《道路交通信号倒计时显示器》（GA/T508-2004）</w:t>
      </w:r>
    </w:p>
    <w:p w14:paraId="7ECA17D2">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《太阳能黄闪信号灯》（GA/T743-2007）</w:t>
      </w:r>
    </w:p>
    <w:p w14:paraId="62BA6F7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《道路通行状态信息发布规范》（GA/T993-2012）</w:t>
      </w:r>
    </w:p>
    <w:p w14:paraId="3045E773">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《中华人民共和国道路交通安全法》</w:t>
      </w:r>
    </w:p>
    <w:p w14:paraId="27B939AC">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《中华人民共和国道路交通安全法实施条例》</w:t>
      </w:r>
    </w:p>
    <w:p w14:paraId="368D46FA">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《电气装置安装工程接地装置施工及验收规范》 GB50169-1992</w:t>
      </w:r>
    </w:p>
    <w:p w14:paraId="0831C668">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《民用闭路监视电视系统工程技术规范》 GB50198-1994</w:t>
      </w:r>
    </w:p>
    <w:p w14:paraId="1E7A68C3">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《安全防范工程程序与要求》 GA/T 75-1994</w:t>
      </w:r>
    </w:p>
    <w:p w14:paraId="5C79A86B">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《电气安装工程施工及验收规范 》GBJ232-90／92</w:t>
      </w:r>
    </w:p>
    <w:p w14:paraId="1254073C">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《视频监控系统技术要求 》GA/T 367-2001</w:t>
      </w:r>
    </w:p>
    <w:p w14:paraId="400F40D3">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《计算机网络实时监控系统》 Q/SBK005-2001</w:t>
      </w:r>
    </w:p>
    <w:p w14:paraId="32F63256">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《建筑物防雷设计规范》 GB50057-94</w:t>
      </w:r>
    </w:p>
    <w:p w14:paraId="4AD8B184">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《道路交通技术监控设备运行维护规范》GA/T1043-2013</w:t>
      </w:r>
    </w:p>
    <w:p w14:paraId="6BC800D7">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《通信管道工程施工验收技术规范》 YDJ39-90</w:t>
      </w:r>
    </w:p>
    <w:p w14:paraId="1CF653D0">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《电信网光纤数字传输系统工程施工及验收暂行技术规定》 YDJ44-89</w:t>
      </w:r>
    </w:p>
    <w:p w14:paraId="128D1A39">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《闯红灯自动记录系统通用技术条件》 GA/T 496-2014</w:t>
      </w:r>
    </w:p>
    <w:p w14:paraId="0B6369F8">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《信息技术设备(包括电气事务设备)安全》GB4943-1995</w:t>
      </w:r>
    </w:p>
    <w:p w14:paraId="676C7B1A">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《电气装置安装工程电缆线路施工及验收规范》 GB50168-92</w:t>
      </w:r>
    </w:p>
    <w:p w14:paraId="225457C8">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《工业与民用电力装置的接地设计规范》 GBJ65-83</w:t>
      </w:r>
    </w:p>
    <w:p w14:paraId="68709C49">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《工业计算机监控系统抗干扰技术规范》 CECS81-96</w:t>
      </w:r>
    </w:p>
    <w:p w14:paraId="55BBD532">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《计算机信息系统雷电电磁脉冲安全防护规范》 GA 267－2000</w:t>
      </w:r>
    </w:p>
    <w:p w14:paraId="16AC6099">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《通信管道工程施工验收技术规范》DJ39 -90</w:t>
      </w:r>
    </w:p>
    <w:p w14:paraId="7D5D5578">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《信息交换用汉字编码字符集基本集》GB2312</w:t>
      </w:r>
    </w:p>
    <w:p w14:paraId="28D64CA9">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《通信管道与信道工程设计规范》 YD 5007-2003</w:t>
      </w:r>
    </w:p>
    <w:p w14:paraId="2F6E35D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《通信管道工程施工及验收技术规范》 YD 5103-2003</w:t>
      </w:r>
    </w:p>
    <w:p w14:paraId="353001EE">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《电信网光纤数字传输系统工程施工及验收暂行技术规定》 YDJ44-89</w:t>
      </w:r>
    </w:p>
    <w:p w14:paraId="41A0E3C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《光纤技术标准》 ITU-T G.652</w:t>
      </w:r>
    </w:p>
    <w:p w14:paraId="5AA0DC19">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《市内光缆通信系统进网要求》 GB 11820－89</w:t>
      </w:r>
    </w:p>
    <w:p w14:paraId="79A145F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《光缆的结构、安装、接续和保护》 ITU－T1994</w:t>
      </w:r>
    </w:p>
    <w:p w14:paraId="5358A6BF">
      <w:pPr>
        <w:pStyle w:val="5"/>
        <w:keepNext w:val="0"/>
        <w:keepLines w:val="0"/>
        <w:numPr>
          <w:ilvl w:val="0"/>
          <w:numId w:val="0"/>
        </w:numPr>
        <w:spacing w:before="0" w:after="0"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基本要求</w:t>
      </w:r>
    </w:p>
    <w:p w14:paraId="3F7D2A64">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（1）乙方要设立7×24小时服务专用电话。</w:t>
      </w:r>
    </w:p>
    <w:p w14:paraId="0996541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2）遇警卫任务、国家法定节日、大型安保活动、创建活动以及气象局发布灾害性天气预警，乙方应对交通设施进行事前巡查和维护维修，确保设施齐全、有效，并做好记录。巡检完成后，把本次的巡检内容、时间、结果等巡检单以邮件或书面形式汇报。并将巡检结果存档，待甲方审查。</w:t>
      </w:r>
    </w:p>
    <w:p w14:paraId="70619776">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（3）要求乙方能同时在项目区域内同一时段多个点位同时开展工作。</w:t>
      </w:r>
    </w:p>
    <w:p w14:paraId="74561B38">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（4）在夜间进行的维护工作，乙方应具备相应的安全防护工作及较高的安全防范意识。</w:t>
      </w:r>
    </w:p>
    <w:p w14:paraId="1F4E5975">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（5）乙方应认真按照本项目服务标准、规范以及甲方发出的指令工作并随时接受检查检验。</w:t>
      </w:r>
    </w:p>
    <w:p w14:paraId="7E7C1F39">
      <w:pPr>
        <w:pStyle w:val="5"/>
        <w:keepNext w:val="0"/>
        <w:keepLines w:val="0"/>
        <w:numPr>
          <w:ilvl w:val="0"/>
          <w:numId w:val="0"/>
        </w:numPr>
        <w:spacing w:before="0" w:after="0"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后台维护及简易巡检技术要求</w:t>
      </w:r>
    </w:p>
    <w:p w14:paraId="52E3C9A4">
      <w:pPr>
        <w:numPr>
          <w:ilvl w:val="0"/>
          <w:numId w:val="0"/>
        </w:num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乙方必须配备专业的巡检队伍对合同范围内所有设备每天进行后台巡检工作并符合如下要求：</w:t>
      </w:r>
    </w:p>
    <w:p w14:paraId="31C4876C">
      <w:pPr>
        <w:numPr>
          <w:ilvl w:val="0"/>
          <w:numId w:val="0"/>
        </w:num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1）</w:t>
      </w:r>
      <w:r>
        <w:rPr>
          <w:rFonts w:hint="eastAsia" w:ascii="宋体" w:hAnsi="宋体" w:eastAsia="宋体" w:cs="宋体"/>
          <w:sz w:val="24"/>
          <w:szCs w:val="24"/>
          <w:highlight w:val="none"/>
        </w:rPr>
        <w:t>每天早上8点之前，在交警指挥中心的平台软件上查看电子警察及监控的在线率，对不在线的路口进行报修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网络传输数据存储是否正常，如不正常应及时报修或更换等</w:t>
      </w:r>
      <w:r>
        <w:rPr>
          <w:rFonts w:hint="eastAsia" w:ascii="宋体" w:hAnsi="宋体" w:eastAsia="宋体" w:cs="宋体"/>
          <w:sz w:val="24"/>
          <w:szCs w:val="24"/>
          <w:highlight w:val="none"/>
        </w:rPr>
        <w:t>；</w:t>
      </w:r>
    </w:p>
    <w:p w14:paraId="1813EE21">
      <w:pPr>
        <w:numPr>
          <w:ilvl w:val="0"/>
          <w:numId w:val="0"/>
        </w:num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2）</w:t>
      </w:r>
      <w:r>
        <w:rPr>
          <w:rFonts w:hint="eastAsia" w:ascii="宋体" w:hAnsi="宋体" w:eastAsia="宋体" w:cs="宋体"/>
          <w:sz w:val="24"/>
          <w:szCs w:val="24"/>
          <w:highlight w:val="none"/>
        </w:rPr>
        <w:t>在交警指挥中心平台软件上，通过在线的监控查看路口的信号灯运行情况，对不在线的及通过视频巡查发现的故障进行报修；</w:t>
      </w:r>
    </w:p>
    <w:p w14:paraId="698B3A04">
      <w:pPr>
        <w:numPr>
          <w:ilvl w:val="0"/>
          <w:numId w:val="0"/>
        </w:num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3）</w:t>
      </w:r>
      <w:r>
        <w:rPr>
          <w:rFonts w:hint="eastAsia" w:ascii="宋体" w:hAnsi="宋体" w:eastAsia="宋体" w:cs="宋体"/>
          <w:sz w:val="24"/>
          <w:szCs w:val="24"/>
          <w:highlight w:val="none"/>
        </w:rPr>
        <w:t>前端对</w:t>
      </w:r>
      <w:r>
        <w:rPr>
          <w:rFonts w:hint="eastAsia" w:ascii="宋体" w:hAnsi="宋体" w:cs="宋体"/>
          <w:sz w:val="24"/>
          <w:szCs w:val="24"/>
          <w:highlight w:val="none"/>
          <w:lang w:val="en-US" w:eastAsia="zh-CN"/>
        </w:rPr>
        <w:t>200</w:t>
      </w:r>
      <w:r>
        <w:rPr>
          <w:rFonts w:hint="eastAsia" w:ascii="宋体" w:hAnsi="宋体" w:eastAsia="宋体" w:cs="宋体"/>
          <w:sz w:val="24"/>
          <w:szCs w:val="24"/>
          <w:highlight w:val="none"/>
        </w:rPr>
        <w:t>个路口的信号灯进行简易巡查每月不少于一遍，巡查范围包括路口信号灯是否有有电、是否有灯头缺亮、是否有帽檐、边群损坏。</w:t>
      </w:r>
    </w:p>
    <w:p w14:paraId="22FBE3F5">
      <w:pPr>
        <w:pStyle w:val="5"/>
        <w:keepNext w:val="0"/>
        <w:keepLines w:val="0"/>
        <w:numPr>
          <w:ilvl w:val="0"/>
          <w:numId w:val="0"/>
        </w:numPr>
        <w:spacing w:before="0" w:after="0"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前端维护巡检分项技术要求</w:t>
      </w:r>
    </w:p>
    <w:p w14:paraId="7A4933B0">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7.1</w:t>
      </w:r>
      <w:r>
        <w:rPr>
          <w:rFonts w:hint="eastAsia" w:ascii="宋体" w:hAnsi="宋体" w:eastAsia="宋体" w:cs="宋体"/>
          <w:sz w:val="24"/>
          <w:szCs w:val="24"/>
          <w:highlight w:val="none"/>
        </w:rPr>
        <w:t>信号巡检要求</w:t>
      </w:r>
    </w:p>
    <w:p w14:paraId="03CABBA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乙方必须配备专业的巡检队伍对合同范围内所有设备定周期的进行现场巡检工作并符合如下要求：</w:t>
      </w:r>
    </w:p>
    <w:p w14:paraId="721E95A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（1）本项目范围内所有信号灯路口每个月外场巡检一遍，建立巡检统计表以备检查考核。</w:t>
      </w:r>
    </w:p>
    <w:p w14:paraId="3AB52CE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（2）检查内容：</w:t>
      </w:r>
    </w:p>
    <w:p w14:paraId="79D0480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检查设施的完好性、规范性和正常使用情况；</w:t>
      </w:r>
    </w:p>
    <w:p w14:paraId="32F7575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检查管道和窨井堵塞情况、井盖及周边缺失破损情况；</w:t>
      </w:r>
    </w:p>
    <w:p w14:paraId="5E01962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检查机箱门（锁）关闭和完好情况、手控按钮正常使用情况；</w:t>
      </w:r>
    </w:p>
    <w:p w14:paraId="258646F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检查信号灯路口有无第三方单位施工开挖情况；</w:t>
      </w:r>
    </w:p>
    <w:p w14:paraId="29ACB75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检查信号灯是否缺亮、颜色是否失真；</w:t>
      </w:r>
    </w:p>
    <w:p w14:paraId="6A86A99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检查信号灯杆、信号灯、信号机柜结构件是否有锈蚀、倾斜、损坏，是否存在安全隐患或被附着其他设施；</w:t>
      </w:r>
    </w:p>
    <w:p w14:paraId="489CE2F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检查信号设施供电电缆和控制电缆是否外露、破损、漏电，机箱和杆体是否带电的情况。</w:t>
      </w:r>
    </w:p>
    <w:p w14:paraId="3723FCAD">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巡检当中发现的重大安全隐患要及时处置，并立即报告。</w:t>
      </w:r>
    </w:p>
    <w:p w14:paraId="59A0278E">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7.2</w:t>
      </w:r>
      <w:r>
        <w:rPr>
          <w:rFonts w:hint="eastAsia" w:ascii="宋体" w:hAnsi="宋体" w:eastAsia="宋体" w:cs="宋体"/>
          <w:sz w:val="24"/>
          <w:szCs w:val="24"/>
          <w:highlight w:val="none"/>
        </w:rPr>
        <w:t>电警监控巡检要求</w:t>
      </w:r>
    </w:p>
    <w:p w14:paraId="3B68021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维护单位每个月必须对维护区域的电子警察、监控系统前端及管井巡查一次，且需在每个巡查点位做好巡查签到记录，及时发现隐患问题。每季度对片区全部的相机护罩玻璃清洗除尘一次，对相机聚焦模糊、相机角度、设备时间校正等取证要素及抓拍率、识别率自查一次；每两周应对外场电子警察、卡口闪光灯白天、夜间异常巡查一次。</w:t>
      </w:r>
    </w:p>
    <w:p w14:paraId="4100F02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每季度对片区全部电子警察相机护罩玻璃清洗除尘一次，对相机拍摄的取证要素（含图片清晰度、车辆违法轨迹、闪光灯状况、对相机聚焦模糊、镜头角度、设备时间校正、信号灯色彩、路口停车线、导向箭头线、分道线、路面标牌等；配合质保单位完成需要调试的项目）及每季度对抓拍率、识别率自查一次。</w:t>
      </w:r>
    </w:p>
    <w:p w14:paraId="25327484">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7.3</w:t>
      </w:r>
      <w:r>
        <w:rPr>
          <w:rFonts w:hint="eastAsia" w:ascii="宋体" w:hAnsi="宋体" w:eastAsia="宋体" w:cs="宋体"/>
          <w:sz w:val="24"/>
          <w:szCs w:val="24"/>
          <w:highlight w:val="none"/>
        </w:rPr>
        <w:t>巡检台账要求</w:t>
      </w:r>
    </w:p>
    <w:p w14:paraId="3F2000D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（1）每月月初第一周内上报上一个月设施巡检情况，台帐内容包括：</w:t>
      </w:r>
    </w:p>
    <w:p w14:paraId="5BA80BDB">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更新路口信号灯、电警监控设施基本情况，各个方向灯具数量、规格、类型，灯杆数量和规格、信号机类型、各类设施所在位置的整体照片、信号灯取电电源点位置照片。</w:t>
      </w:r>
    </w:p>
    <w:p w14:paraId="564A3177">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前端设施完好和规范情况，灯具有无倾斜、破损、衰减、不亮，灯杆有无歪斜和悬挂非交通设施的广告标志等，机箱有无脏污、破损、灯具有无树木遮挡，井盖缺失破损情况，架空电缆线的垂落情况、灯杆维修孔盖缺失情况等。</w:t>
      </w:r>
    </w:p>
    <w:p w14:paraId="45B6CE64">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机箱和手控门锁是否完好，手控按钮是否灵敏，能正常使用。</w:t>
      </w:r>
    </w:p>
    <w:p w14:paraId="60215542">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路口周边有无道路改造和路口有无施工单位开挖作业。</w:t>
      </w:r>
    </w:p>
    <w:p w14:paraId="0509C44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需对本片区所有接入开发区后台的交通电子设施点位的日常性后台每天巡查工作及故障报修情况做好记录，（例如：视频监控每天查看所有点位是否黑屏、可控，图像质量是否正常;电子警察、卡口每天查看在线情况、过车数据是否异常、图片质量，是否有违反图片，巡查废弃图片原因，），并认真填写各系统的日报、周报、月报记录。</w:t>
      </w:r>
    </w:p>
    <w:p w14:paraId="4F7010E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（3）每周一上报前一周巡检路口中所发现的问题清单及整改措施。</w:t>
      </w:r>
    </w:p>
    <w:p w14:paraId="0448D101">
      <w:pPr>
        <w:pStyle w:val="6"/>
        <w:widowControl/>
        <w:numPr>
          <w:ilvl w:val="0"/>
          <w:numId w:val="0"/>
        </w:numPr>
        <w:spacing w:before="0" w:after="0" w:line="360" w:lineRule="auto"/>
        <w:ind w:firstLine="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7.4</w:t>
      </w:r>
      <w:r>
        <w:rPr>
          <w:rFonts w:hint="eastAsia" w:ascii="宋体" w:hAnsi="宋体" w:eastAsia="宋体" w:cs="宋体"/>
          <w:sz w:val="24"/>
          <w:szCs w:val="24"/>
          <w:highlight w:val="none"/>
        </w:rPr>
        <w:t>故障维修要求</w:t>
      </w:r>
    </w:p>
    <w:p w14:paraId="4810656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乙方必须采用主动巡检与应急抢修相结合的方式进行维护，主动发现各系统日常存在的问题，采用技术手段与现场巡查来确认设备状态，提高系统的维护标准。</w:t>
      </w:r>
    </w:p>
    <w:p w14:paraId="43AFB07A">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维护台账要求</w:t>
      </w:r>
    </w:p>
    <w:p w14:paraId="6A0EC5E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乙方的文档管理工作要由专人负责，制定完善的管理制度。 </w:t>
      </w:r>
    </w:p>
    <w:p w14:paraId="3AB5496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乙方须每日提交系统维修记录表。</w:t>
      </w:r>
    </w:p>
    <w:p w14:paraId="11C96F7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乙方每月提交一次维护工作报告，同时将该月更新后的系统技术文档和设备管理文档交付采购方，并附上电子文档。</w:t>
      </w:r>
    </w:p>
    <w:p w14:paraId="39918B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所有维修台账和工作日志要求同时采用纸质和电子文档两种方式报送。</w:t>
      </w:r>
    </w:p>
    <w:p w14:paraId="063BD4AE">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维护时限要求</w:t>
      </w:r>
    </w:p>
    <w:p w14:paraId="6D9B137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接到故障报警后（故障报警即包括运维管理系统的主动报警，也包括相关人员的电话、短信报警），应在相应时限内到达现场。白天时段（早上7点至晚上19点半）半小时内到达现场；晚上时段（晚上19点半至第二天早上7点）设置值班人员，接到故障报警后2小时内到达现场，了解故障情况，设置太阳能临时信号灯及“信号灯故障，谨慎驾驶”等字样标志牌，第二天早上7点前维修人员到达现场进行维修。</w:t>
      </w:r>
    </w:p>
    <w:p w14:paraId="322979A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对于灯具、信号控制机、架空电缆线、相机设备引起的故障，乙方应在抵达现场后的1小时内排除故障。</w:t>
      </w:r>
    </w:p>
    <w:p w14:paraId="744F45D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对于地下敷设的管道或电缆线引起的故障，乙方应在抵达现场后的24小时内排除故障。</w:t>
      </w:r>
    </w:p>
    <w:p w14:paraId="1352948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接通知后，因未按时到达现场处置或处置时间超过时限要求的，甲方有权临时指定其它单位接手处置，相关费用从乙方月度考核中扣除。</w:t>
      </w:r>
    </w:p>
    <w:p w14:paraId="4256C1EB">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7.5</w:t>
      </w:r>
      <w:r>
        <w:rPr>
          <w:rFonts w:hint="eastAsia" w:ascii="宋体" w:hAnsi="宋体" w:eastAsia="宋体" w:cs="宋体"/>
          <w:sz w:val="24"/>
          <w:szCs w:val="24"/>
          <w:highlight w:val="none"/>
        </w:rPr>
        <w:t>第三方故障维修要求</w:t>
      </w:r>
    </w:p>
    <w:p w14:paraId="4AAD422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以下内容为第三方故障：</w:t>
      </w:r>
    </w:p>
    <w:p w14:paraId="0952EE0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1)由于不可抗力的原因，如台风、地震、战争等造成系统设备损坏的；</w:t>
      </w:r>
    </w:p>
    <w:p w14:paraId="563710E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2)由于道路改造、市政工程施工、人为破坏、电力异常、系统设备被盗的、交通事故、房屋拆迁造成系统损坏的；</w:t>
      </w:r>
    </w:p>
    <w:p w14:paraId="0B14F80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3)由于交通管理的需要，由采购人提出对设备进行迁移、新建、改建的；</w:t>
      </w:r>
    </w:p>
    <w:p w14:paraId="7388C2D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4)采购人进行的系统设备硬件升级改造；</w:t>
      </w:r>
    </w:p>
    <w:p w14:paraId="575DC01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5)其他应当属于第三方的故障。</w:t>
      </w:r>
    </w:p>
    <w:p w14:paraId="6EF57F5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乙方对于第三方故障要及时跟踪处理。按照如下流程进行处理：</w:t>
      </w:r>
    </w:p>
    <w:p w14:paraId="6566EF3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①现场勘察取证，并保留可以证明为第三方故障的图片或视频。</w:t>
      </w:r>
    </w:p>
    <w:p w14:paraId="4852DEE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②根据勘察记录整理第三方故障报告（故障及原因、修复方案、费用预算和修复计划）一式两份提交甲方，甲方签字后双方各自留存一份。</w:t>
      </w:r>
    </w:p>
    <w:p w14:paraId="714D960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③在取得甲方书面签证后（抢修类故障处理可以先施工后签证）进入维修服务流程，并在相应服务时限完成修复，由甲方在合同付款时统一付费。</w:t>
      </w:r>
    </w:p>
    <w:p w14:paraId="63F3E167">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第三方故障修复过程中，须协调市政、路政、绿化等相关部门的，由开发区住建局项目负责人负责主要协调，交警支队负责人协助协调。</w:t>
      </w:r>
    </w:p>
    <w:p w14:paraId="4159AB3C">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7.6</w:t>
      </w:r>
      <w:r>
        <w:rPr>
          <w:rFonts w:hint="eastAsia" w:ascii="宋体" w:hAnsi="宋体" w:eastAsia="宋体" w:cs="宋体"/>
          <w:sz w:val="24"/>
          <w:szCs w:val="24"/>
          <w:highlight w:val="none"/>
        </w:rPr>
        <w:t>维护工作报告制度要求</w:t>
      </w:r>
    </w:p>
    <w:p w14:paraId="6960F22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乙方接到故障报警后，因特殊情况无法按时修复的，应当及时报告给交警支队科技设施大队和开发区大队，并制定相应应急措施（用发电机临时供电或设置太阳能临时信号灯）。</w:t>
      </w:r>
    </w:p>
    <w:p w14:paraId="13D42F9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对于变压器、路灯控制箱等取电电源点的自身问题，有导致交通信号灯出现故障，乙方应及时报告。有停电计划的利用发电机临时供电，直至正常供电；当日内无法恢复供电的，应设置太阳能临时信号灯。</w:t>
      </w:r>
    </w:p>
    <w:p w14:paraId="559F1BB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遇到不能在24小时内排除的故障，以及其它涉及投诉的问题等特殊情况，乙方应及时报告，并设置太阳能临时信号灯。</w:t>
      </w:r>
    </w:p>
    <w:p w14:paraId="06F8730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乙方接到故障报警到达现场，发现是因为道路改造施工导致交通信号灯损毁或故障的，应即时报告，并配合甲方督促该施工单位及时修复，并设置太阳能临时信号灯。</w:t>
      </w:r>
    </w:p>
    <w:p w14:paraId="5DF634C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接到故障报警到达现场，发现是因为意外事故或人为破坏、偷盗导致交通信号灯损毁或故障的，应即时向甲方相关负责人报告，甲方要从不同角度、不同细节部位拍摄现场照片，作为索赔证据，并设置太阳能临时信号灯。</w:t>
      </w:r>
    </w:p>
    <w:p w14:paraId="2202D9C5">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7.7</w:t>
      </w:r>
      <w:r>
        <w:rPr>
          <w:rFonts w:hint="eastAsia" w:ascii="宋体" w:hAnsi="宋体" w:eastAsia="宋体" w:cs="宋体"/>
          <w:sz w:val="24"/>
          <w:szCs w:val="24"/>
          <w:highlight w:val="none"/>
        </w:rPr>
        <w:t>维护质量要求</w:t>
      </w:r>
    </w:p>
    <w:p w14:paraId="5860238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量是工程的生命，工程质量的优劣不仅体现在系统的科技含量；而且反映在施工管理和施工工艺水平上。质量也是现代企业生存、发展的命脉，对质量的管理是一项极其重要的系统工程。要求本次乙方企业必须通过ISO9001质量管理体系认证。并且对维护质量要求如下：</w:t>
      </w:r>
    </w:p>
    <w:p w14:paraId="1ED2CDB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1）建立以客户经理为核心的质量保证体系，对工程施工实行全过程控制，保证质量目标的实现；</w:t>
      </w:r>
    </w:p>
    <w:p w14:paraId="01FA88E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2）乙方要抓好质量教育，全面推行持证上岗作业制度。所有参建人员必须经过操作岗位的技能培训，严格考核，不合格人员不得上岗作业。</w:t>
      </w:r>
    </w:p>
    <w:p w14:paraId="5B8A1A5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3）严格按质量控制程序对整个工程进行全过程控制；</w:t>
      </w:r>
    </w:p>
    <w:p w14:paraId="123D5A5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对易发生质量问题的施工环节，要制定预防措施并进行定期检查，必须指派经验丰富的作业人员定岗施工。电气工程中特别注意各种缆线（供电、通信、控制）的接续工作，由于接续的人为因素较大，随机因素多，要从严掌握内控指标，提高接续质量；</w:t>
      </w:r>
    </w:p>
    <w:p w14:paraId="0AC43237">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7.8</w:t>
      </w:r>
      <w:r>
        <w:rPr>
          <w:rFonts w:hint="eastAsia" w:ascii="宋体" w:hAnsi="宋体" w:eastAsia="宋体" w:cs="宋体"/>
          <w:sz w:val="24"/>
          <w:szCs w:val="24"/>
          <w:highlight w:val="none"/>
        </w:rPr>
        <w:t>安全文明施工要求</w:t>
      </w:r>
    </w:p>
    <w:p w14:paraId="32090EF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乙方外场维护人员统一服装并穿戴V字反光背心。背心背面喷涂白色“交通设施”字样；施工车辆在左右车门上喷涂“交通设施维护”字样；锥桶外形、 外观要统一。</w:t>
      </w:r>
    </w:p>
    <w:p w14:paraId="08CBCE1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维护作业不得妨碍和阻断交通。维护作业人员应注意交通安全，预防交通事故发生，维护过程中的安全责任由维护单位承担。</w:t>
      </w:r>
    </w:p>
    <w:p w14:paraId="1C9BFFF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信号灯维修时应设置“信号灯故障，正在抢修”字样标志牌，设置在道路出入口合适位置以及悬挂在信号灯杆件上。</w:t>
      </w:r>
    </w:p>
    <w:p w14:paraId="5E869D3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信号灯维修时如需断电，须设置太阳能临时信号灯。</w:t>
      </w:r>
    </w:p>
    <w:p w14:paraId="627A383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路面施工应按市容管理规定设置锥桶、安全围挡。</w:t>
      </w:r>
    </w:p>
    <w:p w14:paraId="60E264E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夜间施工车辆应开启LED施工箭头灯、黄闪警示灯。</w:t>
      </w:r>
    </w:p>
    <w:p w14:paraId="6D5D8CB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维护作业结束后，保持现场清爽、干净；不得遗留垃圾、作业工具等物品。</w:t>
      </w:r>
    </w:p>
    <w:p w14:paraId="797D03D2">
      <w:pPr>
        <w:pStyle w:val="5"/>
        <w:keepNext w:val="0"/>
        <w:keepLines w:val="0"/>
        <w:numPr>
          <w:ilvl w:val="0"/>
          <w:numId w:val="0"/>
        </w:numPr>
        <w:spacing w:before="0" w:after="0" w:line="360" w:lineRule="auto"/>
        <w:ind w:firstLine="241"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7.9</w:t>
      </w:r>
      <w:r>
        <w:rPr>
          <w:rFonts w:hint="eastAsia" w:ascii="宋体" w:hAnsi="宋体" w:eastAsia="宋体" w:cs="宋体"/>
          <w:sz w:val="24"/>
          <w:szCs w:val="24"/>
          <w:highlight w:val="none"/>
        </w:rPr>
        <w:t>项目管理要求</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人员要求</w:t>
      </w:r>
    </w:p>
    <w:p w14:paraId="6672B75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在运维服务期内，乙方的服务团队成员不得少于5人,乙方须派驻相应技术人员在甲方指定地点现场办公。</w:t>
      </w:r>
    </w:p>
    <w:p w14:paraId="04B51DFD">
      <w:pPr>
        <w:numPr>
          <w:ilvl w:val="0"/>
          <w:numId w:val="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（1）</w:t>
      </w:r>
      <w:r>
        <w:rPr>
          <w:rFonts w:hint="eastAsia" w:ascii="宋体" w:hAnsi="宋体" w:eastAsia="宋体" w:cs="宋体"/>
          <w:sz w:val="24"/>
          <w:szCs w:val="24"/>
          <w:highlight w:val="none"/>
        </w:rPr>
        <w:t>项目经理1人，乙方项目服务的全权责任人。负责每日的后台巡检、派工。负责组织系统的修复，控制修复周期，确保系统修复及时性；保证甲方的系统设备正常运行，保证甲方对系统运行的满意度；负责运维服务的各项安全生产，包括设备、备件、工具、人员、车辆等；在信号系统项目运行维护期内，未经甲方同意，不得更换。</w:t>
      </w:r>
    </w:p>
    <w:p w14:paraId="08BF3086">
      <w:pPr>
        <w:numPr>
          <w:ilvl w:val="0"/>
          <w:numId w:val="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（2）</w:t>
      </w:r>
      <w:r>
        <w:rPr>
          <w:rFonts w:hint="eastAsia" w:ascii="宋体" w:hAnsi="宋体" w:eastAsia="宋体" w:cs="宋体"/>
          <w:sz w:val="24"/>
          <w:szCs w:val="24"/>
          <w:highlight w:val="none"/>
        </w:rPr>
        <w:t>技术人员不少于1人，负责运维平台的部署、维护及根据交警支队的要求进行定制开发及升级。</w:t>
      </w:r>
    </w:p>
    <w:p w14:paraId="0B252FAC">
      <w:pPr>
        <w:numPr>
          <w:ilvl w:val="0"/>
          <w:numId w:val="0"/>
        </w:num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（3）</w:t>
      </w:r>
      <w:r>
        <w:rPr>
          <w:rFonts w:hint="eastAsia" w:ascii="宋体" w:hAnsi="宋体" w:eastAsia="宋体" w:cs="宋体"/>
          <w:sz w:val="24"/>
          <w:szCs w:val="24"/>
          <w:highlight w:val="none"/>
        </w:rPr>
        <w:t>巡检人员不少于1人，负责外场设备巡检、派工。</w:t>
      </w:r>
    </w:p>
    <w:p w14:paraId="53B3BF9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）维护工程师人员不少于2人，负责外场设备维护。</w:t>
      </w:r>
    </w:p>
    <w:p w14:paraId="5FD460F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）乙方配备的维护人员必须在交通工程、通信技术、计算机及其设备硬件技术、系统运行与维护工作管理、安全管理等方面具有非常专业和独到的经验和知识。能够熟练的对交通信号控制机进行各种设置。</w:t>
      </w:r>
    </w:p>
    <w:p w14:paraId="6C4481E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）乙方项目经理及技术人员必须具备一定的表达和沟通能力，能够对用户进行简单的操作培训，解决常见的问题。</w:t>
      </w:r>
    </w:p>
    <w:p w14:paraId="29A4EE9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）如遇突发的维护工作量较大或技术难度较大而超出常驻人员工作负荷或技术能力时，乙方需及时调动非常驻人员甚至厂家技术人员或技术专家前来支援。</w:t>
      </w:r>
    </w:p>
    <w:p w14:paraId="695C38D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乙方必须全部到位，未经甲方书面同意，不得更换常驻人员；如果常驻人员存在工作态度、责任心、技术能力、协调能力等方面的问题时，甲方有权要求乙方更换常驻人员，并且乙方在收到甲方书面通知之日起7个工作日内必须更换。</w:t>
      </w:r>
    </w:p>
    <w:p w14:paraId="3435005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）乙方应该为常驻人员购买必要的保险，对于常驻人员因为在工作中引起的各种工伤、安全事件和事故，甲方免于一切责任。</w:t>
      </w:r>
    </w:p>
    <w:p w14:paraId="4DA72B52">
      <w:pPr>
        <w:pStyle w:val="6"/>
        <w:widowControl/>
        <w:numPr>
          <w:ilvl w:val="0"/>
          <w:numId w:val="0"/>
        </w:numPr>
        <w:spacing w:before="0" w:after="0" w:line="360" w:lineRule="auto"/>
        <w:ind w:firstLine="241"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7.10</w:t>
      </w:r>
      <w:r>
        <w:rPr>
          <w:rFonts w:hint="eastAsia" w:ascii="宋体" w:hAnsi="宋体" w:eastAsia="宋体" w:cs="宋体"/>
          <w:sz w:val="24"/>
          <w:szCs w:val="24"/>
          <w:highlight w:val="none"/>
        </w:rPr>
        <w:t>车辆及配件要求</w:t>
      </w:r>
    </w:p>
    <w:p w14:paraId="525B364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必须提供维护专用车辆，保证专车专用，其中巡检车辆（小型车辆，不低于5座）不少于1辆、高空作业车（伸缩臂不低于9米的升降车或车载升降平台）不少于1辆，日常维护用车（货车，可携带大功率发电机、太阳能移动信号灯等大型配件）不少于1辆。车辆使用、维修产生的一切费用由乙方负责。所有车辆需配置GPS或北斗定位系统，并接入到维护系统平台。</w:t>
      </w:r>
    </w:p>
    <w:p w14:paraId="5D31ED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要求乙方要有清晰的团队组织架构，明细各岗位的工作职责及工作要求，对甲方交办的工作任务能快速、有效的传达到现场维护人员。</w:t>
      </w:r>
    </w:p>
    <w:p w14:paraId="2947C06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自行负责配备维护过程中所需的各类维修工具、仪器及相关防护用品等，维修车辆上须常备发电机、太阳能临时信号灯（多相位控制，可设置单独的左转相位）、信号机各种控制板、信号灯灯头等常用配件，因质量问题导致故障所产生一切费用由乙方自行承担。</w:t>
      </w:r>
    </w:p>
    <w:p w14:paraId="1F6323A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乙方必须建立备件库，主要的、易损的设备，备有充足的备件。配备外场主要电子设备等易损、易耗备件，提高服务效率。按照行业标准并结合项目特点配置：</w:t>
      </w:r>
    </w:p>
    <w:p w14:paraId="2902B9B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A、关键设备按照不低于3%的备件比例进行储备，保证备件储备。</w:t>
      </w:r>
    </w:p>
    <w:p w14:paraId="47214DE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B、低值易耗类按照5%的比例储备，并以此比例为基准随时补充。</w:t>
      </w:r>
    </w:p>
    <w:p w14:paraId="50CE028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C、建立产品维修中心，保障硬件维修的及时周转和维修。</w:t>
      </w:r>
    </w:p>
    <w:p w14:paraId="6FD233F9">
      <w:pPr>
        <w:pStyle w:val="5"/>
        <w:keepNext w:val="0"/>
        <w:keepLines w:val="0"/>
        <w:numPr>
          <w:ilvl w:val="0"/>
          <w:numId w:val="0"/>
        </w:numPr>
        <w:spacing w:before="0" w:after="0" w:line="360" w:lineRule="auto"/>
        <w:ind w:firstLine="241"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7.11</w:t>
      </w:r>
      <w:r>
        <w:rPr>
          <w:rFonts w:hint="eastAsia" w:ascii="宋体" w:hAnsi="宋体" w:eastAsia="宋体" w:cs="宋体"/>
          <w:sz w:val="24"/>
          <w:szCs w:val="24"/>
          <w:highlight w:val="none"/>
        </w:rPr>
        <w:t>项目边界</w:t>
      </w:r>
      <w:r>
        <w:rPr>
          <w:rFonts w:hint="eastAsia" w:ascii="宋体" w:hAnsi="宋体" w:eastAsia="宋体" w:cs="宋体"/>
          <w:sz w:val="24"/>
          <w:szCs w:val="24"/>
          <w:highlight w:val="none"/>
        </w:rPr>
        <w:tab/>
      </w:r>
    </w:p>
    <w:p w14:paraId="482E1D8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本项目负责维护的边界为：</w:t>
      </w:r>
    </w:p>
    <w:p w14:paraId="00D80D3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1.设备维护：</w:t>
      </w:r>
    </w:p>
    <w:p w14:paraId="3E2B096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1）信号机设备的基本维护：交通信号控制机设备部件的硬件故障维护、信号机设备软件故障维护、信号机设备内部易损件的自然损耗导致的故障维护。</w:t>
      </w:r>
    </w:p>
    <w:p w14:paraId="2E4B1EE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2）信号灯设备的基本维护：交通信号灯设备的硬件故障维护、信号灯设备内部易损件的自然损耗导致的故障维护。</w:t>
      </w:r>
    </w:p>
    <w:p w14:paraId="356850C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3）电警监控设备：电警监控设备的部件硬件故障维护，设备内部易损件的自然损耗导致的故障维护。</w:t>
      </w:r>
    </w:p>
    <w:p w14:paraId="69EBB55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2.管线维护：</w:t>
      </w:r>
    </w:p>
    <w:p w14:paraId="3677F29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电警机箱到设备之间的管线（含检查井）维护；信号机到接线柜之间的管线（含检查井）维护。</w:t>
      </w:r>
    </w:p>
    <w:p w14:paraId="04764FD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3.电缆维护：</w:t>
      </w:r>
    </w:p>
    <w:p w14:paraId="65D8A42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信号机到信号灯之间的电缆维护，信号机到接线柜之间的电缆维护。</w:t>
      </w:r>
    </w:p>
    <w:p w14:paraId="5988989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电警机箱到电警相机以及补光灯等设备的电缆维护；</w:t>
      </w:r>
    </w:p>
    <w:p w14:paraId="78ED17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4.通讯维护：</w:t>
      </w:r>
    </w:p>
    <w:p w14:paraId="18C4AAA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设备前端及后端通讯设备维护，不包括光缆维护。</w:t>
      </w:r>
    </w:p>
    <w:p w14:paraId="3490262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因为第三方原因导致的维护工作，按照第三方故障维修要求里的规定执行。</w:t>
      </w:r>
    </w:p>
    <w:p w14:paraId="79301EAA">
      <w:pPr>
        <w:pStyle w:val="3"/>
        <w:keepLines w:val="0"/>
        <w:numPr>
          <w:ilvl w:val="0"/>
          <w:numId w:val="0"/>
        </w:numPr>
        <w:spacing w:before="0" w:after="0" w:line="360" w:lineRule="auto"/>
        <w:ind w:firstLine="0"/>
        <w:rPr>
          <w:rFonts w:hint="eastAsia" w:ascii="宋体" w:hAnsi="宋体" w:eastAsia="宋体" w:cs="宋体"/>
          <w:sz w:val="24"/>
          <w:szCs w:val="24"/>
          <w:highlight w:val="none"/>
        </w:rPr>
      </w:pPr>
      <w:bookmarkStart w:id="46" w:name="_Toc9851"/>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项目工作考核制度</w:t>
      </w:r>
      <w:bookmarkEnd w:id="46"/>
    </w:p>
    <w:p w14:paraId="34D2039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考核工作由甲方具体组织，考核实行定期检查和不定期抽查相结合的办法进行。</w:t>
      </w:r>
    </w:p>
    <w:p w14:paraId="79DD4331">
      <w:pPr>
        <w:spacing w:line="360" w:lineRule="auto"/>
        <w:ind w:firstLine="482" w:firstLineChars="200"/>
        <w:rPr>
          <w:rFonts w:hint="eastAsia" w:ascii="宋体" w:hAnsi="宋体" w:eastAsia="宋体" w:cs="宋体"/>
          <w:b/>
          <w:bCs/>
          <w:sz w:val="24"/>
          <w:szCs w:val="24"/>
          <w:highlight w:val="none"/>
        </w:rPr>
      </w:pPr>
      <w:bookmarkStart w:id="47" w:name="_Toc27696"/>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考核内容</w:t>
      </w:r>
      <w:bookmarkEnd w:id="47"/>
    </w:p>
    <w:p w14:paraId="03C41E3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考核主要内容：</w:t>
      </w:r>
    </w:p>
    <w:p w14:paraId="618E2B71">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响应甲方指令时间；</w:t>
      </w:r>
    </w:p>
    <w:p w14:paraId="187C44BC">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处理任务时间；</w:t>
      </w:r>
    </w:p>
    <w:p w14:paraId="194AB29C">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维护工作的质量和成效；</w:t>
      </w:r>
    </w:p>
    <w:p w14:paraId="5F532FC2">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作业现场的安全、文明施工措施；</w:t>
      </w:r>
    </w:p>
    <w:p w14:paraId="648A2454">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巡检人员履行巡检制度的情况；</w:t>
      </w:r>
    </w:p>
    <w:p w14:paraId="37BFF833">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巡检记录和工程资料是否完备、清晰和其它履约情况；</w:t>
      </w:r>
    </w:p>
    <w:p w14:paraId="0CDA37E3">
      <w:pP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rPr>
        <w:tab/>
      </w:r>
      <w:r>
        <w:rPr>
          <w:rFonts w:hint="eastAsia" w:ascii="宋体" w:hAnsi="宋体" w:eastAsia="宋体" w:cs="宋体"/>
          <w:sz w:val="24"/>
          <w:szCs w:val="24"/>
          <w:highlight w:val="none"/>
        </w:rPr>
        <w:t>运维系统功能及稳定性；</w:t>
      </w:r>
    </w:p>
    <w:p w14:paraId="505CE5F3">
      <w:pPr>
        <w:pStyle w:val="4"/>
        <w:keepNext w:val="0"/>
        <w:keepLines w:val="0"/>
        <w:numPr>
          <w:ilvl w:val="0"/>
          <w:numId w:val="0"/>
        </w:numPr>
        <w:spacing w:before="0" w:after="0" w:line="360" w:lineRule="auto"/>
        <w:ind w:firstLine="482" w:firstLineChars="200"/>
        <w:rPr>
          <w:rFonts w:hint="eastAsia" w:ascii="宋体" w:hAnsi="宋体" w:eastAsia="宋体" w:cs="宋体"/>
          <w:b/>
          <w:bCs/>
          <w:sz w:val="24"/>
          <w:szCs w:val="24"/>
          <w:highlight w:val="none"/>
        </w:rPr>
      </w:pPr>
      <w:bookmarkStart w:id="48" w:name="_Toc9829"/>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考核周期</w:t>
      </w:r>
      <w:bookmarkEnd w:id="48"/>
    </w:p>
    <w:p w14:paraId="7E25F8F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维护单位的考核按月进行。</w:t>
      </w:r>
    </w:p>
    <w:p w14:paraId="05BFFFF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若完成任务差，绩效考核综合评价低，甲方将视情况保留采取扣减运维费、通报公司、终止合同并要求赔偿、乙方2年内不得参与甲方此类系统运行维护项目采购等权利。</w:t>
      </w:r>
    </w:p>
    <w:p w14:paraId="5C6F224A">
      <w:pPr>
        <w:keepNext w:val="0"/>
        <w:keepLines w:val="0"/>
        <w:spacing w:before="120" w:after="0" w:line="360" w:lineRule="auto"/>
        <w:ind w:firstLine="482" w:firstLineChars="200"/>
        <w:rPr>
          <w:rFonts w:hint="eastAsia" w:ascii="宋体" w:hAnsi="宋体" w:eastAsia="宋体" w:cs="宋体"/>
          <w:sz w:val="24"/>
          <w:szCs w:val="24"/>
          <w:highlight w:val="none"/>
        </w:rPr>
      </w:pPr>
      <w:bookmarkStart w:id="49" w:name="_Toc21691"/>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考核计分法</w:t>
      </w:r>
      <w:bookmarkEnd w:id="49"/>
    </w:p>
    <w:p w14:paraId="4B89004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考核采用计分法，每月满分为100分，分优、良、合格和不合格四级。综合考评分数在100-90分数段，绩效考核综合评价为优；89-85分数段为良；84-80分数段为合格；80分以下为不合格。</w:t>
      </w:r>
    </w:p>
    <w:p w14:paraId="5AD1B828">
      <w:pPr>
        <w:keepNext w:val="0"/>
        <w:keepLines w:val="0"/>
        <w:spacing w:before="120" w:after="0"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4、</w:t>
      </w:r>
      <w:bookmarkStart w:id="50" w:name="_Toc30213"/>
      <w:r>
        <w:rPr>
          <w:rFonts w:hint="eastAsia" w:ascii="宋体" w:hAnsi="宋体" w:eastAsia="宋体" w:cs="宋体"/>
          <w:b/>
          <w:bCs/>
          <w:sz w:val="24"/>
          <w:szCs w:val="24"/>
          <w:highlight w:val="none"/>
        </w:rPr>
        <w:t>考核评分细则</w:t>
      </w:r>
      <w:bookmarkEnd w:id="50"/>
    </w:p>
    <w:p w14:paraId="55A090B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（1）接通知后未按要求及时到达现场或接任务后未及时开展的按每超过1小时1分累计扣分。</w:t>
      </w:r>
    </w:p>
    <w:p w14:paraId="1A751BD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（2）日常维护未按时完成业主安排工作或无故拖延施工时间的按每超过1天2分累计扣分。</w:t>
      </w:r>
    </w:p>
    <w:p w14:paraId="44C3187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（3）应急工作未按时完成业主安排或无故拖延施工时间的按每超过1小时2分累计扣分。</w:t>
      </w:r>
    </w:p>
    <w:p w14:paraId="652619E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接通知后，因未按时到达现场处置和处置时间超过时限的，除按上述办法扣分外，由此导致的一切责任由维护单位承担；同时，业主有权临时指定其它单位接手处置，相关费用由中标维护单位按相关规定支付。</w:t>
      </w:r>
    </w:p>
    <w:p w14:paraId="498B6A0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（5）设施结构件有变形、倾斜、掉落等安全隐患，未及时报告和修复的，每处维护单位扣1分；</w:t>
      </w:r>
    </w:p>
    <w:p w14:paraId="5BDF7EB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（6）设施供电及控制电缆有破损漏电，机箱和杆体带电，未及时报告和修复的，每处维护单位扣1分；</w:t>
      </w:r>
    </w:p>
    <w:p w14:paraId="089334C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（7）因道路积水或城市内涝造成信号设施漏电，未及时报告和处置的，每处维护单位扣1分；</w:t>
      </w:r>
    </w:p>
    <w:p w14:paraId="26A5711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（8）现场作业未落实安全文明生产措施或措施不当，存在安全事故隐患，每处施工单位扣1分；</w:t>
      </w:r>
    </w:p>
    <w:p w14:paraId="1BE552C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（9）作业现场未配管理人员的，每次施工单位扣2分。</w:t>
      </w:r>
    </w:p>
    <w:p w14:paraId="387147C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（10）经查未落实设施巡查制度的，每次扣2分；巡查日志不完整、虚假的每次维护单位扣2分。</w:t>
      </w:r>
    </w:p>
    <w:p w14:paraId="018C052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（11）未定期清洁和检查设备、维修记录不完整的维护单位扣1分。</w:t>
      </w:r>
    </w:p>
    <w:p w14:paraId="5C3E172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（12）更换的材料未达到相应质量标准的，除无条件返工外，每次维护单位扣2分。</w:t>
      </w:r>
    </w:p>
    <w:p w14:paraId="30777E2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（13）由于维护工作不彻底，在同一地点屡次（每月3次以上）发生同类故障的，维护单位扣2分；若后果严重并造成不良影响或安全事故的，加扣2分。</w:t>
      </w:r>
    </w:p>
    <w:p w14:paraId="1B9CF5F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（14）虚假谎报维护的每次维护单位扣2分。</w:t>
      </w:r>
    </w:p>
    <w:p w14:paraId="35979BF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（15）现场人员未穿指定的工作制服或安全背心；每人/次维护单位扣1分;安全措施不到位,每次每项维护单位扣2分；造成安全事故的，由维护单位承担一切法律和经济责任。</w:t>
      </w:r>
    </w:p>
    <w:p w14:paraId="35136FE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（16）维护单位在未接到业主通知或未征得业主同意，擅自改动业主权属范围内的各系统设施（包括：信号机参数配置、设施的移动和拆除）扣2分。造成安全事故的，由维护单位承担一切法律和经济责任。</w:t>
      </w:r>
    </w:p>
    <w:p w14:paraId="5CDEF3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（17）甲方安排的临时任务，反应及时、组织有序，社会反响良好的加1～5分。</w:t>
      </w:r>
    </w:p>
    <w:p w14:paraId="2CA6D483">
      <w:pPr>
        <w:pStyle w:val="3"/>
        <w:keepLines w:val="0"/>
        <w:numPr>
          <w:ilvl w:val="0"/>
          <w:numId w:val="0"/>
        </w:numPr>
        <w:spacing w:before="120" w:after="0" w:line="360" w:lineRule="auto"/>
        <w:ind w:firstLine="482" w:firstLineChars="200"/>
        <w:rPr>
          <w:rFonts w:hint="eastAsia" w:ascii="宋体" w:hAnsi="宋体" w:eastAsia="宋体" w:cs="宋体"/>
          <w:sz w:val="24"/>
          <w:szCs w:val="24"/>
          <w:highlight w:val="none"/>
        </w:rPr>
      </w:pPr>
      <w:bookmarkStart w:id="51" w:name="_Toc950"/>
      <w:r>
        <w:rPr>
          <w:rFonts w:hint="eastAsia" w:ascii="宋体" w:hAnsi="宋体" w:eastAsia="宋体" w:cs="宋体"/>
          <w:b/>
          <w:bCs/>
          <w:sz w:val="24"/>
          <w:szCs w:val="24"/>
          <w:highlight w:val="none"/>
          <w:lang w:val="en-US" w:eastAsia="zh-CN"/>
        </w:rPr>
        <w:t>4.1</w:t>
      </w:r>
      <w:r>
        <w:rPr>
          <w:rFonts w:hint="eastAsia" w:ascii="宋体" w:hAnsi="宋体" w:eastAsia="宋体" w:cs="宋体"/>
          <w:b/>
          <w:bCs/>
          <w:sz w:val="24"/>
          <w:szCs w:val="24"/>
          <w:highlight w:val="none"/>
        </w:rPr>
        <w:t>附件</w:t>
      </w:r>
      <w:bookmarkEnd w:id="51"/>
    </w:p>
    <w:p w14:paraId="219B1338">
      <w:pPr>
        <w:pStyle w:val="4"/>
        <w:keepNext w:val="0"/>
        <w:keepLines w:val="0"/>
        <w:numPr>
          <w:ilvl w:val="0"/>
          <w:numId w:val="0"/>
        </w:numPr>
        <w:spacing w:before="120" w:after="0" w:line="360" w:lineRule="auto"/>
        <w:ind w:firstLine="482" w:firstLineChars="200"/>
        <w:rPr>
          <w:rFonts w:hint="eastAsia" w:ascii="宋体" w:hAnsi="宋体" w:eastAsia="宋体" w:cs="宋体"/>
          <w:sz w:val="24"/>
          <w:szCs w:val="24"/>
          <w:highlight w:val="none"/>
        </w:rPr>
      </w:pPr>
      <w:bookmarkStart w:id="52" w:name="_Toc25255"/>
      <w:r>
        <w:rPr>
          <w:rFonts w:hint="eastAsia" w:ascii="宋体" w:hAnsi="宋体" w:eastAsia="宋体" w:cs="宋体"/>
          <w:b/>
          <w:bCs/>
          <w:sz w:val="24"/>
          <w:szCs w:val="24"/>
          <w:highlight w:val="none"/>
        </w:rPr>
        <w:t>考核细则与计分</w:t>
      </w:r>
      <w:bookmarkEnd w:id="52"/>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3116"/>
        <w:gridCol w:w="4934"/>
      </w:tblGrid>
      <w:tr w14:paraId="71AD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445101D9">
            <w:pPr>
              <w:pStyle w:val="51"/>
              <w:spacing w:after="1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3116" w:type="dxa"/>
            <w:noWrap w:val="0"/>
            <w:vAlign w:val="center"/>
          </w:tcPr>
          <w:p w14:paraId="448C4CF9">
            <w:pPr>
              <w:pStyle w:val="51"/>
              <w:spacing w:after="1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考核内容</w:t>
            </w:r>
          </w:p>
        </w:tc>
        <w:tc>
          <w:tcPr>
            <w:tcW w:w="4934" w:type="dxa"/>
            <w:noWrap w:val="0"/>
            <w:vAlign w:val="center"/>
          </w:tcPr>
          <w:p w14:paraId="34C9AC3B">
            <w:pPr>
              <w:pStyle w:val="51"/>
              <w:spacing w:after="12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考核评分细则</w:t>
            </w:r>
          </w:p>
        </w:tc>
      </w:tr>
      <w:tr w14:paraId="7580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21EB1A81">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116" w:type="dxa"/>
            <w:noWrap w:val="0"/>
            <w:vAlign w:val="center"/>
          </w:tcPr>
          <w:p w14:paraId="0554CE8D">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响应甲方指令时间</w:t>
            </w:r>
          </w:p>
        </w:tc>
        <w:tc>
          <w:tcPr>
            <w:tcW w:w="4934" w:type="dxa"/>
            <w:noWrap w:val="0"/>
            <w:vAlign w:val="center"/>
          </w:tcPr>
          <w:p w14:paraId="5426ACF4">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（1）接通知后，未按要求及时到达现场的按每超过1小时1分累计扣分；</w:t>
            </w:r>
          </w:p>
          <w:p w14:paraId="05B71D40">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2）接通知后，因未按时到达现场处置和处置时间超过时限的，除按上述办法扣分外，由此导致的一切责任由维护单位承担；同时，业主有权临时指定其它单位接手处置，相关费用由中标维护单位按相关规定支付。</w:t>
            </w:r>
          </w:p>
        </w:tc>
      </w:tr>
      <w:tr w14:paraId="1D36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641F58DD">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116" w:type="dxa"/>
            <w:noWrap w:val="0"/>
            <w:vAlign w:val="center"/>
          </w:tcPr>
          <w:p w14:paraId="335ACCD5">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处理任务时间</w:t>
            </w:r>
          </w:p>
        </w:tc>
        <w:tc>
          <w:tcPr>
            <w:tcW w:w="4934" w:type="dxa"/>
            <w:noWrap w:val="0"/>
            <w:vAlign w:val="center"/>
          </w:tcPr>
          <w:p w14:paraId="7C696E33">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（1）接任务后，未及时开展的按每超过1小时1分累计扣分；</w:t>
            </w:r>
          </w:p>
          <w:p w14:paraId="467A3515">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（2）日常维护未按时完成业主安排工作或无故拖延施工时间的按每超过1天2分累计扣分；</w:t>
            </w:r>
          </w:p>
          <w:p w14:paraId="4AF2ED43">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（3）应急工作未按时完成业主安排或无故拖延施工时间的按每超过1小时2分累计扣分。</w:t>
            </w:r>
          </w:p>
        </w:tc>
      </w:tr>
      <w:tr w14:paraId="2157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0F80C5A3">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116" w:type="dxa"/>
            <w:noWrap w:val="0"/>
            <w:vAlign w:val="center"/>
          </w:tcPr>
          <w:p w14:paraId="469A95F4">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维护工作的质量和成效</w:t>
            </w:r>
          </w:p>
        </w:tc>
        <w:tc>
          <w:tcPr>
            <w:tcW w:w="4934" w:type="dxa"/>
            <w:noWrap w:val="0"/>
            <w:vAlign w:val="center"/>
          </w:tcPr>
          <w:p w14:paraId="49AC64C5">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（1）设施结构件有变形、倾斜、掉落等安全隐患，未及时报告和修复的，每处维护单位扣2分；</w:t>
            </w:r>
          </w:p>
          <w:p w14:paraId="2E2F32B4">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（2）设施供电及控制电缆有破损漏电，机箱和杆体带电，未及时报告和修复的，每处维护单位扣2分；</w:t>
            </w:r>
          </w:p>
          <w:p w14:paraId="77457071">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（3）因道路积水或城市内涝造成信号设施漏电，未及时报告和处置的，每处维护单位扣1分；</w:t>
            </w:r>
          </w:p>
          <w:p w14:paraId="1FFCAF63">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（4）更换的材料未达到相应质量标准的，除无条件返工外，每次维护单位扣3分;</w:t>
            </w:r>
          </w:p>
          <w:p w14:paraId="35B9BCCB">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（5）由于维护工作不彻底，在同一地点屡次（每月3次以上）发生同类故障的，维护单位扣2分；若后果严重并造成不良影响或安全事故的，加扣2分。</w:t>
            </w:r>
          </w:p>
        </w:tc>
      </w:tr>
      <w:tr w14:paraId="1722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2762E089">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116" w:type="dxa"/>
            <w:noWrap w:val="0"/>
            <w:vAlign w:val="center"/>
          </w:tcPr>
          <w:p w14:paraId="66044B24">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作业现场的安全、文明施工措施</w:t>
            </w:r>
          </w:p>
        </w:tc>
        <w:tc>
          <w:tcPr>
            <w:tcW w:w="4934" w:type="dxa"/>
            <w:noWrap w:val="0"/>
            <w:vAlign w:val="center"/>
          </w:tcPr>
          <w:p w14:paraId="51F56857">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（1）现场作业未落实安全文明生产措施或措施不当，存在安全事故隐患，每处施工单位扣2分；</w:t>
            </w:r>
          </w:p>
          <w:p w14:paraId="43BE997D">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（2）作业现场未配管理人员的，每次施工单位扣2分。</w:t>
            </w:r>
          </w:p>
          <w:p w14:paraId="0EAA7F81">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（3）现场人员未穿指定的工作制服或安全背心；每人/次维护单位扣1分;安全措施不到位,每次每项维护单位扣2分。</w:t>
            </w:r>
          </w:p>
        </w:tc>
      </w:tr>
      <w:tr w14:paraId="4860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3F6DF201">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116" w:type="dxa"/>
            <w:noWrap w:val="0"/>
            <w:vAlign w:val="center"/>
          </w:tcPr>
          <w:p w14:paraId="4A327289">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巡检人员履行巡检制度的情况</w:t>
            </w:r>
          </w:p>
        </w:tc>
        <w:tc>
          <w:tcPr>
            <w:tcW w:w="4934" w:type="dxa"/>
            <w:noWrap w:val="0"/>
            <w:vAlign w:val="center"/>
          </w:tcPr>
          <w:p w14:paraId="1EBD5E42">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（1）设施巡查不及时，同一点位设备每月从其他渠道获得非误报的报修信息超过5次，维护单位扣2分；报修信息超过5次以上每次加扣1分。</w:t>
            </w:r>
          </w:p>
        </w:tc>
      </w:tr>
      <w:tr w14:paraId="1EA4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7410BDB9">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116" w:type="dxa"/>
            <w:noWrap w:val="0"/>
            <w:vAlign w:val="center"/>
          </w:tcPr>
          <w:p w14:paraId="1D9158B6">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巡检记录和工程资料是否完备、清晰和其它履约情况</w:t>
            </w:r>
          </w:p>
        </w:tc>
        <w:tc>
          <w:tcPr>
            <w:tcW w:w="4934" w:type="dxa"/>
            <w:noWrap w:val="0"/>
            <w:vAlign w:val="center"/>
          </w:tcPr>
          <w:p w14:paraId="25CD211C">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（1）经查未落实设施巡查制度的，每次扣2分；巡查日志不完整、虚假的每次维护单位扣2分；</w:t>
            </w:r>
          </w:p>
          <w:p w14:paraId="711A9462">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（2）未定期清洁和检查设备、维修记录不完整的维护单位扣2分;</w:t>
            </w:r>
          </w:p>
          <w:p w14:paraId="3234B7EF">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（3）虚假谎报维护的每次维护单位扣2分;</w:t>
            </w:r>
          </w:p>
          <w:p w14:paraId="7EBAAA34">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（4）维护单位在未接到业主通知或未征得业主同意，擅自改动业主权属范围内的各系统设施（包括：信号机参数配置、设施的移动和拆除）扣2分。造成安全事故的，由维护单位承担一切法律和经济责任。</w:t>
            </w:r>
          </w:p>
        </w:tc>
      </w:tr>
      <w:tr w14:paraId="6C7C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8" w:type="dxa"/>
            <w:noWrap w:val="0"/>
            <w:vAlign w:val="center"/>
          </w:tcPr>
          <w:p w14:paraId="1D88A2FC">
            <w:pPr>
              <w:pStyle w:val="51"/>
              <w:spacing w:after="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3116" w:type="dxa"/>
            <w:noWrap w:val="0"/>
            <w:vAlign w:val="center"/>
          </w:tcPr>
          <w:p w14:paraId="4E0AD116">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运维系统功能及稳定性</w:t>
            </w:r>
          </w:p>
        </w:tc>
        <w:tc>
          <w:tcPr>
            <w:tcW w:w="4934" w:type="dxa"/>
            <w:noWrap w:val="0"/>
            <w:vAlign w:val="center"/>
          </w:tcPr>
          <w:p w14:paraId="1A1924F3">
            <w:pPr>
              <w:pStyle w:val="51"/>
              <w:spacing w:after="120"/>
              <w:rPr>
                <w:rFonts w:hint="eastAsia" w:ascii="宋体" w:hAnsi="宋体" w:eastAsia="宋体" w:cs="宋体"/>
                <w:sz w:val="21"/>
                <w:szCs w:val="21"/>
                <w:highlight w:val="none"/>
              </w:rPr>
            </w:pPr>
            <w:r>
              <w:rPr>
                <w:rFonts w:hint="eastAsia" w:ascii="宋体" w:hAnsi="宋体" w:eastAsia="宋体" w:cs="宋体"/>
                <w:sz w:val="21"/>
                <w:szCs w:val="21"/>
                <w:highlight w:val="none"/>
              </w:rPr>
              <w:t>（1）甲方安排的临时任务，反应及时、组织有序，社会反响良好的加1～5分。</w:t>
            </w:r>
          </w:p>
        </w:tc>
      </w:tr>
    </w:tbl>
    <w:p w14:paraId="721680F5">
      <w:pPr>
        <w:ind w:firstLine="480"/>
        <w:rPr>
          <w:rFonts w:hint="eastAsia" w:ascii="宋体" w:hAnsi="宋体" w:eastAsia="宋体" w:cs="宋体"/>
          <w:sz w:val="24"/>
          <w:szCs w:val="24"/>
          <w:highlight w:val="none"/>
        </w:rPr>
      </w:pPr>
    </w:p>
    <w:p w14:paraId="1FA35CBD">
      <w:pPr>
        <w:ind w:firstLine="480"/>
        <w:rPr>
          <w:rFonts w:hint="eastAsia" w:ascii="宋体" w:hAnsi="宋体" w:eastAsia="宋体" w:cs="宋体"/>
          <w:sz w:val="24"/>
          <w:szCs w:val="24"/>
          <w:highlight w:val="none"/>
        </w:rPr>
      </w:pPr>
      <w:r>
        <w:rPr>
          <w:rFonts w:hint="eastAsia" w:ascii="宋体" w:hAnsi="宋体" w:eastAsia="宋体" w:cs="宋体"/>
          <w:b/>
          <w:bCs/>
          <w:sz w:val="24"/>
          <w:szCs w:val="24"/>
          <w:highlight w:val="none"/>
        </w:rPr>
        <w:t>考核采用计分法，每月满分为100分，分优、良、合格和不合格四级。</w:t>
      </w:r>
    </w:p>
    <w:tbl>
      <w:tblPr>
        <w:tblStyle w:val="33"/>
        <w:tblW w:w="0" w:type="auto"/>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2655"/>
        <w:gridCol w:w="4625"/>
      </w:tblGrid>
      <w:tr w14:paraId="0AE0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dxa"/>
            <w:noWrap w:val="0"/>
            <w:vAlign w:val="bottom"/>
          </w:tcPr>
          <w:p w14:paraId="0ED13F5F">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2655" w:type="dxa"/>
            <w:noWrap w:val="0"/>
            <w:vAlign w:val="bottom"/>
          </w:tcPr>
          <w:p w14:paraId="6FCF5F0C">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分数段</w:t>
            </w:r>
          </w:p>
        </w:tc>
        <w:tc>
          <w:tcPr>
            <w:tcW w:w="4625" w:type="dxa"/>
            <w:noWrap w:val="0"/>
            <w:vAlign w:val="bottom"/>
          </w:tcPr>
          <w:p w14:paraId="7A94BA2B">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综合评价</w:t>
            </w:r>
          </w:p>
        </w:tc>
      </w:tr>
      <w:tr w14:paraId="41E7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dxa"/>
            <w:noWrap w:val="0"/>
            <w:vAlign w:val="bottom"/>
          </w:tcPr>
          <w:p w14:paraId="3684E444">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655" w:type="dxa"/>
            <w:noWrap w:val="0"/>
            <w:vAlign w:val="bottom"/>
          </w:tcPr>
          <w:p w14:paraId="550D7847">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100-90</w:t>
            </w:r>
          </w:p>
        </w:tc>
        <w:tc>
          <w:tcPr>
            <w:tcW w:w="4625" w:type="dxa"/>
            <w:noWrap w:val="0"/>
            <w:vAlign w:val="bottom"/>
          </w:tcPr>
          <w:p w14:paraId="2716C776">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优</w:t>
            </w:r>
          </w:p>
        </w:tc>
      </w:tr>
      <w:tr w14:paraId="57D5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dxa"/>
            <w:noWrap w:val="0"/>
            <w:vAlign w:val="bottom"/>
          </w:tcPr>
          <w:p w14:paraId="5A787A46">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2655" w:type="dxa"/>
            <w:noWrap w:val="0"/>
            <w:vAlign w:val="bottom"/>
          </w:tcPr>
          <w:p w14:paraId="00934506">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89-85</w:t>
            </w:r>
          </w:p>
        </w:tc>
        <w:tc>
          <w:tcPr>
            <w:tcW w:w="4625" w:type="dxa"/>
            <w:noWrap w:val="0"/>
            <w:vAlign w:val="bottom"/>
          </w:tcPr>
          <w:p w14:paraId="77AA242F">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良</w:t>
            </w:r>
          </w:p>
        </w:tc>
      </w:tr>
      <w:tr w14:paraId="2F37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dxa"/>
            <w:noWrap w:val="0"/>
            <w:vAlign w:val="bottom"/>
          </w:tcPr>
          <w:p w14:paraId="008A0261">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2655" w:type="dxa"/>
            <w:noWrap w:val="0"/>
            <w:vAlign w:val="bottom"/>
          </w:tcPr>
          <w:p w14:paraId="0ECBC12A">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84-80</w:t>
            </w:r>
          </w:p>
        </w:tc>
        <w:tc>
          <w:tcPr>
            <w:tcW w:w="4625" w:type="dxa"/>
            <w:noWrap w:val="0"/>
            <w:vAlign w:val="bottom"/>
          </w:tcPr>
          <w:p w14:paraId="4969261F">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合格</w:t>
            </w:r>
          </w:p>
        </w:tc>
      </w:tr>
      <w:tr w14:paraId="0991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 w:type="dxa"/>
            <w:noWrap w:val="0"/>
            <w:vAlign w:val="bottom"/>
          </w:tcPr>
          <w:p w14:paraId="6D0EC205">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2655" w:type="dxa"/>
            <w:noWrap w:val="0"/>
            <w:vAlign w:val="bottom"/>
          </w:tcPr>
          <w:p w14:paraId="40F19119">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80分以下</w:t>
            </w:r>
          </w:p>
        </w:tc>
        <w:tc>
          <w:tcPr>
            <w:tcW w:w="4625" w:type="dxa"/>
            <w:noWrap w:val="0"/>
            <w:vAlign w:val="bottom"/>
          </w:tcPr>
          <w:p w14:paraId="64D1F107">
            <w:pPr>
              <w:spacing w:after="1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不合格</w:t>
            </w:r>
          </w:p>
        </w:tc>
      </w:tr>
    </w:tbl>
    <w:p w14:paraId="26D7C678">
      <w:pPr>
        <w:ind w:firstLine="480"/>
        <w:rPr>
          <w:rFonts w:hint="eastAsia" w:ascii="宋体" w:hAnsi="宋体" w:eastAsia="宋体" w:cs="宋体"/>
          <w:sz w:val="24"/>
          <w:szCs w:val="24"/>
          <w:highlight w:val="none"/>
        </w:rPr>
      </w:pPr>
    </w:p>
    <w:p w14:paraId="557CBE8A">
      <w:pPr>
        <w:ind w:firstLine="480"/>
        <w:rPr>
          <w:rFonts w:hint="eastAsia" w:ascii="宋体" w:hAnsi="宋体" w:eastAsia="宋体" w:cs="宋体"/>
          <w:sz w:val="24"/>
          <w:szCs w:val="24"/>
          <w:highlight w:val="none"/>
        </w:rPr>
        <w:sectPr>
          <w:headerReference r:id="rId6" w:type="first"/>
          <w:footerReference r:id="rId9" w:type="first"/>
          <w:headerReference r:id="rId5" w:type="default"/>
          <w:footerReference r:id="rId7" w:type="default"/>
          <w:footerReference r:id="rId8" w:type="even"/>
          <w:pgSz w:w="11905" w:h="16838"/>
          <w:pgMar w:top="1440" w:right="1440" w:bottom="1440" w:left="1440" w:header="850" w:footer="992" w:gutter="0"/>
          <w:cols w:space="0" w:num="1"/>
          <w:titlePg/>
          <w:rtlGutter w:val="0"/>
          <w:docGrid w:linePitch="360" w:charSpace="0"/>
        </w:sectPr>
      </w:pPr>
    </w:p>
    <w:tbl>
      <w:tblPr>
        <w:tblStyle w:val="33"/>
        <w:tblW w:w="5182" w:type="pct"/>
        <w:tblInd w:w="-192" w:type="dxa"/>
        <w:tblLayout w:type="fixed"/>
        <w:tblCellMar>
          <w:top w:w="0" w:type="dxa"/>
          <w:left w:w="0" w:type="dxa"/>
          <w:bottom w:w="0" w:type="dxa"/>
          <w:right w:w="0" w:type="dxa"/>
        </w:tblCellMar>
      </w:tblPr>
      <w:tblGrid>
        <w:gridCol w:w="432"/>
        <w:gridCol w:w="924"/>
        <w:gridCol w:w="4781"/>
        <w:gridCol w:w="474"/>
        <w:gridCol w:w="518"/>
        <w:gridCol w:w="531"/>
        <w:gridCol w:w="478"/>
        <w:gridCol w:w="1247"/>
      </w:tblGrid>
      <w:tr w14:paraId="2D8F379A">
        <w:tblPrEx>
          <w:tblCellMar>
            <w:top w:w="0" w:type="dxa"/>
            <w:left w:w="0" w:type="dxa"/>
            <w:bottom w:w="0" w:type="dxa"/>
            <w:right w:w="0" w:type="dxa"/>
          </w:tblCellMar>
        </w:tblPrEx>
        <w:trPr>
          <w:trHeight w:val="580" w:hRule="atLeast"/>
        </w:trPr>
        <w:tc>
          <w:tcPr>
            <w:tcW w:w="5000" w:type="pct"/>
            <w:gridSpan w:val="8"/>
            <w:tcBorders>
              <w:top w:val="nil"/>
              <w:left w:val="nil"/>
              <w:bottom w:val="nil"/>
              <w:right w:val="nil"/>
            </w:tcBorders>
            <w:noWrap w:val="0"/>
            <w:tcMar>
              <w:top w:w="15" w:type="dxa"/>
              <w:left w:w="15" w:type="dxa"/>
              <w:right w:w="15" w:type="dxa"/>
            </w:tcMar>
            <w:vAlign w:val="center"/>
          </w:tcPr>
          <w:p w14:paraId="38E62330">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（202</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）月评分表-得分_______</w:t>
            </w:r>
          </w:p>
        </w:tc>
      </w:tr>
      <w:tr w14:paraId="28799610">
        <w:tblPrEx>
          <w:tblCellMar>
            <w:top w:w="0" w:type="dxa"/>
            <w:left w:w="0" w:type="dxa"/>
            <w:bottom w:w="0" w:type="dxa"/>
            <w:right w:w="0" w:type="dxa"/>
          </w:tblCellMar>
        </w:tblPrEx>
        <w:trPr>
          <w:trHeight w:val="285" w:hRule="atLeast"/>
        </w:trPr>
        <w:tc>
          <w:tcPr>
            <w:tcW w:w="23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A4AE30">
            <w:pPr>
              <w:widowControl/>
              <w:ind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序号</w:t>
            </w:r>
          </w:p>
        </w:tc>
        <w:tc>
          <w:tcPr>
            <w:tcW w:w="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85C0A1">
            <w:pPr>
              <w:widowControl/>
              <w:ind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考核内容</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07D17F">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考核评分细则</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E07DD6">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计分</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003344">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扣分</w:t>
            </w: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C8B998">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加分</w:t>
            </w: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D4463">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原因说明</w:t>
            </w: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F184FB">
            <w:pPr>
              <w:widowControl/>
              <w:ind w:firstLine="0"/>
              <w:jc w:val="both"/>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考核人签字</w:t>
            </w:r>
          </w:p>
        </w:tc>
      </w:tr>
      <w:tr w14:paraId="40EEB1D4">
        <w:tblPrEx>
          <w:tblCellMar>
            <w:top w:w="0" w:type="dxa"/>
            <w:left w:w="0" w:type="dxa"/>
            <w:bottom w:w="0" w:type="dxa"/>
            <w:right w:w="0" w:type="dxa"/>
          </w:tblCellMar>
        </w:tblPrEx>
        <w:trPr>
          <w:trHeight w:val="480" w:hRule="atLeast"/>
        </w:trPr>
        <w:tc>
          <w:tcPr>
            <w:tcW w:w="23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3C09D6">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1</w:t>
            </w:r>
          </w:p>
        </w:tc>
        <w:tc>
          <w:tcPr>
            <w:tcW w:w="49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68D6A0">
            <w:pPr>
              <w:widowControl/>
              <w:ind w:firstLine="0"/>
              <w:jc w:val="center"/>
              <w:rPr>
                <w:rFonts w:hint="eastAsia" w:ascii="宋体" w:hAnsi="宋体" w:eastAsia="宋体" w:cs="宋体"/>
                <w:color w:val="000000"/>
                <w:sz w:val="21"/>
                <w:szCs w:val="21"/>
                <w:highlight w:val="none"/>
                <w:lang w:bidi="ar"/>
              </w:rPr>
            </w:pPr>
            <w:r>
              <w:rPr>
                <w:rStyle w:val="35"/>
                <w:rFonts w:hint="eastAsia" w:ascii="宋体" w:hAnsi="宋体" w:eastAsia="宋体" w:cs="宋体"/>
                <w:sz w:val="21"/>
                <w:szCs w:val="21"/>
                <w:highlight w:val="none"/>
                <w:lang w:bidi="ar"/>
              </w:rPr>
              <w:t>响应甲方指令时间</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148B5A">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（1）接通知后，未按要求及时到达现场的按每超过1小时1分累计扣分；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C09B53">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CE0452">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E3AF8D">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A58D7">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31F0F">
            <w:pPr>
              <w:widowControl/>
              <w:ind w:firstLine="0"/>
              <w:jc w:val="both"/>
              <w:rPr>
                <w:rFonts w:hint="eastAsia" w:ascii="宋体" w:hAnsi="宋体" w:eastAsia="宋体" w:cs="宋体"/>
                <w:color w:val="000000"/>
                <w:sz w:val="21"/>
                <w:szCs w:val="21"/>
                <w:highlight w:val="none"/>
                <w:lang w:bidi="ar"/>
              </w:rPr>
            </w:pPr>
          </w:p>
        </w:tc>
      </w:tr>
      <w:tr w14:paraId="239951FF">
        <w:tblPrEx>
          <w:tblCellMar>
            <w:top w:w="0" w:type="dxa"/>
            <w:left w:w="0" w:type="dxa"/>
            <w:bottom w:w="0" w:type="dxa"/>
            <w:right w:w="0" w:type="dxa"/>
          </w:tblCellMar>
        </w:tblPrEx>
        <w:trPr>
          <w:trHeight w:val="82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4A9FF">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907FA">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392C58">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Style w:val="35"/>
                <w:rFonts w:hint="eastAsia" w:ascii="宋体" w:hAnsi="宋体" w:eastAsia="宋体" w:cs="宋体"/>
                <w:sz w:val="21"/>
                <w:szCs w:val="21"/>
                <w:highlight w:val="none"/>
                <w:lang w:bidi="ar"/>
              </w:rPr>
              <w:t>）接通知后，因未按时到达现场处置和处置时间超过时限的，除按上述办法扣分外，由此导致的一切责任由维护单位承担；同时，业主有权临时指定其它单位接手处置，相关费用由中标维护单位按相关规定支付。</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DB54A4">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F9265">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05267">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8FD980">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037CAC">
            <w:pPr>
              <w:widowControl/>
              <w:ind w:firstLine="0"/>
              <w:jc w:val="both"/>
              <w:rPr>
                <w:rFonts w:hint="eastAsia" w:ascii="宋体" w:hAnsi="宋体" w:eastAsia="宋体" w:cs="宋体"/>
                <w:color w:val="000000"/>
                <w:sz w:val="21"/>
                <w:szCs w:val="21"/>
                <w:highlight w:val="none"/>
                <w:lang w:bidi="ar"/>
              </w:rPr>
            </w:pPr>
          </w:p>
        </w:tc>
      </w:tr>
      <w:tr w14:paraId="7C45D482">
        <w:tblPrEx>
          <w:tblCellMar>
            <w:top w:w="0" w:type="dxa"/>
            <w:left w:w="0" w:type="dxa"/>
            <w:bottom w:w="0" w:type="dxa"/>
            <w:right w:w="0" w:type="dxa"/>
          </w:tblCellMar>
        </w:tblPrEx>
        <w:trPr>
          <w:trHeight w:val="520" w:hRule="atLeast"/>
        </w:trPr>
        <w:tc>
          <w:tcPr>
            <w:tcW w:w="23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E7FF4">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2</w:t>
            </w:r>
          </w:p>
        </w:tc>
        <w:tc>
          <w:tcPr>
            <w:tcW w:w="49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19FCC">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处理任务时间</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DC7FAE">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（1）接任务后，未及时开展的按每超过1小时1分累计扣分；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2458B2">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B3B8E">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8ED0B7">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17C61">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1F51A">
            <w:pPr>
              <w:widowControl/>
              <w:ind w:firstLine="0"/>
              <w:jc w:val="both"/>
              <w:rPr>
                <w:rFonts w:hint="eastAsia" w:ascii="宋体" w:hAnsi="宋体" w:eastAsia="宋体" w:cs="宋体"/>
                <w:color w:val="000000"/>
                <w:sz w:val="21"/>
                <w:szCs w:val="21"/>
                <w:highlight w:val="none"/>
                <w:lang w:bidi="ar"/>
              </w:rPr>
            </w:pPr>
          </w:p>
        </w:tc>
      </w:tr>
      <w:tr w14:paraId="4C92E2DA">
        <w:tblPrEx>
          <w:tblCellMar>
            <w:top w:w="0" w:type="dxa"/>
            <w:left w:w="0" w:type="dxa"/>
            <w:bottom w:w="0" w:type="dxa"/>
            <w:right w:w="0" w:type="dxa"/>
          </w:tblCellMar>
        </w:tblPrEx>
        <w:trPr>
          <w:trHeight w:val="52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5669CD">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B0C5A3">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3DE83B">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Style w:val="35"/>
                <w:rFonts w:hint="eastAsia" w:ascii="宋体" w:hAnsi="宋体" w:eastAsia="宋体" w:cs="宋体"/>
                <w:sz w:val="21"/>
                <w:szCs w:val="21"/>
                <w:highlight w:val="none"/>
                <w:lang w:bidi="ar"/>
              </w:rPr>
              <w:t>）日常维护未按时完成业主安排工作或无故拖延施工时间的按每超过1天2分累计扣分；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E7637">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F89F1C">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0D9A0F">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4BCD17">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EDFCA">
            <w:pPr>
              <w:widowControl/>
              <w:ind w:firstLine="0"/>
              <w:jc w:val="both"/>
              <w:rPr>
                <w:rFonts w:hint="eastAsia" w:ascii="宋体" w:hAnsi="宋体" w:eastAsia="宋体" w:cs="宋体"/>
                <w:color w:val="000000"/>
                <w:sz w:val="21"/>
                <w:szCs w:val="21"/>
                <w:highlight w:val="none"/>
                <w:lang w:bidi="ar"/>
              </w:rPr>
            </w:pPr>
          </w:p>
        </w:tc>
      </w:tr>
      <w:tr w14:paraId="061E361A">
        <w:tblPrEx>
          <w:tblCellMar>
            <w:top w:w="0" w:type="dxa"/>
            <w:left w:w="0" w:type="dxa"/>
            <w:bottom w:w="0" w:type="dxa"/>
            <w:right w:w="0" w:type="dxa"/>
          </w:tblCellMar>
        </w:tblPrEx>
        <w:trPr>
          <w:trHeight w:val="52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06723A">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217A4">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588E55">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Style w:val="35"/>
                <w:rFonts w:hint="eastAsia" w:ascii="宋体" w:hAnsi="宋体" w:eastAsia="宋体" w:cs="宋体"/>
                <w:sz w:val="21"/>
                <w:szCs w:val="21"/>
                <w:highlight w:val="none"/>
                <w:lang w:bidi="ar"/>
              </w:rPr>
              <w:t>）应急工作未按时完成业主安排或无故拖延施工时间的按每超过1小时2分累计扣分。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FAFCCC">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8CF49">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7856E6">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9F1710">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BF473">
            <w:pPr>
              <w:widowControl/>
              <w:ind w:firstLine="0"/>
              <w:jc w:val="both"/>
              <w:rPr>
                <w:rFonts w:hint="eastAsia" w:ascii="宋体" w:hAnsi="宋体" w:eastAsia="宋体" w:cs="宋体"/>
                <w:color w:val="000000"/>
                <w:sz w:val="21"/>
                <w:szCs w:val="21"/>
                <w:highlight w:val="none"/>
                <w:lang w:bidi="ar"/>
              </w:rPr>
            </w:pPr>
          </w:p>
        </w:tc>
      </w:tr>
      <w:tr w14:paraId="34CF57CD">
        <w:tblPrEx>
          <w:tblCellMar>
            <w:top w:w="0" w:type="dxa"/>
            <w:left w:w="0" w:type="dxa"/>
            <w:bottom w:w="0" w:type="dxa"/>
            <w:right w:w="0" w:type="dxa"/>
          </w:tblCellMar>
        </w:tblPrEx>
        <w:trPr>
          <w:trHeight w:val="540" w:hRule="atLeast"/>
        </w:trPr>
        <w:tc>
          <w:tcPr>
            <w:tcW w:w="23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B363AD">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3</w:t>
            </w:r>
          </w:p>
        </w:tc>
        <w:tc>
          <w:tcPr>
            <w:tcW w:w="49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5CB932">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维护工作的质量和成效</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9F1F54">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（1）设施结构件有变形、倾斜、掉落等安全隐患，未及时报告和修复的，每处维护单位扣2分；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A0D51">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2B0B94">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C25F95">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503E9">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512911">
            <w:pPr>
              <w:widowControl/>
              <w:ind w:firstLine="0"/>
              <w:jc w:val="both"/>
              <w:rPr>
                <w:rFonts w:hint="eastAsia" w:ascii="宋体" w:hAnsi="宋体" w:eastAsia="宋体" w:cs="宋体"/>
                <w:color w:val="000000"/>
                <w:sz w:val="21"/>
                <w:szCs w:val="21"/>
                <w:highlight w:val="none"/>
                <w:lang w:bidi="ar"/>
              </w:rPr>
            </w:pPr>
          </w:p>
        </w:tc>
      </w:tr>
      <w:tr w14:paraId="4C6F741E">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0F220E">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B83549">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465F78">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（2）设施供电及控制电缆有破损漏电，机箱和杆体带电，未及时报告和修复的，每处维护单位扣2分；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6DE265">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3A28B">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684A7">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A625C">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31E792">
            <w:pPr>
              <w:widowControl/>
              <w:ind w:firstLine="0"/>
              <w:jc w:val="both"/>
              <w:rPr>
                <w:rFonts w:hint="eastAsia" w:ascii="宋体" w:hAnsi="宋体" w:eastAsia="宋体" w:cs="宋体"/>
                <w:color w:val="000000"/>
                <w:sz w:val="21"/>
                <w:szCs w:val="21"/>
                <w:highlight w:val="none"/>
                <w:lang w:bidi="ar"/>
              </w:rPr>
            </w:pPr>
          </w:p>
        </w:tc>
      </w:tr>
      <w:tr w14:paraId="157F583F">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7C8C5A">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BD71DC">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659E62">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Style w:val="35"/>
                <w:rFonts w:hint="eastAsia" w:ascii="宋体" w:hAnsi="宋体" w:eastAsia="宋体" w:cs="宋体"/>
                <w:sz w:val="21"/>
                <w:szCs w:val="21"/>
                <w:highlight w:val="none"/>
                <w:lang w:bidi="ar"/>
              </w:rPr>
              <w:t>）因道路积水或城市内涝造成信号设施漏电，未及时报告和处置的，每处维护单位扣1分；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314509">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758CB">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E551B">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A26A8F">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AE333F">
            <w:pPr>
              <w:widowControl/>
              <w:ind w:firstLine="0"/>
              <w:jc w:val="both"/>
              <w:rPr>
                <w:rFonts w:hint="eastAsia" w:ascii="宋体" w:hAnsi="宋体" w:eastAsia="宋体" w:cs="宋体"/>
                <w:color w:val="000000"/>
                <w:sz w:val="21"/>
                <w:szCs w:val="21"/>
                <w:highlight w:val="none"/>
                <w:lang w:bidi="ar"/>
              </w:rPr>
            </w:pPr>
          </w:p>
        </w:tc>
      </w:tr>
      <w:tr w14:paraId="22872020">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48C64">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74866A">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4F913">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w:t>
            </w:r>
            <w:r>
              <w:rPr>
                <w:rStyle w:val="35"/>
                <w:rFonts w:hint="eastAsia" w:ascii="宋体" w:hAnsi="宋体" w:eastAsia="宋体" w:cs="宋体"/>
                <w:sz w:val="21"/>
                <w:szCs w:val="21"/>
                <w:highlight w:val="none"/>
                <w:lang w:bidi="ar"/>
              </w:rPr>
              <w:t>）更换的材料未达到相应质量标准的，除无条件返工外，每次维护单位扣3分;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33E68">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34A31D">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54DB3E">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A5A614">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9D1782">
            <w:pPr>
              <w:widowControl/>
              <w:ind w:firstLine="0"/>
              <w:jc w:val="both"/>
              <w:rPr>
                <w:rFonts w:hint="eastAsia" w:ascii="宋体" w:hAnsi="宋体" w:eastAsia="宋体" w:cs="宋体"/>
                <w:color w:val="000000"/>
                <w:sz w:val="21"/>
                <w:szCs w:val="21"/>
                <w:highlight w:val="none"/>
                <w:lang w:bidi="ar"/>
              </w:rPr>
            </w:pPr>
          </w:p>
        </w:tc>
      </w:tr>
      <w:tr w14:paraId="3F3DCA73">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601FE6">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DE54B0">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DA1274">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r>
              <w:rPr>
                <w:rStyle w:val="35"/>
                <w:rFonts w:hint="eastAsia" w:ascii="宋体" w:hAnsi="宋体" w:eastAsia="宋体" w:cs="宋体"/>
                <w:sz w:val="21"/>
                <w:szCs w:val="21"/>
                <w:highlight w:val="none"/>
                <w:lang w:bidi="ar"/>
              </w:rPr>
              <w:t>）由于维护工作不彻底，在同一地点屡次（每月3次以上）发生同类故障的，维护单位扣2分；若后果严重并造成不良影响或安全事故的，加扣2分。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C8FC6C">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0467D5">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C8F8A">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9E5B19">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CB6E6F">
            <w:pPr>
              <w:widowControl/>
              <w:ind w:firstLine="0"/>
              <w:jc w:val="both"/>
              <w:rPr>
                <w:rFonts w:hint="eastAsia" w:ascii="宋体" w:hAnsi="宋体" w:eastAsia="宋体" w:cs="宋体"/>
                <w:color w:val="000000"/>
                <w:sz w:val="21"/>
                <w:szCs w:val="21"/>
                <w:highlight w:val="none"/>
                <w:lang w:bidi="ar"/>
              </w:rPr>
            </w:pPr>
          </w:p>
        </w:tc>
      </w:tr>
      <w:tr w14:paraId="66E99359">
        <w:tblPrEx>
          <w:tblCellMar>
            <w:top w:w="0" w:type="dxa"/>
            <w:left w:w="0" w:type="dxa"/>
            <w:bottom w:w="0" w:type="dxa"/>
            <w:right w:w="0" w:type="dxa"/>
          </w:tblCellMar>
        </w:tblPrEx>
        <w:trPr>
          <w:trHeight w:val="340" w:hRule="atLeast"/>
        </w:trPr>
        <w:tc>
          <w:tcPr>
            <w:tcW w:w="23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F76A62">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4</w:t>
            </w:r>
          </w:p>
        </w:tc>
        <w:tc>
          <w:tcPr>
            <w:tcW w:w="49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B0CA7F">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作业现场的安全、文明施工措施</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BA4EE5">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（1）现场作业未落实安全文明生产措施或措施不当，存在安全事故隐患，每处施工单位扣2分；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29BF8A">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C428F0">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1FB7B7">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90A91">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3B79C">
            <w:pPr>
              <w:widowControl/>
              <w:ind w:firstLine="0"/>
              <w:jc w:val="both"/>
              <w:rPr>
                <w:rFonts w:hint="eastAsia" w:ascii="宋体" w:hAnsi="宋体" w:eastAsia="宋体" w:cs="宋体"/>
                <w:color w:val="000000"/>
                <w:sz w:val="21"/>
                <w:szCs w:val="21"/>
                <w:highlight w:val="none"/>
                <w:lang w:bidi="ar"/>
              </w:rPr>
            </w:pPr>
          </w:p>
        </w:tc>
      </w:tr>
      <w:tr w14:paraId="0F99F85C">
        <w:tblPrEx>
          <w:tblCellMar>
            <w:top w:w="0" w:type="dxa"/>
            <w:left w:w="0" w:type="dxa"/>
            <w:bottom w:w="0" w:type="dxa"/>
            <w:right w:w="0" w:type="dxa"/>
          </w:tblCellMar>
        </w:tblPrEx>
        <w:trPr>
          <w:trHeight w:val="40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D7458">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022186">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A39FB2">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（2）作业现场未配管理人员的，每次施工单位扣2分。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87CB1D">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38FCA3">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8C14C">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81EA0C">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98273">
            <w:pPr>
              <w:widowControl/>
              <w:ind w:firstLine="0"/>
              <w:jc w:val="both"/>
              <w:rPr>
                <w:rFonts w:hint="eastAsia" w:ascii="宋体" w:hAnsi="宋体" w:eastAsia="宋体" w:cs="宋体"/>
                <w:color w:val="000000"/>
                <w:sz w:val="21"/>
                <w:szCs w:val="21"/>
                <w:highlight w:val="none"/>
                <w:lang w:bidi="ar"/>
              </w:rPr>
            </w:pPr>
          </w:p>
        </w:tc>
      </w:tr>
      <w:tr w14:paraId="4DC006C7">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1A742D">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E7724B">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55BF7F">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Style w:val="35"/>
                <w:rFonts w:hint="eastAsia" w:ascii="宋体" w:hAnsi="宋体" w:eastAsia="宋体" w:cs="宋体"/>
                <w:sz w:val="21"/>
                <w:szCs w:val="21"/>
                <w:highlight w:val="none"/>
                <w:lang w:bidi="ar"/>
              </w:rPr>
              <w:t>）现场人员未穿指定的工作制服或安全背心；每人/次维护单位扣1分;安全措施不到位,每次每项维护单位扣2分。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66F02F">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521A44">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AA6A8D">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09627">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74124F">
            <w:pPr>
              <w:widowControl/>
              <w:ind w:firstLine="0"/>
              <w:jc w:val="both"/>
              <w:rPr>
                <w:rFonts w:hint="eastAsia" w:ascii="宋体" w:hAnsi="宋体" w:eastAsia="宋体" w:cs="宋体"/>
                <w:color w:val="000000"/>
                <w:sz w:val="21"/>
                <w:szCs w:val="21"/>
                <w:highlight w:val="none"/>
                <w:lang w:bidi="ar"/>
              </w:rPr>
            </w:pPr>
          </w:p>
        </w:tc>
      </w:tr>
      <w:tr w14:paraId="54E935C4">
        <w:tblPrEx>
          <w:tblCellMar>
            <w:top w:w="0" w:type="dxa"/>
            <w:left w:w="0" w:type="dxa"/>
            <w:bottom w:w="0" w:type="dxa"/>
            <w:right w:w="0" w:type="dxa"/>
          </w:tblCellMar>
        </w:tblPrEx>
        <w:trPr>
          <w:trHeight w:val="540" w:hRule="atLeast"/>
        </w:trPr>
        <w:tc>
          <w:tcPr>
            <w:tcW w:w="23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A96424">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5</w:t>
            </w:r>
          </w:p>
        </w:tc>
        <w:tc>
          <w:tcPr>
            <w:tcW w:w="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10F15F">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巡检人员履行巡检制度的情况</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A92228">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Style w:val="35"/>
                <w:rFonts w:hint="eastAsia" w:ascii="宋体" w:hAnsi="宋体" w:eastAsia="宋体" w:cs="宋体"/>
                <w:sz w:val="21"/>
                <w:szCs w:val="21"/>
                <w:highlight w:val="none"/>
                <w:lang w:bidi="ar"/>
              </w:rPr>
              <w:t>）设施巡查不及时，同一点位设备每月从其他渠道获得非误报的报修信息超过5次，维护单位扣2分；报修信息超过5次以上每次加扣1分。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7E7488">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75591E">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88D52">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80E8AD">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65AEF">
            <w:pPr>
              <w:widowControl/>
              <w:ind w:firstLine="0"/>
              <w:jc w:val="both"/>
              <w:rPr>
                <w:rFonts w:hint="eastAsia" w:ascii="宋体" w:hAnsi="宋体" w:eastAsia="宋体" w:cs="宋体"/>
                <w:color w:val="000000"/>
                <w:sz w:val="21"/>
                <w:szCs w:val="21"/>
                <w:highlight w:val="none"/>
                <w:lang w:bidi="ar"/>
              </w:rPr>
            </w:pPr>
          </w:p>
        </w:tc>
      </w:tr>
      <w:tr w14:paraId="0F962890">
        <w:tblPrEx>
          <w:tblCellMar>
            <w:top w:w="0" w:type="dxa"/>
            <w:left w:w="0" w:type="dxa"/>
            <w:bottom w:w="0" w:type="dxa"/>
            <w:right w:w="0" w:type="dxa"/>
          </w:tblCellMar>
        </w:tblPrEx>
        <w:trPr>
          <w:trHeight w:val="380" w:hRule="atLeast"/>
        </w:trPr>
        <w:tc>
          <w:tcPr>
            <w:tcW w:w="23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CF5EDF">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6</w:t>
            </w:r>
          </w:p>
        </w:tc>
        <w:tc>
          <w:tcPr>
            <w:tcW w:w="49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7DB4B">
            <w:pPr>
              <w:widowControl/>
              <w:ind w:firstLine="0"/>
              <w:jc w:val="center"/>
              <w:rPr>
                <w:rFonts w:hint="eastAsia" w:ascii="宋体" w:hAnsi="宋体" w:eastAsia="宋体" w:cs="宋体"/>
                <w:color w:val="000000"/>
                <w:sz w:val="21"/>
                <w:szCs w:val="21"/>
                <w:highlight w:val="none"/>
                <w:lang w:bidi="ar"/>
              </w:rPr>
            </w:pPr>
            <w:r>
              <w:rPr>
                <w:rStyle w:val="35"/>
                <w:rFonts w:hint="eastAsia" w:ascii="宋体" w:hAnsi="宋体" w:eastAsia="宋体" w:cs="宋体"/>
                <w:sz w:val="21"/>
                <w:szCs w:val="21"/>
                <w:highlight w:val="none"/>
                <w:lang w:bidi="ar"/>
              </w:rPr>
              <w:t>巡检记录和工程资料是否完备、清晰和其它履约情况</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BA1F20">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（1）经查未落实设施巡查制度的，每次扣2分；巡查日志不完整、虚假的每次维护单位扣</w:t>
            </w:r>
            <w:r>
              <w:rPr>
                <w:rStyle w:val="35"/>
                <w:rFonts w:hint="eastAsia" w:ascii="宋体" w:hAnsi="宋体" w:eastAsia="宋体" w:cs="宋体"/>
                <w:sz w:val="21"/>
                <w:szCs w:val="21"/>
                <w:highlight w:val="none"/>
                <w:lang w:bidi="ar"/>
              </w:rPr>
              <w:t>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4452E8">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AA734">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BB477F">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21267">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E91C60">
            <w:pPr>
              <w:widowControl/>
              <w:ind w:firstLine="0"/>
              <w:jc w:val="both"/>
              <w:rPr>
                <w:rFonts w:hint="eastAsia" w:ascii="宋体" w:hAnsi="宋体" w:eastAsia="宋体" w:cs="宋体"/>
                <w:color w:val="000000"/>
                <w:sz w:val="21"/>
                <w:szCs w:val="21"/>
                <w:highlight w:val="none"/>
                <w:lang w:bidi="ar"/>
              </w:rPr>
            </w:pPr>
          </w:p>
        </w:tc>
      </w:tr>
      <w:tr w14:paraId="61C13FB9">
        <w:tblPrEx>
          <w:tblCellMar>
            <w:top w:w="0" w:type="dxa"/>
            <w:left w:w="0" w:type="dxa"/>
            <w:bottom w:w="0" w:type="dxa"/>
            <w:right w:w="0" w:type="dxa"/>
          </w:tblCellMar>
        </w:tblPrEx>
        <w:trPr>
          <w:trHeight w:val="285"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01001B">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802AFF">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7EB28">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（2</w:t>
            </w:r>
            <w:r>
              <w:rPr>
                <w:rStyle w:val="35"/>
                <w:rFonts w:hint="eastAsia" w:ascii="宋体" w:hAnsi="宋体" w:eastAsia="宋体" w:cs="宋体"/>
                <w:sz w:val="21"/>
                <w:szCs w:val="21"/>
                <w:highlight w:val="none"/>
                <w:lang w:bidi="ar"/>
              </w:rPr>
              <w:t>）未定期清洁和检查设备、维修记录不完整的维护单位扣2分;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8279BF">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BF7ACB">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B59C28">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758B82">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DE8E61">
            <w:pPr>
              <w:widowControl/>
              <w:ind w:firstLine="0"/>
              <w:jc w:val="both"/>
              <w:rPr>
                <w:rFonts w:hint="eastAsia" w:ascii="宋体" w:hAnsi="宋体" w:eastAsia="宋体" w:cs="宋体"/>
                <w:color w:val="000000"/>
                <w:sz w:val="21"/>
                <w:szCs w:val="21"/>
                <w:highlight w:val="none"/>
                <w:lang w:bidi="ar"/>
              </w:rPr>
            </w:pPr>
          </w:p>
        </w:tc>
      </w:tr>
      <w:tr w14:paraId="05CB5E6A">
        <w:tblPrEx>
          <w:tblCellMar>
            <w:top w:w="0" w:type="dxa"/>
            <w:left w:w="0" w:type="dxa"/>
            <w:bottom w:w="0" w:type="dxa"/>
            <w:right w:w="0" w:type="dxa"/>
          </w:tblCellMar>
        </w:tblPrEx>
        <w:trPr>
          <w:trHeight w:val="285"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84E172">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A25C3F">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13617">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（3</w:t>
            </w:r>
            <w:r>
              <w:rPr>
                <w:rStyle w:val="35"/>
                <w:rFonts w:hint="eastAsia" w:ascii="宋体" w:hAnsi="宋体" w:eastAsia="宋体" w:cs="宋体"/>
                <w:sz w:val="21"/>
                <w:szCs w:val="21"/>
                <w:highlight w:val="none"/>
                <w:lang w:bidi="ar"/>
              </w:rPr>
              <w:t>）虚假谎报维护的每次维护单位扣2分;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0DF87">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E3901">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60875D">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3AC96">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26776C">
            <w:pPr>
              <w:widowControl/>
              <w:ind w:firstLine="0"/>
              <w:jc w:val="both"/>
              <w:rPr>
                <w:rFonts w:hint="eastAsia" w:ascii="宋体" w:hAnsi="宋体" w:eastAsia="宋体" w:cs="宋体"/>
                <w:color w:val="000000"/>
                <w:sz w:val="21"/>
                <w:szCs w:val="21"/>
                <w:highlight w:val="none"/>
                <w:lang w:bidi="ar"/>
              </w:rPr>
            </w:pPr>
          </w:p>
        </w:tc>
      </w:tr>
      <w:tr w14:paraId="2853FC7E">
        <w:tblPrEx>
          <w:tblCellMar>
            <w:top w:w="0" w:type="dxa"/>
            <w:left w:w="0" w:type="dxa"/>
            <w:bottom w:w="0" w:type="dxa"/>
            <w:right w:w="0" w:type="dxa"/>
          </w:tblCellMar>
        </w:tblPrEx>
        <w:trPr>
          <w:trHeight w:val="540" w:hRule="atLeast"/>
        </w:trPr>
        <w:tc>
          <w:tcPr>
            <w:tcW w:w="23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33729C">
            <w:pPr>
              <w:jc w:val="center"/>
              <w:rPr>
                <w:rFonts w:hint="eastAsia" w:ascii="宋体" w:hAnsi="宋体" w:eastAsia="宋体" w:cs="宋体"/>
                <w:color w:val="000000"/>
                <w:sz w:val="21"/>
                <w:szCs w:val="21"/>
                <w:highlight w:val="none"/>
              </w:rPr>
            </w:pPr>
          </w:p>
        </w:tc>
        <w:tc>
          <w:tcPr>
            <w:tcW w:w="492"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ABD630">
            <w:pPr>
              <w:widowControl/>
              <w:ind w:firstLine="0"/>
              <w:jc w:val="center"/>
              <w:rPr>
                <w:rFonts w:hint="eastAsia" w:ascii="宋体" w:hAnsi="宋体" w:eastAsia="宋体" w:cs="宋体"/>
                <w:color w:val="000000"/>
                <w:sz w:val="21"/>
                <w:szCs w:val="21"/>
                <w:highlight w:val="none"/>
                <w:lang w:bidi="ar"/>
              </w:rPr>
            </w:pP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871EFE">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（4</w:t>
            </w:r>
            <w:r>
              <w:rPr>
                <w:rStyle w:val="35"/>
                <w:rFonts w:hint="eastAsia" w:ascii="宋体" w:hAnsi="宋体" w:eastAsia="宋体" w:cs="宋体"/>
                <w:sz w:val="21"/>
                <w:szCs w:val="21"/>
                <w:highlight w:val="none"/>
                <w:lang w:bidi="ar"/>
              </w:rPr>
              <w:t>）维护单位在未接到业主通知或未征得业主同意，擅自改动业主权属范围内的各系统设施（包括：信号机参数配置、设施的移动和拆除）扣2分。造成安全事故的，由维护单位承担一切法律和经济责任。</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0ADCC2">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5</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D0AA9A">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FB8C2">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90DED4">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29BFC4">
            <w:pPr>
              <w:widowControl/>
              <w:ind w:firstLine="0"/>
              <w:jc w:val="both"/>
              <w:rPr>
                <w:rFonts w:hint="eastAsia" w:ascii="宋体" w:hAnsi="宋体" w:eastAsia="宋体" w:cs="宋体"/>
                <w:color w:val="000000"/>
                <w:sz w:val="21"/>
                <w:szCs w:val="21"/>
                <w:highlight w:val="none"/>
                <w:lang w:bidi="ar"/>
              </w:rPr>
            </w:pPr>
          </w:p>
        </w:tc>
      </w:tr>
      <w:tr w14:paraId="78C632B0">
        <w:tblPrEx>
          <w:tblCellMar>
            <w:top w:w="0" w:type="dxa"/>
            <w:left w:w="0" w:type="dxa"/>
            <w:bottom w:w="0" w:type="dxa"/>
            <w:right w:w="0" w:type="dxa"/>
          </w:tblCellMar>
        </w:tblPrEx>
        <w:trPr>
          <w:trHeight w:val="285" w:hRule="atLeast"/>
        </w:trPr>
        <w:tc>
          <w:tcPr>
            <w:tcW w:w="23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72D890">
            <w:pPr>
              <w:widowControl/>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7</w:t>
            </w:r>
          </w:p>
        </w:tc>
        <w:tc>
          <w:tcPr>
            <w:tcW w:w="4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75C315">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运维系统功能及稳定性</w:t>
            </w:r>
          </w:p>
        </w:tc>
        <w:tc>
          <w:tcPr>
            <w:tcW w:w="25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2F941">
            <w:pPr>
              <w:widowControl/>
              <w:ind w:firstLine="0"/>
              <w:jc w:val="both"/>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w:t>
            </w:r>
            <w:r>
              <w:rPr>
                <w:rStyle w:val="35"/>
                <w:rFonts w:hint="eastAsia" w:ascii="宋体" w:hAnsi="宋体" w:eastAsia="宋体" w:cs="宋体"/>
                <w:sz w:val="21"/>
                <w:szCs w:val="21"/>
                <w:highlight w:val="none"/>
                <w:lang w:bidi="ar"/>
              </w:rPr>
              <w:t>）甲方安排的临时任务，反应及时、组织有序，社会反响良好的加1～5分。</w:t>
            </w:r>
          </w:p>
        </w:tc>
        <w:tc>
          <w:tcPr>
            <w:tcW w:w="25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8A34CD">
            <w:pPr>
              <w:widowControl/>
              <w:ind w:firstLine="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10</w:t>
            </w:r>
          </w:p>
        </w:tc>
        <w:tc>
          <w:tcPr>
            <w:tcW w:w="27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15481">
            <w:pPr>
              <w:widowControl/>
              <w:ind w:firstLine="0"/>
              <w:jc w:val="both"/>
              <w:rPr>
                <w:rFonts w:hint="eastAsia" w:ascii="宋体" w:hAnsi="宋体" w:eastAsia="宋体" w:cs="宋体"/>
                <w:color w:val="000000"/>
                <w:sz w:val="21"/>
                <w:szCs w:val="21"/>
                <w:highlight w:val="none"/>
                <w:lang w:bidi="ar"/>
              </w:rPr>
            </w:pPr>
          </w:p>
        </w:tc>
        <w:tc>
          <w:tcPr>
            <w:tcW w:w="2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1874BE">
            <w:pPr>
              <w:widowControl/>
              <w:ind w:firstLine="0"/>
              <w:jc w:val="both"/>
              <w:rPr>
                <w:rFonts w:hint="eastAsia" w:ascii="宋体" w:hAnsi="宋体" w:eastAsia="宋体" w:cs="宋体"/>
                <w:color w:val="000000"/>
                <w:sz w:val="21"/>
                <w:szCs w:val="21"/>
                <w:highlight w:val="none"/>
                <w:lang w:bidi="ar"/>
              </w:rPr>
            </w:pPr>
          </w:p>
        </w:tc>
        <w:tc>
          <w:tcPr>
            <w:tcW w:w="25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E94FC">
            <w:pPr>
              <w:widowControl/>
              <w:ind w:firstLine="0"/>
              <w:jc w:val="both"/>
              <w:rPr>
                <w:rFonts w:hint="eastAsia" w:ascii="宋体" w:hAnsi="宋体" w:eastAsia="宋体" w:cs="宋体"/>
                <w:color w:val="000000"/>
                <w:sz w:val="21"/>
                <w:szCs w:val="21"/>
                <w:highlight w:val="none"/>
                <w:lang w:bidi="ar"/>
              </w:rPr>
            </w:pPr>
          </w:p>
        </w:tc>
        <w:tc>
          <w:tcPr>
            <w:tcW w:w="66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F9F20">
            <w:pPr>
              <w:widowControl/>
              <w:ind w:firstLine="0"/>
              <w:jc w:val="both"/>
              <w:rPr>
                <w:rFonts w:hint="eastAsia" w:ascii="宋体" w:hAnsi="宋体" w:eastAsia="宋体" w:cs="宋体"/>
                <w:color w:val="000000"/>
                <w:sz w:val="21"/>
                <w:szCs w:val="21"/>
                <w:highlight w:val="none"/>
                <w:lang w:bidi="ar"/>
              </w:rPr>
            </w:pPr>
          </w:p>
        </w:tc>
      </w:tr>
    </w:tbl>
    <w:p w14:paraId="4665A5FE">
      <w:pPr>
        <w:ind w:firstLine="480"/>
        <w:rPr>
          <w:rFonts w:hint="eastAsia" w:ascii="宋体" w:hAnsi="宋体" w:eastAsia="宋体" w:cs="宋体"/>
          <w:sz w:val="24"/>
          <w:szCs w:val="24"/>
          <w:highlight w:val="none"/>
        </w:rPr>
        <w:sectPr>
          <w:footerReference r:id="rId11" w:type="first"/>
          <w:footerReference r:id="rId10" w:type="default"/>
          <w:pgSz w:w="11905" w:h="16838"/>
          <w:pgMar w:top="1440" w:right="1440" w:bottom="1440" w:left="1440" w:header="850" w:footer="992" w:gutter="0"/>
          <w:cols w:space="0" w:num="1"/>
          <w:titlePg/>
          <w:rtlGutter w:val="0"/>
          <w:docGrid w:linePitch="360" w:charSpace="0"/>
        </w:sectPr>
      </w:pPr>
    </w:p>
    <w:p w14:paraId="4AE67FED">
      <w:pPr>
        <w:pStyle w:val="4"/>
        <w:keepNext w:val="0"/>
        <w:keepLines w:val="0"/>
        <w:numPr>
          <w:ilvl w:val="0"/>
          <w:numId w:val="0"/>
        </w:numPr>
        <w:spacing w:before="12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4.2</w:t>
      </w:r>
      <w:r>
        <w:rPr>
          <w:rFonts w:hint="eastAsia" w:ascii="宋体" w:hAnsi="宋体" w:eastAsia="宋体" w:cs="宋体"/>
          <w:b/>
          <w:bCs/>
          <w:sz w:val="24"/>
          <w:szCs w:val="24"/>
          <w:highlight w:val="none"/>
        </w:rPr>
        <w:t>巡检记录表：</w:t>
      </w:r>
    </w:p>
    <w:tbl>
      <w:tblPr>
        <w:tblStyle w:val="33"/>
        <w:tblW w:w="5127" w:type="pct"/>
        <w:tblInd w:w="0" w:type="dxa"/>
        <w:tblLayout w:type="fixed"/>
        <w:tblCellMar>
          <w:top w:w="0" w:type="dxa"/>
          <w:left w:w="0" w:type="dxa"/>
          <w:bottom w:w="0" w:type="dxa"/>
          <w:right w:w="0" w:type="dxa"/>
        </w:tblCellMar>
      </w:tblPr>
      <w:tblGrid>
        <w:gridCol w:w="371"/>
        <w:gridCol w:w="371"/>
        <w:gridCol w:w="371"/>
        <w:gridCol w:w="371"/>
        <w:gridCol w:w="371"/>
        <w:gridCol w:w="371"/>
        <w:gridCol w:w="371"/>
        <w:gridCol w:w="373"/>
        <w:gridCol w:w="356"/>
        <w:gridCol w:w="377"/>
        <w:gridCol w:w="373"/>
        <w:gridCol w:w="373"/>
        <w:gridCol w:w="123"/>
        <w:gridCol w:w="250"/>
        <w:gridCol w:w="373"/>
        <w:gridCol w:w="373"/>
        <w:gridCol w:w="373"/>
        <w:gridCol w:w="123"/>
        <w:gridCol w:w="250"/>
        <w:gridCol w:w="373"/>
        <w:gridCol w:w="373"/>
        <w:gridCol w:w="373"/>
        <w:gridCol w:w="123"/>
        <w:gridCol w:w="250"/>
        <w:gridCol w:w="373"/>
        <w:gridCol w:w="373"/>
        <w:gridCol w:w="373"/>
        <w:gridCol w:w="361"/>
      </w:tblGrid>
      <w:tr w14:paraId="40FFCB60">
        <w:tblPrEx>
          <w:tblCellMar>
            <w:top w:w="0" w:type="dxa"/>
            <w:left w:w="0" w:type="dxa"/>
            <w:bottom w:w="0" w:type="dxa"/>
            <w:right w:w="0" w:type="dxa"/>
          </w:tblCellMar>
        </w:tblPrEx>
        <w:trPr>
          <w:trHeight w:val="780" w:hRule="atLeast"/>
        </w:trPr>
        <w:tc>
          <w:tcPr>
            <w:tcW w:w="5000" w:type="pct"/>
            <w:gridSpan w:val="28"/>
            <w:tcBorders>
              <w:top w:val="nil"/>
              <w:left w:val="nil"/>
              <w:bottom w:val="nil"/>
              <w:right w:val="nil"/>
            </w:tcBorders>
            <w:noWrap/>
            <w:tcMar>
              <w:top w:w="15" w:type="dxa"/>
              <w:left w:w="15" w:type="dxa"/>
              <w:right w:w="15" w:type="dxa"/>
            </w:tcMar>
            <w:vAlign w:val="center"/>
          </w:tcPr>
          <w:p w14:paraId="42DAE03F">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前端巡检记录表</w:t>
            </w:r>
          </w:p>
        </w:tc>
      </w:tr>
      <w:tr w14:paraId="53E40BE5">
        <w:tblPrEx>
          <w:tblCellMar>
            <w:top w:w="0" w:type="dxa"/>
            <w:left w:w="0" w:type="dxa"/>
            <w:bottom w:w="0" w:type="dxa"/>
            <w:right w:w="0" w:type="dxa"/>
          </w:tblCellMar>
        </w:tblPrEx>
        <w:trPr>
          <w:trHeight w:val="495" w:hRule="atLeast"/>
        </w:trPr>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F9D455">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序号</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598F52">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巡检日期</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B0D3A6">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路口名称</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0DF5F">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有无施工单位开挖作业</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30C811">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巡检内容</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70038">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故障类别</w:t>
            </w:r>
          </w:p>
        </w:tc>
        <w:tc>
          <w:tcPr>
            <w:tcW w:w="199"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C76A74">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故障描述</w:t>
            </w:r>
          </w:p>
        </w:tc>
        <w:tc>
          <w:tcPr>
            <w:tcW w:w="20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30B8E6">
            <w:pPr>
              <w:widowControl/>
              <w:ind w:firstLine="0" w:firstLineChars="0"/>
              <w:jc w:val="center"/>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是否在当日巡检计划内</w:t>
            </w:r>
          </w:p>
        </w:tc>
        <w:tc>
          <w:tcPr>
            <w:tcW w:w="19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61E529">
            <w:pPr>
              <w:widowControl/>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巡检人</w:t>
            </w:r>
          </w:p>
        </w:tc>
        <w:tc>
          <w:tcPr>
            <w:tcW w:w="3209" w:type="pct"/>
            <w:gridSpan w:val="19"/>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3B4BB5">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巡检照片</w:t>
            </w:r>
          </w:p>
        </w:tc>
      </w:tr>
      <w:tr w14:paraId="3AE28CB9">
        <w:tblPrEx>
          <w:tblCellMar>
            <w:top w:w="0" w:type="dxa"/>
            <w:left w:w="0" w:type="dxa"/>
            <w:bottom w:w="0" w:type="dxa"/>
            <w:right w:w="0" w:type="dxa"/>
          </w:tblCellMar>
        </w:tblPrEx>
        <w:trPr>
          <w:trHeight w:val="380" w:hRule="atLeast"/>
        </w:trPr>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C6D59">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132BE">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07DCD8">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1526FD">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86F107">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05206C">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2A0DB8">
            <w:pPr>
              <w:ind w:firstLine="802" w:firstLineChars="0"/>
              <w:jc w:val="center"/>
              <w:rPr>
                <w:rFonts w:hint="eastAsia" w:ascii="宋体" w:hAnsi="宋体" w:eastAsia="宋体" w:cs="宋体"/>
                <w:color w:val="000000"/>
                <w:sz w:val="21"/>
                <w:szCs w:val="21"/>
                <w:highlight w:val="none"/>
              </w:rPr>
            </w:pPr>
          </w:p>
        </w:tc>
        <w:tc>
          <w:tcPr>
            <w:tcW w:w="20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3568BC">
            <w:pPr>
              <w:ind w:firstLine="802" w:firstLineChars="0"/>
              <w:jc w:val="center"/>
              <w:rPr>
                <w:rFonts w:hint="eastAsia" w:ascii="宋体" w:hAnsi="宋体" w:eastAsia="宋体" w:cs="宋体"/>
                <w:color w:val="000000"/>
                <w:sz w:val="21"/>
                <w:szCs w:val="21"/>
                <w:highlight w:val="none"/>
              </w:rPr>
            </w:pPr>
          </w:p>
        </w:tc>
        <w:tc>
          <w:tcPr>
            <w:tcW w:w="191"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6B3861">
            <w:pPr>
              <w:ind w:firstLine="802" w:firstLineChars="0"/>
              <w:jc w:val="center"/>
              <w:rPr>
                <w:rFonts w:hint="eastAsia" w:ascii="宋体" w:hAnsi="宋体" w:eastAsia="宋体" w:cs="宋体"/>
                <w:color w:val="000000"/>
                <w:sz w:val="21"/>
                <w:szCs w:val="21"/>
                <w:highlight w:val="none"/>
              </w:rPr>
            </w:pPr>
          </w:p>
        </w:tc>
        <w:tc>
          <w:tcPr>
            <w:tcW w:w="670" w:type="pct"/>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D7387A">
            <w:pPr>
              <w:widowControl/>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人行灯</w:t>
            </w:r>
          </w:p>
        </w:tc>
        <w:tc>
          <w:tcPr>
            <w:tcW w:w="803" w:type="pct"/>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41D5E">
            <w:pPr>
              <w:widowControl/>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信号灯</w:t>
            </w:r>
          </w:p>
        </w:tc>
        <w:tc>
          <w:tcPr>
            <w:tcW w:w="803" w:type="pct"/>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9FA6E">
            <w:pPr>
              <w:widowControl/>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电子警察卡口及监控</w:t>
            </w:r>
          </w:p>
        </w:tc>
        <w:tc>
          <w:tcPr>
            <w:tcW w:w="931" w:type="pct"/>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58DFC3">
            <w:pPr>
              <w:widowControl/>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LED显示屏</w:t>
            </w:r>
          </w:p>
        </w:tc>
      </w:tr>
      <w:tr w14:paraId="49F0A12E">
        <w:tblPrEx>
          <w:tblCellMar>
            <w:top w:w="0" w:type="dxa"/>
            <w:left w:w="0" w:type="dxa"/>
            <w:bottom w:w="0" w:type="dxa"/>
            <w:right w:w="0" w:type="dxa"/>
          </w:tblCellMar>
        </w:tblPrEx>
        <w:trPr>
          <w:trHeight w:val="660" w:hRule="atLeast"/>
        </w:trPr>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6F3D8D">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48D89F">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E8E229">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2CEEF3">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E96D7B">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F450EC">
            <w:pPr>
              <w:ind w:firstLine="802" w:firstLineChars="0"/>
              <w:jc w:val="center"/>
              <w:rPr>
                <w:rFonts w:hint="eastAsia" w:ascii="宋体" w:hAnsi="宋体" w:eastAsia="宋体" w:cs="宋体"/>
                <w:color w:val="000000"/>
                <w:sz w:val="21"/>
                <w:szCs w:val="21"/>
                <w:highlight w:val="none"/>
              </w:rPr>
            </w:pPr>
          </w:p>
        </w:tc>
        <w:tc>
          <w:tcPr>
            <w:tcW w:w="199"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D8E832">
            <w:pPr>
              <w:ind w:firstLine="802" w:firstLineChars="0"/>
              <w:jc w:val="center"/>
              <w:rPr>
                <w:rFonts w:hint="eastAsia" w:ascii="宋体" w:hAnsi="宋体" w:eastAsia="宋体" w:cs="宋体"/>
                <w:color w:val="000000"/>
                <w:sz w:val="21"/>
                <w:szCs w:val="21"/>
                <w:highlight w:val="none"/>
              </w:rPr>
            </w:pPr>
          </w:p>
        </w:tc>
        <w:tc>
          <w:tcPr>
            <w:tcW w:w="200"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3750EF">
            <w:pPr>
              <w:ind w:firstLine="802" w:firstLineChars="0"/>
              <w:jc w:val="center"/>
              <w:rPr>
                <w:rFonts w:hint="eastAsia" w:ascii="宋体" w:hAnsi="宋体" w:eastAsia="宋体" w:cs="宋体"/>
                <w:color w:val="000000"/>
                <w:sz w:val="21"/>
                <w:szCs w:val="21"/>
                <w:highlight w:val="none"/>
              </w:rPr>
            </w:pPr>
          </w:p>
        </w:tc>
        <w:tc>
          <w:tcPr>
            <w:tcW w:w="191"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1651FE">
            <w:pPr>
              <w:ind w:firstLine="802" w:firstLineChars="0"/>
              <w:jc w:val="center"/>
              <w:rPr>
                <w:rFonts w:hint="eastAsia" w:ascii="宋体" w:hAnsi="宋体" w:eastAsia="宋体" w:cs="宋体"/>
                <w:color w:val="000000"/>
                <w:sz w:val="21"/>
                <w:szCs w:val="21"/>
                <w:highlight w:val="none"/>
              </w:rPr>
            </w:pPr>
          </w:p>
        </w:tc>
        <w:tc>
          <w:tcPr>
            <w:tcW w:w="20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D2A3AB">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东</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2C8916">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282C00">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西</w:t>
            </w: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A8A359">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C52DE9">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东</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058F2B">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73EE9">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西</w:t>
            </w: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4E0909">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27F300">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东</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F692F">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E8756">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西</w:t>
            </w: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CDE8B9">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1C09A0">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东</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5DD92">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南</w:t>
            </w: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1D87F6">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西</w:t>
            </w:r>
          </w:p>
        </w:tc>
        <w:tc>
          <w:tcPr>
            <w:tcW w:w="19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F6108">
            <w:pPr>
              <w:widowControl/>
              <w:ind w:firstLine="802"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北</w:t>
            </w:r>
          </w:p>
        </w:tc>
      </w:tr>
      <w:tr w14:paraId="2AE9A852">
        <w:tblPrEx>
          <w:tblCellMar>
            <w:top w:w="0" w:type="dxa"/>
            <w:left w:w="0" w:type="dxa"/>
            <w:bottom w:w="0" w:type="dxa"/>
            <w:right w:w="0" w:type="dxa"/>
          </w:tblCellMar>
        </w:tblPrEx>
        <w:trPr>
          <w:trHeight w:val="2000" w:hRule="atLeast"/>
        </w:trPr>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CD75BC">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3038CF">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A05E1E">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4B8D67">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3D403">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63B15">
            <w:pPr>
              <w:rPr>
                <w:rFonts w:hint="eastAsia" w:ascii="宋体" w:hAnsi="宋体" w:eastAsia="宋体" w:cs="宋体"/>
                <w:color w:val="000000"/>
                <w:sz w:val="21"/>
                <w:szCs w:val="21"/>
                <w:highlight w:val="none"/>
              </w:rPr>
            </w:pPr>
          </w:p>
        </w:tc>
        <w:tc>
          <w:tcPr>
            <w:tcW w:w="19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E225A2">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05DE0">
            <w:pPr>
              <w:rPr>
                <w:rFonts w:hint="eastAsia" w:ascii="宋体" w:hAnsi="宋体" w:eastAsia="宋体" w:cs="宋体"/>
                <w:color w:val="000000"/>
                <w:sz w:val="21"/>
                <w:szCs w:val="21"/>
                <w:highlight w:val="none"/>
              </w:rPr>
            </w:pPr>
          </w:p>
        </w:tc>
        <w:tc>
          <w:tcPr>
            <w:tcW w:w="191"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5FAA3">
            <w:pPr>
              <w:rPr>
                <w:rFonts w:hint="eastAsia" w:ascii="宋体" w:hAnsi="宋体" w:eastAsia="宋体" w:cs="宋体"/>
                <w:color w:val="000000"/>
                <w:sz w:val="21"/>
                <w:szCs w:val="21"/>
                <w:highlight w:val="none"/>
              </w:rPr>
            </w:pPr>
          </w:p>
        </w:tc>
        <w:tc>
          <w:tcPr>
            <w:tcW w:w="20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561612">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85F9A0">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EF817">
            <w:pPr>
              <w:rPr>
                <w:rFonts w:hint="eastAsia" w:ascii="宋体" w:hAnsi="宋体" w:eastAsia="宋体" w:cs="宋体"/>
                <w:color w:val="000000"/>
                <w:sz w:val="21"/>
                <w:szCs w:val="21"/>
                <w:highlight w:val="none"/>
              </w:rPr>
            </w:pP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22AA73">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D8EA5">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24F933">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FC7D32">
            <w:pPr>
              <w:rPr>
                <w:rFonts w:hint="eastAsia" w:ascii="宋体" w:hAnsi="宋体" w:eastAsia="宋体" w:cs="宋体"/>
                <w:color w:val="000000"/>
                <w:sz w:val="21"/>
                <w:szCs w:val="21"/>
                <w:highlight w:val="none"/>
              </w:rPr>
            </w:pP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3FBF97">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B191D">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3B807D">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CAF8C8">
            <w:pPr>
              <w:rPr>
                <w:rFonts w:hint="eastAsia" w:ascii="宋体" w:hAnsi="宋体" w:eastAsia="宋体" w:cs="宋体"/>
                <w:color w:val="000000"/>
                <w:sz w:val="21"/>
                <w:szCs w:val="21"/>
                <w:highlight w:val="none"/>
              </w:rPr>
            </w:pPr>
          </w:p>
        </w:tc>
        <w:tc>
          <w:tcPr>
            <w:tcW w:w="200" w:type="pct"/>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E90C4">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1792D4">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310543">
            <w:pPr>
              <w:rPr>
                <w:rFonts w:hint="eastAsia" w:ascii="宋体" w:hAnsi="宋体" w:eastAsia="宋体" w:cs="宋体"/>
                <w:color w:val="000000"/>
                <w:sz w:val="21"/>
                <w:szCs w:val="21"/>
                <w:highlight w:val="none"/>
              </w:rPr>
            </w:pPr>
          </w:p>
        </w:tc>
        <w:tc>
          <w:tcPr>
            <w:tcW w:w="20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3D269">
            <w:pPr>
              <w:rPr>
                <w:rFonts w:hint="eastAsia" w:ascii="宋体" w:hAnsi="宋体" w:eastAsia="宋体" w:cs="宋体"/>
                <w:color w:val="000000"/>
                <w:sz w:val="21"/>
                <w:szCs w:val="21"/>
                <w:highlight w:val="none"/>
              </w:rPr>
            </w:pPr>
          </w:p>
        </w:tc>
        <w:tc>
          <w:tcPr>
            <w:tcW w:w="19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EB7E70">
            <w:pPr>
              <w:rPr>
                <w:rFonts w:hint="eastAsia" w:ascii="宋体" w:hAnsi="宋体" w:eastAsia="宋体" w:cs="宋体"/>
                <w:color w:val="000000"/>
                <w:sz w:val="21"/>
                <w:szCs w:val="21"/>
                <w:highlight w:val="none"/>
              </w:rPr>
            </w:pPr>
          </w:p>
        </w:tc>
      </w:tr>
    </w:tbl>
    <w:p w14:paraId="48823185">
      <w:pPr>
        <w:rPr>
          <w:rFonts w:hint="eastAsia" w:ascii="宋体" w:hAnsi="宋体" w:eastAsia="宋体" w:cs="宋体"/>
          <w:sz w:val="24"/>
          <w:szCs w:val="24"/>
          <w:highlight w:val="none"/>
        </w:rPr>
      </w:pPr>
    </w:p>
    <w:tbl>
      <w:tblPr>
        <w:tblStyle w:val="33"/>
        <w:tblW w:w="5000" w:type="pct"/>
        <w:tblInd w:w="0" w:type="dxa"/>
        <w:tblLayout w:type="fixed"/>
        <w:tblCellMar>
          <w:top w:w="0" w:type="dxa"/>
          <w:left w:w="0" w:type="dxa"/>
          <w:bottom w:w="0" w:type="dxa"/>
          <w:right w:w="0" w:type="dxa"/>
        </w:tblCellMar>
      </w:tblPr>
      <w:tblGrid>
        <w:gridCol w:w="270"/>
        <w:gridCol w:w="270"/>
        <w:gridCol w:w="304"/>
        <w:gridCol w:w="357"/>
        <w:gridCol w:w="302"/>
        <w:gridCol w:w="496"/>
        <w:gridCol w:w="496"/>
        <w:gridCol w:w="270"/>
        <w:gridCol w:w="310"/>
        <w:gridCol w:w="270"/>
        <w:gridCol w:w="270"/>
        <w:gridCol w:w="270"/>
        <w:gridCol w:w="270"/>
        <w:gridCol w:w="270"/>
        <w:gridCol w:w="270"/>
        <w:gridCol w:w="270"/>
        <w:gridCol w:w="750"/>
        <w:gridCol w:w="292"/>
        <w:gridCol w:w="389"/>
        <w:gridCol w:w="487"/>
        <w:gridCol w:w="628"/>
        <w:gridCol w:w="628"/>
        <w:gridCol w:w="628"/>
        <w:gridCol w:w="288"/>
      </w:tblGrid>
      <w:tr w14:paraId="641552A8">
        <w:tblPrEx>
          <w:tblCellMar>
            <w:top w:w="0" w:type="dxa"/>
            <w:left w:w="0" w:type="dxa"/>
            <w:bottom w:w="0" w:type="dxa"/>
            <w:right w:w="0" w:type="dxa"/>
          </w:tblCellMar>
        </w:tblPrEx>
        <w:trPr>
          <w:trHeight w:val="780" w:hRule="atLeast"/>
        </w:trPr>
        <w:tc>
          <w:tcPr>
            <w:tcW w:w="5000" w:type="pct"/>
            <w:gridSpan w:val="24"/>
            <w:tcBorders>
              <w:top w:val="nil"/>
              <w:left w:val="nil"/>
              <w:bottom w:val="nil"/>
              <w:right w:val="nil"/>
            </w:tcBorders>
            <w:noWrap/>
            <w:tcMar>
              <w:top w:w="15" w:type="dxa"/>
              <w:left w:w="15" w:type="dxa"/>
              <w:right w:w="15" w:type="dxa"/>
            </w:tcMar>
            <w:vAlign w:val="center"/>
          </w:tcPr>
          <w:p w14:paraId="487CA20C">
            <w:pPr>
              <w:widowControl/>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bidi="ar"/>
              </w:rPr>
              <w:t>后台巡检记录表</w:t>
            </w:r>
          </w:p>
        </w:tc>
      </w:tr>
      <w:tr w14:paraId="768D78D1">
        <w:tblPrEx>
          <w:tblCellMar>
            <w:top w:w="0" w:type="dxa"/>
            <w:left w:w="0" w:type="dxa"/>
            <w:bottom w:w="0" w:type="dxa"/>
            <w:right w:w="0" w:type="dxa"/>
          </w:tblCellMar>
        </w:tblPrEx>
        <w:trPr>
          <w:trHeight w:val="440" w:hRule="atLeast"/>
        </w:trPr>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636D9A">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序号</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FDDDBD">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点位名称</w:t>
            </w:r>
          </w:p>
        </w:tc>
        <w:tc>
          <w:tcPr>
            <w:tcW w:w="16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F0D5F5">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设备编号</w:t>
            </w:r>
          </w:p>
        </w:tc>
        <w:tc>
          <w:tcPr>
            <w:tcW w:w="19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D581E3">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IP</w:t>
            </w:r>
          </w:p>
        </w:tc>
        <w:tc>
          <w:tcPr>
            <w:tcW w:w="16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79FF74">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网关</w:t>
            </w:r>
          </w:p>
        </w:tc>
        <w:tc>
          <w:tcPr>
            <w:tcW w:w="27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9F7828">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子网掩码</w:t>
            </w:r>
          </w:p>
        </w:tc>
        <w:tc>
          <w:tcPr>
            <w:tcW w:w="27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2E3883">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点位状态</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DBEFF2">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辖区</w:t>
            </w:r>
          </w:p>
        </w:tc>
        <w:tc>
          <w:tcPr>
            <w:tcW w:w="17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D4FC3">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电子警察</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15FD70">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方向</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4C2728">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通讯类型</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67DA09">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安装年份</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E3A30C">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品牌</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5F0A60">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型号</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A7D306">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施工单位</w:t>
            </w: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632952">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车道数量</w:t>
            </w:r>
          </w:p>
        </w:tc>
        <w:tc>
          <w:tcPr>
            <w:tcW w:w="4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231456">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平台服务器地址（WS）</w:t>
            </w:r>
          </w:p>
        </w:tc>
        <w:tc>
          <w:tcPr>
            <w:tcW w:w="16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CDE4FF">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时间校时服务器</w:t>
            </w:r>
          </w:p>
        </w:tc>
        <w:tc>
          <w:tcPr>
            <w:tcW w:w="2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4AE35">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违法启用</w:t>
            </w:r>
          </w:p>
        </w:tc>
        <w:tc>
          <w:tcPr>
            <w:tcW w:w="2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B2FDF8">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16251</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D4ADAC">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12081</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894E6C">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13010</w:t>
            </w: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DAD4C7">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13451</w:t>
            </w:r>
          </w:p>
        </w:tc>
        <w:tc>
          <w:tcPr>
            <w:tcW w:w="15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D401E1">
            <w:pPr>
              <w:widowControl/>
              <w:ind w:firstLine="0"/>
              <w:jc w:val="center"/>
              <w:rPr>
                <w:rFonts w:hint="eastAsia" w:ascii="宋体" w:hAnsi="宋体" w:eastAsia="宋体" w:cs="宋体"/>
                <w:bCs w:val="0"/>
                <w:color w:val="000000"/>
                <w:sz w:val="21"/>
                <w:szCs w:val="21"/>
                <w:highlight w:val="none"/>
                <w:lang w:bidi="ar"/>
              </w:rPr>
            </w:pPr>
            <w:r>
              <w:rPr>
                <w:rFonts w:hint="eastAsia" w:ascii="宋体" w:hAnsi="宋体" w:eastAsia="宋体" w:cs="宋体"/>
                <w:bCs w:val="0"/>
                <w:color w:val="000000"/>
                <w:sz w:val="21"/>
                <w:szCs w:val="21"/>
                <w:highlight w:val="none"/>
                <w:lang w:bidi="ar"/>
              </w:rPr>
              <w:t>项目名称</w:t>
            </w:r>
          </w:p>
        </w:tc>
      </w:tr>
      <w:tr w14:paraId="5A621BA2">
        <w:tblPrEx>
          <w:tblCellMar>
            <w:top w:w="0" w:type="dxa"/>
            <w:left w:w="0" w:type="dxa"/>
            <w:bottom w:w="0" w:type="dxa"/>
            <w:right w:w="0" w:type="dxa"/>
          </w:tblCellMar>
        </w:tblPrEx>
        <w:trPr>
          <w:trHeight w:val="440" w:hRule="atLeast"/>
        </w:trPr>
        <w:tc>
          <w:tcPr>
            <w:tcW w:w="1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ACF584">
            <w:pP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E6F541">
            <w:pPr>
              <w:rPr>
                <w:rFonts w:hint="eastAsia" w:ascii="宋体" w:hAnsi="宋体" w:eastAsia="宋体" w:cs="宋体"/>
                <w:color w:val="000000"/>
                <w:sz w:val="24"/>
                <w:szCs w:val="24"/>
                <w:highlight w:val="none"/>
              </w:rPr>
            </w:pPr>
          </w:p>
        </w:tc>
        <w:tc>
          <w:tcPr>
            <w:tcW w:w="16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B9B17B">
            <w:pPr>
              <w:jc w:val="center"/>
              <w:rPr>
                <w:rFonts w:hint="eastAsia" w:ascii="宋体" w:hAnsi="宋体" w:eastAsia="宋体" w:cs="宋体"/>
                <w:color w:val="000000"/>
                <w:sz w:val="24"/>
                <w:szCs w:val="24"/>
                <w:highlight w:val="none"/>
              </w:rPr>
            </w:pPr>
          </w:p>
        </w:tc>
        <w:tc>
          <w:tcPr>
            <w:tcW w:w="19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EFFA94">
            <w:pPr>
              <w:jc w:val="center"/>
              <w:rPr>
                <w:rFonts w:hint="eastAsia" w:ascii="宋体" w:hAnsi="宋体" w:eastAsia="宋体" w:cs="宋体"/>
                <w:color w:val="000000"/>
                <w:sz w:val="24"/>
                <w:szCs w:val="24"/>
                <w:highlight w:val="none"/>
              </w:rPr>
            </w:pPr>
          </w:p>
        </w:tc>
        <w:tc>
          <w:tcPr>
            <w:tcW w:w="16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F6563E">
            <w:pPr>
              <w:jc w:val="center"/>
              <w:rPr>
                <w:rFonts w:hint="eastAsia" w:ascii="宋体" w:hAnsi="宋体" w:eastAsia="宋体" w:cs="宋体"/>
                <w:color w:val="000000"/>
                <w:sz w:val="24"/>
                <w:szCs w:val="24"/>
                <w:highlight w:val="none"/>
              </w:rPr>
            </w:pPr>
          </w:p>
        </w:tc>
        <w:tc>
          <w:tcPr>
            <w:tcW w:w="27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3E90E7">
            <w:pPr>
              <w:jc w:val="center"/>
              <w:rPr>
                <w:rFonts w:hint="eastAsia" w:ascii="宋体" w:hAnsi="宋体" w:eastAsia="宋体" w:cs="宋体"/>
                <w:color w:val="000000"/>
                <w:sz w:val="24"/>
                <w:szCs w:val="24"/>
                <w:highlight w:val="none"/>
              </w:rPr>
            </w:pPr>
          </w:p>
        </w:tc>
        <w:tc>
          <w:tcPr>
            <w:tcW w:w="27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7F412F">
            <w:pPr>
              <w:jc w:val="center"/>
              <w:rPr>
                <w:rFonts w:hint="eastAsia" w:ascii="宋体" w:hAnsi="宋体" w:eastAsia="宋体" w:cs="宋体"/>
                <w:b/>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37DCF7">
            <w:pPr>
              <w:jc w:val="center"/>
              <w:rPr>
                <w:rFonts w:hint="eastAsia" w:ascii="宋体" w:hAnsi="宋体" w:eastAsia="宋体" w:cs="宋体"/>
                <w:color w:val="000000"/>
                <w:sz w:val="24"/>
                <w:szCs w:val="24"/>
                <w:highlight w:val="none"/>
              </w:rPr>
            </w:pPr>
          </w:p>
        </w:tc>
        <w:tc>
          <w:tcPr>
            <w:tcW w:w="17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2853A">
            <w:pPr>
              <w:jc w:val="center"/>
              <w:rPr>
                <w:rFonts w:hint="eastAsia" w:ascii="宋体" w:hAnsi="宋体" w:eastAsia="宋体" w:cs="宋体"/>
                <w:b/>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C8F24D">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DC7719">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049357">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318520">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88C279">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74D186">
            <w:pPr>
              <w:jc w:val="center"/>
              <w:rPr>
                <w:rFonts w:hint="eastAsia" w:ascii="宋体" w:hAnsi="宋体" w:eastAsia="宋体" w:cs="宋体"/>
                <w:color w:val="000000"/>
                <w:sz w:val="24"/>
                <w:szCs w:val="24"/>
                <w:highlight w:val="none"/>
              </w:rPr>
            </w:pPr>
          </w:p>
        </w:tc>
        <w:tc>
          <w:tcPr>
            <w:tcW w:w="1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5EF63C">
            <w:pPr>
              <w:jc w:val="center"/>
              <w:rPr>
                <w:rFonts w:hint="eastAsia" w:ascii="宋体" w:hAnsi="宋体" w:eastAsia="宋体" w:cs="宋体"/>
                <w:color w:val="000000"/>
                <w:sz w:val="24"/>
                <w:szCs w:val="24"/>
                <w:highlight w:val="none"/>
              </w:rPr>
            </w:pPr>
          </w:p>
        </w:tc>
        <w:tc>
          <w:tcPr>
            <w:tcW w:w="4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32F865">
            <w:pPr>
              <w:jc w:val="center"/>
              <w:rPr>
                <w:rFonts w:hint="eastAsia" w:ascii="宋体" w:hAnsi="宋体" w:eastAsia="宋体" w:cs="宋体"/>
                <w:color w:val="000000"/>
                <w:sz w:val="24"/>
                <w:szCs w:val="24"/>
                <w:highlight w:val="none"/>
              </w:rPr>
            </w:pPr>
          </w:p>
        </w:tc>
        <w:tc>
          <w:tcPr>
            <w:tcW w:w="16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43BEB3">
            <w:pPr>
              <w:jc w:val="center"/>
              <w:rPr>
                <w:rFonts w:hint="eastAsia" w:ascii="宋体" w:hAnsi="宋体" w:eastAsia="宋体" w:cs="宋体"/>
                <w:color w:val="000000"/>
                <w:sz w:val="24"/>
                <w:szCs w:val="24"/>
                <w:highlight w:val="none"/>
              </w:rPr>
            </w:pPr>
          </w:p>
        </w:tc>
        <w:tc>
          <w:tcPr>
            <w:tcW w:w="21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1BA19C">
            <w:pPr>
              <w:jc w:val="center"/>
              <w:rPr>
                <w:rFonts w:hint="eastAsia" w:ascii="宋体" w:hAnsi="宋体" w:eastAsia="宋体" w:cs="宋体"/>
                <w:color w:val="000000"/>
                <w:sz w:val="24"/>
                <w:szCs w:val="24"/>
                <w:highlight w:val="none"/>
              </w:rPr>
            </w:pPr>
          </w:p>
        </w:tc>
        <w:tc>
          <w:tcPr>
            <w:tcW w:w="26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63FD3A">
            <w:pPr>
              <w:jc w:val="center"/>
              <w:rPr>
                <w:rFonts w:hint="eastAsia" w:ascii="宋体" w:hAnsi="宋体" w:eastAsia="宋体" w:cs="宋体"/>
                <w:color w:val="000000"/>
                <w:sz w:val="24"/>
                <w:szCs w:val="24"/>
                <w:highlight w:val="none"/>
              </w:rPr>
            </w:pP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E56B59">
            <w:pPr>
              <w:jc w:val="center"/>
              <w:rPr>
                <w:rFonts w:hint="eastAsia" w:ascii="宋体" w:hAnsi="宋体" w:eastAsia="宋体" w:cs="宋体"/>
                <w:color w:val="000000"/>
                <w:sz w:val="24"/>
                <w:szCs w:val="24"/>
                <w:highlight w:val="none"/>
              </w:rPr>
            </w:pP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74C305">
            <w:pPr>
              <w:jc w:val="center"/>
              <w:rPr>
                <w:rFonts w:hint="eastAsia" w:ascii="宋体" w:hAnsi="宋体" w:eastAsia="宋体" w:cs="宋体"/>
                <w:color w:val="000000"/>
                <w:sz w:val="24"/>
                <w:szCs w:val="24"/>
                <w:highlight w:val="none"/>
              </w:rPr>
            </w:pPr>
          </w:p>
        </w:tc>
        <w:tc>
          <w:tcPr>
            <w:tcW w:w="34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3E0039">
            <w:pPr>
              <w:jc w:val="center"/>
              <w:rPr>
                <w:rFonts w:hint="eastAsia" w:ascii="宋体" w:hAnsi="宋体" w:eastAsia="宋体" w:cs="宋体"/>
                <w:color w:val="000000"/>
                <w:sz w:val="24"/>
                <w:szCs w:val="24"/>
                <w:highlight w:val="none"/>
              </w:rPr>
            </w:pPr>
          </w:p>
        </w:tc>
        <w:tc>
          <w:tcPr>
            <w:tcW w:w="15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12049">
            <w:pPr>
              <w:jc w:val="center"/>
              <w:rPr>
                <w:rFonts w:hint="eastAsia" w:ascii="宋体" w:hAnsi="宋体" w:eastAsia="宋体" w:cs="宋体"/>
                <w:color w:val="000000"/>
                <w:sz w:val="24"/>
                <w:szCs w:val="24"/>
                <w:highlight w:val="none"/>
              </w:rPr>
            </w:pPr>
          </w:p>
        </w:tc>
      </w:tr>
    </w:tbl>
    <w:p w14:paraId="741AA5F8">
      <w:pPr>
        <w:rPr>
          <w:rFonts w:hint="eastAsia" w:ascii="宋体" w:hAnsi="宋体" w:eastAsia="宋体" w:cs="宋体"/>
          <w:sz w:val="24"/>
          <w:szCs w:val="24"/>
          <w:highlight w:val="none"/>
        </w:rPr>
      </w:pPr>
    </w:p>
    <w:p w14:paraId="6F25B6F7">
      <w:pPr>
        <w:rPr>
          <w:rFonts w:hint="eastAsia" w:ascii="宋体" w:hAnsi="宋体" w:eastAsia="宋体" w:cs="宋体"/>
          <w:sz w:val="24"/>
          <w:szCs w:val="24"/>
          <w:highlight w:val="none"/>
        </w:rPr>
      </w:pPr>
    </w:p>
    <w:p w14:paraId="752D2BE7">
      <w:pPr>
        <w:pStyle w:val="4"/>
        <w:keepNext w:val="0"/>
        <w:keepLines w:val="0"/>
        <w:numPr>
          <w:ilvl w:val="0"/>
          <w:numId w:val="0"/>
        </w:numPr>
        <w:spacing w:before="120" w:after="0" w:line="360" w:lineRule="auto"/>
        <w:rPr>
          <w:rFonts w:hint="eastAsia" w:ascii="宋体" w:hAnsi="宋体" w:eastAsia="宋体" w:cs="宋体"/>
          <w:b/>
          <w:bCs/>
          <w:sz w:val="24"/>
          <w:szCs w:val="24"/>
          <w:highlight w:val="none"/>
          <w:lang w:val="en-US" w:eastAsia="zh-CN"/>
        </w:rPr>
      </w:pPr>
    </w:p>
    <w:p w14:paraId="60A710A0">
      <w:pPr>
        <w:pStyle w:val="4"/>
        <w:keepNext w:val="0"/>
        <w:keepLines w:val="0"/>
        <w:numPr>
          <w:ilvl w:val="0"/>
          <w:numId w:val="0"/>
        </w:numPr>
        <w:spacing w:before="120" w:after="0"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4.3</w:t>
      </w:r>
      <w:r>
        <w:rPr>
          <w:rFonts w:hint="eastAsia" w:ascii="宋体" w:hAnsi="宋体" w:eastAsia="宋体" w:cs="宋体"/>
          <w:b/>
          <w:bCs/>
          <w:sz w:val="24"/>
          <w:szCs w:val="24"/>
          <w:highlight w:val="none"/>
        </w:rPr>
        <w:t>维修工程量确认单：</w:t>
      </w:r>
    </w:p>
    <w:p w14:paraId="780DA1DC">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工程量确认单</w:t>
      </w:r>
    </w:p>
    <w:p w14:paraId="71CA561B">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表单号--B00XX</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7"/>
        <w:gridCol w:w="1370"/>
        <w:gridCol w:w="605"/>
        <w:gridCol w:w="832"/>
        <w:gridCol w:w="776"/>
        <w:gridCol w:w="1158"/>
        <w:gridCol w:w="327"/>
        <w:gridCol w:w="428"/>
        <w:gridCol w:w="299"/>
        <w:gridCol w:w="1712"/>
      </w:tblGrid>
      <w:tr w14:paraId="1BB6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1" w:type="dxa"/>
            <w:gridSpan w:val="3"/>
            <w:noWrap w:val="0"/>
            <w:vAlign w:val="top"/>
          </w:tcPr>
          <w:p w14:paraId="08774CA1">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甲方单位名称</w:t>
            </w:r>
          </w:p>
        </w:tc>
        <w:tc>
          <w:tcPr>
            <w:tcW w:w="6137" w:type="dxa"/>
            <w:gridSpan w:val="8"/>
            <w:noWrap w:val="0"/>
            <w:vAlign w:val="top"/>
          </w:tcPr>
          <w:p w14:paraId="7CDDAD8A">
            <w:pP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连云港经济技术开发区住房和城乡建设局</w:t>
            </w:r>
          </w:p>
        </w:tc>
      </w:tr>
      <w:tr w14:paraId="0A424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1" w:type="dxa"/>
            <w:gridSpan w:val="3"/>
            <w:noWrap w:val="0"/>
            <w:vAlign w:val="top"/>
          </w:tcPr>
          <w:p w14:paraId="242FE4A7">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乙方单位名称</w:t>
            </w:r>
          </w:p>
        </w:tc>
        <w:tc>
          <w:tcPr>
            <w:tcW w:w="6137" w:type="dxa"/>
            <w:gridSpan w:val="8"/>
            <w:noWrap w:val="0"/>
            <w:vAlign w:val="top"/>
          </w:tcPr>
          <w:p w14:paraId="6FFC65DF">
            <w:pPr>
              <w:spacing w:line="240" w:lineRule="auto"/>
              <w:rPr>
                <w:rFonts w:hint="eastAsia" w:ascii="宋体" w:hAnsi="宋体" w:eastAsia="宋体" w:cs="宋体"/>
                <w:bCs/>
                <w:sz w:val="21"/>
                <w:szCs w:val="21"/>
                <w:highlight w:val="none"/>
              </w:rPr>
            </w:pPr>
          </w:p>
        </w:tc>
      </w:tr>
      <w:tr w14:paraId="737F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1" w:type="dxa"/>
            <w:gridSpan w:val="3"/>
            <w:noWrap w:val="0"/>
            <w:vAlign w:val="top"/>
          </w:tcPr>
          <w:p w14:paraId="6531E351">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丙方单位名称</w:t>
            </w:r>
          </w:p>
        </w:tc>
        <w:tc>
          <w:tcPr>
            <w:tcW w:w="6137" w:type="dxa"/>
            <w:gridSpan w:val="8"/>
            <w:noWrap w:val="0"/>
            <w:vAlign w:val="top"/>
          </w:tcPr>
          <w:p w14:paraId="5382C1BB">
            <w:pPr>
              <w:spacing w:line="240" w:lineRule="auto"/>
              <w:rPr>
                <w:rFonts w:hint="eastAsia" w:ascii="宋体" w:hAnsi="宋体" w:eastAsia="宋体" w:cs="宋体"/>
                <w:bCs/>
                <w:sz w:val="21"/>
                <w:szCs w:val="21"/>
                <w:highlight w:val="none"/>
              </w:rPr>
            </w:pPr>
          </w:p>
        </w:tc>
      </w:tr>
      <w:tr w14:paraId="27A4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98" w:type="dxa"/>
            <w:gridSpan w:val="11"/>
            <w:noWrap w:val="0"/>
            <w:vAlign w:val="top"/>
          </w:tcPr>
          <w:p w14:paraId="28FBDD80">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施工内容：  </w:t>
            </w:r>
          </w:p>
          <w:p w14:paraId="645C18C6">
            <w:pPr>
              <w:spacing w:line="240" w:lineRule="auto"/>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p w14:paraId="511A28E0">
            <w:pPr>
              <w:spacing w:line="240" w:lineRule="auto"/>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p>
          <w:p w14:paraId="3088545A">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附件：1，修复前照片、修复后照片、施工中照片；2，换线路由草图。</w:t>
            </w:r>
          </w:p>
        </w:tc>
      </w:tr>
      <w:tr w14:paraId="7ECC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298" w:type="dxa"/>
            <w:gridSpan w:val="11"/>
            <w:noWrap w:val="0"/>
            <w:vAlign w:val="top"/>
          </w:tcPr>
          <w:p w14:paraId="7BC15699">
            <w:pPr>
              <w:spacing w:line="240" w:lineRule="auto"/>
              <w:ind w:firstLine="48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已完成工程量清单</w:t>
            </w:r>
          </w:p>
        </w:tc>
      </w:tr>
      <w:tr w14:paraId="64D9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84" w:type="dxa"/>
            <w:noWrap w:val="0"/>
            <w:vAlign w:val="top"/>
          </w:tcPr>
          <w:p w14:paraId="61E7122E">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序号</w:t>
            </w:r>
          </w:p>
        </w:tc>
        <w:tc>
          <w:tcPr>
            <w:tcW w:w="1477" w:type="dxa"/>
            <w:gridSpan w:val="2"/>
            <w:noWrap w:val="0"/>
            <w:vAlign w:val="top"/>
          </w:tcPr>
          <w:p w14:paraId="387C7F06">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设备名称</w:t>
            </w:r>
          </w:p>
        </w:tc>
        <w:tc>
          <w:tcPr>
            <w:tcW w:w="2213" w:type="dxa"/>
            <w:gridSpan w:val="3"/>
            <w:noWrap w:val="0"/>
            <w:vAlign w:val="center"/>
          </w:tcPr>
          <w:p w14:paraId="12415B38">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型号及规格</w:t>
            </w:r>
          </w:p>
        </w:tc>
        <w:tc>
          <w:tcPr>
            <w:tcW w:w="1485" w:type="dxa"/>
            <w:gridSpan w:val="2"/>
            <w:noWrap w:val="0"/>
            <w:vAlign w:val="top"/>
          </w:tcPr>
          <w:p w14:paraId="458FE321">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数量</w:t>
            </w:r>
          </w:p>
        </w:tc>
        <w:tc>
          <w:tcPr>
            <w:tcW w:w="727" w:type="dxa"/>
            <w:gridSpan w:val="2"/>
            <w:noWrap w:val="0"/>
            <w:vAlign w:val="top"/>
          </w:tcPr>
          <w:p w14:paraId="5A3C9E8E">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单位</w:t>
            </w:r>
          </w:p>
        </w:tc>
        <w:tc>
          <w:tcPr>
            <w:tcW w:w="1712" w:type="dxa"/>
            <w:noWrap w:val="0"/>
            <w:vAlign w:val="top"/>
          </w:tcPr>
          <w:p w14:paraId="59303E93">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备注</w:t>
            </w:r>
          </w:p>
        </w:tc>
      </w:tr>
      <w:tr w14:paraId="2C7D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84" w:type="dxa"/>
            <w:noWrap w:val="0"/>
            <w:vAlign w:val="top"/>
          </w:tcPr>
          <w:p w14:paraId="283E8583">
            <w:pP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1477" w:type="dxa"/>
            <w:gridSpan w:val="2"/>
            <w:noWrap w:val="0"/>
            <w:vAlign w:val="center"/>
          </w:tcPr>
          <w:p w14:paraId="3D628A21">
            <w:pPr>
              <w:widowControl/>
              <w:spacing w:line="240" w:lineRule="auto"/>
              <w:jc w:val="center"/>
              <w:rPr>
                <w:rFonts w:hint="eastAsia" w:ascii="宋体" w:hAnsi="宋体" w:eastAsia="宋体" w:cs="宋体"/>
                <w:bCs/>
                <w:color w:val="000000"/>
                <w:sz w:val="21"/>
                <w:szCs w:val="21"/>
                <w:highlight w:val="none"/>
              </w:rPr>
            </w:pPr>
          </w:p>
        </w:tc>
        <w:tc>
          <w:tcPr>
            <w:tcW w:w="2213" w:type="dxa"/>
            <w:gridSpan w:val="3"/>
            <w:noWrap w:val="0"/>
            <w:vAlign w:val="center"/>
          </w:tcPr>
          <w:p w14:paraId="23BA0337">
            <w:pPr>
              <w:widowControl/>
              <w:spacing w:line="240" w:lineRule="auto"/>
              <w:jc w:val="center"/>
              <w:rPr>
                <w:rFonts w:hint="eastAsia" w:ascii="宋体" w:hAnsi="宋体" w:eastAsia="宋体" w:cs="宋体"/>
                <w:bCs/>
                <w:color w:val="000000"/>
                <w:sz w:val="21"/>
                <w:szCs w:val="21"/>
                <w:highlight w:val="none"/>
              </w:rPr>
            </w:pPr>
          </w:p>
        </w:tc>
        <w:tc>
          <w:tcPr>
            <w:tcW w:w="1485" w:type="dxa"/>
            <w:gridSpan w:val="2"/>
            <w:noWrap w:val="0"/>
            <w:vAlign w:val="top"/>
          </w:tcPr>
          <w:p w14:paraId="70F2FCCF">
            <w:pPr>
              <w:spacing w:line="240" w:lineRule="auto"/>
              <w:jc w:val="center"/>
              <w:rPr>
                <w:rFonts w:hint="eastAsia" w:ascii="宋体" w:hAnsi="宋体" w:eastAsia="宋体" w:cs="宋体"/>
                <w:bCs/>
                <w:sz w:val="21"/>
                <w:szCs w:val="21"/>
                <w:highlight w:val="none"/>
              </w:rPr>
            </w:pPr>
          </w:p>
        </w:tc>
        <w:tc>
          <w:tcPr>
            <w:tcW w:w="727" w:type="dxa"/>
            <w:gridSpan w:val="2"/>
            <w:noWrap w:val="0"/>
            <w:vAlign w:val="top"/>
          </w:tcPr>
          <w:p w14:paraId="46A3BA3B">
            <w:pPr>
              <w:spacing w:line="240" w:lineRule="auto"/>
              <w:rPr>
                <w:rFonts w:hint="eastAsia" w:ascii="宋体" w:hAnsi="宋体" w:eastAsia="宋体" w:cs="宋体"/>
                <w:bCs/>
                <w:sz w:val="21"/>
                <w:szCs w:val="21"/>
                <w:highlight w:val="none"/>
              </w:rPr>
            </w:pPr>
          </w:p>
        </w:tc>
        <w:tc>
          <w:tcPr>
            <w:tcW w:w="1712" w:type="dxa"/>
            <w:noWrap w:val="0"/>
            <w:vAlign w:val="top"/>
          </w:tcPr>
          <w:p w14:paraId="458B61E6">
            <w:pPr>
              <w:spacing w:line="240" w:lineRule="auto"/>
              <w:rPr>
                <w:rFonts w:hint="eastAsia" w:ascii="宋体" w:hAnsi="宋体" w:eastAsia="宋体" w:cs="宋体"/>
                <w:bCs/>
                <w:sz w:val="21"/>
                <w:szCs w:val="21"/>
                <w:highlight w:val="none"/>
              </w:rPr>
            </w:pPr>
          </w:p>
        </w:tc>
      </w:tr>
      <w:tr w14:paraId="4F473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684" w:type="dxa"/>
            <w:noWrap w:val="0"/>
            <w:vAlign w:val="top"/>
          </w:tcPr>
          <w:p w14:paraId="484EADDC">
            <w:pPr>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p>
        </w:tc>
        <w:tc>
          <w:tcPr>
            <w:tcW w:w="1477" w:type="dxa"/>
            <w:gridSpan w:val="2"/>
            <w:noWrap w:val="0"/>
            <w:vAlign w:val="center"/>
          </w:tcPr>
          <w:p w14:paraId="1AD130CA">
            <w:pPr>
              <w:widowControl/>
              <w:spacing w:line="240" w:lineRule="auto"/>
              <w:jc w:val="center"/>
              <w:rPr>
                <w:rFonts w:hint="eastAsia" w:ascii="宋体" w:hAnsi="宋体" w:eastAsia="宋体" w:cs="宋体"/>
                <w:bCs/>
                <w:color w:val="000000"/>
                <w:sz w:val="21"/>
                <w:szCs w:val="21"/>
                <w:highlight w:val="none"/>
              </w:rPr>
            </w:pPr>
          </w:p>
        </w:tc>
        <w:tc>
          <w:tcPr>
            <w:tcW w:w="2213" w:type="dxa"/>
            <w:gridSpan w:val="3"/>
            <w:noWrap w:val="0"/>
            <w:vAlign w:val="center"/>
          </w:tcPr>
          <w:p w14:paraId="282BE1D6">
            <w:pPr>
              <w:widowControl/>
              <w:spacing w:line="240" w:lineRule="auto"/>
              <w:jc w:val="center"/>
              <w:rPr>
                <w:rFonts w:hint="eastAsia" w:ascii="宋体" w:hAnsi="宋体" w:eastAsia="宋体" w:cs="宋体"/>
                <w:bCs/>
                <w:sz w:val="21"/>
                <w:szCs w:val="21"/>
                <w:highlight w:val="none"/>
              </w:rPr>
            </w:pPr>
          </w:p>
        </w:tc>
        <w:tc>
          <w:tcPr>
            <w:tcW w:w="1485" w:type="dxa"/>
            <w:gridSpan w:val="2"/>
            <w:noWrap w:val="0"/>
            <w:vAlign w:val="top"/>
          </w:tcPr>
          <w:p w14:paraId="74F3346B">
            <w:pPr>
              <w:spacing w:line="240" w:lineRule="auto"/>
              <w:jc w:val="center"/>
              <w:rPr>
                <w:rFonts w:hint="eastAsia" w:ascii="宋体" w:hAnsi="宋体" w:eastAsia="宋体" w:cs="宋体"/>
                <w:bCs/>
                <w:sz w:val="21"/>
                <w:szCs w:val="21"/>
                <w:highlight w:val="none"/>
              </w:rPr>
            </w:pPr>
          </w:p>
        </w:tc>
        <w:tc>
          <w:tcPr>
            <w:tcW w:w="727" w:type="dxa"/>
            <w:gridSpan w:val="2"/>
            <w:noWrap w:val="0"/>
            <w:vAlign w:val="top"/>
          </w:tcPr>
          <w:p w14:paraId="251BEE28">
            <w:pPr>
              <w:spacing w:line="240" w:lineRule="auto"/>
              <w:rPr>
                <w:rFonts w:hint="eastAsia" w:ascii="宋体" w:hAnsi="宋体" w:eastAsia="宋体" w:cs="宋体"/>
                <w:bCs/>
                <w:sz w:val="21"/>
                <w:szCs w:val="21"/>
                <w:highlight w:val="none"/>
              </w:rPr>
            </w:pPr>
          </w:p>
        </w:tc>
        <w:tc>
          <w:tcPr>
            <w:tcW w:w="1712" w:type="dxa"/>
            <w:noWrap w:val="0"/>
            <w:vAlign w:val="top"/>
          </w:tcPr>
          <w:p w14:paraId="6B14303F">
            <w:pPr>
              <w:spacing w:line="240" w:lineRule="auto"/>
              <w:rPr>
                <w:rFonts w:hint="eastAsia" w:ascii="宋体" w:hAnsi="宋体" w:eastAsia="宋体" w:cs="宋体"/>
                <w:bCs/>
                <w:sz w:val="21"/>
                <w:szCs w:val="21"/>
                <w:highlight w:val="none"/>
              </w:rPr>
            </w:pPr>
          </w:p>
        </w:tc>
      </w:tr>
      <w:tr w14:paraId="7A7C4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791" w:type="dxa"/>
            <w:gridSpan w:val="2"/>
            <w:noWrap w:val="0"/>
            <w:vAlign w:val="top"/>
          </w:tcPr>
          <w:p w14:paraId="69C7D0D8">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color w:val="auto"/>
                <w:sz w:val="21"/>
                <w:szCs w:val="21"/>
                <w:highlight w:val="none"/>
                <w:lang w:bidi="ar"/>
              </w:rPr>
              <w:t>甲方</w:t>
            </w:r>
            <w:r>
              <w:rPr>
                <w:rFonts w:hint="eastAsia" w:ascii="宋体" w:hAnsi="宋体" w:eastAsia="宋体" w:cs="宋体"/>
                <w:bCs/>
                <w:sz w:val="21"/>
                <w:szCs w:val="21"/>
                <w:highlight w:val="none"/>
                <w:lang w:eastAsia="zh-CN" w:bidi="ar"/>
              </w:rPr>
              <w:t>意见</w:t>
            </w:r>
          </w:p>
        </w:tc>
        <w:tc>
          <w:tcPr>
            <w:tcW w:w="1975" w:type="dxa"/>
            <w:gridSpan w:val="2"/>
            <w:noWrap w:val="0"/>
            <w:vAlign w:val="top"/>
          </w:tcPr>
          <w:p w14:paraId="6915EEC5">
            <w:pPr>
              <w:spacing w:line="240" w:lineRule="auto"/>
              <w:rPr>
                <w:rFonts w:hint="eastAsia" w:ascii="宋体" w:hAnsi="宋体" w:eastAsia="宋体" w:cs="宋体"/>
                <w:bCs/>
                <w:sz w:val="21"/>
                <w:szCs w:val="21"/>
                <w:highlight w:val="none"/>
              </w:rPr>
            </w:pPr>
          </w:p>
        </w:tc>
        <w:tc>
          <w:tcPr>
            <w:tcW w:w="832" w:type="dxa"/>
            <w:noWrap w:val="0"/>
            <w:vAlign w:val="top"/>
          </w:tcPr>
          <w:p w14:paraId="3783D37D">
            <w:pPr>
              <w:spacing w:line="240" w:lineRule="auto"/>
              <w:ind w:firstLine="0" w:firstLineChars="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w:t>
            </w:r>
            <w:r>
              <w:rPr>
                <w:rFonts w:hint="eastAsia" w:ascii="宋体" w:hAnsi="宋体" w:eastAsia="宋体" w:cs="宋体"/>
                <w:bCs/>
                <w:sz w:val="21"/>
                <w:szCs w:val="21"/>
                <w:highlight w:val="none"/>
                <w:lang w:bidi="ar"/>
              </w:rPr>
              <w:t>方意 见</w:t>
            </w:r>
          </w:p>
        </w:tc>
        <w:tc>
          <w:tcPr>
            <w:tcW w:w="1934" w:type="dxa"/>
            <w:gridSpan w:val="2"/>
            <w:noWrap w:val="0"/>
            <w:vAlign w:val="top"/>
          </w:tcPr>
          <w:p w14:paraId="6A06CFE7">
            <w:pPr>
              <w:spacing w:line="240" w:lineRule="auto"/>
              <w:rPr>
                <w:rFonts w:hint="eastAsia" w:ascii="宋体" w:hAnsi="宋体" w:eastAsia="宋体" w:cs="宋体"/>
                <w:bCs/>
                <w:sz w:val="21"/>
                <w:szCs w:val="21"/>
                <w:highlight w:val="none"/>
              </w:rPr>
            </w:pPr>
          </w:p>
        </w:tc>
        <w:tc>
          <w:tcPr>
            <w:tcW w:w="755" w:type="dxa"/>
            <w:gridSpan w:val="2"/>
            <w:noWrap w:val="0"/>
            <w:vAlign w:val="top"/>
          </w:tcPr>
          <w:p w14:paraId="0500254B">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丙方意见</w:t>
            </w:r>
          </w:p>
        </w:tc>
        <w:tc>
          <w:tcPr>
            <w:tcW w:w="2011" w:type="dxa"/>
            <w:gridSpan w:val="2"/>
            <w:noWrap w:val="0"/>
            <w:vAlign w:val="top"/>
          </w:tcPr>
          <w:p w14:paraId="66D45C18">
            <w:pPr>
              <w:spacing w:line="240" w:lineRule="auto"/>
              <w:rPr>
                <w:rFonts w:hint="eastAsia" w:ascii="宋体" w:hAnsi="宋体" w:eastAsia="宋体" w:cs="宋体"/>
                <w:bCs/>
                <w:sz w:val="21"/>
                <w:szCs w:val="21"/>
                <w:highlight w:val="none"/>
              </w:rPr>
            </w:pPr>
          </w:p>
        </w:tc>
      </w:tr>
      <w:tr w14:paraId="037E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791" w:type="dxa"/>
            <w:gridSpan w:val="2"/>
            <w:noWrap w:val="0"/>
            <w:vAlign w:val="top"/>
          </w:tcPr>
          <w:p w14:paraId="280EF0A4">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负责人</w:t>
            </w:r>
          </w:p>
          <w:p w14:paraId="5120F65D">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签字</w:t>
            </w:r>
          </w:p>
        </w:tc>
        <w:tc>
          <w:tcPr>
            <w:tcW w:w="1975" w:type="dxa"/>
            <w:gridSpan w:val="2"/>
            <w:noWrap w:val="0"/>
            <w:vAlign w:val="top"/>
          </w:tcPr>
          <w:p w14:paraId="2D2EC640">
            <w:pPr>
              <w:spacing w:line="240" w:lineRule="auto"/>
              <w:rPr>
                <w:rFonts w:hint="eastAsia" w:ascii="宋体" w:hAnsi="宋体" w:eastAsia="宋体" w:cs="宋体"/>
                <w:bCs/>
                <w:sz w:val="21"/>
                <w:szCs w:val="21"/>
                <w:highlight w:val="none"/>
              </w:rPr>
            </w:pPr>
          </w:p>
        </w:tc>
        <w:tc>
          <w:tcPr>
            <w:tcW w:w="832" w:type="dxa"/>
            <w:noWrap w:val="0"/>
            <w:vAlign w:val="top"/>
          </w:tcPr>
          <w:p w14:paraId="6C75862B">
            <w:pPr>
              <w:spacing w:line="240" w:lineRule="auto"/>
              <w:ind w:firstLine="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负责人</w:t>
            </w:r>
            <w:r>
              <w:rPr>
                <w:rFonts w:hint="eastAsia" w:ascii="宋体" w:hAnsi="宋体" w:eastAsia="宋体" w:cs="宋体"/>
                <w:bCs/>
                <w:sz w:val="21"/>
                <w:szCs w:val="21"/>
                <w:highlight w:val="none"/>
                <w:lang w:eastAsia="zh-CN"/>
              </w:rPr>
              <w:t>签字</w:t>
            </w:r>
          </w:p>
          <w:p w14:paraId="1CF734FF">
            <w:pPr>
              <w:spacing w:line="240" w:lineRule="auto"/>
              <w:ind w:firstLine="802" w:firstLineChars="0"/>
              <w:rPr>
                <w:rFonts w:hint="eastAsia" w:ascii="宋体" w:hAnsi="宋体" w:eastAsia="宋体" w:cs="宋体"/>
                <w:bCs/>
                <w:sz w:val="21"/>
                <w:szCs w:val="21"/>
                <w:highlight w:val="none"/>
              </w:rPr>
            </w:pPr>
            <w:r>
              <w:rPr>
                <w:rFonts w:hint="eastAsia" w:ascii="宋体" w:hAnsi="宋体" w:eastAsia="宋体" w:cs="宋体"/>
                <w:bCs/>
                <w:sz w:val="21"/>
                <w:szCs w:val="21"/>
                <w:highlight w:val="none"/>
              </w:rPr>
              <w:t>字</w:t>
            </w:r>
          </w:p>
        </w:tc>
        <w:tc>
          <w:tcPr>
            <w:tcW w:w="1934" w:type="dxa"/>
            <w:gridSpan w:val="2"/>
            <w:noWrap w:val="0"/>
            <w:vAlign w:val="top"/>
          </w:tcPr>
          <w:p w14:paraId="53C3E329">
            <w:pPr>
              <w:spacing w:line="240" w:lineRule="auto"/>
              <w:jc w:val="both"/>
              <w:rPr>
                <w:rFonts w:hint="eastAsia" w:ascii="宋体" w:hAnsi="宋体" w:eastAsia="宋体" w:cs="宋体"/>
                <w:bCs/>
                <w:sz w:val="21"/>
                <w:szCs w:val="21"/>
                <w:highlight w:val="none"/>
              </w:rPr>
            </w:pPr>
          </w:p>
        </w:tc>
        <w:tc>
          <w:tcPr>
            <w:tcW w:w="755" w:type="dxa"/>
            <w:gridSpan w:val="2"/>
            <w:noWrap w:val="0"/>
            <w:vAlign w:val="top"/>
          </w:tcPr>
          <w:p w14:paraId="1E930085">
            <w:pPr>
              <w:spacing w:line="240" w:lineRule="auto"/>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负责人</w:t>
            </w:r>
          </w:p>
          <w:p w14:paraId="40F079F1">
            <w:pPr>
              <w:spacing w:line="240" w:lineRule="auto"/>
              <w:ind w:firstLine="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签字</w:t>
            </w:r>
          </w:p>
        </w:tc>
        <w:tc>
          <w:tcPr>
            <w:tcW w:w="2011" w:type="dxa"/>
            <w:gridSpan w:val="2"/>
            <w:noWrap w:val="0"/>
            <w:vAlign w:val="top"/>
          </w:tcPr>
          <w:p w14:paraId="73FCB516">
            <w:pPr>
              <w:spacing w:line="240" w:lineRule="auto"/>
              <w:rPr>
                <w:rFonts w:hint="eastAsia" w:ascii="宋体" w:hAnsi="宋体" w:eastAsia="宋体" w:cs="宋体"/>
                <w:bCs/>
                <w:sz w:val="21"/>
                <w:szCs w:val="21"/>
                <w:highlight w:val="none"/>
              </w:rPr>
            </w:pPr>
          </w:p>
        </w:tc>
      </w:tr>
    </w:tbl>
    <w:p w14:paraId="0D9A2E88">
      <w:pPr>
        <w:ind w:firstLine="1205"/>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 </w:t>
      </w:r>
      <w:r>
        <w:rPr>
          <w:rFonts w:hint="eastAsia" w:ascii="宋体" w:hAnsi="宋体" w:eastAsia="宋体" w:cs="宋体"/>
          <w:b/>
          <w:sz w:val="24"/>
          <w:szCs w:val="24"/>
          <w:highlight w:val="none"/>
        </w:rPr>
        <w:t xml:space="preserve">  日期：</w:t>
      </w:r>
    </w:p>
    <w:p w14:paraId="2CB94584">
      <w:pPr>
        <w:rPr>
          <w:rFonts w:hint="eastAsia" w:ascii="宋体" w:hAnsi="宋体" w:eastAsia="宋体" w:cs="宋体"/>
          <w:bCs/>
          <w:sz w:val="24"/>
          <w:szCs w:val="24"/>
          <w:highlight w:val="none"/>
        </w:rPr>
      </w:pPr>
    </w:p>
    <w:p w14:paraId="48A5D2DC">
      <w:pPr>
        <w:ind w:firstLine="0"/>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附件1：</w:t>
      </w:r>
    </w:p>
    <w:tbl>
      <w:tblPr>
        <w:tblStyle w:val="33"/>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1"/>
        <w:gridCol w:w="3975"/>
      </w:tblGrid>
      <w:tr w14:paraId="16E4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exact"/>
          <w:jc w:val="center"/>
        </w:trPr>
        <w:tc>
          <w:tcPr>
            <w:tcW w:w="4331" w:type="dxa"/>
            <w:noWrap w:val="0"/>
            <w:vAlign w:val="top"/>
          </w:tcPr>
          <w:p w14:paraId="19C51EB0">
            <w:pPr>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照片</w:t>
            </w:r>
          </w:p>
        </w:tc>
        <w:tc>
          <w:tcPr>
            <w:tcW w:w="3975" w:type="dxa"/>
            <w:noWrap w:val="0"/>
            <w:vAlign w:val="top"/>
          </w:tcPr>
          <w:p w14:paraId="69C94A0A">
            <w:pPr>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照片</w:t>
            </w:r>
          </w:p>
        </w:tc>
      </w:tr>
      <w:tr w14:paraId="6A2A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331" w:type="dxa"/>
            <w:noWrap w:val="0"/>
            <w:vAlign w:val="top"/>
          </w:tcPr>
          <w:p w14:paraId="4BD9DAD7">
            <w:pPr>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更换前</w:t>
            </w:r>
          </w:p>
        </w:tc>
        <w:tc>
          <w:tcPr>
            <w:tcW w:w="3975" w:type="dxa"/>
            <w:noWrap w:val="0"/>
            <w:vAlign w:val="top"/>
          </w:tcPr>
          <w:p w14:paraId="605DBF04">
            <w:pPr>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更换过程</w:t>
            </w:r>
          </w:p>
        </w:tc>
      </w:tr>
      <w:tr w14:paraId="62B2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jc w:val="center"/>
        </w:trPr>
        <w:tc>
          <w:tcPr>
            <w:tcW w:w="4331" w:type="dxa"/>
            <w:noWrap w:val="0"/>
            <w:vAlign w:val="top"/>
          </w:tcPr>
          <w:p w14:paraId="7A331D2E">
            <w:pPr>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照片</w:t>
            </w:r>
          </w:p>
        </w:tc>
        <w:tc>
          <w:tcPr>
            <w:tcW w:w="3975" w:type="dxa"/>
            <w:noWrap w:val="0"/>
            <w:vAlign w:val="top"/>
          </w:tcPr>
          <w:p w14:paraId="72983DEA">
            <w:pPr>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照片</w:t>
            </w:r>
          </w:p>
        </w:tc>
      </w:tr>
      <w:tr w14:paraId="44B3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331" w:type="dxa"/>
            <w:noWrap w:val="0"/>
            <w:vAlign w:val="top"/>
          </w:tcPr>
          <w:p w14:paraId="65EA57C7">
            <w:pPr>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更换对比</w:t>
            </w:r>
          </w:p>
        </w:tc>
        <w:tc>
          <w:tcPr>
            <w:tcW w:w="3975" w:type="dxa"/>
            <w:noWrap w:val="0"/>
            <w:vAlign w:val="top"/>
          </w:tcPr>
          <w:p w14:paraId="4DA9741D">
            <w:pPr>
              <w:ind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t>更换后</w:t>
            </w:r>
          </w:p>
        </w:tc>
      </w:tr>
    </w:tbl>
    <w:p w14:paraId="1F3FA283">
      <w:pPr>
        <w:pStyle w:val="4"/>
        <w:keepNext w:val="0"/>
        <w:keepLines w:val="0"/>
        <w:numPr>
          <w:ilvl w:val="0"/>
          <w:numId w:val="0"/>
        </w:numPr>
        <w:spacing w:before="120" w:after="0" w:line="360" w:lineRule="auto"/>
        <w:jc w:val="left"/>
        <w:rPr>
          <w:rFonts w:hint="eastAsia" w:ascii="宋体" w:hAnsi="宋体" w:eastAsia="宋体" w:cs="宋体"/>
          <w:b/>
          <w:bCs/>
          <w:sz w:val="24"/>
          <w:szCs w:val="24"/>
          <w:highlight w:val="none"/>
          <w:lang w:val="en-US" w:eastAsia="zh-CN"/>
        </w:rPr>
      </w:pPr>
    </w:p>
    <w:p w14:paraId="726D6F1C">
      <w:pPr>
        <w:pStyle w:val="4"/>
        <w:keepNext w:val="0"/>
        <w:keepLines w:val="0"/>
        <w:numPr>
          <w:ilvl w:val="0"/>
          <w:numId w:val="0"/>
        </w:numPr>
        <w:spacing w:before="120" w:after="0" w:line="360" w:lineRule="auto"/>
        <w:jc w:val="left"/>
        <w:rPr>
          <w:rFonts w:hint="eastAsia" w:ascii="宋体" w:hAnsi="宋体" w:eastAsia="宋体" w:cs="宋体"/>
          <w:b/>
          <w:bCs/>
          <w:sz w:val="24"/>
          <w:szCs w:val="24"/>
          <w:highlight w:val="none"/>
          <w:lang w:val="en-US" w:eastAsia="zh-CN"/>
        </w:rPr>
      </w:pPr>
    </w:p>
    <w:p w14:paraId="653D3B84">
      <w:pPr>
        <w:pStyle w:val="4"/>
        <w:keepNext w:val="0"/>
        <w:keepLines w:val="0"/>
        <w:numPr>
          <w:ilvl w:val="0"/>
          <w:numId w:val="0"/>
        </w:numPr>
        <w:spacing w:before="120" w:after="0" w:line="360" w:lineRule="auto"/>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4.4</w:t>
      </w:r>
      <w:r>
        <w:rPr>
          <w:rFonts w:hint="eastAsia" w:ascii="宋体" w:hAnsi="宋体" w:eastAsia="宋体" w:cs="宋体"/>
          <w:b/>
          <w:bCs/>
          <w:sz w:val="24"/>
          <w:szCs w:val="24"/>
          <w:highlight w:val="none"/>
        </w:rPr>
        <w:t>维修工程量确认单-汇总表：</w:t>
      </w:r>
    </w:p>
    <w:tbl>
      <w:tblPr>
        <w:tblStyle w:val="33"/>
        <w:tblW w:w="5000" w:type="pct"/>
        <w:tblInd w:w="0" w:type="dxa"/>
        <w:tblLayout w:type="autofit"/>
        <w:tblCellMar>
          <w:top w:w="0" w:type="dxa"/>
          <w:left w:w="0" w:type="dxa"/>
          <w:bottom w:w="0" w:type="dxa"/>
          <w:right w:w="0" w:type="dxa"/>
        </w:tblCellMar>
      </w:tblPr>
      <w:tblGrid>
        <w:gridCol w:w="803"/>
        <w:gridCol w:w="806"/>
        <w:gridCol w:w="873"/>
        <w:gridCol w:w="808"/>
        <w:gridCol w:w="1690"/>
        <w:gridCol w:w="1431"/>
        <w:gridCol w:w="1818"/>
        <w:gridCol w:w="826"/>
      </w:tblGrid>
      <w:tr w14:paraId="6F71C8E6">
        <w:tblPrEx>
          <w:tblCellMar>
            <w:top w:w="0" w:type="dxa"/>
            <w:left w:w="0" w:type="dxa"/>
            <w:bottom w:w="0" w:type="dxa"/>
            <w:right w:w="0" w:type="dxa"/>
          </w:tblCellMar>
        </w:tblPrEx>
        <w:trPr>
          <w:trHeight w:val="920" w:hRule="atLeast"/>
        </w:trPr>
        <w:tc>
          <w:tcPr>
            <w:tcW w:w="5000" w:type="pct"/>
            <w:gridSpan w:val="8"/>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9CF01">
            <w:pPr>
              <w:widowControl/>
              <w:jc w:val="center"/>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工程量确认单-汇总</w:t>
            </w:r>
          </w:p>
          <w:p w14:paraId="17E8C872">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（202</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年</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月</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日-202</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年X月X日）</w:t>
            </w:r>
          </w:p>
        </w:tc>
      </w:tr>
      <w:tr w14:paraId="43C0D78E">
        <w:tblPrEx>
          <w:tblCellMar>
            <w:top w:w="0" w:type="dxa"/>
            <w:left w:w="0" w:type="dxa"/>
            <w:bottom w:w="0" w:type="dxa"/>
            <w:right w:w="0" w:type="dxa"/>
          </w:tblCellMar>
        </w:tblPrEx>
        <w:trPr>
          <w:trHeight w:val="285" w:hRule="atLeast"/>
        </w:trPr>
        <w:tc>
          <w:tcPr>
            <w:tcW w:w="44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9AAD4">
            <w:pPr>
              <w:widowControl/>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序号</w:t>
            </w:r>
          </w:p>
        </w:tc>
        <w:tc>
          <w:tcPr>
            <w:tcW w:w="44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A9261A">
            <w:pPr>
              <w:widowControl/>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日期</w:t>
            </w:r>
          </w:p>
        </w:tc>
        <w:tc>
          <w:tcPr>
            <w:tcW w:w="4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67F90">
            <w:pPr>
              <w:widowControl/>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名称</w:t>
            </w:r>
          </w:p>
        </w:tc>
        <w:tc>
          <w:tcPr>
            <w:tcW w:w="44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C481E9">
            <w:pPr>
              <w:widowControl/>
              <w:ind w:firstLine="0"/>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数量</w:t>
            </w:r>
          </w:p>
        </w:tc>
        <w:tc>
          <w:tcPr>
            <w:tcW w:w="93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6EE17">
            <w:pPr>
              <w:widowControl/>
              <w:ind w:firstLine="0"/>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单位</w:t>
            </w:r>
          </w:p>
        </w:tc>
        <w:tc>
          <w:tcPr>
            <w:tcW w:w="79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F0DDF3">
            <w:pPr>
              <w:widowControl/>
              <w:ind w:firstLine="0"/>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单价</w:t>
            </w:r>
          </w:p>
        </w:tc>
        <w:tc>
          <w:tcPr>
            <w:tcW w:w="100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576EBF">
            <w:pPr>
              <w:widowControl/>
              <w:ind w:firstLine="0"/>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金额</w:t>
            </w:r>
          </w:p>
        </w:tc>
        <w:tc>
          <w:tcPr>
            <w:tcW w:w="4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4616A6">
            <w:pPr>
              <w:widowControl/>
              <w:ind w:firstLine="0"/>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备注</w:t>
            </w:r>
          </w:p>
        </w:tc>
      </w:tr>
      <w:tr w14:paraId="55EC0F81">
        <w:tblPrEx>
          <w:tblCellMar>
            <w:top w:w="0" w:type="dxa"/>
            <w:left w:w="0" w:type="dxa"/>
            <w:bottom w:w="0" w:type="dxa"/>
            <w:right w:w="0" w:type="dxa"/>
          </w:tblCellMar>
        </w:tblPrEx>
        <w:trPr>
          <w:trHeight w:val="285" w:hRule="atLeast"/>
        </w:trPr>
        <w:tc>
          <w:tcPr>
            <w:tcW w:w="44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717514">
            <w:pPr>
              <w:jc w:val="center"/>
              <w:rPr>
                <w:rFonts w:hint="eastAsia" w:ascii="宋体" w:hAnsi="宋体" w:eastAsia="宋体" w:cs="宋体"/>
                <w:color w:val="000000"/>
                <w:sz w:val="24"/>
                <w:szCs w:val="24"/>
                <w:highlight w:val="none"/>
              </w:rPr>
            </w:pPr>
          </w:p>
        </w:tc>
        <w:tc>
          <w:tcPr>
            <w:tcW w:w="44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0A004">
            <w:pPr>
              <w:jc w:val="center"/>
              <w:rPr>
                <w:rFonts w:hint="eastAsia" w:ascii="宋体" w:hAnsi="宋体" w:eastAsia="宋体" w:cs="宋体"/>
                <w:color w:val="000000"/>
                <w:sz w:val="24"/>
                <w:szCs w:val="24"/>
                <w:highlight w:val="none"/>
              </w:rPr>
            </w:pPr>
          </w:p>
        </w:tc>
        <w:tc>
          <w:tcPr>
            <w:tcW w:w="4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EB5B84">
            <w:pPr>
              <w:rPr>
                <w:rFonts w:hint="eastAsia" w:ascii="宋体" w:hAnsi="宋体" w:eastAsia="宋体" w:cs="宋体"/>
                <w:color w:val="000000"/>
                <w:sz w:val="24"/>
                <w:szCs w:val="24"/>
                <w:highlight w:val="none"/>
              </w:rPr>
            </w:pPr>
          </w:p>
        </w:tc>
        <w:tc>
          <w:tcPr>
            <w:tcW w:w="44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B6B1A">
            <w:pPr>
              <w:jc w:val="center"/>
              <w:rPr>
                <w:rFonts w:hint="eastAsia" w:ascii="宋体" w:hAnsi="宋体" w:eastAsia="宋体" w:cs="宋体"/>
                <w:color w:val="000000"/>
                <w:sz w:val="24"/>
                <w:szCs w:val="24"/>
                <w:highlight w:val="none"/>
              </w:rPr>
            </w:pPr>
          </w:p>
        </w:tc>
        <w:tc>
          <w:tcPr>
            <w:tcW w:w="93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E65658">
            <w:pPr>
              <w:jc w:val="center"/>
              <w:rPr>
                <w:rFonts w:hint="eastAsia" w:ascii="宋体" w:hAnsi="宋体" w:eastAsia="宋体" w:cs="宋体"/>
                <w:color w:val="000000"/>
                <w:sz w:val="24"/>
                <w:szCs w:val="24"/>
                <w:highlight w:val="none"/>
              </w:rPr>
            </w:pPr>
          </w:p>
        </w:tc>
        <w:tc>
          <w:tcPr>
            <w:tcW w:w="79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08BB29">
            <w:pPr>
              <w:jc w:val="center"/>
              <w:rPr>
                <w:rFonts w:hint="eastAsia" w:ascii="宋体" w:hAnsi="宋体" w:eastAsia="宋体" w:cs="宋体"/>
                <w:color w:val="000000"/>
                <w:sz w:val="24"/>
                <w:szCs w:val="24"/>
                <w:highlight w:val="none"/>
              </w:rPr>
            </w:pPr>
          </w:p>
        </w:tc>
        <w:tc>
          <w:tcPr>
            <w:tcW w:w="100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A18016">
            <w:pPr>
              <w:jc w:val="center"/>
              <w:rPr>
                <w:rFonts w:hint="eastAsia" w:ascii="宋体" w:hAnsi="宋体" w:eastAsia="宋体" w:cs="宋体"/>
                <w:color w:val="000000"/>
                <w:sz w:val="24"/>
                <w:szCs w:val="24"/>
                <w:highlight w:val="none"/>
              </w:rPr>
            </w:pPr>
          </w:p>
        </w:tc>
        <w:tc>
          <w:tcPr>
            <w:tcW w:w="4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FF2149">
            <w:pPr>
              <w:rPr>
                <w:rFonts w:hint="eastAsia" w:ascii="宋体" w:hAnsi="宋体" w:eastAsia="宋体" w:cs="宋体"/>
                <w:color w:val="000000"/>
                <w:sz w:val="24"/>
                <w:szCs w:val="24"/>
                <w:highlight w:val="none"/>
              </w:rPr>
            </w:pPr>
          </w:p>
        </w:tc>
      </w:tr>
      <w:tr w14:paraId="021C98C7">
        <w:tblPrEx>
          <w:tblCellMar>
            <w:top w:w="0" w:type="dxa"/>
            <w:left w:w="0" w:type="dxa"/>
            <w:bottom w:w="0" w:type="dxa"/>
            <w:right w:w="0" w:type="dxa"/>
          </w:tblCellMar>
        </w:tblPrEx>
        <w:trPr>
          <w:trHeight w:val="285" w:hRule="atLeast"/>
        </w:trPr>
        <w:tc>
          <w:tcPr>
            <w:tcW w:w="44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D3092E">
            <w:pPr>
              <w:jc w:val="center"/>
              <w:rPr>
                <w:rFonts w:hint="eastAsia" w:ascii="宋体" w:hAnsi="宋体" w:eastAsia="宋体" w:cs="宋体"/>
                <w:color w:val="000000"/>
                <w:sz w:val="24"/>
                <w:szCs w:val="24"/>
                <w:highlight w:val="none"/>
              </w:rPr>
            </w:pPr>
          </w:p>
        </w:tc>
        <w:tc>
          <w:tcPr>
            <w:tcW w:w="445"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D5F187">
            <w:pPr>
              <w:jc w:val="center"/>
              <w:rPr>
                <w:rFonts w:hint="eastAsia" w:ascii="宋体" w:hAnsi="宋体" w:eastAsia="宋体" w:cs="宋体"/>
                <w:color w:val="000000"/>
                <w:sz w:val="24"/>
                <w:szCs w:val="24"/>
                <w:highlight w:val="none"/>
              </w:rPr>
            </w:pPr>
          </w:p>
        </w:tc>
        <w:tc>
          <w:tcPr>
            <w:tcW w:w="48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CBB6F6">
            <w:pPr>
              <w:rPr>
                <w:rFonts w:hint="eastAsia" w:ascii="宋体" w:hAnsi="宋体" w:eastAsia="宋体" w:cs="宋体"/>
                <w:color w:val="000000"/>
                <w:sz w:val="24"/>
                <w:szCs w:val="24"/>
                <w:highlight w:val="none"/>
              </w:rPr>
            </w:pPr>
          </w:p>
        </w:tc>
        <w:tc>
          <w:tcPr>
            <w:tcW w:w="44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074499">
            <w:pPr>
              <w:jc w:val="center"/>
              <w:rPr>
                <w:rFonts w:hint="eastAsia" w:ascii="宋体" w:hAnsi="宋体" w:eastAsia="宋体" w:cs="宋体"/>
                <w:color w:val="000000"/>
                <w:sz w:val="24"/>
                <w:szCs w:val="24"/>
                <w:highlight w:val="none"/>
              </w:rPr>
            </w:pPr>
          </w:p>
        </w:tc>
        <w:tc>
          <w:tcPr>
            <w:tcW w:w="933"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64BA32">
            <w:pPr>
              <w:jc w:val="center"/>
              <w:rPr>
                <w:rFonts w:hint="eastAsia" w:ascii="宋体" w:hAnsi="宋体" w:eastAsia="宋体" w:cs="宋体"/>
                <w:color w:val="000000"/>
                <w:sz w:val="24"/>
                <w:szCs w:val="24"/>
                <w:highlight w:val="none"/>
              </w:rPr>
            </w:pPr>
          </w:p>
        </w:tc>
        <w:tc>
          <w:tcPr>
            <w:tcW w:w="79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BFB76E">
            <w:pPr>
              <w:jc w:val="center"/>
              <w:rPr>
                <w:rFonts w:hint="eastAsia" w:ascii="宋体" w:hAnsi="宋体" w:eastAsia="宋体" w:cs="宋体"/>
                <w:color w:val="000000"/>
                <w:sz w:val="24"/>
                <w:szCs w:val="24"/>
                <w:highlight w:val="none"/>
              </w:rPr>
            </w:pPr>
          </w:p>
        </w:tc>
        <w:tc>
          <w:tcPr>
            <w:tcW w:w="100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85030">
            <w:pPr>
              <w:jc w:val="center"/>
              <w:rPr>
                <w:rFonts w:hint="eastAsia" w:ascii="宋体" w:hAnsi="宋体" w:eastAsia="宋体" w:cs="宋体"/>
                <w:color w:val="000000"/>
                <w:sz w:val="24"/>
                <w:szCs w:val="24"/>
                <w:highlight w:val="none"/>
              </w:rPr>
            </w:pPr>
          </w:p>
        </w:tc>
        <w:tc>
          <w:tcPr>
            <w:tcW w:w="4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EDBDB">
            <w:pPr>
              <w:rPr>
                <w:rFonts w:hint="eastAsia" w:ascii="宋体" w:hAnsi="宋体" w:eastAsia="宋体" w:cs="宋体"/>
                <w:color w:val="000000"/>
                <w:sz w:val="24"/>
                <w:szCs w:val="24"/>
                <w:highlight w:val="none"/>
              </w:rPr>
            </w:pPr>
          </w:p>
        </w:tc>
      </w:tr>
    </w:tbl>
    <w:p w14:paraId="5D2DEF22">
      <w:pPr>
        <w:rPr>
          <w:rFonts w:hint="eastAsia" w:ascii="宋体" w:hAnsi="宋体" w:eastAsia="宋体" w:cs="宋体"/>
          <w:sz w:val="24"/>
          <w:szCs w:val="24"/>
          <w:highlight w:val="none"/>
        </w:rPr>
      </w:pPr>
    </w:p>
    <w:p w14:paraId="407DD621">
      <w:pPr>
        <w:rPr>
          <w:rFonts w:hint="eastAsia" w:ascii="宋体" w:hAnsi="宋体" w:eastAsia="宋体" w:cs="宋体"/>
          <w:sz w:val="24"/>
          <w:szCs w:val="24"/>
          <w:highlight w:val="none"/>
        </w:rPr>
      </w:pPr>
    </w:p>
    <w:p w14:paraId="5BEF38A6">
      <w:pPr>
        <w:ind w:firstLine="480"/>
        <w:rPr>
          <w:rFonts w:hint="eastAsia" w:ascii="宋体" w:hAnsi="宋体" w:eastAsia="宋体" w:cs="宋体"/>
          <w:sz w:val="24"/>
          <w:szCs w:val="24"/>
          <w:highlight w:val="none"/>
        </w:rPr>
        <w:sectPr>
          <w:footerReference r:id="rId13" w:type="first"/>
          <w:footerReference r:id="rId12" w:type="default"/>
          <w:pgSz w:w="11905" w:h="16838"/>
          <w:pgMar w:top="1440" w:right="1440" w:bottom="1440" w:left="1440" w:header="850" w:footer="992" w:gutter="0"/>
          <w:cols w:space="0" w:num="1"/>
          <w:titlePg/>
          <w:rtlGutter w:val="0"/>
          <w:docGrid w:linePitch="360" w:charSpace="0"/>
        </w:sectPr>
      </w:pPr>
    </w:p>
    <w:p w14:paraId="3C9D7181">
      <w:pPr>
        <w:pStyle w:val="4"/>
        <w:keepNext w:val="0"/>
        <w:keepLines w:val="0"/>
        <w:numPr>
          <w:ilvl w:val="0"/>
          <w:numId w:val="0"/>
        </w:numPr>
        <w:spacing w:before="120" w:after="0"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 4.5 </w:t>
      </w:r>
      <w:r>
        <w:rPr>
          <w:rFonts w:hint="eastAsia" w:ascii="宋体" w:hAnsi="宋体" w:eastAsia="宋体" w:cs="宋体"/>
          <w:sz w:val="24"/>
          <w:szCs w:val="24"/>
          <w:highlight w:val="none"/>
        </w:rPr>
        <w:t>运维台账：</w:t>
      </w:r>
    </w:p>
    <w:tbl>
      <w:tblPr>
        <w:tblStyle w:val="33"/>
        <w:tblW w:w="5000" w:type="pct"/>
        <w:tblInd w:w="0" w:type="dxa"/>
        <w:tblLayout w:type="fixed"/>
        <w:tblCellMar>
          <w:top w:w="0" w:type="dxa"/>
          <w:left w:w="0" w:type="dxa"/>
          <w:bottom w:w="0" w:type="dxa"/>
          <w:right w:w="0" w:type="dxa"/>
        </w:tblCellMar>
      </w:tblPr>
      <w:tblGrid>
        <w:gridCol w:w="592"/>
        <w:gridCol w:w="592"/>
        <w:gridCol w:w="592"/>
        <w:gridCol w:w="592"/>
        <w:gridCol w:w="592"/>
        <w:gridCol w:w="592"/>
        <w:gridCol w:w="592"/>
        <w:gridCol w:w="592"/>
        <w:gridCol w:w="592"/>
        <w:gridCol w:w="592"/>
        <w:gridCol w:w="592"/>
        <w:gridCol w:w="592"/>
        <w:gridCol w:w="403"/>
        <w:gridCol w:w="349"/>
        <w:gridCol w:w="593"/>
        <w:gridCol w:w="606"/>
      </w:tblGrid>
      <w:tr w14:paraId="59CECCF7">
        <w:tblPrEx>
          <w:tblCellMar>
            <w:top w:w="0" w:type="dxa"/>
            <w:left w:w="0" w:type="dxa"/>
            <w:bottom w:w="0" w:type="dxa"/>
            <w:right w:w="0" w:type="dxa"/>
          </w:tblCellMar>
        </w:tblPrEx>
        <w:trPr>
          <w:trHeight w:val="495" w:hRule="atLeast"/>
        </w:trPr>
        <w:tc>
          <w:tcPr>
            <w:tcW w:w="5000" w:type="pct"/>
            <w:gridSpan w:val="1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C48818">
            <w:pPr>
              <w:widowControl/>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202</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年</w:t>
            </w:r>
            <w:r>
              <w:rPr>
                <w:rFonts w:hint="eastAsia" w:ascii="宋体" w:hAnsi="宋体" w:cs="宋体"/>
                <w:b/>
                <w:color w:val="000000"/>
                <w:sz w:val="24"/>
                <w:szCs w:val="24"/>
                <w:highlight w:val="none"/>
                <w:lang w:val="en-US" w:eastAsia="zh-CN" w:bidi="ar"/>
              </w:rPr>
              <w:t>X</w:t>
            </w:r>
            <w:r>
              <w:rPr>
                <w:rFonts w:hint="eastAsia" w:ascii="宋体" w:hAnsi="宋体" w:eastAsia="宋体" w:cs="宋体"/>
                <w:b/>
                <w:color w:val="000000"/>
                <w:sz w:val="24"/>
                <w:szCs w:val="24"/>
                <w:highlight w:val="none"/>
                <w:lang w:bidi="ar"/>
              </w:rPr>
              <w:t>月运维台账</w:t>
            </w:r>
          </w:p>
        </w:tc>
      </w:tr>
      <w:tr w14:paraId="35ADB69B">
        <w:tblPrEx>
          <w:tblCellMar>
            <w:top w:w="0" w:type="dxa"/>
            <w:left w:w="0" w:type="dxa"/>
            <w:bottom w:w="0" w:type="dxa"/>
            <w:right w:w="0" w:type="dxa"/>
          </w:tblCellMar>
        </w:tblPrEx>
        <w:trPr>
          <w:trHeight w:val="495" w:hRule="atLeast"/>
        </w:trPr>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F7C71A">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序号</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D8FC6A">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类别</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BB2699">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日期</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4FD60B">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品牌</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ADF073">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点位名称/位置</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43230">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故障现象</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17757D">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报修时间</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F019D5">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到场时间</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927DA">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故障原因</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2146B0">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是否解决</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6C58C">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修复时间</w:t>
            </w:r>
          </w:p>
        </w:tc>
        <w:tc>
          <w:tcPr>
            <w:tcW w:w="32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B29FC9">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故障发现方式</w:t>
            </w:r>
          </w:p>
        </w:tc>
        <w:tc>
          <w:tcPr>
            <w:tcW w:w="22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35645F">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报修人</w:t>
            </w:r>
          </w:p>
        </w:tc>
        <w:tc>
          <w:tcPr>
            <w:tcW w:w="19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DCF230">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维护内容</w:t>
            </w:r>
          </w:p>
        </w:tc>
        <w:tc>
          <w:tcPr>
            <w:tcW w:w="32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031C3E">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预算价格</w:t>
            </w:r>
          </w:p>
        </w:tc>
        <w:tc>
          <w:tcPr>
            <w:tcW w:w="33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5C170">
            <w:pPr>
              <w:widowControl/>
              <w:ind w:firstLine="0"/>
              <w:jc w:val="both"/>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对应工程量确认表单号</w:t>
            </w:r>
          </w:p>
        </w:tc>
      </w:tr>
      <w:tr w14:paraId="40805031">
        <w:tblPrEx>
          <w:tblCellMar>
            <w:top w:w="0" w:type="dxa"/>
            <w:left w:w="0" w:type="dxa"/>
            <w:bottom w:w="0" w:type="dxa"/>
            <w:right w:w="0" w:type="dxa"/>
          </w:tblCellMar>
        </w:tblPrEx>
        <w:trPr>
          <w:trHeight w:val="285" w:hRule="atLeast"/>
        </w:trPr>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967BC9">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E9767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3759F1">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FFF30">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4CBBB">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EC26B4">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5DA480">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C7844">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22E698">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89BA4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12D4AF">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8570B">
            <w:pPr>
              <w:rPr>
                <w:rFonts w:hint="eastAsia" w:ascii="宋体" w:hAnsi="宋体" w:eastAsia="宋体" w:cs="宋体"/>
                <w:color w:val="000000"/>
                <w:sz w:val="24"/>
                <w:szCs w:val="24"/>
                <w:highlight w:val="none"/>
              </w:rPr>
            </w:pPr>
          </w:p>
        </w:tc>
        <w:tc>
          <w:tcPr>
            <w:tcW w:w="22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72C2AA">
            <w:pPr>
              <w:rPr>
                <w:rFonts w:hint="eastAsia" w:ascii="宋体" w:hAnsi="宋体" w:eastAsia="宋体" w:cs="宋体"/>
                <w:color w:val="000000"/>
                <w:sz w:val="24"/>
                <w:szCs w:val="24"/>
                <w:highlight w:val="none"/>
              </w:rPr>
            </w:pPr>
          </w:p>
        </w:tc>
        <w:tc>
          <w:tcPr>
            <w:tcW w:w="19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5D4324">
            <w:pPr>
              <w:rPr>
                <w:rFonts w:hint="eastAsia" w:ascii="宋体" w:hAnsi="宋体" w:eastAsia="宋体" w:cs="宋体"/>
                <w:color w:val="000000"/>
                <w:sz w:val="24"/>
                <w:szCs w:val="24"/>
                <w:highlight w:val="none"/>
              </w:rPr>
            </w:pPr>
          </w:p>
        </w:tc>
        <w:tc>
          <w:tcPr>
            <w:tcW w:w="32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E36FE8">
            <w:pPr>
              <w:rPr>
                <w:rFonts w:hint="eastAsia" w:ascii="宋体" w:hAnsi="宋体" w:eastAsia="宋体" w:cs="宋体"/>
                <w:color w:val="000000"/>
                <w:sz w:val="24"/>
                <w:szCs w:val="24"/>
                <w:highlight w:val="none"/>
              </w:rPr>
            </w:pPr>
          </w:p>
        </w:tc>
        <w:tc>
          <w:tcPr>
            <w:tcW w:w="33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1CB640">
            <w:pPr>
              <w:rPr>
                <w:rFonts w:hint="eastAsia" w:ascii="宋体" w:hAnsi="宋体" w:eastAsia="宋体" w:cs="宋体"/>
                <w:color w:val="000000"/>
                <w:sz w:val="24"/>
                <w:szCs w:val="24"/>
                <w:highlight w:val="none"/>
              </w:rPr>
            </w:pPr>
          </w:p>
        </w:tc>
      </w:tr>
      <w:tr w14:paraId="16C0F2A6">
        <w:tblPrEx>
          <w:tblCellMar>
            <w:top w:w="0" w:type="dxa"/>
            <w:left w:w="0" w:type="dxa"/>
            <w:bottom w:w="0" w:type="dxa"/>
            <w:right w:w="0" w:type="dxa"/>
          </w:tblCellMar>
        </w:tblPrEx>
        <w:trPr>
          <w:trHeight w:val="285" w:hRule="atLeast"/>
        </w:trPr>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630C8">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63BC9C">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2298D">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D52A23">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3977C4">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6DC912">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9BAAE3">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C9DF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F8C7C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AC232">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CA5D51">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CB884B">
            <w:pPr>
              <w:rPr>
                <w:rFonts w:hint="eastAsia" w:ascii="宋体" w:hAnsi="宋体" w:eastAsia="宋体" w:cs="宋体"/>
                <w:color w:val="000000"/>
                <w:sz w:val="24"/>
                <w:szCs w:val="24"/>
                <w:highlight w:val="none"/>
              </w:rPr>
            </w:pPr>
          </w:p>
        </w:tc>
        <w:tc>
          <w:tcPr>
            <w:tcW w:w="22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389A2C">
            <w:pPr>
              <w:rPr>
                <w:rFonts w:hint="eastAsia" w:ascii="宋体" w:hAnsi="宋体" w:eastAsia="宋体" w:cs="宋体"/>
                <w:color w:val="000000"/>
                <w:sz w:val="24"/>
                <w:szCs w:val="24"/>
                <w:highlight w:val="none"/>
              </w:rPr>
            </w:pPr>
          </w:p>
        </w:tc>
        <w:tc>
          <w:tcPr>
            <w:tcW w:w="19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A520A7">
            <w:pPr>
              <w:rPr>
                <w:rFonts w:hint="eastAsia" w:ascii="宋体" w:hAnsi="宋体" w:eastAsia="宋体" w:cs="宋体"/>
                <w:color w:val="000000"/>
                <w:sz w:val="24"/>
                <w:szCs w:val="24"/>
                <w:highlight w:val="none"/>
              </w:rPr>
            </w:pPr>
          </w:p>
        </w:tc>
        <w:tc>
          <w:tcPr>
            <w:tcW w:w="32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DB378A">
            <w:pPr>
              <w:rPr>
                <w:rFonts w:hint="eastAsia" w:ascii="宋体" w:hAnsi="宋体" w:eastAsia="宋体" w:cs="宋体"/>
                <w:color w:val="000000"/>
                <w:sz w:val="24"/>
                <w:szCs w:val="24"/>
                <w:highlight w:val="none"/>
              </w:rPr>
            </w:pPr>
          </w:p>
        </w:tc>
        <w:tc>
          <w:tcPr>
            <w:tcW w:w="33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F2EA70">
            <w:pPr>
              <w:rPr>
                <w:rFonts w:hint="eastAsia" w:ascii="宋体" w:hAnsi="宋体" w:eastAsia="宋体" w:cs="宋体"/>
                <w:color w:val="000000"/>
                <w:sz w:val="24"/>
                <w:szCs w:val="24"/>
                <w:highlight w:val="none"/>
              </w:rPr>
            </w:pPr>
          </w:p>
        </w:tc>
      </w:tr>
      <w:tr w14:paraId="00E9696D">
        <w:tblPrEx>
          <w:tblCellMar>
            <w:top w:w="0" w:type="dxa"/>
            <w:left w:w="0" w:type="dxa"/>
            <w:bottom w:w="0" w:type="dxa"/>
            <w:right w:w="0" w:type="dxa"/>
          </w:tblCellMar>
        </w:tblPrEx>
        <w:trPr>
          <w:trHeight w:val="285" w:hRule="atLeast"/>
        </w:trPr>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D29DB2">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46CA51">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02750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6D31A">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1384B8">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4D6D7">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F7314">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746AE">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006B7">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19FA3">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3A0D66">
            <w:pPr>
              <w:rPr>
                <w:rFonts w:hint="eastAsia" w:ascii="宋体" w:hAnsi="宋体" w:eastAsia="宋体" w:cs="宋体"/>
                <w:color w:val="000000"/>
                <w:sz w:val="24"/>
                <w:szCs w:val="24"/>
                <w:highlight w:val="none"/>
              </w:rPr>
            </w:pPr>
          </w:p>
        </w:tc>
        <w:tc>
          <w:tcPr>
            <w:tcW w:w="3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72B2D">
            <w:pPr>
              <w:rPr>
                <w:rFonts w:hint="eastAsia" w:ascii="宋体" w:hAnsi="宋体" w:eastAsia="宋体" w:cs="宋体"/>
                <w:color w:val="000000"/>
                <w:sz w:val="24"/>
                <w:szCs w:val="24"/>
                <w:highlight w:val="none"/>
              </w:rPr>
            </w:pPr>
          </w:p>
        </w:tc>
        <w:tc>
          <w:tcPr>
            <w:tcW w:w="22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42C7F">
            <w:pPr>
              <w:rPr>
                <w:rFonts w:hint="eastAsia" w:ascii="宋体" w:hAnsi="宋体" w:eastAsia="宋体" w:cs="宋体"/>
                <w:color w:val="000000"/>
                <w:sz w:val="24"/>
                <w:szCs w:val="24"/>
                <w:highlight w:val="none"/>
              </w:rPr>
            </w:pPr>
          </w:p>
        </w:tc>
        <w:tc>
          <w:tcPr>
            <w:tcW w:w="19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8D0AC">
            <w:pPr>
              <w:rPr>
                <w:rFonts w:hint="eastAsia" w:ascii="宋体" w:hAnsi="宋体" w:eastAsia="宋体" w:cs="宋体"/>
                <w:color w:val="000000"/>
                <w:sz w:val="24"/>
                <w:szCs w:val="24"/>
                <w:highlight w:val="none"/>
              </w:rPr>
            </w:pPr>
          </w:p>
        </w:tc>
        <w:tc>
          <w:tcPr>
            <w:tcW w:w="32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0329FE">
            <w:pPr>
              <w:rPr>
                <w:rFonts w:hint="eastAsia" w:ascii="宋体" w:hAnsi="宋体" w:eastAsia="宋体" w:cs="宋体"/>
                <w:color w:val="000000"/>
                <w:sz w:val="24"/>
                <w:szCs w:val="24"/>
                <w:highlight w:val="none"/>
              </w:rPr>
            </w:pPr>
          </w:p>
        </w:tc>
        <w:tc>
          <w:tcPr>
            <w:tcW w:w="33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1E8B5">
            <w:pPr>
              <w:rPr>
                <w:rFonts w:hint="eastAsia" w:ascii="宋体" w:hAnsi="宋体" w:eastAsia="宋体" w:cs="宋体"/>
                <w:color w:val="000000"/>
                <w:sz w:val="24"/>
                <w:szCs w:val="24"/>
                <w:highlight w:val="none"/>
              </w:rPr>
            </w:pPr>
          </w:p>
        </w:tc>
      </w:tr>
    </w:tbl>
    <w:p w14:paraId="6DF5BD43">
      <w:pPr>
        <w:pStyle w:val="189"/>
        <w:keepLines/>
        <w:numPr>
          <w:ilvl w:val="0"/>
          <w:numId w:val="0"/>
        </w:numPr>
        <w:tabs>
          <w:tab w:val="clear" w:pos="330"/>
          <w:tab w:val="clear" w:pos="7020"/>
        </w:tabs>
        <w:spacing w:line="360" w:lineRule="auto"/>
        <w:ind w:firstLine="480"/>
        <w:rPr>
          <w:rFonts w:hint="eastAsia" w:ascii="宋体" w:hAnsi="宋体" w:eastAsia="宋体" w:cs="宋体"/>
          <w:b/>
          <w:bCs/>
          <w:color w:val="000000"/>
          <w:sz w:val="24"/>
          <w:szCs w:val="24"/>
          <w:highlight w:val="none"/>
        </w:rPr>
      </w:pPr>
    </w:p>
    <w:p w14:paraId="1029EC7B">
      <w:pPr>
        <w:pStyle w:val="40"/>
        <w:spacing w:line="360" w:lineRule="auto"/>
        <w:rPr>
          <w:rFonts w:hint="eastAsia" w:ascii="宋体" w:hAnsi="宋体" w:eastAsia="宋体" w:cs="宋体"/>
          <w:b w:val="0"/>
          <w:bCs w:val="0"/>
          <w:color w:val="C00000"/>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商务条款</w:t>
      </w:r>
    </w:p>
    <w:p w14:paraId="7CEB64DC">
      <w:pPr>
        <w:numPr>
          <w:ilvl w:val="0"/>
          <w:numId w:val="0"/>
        </w:numPr>
        <w:spacing w:line="360" w:lineRule="auto"/>
        <w:ind w:firstLine="480" w:firstLineChars="200"/>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合同履行期限（服务时间）：自合同签订起</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eastAsia="zh-CN"/>
        </w:rPr>
        <w:t>。</w:t>
      </w:r>
    </w:p>
    <w:p w14:paraId="2CCD7921">
      <w:pPr>
        <w:pStyle w:val="40"/>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bidi="ar-SA"/>
        </w:rPr>
        <w:t>交付方式：项目需求单位指定地点（现场交付）。</w:t>
      </w:r>
    </w:p>
    <w:p w14:paraId="68C853A9">
      <w:pPr>
        <w:pStyle w:val="40"/>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bidi="ar-SA"/>
        </w:rPr>
        <w:t>交货地点：项目需求单位指定地点。</w:t>
      </w:r>
    </w:p>
    <w:p w14:paraId="26494035">
      <w:pPr>
        <w:spacing w:line="360" w:lineRule="auto"/>
        <w:ind w:firstLine="480" w:firstLineChars="200"/>
        <w:jc w:val="lef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4.付款方式及</w:t>
      </w:r>
      <w:r>
        <w:rPr>
          <w:rFonts w:hint="eastAsia" w:ascii="宋体" w:hAnsi="宋体" w:eastAsia="宋体" w:cs="宋体"/>
          <w:b w:val="0"/>
          <w:bCs w:val="0"/>
          <w:color w:val="auto"/>
          <w:sz w:val="24"/>
          <w:szCs w:val="24"/>
          <w:highlight w:val="none"/>
          <w:lang w:val="en-US" w:eastAsia="zh-CN" w:bidi="ar-SA"/>
        </w:rPr>
        <w:t>履约保证金:</w:t>
      </w:r>
    </w:p>
    <w:p w14:paraId="2B1A2D8C">
      <w:pPr>
        <w:spacing w:line="360" w:lineRule="auto"/>
        <w:ind w:firstLine="480" w:firstLineChars="200"/>
        <w:jc w:val="left"/>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 xml:space="preserve">4.1 </w:t>
      </w:r>
      <w:r>
        <w:rPr>
          <w:rFonts w:hint="eastAsia" w:ascii="宋体" w:hAnsi="宋体" w:eastAsia="宋体" w:cs="宋体"/>
          <w:b w:val="0"/>
          <w:bCs w:val="0"/>
          <w:sz w:val="24"/>
          <w:szCs w:val="24"/>
          <w:highlight w:val="none"/>
        </w:rPr>
        <w:t>付款方式为：</w:t>
      </w:r>
    </w:p>
    <w:p w14:paraId="6E5485B6">
      <w:pPr>
        <w:ind w:firstLine="480" w:firstLineChars="200"/>
        <w:jc w:val="left"/>
        <w:rPr>
          <w:rFonts w:hint="eastAsia" w:ascii="宋体" w:hAnsi="宋体" w:eastAsia="宋体" w:cs="宋体"/>
          <w:b w:val="0"/>
          <w:iCs/>
          <w:sz w:val="24"/>
          <w:szCs w:val="24"/>
          <w:highlight w:val="none"/>
          <w:lang w:val="en-US" w:eastAsia="zh-CN"/>
        </w:rPr>
      </w:pPr>
      <w:r>
        <w:rPr>
          <w:rFonts w:hint="eastAsia" w:ascii="宋体" w:hAnsi="宋体" w:eastAsia="宋体" w:cs="宋体"/>
          <w:b w:val="0"/>
          <w:iCs/>
          <w:sz w:val="24"/>
          <w:szCs w:val="24"/>
          <w:highlight w:val="none"/>
          <w:lang w:val="en-US" w:eastAsia="zh-CN"/>
        </w:rPr>
        <w:t>1.固定支出部分：月度评分考核、每季度付款一次；月度绩效考核为不合格，当月付款金额为当月应付款金额×月度得分/100；如果连续三个月绩效考核都为合格，则当季度付款金额为应付金额。</w:t>
      </w:r>
    </w:p>
    <w:p w14:paraId="581C6C71">
      <w:pPr>
        <w:ind w:firstLine="480" w:firstLineChars="200"/>
        <w:jc w:val="left"/>
        <w:rPr>
          <w:rFonts w:hint="eastAsia" w:ascii="宋体" w:hAnsi="宋体" w:eastAsia="宋体" w:cs="宋体"/>
          <w:b w:val="0"/>
          <w:iCs/>
          <w:sz w:val="24"/>
          <w:szCs w:val="24"/>
          <w:highlight w:val="none"/>
          <w:lang w:val="en-US" w:eastAsia="zh-CN"/>
        </w:rPr>
      </w:pPr>
      <w:r>
        <w:rPr>
          <w:rFonts w:hint="eastAsia" w:ascii="宋体" w:hAnsi="宋体" w:eastAsia="宋体" w:cs="宋体"/>
          <w:b w:val="0"/>
          <w:iCs/>
          <w:sz w:val="24"/>
          <w:szCs w:val="24"/>
          <w:highlight w:val="none"/>
          <w:lang w:val="en-US" w:eastAsia="zh-CN"/>
        </w:rPr>
        <w:t>2、产品更换部分：对于需要中标人购买材料并安装，或使用非常规设备完成的安装工作，根据现场发生量按照合同附件产品结算单价表支付。产生费用按产品更换部分单价表清单核算（产品更换部分单价表材料单价含更换设备全部费用，不低于现有设备型号及功能要求）。在取得甲方书面签证后（抢修类故障处理可以先施工后签证）进入维修服务流程，并在相应服务时限完成修复，由甲方在合同付款时统一付费，此部分据实结算不包含于固定支出部分。</w:t>
      </w:r>
    </w:p>
    <w:p w14:paraId="5F3B3054">
      <w:pPr>
        <w:ind w:firstLine="480" w:firstLineChars="200"/>
        <w:jc w:val="left"/>
        <w:rPr>
          <w:rFonts w:hint="eastAsia" w:ascii="宋体" w:hAnsi="宋体" w:eastAsia="宋体" w:cs="宋体"/>
          <w:b w:val="0"/>
          <w:iCs/>
          <w:sz w:val="24"/>
          <w:szCs w:val="24"/>
          <w:highlight w:val="none"/>
          <w:lang w:val="en-US" w:eastAsia="zh-CN"/>
        </w:rPr>
      </w:pPr>
      <w:r>
        <w:rPr>
          <w:rFonts w:hint="eastAsia" w:ascii="宋体" w:hAnsi="宋体" w:eastAsia="宋体" w:cs="宋体"/>
          <w:b w:val="0"/>
          <w:iCs/>
          <w:sz w:val="24"/>
          <w:szCs w:val="24"/>
          <w:highlight w:val="none"/>
          <w:lang w:val="en-US" w:eastAsia="zh-CN"/>
        </w:rPr>
        <w:t>付款日期以甲方通知银行付款日期为准，每次付款时，乙方必须提供其乙方单位的有效发票。</w:t>
      </w:r>
    </w:p>
    <w:p w14:paraId="31BF8A80">
      <w:pPr>
        <w:ind w:firstLine="480" w:firstLineChars="200"/>
        <w:jc w:val="left"/>
        <w:rPr>
          <w:rFonts w:hint="eastAsia" w:ascii="宋体" w:hAnsi="宋体" w:eastAsia="宋体" w:cs="宋体"/>
          <w:b w:val="0"/>
          <w:iCs/>
          <w:sz w:val="24"/>
          <w:szCs w:val="24"/>
          <w:highlight w:val="none"/>
          <w:lang w:val="en-US" w:eastAsia="zh-CN"/>
        </w:rPr>
      </w:pPr>
      <w:r>
        <w:rPr>
          <w:rFonts w:hint="eastAsia" w:ascii="宋体" w:hAnsi="宋体" w:eastAsia="宋体" w:cs="宋体"/>
          <w:b w:val="0"/>
          <w:iCs/>
          <w:sz w:val="24"/>
          <w:szCs w:val="24"/>
          <w:highlight w:val="none"/>
          <w:lang w:val="en-US" w:eastAsia="zh-CN"/>
        </w:rPr>
        <w:t>4.</w:t>
      </w:r>
      <w:r>
        <w:rPr>
          <w:rFonts w:hint="eastAsia" w:cs="宋体"/>
          <w:b w:val="0"/>
          <w:iCs/>
          <w:sz w:val="24"/>
          <w:szCs w:val="24"/>
          <w:highlight w:val="none"/>
          <w:lang w:val="en-US" w:eastAsia="zh-CN"/>
        </w:rPr>
        <w:t>2</w:t>
      </w:r>
      <w:r>
        <w:rPr>
          <w:rFonts w:hint="eastAsia" w:ascii="宋体" w:hAnsi="宋体" w:eastAsia="宋体" w:cs="宋体"/>
          <w:b w:val="0"/>
          <w:iCs/>
          <w:sz w:val="24"/>
          <w:szCs w:val="24"/>
          <w:highlight w:val="none"/>
          <w:lang w:val="en-US" w:eastAsia="zh-CN"/>
        </w:rPr>
        <w:t>本项目不收取履约保证金</w:t>
      </w:r>
    </w:p>
    <w:p w14:paraId="669280ED">
      <w:pPr>
        <w:pStyle w:val="5"/>
        <w:numPr>
          <w:ilvl w:val="0"/>
          <w:numId w:val="2"/>
        </w:numPr>
        <w:spacing w:before="0" w:after="0" w:line="240" w:lineRule="auto"/>
        <w:ind w:left="0" w:firstLine="0"/>
        <w:jc w:val="left"/>
        <w:rPr>
          <w:rFonts w:hint="eastAsia" w:ascii="宋体" w:hAnsi="宋体" w:eastAsia="宋体" w:cs="宋体"/>
          <w:b/>
          <w:bCs/>
          <w:iCs/>
          <w:sz w:val="24"/>
          <w:szCs w:val="24"/>
          <w:highlight w:val="none"/>
          <w:lang w:val="en-US" w:eastAsia="zh-CN"/>
        </w:rPr>
      </w:pPr>
      <w:r>
        <w:rPr>
          <w:rFonts w:hint="eastAsia" w:ascii="宋体" w:hAnsi="宋体" w:eastAsia="宋体" w:cs="宋体"/>
          <w:b/>
          <w:bCs/>
          <w:iCs/>
          <w:sz w:val="24"/>
          <w:szCs w:val="24"/>
          <w:highlight w:val="none"/>
          <w:lang w:val="en-US" w:eastAsia="zh-CN"/>
        </w:rPr>
        <w:t>其他</w:t>
      </w:r>
    </w:p>
    <w:p w14:paraId="728C7357">
      <w:pPr>
        <w:pStyle w:val="5"/>
        <w:widowControl/>
        <w:numPr>
          <w:ilvl w:val="0"/>
          <w:numId w:val="0"/>
        </w:numPr>
        <w:ind w:firstLine="0"/>
        <w:jc w:val="left"/>
        <w:rPr>
          <w:color w:val="000000"/>
          <w:highlight w:val="none"/>
        </w:rPr>
      </w:pPr>
      <w:r>
        <w:rPr>
          <w:rFonts w:hint="eastAsia"/>
          <w:b w:val="0"/>
          <w:bCs w:val="0"/>
          <w:sz w:val="24"/>
          <w:szCs w:val="24"/>
          <w:highlight w:val="none"/>
          <w:lang w:val="en-US" w:eastAsia="zh-CN"/>
        </w:rPr>
        <w:t xml:space="preserve">  </w:t>
      </w:r>
      <w:r>
        <w:rPr>
          <w:rFonts w:hint="default"/>
          <w:b w:val="0"/>
          <w:bCs w:val="0"/>
          <w:sz w:val="24"/>
          <w:szCs w:val="24"/>
          <w:highlight w:val="none"/>
          <w:lang w:val="en-US" w:eastAsia="zh-CN"/>
        </w:rPr>
        <w:t>特别提醒投标人：应根据国家收费标准并结合市场实际进行报价，单价中标。工作中涉及的敏感资料、电子数据等相关信息，中标供应商应严格执行保密的相关规定，不得以任何方式向任何第三人披露、泄露或许可第三人使用，否则追究其相应法律责任。</w:t>
      </w:r>
      <w:bookmarkEnd w:id="41"/>
      <w:bookmarkEnd w:id="42"/>
      <w:bookmarkEnd w:id="43"/>
      <w:bookmarkStart w:id="53" w:name="_Toc482347467"/>
      <w:bookmarkStart w:id="54" w:name="_Toc204595696"/>
      <w:bookmarkStart w:id="55" w:name="_Toc465267866"/>
    </w:p>
    <w:p w14:paraId="405E1109">
      <w:pPr>
        <w:pStyle w:val="189"/>
        <w:rPr>
          <w:color w:val="000000"/>
          <w:highlight w:val="none"/>
        </w:rPr>
      </w:pPr>
      <w:r>
        <w:rPr>
          <w:color w:val="000000"/>
          <w:highlight w:val="none"/>
        </w:rPr>
        <w:br w:type="page" w:clear="all"/>
      </w:r>
      <w:bookmarkStart w:id="56" w:name="_Toc31032"/>
    </w:p>
    <w:p w14:paraId="7CE691C8">
      <w:pPr>
        <w:pStyle w:val="189"/>
        <w:rPr>
          <w:color w:val="000000"/>
          <w:highlight w:val="none"/>
        </w:rPr>
      </w:pPr>
      <w:r>
        <w:rPr>
          <w:color w:val="000000"/>
          <w:highlight w:val="none"/>
        </w:rPr>
        <w:t>第</w:t>
      </w:r>
      <w:r>
        <w:rPr>
          <w:rFonts w:hint="eastAsia"/>
          <w:color w:val="000000"/>
          <w:highlight w:val="none"/>
          <w:lang w:eastAsia="zh-CN"/>
        </w:rPr>
        <w:t>五</w:t>
      </w:r>
      <w:r>
        <w:rPr>
          <w:color w:val="000000"/>
          <w:highlight w:val="none"/>
        </w:rPr>
        <w:t>章 评审方法和评审标准</w:t>
      </w:r>
    </w:p>
    <w:p w14:paraId="377126B2">
      <w:pPr>
        <w:pStyle w:val="284"/>
        <w:spacing w:line="400" w:lineRule="exact"/>
        <w:ind w:firstLine="482"/>
        <w:rPr>
          <w:rFonts w:ascii="Times New Roman" w:hAnsi="Times New Roman"/>
          <w:b/>
          <w:bCs/>
          <w:color w:val="000000"/>
          <w:highlight w:val="none"/>
        </w:rPr>
      </w:pPr>
      <w:r>
        <w:rPr>
          <w:rFonts w:ascii="Times New Roman" w:hAnsi="Times New Roman"/>
          <w:b/>
          <w:bCs/>
          <w:color w:val="000000"/>
          <w:highlight w:val="none"/>
        </w:rPr>
        <w:t>一、</w:t>
      </w:r>
      <w:r>
        <w:rPr>
          <w:rFonts w:ascii="Times New Roman" w:hAnsi="Times New Roman"/>
          <w:b/>
          <w:color w:val="000000"/>
          <w:highlight w:val="none"/>
        </w:rPr>
        <w:t>磋商小组：</w:t>
      </w:r>
    </w:p>
    <w:p w14:paraId="6C003C13">
      <w:pPr>
        <w:pStyle w:val="284"/>
        <w:spacing w:line="400" w:lineRule="exact"/>
        <w:rPr>
          <w:rFonts w:ascii="Times New Roman" w:hAnsi="Times New Roman"/>
          <w:bCs/>
          <w:color w:val="000000"/>
          <w:highlight w:val="none"/>
        </w:rPr>
      </w:pPr>
      <w:r>
        <w:rPr>
          <w:rFonts w:ascii="Times New Roman" w:hAnsi="Times New Roman"/>
          <w:bCs/>
          <w:color w:val="000000"/>
          <w:highlight w:val="none"/>
        </w:rPr>
        <w:t>本采购项目磋商小组由采购人代表和评审专家组成。</w:t>
      </w:r>
    </w:p>
    <w:p w14:paraId="52A87E3F">
      <w:pPr>
        <w:pStyle w:val="284"/>
        <w:spacing w:line="400" w:lineRule="exact"/>
        <w:ind w:firstLine="482"/>
        <w:rPr>
          <w:rFonts w:ascii="Times New Roman" w:hAnsi="Times New Roman"/>
          <w:b/>
          <w:bCs/>
          <w:color w:val="000000"/>
          <w:highlight w:val="none"/>
        </w:rPr>
      </w:pPr>
      <w:r>
        <w:rPr>
          <w:rFonts w:ascii="Times New Roman" w:hAnsi="Times New Roman"/>
          <w:b/>
          <w:bCs/>
          <w:color w:val="000000"/>
          <w:highlight w:val="none"/>
        </w:rPr>
        <w:t>二</w:t>
      </w:r>
      <w:r>
        <w:rPr>
          <w:rFonts w:ascii="Times New Roman" w:hAnsi="Times New Roman"/>
          <w:b/>
          <w:color w:val="000000"/>
          <w:highlight w:val="none"/>
        </w:rPr>
        <w:t>、评审方法：</w:t>
      </w:r>
      <w:r>
        <w:rPr>
          <w:rFonts w:ascii="Times New Roman" w:hAnsi="Times New Roman"/>
          <w:b/>
          <w:bCs/>
          <w:color w:val="000000"/>
          <w:highlight w:val="none"/>
        </w:rPr>
        <w:t>综合评分法</w:t>
      </w:r>
    </w:p>
    <w:p w14:paraId="5056505C">
      <w:pPr>
        <w:pStyle w:val="284"/>
        <w:spacing w:line="400" w:lineRule="exact"/>
        <w:rPr>
          <w:rFonts w:ascii="Times New Roman" w:hAnsi="Times New Roman"/>
          <w:color w:val="000000"/>
          <w:highlight w:val="none"/>
        </w:rPr>
      </w:pPr>
      <w:r>
        <w:rPr>
          <w:rFonts w:ascii="Times New Roman" w:hAnsi="Times New Roman"/>
          <w:color w:val="000000"/>
          <w:highlight w:val="none"/>
        </w:rPr>
        <w:t>经磋商确定最终采购需求和提交二轮（最后）报价的供应商后，由磋商小组采用综合评分法对提交二轮（最后）报价的供应商的响应文件和二轮（最后）报价进行综合评分。</w:t>
      </w:r>
    </w:p>
    <w:p w14:paraId="62B7EF0A">
      <w:pPr>
        <w:pStyle w:val="284"/>
        <w:spacing w:line="400" w:lineRule="exact"/>
        <w:rPr>
          <w:rFonts w:ascii="Times New Roman" w:hAnsi="Times New Roman"/>
          <w:color w:val="000000"/>
          <w:highlight w:val="none"/>
        </w:rPr>
      </w:pPr>
      <w:r>
        <w:rPr>
          <w:rFonts w:ascii="Times New Roman" w:hAnsi="Times New Roman"/>
          <w:color w:val="000000"/>
          <w:highlight w:val="none"/>
        </w:rPr>
        <w:t>综合评分法，是指响应文件满足磋商文件全部实质性要求且按评审因素的量化指标评审得分最高的供应商为成交候选供应商的评审方法。</w:t>
      </w:r>
    </w:p>
    <w:p w14:paraId="2660DFC4">
      <w:pPr>
        <w:pStyle w:val="284"/>
        <w:spacing w:line="400" w:lineRule="exact"/>
        <w:ind w:firstLine="482"/>
        <w:rPr>
          <w:rFonts w:ascii="Times New Roman" w:hAnsi="Times New Roman"/>
          <w:b/>
          <w:bCs/>
          <w:color w:val="000000"/>
          <w:highlight w:val="none"/>
        </w:rPr>
      </w:pPr>
      <w:r>
        <w:rPr>
          <w:rFonts w:ascii="Times New Roman" w:hAnsi="Times New Roman"/>
          <w:b/>
          <w:bCs/>
          <w:color w:val="000000"/>
          <w:highlight w:val="none"/>
        </w:rPr>
        <w:t>三、</w:t>
      </w:r>
      <w:r>
        <w:rPr>
          <w:rFonts w:ascii="Times New Roman" w:hAnsi="Times New Roman"/>
          <w:b/>
          <w:color w:val="000000"/>
          <w:highlight w:val="none"/>
        </w:rPr>
        <w:t>评审</w:t>
      </w:r>
      <w:r>
        <w:rPr>
          <w:rFonts w:ascii="Times New Roman" w:hAnsi="Times New Roman"/>
          <w:b/>
          <w:bCs/>
          <w:color w:val="000000"/>
          <w:highlight w:val="none"/>
        </w:rPr>
        <w:t>原则：</w:t>
      </w:r>
    </w:p>
    <w:p w14:paraId="75FFAA49">
      <w:pPr>
        <w:pStyle w:val="284"/>
        <w:spacing w:line="400" w:lineRule="exact"/>
        <w:rPr>
          <w:rFonts w:ascii="Times New Roman" w:hAnsi="Times New Roman"/>
          <w:bCs/>
          <w:color w:val="000000"/>
          <w:highlight w:val="none"/>
        </w:rPr>
      </w:pPr>
      <w:r>
        <w:rPr>
          <w:rFonts w:ascii="宋体" w:hAnsi="宋体" w:eastAsia="宋体" w:cs="宋体"/>
          <w:color w:val="000000"/>
          <w:sz w:val="24"/>
        </w:rPr>
        <w:t>磋商小组必须客观、公正、审慎，不带任何倾向性和启发性；不得向外界透露任何与评审有关的内容；任何单位和个人不得干扰、影响评审的正常进行；磋商小组及有关工作人员不得私下与供应商接触</w:t>
      </w:r>
      <w:r>
        <w:rPr>
          <w:rFonts w:ascii="Times New Roman" w:hAnsi="Times New Roman"/>
          <w:bCs/>
          <w:color w:val="000000"/>
          <w:highlight w:val="none"/>
        </w:rPr>
        <w:t>。</w:t>
      </w:r>
    </w:p>
    <w:p w14:paraId="3DD28634">
      <w:pPr>
        <w:pStyle w:val="284"/>
        <w:spacing w:line="400" w:lineRule="exact"/>
        <w:ind w:firstLine="482"/>
        <w:rPr>
          <w:rFonts w:ascii="Times New Roman" w:hAnsi="Times New Roman"/>
          <w:b/>
          <w:bCs/>
          <w:color w:val="000000"/>
          <w:highlight w:val="none"/>
        </w:rPr>
      </w:pPr>
      <w:r>
        <w:rPr>
          <w:rFonts w:ascii="Times New Roman" w:hAnsi="Times New Roman"/>
          <w:b/>
          <w:bCs/>
          <w:color w:val="000000"/>
          <w:highlight w:val="none"/>
        </w:rPr>
        <w:t xml:space="preserve">四、评审标准： </w:t>
      </w:r>
    </w:p>
    <w:p w14:paraId="76D3ED32">
      <w:pPr>
        <w:pStyle w:val="284"/>
        <w:spacing w:line="400" w:lineRule="exact"/>
        <w:rPr>
          <w:rFonts w:ascii="Times New Roman" w:hAnsi="Times New Roman"/>
          <w:bCs/>
          <w:color w:val="000000"/>
          <w:highlight w:val="none"/>
        </w:rPr>
      </w:pPr>
      <w:r>
        <w:rPr>
          <w:rFonts w:hint="eastAsia" w:ascii="Times New Roman" w:hAnsi="Times New Roman"/>
          <w:bCs/>
          <w:color w:val="000000"/>
          <w:highlight w:val="none"/>
          <w:lang w:eastAsia="zh-CN"/>
        </w:rPr>
        <w:t>（</w:t>
      </w:r>
      <w:r>
        <w:rPr>
          <w:rFonts w:ascii="Times New Roman" w:hAnsi="Times New Roman"/>
          <w:bCs/>
          <w:color w:val="000000"/>
          <w:highlight w:val="none"/>
        </w:rPr>
        <w:t>一</w:t>
      </w:r>
      <w:r>
        <w:rPr>
          <w:rFonts w:hint="eastAsia" w:ascii="Times New Roman" w:hAnsi="Times New Roman"/>
          <w:bCs/>
          <w:color w:val="000000"/>
          <w:highlight w:val="none"/>
          <w:lang w:eastAsia="zh-CN"/>
        </w:rPr>
        <w:t>）</w:t>
      </w:r>
      <w:r>
        <w:rPr>
          <w:rFonts w:ascii="Times New Roman" w:hAnsi="Times New Roman"/>
          <w:bCs/>
          <w:color w:val="000000"/>
          <w:highlight w:val="none"/>
        </w:rPr>
        <w:t>评审时，磋商小组以磋商文件为评审依据，磋商小组各成员独立对每个有效响应的文件进行评价、打分，然后汇总每个供应商每项评分因素的得分。</w:t>
      </w:r>
    </w:p>
    <w:p w14:paraId="70FED0A9">
      <w:pPr>
        <w:pStyle w:val="230"/>
        <w:tabs>
          <w:tab w:val="left" w:pos="720"/>
        </w:tabs>
        <w:spacing w:line="400" w:lineRule="exact"/>
        <w:ind w:firstLine="480"/>
        <w:rPr>
          <w:rFonts w:ascii="Times New Roman" w:hAnsi="Times New Roman"/>
          <w:bCs/>
          <w:color w:val="000000"/>
          <w:highlight w:val="none"/>
        </w:rPr>
      </w:pPr>
      <w:r>
        <w:rPr>
          <w:rFonts w:hint="eastAsia" w:ascii="Times New Roman" w:hAnsi="Times New Roman"/>
          <w:bCs/>
          <w:color w:val="000000"/>
          <w:highlight w:val="none"/>
          <w:lang w:eastAsia="zh-CN"/>
        </w:rPr>
        <w:t>（</w:t>
      </w:r>
      <w:r>
        <w:rPr>
          <w:rFonts w:ascii="Times New Roman" w:hAnsi="Times New Roman"/>
          <w:bCs/>
          <w:color w:val="000000"/>
          <w:highlight w:val="none"/>
        </w:rPr>
        <w:t>二</w:t>
      </w:r>
      <w:r>
        <w:rPr>
          <w:rFonts w:hint="eastAsia" w:ascii="Times New Roman" w:hAnsi="Times New Roman"/>
          <w:bCs/>
          <w:color w:val="000000"/>
          <w:highlight w:val="none"/>
          <w:lang w:eastAsia="zh-CN"/>
        </w:rPr>
        <w:t>）</w:t>
      </w:r>
      <w:r>
        <w:rPr>
          <w:rFonts w:ascii="Times New Roman" w:hAnsi="Times New Roman"/>
          <w:bCs/>
          <w:color w:val="000000"/>
          <w:highlight w:val="none"/>
        </w:rPr>
        <w:t>本项目评分总分为100分，按四舍五入取至小数点后两位。</w:t>
      </w:r>
    </w:p>
    <w:p w14:paraId="07BA11D6">
      <w:pPr>
        <w:pStyle w:val="284"/>
        <w:spacing w:line="400" w:lineRule="exact"/>
        <w:ind w:firstLine="643"/>
        <w:jc w:val="center"/>
        <w:rPr>
          <w:rFonts w:ascii="Times New Roman" w:hAnsi="Times New Roman"/>
          <w:b/>
          <w:bCs/>
          <w:color w:val="000000"/>
          <w:sz w:val="32"/>
          <w:szCs w:val="32"/>
          <w:highlight w:val="none"/>
        </w:rPr>
      </w:pPr>
      <w:r>
        <w:rPr>
          <w:rFonts w:ascii="Times New Roman" w:hAnsi="Times New Roman"/>
          <w:b/>
          <w:bCs/>
          <w:color w:val="000000"/>
          <w:sz w:val="32"/>
          <w:szCs w:val="32"/>
          <w:highlight w:val="none"/>
        </w:rPr>
        <w:t>综合评分法</w:t>
      </w:r>
    </w:p>
    <w:p w14:paraId="07002CDD">
      <w:pPr>
        <w:pStyle w:val="284"/>
        <w:spacing w:line="400" w:lineRule="exact"/>
        <w:ind w:firstLine="482"/>
        <w:rPr>
          <w:rFonts w:ascii="Times New Roman" w:hAnsi="Times New Roman"/>
          <w:b/>
          <w:bCs/>
          <w:color w:val="000000"/>
          <w:highlight w:val="none"/>
        </w:rPr>
      </w:pPr>
      <w:r>
        <w:rPr>
          <w:rFonts w:ascii="Times New Roman" w:hAnsi="Times New Roman"/>
          <w:b/>
          <w:bCs/>
          <w:color w:val="000000"/>
          <w:highlight w:val="none"/>
        </w:rPr>
        <w:t>1、价格分：</w:t>
      </w:r>
      <w:r>
        <w:rPr>
          <w:rFonts w:hint="eastAsia" w:ascii="Times New Roman" w:hAnsi="Times New Roman"/>
          <w:b/>
          <w:bCs/>
          <w:color w:val="000000"/>
          <w:highlight w:val="none"/>
        </w:rPr>
        <w:t>30</w:t>
      </w:r>
      <w:r>
        <w:rPr>
          <w:rFonts w:ascii="Times New Roman" w:hAnsi="Times New Roman"/>
          <w:b/>
          <w:bCs/>
          <w:color w:val="000000"/>
          <w:highlight w:val="none"/>
        </w:rPr>
        <w:t>分</w:t>
      </w:r>
    </w:p>
    <w:p w14:paraId="292FF326">
      <w:pPr>
        <w:pStyle w:val="284"/>
        <w:spacing w:line="400" w:lineRule="exact"/>
        <w:rPr>
          <w:rFonts w:hint="eastAsia" w:ascii="Times New Roman" w:hAnsi="Times New Roman"/>
          <w:bCs/>
          <w:color w:val="000000"/>
          <w:highlight w:val="none"/>
        </w:rPr>
      </w:pPr>
      <w:r>
        <w:rPr>
          <w:rFonts w:hint="eastAsia" w:ascii="Times New Roman" w:hAnsi="Times New Roman"/>
          <w:bCs/>
          <w:color w:val="000000"/>
          <w:highlight w:val="none"/>
        </w:rPr>
        <w:t>价格分统一采用低价优先法计算，即满足磋商文件要求且二轮（最后）报价最低的供应商的价格为磋商基准价，其价格分为满分。其他供应商的价格分统一按照下列公式计算：</w:t>
      </w:r>
    </w:p>
    <w:p w14:paraId="68C9BCD0">
      <w:pPr>
        <w:pStyle w:val="284"/>
        <w:spacing w:line="400" w:lineRule="exact"/>
        <w:rPr>
          <w:rFonts w:hint="eastAsia" w:ascii="Times New Roman" w:hAnsi="Times New Roman"/>
          <w:bCs/>
          <w:color w:val="000000"/>
          <w:highlight w:val="none"/>
        </w:rPr>
      </w:pPr>
      <w:r>
        <w:rPr>
          <w:rFonts w:hint="eastAsia" w:ascii="Times New Roman" w:hAnsi="Times New Roman"/>
          <w:bCs/>
          <w:color w:val="000000"/>
          <w:highlight w:val="none"/>
        </w:rPr>
        <w:t>磋商报价得分=（磋商基准价/最后磋商报价）×30分</w:t>
      </w:r>
    </w:p>
    <w:p w14:paraId="4CB99C28">
      <w:pPr>
        <w:pStyle w:val="284"/>
        <w:spacing w:line="400" w:lineRule="exact"/>
        <w:rPr>
          <w:rFonts w:ascii="Times New Roman" w:hAnsi="Times New Roman"/>
          <w:bCs/>
          <w:color w:val="000000"/>
          <w:highlight w:val="none"/>
        </w:rPr>
      </w:pPr>
      <w:r>
        <w:rPr>
          <w:rFonts w:hint="eastAsia" w:ascii="Times New Roman" w:hAnsi="Times New Roman"/>
          <w:bCs/>
          <w:color w:val="000000"/>
          <w:highlight w:val="none"/>
        </w:rPr>
        <w:t>项目评审过程中，不得去掉二轮（最后）报价中的最高报价和最低报价。</w:t>
      </w:r>
    </w:p>
    <w:p w14:paraId="52B367EB">
      <w:pPr>
        <w:pStyle w:val="284"/>
        <w:spacing w:line="360" w:lineRule="auto"/>
        <w:rPr>
          <w:rFonts w:hint="eastAsia" w:ascii="Times New Roman" w:hAnsi="Times New Roman" w:eastAsia="宋体" w:cs="Times New Roman"/>
          <w:bCs/>
          <w:caps w:val="0"/>
          <w:color w:val="000000"/>
          <w:spacing w:val="0"/>
          <w:position w:val="0"/>
          <w:sz w:val="24"/>
          <w:highlight w:val="none"/>
          <w:lang w:eastAsia="zh-CN"/>
        </w:rPr>
      </w:pPr>
      <w:r>
        <w:rPr>
          <w:rFonts w:hint="default" w:ascii="Times New Roman" w:hAnsi="Times New Roman" w:eastAsia="宋体" w:cs="Times New Roman"/>
          <w:b/>
          <w:bCs w:val="0"/>
          <w:caps w:val="0"/>
          <w:color w:val="000000"/>
          <w:spacing w:val="0"/>
          <w:position w:val="0"/>
          <w:sz w:val="24"/>
          <w:szCs w:val="24"/>
          <w:highlight w:val="none"/>
        </w:rPr>
        <w:t>2、</w:t>
      </w:r>
      <w:r>
        <w:rPr>
          <w:rFonts w:hint="default" w:ascii="Times New Roman" w:hAnsi="Times New Roman"/>
          <w:b/>
          <w:bCs w:val="0"/>
          <w:color w:val="000000"/>
          <w:highlight w:val="none"/>
        </w:rPr>
        <w:t>商务技术分：70</w:t>
      </w:r>
      <w:r>
        <w:rPr>
          <w:rFonts w:hint="eastAsia" w:ascii="Times New Roman" w:hAnsi="Times New Roman"/>
          <w:b/>
          <w:bCs w:val="0"/>
          <w:color w:val="000000"/>
          <w:highlight w:val="none"/>
          <w:lang w:eastAsia="zh-CN"/>
        </w:rPr>
        <w:t>分</w:t>
      </w:r>
    </w:p>
    <w:tbl>
      <w:tblPr>
        <w:tblStyle w:val="34"/>
        <w:tblW w:w="93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16"/>
        <w:gridCol w:w="7637"/>
      </w:tblGrid>
      <w:tr w14:paraId="735903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 w:hRule="atLeast"/>
        </w:trPr>
        <w:tc>
          <w:tcPr>
            <w:tcW w:w="17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987F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b/>
                <w:color w:val="auto"/>
                <w:sz w:val="24"/>
              </w:rPr>
              <w:t>评审因素</w:t>
            </w:r>
          </w:p>
        </w:tc>
        <w:tc>
          <w:tcPr>
            <w:tcW w:w="76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CC200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420"/>
              <w:jc w:val="center"/>
              <w:rPr>
                <w:color w:val="auto"/>
              </w:rPr>
            </w:pPr>
            <w:r>
              <w:rPr>
                <w:rFonts w:ascii="宋体" w:hAnsi="宋体" w:eastAsia="宋体" w:cs="宋体"/>
                <w:b/>
                <w:color w:val="auto"/>
                <w:sz w:val="24"/>
              </w:rPr>
              <w:t>评分内容及标准</w:t>
            </w:r>
          </w:p>
        </w:tc>
      </w:tr>
      <w:tr w14:paraId="4B535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C0834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企业能力</w:t>
            </w:r>
          </w:p>
          <w:p w14:paraId="2B8F74F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（1</w:t>
            </w:r>
            <w:r>
              <w:rPr>
                <w:rFonts w:hint="eastAsia" w:ascii="宋体" w:hAnsi="宋体" w:cs="宋体"/>
                <w:color w:val="auto"/>
                <w:sz w:val="24"/>
                <w:lang w:val="en-US" w:eastAsia="zh-CN"/>
              </w:rPr>
              <w:t>8</w:t>
            </w:r>
            <w:r>
              <w:rPr>
                <w:rFonts w:ascii="宋体" w:hAnsi="宋体" w:eastAsia="宋体" w:cs="宋体"/>
                <w:color w:val="auto"/>
                <w:sz w:val="24"/>
              </w:rPr>
              <w:t>）</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3E60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1、供应商具有信息技术服务运行维护标准符合性证书，ITSS 2级及以上得2分，3级得1分，4级得0.5分，本项最高得2分，未提供不得分；</w:t>
            </w:r>
          </w:p>
          <w:p w14:paraId="7AAD4F0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2、供应商具有信息系统建设和服务能力评估CS证书的，CS4级及以上得2分，CS3级得1分，CS2级得0.5分，本项最高得2分，2级以下不得分；</w:t>
            </w:r>
          </w:p>
          <w:p w14:paraId="7818D45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3、供应商具有信息安全服务资质认证证书（信息系统安全运维）的得1分，</w:t>
            </w:r>
            <w:r>
              <w:rPr>
                <w:rFonts w:hint="eastAsia" w:ascii="宋体" w:hAnsi="宋体" w:eastAsia="宋体" w:cs="宋体"/>
                <w:color w:val="auto"/>
                <w:sz w:val="24"/>
                <w:lang w:val="en-US" w:eastAsia="zh-CN"/>
              </w:rPr>
              <w:t>具有</w:t>
            </w:r>
            <w:r>
              <w:rPr>
                <w:rFonts w:hint="eastAsia" w:ascii="宋体" w:hAnsi="宋体" w:eastAsia="宋体" w:cs="宋体"/>
                <w:color w:val="auto"/>
                <w:sz w:val="24"/>
              </w:rPr>
              <w:t>信息安全服务资质</w:t>
            </w:r>
            <w:r>
              <w:rPr>
                <w:rFonts w:ascii="宋体" w:hAnsi="宋体" w:eastAsia="宋体" w:cs="宋体"/>
                <w:color w:val="auto"/>
                <w:sz w:val="24"/>
              </w:rPr>
              <w:t>认证证书</w:t>
            </w:r>
            <w:r>
              <w:rPr>
                <w:rFonts w:hint="eastAsia" w:ascii="宋体" w:hAnsi="宋体" w:eastAsia="宋体" w:cs="宋体"/>
                <w:color w:val="auto"/>
                <w:sz w:val="24"/>
              </w:rPr>
              <w:t>（信息系统安全集成）</w:t>
            </w:r>
            <w:r>
              <w:rPr>
                <w:rFonts w:hint="eastAsia" w:ascii="宋体" w:hAnsi="宋体" w:eastAsia="宋体" w:cs="宋体"/>
                <w:color w:val="auto"/>
                <w:sz w:val="24"/>
                <w:lang w:val="en-US" w:eastAsia="zh-CN"/>
              </w:rPr>
              <w:t>得1分，本项最高2分，</w:t>
            </w:r>
            <w:r>
              <w:rPr>
                <w:rFonts w:ascii="宋体" w:hAnsi="宋体" w:eastAsia="宋体" w:cs="宋体"/>
                <w:color w:val="auto"/>
                <w:sz w:val="24"/>
              </w:rPr>
              <w:t>未提供不得分；</w:t>
            </w:r>
          </w:p>
          <w:p w14:paraId="69184C3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4、供应商具有安防工程企业设计施工维护能力一级证书的得1分，二级得0.5分，本项最高得1分，二级以下及未提供不得分；</w:t>
            </w:r>
          </w:p>
          <w:p w14:paraId="243FF54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5、供应商具有CMMI软件能力成熟度评估认证，达到5级得2,分，4级得1分，3级得0.5分，本项最高得2分，3级以下或未提供不得分；</w:t>
            </w:r>
          </w:p>
          <w:p w14:paraId="4698C94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6、供应商具有电子与智能化工程专业承包壹级证书的得2分，二级得1分，本项目最高得2分；</w:t>
            </w:r>
          </w:p>
          <w:p w14:paraId="55F3527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7、供应商同时具有质量管理体系认证证书、信息安全管理体系认证证书、信息技术服务管理体系认证证书、环境管理体系认证证书、职业健康安全管理体系认证证书，完全满足得3分，每少一个扣1分，扣完为止；</w:t>
            </w:r>
          </w:p>
          <w:p w14:paraId="0C8EB3E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auto"/>
                <w:sz w:val="24"/>
              </w:rPr>
            </w:pPr>
            <w:r>
              <w:rPr>
                <w:rFonts w:hint="eastAsia" w:ascii="宋体" w:hAnsi="宋体" w:cs="宋体"/>
                <w:color w:val="auto"/>
                <w:sz w:val="24"/>
                <w:lang w:val="en-US" w:eastAsia="zh-CN"/>
              </w:rPr>
              <w:t>8、</w:t>
            </w:r>
            <w:r>
              <w:rPr>
                <w:rFonts w:hint="eastAsia" w:ascii="宋体" w:hAnsi="宋体" w:eastAsia="宋体" w:cs="宋体"/>
                <w:color w:val="auto"/>
                <w:sz w:val="24"/>
                <w:lang w:val="en-US" w:eastAsia="zh-CN"/>
              </w:rPr>
              <w:t>供应商</w:t>
            </w:r>
            <w:r>
              <w:rPr>
                <w:rFonts w:ascii="宋体" w:hAnsi="宋体" w:eastAsia="宋体" w:cs="宋体"/>
                <w:color w:val="auto"/>
                <w:sz w:val="24"/>
              </w:rPr>
              <w:t>具有高新技术企业证书得2分</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本项最高得2分，</w:t>
            </w:r>
            <w:r>
              <w:rPr>
                <w:rFonts w:ascii="宋体" w:hAnsi="宋体" w:eastAsia="宋体" w:cs="宋体"/>
                <w:color w:val="auto"/>
                <w:sz w:val="24"/>
              </w:rPr>
              <w:t>未提供不得分；</w:t>
            </w:r>
          </w:p>
          <w:p w14:paraId="0B9F768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auto"/>
                <w:sz w:val="24"/>
              </w:rPr>
            </w:pPr>
            <w:r>
              <w:rPr>
                <w:rFonts w:hint="eastAsia" w:ascii="宋体" w:hAnsi="宋体" w:cs="宋体"/>
                <w:color w:val="auto"/>
                <w:sz w:val="24"/>
                <w:lang w:val="en-US" w:eastAsia="zh-CN"/>
              </w:rPr>
              <w:t>9</w:t>
            </w:r>
            <w:r>
              <w:rPr>
                <w:rFonts w:ascii="宋体" w:hAnsi="宋体" w:eastAsia="宋体" w:cs="宋体"/>
                <w:color w:val="auto"/>
                <w:sz w:val="24"/>
              </w:rPr>
              <w:t>、供应商获得过省部级及以上主管部门颁发的智能交通类科学技术奖的，得2分，市级的得1分，市级以下或没有不得分；</w:t>
            </w:r>
          </w:p>
          <w:p w14:paraId="79ED6A3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rPr>
                <w:rFonts w:ascii="宋体" w:hAnsi="宋体" w:eastAsia="宋体" w:cs="宋体"/>
                <w:b/>
                <w:color w:val="auto"/>
                <w:sz w:val="24"/>
              </w:rPr>
            </w:pPr>
            <w:r>
              <w:rPr>
                <w:rFonts w:ascii="宋体" w:hAnsi="宋体" w:eastAsia="宋体" w:cs="宋体"/>
                <w:b/>
                <w:color w:val="auto"/>
                <w:sz w:val="24"/>
              </w:rPr>
              <w:t>注：1、提供以上有效证书复印件并加盖公章，否则不得分；</w:t>
            </w:r>
          </w:p>
          <w:p w14:paraId="290EBA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964" w:firstLineChars="400"/>
              <w:rPr>
                <w:color w:val="auto"/>
              </w:rPr>
            </w:pPr>
            <w:r>
              <w:rPr>
                <w:rFonts w:ascii="宋体" w:hAnsi="宋体" w:eastAsia="宋体" w:cs="宋体"/>
                <w:b/>
                <w:color w:val="auto"/>
                <w:sz w:val="24"/>
              </w:rPr>
              <w:t>2、（1-</w:t>
            </w:r>
            <w:r>
              <w:rPr>
                <w:rFonts w:hint="eastAsia" w:ascii="宋体" w:hAnsi="宋体" w:cs="宋体"/>
                <w:b/>
                <w:color w:val="auto"/>
                <w:sz w:val="24"/>
                <w:lang w:val="en-US" w:eastAsia="zh-CN"/>
              </w:rPr>
              <w:t>8</w:t>
            </w:r>
            <w:r>
              <w:rPr>
                <w:rFonts w:ascii="宋体" w:hAnsi="宋体" w:eastAsia="宋体" w:cs="宋体"/>
                <w:b/>
                <w:color w:val="auto"/>
                <w:sz w:val="24"/>
              </w:rPr>
              <w:t>）项需要提供证书在有效期内</w:t>
            </w:r>
          </w:p>
        </w:tc>
      </w:tr>
      <w:tr w14:paraId="7BD737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6"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61232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知识产权</w:t>
            </w:r>
          </w:p>
          <w:p w14:paraId="3D5A80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（10分）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88F67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供应商自有城市道路交通运维管理平台、交通警卫任务系统软件、大数据智能交通协同指挥控制平台软件、城市交通网格勤务管理系统软件、大数据指标分析平台软件、应急指挥调度系统的相关软件著作权证书的，每提供一份得2分，最多得10分，未提供不得分。</w:t>
            </w:r>
          </w:p>
          <w:p w14:paraId="0D26D24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rPr>
            </w:pPr>
            <w:r>
              <w:rPr>
                <w:rFonts w:ascii="宋体" w:hAnsi="宋体" w:eastAsia="宋体" w:cs="宋体"/>
                <w:b/>
                <w:color w:val="auto"/>
                <w:sz w:val="24"/>
              </w:rPr>
              <w:t>注：证明材料须提供证书复印件加盖公章，放入响应文件内，未提供或未按要求提供此项不得分。</w:t>
            </w:r>
          </w:p>
        </w:tc>
      </w:tr>
      <w:tr w14:paraId="183E9A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40"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0149C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拟派项目组人员</w:t>
            </w:r>
          </w:p>
          <w:p w14:paraId="4754C2B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（1</w:t>
            </w:r>
            <w:r>
              <w:rPr>
                <w:rFonts w:hint="eastAsia" w:ascii="宋体" w:hAnsi="宋体" w:cs="宋体"/>
                <w:color w:val="auto"/>
                <w:sz w:val="24"/>
                <w:lang w:val="en-US" w:eastAsia="zh-CN"/>
              </w:rPr>
              <w:t>0</w:t>
            </w:r>
            <w:r>
              <w:rPr>
                <w:rFonts w:ascii="宋体" w:hAnsi="宋体" w:eastAsia="宋体" w:cs="宋体"/>
                <w:color w:val="auto"/>
                <w:sz w:val="24"/>
              </w:rPr>
              <w:t>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7DDE9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0" w:firstLineChars="0"/>
              <w:jc w:val="both"/>
              <w:rPr>
                <w:b/>
                <w:bCs/>
                <w:color w:val="auto"/>
              </w:rPr>
            </w:pPr>
            <w:r>
              <w:rPr>
                <w:rFonts w:ascii="宋体" w:hAnsi="宋体" w:eastAsia="宋体" w:cs="宋体"/>
                <w:b/>
                <w:bCs/>
                <w:color w:val="auto"/>
                <w:sz w:val="24"/>
              </w:rPr>
              <w:t>拟派本项目项目负责人（项目经理）：</w:t>
            </w:r>
          </w:p>
          <w:p w14:paraId="5F98EE0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1、</w:t>
            </w:r>
            <w:r>
              <w:rPr>
                <w:rFonts w:ascii="宋体" w:hAnsi="宋体" w:eastAsia="宋体" w:cs="宋体"/>
                <w:color w:val="auto"/>
                <w:sz w:val="24"/>
              </w:rPr>
              <w:t>具有二级及以上建造师（机电工程）注册证书并同时具备安全生产考核B证书的得1分；</w:t>
            </w:r>
          </w:p>
          <w:p w14:paraId="06F1484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2、</w:t>
            </w:r>
            <w:r>
              <w:rPr>
                <w:rFonts w:ascii="宋体" w:hAnsi="宋体" w:eastAsia="宋体" w:cs="宋体"/>
                <w:color w:val="auto"/>
                <w:sz w:val="24"/>
              </w:rPr>
              <w:t>具有系统集成项目管理工程师证书的1分。</w:t>
            </w:r>
          </w:p>
          <w:p w14:paraId="01FD0B4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3、</w:t>
            </w:r>
            <w:r>
              <w:rPr>
                <w:rFonts w:ascii="宋体" w:hAnsi="宋体" w:eastAsia="宋体" w:cs="宋体"/>
                <w:color w:val="auto"/>
                <w:sz w:val="24"/>
              </w:rPr>
              <w:t>具有IT服务项目经理证书的1分。本项最高得3分，</w:t>
            </w:r>
            <w:r>
              <w:rPr>
                <w:rFonts w:ascii="宋体" w:hAnsi="宋体" w:eastAsia="宋体" w:cs="宋体"/>
                <w:b/>
                <w:color w:val="auto"/>
                <w:sz w:val="24"/>
              </w:rPr>
              <w:t>没有证书不得分；</w:t>
            </w:r>
          </w:p>
          <w:p w14:paraId="09402543">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both"/>
              <w:rPr>
                <w:b/>
                <w:bCs/>
                <w:color w:val="auto"/>
              </w:rPr>
            </w:pPr>
            <w:r>
              <w:rPr>
                <w:rFonts w:ascii="宋体" w:hAnsi="宋体" w:eastAsia="宋体" w:cs="宋体"/>
                <w:b/>
                <w:bCs/>
                <w:color w:val="auto"/>
                <w:sz w:val="24"/>
              </w:rPr>
              <w:t>拟派本项目技术负责人</w:t>
            </w:r>
            <w:r>
              <w:rPr>
                <w:rFonts w:hint="eastAsia" w:ascii="宋体" w:hAnsi="宋体" w:cs="宋体"/>
                <w:b/>
                <w:bCs/>
                <w:color w:val="auto"/>
                <w:sz w:val="24"/>
                <w:lang w:val="en-US" w:eastAsia="zh-CN"/>
              </w:rPr>
              <w:t>同时</w:t>
            </w:r>
            <w:r>
              <w:rPr>
                <w:rFonts w:ascii="宋体" w:hAnsi="宋体" w:eastAsia="宋体" w:cs="宋体"/>
                <w:b/>
                <w:bCs/>
                <w:color w:val="auto"/>
                <w:sz w:val="24"/>
              </w:rPr>
              <w:t>具有：</w:t>
            </w:r>
          </w:p>
          <w:p w14:paraId="5DB04F1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1、</w:t>
            </w:r>
            <w:r>
              <w:rPr>
                <w:rFonts w:ascii="宋体" w:hAnsi="宋体" w:eastAsia="宋体" w:cs="宋体"/>
                <w:color w:val="auto"/>
                <w:sz w:val="24"/>
              </w:rPr>
              <w:t>二级建造师（机电工程）注册证书的得0.5分，具有一级建造师（机电工程）注册证书的得1分；</w:t>
            </w:r>
          </w:p>
          <w:p w14:paraId="5E5714E2">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2、</w:t>
            </w:r>
            <w:r>
              <w:rPr>
                <w:rFonts w:ascii="宋体" w:hAnsi="宋体" w:eastAsia="宋体" w:cs="宋体"/>
                <w:color w:val="auto"/>
                <w:sz w:val="24"/>
              </w:rPr>
              <w:t>具备政府部门颁发的智能交通系统工程相关专业高级职称的得1分，中级职称得0.5分；</w:t>
            </w:r>
          </w:p>
          <w:p w14:paraId="6502F12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0" w:firstLineChars="200"/>
              <w:jc w:val="both"/>
              <w:rPr>
                <w:color w:val="auto"/>
              </w:rPr>
            </w:pPr>
            <w:r>
              <w:rPr>
                <w:rFonts w:hint="default" w:ascii="宋体" w:hAnsi="宋体" w:eastAsia="宋体" w:cs="宋体"/>
                <w:color w:val="auto"/>
                <w:sz w:val="24"/>
                <w:szCs w:val="24"/>
                <w:lang w:val="en-US" w:eastAsia="zh-CN" w:bidi="ar-SA"/>
              </w:rPr>
              <w:t>3、</w:t>
            </w:r>
            <w:r>
              <w:rPr>
                <w:rFonts w:ascii="宋体" w:hAnsi="宋体" w:eastAsia="宋体" w:cs="宋体"/>
                <w:color w:val="auto"/>
                <w:sz w:val="24"/>
              </w:rPr>
              <w:t>信息系统项目管理师证书（高级）的得1分。本项最高得3分，没有证书不得分；</w:t>
            </w:r>
          </w:p>
          <w:p w14:paraId="6A61851C">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ind w:firstLine="482" w:firstLineChars="200"/>
              <w:jc w:val="both"/>
              <w:rPr>
                <w:color w:val="auto"/>
              </w:rPr>
            </w:pPr>
            <w:r>
              <w:rPr>
                <w:rFonts w:ascii="宋体" w:hAnsi="宋体" w:eastAsia="宋体" w:cs="宋体"/>
                <w:b/>
                <w:bCs/>
                <w:color w:val="auto"/>
                <w:sz w:val="24"/>
              </w:rPr>
              <w:t>拟派运维团队成员</w:t>
            </w:r>
            <w:r>
              <w:rPr>
                <w:rFonts w:ascii="宋体" w:hAnsi="宋体" w:eastAsia="宋体" w:cs="宋体"/>
                <w:color w:val="auto"/>
                <w:sz w:val="24"/>
              </w:rPr>
              <w:t>（不包括项目经理和技术负责人）同时具有高空作业证和电工证的，每有一人得1分，最高得4分。</w:t>
            </w:r>
          </w:p>
          <w:p w14:paraId="40EBB9E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right="0" w:firstLine="482" w:firstLineChars="200"/>
              <w:jc w:val="both"/>
              <w:rPr>
                <w:color w:val="auto"/>
              </w:rPr>
            </w:pPr>
            <w:r>
              <w:rPr>
                <w:rFonts w:ascii="宋体" w:hAnsi="宋体" w:eastAsia="宋体" w:cs="宋体"/>
                <w:b/>
                <w:color w:val="auto"/>
                <w:sz w:val="24"/>
              </w:rPr>
              <w:t>注：所有人员需为供应商正式员工，需提供证书复印件及近三个月任意一个月由供应商为其缴纳的社保缴纳证明（加盖社保中心章或社保中心参保缴费证明电子专用章）。</w:t>
            </w:r>
          </w:p>
        </w:tc>
      </w:tr>
      <w:tr w14:paraId="566DF4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20"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C73CD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类似业绩</w:t>
            </w:r>
          </w:p>
          <w:p w14:paraId="7A3DF2F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w:t>
            </w:r>
            <w:r>
              <w:rPr>
                <w:rFonts w:hint="eastAsia" w:ascii="宋体" w:hAnsi="宋体" w:cs="宋体"/>
                <w:color w:val="auto"/>
                <w:sz w:val="24"/>
                <w:lang w:val="en-US" w:eastAsia="zh-CN"/>
              </w:rPr>
              <w:t>10</w:t>
            </w:r>
            <w:r>
              <w:rPr>
                <w:rFonts w:ascii="宋体" w:hAnsi="宋体" w:eastAsia="宋体" w:cs="宋体"/>
                <w:color w:val="auto"/>
                <w:sz w:val="24"/>
              </w:rPr>
              <w:t>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27A69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color w:val="auto"/>
              </w:rPr>
            </w:pPr>
            <w:r>
              <w:rPr>
                <w:rFonts w:ascii="宋体" w:hAnsi="宋体" w:eastAsia="宋体" w:cs="宋体"/>
                <w:color w:val="auto"/>
                <w:sz w:val="24"/>
              </w:rPr>
              <w:t>供应商自202</w:t>
            </w:r>
            <w:r>
              <w:rPr>
                <w:rFonts w:hint="eastAsia" w:ascii="宋体" w:hAnsi="宋体" w:cs="宋体"/>
                <w:color w:val="auto"/>
                <w:sz w:val="24"/>
                <w:lang w:val="en-US" w:eastAsia="zh-CN"/>
              </w:rPr>
              <w:t>2</w:t>
            </w:r>
            <w:r>
              <w:rPr>
                <w:rFonts w:ascii="宋体" w:hAnsi="宋体" w:eastAsia="宋体" w:cs="宋体"/>
                <w:color w:val="auto"/>
                <w:sz w:val="24"/>
              </w:rPr>
              <w:t>年1月1日以来承担过类似项目业绩（运维服务类）。每提供一个得</w:t>
            </w:r>
            <w:r>
              <w:rPr>
                <w:rFonts w:hint="eastAsia" w:ascii="宋体" w:hAnsi="宋体" w:cs="宋体"/>
                <w:color w:val="auto"/>
                <w:sz w:val="24"/>
                <w:lang w:val="en-US" w:eastAsia="zh-CN"/>
              </w:rPr>
              <w:t>1</w:t>
            </w:r>
            <w:r>
              <w:rPr>
                <w:rFonts w:ascii="宋体" w:hAnsi="宋体" w:eastAsia="宋体" w:cs="宋体"/>
                <w:color w:val="auto"/>
                <w:sz w:val="24"/>
              </w:rPr>
              <w:t>分。本项最高得</w:t>
            </w:r>
            <w:r>
              <w:rPr>
                <w:rFonts w:hint="eastAsia" w:ascii="宋体" w:hAnsi="宋体" w:cs="宋体"/>
                <w:color w:val="auto"/>
                <w:sz w:val="24"/>
                <w:lang w:val="en-US" w:eastAsia="zh-CN"/>
              </w:rPr>
              <w:t>10</w:t>
            </w:r>
            <w:r>
              <w:rPr>
                <w:rFonts w:ascii="宋体" w:hAnsi="宋体" w:eastAsia="宋体" w:cs="宋体"/>
                <w:color w:val="auto"/>
                <w:sz w:val="24"/>
              </w:rPr>
              <w:t>分。</w:t>
            </w:r>
          </w:p>
          <w:p w14:paraId="2981B50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firstLineChars="200"/>
              <w:jc w:val="both"/>
              <w:rPr>
                <w:color w:val="auto"/>
              </w:rPr>
            </w:pPr>
            <w:r>
              <w:rPr>
                <w:rFonts w:ascii="宋体" w:hAnsi="宋体" w:eastAsia="宋体" w:cs="宋体"/>
                <w:b/>
                <w:color w:val="auto"/>
                <w:sz w:val="24"/>
              </w:rPr>
              <w:t>注：时间以合同签订时间为准，需同时提供有效的中标通知书、合同复印件并加盖公章，二者缺一不可，否则不得分。</w:t>
            </w:r>
          </w:p>
        </w:tc>
      </w:tr>
      <w:tr w14:paraId="370831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6D5D0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专业维护能力（5分）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B8D7C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color w:val="auto"/>
              </w:rPr>
            </w:pPr>
            <w:r>
              <w:rPr>
                <w:rFonts w:ascii="宋体" w:hAnsi="宋体" w:eastAsia="宋体" w:cs="宋体"/>
                <w:color w:val="auto"/>
                <w:sz w:val="24"/>
              </w:rPr>
              <w:t>供应商具有登高专项作业车辆的，有一辆得1分，最高得2分；</w:t>
            </w:r>
          </w:p>
          <w:p w14:paraId="7A88A8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供应商具有提供日常用车（货车或面包车等）的，有一辆得1分，最高得3分。</w:t>
            </w:r>
          </w:p>
          <w:p w14:paraId="2896017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rPr>
            </w:pPr>
            <w:r>
              <w:rPr>
                <w:rFonts w:ascii="宋体" w:hAnsi="宋体" w:eastAsia="宋体" w:cs="宋体"/>
                <w:b/>
                <w:color w:val="auto"/>
                <w:sz w:val="24"/>
              </w:rPr>
              <w:t>注：车辆为租赁，租赁所要求的资料（提供的资料：租赁合同、租赁费用发票、登记证、出租方的车辆购车发票）；车辆为自有（提供的资料：登记证、购车发票扫描件）；加盖公章，放入响应文件内，未提供或未按要求提供此项不得分。</w:t>
            </w:r>
          </w:p>
        </w:tc>
      </w:tr>
      <w:tr w14:paraId="15F322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1"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ABF3F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日常运维方案（</w:t>
            </w:r>
            <w:r>
              <w:rPr>
                <w:rFonts w:hint="eastAsia" w:ascii="宋体" w:hAnsi="宋体" w:cs="宋体"/>
                <w:color w:val="auto"/>
                <w:sz w:val="24"/>
                <w:lang w:val="en-US" w:eastAsia="zh-CN"/>
              </w:rPr>
              <w:t>9</w:t>
            </w:r>
            <w:r>
              <w:rPr>
                <w:rFonts w:ascii="宋体" w:hAnsi="宋体" w:eastAsia="宋体" w:cs="宋体"/>
                <w:color w:val="auto"/>
                <w:sz w:val="24"/>
              </w:rPr>
              <w:t>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38272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供应商基于现状调研情况及项目要求，提供详细的日常运维方案，包括日常维护内容、维护方式、巡检流程、考核办法等内容，符合本项目实际情况、结构清晰、科学合理。对方案的完整性和合理性进行综合评议，合理可行得</w:t>
            </w:r>
            <w:r>
              <w:rPr>
                <w:rFonts w:hint="eastAsia" w:ascii="宋体" w:hAnsi="宋体" w:cs="宋体"/>
                <w:color w:val="auto"/>
                <w:sz w:val="24"/>
                <w:lang w:val="en-US" w:eastAsia="zh-CN"/>
              </w:rPr>
              <w:t>9</w:t>
            </w:r>
            <w:r>
              <w:rPr>
                <w:rFonts w:ascii="宋体" w:hAnsi="宋体" w:eastAsia="宋体" w:cs="宋体"/>
                <w:color w:val="auto"/>
                <w:sz w:val="24"/>
              </w:rPr>
              <w:t>分，基本可行得6分，其它得3分。</w:t>
            </w:r>
          </w:p>
        </w:tc>
      </w:tr>
      <w:tr w14:paraId="48FED2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0" w:hRule="atLeast"/>
        </w:trPr>
        <w:tc>
          <w:tcPr>
            <w:tcW w:w="17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5F7D3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color w:val="auto"/>
              </w:rPr>
            </w:pPr>
            <w:r>
              <w:rPr>
                <w:rFonts w:ascii="宋体" w:hAnsi="宋体" w:eastAsia="宋体" w:cs="宋体"/>
                <w:color w:val="auto"/>
                <w:sz w:val="24"/>
              </w:rPr>
              <w:t>故障维修方案（</w:t>
            </w:r>
            <w:r>
              <w:rPr>
                <w:rFonts w:hint="eastAsia" w:ascii="宋体" w:hAnsi="宋体" w:cs="宋体"/>
                <w:color w:val="auto"/>
                <w:sz w:val="24"/>
                <w:lang w:val="en-US" w:eastAsia="zh-CN"/>
              </w:rPr>
              <w:t>8</w:t>
            </w:r>
            <w:r>
              <w:rPr>
                <w:rFonts w:ascii="宋体" w:hAnsi="宋体" w:eastAsia="宋体" w:cs="宋体"/>
                <w:color w:val="auto"/>
                <w:sz w:val="24"/>
              </w:rPr>
              <w:t>分）</w:t>
            </w:r>
          </w:p>
        </w:tc>
        <w:tc>
          <w:tcPr>
            <w:tcW w:w="76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9F969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rPr>
            </w:pPr>
            <w:r>
              <w:rPr>
                <w:rFonts w:ascii="宋体" w:hAnsi="宋体" w:eastAsia="宋体" w:cs="宋体"/>
                <w:color w:val="auto"/>
                <w:sz w:val="24"/>
              </w:rPr>
              <w:t>供应商对项目实施理解透彻并针对性提供故障维修方案，包含故障响应时间、故障处理流程、质量保证措施、安全文明措施等内容，符合本项目实际情况、结构清晰、科学合理。对方案的完整性和合理性进行综合评议，合理可行得</w:t>
            </w:r>
            <w:r>
              <w:rPr>
                <w:rFonts w:hint="eastAsia" w:ascii="宋体" w:hAnsi="宋体" w:cs="宋体"/>
                <w:color w:val="auto"/>
                <w:sz w:val="24"/>
                <w:lang w:val="en-US" w:eastAsia="zh-CN"/>
              </w:rPr>
              <w:t>8</w:t>
            </w:r>
            <w:r>
              <w:rPr>
                <w:rFonts w:ascii="宋体" w:hAnsi="宋体" w:eastAsia="宋体" w:cs="宋体"/>
                <w:color w:val="auto"/>
                <w:sz w:val="24"/>
              </w:rPr>
              <w:t>分，基本可行得</w:t>
            </w:r>
            <w:r>
              <w:rPr>
                <w:rFonts w:hint="eastAsia" w:ascii="宋体" w:hAnsi="宋体" w:cs="宋体"/>
                <w:color w:val="auto"/>
                <w:sz w:val="24"/>
                <w:lang w:val="en-US" w:eastAsia="zh-CN"/>
              </w:rPr>
              <w:t>5</w:t>
            </w:r>
            <w:r>
              <w:rPr>
                <w:rFonts w:ascii="宋体" w:hAnsi="宋体" w:eastAsia="宋体" w:cs="宋体"/>
                <w:color w:val="auto"/>
                <w:sz w:val="24"/>
              </w:rPr>
              <w:t>分，其它得3分。</w:t>
            </w:r>
          </w:p>
        </w:tc>
      </w:tr>
    </w:tbl>
    <w:p w14:paraId="0B9D0EFC">
      <w:pPr>
        <w:pStyle w:val="284"/>
        <w:spacing w:before="0" w:after="0" w:line="360" w:lineRule="auto"/>
        <w:ind w:firstLine="482" w:firstLineChars="200"/>
        <w:rPr>
          <w:rFonts w:hint="eastAsia" w:ascii="Times New Roman" w:hAnsi="Times New Roman" w:eastAsia="宋体" w:cs="Times New Roman"/>
          <w:b/>
          <w:bCs w:val="0"/>
          <w:caps w:val="0"/>
          <w:color w:val="000000"/>
          <w:spacing w:val="0"/>
          <w:position w:val="0"/>
          <w:sz w:val="24"/>
          <w:highlight w:val="none"/>
          <w:lang w:eastAsia="zh-CN"/>
        </w:rPr>
      </w:pPr>
      <w:r>
        <w:rPr>
          <w:rFonts w:hint="eastAsia" w:ascii="Times New Roman" w:hAnsi="Times New Roman" w:eastAsia="宋体" w:cs="Times New Roman"/>
          <w:b/>
          <w:bCs w:val="0"/>
          <w:caps w:val="0"/>
          <w:color w:val="000000"/>
          <w:spacing w:val="0"/>
          <w:position w:val="0"/>
          <w:sz w:val="24"/>
          <w:highlight w:val="none"/>
          <w:lang w:eastAsia="zh-CN"/>
        </w:rPr>
        <w:t>备注：</w:t>
      </w:r>
    </w:p>
    <w:p w14:paraId="30953CC5">
      <w:pPr>
        <w:pStyle w:val="284"/>
        <w:spacing w:before="0" w:after="0" w:line="360" w:lineRule="auto"/>
        <w:ind w:firstLine="482" w:firstLineChars="200"/>
        <w:rPr>
          <w:rFonts w:hint="eastAsia" w:ascii="Times New Roman" w:hAnsi="Times New Roman" w:eastAsia="宋体" w:cs="Times New Roman"/>
          <w:b/>
          <w:bCs w:val="0"/>
          <w:caps w:val="0"/>
          <w:color w:val="000000"/>
          <w:spacing w:val="0"/>
          <w:position w:val="0"/>
          <w:sz w:val="24"/>
          <w:highlight w:val="none"/>
          <w:lang w:eastAsia="zh-CN"/>
        </w:rPr>
      </w:pPr>
      <w:r>
        <w:rPr>
          <w:rFonts w:hint="eastAsia" w:ascii="Times New Roman" w:hAnsi="Times New Roman" w:eastAsia="宋体" w:cs="Times New Roman"/>
          <w:b/>
          <w:bCs w:val="0"/>
          <w:caps w:val="0"/>
          <w:color w:val="000000"/>
          <w:spacing w:val="0"/>
          <w:position w:val="0"/>
          <w:sz w:val="24"/>
          <w:highlight w:val="none"/>
          <w:lang w:eastAsia="zh-CN"/>
        </w:rPr>
        <w:t>1.针对评分标准中评分的每一条，响应单位均应提供相关资料并作出相应说明供评委评判，不提供相关资料的视为不具备该项得分的条件。</w:t>
      </w:r>
    </w:p>
    <w:p w14:paraId="64F2EB1F">
      <w:pPr>
        <w:pStyle w:val="284"/>
        <w:spacing w:before="0" w:after="0" w:line="360" w:lineRule="auto"/>
        <w:ind w:firstLine="482" w:firstLineChars="200"/>
        <w:rPr>
          <w:rFonts w:hint="eastAsia" w:ascii="Times New Roman" w:hAnsi="Times New Roman" w:eastAsia="宋体" w:cs="Times New Roman"/>
          <w:b/>
          <w:bCs w:val="0"/>
          <w:caps w:val="0"/>
          <w:color w:val="000000"/>
          <w:spacing w:val="0"/>
          <w:position w:val="0"/>
          <w:sz w:val="24"/>
          <w:highlight w:val="none"/>
          <w:lang w:eastAsia="zh-CN"/>
        </w:rPr>
      </w:pPr>
      <w:r>
        <w:rPr>
          <w:rFonts w:hint="eastAsia" w:ascii="Times New Roman" w:hAnsi="Times New Roman" w:eastAsia="宋体" w:cs="Times New Roman"/>
          <w:b/>
          <w:bCs w:val="0"/>
          <w:caps w:val="0"/>
          <w:color w:val="000000"/>
          <w:spacing w:val="0"/>
          <w:position w:val="0"/>
          <w:sz w:val="24"/>
          <w:highlight w:val="none"/>
          <w:lang w:eastAsia="zh-CN"/>
        </w:rPr>
        <w:t>2.响应文件中如出现前后不一致时，评委有权请响应单位澄清说明，澄清说明事项涉及评分时，评委有权酌情扣分。</w:t>
      </w:r>
    </w:p>
    <w:p w14:paraId="0C0E0814">
      <w:pPr>
        <w:pStyle w:val="284"/>
        <w:spacing w:before="0" w:after="0" w:line="360" w:lineRule="auto"/>
        <w:ind w:firstLine="482" w:firstLineChars="200"/>
        <w:rPr>
          <w:rFonts w:hint="eastAsia" w:ascii="Times New Roman" w:hAnsi="Times New Roman" w:eastAsia="宋体" w:cs="Times New Roman"/>
          <w:b/>
          <w:bCs w:val="0"/>
          <w:caps w:val="0"/>
          <w:color w:val="000000"/>
          <w:spacing w:val="0"/>
          <w:position w:val="0"/>
          <w:sz w:val="24"/>
          <w:highlight w:val="none"/>
          <w:lang w:eastAsia="zh-CN"/>
        </w:rPr>
      </w:pPr>
      <w:r>
        <w:rPr>
          <w:rFonts w:hint="eastAsia" w:ascii="Times New Roman" w:hAnsi="Times New Roman" w:eastAsia="宋体" w:cs="Times New Roman"/>
          <w:b/>
          <w:bCs w:val="0"/>
          <w:caps w:val="0"/>
          <w:color w:val="000000"/>
          <w:spacing w:val="0"/>
          <w:position w:val="0"/>
          <w:sz w:val="24"/>
          <w:highlight w:val="none"/>
          <w:lang w:eastAsia="zh-CN"/>
        </w:rPr>
        <w:t>3.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p>
    <w:p w14:paraId="2D21E2D1">
      <w:pPr>
        <w:pStyle w:val="284"/>
        <w:spacing w:before="0" w:after="0" w:line="360" w:lineRule="auto"/>
        <w:ind w:firstLine="482" w:firstLineChars="200"/>
        <w:rPr>
          <w:rFonts w:hint="eastAsia" w:ascii="Times New Roman" w:hAnsi="Times New Roman" w:eastAsia="宋体" w:cs="Times New Roman"/>
          <w:b/>
          <w:bCs w:val="0"/>
          <w:caps w:val="0"/>
          <w:color w:val="000000"/>
          <w:spacing w:val="0"/>
          <w:position w:val="0"/>
          <w:sz w:val="24"/>
          <w:highlight w:val="none"/>
          <w:lang w:eastAsia="zh-CN"/>
        </w:rPr>
      </w:pPr>
      <w:r>
        <w:rPr>
          <w:rFonts w:hint="eastAsia" w:ascii="Times New Roman" w:hAnsi="Times New Roman" w:eastAsia="宋体" w:cs="Times New Roman"/>
          <w:b/>
          <w:bCs w:val="0"/>
          <w:caps w:val="0"/>
          <w:color w:val="000000"/>
          <w:spacing w:val="0"/>
          <w:position w:val="0"/>
          <w:sz w:val="24"/>
          <w:highlight w:val="none"/>
          <w:lang w:eastAsia="zh-CN"/>
        </w:rPr>
        <w:t>4.响应单位文件中须提供以上资料（提供复印件盖公章），签订合同前采购人有权核查上述资料真实性。</w:t>
      </w:r>
    </w:p>
    <w:p w14:paraId="1D8B7443">
      <w:pPr>
        <w:pStyle w:val="230"/>
        <w:tabs>
          <w:tab w:val="left" w:pos="720"/>
        </w:tabs>
        <w:spacing w:line="360" w:lineRule="auto"/>
        <w:ind w:left="0" w:firstLine="482"/>
        <w:rPr>
          <w:rFonts w:ascii="Times New Roman" w:hAnsi="Times New Roman"/>
          <w:b/>
          <w:bCs/>
          <w:color w:val="000000"/>
          <w:highlight w:val="none"/>
        </w:rPr>
      </w:pPr>
      <w:r>
        <w:rPr>
          <w:rFonts w:ascii="Times New Roman" w:hAnsi="Times New Roman"/>
          <w:b/>
          <w:bCs/>
          <w:color w:val="000000"/>
          <w:highlight w:val="none"/>
        </w:rPr>
        <w:t>五、成交标准：</w:t>
      </w:r>
    </w:p>
    <w:p w14:paraId="5FE1DCA3">
      <w:pPr>
        <w:pStyle w:val="230"/>
        <w:tabs>
          <w:tab w:val="left" w:pos="720"/>
        </w:tabs>
        <w:spacing w:line="360" w:lineRule="auto"/>
        <w:ind w:left="0" w:firstLine="482"/>
        <w:rPr>
          <w:color w:val="000000"/>
          <w:highlight w:val="none"/>
        </w:rPr>
      </w:pPr>
      <w:r>
        <w:rPr>
          <w:rFonts w:ascii="Times New Roman" w:hAnsi="Times New Roman"/>
          <w:b w:val="0"/>
          <w:bCs w:val="0"/>
          <w:color w:val="000000"/>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商务技术总分由高到低顺序推荐。</w:t>
      </w:r>
    </w:p>
    <w:p w14:paraId="0FA3A4AF">
      <w:pPr>
        <w:pStyle w:val="189"/>
        <w:rPr>
          <w:color w:val="000000"/>
          <w:highlight w:val="none"/>
        </w:rPr>
      </w:pPr>
    </w:p>
    <w:p w14:paraId="022534DA">
      <w:pPr>
        <w:rPr>
          <w:color w:val="000000"/>
          <w:highlight w:val="none"/>
        </w:rPr>
      </w:pPr>
      <w:r>
        <w:rPr>
          <w:color w:val="000000"/>
          <w:highlight w:val="none"/>
        </w:rPr>
        <w:br w:type="page"/>
      </w:r>
    </w:p>
    <w:p w14:paraId="799011A1">
      <w:pPr>
        <w:ind w:firstLine="0"/>
        <w:jc w:val="center"/>
        <w:rPr>
          <w:color w:val="000000"/>
          <w:highlight w:val="none"/>
        </w:rPr>
      </w:pPr>
      <w:r>
        <w:rPr>
          <w:rFonts w:ascii="宋体" w:hAnsi="宋体"/>
          <w:b/>
          <w:bCs/>
          <w:color w:val="000000"/>
          <w:sz w:val="36"/>
          <w:szCs w:val="44"/>
          <w:highlight w:val="none"/>
        </w:rPr>
        <w:t>第六章  磋商响应文件格式</w:t>
      </w:r>
      <w:bookmarkEnd w:id="53"/>
      <w:bookmarkEnd w:id="54"/>
      <w:bookmarkEnd w:id="55"/>
      <w:bookmarkEnd w:id="56"/>
    </w:p>
    <w:p w14:paraId="566E7DE9">
      <w:pPr>
        <w:pStyle w:val="211"/>
        <w:shd w:val="clear" w:color="auto" w:fill="FFFFFF"/>
        <w:spacing w:line="264" w:lineRule="auto"/>
        <w:ind w:firstLine="0"/>
        <w:jc w:val="center"/>
        <w:rPr>
          <w:rFonts w:hint="eastAsia" w:ascii="Times New Roman" w:hAnsi="Times New Roman" w:eastAsia="黑体"/>
          <w:color w:val="000000"/>
          <w:sz w:val="36"/>
          <w:szCs w:val="21"/>
          <w:highlight w:val="none"/>
          <w:lang w:eastAsia="zh-CN"/>
        </w:rPr>
      </w:pPr>
      <w:r>
        <w:rPr>
          <w:rFonts w:hint="eastAsia" w:ascii="Times New Roman" w:hAnsi="Times New Roman" w:eastAsia="黑体"/>
          <w:color w:val="000000"/>
          <w:sz w:val="36"/>
          <w:szCs w:val="21"/>
          <w:highlight w:val="none"/>
          <w:lang w:eastAsia="zh-CN"/>
        </w:rPr>
        <w:t>（封面）</w:t>
      </w:r>
    </w:p>
    <w:p w14:paraId="68A0638C">
      <w:pPr>
        <w:pStyle w:val="211"/>
        <w:shd w:val="clear" w:color="auto" w:fill="FFFFFF"/>
        <w:spacing w:line="264" w:lineRule="auto"/>
        <w:ind w:firstLine="0"/>
        <w:jc w:val="center"/>
        <w:rPr>
          <w:rFonts w:ascii="Times New Roman" w:hAnsi="Times New Roman" w:eastAsia="黑体"/>
          <w:color w:val="000000"/>
          <w:sz w:val="36"/>
          <w:szCs w:val="21"/>
          <w:highlight w:val="none"/>
        </w:rPr>
      </w:pPr>
    </w:p>
    <w:p w14:paraId="16FC746B">
      <w:pPr>
        <w:pStyle w:val="211"/>
        <w:shd w:val="clear" w:color="auto" w:fill="FFFFFF"/>
        <w:spacing w:line="264" w:lineRule="auto"/>
        <w:ind w:firstLine="0"/>
        <w:jc w:val="center"/>
        <w:rPr>
          <w:rFonts w:ascii="Times New Roman" w:hAnsi="Times New Roman" w:eastAsia="黑体"/>
          <w:b/>
          <w:color w:val="000000"/>
          <w:sz w:val="72"/>
          <w:szCs w:val="72"/>
          <w:highlight w:val="none"/>
        </w:rPr>
      </w:pPr>
      <w:r>
        <w:rPr>
          <w:rFonts w:ascii="Times New Roman" w:hAnsi="Times New Roman" w:eastAsia="黑体"/>
          <w:b/>
          <w:color w:val="000000"/>
          <w:sz w:val="72"/>
          <w:szCs w:val="72"/>
          <w:highlight w:val="none"/>
        </w:rPr>
        <w:t>竞争性磋商响应文件</w:t>
      </w:r>
    </w:p>
    <w:p w14:paraId="360A0D0A">
      <w:pPr>
        <w:pStyle w:val="211"/>
        <w:shd w:val="clear" w:color="auto" w:fill="FFFFFF"/>
        <w:spacing w:line="264" w:lineRule="auto"/>
        <w:ind w:firstLine="0"/>
        <w:jc w:val="center"/>
        <w:rPr>
          <w:rFonts w:ascii="Times New Roman" w:hAnsi="Times New Roman" w:eastAsia="黑体"/>
          <w:b/>
          <w:color w:val="000000"/>
          <w:sz w:val="52"/>
          <w:szCs w:val="52"/>
          <w:highlight w:val="none"/>
        </w:rPr>
      </w:pPr>
      <w:r>
        <w:rPr>
          <w:rFonts w:hint="eastAsia" w:ascii="Times New Roman" w:hAnsi="Times New Roman" w:eastAsia="黑体"/>
          <w:b/>
          <w:color w:val="000000"/>
          <w:sz w:val="52"/>
          <w:szCs w:val="52"/>
          <w:highlight w:val="none"/>
          <w:lang w:eastAsia="zh-CN"/>
        </w:rPr>
        <w:t>（</w:t>
      </w:r>
      <w:r>
        <w:rPr>
          <w:rFonts w:ascii="Times New Roman" w:hAnsi="Times New Roman" w:eastAsia="黑体"/>
          <w:b/>
          <w:color w:val="000000"/>
          <w:sz w:val="52"/>
          <w:szCs w:val="52"/>
          <w:highlight w:val="none"/>
        </w:rPr>
        <w:t>正本或副本</w:t>
      </w:r>
      <w:r>
        <w:rPr>
          <w:rFonts w:hint="eastAsia" w:ascii="Times New Roman" w:hAnsi="Times New Roman" w:eastAsia="黑体"/>
          <w:b/>
          <w:color w:val="000000"/>
          <w:sz w:val="52"/>
          <w:szCs w:val="52"/>
          <w:highlight w:val="none"/>
          <w:lang w:eastAsia="zh-CN"/>
        </w:rPr>
        <w:t>）</w:t>
      </w:r>
    </w:p>
    <w:p w14:paraId="3F9C1008">
      <w:pPr>
        <w:pStyle w:val="211"/>
        <w:shd w:val="clear" w:color="auto" w:fill="FFFFFF"/>
        <w:spacing w:line="264" w:lineRule="auto"/>
        <w:ind w:firstLine="1440"/>
        <w:jc w:val="center"/>
        <w:rPr>
          <w:rFonts w:ascii="Times New Roman" w:hAnsi="Times New Roman" w:eastAsia="黑体"/>
          <w:color w:val="000000"/>
          <w:sz w:val="72"/>
          <w:szCs w:val="21"/>
          <w:highlight w:val="none"/>
        </w:rPr>
      </w:pPr>
    </w:p>
    <w:p w14:paraId="58B524A5">
      <w:pPr>
        <w:pStyle w:val="211"/>
        <w:shd w:val="clear" w:color="auto" w:fill="FFFFFF"/>
        <w:spacing w:line="264" w:lineRule="auto"/>
        <w:ind w:firstLine="1440"/>
        <w:jc w:val="center"/>
        <w:rPr>
          <w:rFonts w:ascii="Times New Roman" w:hAnsi="Times New Roman" w:eastAsia="黑体"/>
          <w:color w:val="000000"/>
          <w:sz w:val="72"/>
          <w:szCs w:val="21"/>
          <w:highlight w:val="none"/>
        </w:rPr>
      </w:pPr>
    </w:p>
    <w:p w14:paraId="38D6EA8F">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2"/>
        </w:rPr>
        <w:t>项目名称：</w:t>
      </w:r>
      <w:r>
        <w:rPr>
          <w:rFonts w:hint="eastAsia" w:ascii="宋体" w:hAnsi="宋体" w:cs="宋体"/>
          <w:b/>
          <w:color w:val="000000"/>
          <w:sz w:val="32"/>
          <w:lang w:eastAsia="zh-CN"/>
        </w:rPr>
        <w:t>区内2026-2028年度信号灯及电子警察维护维修工程</w:t>
      </w:r>
      <w:r>
        <w:rPr>
          <w:rFonts w:ascii="宋体" w:hAnsi="宋体" w:eastAsia="宋体" w:cs="宋体"/>
          <w:b/>
          <w:color w:val="000000"/>
          <w:sz w:val="32"/>
        </w:rPr>
        <w:t> </w:t>
      </w:r>
    </w:p>
    <w:p w14:paraId="71F01516">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2"/>
        </w:rPr>
        <w:t>项目编号：</w:t>
      </w:r>
    </w:p>
    <w:p w14:paraId="721C2642">
      <w:pPr>
        <w:pBdr>
          <w:top w:val="none" w:color="000000" w:sz="0" w:space="0"/>
          <w:left w:val="none" w:color="000000" w:sz="0" w:space="0"/>
          <w:bottom w:val="none" w:color="000000" w:sz="0" w:space="0"/>
          <w:right w:val="none" w:color="000000" w:sz="0" w:space="0"/>
        </w:pBdr>
        <w:spacing w:before="0" w:after="0"/>
        <w:ind w:left="0" w:right="0" w:firstLine="964"/>
        <w:jc w:val="both"/>
      </w:pPr>
      <w:r>
        <w:rPr>
          <w:rFonts w:ascii="宋体" w:hAnsi="宋体" w:eastAsia="宋体" w:cs="宋体"/>
          <w:b/>
          <w:color w:val="000000"/>
          <w:sz w:val="32"/>
        </w:rPr>
        <w:t> </w:t>
      </w:r>
    </w:p>
    <w:p w14:paraId="78C7493E">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2"/>
        </w:rPr>
        <w:t>供应商名称：</w:t>
      </w:r>
    </w:p>
    <w:p w14:paraId="5426324A">
      <w:pPr>
        <w:pBdr>
          <w:top w:val="none" w:color="000000" w:sz="0" w:space="0"/>
          <w:left w:val="none" w:color="000000" w:sz="0" w:space="0"/>
          <w:bottom w:val="none" w:color="000000" w:sz="0" w:space="0"/>
          <w:right w:val="none" w:color="000000" w:sz="0" w:space="0"/>
        </w:pBdr>
        <w:spacing w:before="0" w:after="0"/>
        <w:ind w:right="0"/>
        <w:jc w:val="both"/>
      </w:pPr>
      <w:r>
        <w:rPr>
          <w:rFonts w:ascii="宋体" w:hAnsi="宋体" w:eastAsia="宋体" w:cs="宋体"/>
          <w:b/>
          <w:color w:val="000000"/>
          <w:sz w:val="32"/>
        </w:rPr>
        <w:t>供应商地址：</w:t>
      </w:r>
    </w:p>
    <w:p w14:paraId="404C94BF">
      <w:pPr>
        <w:pBdr>
          <w:top w:val="none" w:color="000000" w:sz="0" w:space="0"/>
          <w:left w:val="none" w:color="000000" w:sz="0" w:space="0"/>
          <w:bottom w:val="none" w:color="000000" w:sz="0" w:space="0"/>
          <w:right w:val="none" w:color="000000" w:sz="0" w:space="0"/>
        </w:pBdr>
        <w:spacing w:before="0" w:after="0"/>
        <w:ind w:right="0"/>
        <w:jc w:val="both"/>
        <w:rPr>
          <w:rFonts w:ascii="宋体" w:hAnsi="宋体" w:eastAsia="宋体" w:cs="宋体"/>
          <w:b/>
          <w:color w:val="000000"/>
          <w:sz w:val="32"/>
        </w:rPr>
      </w:pPr>
      <w:r>
        <w:rPr>
          <w:rFonts w:ascii="宋体" w:hAnsi="宋体" w:eastAsia="宋体" w:cs="宋体"/>
          <w:b/>
          <w:color w:val="000000"/>
          <w:sz w:val="32"/>
        </w:rPr>
        <w:t>法定代表人：</w:t>
      </w:r>
    </w:p>
    <w:p w14:paraId="3F943D1C">
      <w:pPr>
        <w:pBdr>
          <w:top w:val="none" w:color="000000" w:sz="0" w:space="0"/>
          <w:left w:val="none" w:color="000000" w:sz="0" w:space="0"/>
          <w:bottom w:val="none" w:color="000000" w:sz="0" w:space="0"/>
          <w:right w:val="none" w:color="000000" w:sz="0" w:space="0"/>
        </w:pBdr>
        <w:shd w:val="clear" w:color="auto" w:fill="auto"/>
        <w:ind w:left="0"/>
        <w:rPr>
          <w:rFonts w:ascii="宋体" w:hAnsi="宋体" w:eastAsia="宋体" w:cs="宋体"/>
          <w:b/>
          <w:color w:val="000000"/>
          <w:sz w:val="32"/>
        </w:rPr>
      </w:pPr>
      <w:r>
        <w:rPr>
          <w:rFonts w:ascii="宋体" w:hAnsi="宋体" w:eastAsia="宋体" w:cs="宋体"/>
          <w:b/>
          <w:color w:val="000000"/>
          <w:sz w:val="32"/>
        </w:rPr>
        <w:t>委托代理人：（委托代理时填写）</w:t>
      </w:r>
    </w:p>
    <w:p w14:paraId="6B5BFCC4">
      <w:pPr>
        <w:pBdr>
          <w:top w:val="none" w:color="000000" w:sz="0" w:space="0"/>
          <w:left w:val="none" w:color="000000" w:sz="0" w:space="0"/>
          <w:bottom w:val="none" w:color="000000" w:sz="0" w:space="0"/>
          <w:right w:val="none" w:color="000000" w:sz="0" w:space="0"/>
        </w:pBdr>
        <w:shd w:val="clear" w:color="auto" w:fill="auto"/>
        <w:ind w:left="0"/>
        <w:rPr>
          <w:rFonts w:ascii="Times New Roman" w:hAnsi="Times New Roman"/>
          <w:color w:val="000000"/>
          <w:sz w:val="72"/>
          <w:szCs w:val="21"/>
          <w:highlight w:val="none"/>
        </w:rPr>
      </w:pPr>
      <w:r>
        <w:rPr>
          <w:rFonts w:ascii="宋体" w:hAnsi="宋体" w:eastAsia="宋体" w:cs="宋体"/>
          <w:b/>
          <w:color w:val="000000"/>
          <w:sz w:val="32"/>
        </w:rPr>
        <w:t>日期：</w:t>
      </w:r>
    </w:p>
    <w:p w14:paraId="618B9D51">
      <w:pPr>
        <w:pStyle w:val="211"/>
        <w:shd w:val="clear" w:color="auto" w:fill="FFFFFF"/>
        <w:spacing w:line="300" w:lineRule="auto"/>
        <w:ind w:firstLine="0"/>
        <w:rPr>
          <w:rFonts w:ascii="Times New Roman" w:hAnsi="Times New Roman"/>
          <w:b/>
          <w:bCs/>
          <w:color w:val="000000"/>
          <w:sz w:val="32"/>
          <w:szCs w:val="32"/>
          <w:highlight w:val="none"/>
        </w:rPr>
      </w:pPr>
    </w:p>
    <w:p w14:paraId="57848EA1">
      <w:pPr>
        <w:pStyle w:val="225"/>
        <w:ind w:left="0" w:firstLine="0"/>
        <w:rPr>
          <w:b/>
          <w:bCs/>
          <w:color w:val="000000"/>
          <w:sz w:val="32"/>
          <w:szCs w:val="32"/>
          <w:highlight w:val="none"/>
        </w:rPr>
      </w:pPr>
    </w:p>
    <w:p w14:paraId="4DE3A12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b/>
          <w:bCs/>
          <w:color w:val="000000"/>
          <w:sz w:val="32"/>
          <w:szCs w:val="32"/>
          <w:highlight w:val="none"/>
        </w:rPr>
        <w:br w:type="page" w:clear="all"/>
      </w:r>
      <w:r>
        <w:rPr>
          <w:rFonts w:ascii="宋体" w:hAnsi="宋体" w:eastAsia="宋体" w:cs="宋体"/>
          <w:b/>
          <w:color w:val="000000"/>
          <w:sz w:val="24"/>
        </w:rPr>
        <w:t>响应文件主要目录</w:t>
      </w:r>
    </w:p>
    <w:p w14:paraId="5E3F521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（格式自定）</w:t>
      </w:r>
    </w:p>
    <w:p w14:paraId="61FEA3E7">
      <w:pPr>
        <w:pStyle w:val="225"/>
        <w:ind w:left="0" w:firstLine="0"/>
        <w:jc w:val="center"/>
        <w:rPr>
          <w:b/>
          <w:bCs/>
          <w:color w:val="000000"/>
          <w:sz w:val="32"/>
          <w:szCs w:val="32"/>
          <w:highlight w:val="none"/>
        </w:rPr>
      </w:pPr>
    </w:p>
    <w:p w14:paraId="64617E13">
      <w:pPr>
        <w:pStyle w:val="225"/>
        <w:ind w:left="0" w:firstLine="0"/>
        <w:jc w:val="center"/>
        <w:rPr>
          <w:b/>
          <w:bCs/>
          <w:color w:val="000000"/>
          <w:sz w:val="32"/>
          <w:szCs w:val="32"/>
          <w:highlight w:val="none"/>
        </w:rPr>
      </w:pPr>
    </w:p>
    <w:p w14:paraId="27447B13">
      <w:pPr>
        <w:pStyle w:val="225"/>
        <w:ind w:left="0" w:firstLine="0"/>
        <w:jc w:val="center"/>
        <w:rPr>
          <w:b/>
          <w:bCs/>
          <w:color w:val="000000"/>
          <w:sz w:val="32"/>
          <w:szCs w:val="32"/>
          <w:highlight w:val="none"/>
        </w:rPr>
      </w:pPr>
    </w:p>
    <w:p w14:paraId="6BBFEACE">
      <w:pPr>
        <w:pStyle w:val="225"/>
        <w:ind w:left="0" w:firstLine="0"/>
        <w:jc w:val="center"/>
        <w:rPr>
          <w:b/>
          <w:bCs/>
          <w:color w:val="000000"/>
          <w:sz w:val="32"/>
          <w:szCs w:val="32"/>
          <w:highlight w:val="none"/>
        </w:rPr>
      </w:pPr>
    </w:p>
    <w:p w14:paraId="62B0EAA9">
      <w:pPr>
        <w:pStyle w:val="225"/>
        <w:ind w:left="0" w:firstLine="0"/>
        <w:jc w:val="center"/>
        <w:rPr>
          <w:b/>
          <w:bCs/>
          <w:color w:val="000000"/>
          <w:sz w:val="32"/>
          <w:szCs w:val="32"/>
          <w:highlight w:val="none"/>
        </w:rPr>
      </w:pPr>
    </w:p>
    <w:p w14:paraId="6E900F56">
      <w:pPr>
        <w:pStyle w:val="225"/>
        <w:ind w:left="0" w:firstLine="0"/>
        <w:jc w:val="center"/>
        <w:rPr>
          <w:b/>
          <w:bCs/>
          <w:color w:val="000000"/>
          <w:sz w:val="32"/>
          <w:szCs w:val="32"/>
          <w:highlight w:val="none"/>
        </w:rPr>
      </w:pPr>
    </w:p>
    <w:p w14:paraId="3175C24F">
      <w:pPr>
        <w:pStyle w:val="225"/>
        <w:ind w:left="0" w:firstLine="0"/>
        <w:jc w:val="center"/>
        <w:rPr>
          <w:b/>
          <w:bCs/>
          <w:color w:val="000000"/>
          <w:sz w:val="32"/>
          <w:szCs w:val="32"/>
          <w:highlight w:val="none"/>
        </w:rPr>
      </w:pPr>
    </w:p>
    <w:p w14:paraId="0CF43D8F">
      <w:pPr>
        <w:pStyle w:val="225"/>
        <w:ind w:left="0" w:firstLine="0"/>
        <w:jc w:val="center"/>
        <w:rPr>
          <w:b/>
          <w:bCs/>
          <w:color w:val="000000"/>
          <w:sz w:val="32"/>
          <w:szCs w:val="32"/>
          <w:highlight w:val="none"/>
        </w:rPr>
      </w:pPr>
    </w:p>
    <w:p w14:paraId="462919F5">
      <w:pPr>
        <w:pStyle w:val="225"/>
        <w:ind w:left="0" w:firstLine="0"/>
        <w:jc w:val="center"/>
        <w:rPr>
          <w:b/>
          <w:bCs/>
          <w:color w:val="000000"/>
          <w:sz w:val="32"/>
          <w:szCs w:val="32"/>
          <w:highlight w:val="none"/>
        </w:rPr>
      </w:pPr>
    </w:p>
    <w:p w14:paraId="686328DD">
      <w:pPr>
        <w:pStyle w:val="225"/>
        <w:ind w:left="0" w:firstLine="0"/>
        <w:jc w:val="center"/>
        <w:rPr>
          <w:b/>
          <w:bCs/>
          <w:color w:val="000000"/>
          <w:sz w:val="32"/>
          <w:szCs w:val="32"/>
          <w:highlight w:val="none"/>
        </w:rPr>
      </w:pPr>
    </w:p>
    <w:p w14:paraId="404E6A75">
      <w:pPr>
        <w:pStyle w:val="225"/>
        <w:ind w:left="0" w:firstLine="0"/>
        <w:jc w:val="center"/>
        <w:rPr>
          <w:b/>
          <w:bCs/>
          <w:color w:val="000000"/>
          <w:sz w:val="32"/>
          <w:szCs w:val="32"/>
          <w:highlight w:val="none"/>
        </w:rPr>
      </w:pPr>
    </w:p>
    <w:p w14:paraId="677CA2EB">
      <w:pPr>
        <w:pStyle w:val="225"/>
        <w:ind w:left="0" w:firstLine="0"/>
        <w:jc w:val="center"/>
        <w:rPr>
          <w:b/>
          <w:bCs/>
          <w:color w:val="000000"/>
          <w:sz w:val="32"/>
          <w:szCs w:val="32"/>
          <w:highlight w:val="none"/>
        </w:rPr>
      </w:pPr>
    </w:p>
    <w:p w14:paraId="3154E87A">
      <w:pPr>
        <w:pStyle w:val="225"/>
        <w:ind w:left="0" w:firstLine="0"/>
        <w:jc w:val="center"/>
        <w:rPr>
          <w:b/>
          <w:bCs/>
          <w:color w:val="000000"/>
          <w:sz w:val="32"/>
          <w:szCs w:val="32"/>
          <w:highlight w:val="none"/>
        </w:rPr>
      </w:pPr>
    </w:p>
    <w:p w14:paraId="43403141">
      <w:pPr>
        <w:pStyle w:val="225"/>
        <w:ind w:left="0" w:firstLine="0"/>
        <w:jc w:val="center"/>
        <w:rPr>
          <w:b/>
          <w:bCs/>
          <w:color w:val="000000"/>
          <w:sz w:val="32"/>
          <w:szCs w:val="32"/>
          <w:highlight w:val="none"/>
        </w:rPr>
      </w:pPr>
    </w:p>
    <w:p w14:paraId="02F39BB9">
      <w:pPr>
        <w:pStyle w:val="225"/>
        <w:ind w:left="0" w:firstLine="0"/>
        <w:jc w:val="center"/>
        <w:rPr>
          <w:b/>
          <w:bCs/>
          <w:color w:val="000000"/>
          <w:sz w:val="32"/>
          <w:szCs w:val="32"/>
          <w:highlight w:val="none"/>
        </w:rPr>
      </w:pPr>
    </w:p>
    <w:p w14:paraId="588D98A3">
      <w:pPr>
        <w:pStyle w:val="225"/>
        <w:ind w:left="0" w:firstLine="0"/>
        <w:jc w:val="center"/>
        <w:rPr>
          <w:b/>
          <w:bCs/>
          <w:color w:val="000000"/>
          <w:sz w:val="32"/>
          <w:szCs w:val="32"/>
          <w:highlight w:val="none"/>
        </w:rPr>
      </w:pPr>
    </w:p>
    <w:p w14:paraId="18931812">
      <w:pPr>
        <w:pStyle w:val="225"/>
        <w:ind w:left="0" w:firstLine="0"/>
        <w:jc w:val="center"/>
        <w:rPr>
          <w:b/>
          <w:bCs/>
          <w:color w:val="000000"/>
          <w:sz w:val="32"/>
          <w:szCs w:val="32"/>
          <w:highlight w:val="none"/>
        </w:rPr>
      </w:pPr>
    </w:p>
    <w:p w14:paraId="2504505B">
      <w:pPr>
        <w:pStyle w:val="225"/>
        <w:ind w:left="0" w:firstLine="0"/>
        <w:jc w:val="center"/>
        <w:rPr>
          <w:b/>
          <w:bCs/>
          <w:color w:val="000000"/>
          <w:sz w:val="32"/>
          <w:szCs w:val="32"/>
          <w:highlight w:val="none"/>
        </w:rPr>
      </w:pPr>
    </w:p>
    <w:p w14:paraId="22E937A5">
      <w:pPr>
        <w:pStyle w:val="225"/>
        <w:ind w:left="0" w:firstLine="0"/>
        <w:jc w:val="center"/>
        <w:rPr>
          <w:b/>
          <w:bCs/>
          <w:color w:val="000000"/>
          <w:sz w:val="32"/>
          <w:szCs w:val="32"/>
          <w:highlight w:val="none"/>
        </w:rPr>
      </w:pPr>
    </w:p>
    <w:p w14:paraId="06384D08">
      <w:pPr>
        <w:pStyle w:val="225"/>
        <w:ind w:left="0" w:firstLine="0"/>
        <w:jc w:val="center"/>
        <w:rPr>
          <w:b/>
          <w:bCs/>
          <w:color w:val="000000"/>
          <w:sz w:val="32"/>
          <w:szCs w:val="32"/>
          <w:highlight w:val="none"/>
        </w:rPr>
      </w:pPr>
    </w:p>
    <w:p w14:paraId="6BCD8B61">
      <w:pPr>
        <w:pStyle w:val="225"/>
        <w:ind w:left="0" w:firstLine="0"/>
        <w:jc w:val="center"/>
        <w:rPr>
          <w:b/>
          <w:bCs/>
          <w:color w:val="000000"/>
          <w:sz w:val="32"/>
          <w:szCs w:val="32"/>
          <w:highlight w:val="none"/>
        </w:rPr>
      </w:pPr>
    </w:p>
    <w:p w14:paraId="7F848D47">
      <w:pPr>
        <w:pStyle w:val="225"/>
        <w:ind w:left="0" w:firstLine="0"/>
        <w:jc w:val="center"/>
        <w:rPr>
          <w:b/>
          <w:bCs/>
          <w:color w:val="000000"/>
          <w:sz w:val="32"/>
          <w:szCs w:val="32"/>
          <w:highlight w:val="none"/>
        </w:rPr>
      </w:pPr>
    </w:p>
    <w:p w14:paraId="0F9B8DAC">
      <w:pPr>
        <w:pStyle w:val="225"/>
        <w:ind w:left="0" w:firstLine="0"/>
        <w:jc w:val="center"/>
        <w:rPr>
          <w:b/>
          <w:bCs/>
          <w:color w:val="000000"/>
          <w:sz w:val="32"/>
          <w:szCs w:val="32"/>
          <w:highlight w:val="none"/>
        </w:rPr>
      </w:pPr>
    </w:p>
    <w:p w14:paraId="723213FD">
      <w:pPr>
        <w:pStyle w:val="225"/>
        <w:ind w:left="0" w:firstLine="0"/>
        <w:jc w:val="center"/>
        <w:rPr>
          <w:b/>
          <w:bCs/>
          <w:color w:val="000000"/>
          <w:sz w:val="32"/>
          <w:szCs w:val="32"/>
          <w:highlight w:val="none"/>
        </w:rPr>
      </w:pPr>
    </w:p>
    <w:p w14:paraId="7F07C453">
      <w:pPr>
        <w:pStyle w:val="225"/>
        <w:ind w:left="0" w:firstLine="0"/>
        <w:jc w:val="center"/>
        <w:rPr>
          <w:b/>
          <w:bCs/>
          <w:color w:val="000000"/>
          <w:sz w:val="32"/>
          <w:szCs w:val="32"/>
          <w:highlight w:val="none"/>
        </w:rPr>
      </w:pPr>
    </w:p>
    <w:p w14:paraId="025BA2F6">
      <w:pPr>
        <w:pStyle w:val="225"/>
        <w:ind w:left="0" w:firstLine="0"/>
        <w:jc w:val="center"/>
        <w:rPr>
          <w:b/>
          <w:bCs/>
          <w:color w:val="000000"/>
          <w:sz w:val="32"/>
          <w:szCs w:val="32"/>
          <w:highlight w:val="none"/>
        </w:rPr>
      </w:pPr>
    </w:p>
    <w:p w14:paraId="67C47370">
      <w:pPr>
        <w:pStyle w:val="225"/>
        <w:ind w:left="0" w:firstLine="0"/>
        <w:jc w:val="center"/>
        <w:rPr>
          <w:b/>
          <w:bCs/>
          <w:color w:val="000000"/>
          <w:sz w:val="32"/>
          <w:szCs w:val="32"/>
          <w:highlight w:val="none"/>
        </w:rPr>
      </w:pPr>
    </w:p>
    <w:p w14:paraId="52C77D71">
      <w:pPr>
        <w:pStyle w:val="225"/>
        <w:ind w:left="0" w:firstLine="0"/>
        <w:jc w:val="center"/>
        <w:rPr>
          <w:b/>
          <w:bCs/>
          <w:color w:val="000000"/>
          <w:sz w:val="32"/>
          <w:szCs w:val="32"/>
          <w:highlight w:val="none"/>
        </w:rPr>
      </w:pPr>
    </w:p>
    <w:p w14:paraId="06AF0667">
      <w:pPr>
        <w:pStyle w:val="225"/>
        <w:ind w:left="0" w:firstLine="0"/>
        <w:jc w:val="center"/>
        <w:rPr>
          <w:b/>
          <w:bCs/>
          <w:color w:val="000000"/>
          <w:sz w:val="32"/>
          <w:szCs w:val="32"/>
          <w:highlight w:val="none"/>
        </w:rPr>
      </w:pPr>
    </w:p>
    <w:p w14:paraId="4ADD07CD">
      <w:pPr>
        <w:pStyle w:val="225"/>
        <w:ind w:left="0" w:firstLine="0"/>
        <w:jc w:val="center"/>
        <w:rPr>
          <w:b/>
          <w:bCs/>
          <w:color w:val="000000"/>
          <w:sz w:val="32"/>
          <w:szCs w:val="32"/>
          <w:highlight w:val="none"/>
        </w:rPr>
      </w:pPr>
    </w:p>
    <w:p w14:paraId="354F5650">
      <w:pPr>
        <w:pStyle w:val="225"/>
        <w:ind w:left="0" w:firstLine="0"/>
        <w:jc w:val="center"/>
        <w:rPr>
          <w:b/>
          <w:bCs/>
          <w:color w:val="000000"/>
          <w:sz w:val="32"/>
          <w:szCs w:val="32"/>
          <w:highlight w:val="none"/>
        </w:rPr>
      </w:pPr>
    </w:p>
    <w:p w14:paraId="4304267D">
      <w:pPr>
        <w:pStyle w:val="225"/>
        <w:ind w:left="0" w:firstLine="0"/>
        <w:jc w:val="center"/>
        <w:rPr>
          <w:b/>
          <w:bCs/>
          <w:color w:val="000000"/>
          <w:sz w:val="32"/>
          <w:szCs w:val="32"/>
          <w:highlight w:val="none"/>
        </w:rPr>
      </w:pPr>
    </w:p>
    <w:p w14:paraId="748B090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格式1、响应函</w:t>
      </w:r>
    </w:p>
    <w:p w14:paraId="1E4495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0"/>
        <w:jc w:val="center"/>
      </w:pPr>
      <w:r>
        <w:rPr>
          <w:rFonts w:ascii="宋体" w:hAnsi="宋体" w:eastAsia="宋体" w:cs="宋体"/>
          <w:color w:val="000000"/>
          <w:sz w:val="24"/>
        </w:rPr>
        <w:t>响 应 函</w:t>
      </w:r>
    </w:p>
    <w:p w14:paraId="6F4891E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0"/>
      </w:pPr>
      <w:r>
        <w:rPr>
          <w:rFonts w:ascii="宋体" w:hAnsi="宋体" w:eastAsia="宋体" w:cs="宋体"/>
          <w:color w:val="000000"/>
          <w:sz w:val="24"/>
        </w:rPr>
        <w:t>致：</w:t>
      </w:r>
      <w:r>
        <w:rPr>
          <w:rFonts w:ascii="宋体" w:hAnsi="宋体" w:eastAsia="宋体" w:cs="宋体"/>
          <w:color w:val="000000"/>
          <w:sz w:val="24"/>
          <w:u w:val="single"/>
        </w:rPr>
        <w:t>                    </w:t>
      </w:r>
    </w:p>
    <w:p w14:paraId="0744E09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jc w:val="both"/>
      </w:pPr>
      <w:r>
        <w:rPr>
          <w:rFonts w:ascii="宋体" w:hAnsi="宋体" w:eastAsia="宋体" w:cs="宋体"/>
          <w:color w:val="000000"/>
          <w:sz w:val="24"/>
        </w:rPr>
        <w:t>根据贵方</w:t>
      </w:r>
      <w:r>
        <w:rPr>
          <w:rFonts w:ascii="宋体" w:hAnsi="宋体" w:eastAsia="宋体" w:cs="宋体"/>
          <w:color w:val="000000"/>
          <w:sz w:val="24"/>
          <w:u w:val="single"/>
        </w:rPr>
        <w:t>     </w:t>
      </w:r>
      <w:r>
        <w:rPr>
          <w:rFonts w:ascii="宋体" w:hAnsi="宋体" w:eastAsia="宋体" w:cs="宋体"/>
          <w:color w:val="000000"/>
          <w:sz w:val="24"/>
        </w:rPr>
        <w:t>项目（项目编号：</w:t>
      </w:r>
      <w:r>
        <w:rPr>
          <w:rFonts w:ascii="宋体" w:hAnsi="宋体" w:eastAsia="宋体" w:cs="宋体"/>
          <w:color w:val="000000"/>
          <w:sz w:val="24"/>
          <w:u w:val="single"/>
        </w:rPr>
        <w:t>     </w:t>
      </w:r>
      <w:r>
        <w:rPr>
          <w:rFonts w:ascii="宋体" w:hAnsi="宋体" w:eastAsia="宋体" w:cs="宋体"/>
          <w:color w:val="000000"/>
          <w:sz w:val="24"/>
        </w:rPr>
        <w:t>）采购文件，正式授权下述签字人</w:t>
      </w:r>
      <w:r>
        <w:rPr>
          <w:rFonts w:ascii="宋体" w:hAnsi="宋体" w:eastAsia="宋体" w:cs="宋体"/>
          <w:color w:val="000000"/>
          <w:sz w:val="24"/>
          <w:u w:val="single"/>
        </w:rPr>
        <w:t>     </w:t>
      </w:r>
      <w:r>
        <w:rPr>
          <w:rFonts w:ascii="宋体" w:hAnsi="宋体" w:eastAsia="宋体" w:cs="宋体"/>
          <w:color w:val="000000"/>
          <w:sz w:val="24"/>
        </w:rPr>
        <w:t>全权代表</w:t>
      </w:r>
      <w:r>
        <w:rPr>
          <w:rFonts w:ascii="宋体" w:hAnsi="宋体" w:eastAsia="宋体" w:cs="宋体"/>
          <w:color w:val="000000"/>
          <w:sz w:val="24"/>
          <w:u w:val="single"/>
        </w:rPr>
        <w:t>     </w:t>
      </w:r>
      <w:r>
        <w:rPr>
          <w:rFonts w:ascii="宋体" w:hAnsi="宋体" w:eastAsia="宋体" w:cs="宋体"/>
          <w:color w:val="000000"/>
          <w:sz w:val="24"/>
        </w:rPr>
        <w:t>参加贵方组织的采购活动，按照采购文件要求提交响应文件。</w:t>
      </w:r>
    </w:p>
    <w:p w14:paraId="332770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据此函，签字人兹宣布同意如下：</w:t>
      </w:r>
    </w:p>
    <w:p w14:paraId="0FF276C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1.按采购文件项目需求提交响应报价</w:t>
      </w:r>
      <w:r>
        <w:rPr>
          <w:rFonts w:hint="eastAsia" w:ascii="宋体" w:hAnsi="宋体" w:cs="宋体"/>
          <w:color w:val="000000"/>
          <w:sz w:val="24"/>
          <w:lang w:eastAsia="zh-CN"/>
        </w:rPr>
        <w:t>、</w:t>
      </w:r>
      <w:r>
        <w:rPr>
          <w:rFonts w:hint="eastAsia" w:ascii="宋体" w:hAnsi="宋体" w:cs="宋体"/>
          <w:b/>
          <w:bCs/>
          <w:color w:val="000000"/>
          <w:sz w:val="24"/>
          <w:lang w:val="en-US" w:eastAsia="zh-CN"/>
        </w:rPr>
        <w:t>合同履行期限</w:t>
      </w:r>
      <w:r>
        <w:rPr>
          <w:rFonts w:ascii="宋体" w:hAnsi="宋体" w:eastAsia="宋体" w:cs="宋体"/>
          <w:color w:val="000000"/>
          <w:sz w:val="24"/>
        </w:rPr>
        <w:t>等详见开标一览表。</w:t>
      </w:r>
    </w:p>
    <w:p w14:paraId="493D701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2.我方同意在本项目采购文件中规定的响应文件递交截止之日起60天内遵守本响应文件中的承诺且在此期限期满之前均具有约束力。</w:t>
      </w:r>
    </w:p>
    <w:p w14:paraId="05A35C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3.我方承诺已经具备《中华人民共和国政府采购法》中规定的参加政府采购活动的供应商应当具备的条件：</w:t>
      </w:r>
    </w:p>
    <w:p w14:paraId="08EDF76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（1）具有独立承担民事责任的能力；</w:t>
      </w:r>
    </w:p>
    <w:p w14:paraId="76C097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（2）具有良好的商业信誉和健全的财务会计制度；</w:t>
      </w:r>
    </w:p>
    <w:p w14:paraId="3934B42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（3）具有履行合同所必需的设备和专业技术能力；</w:t>
      </w:r>
    </w:p>
    <w:p w14:paraId="209B24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（4）有依法缴纳税收和社会保障资金的良好记录；</w:t>
      </w:r>
    </w:p>
    <w:p w14:paraId="30857A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（5）参加此项采购活动前三年内，在经营活动中没有重大违法记录。</w:t>
      </w:r>
    </w:p>
    <w:p w14:paraId="02CDB14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4.我方根据采购文件的规定，承担完成合同的责任和义务。</w:t>
      </w:r>
    </w:p>
    <w:p w14:paraId="4E0442A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5.我方已详细审核采购文件，我方知道必须放弃提出含糊不清或误解问题的权利。</w:t>
      </w:r>
    </w:p>
    <w:p w14:paraId="248F053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6.如果在响应文件有效期内撤回或者有其他违约行为，我方的保证金可被贵方全部或部分没收。</w:t>
      </w:r>
    </w:p>
    <w:p w14:paraId="2F9691E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7.同意应贵方要求提供与本次采购活动有关的任何数据或资料。</w:t>
      </w:r>
    </w:p>
    <w:p w14:paraId="071B383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8.我方完全理解，最低报价不是中标（成交）的唯一条件。</w:t>
      </w:r>
    </w:p>
    <w:p w14:paraId="2CF93DA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9.若贵方需要，我方愿意提供我方作出的一切承诺的证明材料。</w:t>
      </w:r>
    </w:p>
    <w:p w14:paraId="26D7C43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2B30A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（1）提供虚假材料谋取中标、成交的；</w:t>
      </w:r>
    </w:p>
    <w:p w14:paraId="6A54161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（2）采取不正当手段诋毁、排挤其他供应商的；</w:t>
      </w:r>
    </w:p>
    <w:p w14:paraId="288522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（3）与采购人、其他供应商或者采购代理机构恶意串通的；</w:t>
      </w:r>
    </w:p>
    <w:p w14:paraId="13A18DC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（4）向采购人、采购代理机构行贿或者提供其他不正当利益的；</w:t>
      </w:r>
    </w:p>
    <w:p w14:paraId="263C109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pPr>
      <w:r>
        <w:rPr>
          <w:rFonts w:ascii="宋体" w:hAnsi="宋体" w:eastAsia="宋体" w:cs="宋体"/>
          <w:color w:val="000000"/>
          <w:sz w:val="24"/>
        </w:rPr>
        <w:t>（5）在招标采购过程中与采购人进行协商谈判的；</w:t>
      </w:r>
    </w:p>
    <w:p w14:paraId="1437DF9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exact"/>
        <w:ind w:left="0" w:right="0" w:firstLine="480"/>
        <w:rPr>
          <w:rFonts w:ascii="宋体" w:hAnsi="宋体" w:eastAsia="宋体" w:cs="宋体"/>
          <w:color w:val="000000"/>
          <w:sz w:val="24"/>
        </w:rPr>
      </w:pPr>
      <w:r>
        <w:rPr>
          <w:rFonts w:ascii="宋体" w:hAnsi="宋体" w:eastAsia="宋体" w:cs="宋体"/>
          <w:color w:val="000000"/>
          <w:sz w:val="24"/>
        </w:rPr>
        <w:t>（6）拒绝有关部门监督检查或提供虚假情况的。 </w:t>
      </w:r>
    </w:p>
    <w:p w14:paraId="234F1B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rPr>
          <w:rFonts w:ascii="宋体" w:hAnsi="宋体" w:eastAsia="宋体" w:cs="宋体"/>
          <w:color w:val="000000"/>
          <w:sz w:val="24"/>
        </w:rPr>
      </w:pPr>
    </w:p>
    <w:p w14:paraId="003CB13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480" w:firstLineChars="200"/>
        <w:rPr>
          <w:rFonts w:ascii="宋体" w:hAnsi="宋体" w:eastAsia="宋体" w:cs="宋体"/>
          <w:color w:val="000000"/>
          <w:sz w:val="24"/>
        </w:rPr>
      </w:pPr>
      <w:r>
        <w:rPr>
          <w:rFonts w:ascii="宋体" w:hAnsi="宋体" w:eastAsia="宋体" w:cs="宋体"/>
          <w:color w:val="000000"/>
          <w:sz w:val="24"/>
        </w:rPr>
        <w:t>法定代表人签字（或盖章）：</w:t>
      </w:r>
    </w:p>
    <w:p w14:paraId="09D48A55">
      <w:pPr>
        <w:pBdr>
          <w:top w:val="none" w:color="000000" w:sz="0" w:space="0"/>
          <w:left w:val="none" w:color="000000" w:sz="0" w:space="0"/>
          <w:bottom w:val="none" w:color="000000" w:sz="0" w:space="0"/>
          <w:right w:val="none" w:color="000000" w:sz="0" w:space="0"/>
        </w:pBdr>
        <w:spacing w:line="240" w:lineRule="auto"/>
        <w:ind w:left="0" w:firstLine="480" w:firstLineChars="200"/>
        <w:jc w:val="both"/>
        <w:rPr>
          <w:rFonts w:ascii="宋体" w:hAnsi="宋体" w:eastAsia="宋体" w:cs="宋体"/>
          <w:color w:val="000000"/>
          <w:sz w:val="24"/>
        </w:rPr>
      </w:pPr>
      <w:r>
        <w:rPr>
          <w:rFonts w:ascii="宋体" w:hAnsi="宋体" w:eastAsia="宋体" w:cs="宋体"/>
          <w:color w:val="000000"/>
          <w:sz w:val="24"/>
        </w:rPr>
        <w:t xml:space="preserve">供应商（公章）： </w:t>
      </w:r>
    </w:p>
    <w:p w14:paraId="1B7B59C9">
      <w:pPr>
        <w:pBdr>
          <w:top w:val="none" w:color="000000" w:sz="0" w:space="0"/>
          <w:left w:val="none" w:color="000000" w:sz="0" w:space="0"/>
          <w:bottom w:val="none" w:color="000000" w:sz="0" w:space="0"/>
          <w:right w:val="none" w:color="000000" w:sz="0" w:space="0"/>
        </w:pBdr>
        <w:spacing w:line="240" w:lineRule="auto"/>
        <w:ind w:firstLine="480" w:firstLineChars="200"/>
        <w:rPr>
          <w:color w:val="000000"/>
          <w:szCs w:val="21"/>
          <w:highlight w:val="none"/>
        </w:rPr>
      </w:pPr>
      <w:r>
        <w:rPr>
          <w:rFonts w:ascii="宋体" w:hAnsi="宋体" w:eastAsia="宋体" w:cs="宋体"/>
          <w:color w:val="000000"/>
          <w:sz w:val="24"/>
        </w:rPr>
        <w:t>日期：年月日</w:t>
      </w:r>
    </w:p>
    <w:p w14:paraId="51EED426">
      <w:pPr>
        <w:pStyle w:val="225"/>
        <w:ind w:left="0" w:firstLine="0"/>
        <w:rPr>
          <w:b/>
          <w:bCs/>
          <w:color w:val="000000"/>
          <w:sz w:val="32"/>
          <w:szCs w:val="32"/>
          <w:highlight w:val="none"/>
        </w:rPr>
      </w:pPr>
    </w:p>
    <w:p w14:paraId="464205A9">
      <w:pPr>
        <w:pStyle w:val="225"/>
        <w:ind w:left="0" w:firstLine="0"/>
        <w:jc w:val="center"/>
        <w:rPr>
          <w:b/>
          <w:bCs/>
          <w:color w:val="000000"/>
          <w:sz w:val="32"/>
          <w:szCs w:val="32"/>
          <w:highlight w:val="none"/>
        </w:rPr>
      </w:pPr>
      <w:r>
        <w:rPr>
          <w:b/>
          <w:bCs/>
          <w:color w:val="000000"/>
          <w:sz w:val="32"/>
          <w:szCs w:val="32"/>
          <w:highlight w:val="none"/>
        </w:rPr>
        <w:t>二、</w:t>
      </w:r>
      <w:r>
        <w:rPr>
          <w:rFonts w:hint="eastAsia"/>
          <w:b/>
          <w:bCs/>
          <w:color w:val="000000"/>
          <w:sz w:val="32"/>
          <w:szCs w:val="32"/>
          <w:highlight w:val="none"/>
        </w:rPr>
        <w:t>首次磋商报价表（开标一览表）</w:t>
      </w:r>
    </w:p>
    <w:p w14:paraId="0B4D182C">
      <w:pPr>
        <w:spacing w:line="240" w:lineRule="auto"/>
        <w:ind w:firstLine="720"/>
        <w:jc w:val="left"/>
        <w:rPr>
          <w:rFonts w:ascii="宋体" w:hAnsi="宋体" w:cs="方正仿宋_GBK"/>
          <w:color w:val="000000"/>
          <w:highlight w:val="none"/>
        </w:rPr>
      </w:pPr>
    </w:p>
    <w:p w14:paraId="119D851B">
      <w:pPr>
        <w:spacing w:line="240" w:lineRule="auto"/>
        <w:ind w:firstLine="720"/>
        <w:jc w:val="left"/>
        <w:rPr>
          <w:rFonts w:ascii="宋体" w:hAnsi="宋体" w:cs="方正仿宋_GBK"/>
          <w:color w:val="000000"/>
          <w:highlight w:val="none"/>
        </w:rPr>
      </w:pPr>
      <w:r>
        <w:rPr>
          <w:rFonts w:ascii="宋体" w:hAnsi="宋体" w:cs="方正仿宋_GBK"/>
          <w:color w:val="000000"/>
          <w:highlight w:val="none"/>
        </w:rPr>
        <w:t>项目名称：【项目名称】</w:t>
      </w:r>
    </w:p>
    <w:p w14:paraId="0BD39A78">
      <w:pPr>
        <w:spacing w:line="240" w:lineRule="auto"/>
        <w:ind w:firstLine="720"/>
        <w:jc w:val="left"/>
        <w:rPr>
          <w:rFonts w:ascii="宋体" w:hAnsi="宋体" w:cs="方正仿宋_GBK"/>
          <w:color w:val="000000"/>
          <w:highlight w:val="none"/>
        </w:rPr>
      </w:pPr>
      <w:r>
        <w:rPr>
          <w:rFonts w:ascii="宋体" w:hAnsi="宋体" w:cs="方正仿宋_GBK"/>
          <w:color w:val="000000"/>
          <w:highlight w:val="none"/>
        </w:rPr>
        <w:t>项目编号：【项目编号】</w:t>
      </w:r>
    </w:p>
    <w:p w14:paraId="218F9207">
      <w:pPr>
        <w:spacing w:line="240" w:lineRule="auto"/>
        <w:ind w:firstLine="0"/>
        <w:rPr>
          <w:rFonts w:ascii="Calibri" w:hAnsi="Calibri"/>
          <w:color w:val="000000"/>
          <w:sz w:val="21"/>
          <w:highlight w:val="none"/>
        </w:rPr>
      </w:pP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14:paraId="0964F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45613C3">
            <w:pPr>
              <w:spacing w:line="240" w:lineRule="auto"/>
              <w:ind w:firstLine="0"/>
              <w:jc w:val="center"/>
              <w:rPr>
                <w:rFonts w:ascii="宋体" w:hAnsi="宋体"/>
                <w:bCs/>
                <w:color w:val="000000"/>
                <w:highlight w:val="none"/>
              </w:rPr>
            </w:pPr>
            <w:r>
              <w:rPr>
                <w:rFonts w:ascii="宋体" w:hAnsi="宋体"/>
                <w:bCs/>
                <w:color w:val="000000"/>
                <w:highlight w:val="none"/>
              </w:rPr>
              <w:t>标题</w:t>
            </w:r>
          </w:p>
        </w:tc>
        <w:tc>
          <w:tcPr>
            <w:tcW w:w="3651" w:type="dxa"/>
            <w:noWrap w:val="0"/>
            <w:vAlign w:val="center"/>
          </w:tcPr>
          <w:p w14:paraId="3F074CAB">
            <w:pPr>
              <w:spacing w:line="240" w:lineRule="auto"/>
              <w:ind w:firstLine="0"/>
              <w:jc w:val="center"/>
              <w:rPr>
                <w:rFonts w:ascii="宋体" w:hAnsi="宋体"/>
                <w:color w:val="000000"/>
                <w:highlight w:val="none"/>
              </w:rPr>
            </w:pPr>
            <w:r>
              <w:rPr>
                <w:rFonts w:ascii="宋体" w:hAnsi="宋体"/>
                <w:color w:val="000000"/>
                <w:highlight w:val="none"/>
              </w:rPr>
              <w:t>内容</w:t>
            </w:r>
          </w:p>
        </w:tc>
      </w:tr>
      <w:tr w14:paraId="0C256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BC57150">
            <w:pPr>
              <w:spacing w:line="240" w:lineRule="auto"/>
              <w:ind w:firstLine="0"/>
              <w:jc w:val="center"/>
              <w:rPr>
                <w:rFonts w:ascii="宋体" w:hAnsi="宋体"/>
                <w:bCs/>
                <w:color w:val="000000"/>
                <w:highlight w:val="none"/>
              </w:rPr>
            </w:pPr>
            <w:r>
              <w:rPr>
                <w:rFonts w:hint="eastAsia" w:ascii="宋体" w:hAnsi="宋体"/>
                <w:bCs/>
                <w:color w:val="000000"/>
                <w:highlight w:val="none"/>
                <w:lang w:eastAsia="zh-CN"/>
              </w:rPr>
              <w:t>首次磋商</w:t>
            </w:r>
            <w:r>
              <w:rPr>
                <w:rFonts w:ascii="宋体" w:hAnsi="宋体"/>
                <w:bCs/>
                <w:color w:val="000000"/>
                <w:highlight w:val="none"/>
              </w:rPr>
              <w:t>报价</w:t>
            </w:r>
          </w:p>
        </w:tc>
        <w:tc>
          <w:tcPr>
            <w:tcW w:w="3651" w:type="dxa"/>
            <w:noWrap w:val="0"/>
            <w:vAlign w:val="center"/>
          </w:tcPr>
          <w:p w14:paraId="2E33A3D3">
            <w:pPr>
              <w:spacing w:after="0" w:line="240" w:lineRule="auto"/>
              <w:ind w:firstLine="0"/>
              <w:jc w:val="left"/>
              <w:rPr>
                <w:rFonts w:hint="default" w:ascii="宋体" w:hAnsi="宋体"/>
                <w:bCs/>
                <w:color w:val="000000"/>
                <w:highlight w:val="none"/>
              </w:rPr>
            </w:pPr>
            <w:r>
              <w:rPr>
                <w:rFonts w:hint="default" w:ascii="宋体" w:hAnsi="宋体"/>
                <w:bCs/>
                <w:color w:val="000000"/>
                <w:highlight w:val="none"/>
                <w:lang w:val="en-US" w:eastAsia="zh-CN"/>
              </w:rPr>
              <w:t>人</w:t>
            </w:r>
            <w:r>
              <w:rPr>
                <w:rFonts w:hint="default" w:ascii="宋体" w:hAnsi="宋体"/>
                <w:bCs/>
                <w:color w:val="000000"/>
                <w:highlight w:val="none"/>
              </w:rPr>
              <w:t>民币（大写）：</w:t>
            </w:r>
            <w:r>
              <w:rPr>
                <w:rFonts w:hint="default" w:ascii="宋体" w:hAnsi="宋体"/>
                <w:bCs/>
                <w:color w:val="000000"/>
                <w:highlight w:val="none"/>
                <w:u w:val="none"/>
              </w:rPr>
              <w:t xml:space="preserve">                </w:t>
            </w:r>
            <w:r>
              <w:rPr>
                <w:rFonts w:hint="default" w:ascii="宋体" w:hAnsi="宋体"/>
                <w:bCs/>
                <w:color w:val="000000"/>
                <w:highlight w:val="none"/>
              </w:rPr>
              <w:t xml:space="preserve"> </w:t>
            </w:r>
          </w:p>
          <w:p w14:paraId="2752A746">
            <w:pPr>
              <w:spacing w:line="240" w:lineRule="auto"/>
              <w:ind w:firstLine="0"/>
              <w:jc w:val="left"/>
              <w:rPr>
                <w:rFonts w:ascii="宋体" w:hAnsi="宋体"/>
                <w:color w:val="000000"/>
                <w:highlight w:val="none"/>
              </w:rPr>
            </w:pPr>
            <w:r>
              <w:rPr>
                <w:rFonts w:hint="default" w:ascii="宋体" w:hAnsi="宋体"/>
                <w:bCs/>
                <w:color w:val="000000"/>
                <w:highlight w:val="none"/>
              </w:rPr>
              <w:t>（小写）：</w:t>
            </w:r>
            <w:r>
              <w:rPr>
                <w:rFonts w:hint="eastAsia" w:ascii="宋体" w:hAnsi="宋体"/>
                <w:color w:val="auto"/>
                <w:highlight w:val="none"/>
                <w:u w:val="single"/>
              </w:rPr>
              <w:t xml:space="preserve">           </w:t>
            </w:r>
            <w:r>
              <w:rPr>
                <w:rFonts w:hint="eastAsia" w:ascii="宋体" w:hAnsi="宋体"/>
                <w:color w:val="auto"/>
                <w:highlight w:val="none"/>
              </w:rPr>
              <w:t xml:space="preserve"> </w:t>
            </w:r>
          </w:p>
        </w:tc>
      </w:tr>
      <w:tr w14:paraId="3B05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2C116A9E">
            <w:pPr>
              <w:spacing w:line="240" w:lineRule="auto"/>
              <w:ind w:firstLine="0"/>
              <w:jc w:val="center"/>
              <w:rPr>
                <w:rFonts w:ascii="宋体" w:hAnsi="宋体"/>
                <w:bCs/>
                <w:color w:val="000000"/>
                <w:highlight w:val="none"/>
              </w:rPr>
            </w:pPr>
            <w:r>
              <w:rPr>
                <w:rFonts w:ascii="宋体" w:hAnsi="宋体" w:eastAsia="宋体" w:cs="宋体"/>
                <w:color w:val="000000"/>
                <w:sz w:val="24"/>
              </w:rPr>
              <w:t>合同履行期限</w:t>
            </w:r>
          </w:p>
        </w:tc>
        <w:tc>
          <w:tcPr>
            <w:tcW w:w="3651" w:type="dxa"/>
            <w:noWrap w:val="0"/>
            <w:vAlign w:val="center"/>
          </w:tcPr>
          <w:p w14:paraId="36395361">
            <w:pPr>
              <w:spacing w:line="240" w:lineRule="auto"/>
              <w:ind w:firstLine="0"/>
              <w:jc w:val="center"/>
              <w:rPr>
                <w:rFonts w:ascii="宋体" w:hAnsi="宋体"/>
                <w:color w:val="000000"/>
                <w:highlight w:val="none"/>
              </w:rPr>
            </w:pPr>
          </w:p>
        </w:tc>
      </w:tr>
    </w:tbl>
    <w:p w14:paraId="6BA315EB">
      <w:pPr>
        <w:ind w:firstLine="480"/>
        <w:jc w:val="left"/>
        <w:rPr>
          <w:rFonts w:ascii="宋体" w:hAnsi="宋体"/>
          <w:bCs/>
          <w:color w:val="000000"/>
          <w:highlight w:val="none"/>
        </w:rPr>
      </w:pPr>
    </w:p>
    <w:p w14:paraId="29D81E42">
      <w:pPr>
        <w:spacing w:line="240" w:lineRule="auto"/>
        <w:ind w:firstLine="600"/>
        <w:jc w:val="left"/>
        <w:rPr>
          <w:rFonts w:ascii="宋体" w:hAnsi="宋体"/>
          <w:bCs/>
          <w:color w:val="000000"/>
          <w:highlight w:val="none"/>
        </w:rPr>
      </w:pPr>
      <w:r>
        <w:rPr>
          <w:rFonts w:hint="eastAsia" w:ascii="宋体" w:hAnsi="宋体"/>
          <w:bCs/>
          <w:color w:val="000000"/>
          <w:highlight w:val="none"/>
        </w:rPr>
        <w:t>供应商（盖章）：</w:t>
      </w:r>
    </w:p>
    <w:p w14:paraId="21A8B3D9">
      <w:pPr>
        <w:spacing w:line="240" w:lineRule="auto"/>
        <w:ind w:firstLine="600"/>
        <w:jc w:val="left"/>
        <w:rPr>
          <w:rFonts w:ascii="宋体" w:hAnsi="宋体"/>
          <w:bCs/>
          <w:color w:val="000000"/>
          <w:highlight w:val="none"/>
        </w:rPr>
      </w:pPr>
      <w:r>
        <w:rPr>
          <w:rFonts w:hint="eastAsia" w:ascii="宋体" w:hAnsi="宋体"/>
          <w:bCs/>
          <w:color w:val="000000"/>
          <w:highlight w:val="none"/>
        </w:rPr>
        <w:t>法定代表人或委托代理人（签字或盖章）：</w:t>
      </w:r>
    </w:p>
    <w:p w14:paraId="05661FE5">
      <w:pPr>
        <w:spacing w:line="240" w:lineRule="auto"/>
        <w:ind w:firstLine="600"/>
        <w:jc w:val="left"/>
        <w:rPr>
          <w:rFonts w:ascii="宋体" w:hAnsi="宋体"/>
          <w:bCs/>
          <w:color w:val="000000"/>
          <w:highlight w:val="none"/>
        </w:rPr>
      </w:pPr>
      <w:r>
        <w:rPr>
          <w:rFonts w:hint="eastAsia" w:ascii="宋体" w:hAnsi="宋体"/>
          <w:bCs/>
          <w:color w:val="000000"/>
          <w:highlight w:val="none"/>
        </w:rPr>
        <w:t>日期：    年     月     日</w:t>
      </w:r>
    </w:p>
    <w:p w14:paraId="1C36BB7F">
      <w:pPr>
        <w:ind w:firstLine="480"/>
        <w:rPr>
          <w:color w:val="000000"/>
          <w:highlight w:val="none"/>
        </w:rPr>
      </w:pPr>
    </w:p>
    <w:p w14:paraId="6A7B4FCD">
      <w:pPr>
        <w:pStyle w:val="225"/>
        <w:ind w:left="410" w:firstLine="315"/>
        <w:rPr>
          <w:bCs/>
          <w:color w:val="000000"/>
          <w:sz w:val="21"/>
          <w:szCs w:val="20"/>
          <w:highlight w:val="none"/>
        </w:rPr>
      </w:pPr>
    </w:p>
    <w:p w14:paraId="66A12374">
      <w:pPr>
        <w:ind w:firstLine="0"/>
        <w:rPr>
          <w:rFonts w:hint="eastAsia"/>
          <w:bCs/>
          <w:color w:val="000000"/>
          <w:szCs w:val="20"/>
          <w:highlight w:val="none"/>
          <w:lang w:val="en-US" w:eastAsia="zh-CN"/>
        </w:rPr>
      </w:pPr>
      <w:r>
        <w:rPr>
          <w:rFonts w:hint="eastAsia"/>
          <w:bCs/>
          <w:color w:val="000000"/>
          <w:szCs w:val="20"/>
          <w:highlight w:val="none"/>
          <w:lang w:val="en-US" w:eastAsia="zh-CN"/>
        </w:rPr>
        <w:t xml:space="preserve">     </w:t>
      </w:r>
      <w:r>
        <w:rPr>
          <w:rFonts w:hint="eastAsia"/>
          <w:b/>
          <w:bCs w:val="0"/>
          <w:color w:val="000000"/>
          <w:szCs w:val="20"/>
          <w:highlight w:val="none"/>
          <w:lang w:val="en-US" w:eastAsia="zh-CN"/>
        </w:rPr>
        <w:t>填报说明：</w:t>
      </w:r>
    </w:p>
    <w:p w14:paraId="1FB6F69B">
      <w:pPr>
        <w:ind w:firstLine="482" w:firstLineChars="200"/>
        <w:rPr>
          <w:rFonts w:hint="eastAsia"/>
          <w:b/>
          <w:bCs w:val="0"/>
          <w:color w:val="000000"/>
          <w:szCs w:val="20"/>
          <w:highlight w:val="none"/>
          <w:lang w:val="en-US" w:eastAsia="zh-CN"/>
        </w:rPr>
      </w:pPr>
      <w:r>
        <w:rPr>
          <w:rFonts w:hint="eastAsia"/>
          <w:b/>
          <w:bCs w:val="0"/>
          <w:color w:val="000000"/>
          <w:szCs w:val="20"/>
          <w:highlight w:val="none"/>
          <w:lang w:val="en-US" w:eastAsia="zh-CN"/>
        </w:rPr>
        <w:t>1、该表报价非本次磋商中的最后报价。</w:t>
      </w:r>
    </w:p>
    <w:p w14:paraId="60A7E6A2">
      <w:pPr>
        <w:ind w:firstLine="482" w:firstLineChars="200"/>
        <w:rPr>
          <w:rFonts w:hint="eastAsia"/>
          <w:b/>
          <w:bCs w:val="0"/>
          <w:color w:val="000000"/>
          <w:szCs w:val="20"/>
          <w:highlight w:val="none"/>
          <w:lang w:val="en-US" w:eastAsia="zh-CN"/>
        </w:rPr>
      </w:pPr>
      <w:r>
        <w:rPr>
          <w:rFonts w:hint="eastAsia"/>
          <w:b/>
          <w:bCs w:val="0"/>
          <w:color w:val="000000"/>
          <w:szCs w:val="20"/>
          <w:highlight w:val="none"/>
          <w:lang w:val="en-US" w:eastAsia="zh-CN"/>
        </w:rPr>
        <w:t>2、各分项最终单价按首次磋商报价与最后磋商报价同比例变动。</w:t>
      </w:r>
    </w:p>
    <w:p w14:paraId="71B1D822">
      <w:pPr>
        <w:ind w:firstLine="482" w:firstLineChars="200"/>
        <w:rPr>
          <w:b/>
          <w:bCs/>
          <w:color w:val="000000"/>
          <w:sz w:val="30"/>
          <w:szCs w:val="30"/>
          <w:highlight w:val="none"/>
        </w:rPr>
      </w:pPr>
      <w:r>
        <w:rPr>
          <w:rFonts w:hint="eastAsia"/>
          <w:b/>
          <w:bCs w:val="0"/>
          <w:color w:val="000000"/>
          <w:szCs w:val="20"/>
          <w:highlight w:val="none"/>
          <w:lang w:val="en-US" w:eastAsia="zh-CN"/>
        </w:rPr>
        <w:t>3、项目如有分包，请各磋商供应商按响应的分包分别列表。</w:t>
      </w:r>
      <w:r>
        <w:rPr>
          <w:bCs/>
          <w:color w:val="000000"/>
          <w:szCs w:val="20"/>
          <w:highlight w:val="none"/>
        </w:rPr>
        <w:br w:type="page" w:clear="all"/>
      </w:r>
    </w:p>
    <w:p w14:paraId="7C6212A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格式3、报价明细表</w:t>
      </w:r>
    </w:p>
    <w:p w14:paraId="53572A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jc w:val="center"/>
        <w:rPr>
          <w:rFonts w:hint="eastAsia" w:eastAsia="宋体"/>
          <w:b/>
          <w:bCs/>
          <w:lang w:eastAsia="zh-CN"/>
        </w:rPr>
      </w:pPr>
      <w:r>
        <w:rPr>
          <w:rFonts w:ascii="宋体" w:hAnsi="宋体" w:eastAsia="宋体" w:cs="宋体"/>
          <w:b/>
          <w:bCs/>
          <w:color w:val="000000"/>
          <w:sz w:val="24"/>
        </w:rPr>
        <w:t>报价明细表</w:t>
      </w:r>
      <w:r>
        <w:rPr>
          <w:rFonts w:hint="eastAsia" w:ascii="宋体" w:hAnsi="宋体" w:cs="宋体"/>
          <w:b/>
          <w:bCs/>
          <w:color w:val="000000"/>
          <w:sz w:val="24"/>
          <w:lang w:eastAsia="zh-CN"/>
        </w:rPr>
        <w:t>（</w:t>
      </w:r>
      <w:r>
        <w:rPr>
          <w:rFonts w:hint="eastAsia" w:ascii="宋体" w:hAnsi="宋体" w:cs="宋体"/>
          <w:b/>
          <w:bCs/>
          <w:color w:val="000000"/>
          <w:sz w:val="24"/>
          <w:lang w:val="en-US" w:eastAsia="zh-CN"/>
        </w:rPr>
        <w:t>固定支出部分</w:t>
      </w:r>
      <w:r>
        <w:rPr>
          <w:rFonts w:hint="eastAsia" w:ascii="宋体" w:hAnsi="宋体" w:cs="宋体"/>
          <w:b/>
          <w:bCs/>
          <w:color w:val="000000"/>
          <w:sz w:val="24"/>
          <w:lang w:eastAsia="zh-CN"/>
        </w:rPr>
        <w:t>）</w:t>
      </w:r>
    </w:p>
    <w:p w14:paraId="76554D2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sz w:val="21"/>
          <w:szCs w:val="21"/>
        </w:rPr>
      </w:pPr>
      <w:r>
        <w:rPr>
          <w:rFonts w:ascii="宋体" w:hAnsi="宋体" w:eastAsia="宋体" w:cs="宋体"/>
          <w:color w:val="000000"/>
          <w:sz w:val="21"/>
          <w:szCs w:val="21"/>
        </w:rPr>
        <w:t>项目名称：</w:t>
      </w:r>
    </w:p>
    <w:p w14:paraId="4DCE76F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sz w:val="21"/>
          <w:szCs w:val="21"/>
        </w:rPr>
      </w:pPr>
      <w:r>
        <w:rPr>
          <w:rFonts w:ascii="宋体" w:hAnsi="宋体" w:eastAsia="宋体" w:cs="宋体"/>
          <w:color w:val="000000"/>
          <w:sz w:val="21"/>
          <w:szCs w:val="21"/>
        </w:rPr>
        <w:t>项目编号：</w:t>
      </w:r>
    </w:p>
    <w:tbl>
      <w:tblPr>
        <w:tblStyle w:val="33"/>
        <w:tblW w:w="10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837"/>
        <w:gridCol w:w="1287"/>
        <w:gridCol w:w="3469"/>
        <w:gridCol w:w="849"/>
        <w:gridCol w:w="912"/>
        <w:gridCol w:w="647"/>
        <w:gridCol w:w="851"/>
        <w:gridCol w:w="1001"/>
      </w:tblGrid>
      <w:tr w14:paraId="2FF6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601" w:type="dxa"/>
            <w:noWrap w:val="0"/>
            <w:vAlign w:val="center"/>
          </w:tcPr>
          <w:p w14:paraId="4C14E1B0">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序号</w:t>
            </w:r>
          </w:p>
        </w:tc>
        <w:tc>
          <w:tcPr>
            <w:tcW w:w="837" w:type="dxa"/>
            <w:noWrap w:val="0"/>
            <w:vAlign w:val="center"/>
          </w:tcPr>
          <w:p w14:paraId="7DC350BD">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分类</w:t>
            </w:r>
          </w:p>
        </w:tc>
        <w:tc>
          <w:tcPr>
            <w:tcW w:w="1287" w:type="dxa"/>
            <w:noWrap w:val="0"/>
            <w:vAlign w:val="center"/>
          </w:tcPr>
          <w:p w14:paraId="5B1B9572">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设备名称</w:t>
            </w:r>
          </w:p>
        </w:tc>
        <w:tc>
          <w:tcPr>
            <w:tcW w:w="3469" w:type="dxa"/>
            <w:noWrap w:val="0"/>
            <w:vAlign w:val="center"/>
          </w:tcPr>
          <w:p w14:paraId="2832BED0">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规格要求</w:t>
            </w:r>
          </w:p>
        </w:tc>
        <w:tc>
          <w:tcPr>
            <w:tcW w:w="849" w:type="dxa"/>
            <w:noWrap w:val="0"/>
            <w:vAlign w:val="center"/>
          </w:tcPr>
          <w:p w14:paraId="6B653387">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最低配置数量要求</w:t>
            </w:r>
          </w:p>
        </w:tc>
        <w:tc>
          <w:tcPr>
            <w:tcW w:w="912" w:type="dxa"/>
            <w:noWrap w:val="0"/>
            <w:vAlign w:val="center"/>
          </w:tcPr>
          <w:p w14:paraId="1D135E98">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单位</w:t>
            </w:r>
          </w:p>
        </w:tc>
        <w:tc>
          <w:tcPr>
            <w:tcW w:w="647" w:type="dxa"/>
            <w:noWrap w:val="0"/>
            <w:vAlign w:val="center"/>
          </w:tcPr>
          <w:p w14:paraId="69AFB62A">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投标数量</w:t>
            </w:r>
          </w:p>
        </w:tc>
        <w:tc>
          <w:tcPr>
            <w:tcW w:w="851" w:type="dxa"/>
            <w:noWrap w:val="0"/>
            <w:vAlign w:val="center"/>
          </w:tcPr>
          <w:p w14:paraId="742B609E">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单价（元）</w:t>
            </w:r>
          </w:p>
        </w:tc>
        <w:tc>
          <w:tcPr>
            <w:tcW w:w="1001" w:type="dxa"/>
            <w:noWrap w:val="0"/>
            <w:vAlign w:val="center"/>
          </w:tcPr>
          <w:p w14:paraId="003853F4">
            <w:pPr>
              <w:keepNext w:val="0"/>
              <w:keepLines w:val="0"/>
              <w:widowControl/>
              <w:suppressLineNumbers w:val="0"/>
              <w:ind w:firstLine="0"/>
              <w:jc w:val="left"/>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总价（元）</w:t>
            </w:r>
          </w:p>
        </w:tc>
      </w:tr>
      <w:tr w14:paraId="7DF4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01" w:type="dxa"/>
            <w:noWrap w:val="0"/>
            <w:vAlign w:val="center"/>
          </w:tcPr>
          <w:p w14:paraId="6770E9A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837" w:type="dxa"/>
            <w:vMerge w:val="restart"/>
            <w:noWrap w:val="0"/>
            <w:vAlign w:val="center"/>
          </w:tcPr>
          <w:p w14:paraId="42FFC82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人员</w:t>
            </w:r>
          </w:p>
        </w:tc>
        <w:tc>
          <w:tcPr>
            <w:tcW w:w="1287" w:type="dxa"/>
            <w:noWrap w:val="0"/>
            <w:vAlign w:val="center"/>
          </w:tcPr>
          <w:p w14:paraId="10240AB4">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项目经理</w:t>
            </w:r>
          </w:p>
        </w:tc>
        <w:tc>
          <w:tcPr>
            <w:tcW w:w="3469" w:type="dxa"/>
            <w:vMerge w:val="restart"/>
            <w:noWrap w:val="0"/>
            <w:vAlign w:val="center"/>
          </w:tcPr>
          <w:p w14:paraId="7360A64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含维护人员的工资、社保和奖金等，维护人员的交通费、误餐费、通信费、加班费等，维护单位的人员管理费用办公场所、设备仓库、员工宿舍、日常巡查巡检、设备清洁、路口勘察等完成保障系统正常运行所需的服务费用。</w:t>
            </w:r>
          </w:p>
        </w:tc>
        <w:tc>
          <w:tcPr>
            <w:tcW w:w="849" w:type="dxa"/>
            <w:noWrap w:val="0"/>
            <w:vAlign w:val="center"/>
          </w:tcPr>
          <w:p w14:paraId="0B4F7F7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912" w:type="dxa"/>
            <w:noWrap w:val="0"/>
            <w:vAlign w:val="center"/>
          </w:tcPr>
          <w:p w14:paraId="5287728B">
            <w:pPr>
              <w:keepNext w:val="0"/>
              <w:keepLines w:val="0"/>
              <w:widowControl/>
              <w:suppressLineNumbers w:val="0"/>
              <w:ind w:firstLine="0"/>
              <w:jc w:val="both"/>
              <w:textAlignment w:val="center"/>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人/2年</w:t>
            </w:r>
          </w:p>
        </w:tc>
        <w:tc>
          <w:tcPr>
            <w:tcW w:w="647" w:type="dxa"/>
            <w:noWrap w:val="0"/>
            <w:vAlign w:val="center"/>
          </w:tcPr>
          <w:p w14:paraId="413CEEBF">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851" w:type="dxa"/>
            <w:noWrap w:val="0"/>
            <w:vAlign w:val="center"/>
          </w:tcPr>
          <w:p w14:paraId="74D42B6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3B55432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71CF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1A97524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w:t>
            </w:r>
          </w:p>
        </w:tc>
        <w:tc>
          <w:tcPr>
            <w:tcW w:w="837" w:type="dxa"/>
            <w:vMerge w:val="continue"/>
            <w:noWrap w:val="0"/>
            <w:vAlign w:val="center"/>
          </w:tcPr>
          <w:p w14:paraId="228B2F4E">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7A5A2483">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cs="宋体"/>
                <w:i w:val="0"/>
                <w:iCs w:val="0"/>
                <w:color w:val="000000"/>
                <w:kern w:val="0"/>
                <w:sz w:val="21"/>
                <w:szCs w:val="21"/>
                <w:u w:val="none"/>
                <w:lang w:val="en-US" w:eastAsia="zh-CN" w:bidi="ar"/>
              </w:rPr>
              <w:t>交通信号优化技术人员</w:t>
            </w:r>
          </w:p>
        </w:tc>
        <w:tc>
          <w:tcPr>
            <w:tcW w:w="3469" w:type="dxa"/>
            <w:vMerge w:val="continue"/>
            <w:noWrap w:val="0"/>
            <w:vAlign w:val="center"/>
          </w:tcPr>
          <w:p w14:paraId="35D783B9">
            <w:pPr>
              <w:widowControl/>
              <w:ind w:firstLine="0"/>
              <w:jc w:val="both"/>
              <w:textAlignment w:val="center"/>
              <w:rPr>
                <w:rFonts w:hint="eastAsia" w:ascii="宋体" w:hAnsi="宋体" w:cs="宋体"/>
                <w:color w:val="000000"/>
                <w:sz w:val="21"/>
                <w:szCs w:val="21"/>
                <w:highlight w:val="none"/>
                <w:u w:val="none"/>
                <w:lang w:bidi="ar"/>
              </w:rPr>
            </w:pPr>
          </w:p>
        </w:tc>
        <w:tc>
          <w:tcPr>
            <w:tcW w:w="849" w:type="dxa"/>
            <w:noWrap w:val="0"/>
            <w:vAlign w:val="center"/>
          </w:tcPr>
          <w:p w14:paraId="01FFDA86">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w:t>
            </w:r>
          </w:p>
        </w:tc>
        <w:tc>
          <w:tcPr>
            <w:tcW w:w="912" w:type="dxa"/>
            <w:noWrap w:val="0"/>
            <w:vAlign w:val="center"/>
          </w:tcPr>
          <w:p w14:paraId="3CFD3D17">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人/2年</w:t>
            </w:r>
          </w:p>
        </w:tc>
        <w:tc>
          <w:tcPr>
            <w:tcW w:w="647" w:type="dxa"/>
            <w:noWrap w:val="0"/>
            <w:vAlign w:val="center"/>
          </w:tcPr>
          <w:p w14:paraId="57F17B0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w:t>
            </w:r>
          </w:p>
        </w:tc>
        <w:tc>
          <w:tcPr>
            <w:tcW w:w="851" w:type="dxa"/>
            <w:noWrap w:val="0"/>
            <w:vAlign w:val="center"/>
          </w:tcPr>
          <w:p w14:paraId="2D0F669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3E7E6137">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0B1C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69017E7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w:t>
            </w:r>
          </w:p>
        </w:tc>
        <w:tc>
          <w:tcPr>
            <w:tcW w:w="837" w:type="dxa"/>
            <w:vMerge w:val="continue"/>
            <w:noWrap w:val="0"/>
            <w:vAlign w:val="center"/>
          </w:tcPr>
          <w:p w14:paraId="3CFED947">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42F4CF33">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巡检人员</w:t>
            </w:r>
          </w:p>
        </w:tc>
        <w:tc>
          <w:tcPr>
            <w:tcW w:w="3469" w:type="dxa"/>
            <w:vMerge w:val="continue"/>
            <w:noWrap w:val="0"/>
            <w:vAlign w:val="center"/>
          </w:tcPr>
          <w:p w14:paraId="77625613">
            <w:pPr>
              <w:widowControl/>
              <w:ind w:firstLine="0"/>
              <w:jc w:val="both"/>
              <w:textAlignment w:val="center"/>
              <w:rPr>
                <w:rFonts w:hint="eastAsia" w:ascii="宋体" w:hAnsi="宋体" w:cs="宋体"/>
                <w:color w:val="000000"/>
                <w:sz w:val="21"/>
                <w:szCs w:val="21"/>
                <w:highlight w:val="none"/>
                <w:u w:val="none"/>
                <w:lang w:bidi="ar"/>
              </w:rPr>
            </w:pPr>
          </w:p>
        </w:tc>
        <w:tc>
          <w:tcPr>
            <w:tcW w:w="849" w:type="dxa"/>
            <w:noWrap w:val="0"/>
            <w:vAlign w:val="center"/>
          </w:tcPr>
          <w:p w14:paraId="12019AC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w:t>
            </w:r>
          </w:p>
        </w:tc>
        <w:tc>
          <w:tcPr>
            <w:tcW w:w="912" w:type="dxa"/>
            <w:noWrap w:val="0"/>
            <w:vAlign w:val="center"/>
          </w:tcPr>
          <w:p w14:paraId="690D1F07">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人/2年</w:t>
            </w:r>
          </w:p>
        </w:tc>
        <w:tc>
          <w:tcPr>
            <w:tcW w:w="647" w:type="dxa"/>
            <w:noWrap w:val="0"/>
            <w:vAlign w:val="center"/>
          </w:tcPr>
          <w:p w14:paraId="03A220FF">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w:t>
            </w:r>
          </w:p>
        </w:tc>
        <w:tc>
          <w:tcPr>
            <w:tcW w:w="851" w:type="dxa"/>
            <w:noWrap w:val="0"/>
            <w:vAlign w:val="center"/>
          </w:tcPr>
          <w:p w14:paraId="712C7053">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30DC961E">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6A7B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4A187753">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4</w:t>
            </w:r>
          </w:p>
        </w:tc>
        <w:tc>
          <w:tcPr>
            <w:tcW w:w="837" w:type="dxa"/>
            <w:vMerge w:val="continue"/>
            <w:noWrap w:val="0"/>
            <w:vAlign w:val="center"/>
          </w:tcPr>
          <w:p w14:paraId="6280FF47">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13F5232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维修人员</w:t>
            </w:r>
          </w:p>
        </w:tc>
        <w:tc>
          <w:tcPr>
            <w:tcW w:w="3469" w:type="dxa"/>
            <w:vMerge w:val="continue"/>
            <w:noWrap w:val="0"/>
            <w:vAlign w:val="center"/>
          </w:tcPr>
          <w:p w14:paraId="58F2629E">
            <w:pPr>
              <w:widowControl/>
              <w:ind w:firstLine="0"/>
              <w:jc w:val="both"/>
              <w:textAlignment w:val="center"/>
              <w:rPr>
                <w:rFonts w:hint="eastAsia" w:ascii="宋体" w:hAnsi="宋体" w:cs="宋体"/>
                <w:color w:val="000000"/>
                <w:sz w:val="21"/>
                <w:szCs w:val="21"/>
                <w:highlight w:val="none"/>
                <w:u w:val="none"/>
                <w:lang w:bidi="ar"/>
              </w:rPr>
            </w:pPr>
          </w:p>
        </w:tc>
        <w:tc>
          <w:tcPr>
            <w:tcW w:w="849" w:type="dxa"/>
            <w:noWrap w:val="0"/>
            <w:vAlign w:val="center"/>
          </w:tcPr>
          <w:p w14:paraId="3BC2470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cs="宋体"/>
                <w:i w:val="0"/>
                <w:iCs w:val="0"/>
                <w:color w:val="000000"/>
                <w:kern w:val="0"/>
                <w:sz w:val="21"/>
                <w:szCs w:val="21"/>
                <w:u w:val="none"/>
                <w:lang w:val="en-US" w:eastAsia="zh-CN" w:bidi="ar"/>
              </w:rPr>
              <w:t>3</w:t>
            </w:r>
          </w:p>
        </w:tc>
        <w:tc>
          <w:tcPr>
            <w:tcW w:w="912" w:type="dxa"/>
            <w:noWrap w:val="0"/>
            <w:vAlign w:val="center"/>
          </w:tcPr>
          <w:p w14:paraId="4848DA94">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人/2年</w:t>
            </w:r>
          </w:p>
        </w:tc>
        <w:tc>
          <w:tcPr>
            <w:tcW w:w="647" w:type="dxa"/>
            <w:noWrap w:val="0"/>
            <w:vAlign w:val="center"/>
          </w:tcPr>
          <w:p w14:paraId="6BECEB37">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5</w:t>
            </w:r>
          </w:p>
        </w:tc>
        <w:tc>
          <w:tcPr>
            <w:tcW w:w="851" w:type="dxa"/>
            <w:noWrap w:val="0"/>
            <w:vAlign w:val="center"/>
          </w:tcPr>
          <w:p w14:paraId="0305080C">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70CAB87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5F1F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6FDFF5A4">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5</w:t>
            </w:r>
          </w:p>
        </w:tc>
        <w:tc>
          <w:tcPr>
            <w:tcW w:w="837" w:type="dxa"/>
            <w:vMerge w:val="restart"/>
            <w:noWrap w:val="0"/>
            <w:vAlign w:val="center"/>
          </w:tcPr>
          <w:p w14:paraId="7DD8593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车辆</w:t>
            </w:r>
          </w:p>
        </w:tc>
        <w:tc>
          <w:tcPr>
            <w:tcW w:w="1287" w:type="dxa"/>
            <w:noWrap w:val="0"/>
            <w:vAlign w:val="center"/>
          </w:tcPr>
          <w:p w14:paraId="4D22DD2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巡检车辆</w:t>
            </w:r>
          </w:p>
        </w:tc>
        <w:tc>
          <w:tcPr>
            <w:tcW w:w="3469" w:type="dxa"/>
            <w:vMerge w:val="restart"/>
            <w:noWrap w:val="0"/>
            <w:vAlign w:val="center"/>
          </w:tcPr>
          <w:p w14:paraId="66C3308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包含日常维修保养、车辆保险（全保）、路桥费、油费、停车费、税费等。巡检车辆为小型车辆，不低于5座；高空作业车为伸缩臂不低于9米的升降车或车载升降平台；货车可携带大功率发电机、太阳能移动信号灯等大型配件。所有车辆需配置GPS或北斗定位系统，并接入到维护系统平台。</w:t>
            </w:r>
          </w:p>
        </w:tc>
        <w:tc>
          <w:tcPr>
            <w:tcW w:w="849" w:type="dxa"/>
            <w:noWrap w:val="0"/>
            <w:vAlign w:val="center"/>
          </w:tcPr>
          <w:p w14:paraId="216A196A">
            <w:pPr>
              <w:keepNext w:val="0"/>
              <w:keepLines w:val="0"/>
              <w:widowControl/>
              <w:suppressLineNumbers w:val="0"/>
              <w:ind w:firstLine="0"/>
              <w:jc w:val="both"/>
              <w:textAlignment w:val="center"/>
              <w:rPr>
                <w:rFonts w:hint="eastAsia" w:ascii="宋体" w:hAnsi="宋体" w:eastAsia="宋体" w:cs="宋体"/>
                <w:color w:val="000000"/>
                <w:sz w:val="21"/>
                <w:szCs w:val="21"/>
                <w:highlight w:val="none"/>
                <w:u w:val="none"/>
                <w:lang w:eastAsia="zh-CN" w:bidi="ar"/>
              </w:rPr>
            </w:pPr>
            <w:r>
              <w:rPr>
                <w:rFonts w:hint="eastAsia" w:ascii="宋体" w:hAnsi="宋体" w:eastAsia="宋体" w:cs="宋体"/>
                <w:i w:val="0"/>
                <w:iCs w:val="0"/>
                <w:color w:val="000000"/>
                <w:kern w:val="0"/>
                <w:sz w:val="21"/>
                <w:szCs w:val="21"/>
                <w:u w:val="none"/>
                <w:lang w:val="en-US" w:eastAsia="zh-CN" w:bidi="ar"/>
              </w:rPr>
              <w:t>1</w:t>
            </w:r>
          </w:p>
        </w:tc>
        <w:tc>
          <w:tcPr>
            <w:tcW w:w="912" w:type="dxa"/>
            <w:noWrap w:val="0"/>
            <w:vAlign w:val="center"/>
          </w:tcPr>
          <w:p w14:paraId="5D377BB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辆/2年</w:t>
            </w:r>
          </w:p>
        </w:tc>
        <w:tc>
          <w:tcPr>
            <w:tcW w:w="647" w:type="dxa"/>
            <w:noWrap w:val="0"/>
            <w:vAlign w:val="center"/>
          </w:tcPr>
          <w:p w14:paraId="58FDEC7E">
            <w:pPr>
              <w:keepNext w:val="0"/>
              <w:keepLines w:val="0"/>
              <w:widowControl/>
              <w:suppressLineNumbers w:val="0"/>
              <w:ind w:firstLine="0"/>
              <w:jc w:val="both"/>
              <w:textAlignment w:val="center"/>
              <w:rPr>
                <w:rFonts w:hint="eastAsia" w:ascii="宋体" w:hAnsi="宋体" w:eastAsia="宋体" w:cs="宋体"/>
                <w:color w:val="000000"/>
                <w:sz w:val="21"/>
                <w:szCs w:val="21"/>
                <w:highlight w:val="none"/>
                <w:u w:val="none"/>
                <w:lang w:eastAsia="zh-CN" w:bidi="ar"/>
              </w:rPr>
            </w:pPr>
            <w:r>
              <w:rPr>
                <w:rFonts w:hint="eastAsia" w:ascii="宋体" w:hAnsi="宋体" w:eastAsia="宋体" w:cs="宋体"/>
                <w:i w:val="0"/>
                <w:iCs w:val="0"/>
                <w:color w:val="000000"/>
                <w:kern w:val="0"/>
                <w:sz w:val="21"/>
                <w:szCs w:val="21"/>
                <w:u w:val="none"/>
                <w:lang w:val="en-US" w:eastAsia="zh-CN" w:bidi="ar"/>
              </w:rPr>
              <w:t>1</w:t>
            </w:r>
          </w:p>
        </w:tc>
        <w:tc>
          <w:tcPr>
            <w:tcW w:w="851" w:type="dxa"/>
            <w:noWrap w:val="0"/>
            <w:vAlign w:val="center"/>
          </w:tcPr>
          <w:p w14:paraId="245C78F0">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61D6872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7736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4994275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6</w:t>
            </w:r>
          </w:p>
        </w:tc>
        <w:tc>
          <w:tcPr>
            <w:tcW w:w="837" w:type="dxa"/>
            <w:vMerge w:val="continue"/>
            <w:noWrap w:val="0"/>
            <w:vAlign w:val="center"/>
          </w:tcPr>
          <w:p w14:paraId="0979D649">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03C2EB5F">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登高车</w:t>
            </w:r>
          </w:p>
        </w:tc>
        <w:tc>
          <w:tcPr>
            <w:tcW w:w="3469" w:type="dxa"/>
            <w:vMerge w:val="continue"/>
            <w:noWrap w:val="0"/>
            <w:vAlign w:val="center"/>
          </w:tcPr>
          <w:p w14:paraId="4EE0B3C8">
            <w:pPr>
              <w:widowControl/>
              <w:ind w:firstLine="0"/>
              <w:textAlignment w:val="center"/>
              <w:rPr>
                <w:rFonts w:hint="eastAsia" w:ascii="宋体" w:hAnsi="宋体" w:cs="宋体"/>
                <w:color w:val="000000"/>
                <w:sz w:val="21"/>
                <w:szCs w:val="21"/>
                <w:highlight w:val="none"/>
                <w:u w:val="none"/>
                <w:lang w:bidi="ar"/>
              </w:rPr>
            </w:pPr>
          </w:p>
        </w:tc>
        <w:tc>
          <w:tcPr>
            <w:tcW w:w="849" w:type="dxa"/>
            <w:noWrap w:val="0"/>
            <w:vAlign w:val="center"/>
          </w:tcPr>
          <w:p w14:paraId="02666704">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912" w:type="dxa"/>
            <w:noWrap w:val="0"/>
            <w:vAlign w:val="center"/>
          </w:tcPr>
          <w:p w14:paraId="4B1991A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辆/2年</w:t>
            </w:r>
          </w:p>
        </w:tc>
        <w:tc>
          <w:tcPr>
            <w:tcW w:w="647" w:type="dxa"/>
            <w:noWrap w:val="0"/>
            <w:vAlign w:val="center"/>
          </w:tcPr>
          <w:p w14:paraId="12AABEE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851" w:type="dxa"/>
            <w:noWrap w:val="0"/>
            <w:vAlign w:val="center"/>
          </w:tcPr>
          <w:p w14:paraId="2A52A1FD">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0FF9EBA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1EDE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71BC4C16">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7</w:t>
            </w:r>
          </w:p>
        </w:tc>
        <w:tc>
          <w:tcPr>
            <w:tcW w:w="837" w:type="dxa"/>
            <w:vMerge w:val="continue"/>
            <w:noWrap w:val="0"/>
            <w:vAlign w:val="center"/>
          </w:tcPr>
          <w:p w14:paraId="5F5AB2F1">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5B59F94F">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货车</w:t>
            </w:r>
          </w:p>
        </w:tc>
        <w:tc>
          <w:tcPr>
            <w:tcW w:w="3469" w:type="dxa"/>
            <w:vMerge w:val="continue"/>
            <w:noWrap w:val="0"/>
            <w:vAlign w:val="center"/>
          </w:tcPr>
          <w:p w14:paraId="5D3C731C">
            <w:pPr>
              <w:widowControl/>
              <w:ind w:firstLine="0"/>
              <w:textAlignment w:val="center"/>
              <w:rPr>
                <w:rFonts w:hint="eastAsia" w:ascii="宋体" w:hAnsi="宋体" w:cs="宋体"/>
                <w:color w:val="000000"/>
                <w:sz w:val="21"/>
                <w:szCs w:val="21"/>
                <w:highlight w:val="none"/>
                <w:u w:val="none"/>
                <w:lang w:bidi="ar"/>
              </w:rPr>
            </w:pPr>
          </w:p>
        </w:tc>
        <w:tc>
          <w:tcPr>
            <w:tcW w:w="849" w:type="dxa"/>
            <w:noWrap w:val="0"/>
            <w:vAlign w:val="center"/>
          </w:tcPr>
          <w:p w14:paraId="1DC41AF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912" w:type="dxa"/>
            <w:noWrap w:val="0"/>
            <w:vAlign w:val="center"/>
          </w:tcPr>
          <w:p w14:paraId="2A9C8EEC">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辆/2年</w:t>
            </w:r>
          </w:p>
        </w:tc>
        <w:tc>
          <w:tcPr>
            <w:tcW w:w="647" w:type="dxa"/>
            <w:noWrap w:val="0"/>
            <w:vAlign w:val="center"/>
          </w:tcPr>
          <w:p w14:paraId="2C2B4534">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w:t>
            </w:r>
          </w:p>
        </w:tc>
        <w:tc>
          <w:tcPr>
            <w:tcW w:w="851" w:type="dxa"/>
            <w:noWrap w:val="0"/>
            <w:vAlign w:val="center"/>
          </w:tcPr>
          <w:p w14:paraId="5882422C">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73EA26C6">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7F703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7AC0E15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8</w:t>
            </w:r>
          </w:p>
        </w:tc>
        <w:tc>
          <w:tcPr>
            <w:tcW w:w="837" w:type="dxa"/>
            <w:vMerge w:val="restart"/>
            <w:noWrap w:val="0"/>
            <w:vAlign w:val="center"/>
          </w:tcPr>
          <w:p w14:paraId="4D0A1A0F">
            <w:pPr>
              <w:keepNext w:val="0"/>
              <w:keepLines w:val="0"/>
              <w:widowControl/>
              <w:suppressLineNumbers w:val="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配件类</w:t>
            </w:r>
          </w:p>
        </w:tc>
        <w:tc>
          <w:tcPr>
            <w:tcW w:w="1287" w:type="dxa"/>
            <w:noWrap w:val="0"/>
            <w:vAlign w:val="center"/>
          </w:tcPr>
          <w:p w14:paraId="0BADC25C">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发电机</w:t>
            </w:r>
          </w:p>
        </w:tc>
        <w:tc>
          <w:tcPr>
            <w:tcW w:w="3469" w:type="dxa"/>
            <w:noWrap w:val="0"/>
            <w:vAlign w:val="center"/>
          </w:tcPr>
          <w:p w14:paraId="22040F06">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220V，功率不低于10KW</w:t>
            </w:r>
          </w:p>
        </w:tc>
        <w:tc>
          <w:tcPr>
            <w:tcW w:w="849" w:type="dxa"/>
            <w:noWrap w:val="0"/>
            <w:vAlign w:val="center"/>
          </w:tcPr>
          <w:p w14:paraId="50E2A55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w:t>
            </w:r>
          </w:p>
        </w:tc>
        <w:tc>
          <w:tcPr>
            <w:tcW w:w="912" w:type="dxa"/>
            <w:noWrap w:val="0"/>
            <w:vAlign w:val="center"/>
          </w:tcPr>
          <w:p w14:paraId="5E424F5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台</w:t>
            </w:r>
          </w:p>
        </w:tc>
        <w:tc>
          <w:tcPr>
            <w:tcW w:w="647" w:type="dxa"/>
            <w:noWrap w:val="0"/>
            <w:vAlign w:val="center"/>
          </w:tcPr>
          <w:p w14:paraId="7E114E63">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w:t>
            </w:r>
          </w:p>
        </w:tc>
        <w:tc>
          <w:tcPr>
            <w:tcW w:w="851" w:type="dxa"/>
            <w:noWrap w:val="0"/>
            <w:vAlign w:val="center"/>
          </w:tcPr>
          <w:p w14:paraId="0169A35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3036294C">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7EA9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0883632E">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9</w:t>
            </w:r>
          </w:p>
        </w:tc>
        <w:tc>
          <w:tcPr>
            <w:tcW w:w="837" w:type="dxa"/>
            <w:vMerge w:val="continue"/>
            <w:noWrap w:val="0"/>
            <w:vAlign w:val="center"/>
          </w:tcPr>
          <w:p w14:paraId="26287B3B">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1C63272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太阳能信号灯</w:t>
            </w:r>
          </w:p>
        </w:tc>
        <w:tc>
          <w:tcPr>
            <w:tcW w:w="3469" w:type="dxa"/>
            <w:noWrap w:val="0"/>
            <w:vAlign w:val="center"/>
          </w:tcPr>
          <w:p w14:paraId="153ACFB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多相位控制，左转可设置单独相位</w:t>
            </w:r>
          </w:p>
        </w:tc>
        <w:tc>
          <w:tcPr>
            <w:tcW w:w="849" w:type="dxa"/>
            <w:noWrap w:val="0"/>
            <w:vAlign w:val="center"/>
          </w:tcPr>
          <w:p w14:paraId="53A6351E">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w:t>
            </w:r>
          </w:p>
        </w:tc>
        <w:tc>
          <w:tcPr>
            <w:tcW w:w="912" w:type="dxa"/>
            <w:noWrap w:val="0"/>
            <w:vAlign w:val="center"/>
          </w:tcPr>
          <w:p w14:paraId="0CD10EE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台</w:t>
            </w:r>
          </w:p>
        </w:tc>
        <w:tc>
          <w:tcPr>
            <w:tcW w:w="647" w:type="dxa"/>
            <w:noWrap w:val="0"/>
            <w:vAlign w:val="center"/>
          </w:tcPr>
          <w:p w14:paraId="295092AD">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3</w:t>
            </w:r>
          </w:p>
        </w:tc>
        <w:tc>
          <w:tcPr>
            <w:tcW w:w="851" w:type="dxa"/>
            <w:noWrap w:val="0"/>
            <w:vAlign w:val="center"/>
          </w:tcPr>
          <w:p w14:paraId="6F368C8D">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7F01880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68A5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6218EE01">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10</w:t>
            </w:r>
          </w:p>
        </w:tc>
        <w:tc>
          <w:tcPr>
            <w:tcW w:w="837" w:type="dxa"/>
            <w:vMerge w:val="continue"/>
            <w:noWrap w:val="0"/>
            <w:vAlign w:val="center"/>
          </w:tcPr>
          <w:p w14:paraId="484EDE48">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28E549F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锥桶</w:t>
            </w:r>
          </w:p>
        </w:tc>
        <w:tc>
          <w:tcPr>
            <w:tcW w:w="3469" w:type="dxa"/>
            <w:noWrap w:val="0"/>
            <w:vAlign w:val="center"/>
          </w:tcPr>
          <w:p w14:paraId="6A5F1C75">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符合国标，字样根据交警支队要求</w:t>
            </w:r>
          </w:p>
        </w:tc>
        <w:tc>
          <w:tcPr>
            <w:tcW w:w="849" w:type="dxa"/>
            <w:noWrap w:val="0"/>
            <w:vAlign w:val="center"/>
          </w:tcPr>
          <w:p w14:paraId="43D31D86">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cs="宋体"/>
                <w:i w:val="0"/>
                <w:iCs w:val="0"/>
                <w:color w:val="000000"/>
                <w:kern w:val="0"/>
                <w:sz w:val="21"/>
                <w:szCs w:val="21"/>
                <w:u w:val="none"/>
                <w:lang w:val="en-US" w:eastAsia="zh-CN" w:bidi="ar"/>
              </w:rPr>
              <w:t>80</w:t>
            </w:r>
          </w:p>
        </w:tc>
        <w:tc>
          <w:tcPr>
            <w:tcW w:w="912" w:type="dxa"/>
            <w:noWrap w:val="0"/>
            <w:vAlign w:val="center"/>
          </w:tcPr>
          <w:p w14:paraId="06CF6EA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个</w:t>
            </w:r>
          </w:p>
        </w:tc>
        <w:tc>
          <w:tcPr>
            <w:tcW w:w="647" w:type="dxa"/>
            <w:noWrap w:val="0"/>
            <w:vAlign w:val="center"/>
          </w:tcPr>
          <w:p w14:paraId="0F256EBD">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200</w:t>
            </w:r>
          </w:p>
        </w:tc>
        <w:tc>
          <w:tcPr>
            <w:tcW w:w="851" w:type="dxa"/>
            <w:noWrap w:val="0"/>
            <w:vAlign w:val="center"/>
          </w:tcPr>
          <w:p w14:paraId="03C11FD7">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34B23DB8">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6170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dxa"/>
            <w:noWrap w:val="0"/>
            <w:vAlign w:val="center"/>
          </w:tcPr>
          <w:p w14:paraId="622CA6DF">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11</w:t>
            </w:r>
          </w:p>
        </w:tc>
        <w:tc>
          <w:tcPr>
            <w:tcW w:w="837" w:type="dxa"/>
            <w:vMerge w:val="continue"/>
            <w:noWrap w:val="0"/>
            <w:vAlign w:val="center"/>
          </w:tcPr>
          <w:p w14:paraId="7E8E2C9A">
            <w:pPr>
              <w:widowControl/>
              <w:ind w:firstLine="0"/>
              <w:jc w:val="both"/>
              <w:textAlignment w:val="center"/>
              <w:rPr>
                <w:rFonts w:hint="eastAsia" w:ascii="宋体" w:hAnsi="宋体" w:cs="宋体"/>
                <w:color w:val="000000"/>
                <w:sz w:val="21"/>
                <w:szCs w:val="21"/>
                <w:highlight w:val="none"/>
                <w:u w:val="none"/>
                <w:lang w:bidi="ar"/>
              </w:rPr>
            </w:pPr>
          </w:p>
        </w:tc>
        <w:tc>
          <w:tcPr>
            <w:tcW w:w="1287" w:type="dxa"/>
            <w:noWrap w:val="0"/>
            <w:vAlign w:val="center"/>
          </w:tcPr>
          <w:p w14:paraId="165EEA5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指示牌</w:t>
            </w:r>
          </w:p>
        </w:tc>
        <w:tc>
          <w:tcPr>
            <w:tcW w:w="3469" w:type="dxa"/>
            <w:noWrap w:val="0"/>
            <w:vAlign w:val="center"/>
          </w:tcPr>
          <w:p w14:paraId="00BF435B">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符合国标，字样根据交警支队要求</w:t>
            </w:r>
          </w:p>
        </w:tc>
        <w:tc>
          <w:tcPr>
            <w:tcW w:w="849" w:type="dxa"/>
            <w:noWrap w:val="0"/>
            <w:vAlign w:val="center"/>
          </w:tcPr>
          <w:p w14:paraId="0DA8EA1E">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cs="宋体"/>
                <w:i w:val="0"/>
                <w:iCs w:val="0"/>
                <w:color w:val="000000"/>
                <w:kern w:val="0"/>
                <w:sz w:val="21"/>
                <w:szCs w:val="21"/>
                <w:u w:val="none"/>
                <w:lang w:val="en-US" w:eastAsia="zh-CN" w:bidi="ar"/>
              </w:rPr>
              <w:t>6</w:t>
            </w:r>
          </w:p>
        </w:tc>
        <w:tc>
          <w:tcPr>
            <w:tcW w:w="912" w:type="dxa"/>
            <w:noWrap w:val="0"/>
            <w:vAlign w:val="center"/>
          </w:tcPr>
          <w:p w14:paraId="0B39F85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块</w:t>
            </w:r>
          </w:p>
        </w:tc>
        <w:tc>
          <w:tcPr>
            <w:tcW w:w="647" w:type="dxa"/>
            <w:noWrap w:val="0"/>
            <w:vAlign w:val="center"/>
          </w:tcPr>
          <w:p w14:paraId="5BE2696A">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20</w:t>
            </w:r>
          </w:p>
        </w:tc>
        <w:tc>
          <w:tcPr>
            <w:tcW w:w="851" w:type="dxa"/>
            <w:noWrap w:val="0"/>
            <w:vAlign w:val="center"/>
          </w:tcPr>
          <w:p w14:paraId="267A7A9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c>
          <w:tcPr>
            <w:tcW w:w="1001" w:type="dxa"/>
            <w:noWrap w:val="0"/>
            <w:vAlign w:val="center"/>
          </w:tcPr>
          <w:p w14:paraId="1728E409">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r w14:paraId="5A476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2" w:type="dxa"/>
            <w:gridSpan w:val="7"/>
            <w:noWrap w:val="0"/>
            <w:vAlign w:val="center"/>
          </w:tcPr>
          <w:p w14:paraId="0A773FAB">
            <w:pPr>
              <w:keepNext w:val="0"/>
              <w:keepLines w:val="0"/>
              <w:widowControl/>
              <w:suppressLineNumbers w:val="0"/>
              <w:ind w:firstLine="0" w:firstLineChars="0"/>
              <w:jc w:val="center"/>
              <w:textAlignment w:val="center"/>
              <w:rPr>
                <w:rFonts w:hint="eastAsia" w:ascii="宋体" w:hAnsi="宋体" w:cs="宋体"/>
                <w:color w:val="000000"/>
                <w:sz w:val="21"/>
                <w:szCs w:val="21"/>
                <w:highlight w:val="none"/>
                <w:u w:val="none"/>
                <w:lang w:bidi="ar"/>
              </w:rPr>
            </w:pPr>
            <w:r>
              <w:rPr>
                <w:rFonts w:hint="eastAsia" w:ascii="宋体" w:hAnsi="宋体" w:eastAsia="宋体" w:cs="宋体"/>
                <w:i w:val="0"/>
                <w:iCs w:val="0"/>
                <w:color w:val="000000"/>
                <w:kern w:val="0"/>
                <w:sz w:val="21"/>
                <w:szCs w:val="21"/>
                <w:u w:val="none"/>
                <w:lang w:val="en-US" w:eastAsia="zh-CN" w:bidi="ar"/>
              </w:rPr>
              <w:t>合计（元）</w:t>
            </w:r>
          </w:p>
        </w:tc>
        <w:tc>
          <w:tcPr>
            <w:tcW w:w="1852" w:type="dxa"/>
            <w:gridSpan w:val="2"/>
            <w:noWrap w:val="0"/>
            <w:vAlign w:val="center"/>
          </w:tcPr>
          <w:p w14:paraId="47B6D942">
            <w:pPr>
              <w:keepNext w:val="0"/>
              <w:keepLines w:val="0"/>
              <w:widowControl/>
              <w:suppressLineNumbers w:val="0"/>
              <w:ind w:firstLine="0"/>
              <w:jc w:val="both"/>
              <w:textAlignment w:val="center"/>
              <w:rPr>
                <w:rFonts w:hint="eastAsia" w:ascii="宋体" w:hAnsi="宋体" w:cs="宋体"/>
                <w:color w:val="000000"/>
                <w:sz w:val="21"/>
                <w:szCs w:val="21"/>
                <w:highlight w:val="none"/>
                <w:u w:val="none"/>
                <w:lang w:bidi="ar"/>
              </w:rPr>
            </w:pPr>
          </w:p>
        </w:tc>
      </w:tr>
    </w:tbl>
    <w:p w14:paraId="00895BF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rFonts w:ascii="宋体" w:hAnsi="宋体" w:eastAsia="宋体" w:cs="宋体"/>
          <w:color w:val="000000"/>
          <w:sz w:val="21"/>
          <w:szCs w:val="21"/>
        </w:rPr>
      </w:pPr>
    </w:p>
    <w:p w14:paraId="7242AF3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00" w:lineRule="exact"/>
        <w:ind w:left="0" w:right="0" w:firstLine="0"/>
        <w:rPr>
          <w:sz w:val="21"/>
          <w:szCs w:val="21"/>
        </w:rPr>
      </w:pPr>
      <w:r>
        <w:rPr>
          <w:rFonts w:ascii="宋体" w:hAnsi="宋体" w:eastAsia="宋体" w:cs="宋体"/>
          <w:color w:val="000000"/>
          <w:sz w:val="21"/>
          <w:szCs w:val="21"/>
        </w:rPr>
        <w:t>供应商（公章）：</w:t>
      </w:r>
    </w:p>
    <w:p w14:paraId="38F473CD">
      <w:pPr>
        <w:pBdr>
          <w:top w:val="none" w:color="000000" w:sz="0" w:space="0"/>
          <w:left w:val="none" w:color="000000" w:sz="0" w:space="0"/>
          <w:bottom w:val="none" w:color="000000" w:sz="0" w:space="0"/>
          <w:right w:val="none" w:color="000000" w:sz="0" w:space="0"/>
        </w:pBdr>
        <w:spacing w:line="400" w:lineRule="exact"/>
        <w:ind w:firstLine="0"/>
        <w:jc w:val="left"/>
        <w:rPr>
          <w:rFonts w:ascii="宋体" w:hAnsi="宋体" w:eastAsia="宋体" w:cs="宋体"/>
          <w:color w:val="000000"/>
          <w:sz w:val="21"/>
          <w:szCs w:val="21"/>
        </w:rPr>
      </w:pPr>
      <w:r>
        <w:rPr>
          <w:rFonts w:ascii="宋体" w:hAnsi="宋体" w:eastAsia="宋体" w:cs="宋体"/>
          <w:color w:val="000000"/>
          <w:sz w:val="21"/>
          <w:szCs w:val="21"/>
        </w:rPr>
        <w:t>法定代表人或授权委托人（签字或盖章）：</w:t>
      </w:r>
    </w:p>
    <w:p w14:paraId="1B036941">
      <w:pPr>
        <w:pBdr>
          <w:top w:val="none" w:color="000000" w:sz="0" w:space="0"/>
          <w:left w:val="none" w:color="000000" w:sz="0" w:space="0"/>
          <w:bottom w:val="none" w:color="000000" w:sz="0" w:space="0"/>
          <w:right w:val="none" w:color="000000" w:sz="0" w:space="0"/>
        </w:pBdr>
        <w:spacing w:line="400" w:lineRule="exact"/>
        <w:ind w:firstLine="0"/>
        <w:rPr>
          <w:b/>
          <w:bCs/>
          <w:color w:val="000000"/>
          <w:sz w:val="32"/>
          <w:szCs w:val="32"/>
          <w:highlight w:val="none"/>
        </w:rPr>
      </w:pPr>
      <w:r>
        <w:rPr>
          <w:rFonts w:ascii="宋体" w:hAnsi="宋体" w:eastAsia="宋体" w:cs="宋体"/>
          <w:color w:val="000000"/>
          <w:sz w:val="21"/>
          <w:szCs w:val="21"/>
        </w:rPr>
        <w:t>日期：</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年</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月</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日</w:t>
      </w:r>
    </w:p>
    <w:p w14:paraId="1F98D8C1">
      <w:pPr>
        <w:ind w:firstLine="643"/>
        <w:jc w:val="center"/>
        <w:rPr>
          <w:b/>
          <w:bCs/>
          <w:color w:val="000000"/>
          <w:sz w:val="32"/>
          <w:szCs w:val="32"/>
          <w:highlight w:val="none"/>
        </w:rPr>
      </w:pPr>
      <w:r>
        <w:rPr>
          <w:b/>
          <w:bCs/>
          <w:color w:val="000000"/>
          <w:sz w:val="32"/>
          <w:szCs w:val="32"/>
          <w:highlight w:val="none"/>
        </w:rPr>
        <w:br w:type="page" w:clear="all"/>
      </w:r>
    </w:p>
    <w:p w14:paraId="5336B8D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格式4、财务状况报告及税收、社会保障资金缴纳情况承诺函</w:t>
      </w:r>
    </w:p>
    <w:p w14:paraId="021635C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8732E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财务状况报告及税收、社会保障资金缴纳情况承诺函</w:t>
      </w:r>
    </w:p>
    <w:p w14:paraId="7966261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2A6959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（采购人名称）</w:t>
      </w:r>
    </w:p>
    <w:p w14:paraId="03365BD0">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我方</w:t>
      </w:r>
      <w:r>
        <w:rPr>
          <w:rFonts w:ascii="宋体" w:hAnsi="宋体" w:eastAsia="宋体" w:cs="宋体"/>
          <w:color w:val="000000"/>
          <w:sz w:val="24"/>
          <w:u w:val="single"/>
        </w:rPr>
        <w:t xml:space="preserve"> （供应商名称） </w:t>
      </w:r>
      <w:r>
        <w:rPr>
          <w:rFonts w:ascii="宋体" w:hAnsi="宋体" w:eastAsia="宋体" w:cs="宋体"/>
          <w:color w:val="000000"/>
          <w:sz w:val="24"/>
        </w:rPr>
        <w:t>参加</w:t>
      </w:r>
      <w:r>
        <w:rPr>
          <w:rFonts w:hint="eastAsia" w:ascii="宋体" w:hAnsi="宋体" w:cs="宋体"/>
          <w:color w:val="000000"/>
          <w:sz w:val="24"/>
          <w:u w:val="single"/>
          <w:lang w:eastAsia="zh-CN"/>
        </w:rPr>
        <w:t>区内2026-2028年度信号灯及电子警察维护维修工程</w:t>
      </w:r>
      <w:r>
        <w:rPr>
          <w:rFonts w:ascii="宋体" w:hAnsi="宋体" w:eastAsia="宋体" w:cs="宋体"/>
          <w:color w:val="000000"/>
          <w:sz w:val="24"/>
        </w:rPr>
        <w:t>（项目编号：</w:t>
      </w:r>
      <w:r>
        <w:rPr>
          <w:rFonts w:ascii="宋体" w:hAnsi="宋体" w:eastAsia="宋体" w:cs="宋体"/>
          <w:color w:val="000000"/>
          <w:sz w:val="24"/>
          <w:u w:val="single"/>
        </w:rPr>
        <w:t>              </w:t>
      </w:r>
      <w:r>
        <w:rPr>
          <w:rFonts w:ascii="宋体" w:hAnsi="宋体" w:eastAsia="宋体" w:cs="宋体"/>
          <w:color w:val="000000"/>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44EBB2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（1）具有良好的商业信誉和健全的财务会计制度（财务状况报告）；</w:t>
      </w:r>
    </w:p>
    <w:p w14:paraId="542CB16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（2）有依法缴纳税收和社会保障资金的良好记录。</w:t>
      </w:r>
    </w:p>
    <w:p w14:paraId="3A83F0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6A510C1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特此承诺</w:t>
      </w:r>
    </w:p>
    <w:p w14:paraId="09D3EEC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D7A31C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4F94DE7D">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000000"/>
          <w:sz w:val="24"/>
        </w:rPr>
      </w:pPr>
      <w:r>
        <w:rPr>
          <w:rFonts w:ascii="宋体" w:hAnsi="宋体" w:eastAsia="宋体" w:cs="宋体"/>
          <w:color w:val="000000"/>
          <w:sz w:val="24"/>
        </w:rPr>
        <w:t>法定代表人或委托代理人（签字或盖章）：</w:t>
      </w:r>
    </w:p>
    <w:p w14:paraId="6D2265EA">
      <w:pPr>
        <w:pBdr>
          <w:top w:val="none" w:color="000000" w:sz="0" w:space="0"/>
          <w:left w:val="none" w:color="000000" w:sz="0" w:space="0"/>
          <w:bottom w:val="none" w:color="000000" w:sz="0" w:space="0"/>
          <w:right w:val="none" w:color="000000" w:sz="0" w:space="0"/>
        </w:pBdr>
        <w:spacing w:line="85" w:lineRule="atLeast"/>
        <w:ind w:firstLine="480"/>
        <w:jc w:val="both"/>
        <w:rPr>
          <w:color w:val="000000"/>
          <w:sz w:val="24"/>
          <w:szCs w:val="21"/>
          <w:highlight w:val="none"/>
        </w:rPr>
      </w:pPr>
      <w:r>
        <w:rPr>
          <w:rFonts w:ascii="宋体" w:hAnsi="宋体" w:eastAsia="宋体" w:cs="宋体"/>
          <w:color w:val="000000"/>
          <w:sz w:val="24"/>
        </w:rPr>
        <w:t>日期：年月日</w:t>
      </w:r>
    </w:p>
    <w:p w14:paraId="729ACCE2">
      <w:pPr>
        <w:ind w:right="480" w:firstLine="482"/>
        <w:rPr>
          <w:b/>
          <w:color w:val="000000"/>
          <w:highlight w:val="none"/>
        </w:rPr>
      </w:pPr>
    </w:p>
    <w:p w14:paraId="675B7D01">
      <w:pPr>
        <w:ind w:right="480" w:firstLine="482"/>
        <w:rPr>
          <w:b/>
          <w:color w:val="000000"/>
          <w:highlight w:val="none"/>
        </w:rPr>
      </w:pPr>
    </w:p>
    <w:p w14:paraId="257E0FB5">
      <w:pPr>
        <w:ind w:right="480" w:firstLine="482"/>
        <w:rPr>
          <w:b/>
          <w:color w:val="000000"/>
          <w:highlight w:val="none"/>
        </w:rPr>
      </w:pPr>
    </w:p>
    <w:p w14:paraId="44634231">
      <w:pPr>
        <w:ind w:right="480" w:firstLine="482"/>
        <w:rPr>
          <w:b/>
          <w:color w:val="000000"/>
          <w:highlight w:val="none"/>
        </w:rPr>
      </w:pPr>
    </w:p>
    <w:p w14:paraId="77F8DDEF">
      <w:pPr>
        <w:ind w:right="480" w:firstLine="482"/>
        <w:rPr>
          <w:b/>
          <w:color w:val="000000"/>
          <w:highlight w:val="none"/>
        </w:rPr>
      </w:pPr>
    </w:p>
    <w:p w14:paraId="6DF6CFA6">
      <w:pPr>
        <w:ind w:right="480" w:firstLine="482"/>
        <w:rPr>
          <w:b/>
          <w:color w:val="000000"/>
          <w:highlight w:val="none"/>
        </w:rPr>
      </w:pPr>
    </w:p>
    <w:p w14:paraId="1C7A84A0">
      <w:pPr>
        <w:ind w:right="480" w:firstLine="482"/>
        <w:rPr>
          <w:b/>
          <w:color w:val="000000"/>
          <w:highlight w:val="none"/>
        </w:rPr>
      </w:pPr>
    </w:p>
    <w:p w14:paraId="6E1FED17">
      <w:pPr>
        <w:ind w:right="480" w:firstLine="482"/>
        <w:rPr>
          <w:b/>
          <w:color w:val="000000"/>
          <w:highlight w:val="none"/>
        </w:rPr>
      </w:pPr>
    </w:p>
    <w:p w14:paraId="377ACE3E">
      <w:pPr>
        <w:ind w:right="480" w:firstLine="482"/>
        <w:rPr>
          <w:b/>
          <w:color w:val="000000"/>
          <w:highlight w:val="none"/>
        </w:rPr>
      </w:pPr>
    </w:p>
    <w:p w14:paraId="476FB3FC">
      <w:pPr>
        <w:ind w:right="480" w:firstLine="482"/>
        <w:rPr>
          <w:b/>
          <w:color w:val="000000"/>
          <w:highlight w:val="none"/>
        </w:rPr>
      </w:pPr>
    </w:p>
    <w:p w14:paraId="6EFBF33F">
      <w:pPr>
        <w:ind w:right="480" w:firstLine="482"/>
        <w:rPr>
          <w:b/>
          <w:color w:val="000000"/>
          <w:highlight w:val="none"/>
        </w:rPr>
      </w:pPr>
    </w:p>
    <w:p w14:paraId="220E4606">
      <w:pPr>
        <w:ind w:right="480" w:firstLine="482"/>
        <w:rPr>
          <w:b/>
          <w:color w:val="000000"/>
          <w:highlight w:val="none"/>
        </w:rPr>
      </w:pPr>
    </w:p>
    <w:p w14:paraId="0DB4A9C3">
      <w:pPr>
        <w:ind w:right="480" w:firstLine="482"/>
        <w:rPr>
          <w:b/>
          <w:color w:val="000000"/>
          <w:highlight w:val="none"/>
        </w:rPr>
      </w:pPr>
    </w:p>
    <w:p w14:paraId="03291283">
      <w:pPr>
        <w:pStyle w:val="225"/>
        <w:ind w:left="0" w:firstLine="643"/>
        <w:rPr>
          <w:bCs/>
          <w:color w:val="000000"/>
          <w:sz w:val="21"/>
          <w:szCs w:val="20"/>
          <w:highlight w:val="none"/>
        </w:rPr>
      </w:pPr>
      <w:r>
        <w:rPr>
          <w:b/>
          <w:color w:val="000000"/>
          <w:sz w:val="32"/>
          <w:szCs w:val="32"/>
          <w:highlight w:val="none"/>
        </w:rPr>
        <w:br w:type="page" w:clear="all"/>
      </w:r>
    </w:p>
    <w:p w14:paraId="0F7A0A56">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格式5、中小企业声明函</w:t>
      </w:r>
    </w:p>
    <w:p w14:paraId="0F828BD3">
      <w:pPr>
        <w:pBdr>
          <w:top w:val="none" w:color="000000" w:sz="0" w:space="0"/>
          <w:left w:val="none" w:color="000000" w:sz="0" w:space="0"/>
          <w:bottom w:val="none" w:color="000000" w:sz="0" w:space="0"/>
          <w:right w:val="none" w:color="000000" w:sz="0" w:space="0"/>
        </w:pBdr>
        <w:spacing w:before="312" w:after="312" w:line="85" w:lineRule="atLeast"/>
        <w:ind w:left="0" w:right="0" w:firstLine="0"/>
        <w:jc w:val="center"/>
      </w:pPr>
      <w:r>
        <w:rPr>
          <w:rFonts w:ascii="宋体" w:hAnsi="宋体" w:eastAsia="宋体" w:cs="宋体"/>
          <w:color w:val="000000"/>
          <w:sz w:val="24"/>
        </w:rPr>
        <w:t>中小企业声明函</w:t>
      </w:r>
    </w:p>
    <w:p w14:paraId="151C59B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本公司郑重声明，根据《政府采购促进中小企业发展管理办法》（财库﹝2020﹞46号）的规定，本公司参加</w:t>
      </w:r>
      <w:r>
        <w:rPr>
          <w:rFonts w:ascii="宋体" w:hAnsi="宋体" w:eastAsia="宋体" w:cs="宋体"/>
          <w:color w:val="000000"/>
          <w:sz w:val="24"/>
          <w:u w:val="single"/>
        </w:rPr>
        <w:t>（单位名称）</w:t>
      </w:r>
      <w:r>
        <w:rPr>
          <w:rFonts w:ascii="宋体" w:hAnsi="宋体" w:eastAsia="宋体" w:cs="宋体"/>
          <w:color w:val="000000"/>
          <w:sz w:val="24"/>
        </w:rPr>
        <w:t>的</w:t>
      </w:r>
      <w:r>
        <w:rPr>
          <w:rFonts w:ascii="宋体" w:hAnsi="宋体" w:eastAsia="宋体" w:cs="宋体"/>
          <w:color w:val="000000"/>
          <w:sz w:val="24"/>
          <w:u w:val="single"/>
        </w:rPr>
        <w:t>（项目名称）</w:t>
      </w:r>
      <w:r>
        <w:rPr>
          <w:rFonts w:ascii="宋体" w:hAnsi="宋体" w:eastAsia="宋体" w:cs="宋体"/>
          <w:color w:val="000000"/>
          <w:sz w:val="24"/>
        </w:rPr>
        <w:t>采购活动，服务全部由符合政策要求的中小企业承接。</w:t>
      </w:r>
    </w:p>
    <w:p w14:paraId="410D9B4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u w:val="single"/>
        </w:rPr>
        <w:t xml:space="preserve">（标的名称） </w:t>
      </w:r>
      <w:r>
        <w:rPr>
          <w:rFonts w:ascii="宋体" w:hAnsi="宋体" w:eastAsia="宋体" w:cs="宋体"/>
          <w:color w:val="000000"/>
          <w:sz w:val="24"/>
        </w:rPr>
        <w:t>，属于</w:t>
      </w:r>
      <w:r>
        <w:rPr>
          <w:rFonts w:ascii="宋体" w:hAnsi="宋体" w:eastAsia="宋体" w:cs="宋体"/>
          <w:color w:val="000000"/>
          <w:sz w:val="24"/>
          <w:u w:val="single"/>
        </w:rPr>
        <w:t xml:space="preserve">（采购文件中明确的所属行业） </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w:t>
      </w:r>
      <w:r>
        <w:rPr>
          <w:rFonts w:ascii="宋体" w:hAnsi="宋体" w:eastAsia="宋体" w:cs="宋体"/>
          <w:color w:val="000000"/>
          <w:sz w:val="24"/>
        </w:rPr>
        <w:t>人，营业收入为</w:t>
      </w:r>
      <w:r>
        <w:rPr>
          <w:rFonts w:ascii="宋体" w:hAnsi="宋体" w:eastAsia="宋体" w:cs="宋体"/>
          <w:color w:val="000000"/>
          <w:sz w:val="24"/>
          <w:u w:val="single"/>
        </w:rPr>
        <w:t>   </w:t>
      </w:r>
      <w:r>
        <w:rPr>
          <w:rFonts w:ascii="宋体" w:hAnsi="宋体" w:eastAsia="宋体" w:cs="宋体"/>
          <w:color w:val="000000"/>
          <w:sz w:val="24"/>
        </w:rPr>
        <w:t>万元，资产总额为</w:t>
      </w:r>
      <w:r>
        <w:rPr>
          <w:rFonts w:ascii="宋体" w:hAnsi="宋体" w:eastAsia="宋体" w:cs="宋体"/>
          <w:color w:val="000000"/>
          <w:sz w:val="24"/>
          <w:u w:val="single"/>
        </w:rPr>
        <w:t>   </w:t>
      </w:r>
      <w:r>
        <w:rPr>
          <w:rFonts w:ascii="宋体" w:hAnsi="宋体" w:eastAsia="宋体" w:cs="宋体"/>
          <w:color w:val="000000"/>
          <w:sz w:val="24"/>
        </w:rPr>
        <w:t>万元，属于</w:t>
      </w:r>
      <w:r>
        <w:rPr>
          <w:rFonts w:ascii="宋体" w:hAnsi="宋体" w:eastAsia="宋体" w:cs="宋体"/>
          <w:color w:val="000000"/>
          <w:sz w:val="24"/>
          <w:u w:val="single"/>
        </w:rPr>
        <w:t>（中型企业、小型企业、微型企业）</w:t>
      </w:r>
      <w:r>
        <w:rPr>
          <w:rFonts w:ascii="宋体" w:hAnsi="宋体" w:eastAsia="宋体" w:cs="宋体"/>
          <w:color w:val="000000"/>
          <w:sz w:val="24"/>
        </w:rPr>
        <w:t xml:space="preserve">； </w:t>
      </w:r>
    </w:p>
    <w:p w14:paraId="1FD0E5F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5BE9267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xml:space="preserve">本企业对上述声明内容的真实性负责。如有虚假，将依法承担相应责任。 </w:t>
      </w:r>
    </w:p>
    <w:p w14:paraId="7084C69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4D9AC674">
      <w:pPr>
        <w:pBdr>
          <w:top w:val="none" w:color="000000" w:sz="0" w:space="0"/>
          <w:left w:val="none" w:color="000000" w:sz="0" w:space="0"/>
          <w:bottom w:val="none" w:color="000000" w:sz="0" w:space="0"/>
          <w:right w:val="none" w:color="000000" w:sz="0" w:space="0"/>
        </w:pBdr>
        <w:spacing w:before="0" w:after="0" w:line="85" w:lineRule="atLeast"/>
        <w:ind w:left="0" w:right="480" w:firstLine="4920"/>
        <w:jc w:val="both"/>
      </w:pPr>
      <w:r>
        <w:rPr>
          <w:rFonts w:ascii="宋体" w:hAnsi="宋体" w:eastAsia="宋体" w:cs="宋体"/>
          <w:color w:val="000000"/>
          <w:sz w:val="24"/>
        </w:rPr>
        <w:t> </w:t>
      </w:r>
    </w:p>
    <w:p w14:paraId="31C8FE9C">
      <w:pPr>
        <w:pBdr>
          <w:top w:val="none" w:color="000000" w:sz="0" w:space="0"/>
          <w:left w:val="none" w:color="000000" w:sz="0" w:space="0"/>
          <w:bottom w:val="none" w:color="000000" w:sz="0" w:space="0"/>
          <w:right w:val="none" w:color="000000" w:sz="0" w:space="0"/>
        </w:pBdr>
        <w:spacing w:before="0" w:after="0" w:line="85" w:lineRule="atLeast"/>
        <w:ind w:left="0" w:right="480" w:firstLine="4920"/>
        <w:jc w:val="both"/>
      </w:pPr>
      <w:r>
        <w:rPr>
          <w:rFonts w:ascii="宋体" w:hAnsi="宋体" w:eastAsia="宋体" w:cs="宋体"/>
          <w:color w:val="000000"/>
          <w:sz w:val="24"/>
        </w:rPr>
        <w:t xml:space="preserve">企业名称（盖章）： </w:t>
      </w:r>
    </w:p>
    <w:p w14:paraId="736F24E7">
      <w:pPr>
        <w:pBdr>
          <w:top w:val="none" w:color="000000" w:sz="0" w:space="0"/>
          <w:left w:val="none" w:color="000000" w:sz="0" w:space="0"/>
          <w:bottom w:val="none" w:color="000000" w:sz="0" w:space="0"/>
          <w:right w:val="none" w:color="000000" w:sz="0" w:space="0"/>
        </w:pBdr>
        <w:spacing w:before="0" w:after="0" w:line="85" w:lineRule="atLeast"/>
        <w:ind w:left="0" w:right="480" w:firstLine="4920"/>
        <w:jc w:val="both"/>
      </w:pPr>
      <w:r>
        <w:rPr>
          <w:rFonts w:ascii="宋体" w:hAnsi="宋体" w:eastAsia="宋体" w:cs="宋体"/>
          <w:color w:val="000000"/>
          <w:sz w:val="24"/>
        </w:rPr>
        <w:t>日 期：</w:t>
      </w:r>
    </w:p>
    <w:p w14:paraId="296A2D24">
      <w:pPr>
        <w:pBdr>
          <w:top w:val="none" w:color="000000" w:sz="0" w:space="0"/>
          <w:left w:val="none" w:color="000000" w:sz="0" w:space="0"/>
          <w:bottom w:val="none" w:color="000000" w:sz="0" w:space="0"/>
          <w:right w:val="none" w:color="000000" w:sz="0" w:space="0"/>
        </w:pBdr>
        <w:spacing w:before="0" w:after="0" w:line="85" w:lineRule="atLeast"/>
        <w:ind w:left="0" w:right="480" w:firstLine="4920"/>
        <w:jc w:val="both"/>
      </w:pPr>
      <w:r>
        <w:rPr>
          <w:rFonts w:ascii="宋体" w:hAnsi="宋体" w:eastAsia="宋体" w:cs="宋体"/>
          <w:color w:val="000000"/>
          <w:sz w:val="24"/>
        </w:rPr>
        <w:t> </w:t>
      </w:r>
    </w:p>
    <w:p w14:paraId="22636FC5">
      <w:pPr>
        <w:pBdr>
          <w:top w:val="none" w:color="000000" w:sz="0" w:space="0"/>
          <w:left w:val="none" w:color="000000" w:sz="0" w:space="0"/>
          <w:bottom w:val="none" w:color="000000" w:sz="0" w:space="0"/>
          <w:right w:val="none" w:color="000000" w:sz="0" w:space="0"/>
        </w:pBdr>
        <w:spacing w:before="0" w:after="0" w:line="85" w:lineRule="atLeast"/>
        <w:ind w:left="0" w:right="480" w:firstLine="0"/>
        <w:jc w:val="both"/>
      </w:pPr>
      <w:r>
        <w:rPr>
          <w:rFonts w:ascii="宋体" w:hAnsi="宋体" w:eastAsia="宋体" w:cs="宋体"/>
          <w:color w:val="000000"/>
          <w:sz w:val="24"/>
        </w:rPr>
        <w:t> </w:t>
      </w:r>
    </w:p>
    <w:p w14:paraId="1234267D">
      <w:pPr>
        <w:pBdr>
          <w:top w:val="none" w:color="000000" w:sz="0" w:space="0"/>
          <w:left w:val="none" w:color="000000" w:sz="0" w:space="0"/>
          <w:bottom w:val="none" w:color="000000" w:sz="0" w:space="0"/>
          <w:right w:val="none" w:color="000000" w:sz="0" w:space="0"/>
        </w:pBdr>
        <w:spacing w:before="0" w:after="0" w:line="85" w:lineRule="atLeast"/>
        <w:ind w:left="0" w:right="480" w:firstLine="0"/>
        <w:jc w:val="both"/>
      </w:pPr>
      <w:r>
        <w:rPr>
          <w:rFonts w:ascii="宋体" w:hAnsi="宋体" w:eastAsia="宋体" w:cs="宋体"/>
          <w:color w:val="000000"/>
          <w:sz w:val="24"/>
        </w:rPr>
        <w:t> </w:t>
      </w:r>
    </w:p>
    <w:p w14:paraId="1B18DCEF">
      <w:pPr>
        <w:pBdr>
          <w:top w:val="none" w:color="000000" w:sz="0" w:space="0"/>
          <w:left w:val="none" w:color="000000" w:sz="0" w:space="0"/>
          <w:bottom w:val="none" w:color="000000" w:sz="0" w:space="0"/>
          <w:right w:val="none" w:color="000000" w:sz="0" w:space="0"/>
        </w:pBdr>
        <w:spacing w:before="0" w:after="0" w:line="85" w:lineRule="atLeast"/>
        <w:ind w:left="0" w:right="480" w:firstLine="0"/>
        <w:jc w:val="both"/>
      </w:pPr>
      <w:r>
        <w:rPr>
          <w:rFonts w:ascii="宋体" w:hAnsi="宋体" w:eastAsia="宋体" w:cs="宋体"/>
          <w:color w:val="000000"/>
          <w:sz w:val="24"/>
        </w:rPr>
        <w:t> </w:t>
      </w:r>
    </w:p>
    <w:p w14:paraId="0E1B7CA4">
      <w:pPr>
        <w:pBdr>
          <w:top w:val="none" w:color="000000" w:sz="0" w:space="0"/>
          <w:left w:val="none" w:color="000000" w:sz="0" w:space="0"/>
          <w:bottom w:val="none" w:color="000000" w:sz="0" w:space="0"/>
          <w:right w:val="none" w:color="000000" w:sz="0" w:space="0"/>
        </w:pBdr>
        <w:spacing w:before="0" w:after="0" w:line="85" w:lineRule="atLeast"/>
        <w:ind w:left="0" w:right="480" w:firstLine="0"/>
      </w:pPr>
      <w:r>
        <w:rPr>
          <w:rFonts w:ascii="宋体" w:hAnsi="宋体" w:eastAsia="宋体" w:cs="宋体"/>
          <w:color w:val="000000"/>
          <w:sz w:val="24"/>
        </w:rPr>
        <w:t>填报说明：</w:t>
      </w:r>
    </w:p>
    <w:p w14:paraId="7EEFCAF1">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1、从业人员、营业收入、资产总额填报上一年度数据，无上一年度数据的新成立企业可不填报。</w:t>
      </w:r>
    </w:p>
    <w:p w14:paraId="26B61448">
      <w:pPr>
        <w:pBdr>
          <w:top w:val="none" w:color="000000" w:sz="0" w:space="0"/>
          <w:left w:val="none" w:color="000000" w:sz="0" w:space="0"/>
          <w:bottom w:val="none" w:color="000000" w:sz="0" w:space="0"/>
          <w:right w:val="none" w:color="000000" w:sz="0" w:space="0"/>
        </w:pBdr>
        <w:spacing w:before="0" w:after="0" w:line="85" w:lineRule="atLeast"/>
        <w:ind w:left="0" w:firstLine="480"/>
        <w:jc w:val="left"/>
        <w:rPr>
          <w:rFonts w:ascii="宋体" w:hAnsi="宋体" w:eastAsia="宋体" w:cs="宋体"/>
          <w:color w:val="000000"/>
          <w:sz w:val="24"/>
        </w:rPr>
      </w:pPr>
      <w:r>
        <w:rPr>
          <w:rFonts w:ascii="宋体" w:hAnsi="宋体" w:eastAsia="宋体" w:cs="宋体"/>
          <w:color w:val="000000"/>
          <w:sz w:val="24"/>
        </w:rPr>
        <w:t>2、请供应商如实填写，所填内容将作为评审的依据。如填写不完整或填写有误，将不享受扶持政策。</w:t>
      </w:r>
    </w:p>
    <w:p w14:paraId="04944D50">
      <w:pPr>
        <w:pBdr>
          <w:top w:val="none" w:color="000000" w:sz="0" w:space="0"/>
          <w:left w:val="none" w:color="000000" w:sz="0" w:space="0"/>
          <w:bottom w:val="none" w:color="000000" w:sz="0" w:space="0"/>
          <w:right w:val="none" w:color="000000" w:sz="0" w:space="0"/>
        </w:pBdr>
        <w:spacing w:line="85" w:lineRule="atLeast"/>
        <w:ind w:firstLine="480"/>
        <w:jc w:val="left"/>
        <w:rPr>
          <w:b/>
          <w:color w:val="000000"/>
          <w:highlight w:val="none"/>
        </w:rPr>
      </w:pPr>
      <w:r>
        <w:rPr>
          <w:rFonts w:ascii="宋体" w:hAnsi="宋体" w:eastAsia="宋体" w:cs="宋体"/>
          <w:color w:val="000000"/>
          <w:sz w:val="24"/>
        </w:rPr>
        <w:t>3、成交人的《中小企业声明函》随成交结果公开。</w:t>
      </w:r>
    </w:p>
    <w:p w14:paraId="11215CD7">
      <w:pPr>
        <w:ind w:firstLine="643"/>
        <w:jc w:val="center"/>
        <w:rPr>
          <w:b/>
          <w:color w:val="000000"/>
          <w:sz w:val="32"/>
          <w:szCs w:val="32"/>
          <w:highlight w:val="none"/>
        </w:rPr>
      </w:pPr>
    </w:p>
    <w:p w14:paraId="7777801F">
      <w:pPr>
        <w:ind w:firstLine="643"/>
        <w:jc w:val="center"/>
        <w:rPr>
          <w:b/>
          <w:color w:val="000000"/>
          <w:sz w:val="32"/>
          <w:szCs w:val="32"/>
          <w:highlight w:val="none"/>
        </w:rPr>
      </w:pPr>
    </w:p>
    <w:p w14:paraId="680C633E">
      <w:pPr>
        <w:ind w:firstLine="0"/>
        <w:rPr>
          <w:b/>
          <w:color w:val="000000"/>
          <w:sz w:val="32"/>
          <w:szCs w:val="32"/>
          <w:highlight w:val="none"/>
        </w:rPr>
      </w:pPr>
    </w:p>
    <w:p w14:paraId="16065440">
      <w:pPr>
        <w:ind w:firstLine="643"/>
        <w:rPr>
          <w:b/>
          <w:color w:val="000000"/>
          <w:sz w:val="32"/>
          <w:szCs w:val="32"/>
          <w:highlight w:val="none"/>
        </w:rPr>
      </w:pPr>
    </w:p>
    <w:p w14:paraId="0694981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2E2D73F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0E9309F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0C50CB2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7EBA084B">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32A2FBF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40D3E30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2ECA198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06ABA88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419829A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b/>
          <w:color w:val="000000"/>
          <w:sz w:val="24"/>
        </w:rPr>
      </w:pPr>
    </w:p>
    <w:p w14:paraId="5532779B">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格式6、残疾人福利性单位声明函</w:t>
      </w:r>
    </w:p>
    <w:p w14:paraId="04F789CA">
      <w:pPr>
        <w:pBdr>
          <w:top w:val="none" w:color="000000" w:sz="0" w:space="0"/>
          <w:left w:val="none" w:color="000000" w:sz="0" w:space="0"/>
          <w:bottom w:val="none" w:color="000000" w:sz="0" w:space="0"/>
          <w:right w:val="none" w:color="000000" w:sz="0" w:space="0"/>
        </w:pBdr>
        <w:spacing w:before="312" w:after="312" w:line="85" w:lineRule="atLeast"/>
        <w:ind w:left="0" w:right="0" w:firstLine="0"/>
        <w:jc w:val="center"/>
      </w:pPr>
      <w:r>
        <w:rPr>
          <w:rFonts w:ascii="宋体" w:hAnsi="宋体" w:eastAsia="宋体" w:cs="宋体"/>
          <w:color w:val="000000"/>
          <w:sz w:val="24"/>
        </w:rPr>
        <w:t>残疾人福利性单位声明函</w:t>
      </w:r>
    </w:p>
    <w:p w14:paraId="01B7507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07EF081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本单位对上述声明的真实性负责。如有虚假，将依法承担相应责任。</w:t>
      </w:r>
    </w:p>
    <w:p w14:paraId="1109FE9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16F383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7B5DE02">
      <w:pPr>
        <w:pBdr>
          <w:top w:val="none" w:color="000000" w:sz="0" w:space="0"/>
          <w:left w:val="none" w:color="000000" w:sz="0" w:space="0"/>
          <w:bottom w:val="none" w:color="000000" w:sz="0" w:space="0"/>
          <w:right w:val="none" w:color="000000" w:sz="0" w:space="0"/>
        </w:pBdr>
        <w:spacing w:before="0" w:after="0" w:line="85" w:lineRule="atLeast"/>
        <w:ind w:left="0" w:right="480" w:firstLine="4560"/>
        <w:jc w:val="both"/>
      </w:pPr>
      <w:r>
        <w:rPr>
          <w:rFonts w:ascii="宋体" w:hAnsi="宋体" w:eastAsia="宋体" w:cs="宋体"/>
          <w:color w:val="000000"/>
          <w:sz w:val="24"/>
        </w:rPr>
        <w:t xml:space="preserve">企业名称（盖章）： </w:t>
      </w:r>
    </w:p>
    <w:p w14:paraId="5FE2885C">
      <w:pPr>
        <w:pBdr>
          <w:top w:val="none" w:color="000000" w:sz="0" w:space="0"/>
          <w:left w:val="none" w:color="000000" w:sz="0" w:space="0"/>
          <w:bottom w:val="none" w:color="000000" w:sz="0" w:space="0"/>
          <w:right w:val="none" w:color="000000" w:sz="0" w:space="0"/>
        </w:pBdr>
        <w:spacing w:before="0" w:after="0" w:line="85" w:lineRule="atLeast"/>
        <w:ind w:left="0" w:right="0" w:firstLine="4560"/>
      </w:pPr>
      <w:r>
        <w:rPr>
          <w:rFonts w:ascii="宋体" w:hAnsi="宋体" w:eastAsia="宋体" w:cs="宋体"/>
          <w:color w:val="000000"/>
          <w:sz w:val="24"/>
        </w:rPr>
        <w:t>日 期：</w:t>
      </w:r>
    </w:p>
    <w:p w14:paraId="5C5659E9">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2A8692F5">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3C606954">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5256A6D1">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162F89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填报说明：</w:t>
      </w:r>
    </w:p>
    <w:p w14:paraId="33A18407">
      <w:pPr>
        <w:pageBreakBefore w:val="0"/>
        <w:numPr>
          <w:ilvl w:val="0"/>
          <w:numId w:val="3"/>
        </w:numPr>
        <w:pBdr>
          <w:top w:val="none" w:color="000000" w:sz="0" w:space="0"/>
          <w:left w:val="none" w:color="000000" w:sz="0" w:space="0"/>
          <w:bottom w:val="none" w:color="000000" w:sz="0" w:space="0"/>
          <w:right w:val="none" w:color="000000" w:sz="0" w:space="0"/>
        </w:pBdr>
        <w:spacing w:before="0" w:line="85" w:lineRule="atLeast"/>
        <w:ind w:left="0" w:firstLine="480"/>
        <w:jc w:val="both"/>
        <w:rPr>
          <w:rFonts w:ascii="宋体" w:hAnsi="宋体" w:eastAsia="宋体" w:cs="宋体"/>
          <w:color w:val="000000"/>
          <w:sz w:val="24"/>
        </w:rPr>
      </w:pPr>
      <w:r>
        <w:rPr>
          <w:rFonts w:ascii="宋体" w:hAnsi="宋体" w:eastAsia="宋体" w:cs="宋体"/>
          <w:color w:val="000000"/>
          <w:sz w:val="24"/>
        </w:rPr>
        <w:t>请供应商如实填写，所填内容将作为评审的依据。如填写不完整或填写有误，将不享受扶持政策。</w:t>
      </w:r>
    </w:p>
    <w:p w14:paraId="0066ADEA">
      <w:pPr>
        <w:pBdr>
          <w:top w:val="none" w:color="000000" w:sz="0" w:space="0"/>
          <w:left w:val="none" w:color="000000" w:sz="0" w:space="0"/>
          <w:bottom w:val="none" w:color="000000" w:sz="0" w:space="0"/>
          <w:right w:val="none" w:color="000000" w:sz="0" w:space="0"/>
        </w:pBdr>
        <w:spacing w:line="85" w:lineRule="atLeast"/>
        <w:ind w:firstLine="480"/>
        <w:jc w:val="both"/>
        <w:rPr>
          <w:rFonts w:hint="eastAsia" w:ascii="宋体" w:hAnsi="宋体" w:cs="宋体"/>
          <w:color w:val="000000"/>
          <w:sz w:val="22"/>
          <w:szCs w:val="22"/>
          <w:highlight w:val="none"/>
        </w:rPr>
      </w:pPr>
      <w:r>
        <w:rPr>
          <w:rFonts w:ascii="宋体" w:hAnsi="宋体" w:eastAsia="宋体" w:cs="宋体"/>
          <w:color w:val="000000"/>
          <w:sz w:val="24"/>
        </w:rPr>
        <w:t>2、成交人的《残疾人福利性单位声明函》随成交结果公开。</w:t>
      </w:r>
    </w:p>
    <w:p w14:paraId="7AE543B7">
      <w:pPr>
        <w:ind w:firstLine="440"/>
        <w:jc w:val="left"/>
        <w:rPr>
          <w:rFonts w:hint="eastAsia" w:ascii="宋体" w:hAnsi="宋体" w:cs="宋体"/>
          <w:color w:val="000000"/>
          <w:sz w:val="22"/>
          <w:szCs w:val="22"/>
          <w:highlight w:val="none"/>
          <w:u w:val="single"/>
        </w:rPr>
      </w:pPr>
    </w:p>
    <w:p w14:paraId="4FE0228D">
      <w:pPr>
        <w:ind w:firstLine="440"/>
        <w:jc w:val="center"/>
        <w:rPr>
          <w:rFonts w:hint="eastAsia" w:ascii="宋体" w:hAnsi="宋体" w:cs="宋体"/>
          <w:color w:val="000000"/>
          <w:sz w:val="22"/>
          <w:szCs w:val="22"/>
          <w:highlight w:val="none"/>
          <w:u w:val="single"/>
        </w:rPr>
      </w:pPr>
    </w:p>
    <w:p w14:paraId="496CD1FB">
      <w:pPr>
        <w:ind w:firstLine="440"/>
        <w:jc w:val="center"/>
        <w:rPr>
          <w:rFonts w:hint="eastAsia" w:ascii="宋体" w:hAnsi="宋体" w:cs="宋体"/>
          <w:color w:val="000000"/>
          <w:sz w:val="22"/>
          <w:szCs w:val="22"/>
          <w:highlight w:val="none"/>
          <w:u w:val="single"/>
        </w:rPr>
      </w:pPr>
    </w:p>
    <w:p w14:paraId="1A95A046">
      <w:pPr>
        <w:ind w:firstLine="440"/>
        <w:jc w:val="center"/>
        <w:rPr>
          <w:rFonts w:hint="eastAsia" w:ascii="宋体" w:hAnsi="宋体" w:cs="宋体"/>
          <w:color w:val="000000"/>
          <w:sz w:val="22"/>
          <w:szCs w:val="22"/>
          <w:highlight w:val="none"/>
          <w:u w:val="single"/>
        </w:rPr>
      </w:pPr>
    </w:p>
    <w:p w14:paraId="1893445D">
      <w:pPr>
        <w:ind w:firstLine="440"/>
        <w:jc w:val="center"/>
        <w:rPr>
          <w:rFonts w:hint="eastAsia" w:ascii="宋体" w:hAnsi="宋体" w:cs="宋体"/>
          <w:color w:val="000000"/>
          <w:sz w:val="22"/>
          <w:szCs w:val="22"/>
          <w:highlight w:val="none"/>
          <w:u w:val="single"/>
        </w:rPr>
      </w:pPr>
    </w:p>
    <w:p w14:paraId="6B0352D2">
      <w:pPr>
        <w:ind w:firstLine="440"/>
        <w:jc w:val="center"/>
        <w:rPr>
          <w:rFonts w:hint="eastAsia" w:ascii="宋体" w:hAnsi="宋体" w:cs="宋体"/>
          <w:color w:val="000000"/>
          <w:sz w:val="22"/>
          <w:szCs w:val="22"/>
          <w:highlight w:val="none"/>
          <w:u w:val="single"/>
        </w:rPr>
      </w:pPr>
    </w:p>
    <w:p w14:paraId="456B0059">
      <w:pPr>
        <w:ind w:firstLine="440"/>
        <w:jc w:val="center"/>
        <w:rPr>
          <w:rFonts w:hint="eastAsia" w:ascii="宋体" w:hAnsi="宋体" w:cs="宋体"/>
          <w:color w:val="000000"/>
          <w:sz w:val="22"/>
          <w:szCs w:val="22"/>
          <w:highlight w:val="none"/>
          <w:u w:val="single"/>
        </w:rPr>
      </w:pPr>
    </w:p>
    <w:p w14:paraId="2B4DA9BD">
      <w:pPr>
        <w:ind w:firstLine="440"/>
        <w:jc w:val="center"/>
        <w:rPr>
          <w:rFonts w:hint="eastAsia" w:ascii="宋体" w:hAnsi="宋体" w:cs="宋体"/>
          <w:color w:val="000000"/>
          <w:sz w:val="22"/>
          <w:szCs w:val="22"/>
          <w:highlight w:val="none"/>
          <w:u w:val="single"/>
        </w:rPr>
      </w:pPr>
    </w:p>
    <w:p w14:paraId="234A628C">
      <w:pPr>
        <w:ind w:firstLine="440"/>
        <w:jc w:val="center"/>
        <w:rPr>
          <w:rFonts w:hint="eastAsia" w:ascii="宋体" w:hAnsi="宋体" w:cs="宋体"/>
          <w:color w:val="000000"/>
          <w:sz w:val="22"/>
          <w:szCs w:val="22"/>
          <w:highlight w:val="none"/>
          <w:u w:val="single"/>
        </w:rPr>
      </w:pPr>
    </w:p>
    <w:p w14:paraId="66809774">
      <w:pPr>
        <w:ind w:firstLine="440"/>
        <w:jc w:val="center"/>
        <w:rPr>
          <w:rFonts w:hint="eastAsia" w:ascii="宋体" w:hAnsi="宋体" w:cs="宋体"/>
          <w:color w:val="000000"/>
          <w:sz w:val="22"/>
          <w:szCs w:val="22"/>
          <w:highlight w:val="none"/>
          <w:u w:val="single"/>
        </w:rPr>
      </w:pPr>
    </w:p>
    <w:p w14:paraId="0946788E">
      <w:pPr>
        <w:ind w:firstLine="440"/>
        <w:jc w:val="center"/>
        <w:rPr>
          <w:rFonts w:hint="eastAsia" w:ascii="宋体" w:hAnsi="宋体" w:cs="宋体"/>
          <w:color w:val="000000"/>
          <w:sz w:val="22"/>
          <w:szCs w:val="22"/>
          <w:highlight w:val="none"/>
          <w:u w:val="single"/>
        </w:rPr>
      </w:pPr>
    </w:p>
    <w:p w14:paraId="5E3B76B3">
      <w:pPr>
        <w:ind w:firstLine="440"/>
        <w:jc w:val="center"/>
        <w:rPr>
          <w:rFonts w:hint="eastAsia" w:ascii="宋体" w:hAnsi="宋体" w:cs="宋体"/>
          <w:color w:val="000000"/>
          <w:sz w:val="22"/>
          <w:szCs w:val="22"/>
          <w:highlight w:val="none"/>
          <w:u w:val="single"/>
        </w:rPr>
      </w:pPr>
    </w:p>
    <w:p w14:paraId="0553854F">
      <w:pPr>
        <w:pStyle w:val="189"/>
        <w:rPr>
          <w:rFonts w:hint="eastAsia" w:ascii="宋体" w:hAnsi="宋体" w:cs="宋体"/>
          <w:color w:val="000000"/>
          <w:sz w:val="22"/>
          <w:szCs w:val="22"/>
          <w:highlight w:val="none"/>
          <w:u w:val="single"/>
        </w:rPr>
      </w:pPr>
    </w:p>
    <w:p w14:paraId="168119CB">
      <w:pPr>
        <w:ind w:firstLine="440"/>
        <w:rPr>
          <w:rFonts w:hint="eastAsia" w:ascii="宋体" w:hAnsi="宋体" w:cs="宋体"/>
          <w:color w:val="000000"/>
          <w:sz w:val="22"/>
          <w:szCs w:val="22"/>
          <w:highlight w:val="none"/>
          <w:u w:val="single"/>
        </w:rPr>
      </w:pPr>
    </w:p>
    <w:p w14:paraId="55BB7B1A">
      <w:pPr>
        <w:pStyle w:val="189"/>
        <w:rPr>
          <w:rFonts w:hint="eastAsia" w:ascii="宋体" w:hAnsi="宋体" w:cs="宋体"/>
          <w:color w:val="000000"/>
          <w:sz w:val="22"/>
          <w:szCs w:val="22"/>
          <w:highlight w:val="none"/>
          <w:u w:val="single"/>
        </w:rPr>
      </w:pPr>
    </w:p>
    <w:p w14:paraId="1EC48B94">
      <w:pPr>
        <w:ind w:firstLine="480"/>
        <w:rPr>
          <w:rFonts w:hint="eastAsia"/>
          <w:color w:val="000000"/>
          <w:highlight w:val="none"/>
        </w:rPr>
      </w:pPr>
    </w:p>
    <w:p w14:paraId="00CF327D">
      <w:pPr>
        <w:ind w:firstLine="0"/>
        <w:rPr>
          <w:rFonts w:hint="eastAsia" w:ascii="宋体" w:hAnsi="宋体" w:cs="宋体"/>
          <w:b/>
          <w:bCs/>
          <w:color w:val="000000"/>
          <w:sz w:val="28"/>
          <w:szCs w:val="28"/>
          <w:highlight w:val="none"/>
        </w:rPr>
      </w:pPr>
      <w:bookmarkStart w:id="57" w:name="_Toc91183849"/>
      <w:bookmarkStart w:id="58" w:name="_Toc91256337"/>
    </w:p>
    <w:p w14:paraId="59637820">
      <w:pPr>
        <w:keepLines/>
        <w:pBdr>
          <w:top w:val="none" w:color="000000" w:sz="0" w:space="0"/>
          <w:left w:val="none" w:color="000000" w:sz="0" w:space="0"/>
          <w:bottom w:val="none" w:color="000000" w:sz="0" w:space="0"/>
          <w:right w:val="none" w:color="000000" w:sz="0" w:space="0"/>
        </w:pBdr>
        <w:spacing w:before="120" w:after="120" w:line="85" w:lineRule="atLeast"/>
        <w:ind w:left="0" w:right="0" w:firstLine="0"/>
      </w:pPr>
      <w:r>
        <w:rPr>
          <w:rFonts w:ascii="宋体" w:hAnsi="宋体" w:eastAsia="宋体" w:cs="宋体"/>
          <w:b/>
          <w:color w:val="000000"/>
          <w:sz w:val="24"/>
        </w:rPr>
        <w:t>格式7、资格性审查响应对照表</w:t>
      </w:r>
    </w:p>
    <w:p w14:paraId="703648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资格性审查响应对照表</w:t>
      </w:r>
    </w:p>
    <w:p w14:paraId="249124D3">
      <w:pPr>
        <w:pBdr>
          <w:top w:val="none" w:color="000000" w:sz="0" w:space="0"/>
          <w:left w:val="none" w:color="000000" w:sz="0" w:space="0"/>
          <w:bottom w:val="none" w:color="000000" w:sz="0" w:space="0"/>
          <w:right w:val="none" w:color="000000" w:sz="0" w:space="0"/>
        </w:pBdr>
        <w:spacing w:before="0" w:after="0" w:line="85" w:lineRule="atLeast"/>
        <w:ind w:left="0" w:right="0" w:firstLine="309"/>
        <w:jc w:val="both"/>
      </w:pPr>
      <w:r>
        <w:rPr>
          <w:rFonts w:ascii="宋体" w:hAnsi="宋体" w:eastAsia="宋体" w:cs="宋体"/>
          <w:color w:val="000000"/>
          <w:sz w:val="24"/>
        </w:rPr>
        <w:t>供应商（公章）：</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53"/>
        <w:gridCol w:w="6326"/>
        <w:gridCol w:w="1956"/>
      </w:tblGrid>
      <w:tr w14:paraId="6E0C41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0" w:hRule="atLeast"/>
        </w:trPr>
        <w:tc>
          <w:tcPr>
            <w:tcW w:w="75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15D5E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序号</w:t>
            </w:r>
          </w:p>
        </w:tc>
        <w:tc>
          <w:tcPr>
            <w:tcW w:w="639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8D5EF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资格性检查响应内容</w:t>
            </w:r>
          </w:p>
        </w:tc>
        <w:tc>
          <w:tcPr>
            <w:tcW w:w="1971"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4DBA06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是否响应</w:t>
            </w:r>
          </w:p>
          <w:p w14:paraId="7FF4A8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（是或否）</w:t>
            </w:r>
          </w:p>
        </w:tc>
      </w:tr>
      <w:tr w14:paraId="7DFD59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44"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614F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F15772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794E4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027EBB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77"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133F2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CCD9DB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C3A7A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05165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49"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DA775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0ED1E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F1D1B3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6340C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8"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9518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A6C71A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5CFBB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63A8C8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14"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15075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327D4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24F80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2F8287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49"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02B81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94B48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34B9B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1BFDC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3"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E08FE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7</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A2FF2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FB94E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654F38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3" w:hRule="atLeast"/>
        </w:trPr>
        <w:tc>
          <w:tcPr>
            <w:tcW w:w="7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94902D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639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1D2A9C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197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4B92C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6A7CAFC5">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465EECF1">
      <w:pPr>
        <w:keepLines/>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4"/>
        </w:rPr>
        <w:t>格式8、符合性审查响应对照表</w:t>
      </w:r>
    </w:p>
    <w:p w14:paraId="02D73B1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符合性审查响应对照表</w:t>
      </w:r>
    </w:p>
    <w:p w14:paraId="57048BFA">
      <w:pPr>
        <w:pBdr>
          <w:top w:val="none" w:color="000000" w:sz="0" w:space="0"/>
          <w:left w:val="none" w:color="000000" w:sz="0" w:space="0"/>
          <w:bottom w:val="none" w:color="000000" w:sz="0" w:space="0"/>
          <w:right w:val="none" w:color="000000" w:sz="0" w:space="0"/>
        </w:pBdr>
        <w:spacing w:before="0" w:after="0" w:line="85" w:lineRule="atLeast"/>
        <w:ind w:left="0" w:right="0" w:firstLine="309"/>
        <w:jc w:val="both"/>
      </w:pPr>
      <w:r>
        <w:rPr>
          <w:rFonts w:ascii="宋体" w:hAnsi="宋体" w:eastAsia="宋体" w:cs="宋体"/>
          <w:color w:val="000000"/>
          <w:sz w:val="24"/>
        </w:rPr>
        <w:t>供应商（公章）：</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0"/>
        <w:gridCol w:w="6315"/>
        <w:gridCol w:w="1960"/>
      </w:tblGrid>
      <w:tr w14:paraId="47D09C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9" w:hRule="atLeast"/>
        </w:trPr>
        <w:tc>
          <w:tcPr>
            <w:tcW w:w="77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E82730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序号</w:t>
            </w:r>
          </w:p>
        </w:tc>
        <w:tc>
          <w:tcPr>
            <w:tcW w:w="6531"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44D3D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符合性检查响应内容</w:t>
            </w:r>
          </w:p>
        </w:tc>
        <w:tc>
          <w:tcPr>
            <w:tcW w:w="201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5157AA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是否响应</w:t>
            </w:r>
          </w:p>
          <w:p w14:paraId="24126A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（是或否）</w:t>
            </w:r>
          </w:p>
        </w:tc>
      </w:tr>
      <w:tr w14:paraId="0BC0A4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1"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F2169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1DB13A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E878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AF50B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15"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E8FE8B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170BEC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253B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5C3C01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7"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96B5B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32130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6E6AF0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7E5271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7"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78E89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1A130D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E3C8A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3F7A7D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26"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9B364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1ED74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AE5F6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4C7093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9"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0608D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6950B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8DFE6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417CA6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27"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A64720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272592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B4C27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r w14:paraId="23F9F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38" w:hRule="atLeast"/>
        </w:trPr>
        <w:tc>
          <w:tcPr>
            <w:tcW w:w="7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897EB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w:t>
            </w:r>
          </w:p>
        </w:tc>
        <w:tc>
          <w:tcPr>
            <w:tcW w:w="6531"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7FEA6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磋商文件中的其他实质性要求（标注★的款项）</w:t>
            </w:r>
          </w:p>
        </w:tc>
        <w:tc>
          <w:tcPr>
            <w:tcW w:w="201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B4F2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tc>
      </w:tr>
    </w:tbl>
    <w:p w14:paraId="0C2AAEB8">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pPr>
      <w:r>
        <w:rPr>
          <w:rFonts w:ascii="宋体" w:hAnsi="宋体" w:eastAsia="宋体" w:cs="宋体"/>
          <w:b/>
          <w:color w:val="000000"/>
          <w:sz w:val="24"/>
        </w:rPr>
        <w:t> </w:t>
      </w:r>
    </w:p>
    <w:p w14:paraId="0CFC3A5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3B9210F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格式9、具备履行合同所必需的设备和专业技术能力的声明及证明材料</w:t>
      </w:r>
    </w:p>
    <w:p w14:paraId="0FF179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98DC145">
      <w:pPr>
        <w:spacing w:line="360" w:lineRule="auto"/>
        <w:jc w:val="center"/>
        <w:rPr>
          <w:rFonts w:hint="eastAsia" w:ascii="黑体" w:eastAsia="黑体"/>
          <w:color w:val="auto"/>
          <w:sz w:val="32"/>
          <w:szCs w:val="32"/>
          <w:highlight w:val="none"/>
        </w:rPr>
      </w:pPr>
      <w:r>
        <w:rPr>
          <w:rFonts w:hint="eastAsia" w:ascii="黑体" w:eastAsia="黑体"/>
          <w:color w:val="auto"/>
          <w:sz w:val="32"/>
          <w:szCs w:val="32"/>
          <w:highlight w:val="none"/>
        </w:rPr>
        <w:t>具备履行合同所必需的设备和专业技术能力的声明（格式）</w:t>
      </w:r>
    </w:p>
    <w:p w14:paraId="239FAA1B">
      <w:pPr>
        <w:spacing w:line="460" w:lineRule="exact"/>
        <w:ind w:firstLine="492"/>
        <w:rPr>
          <w:rFonts w:hint="eastAsia"/>
          <w:color w:val="auto"/>
          <w:highlight w:val="none"/>
        </w:rPr>
      </w:pPr>
    </w:p>
    <w:p w14:paraId="741130F3">
      <w:pPr>
        <w:spacing w:line="460" w:lineRule="exact"/>
        <w:ind w:firstLine="492"/>
        <w:rPr>
          <w:rFonts w:hint="eastAsia"/>
          <w:color w:val="auto"/>
          <w:sz w:val="24"/>
          <w:highlight w:val="none"/>
        </w:rPr>
      </w:pPr>
      <w:r>
        <w:rPr>
          <w:rFonts w:hint="eastAsia"/>
          <w:color w:val="auto"/>
          <w:sz w:val="24"/>
          <w:highlight w:val="none"/>
          <w:u w:val="single"/>
        </w:rPr>
        <w:t xml:space="preserve">                             </w:t>
      </w:r>
      <w:r>
        <w:rPr>
          <w:rFonts w:hint="eastAsia"/>
          <w:color w:val="auto"/>
          <w:sz w:val="24"/>
          <w:highlight w:val="none"/>
        </w:rPr>
        <w:t>（供应商名称）郑重声明：我单位具备履行本项采购合同所必需的设备和专业技术能力，为履行本项采购合同我单位具备如下主要设备和主要专业技术能力：</w:t>
      </w:r>
    </w:p>
    <w:p w14:paraId="6027E77A">
      <w:pPr>
        <w:spacing w:line="460" w:lineRule="exact"/>
        <w:ind w:firstLine="492"/>
        <w:rPr>
          <w:rFonts w:hint="eastAsia"/>
          <w:color w:val="auto"/>
          <w:sz w:val="24"/>
          <w:highlight w:val="none"/>
        </w:rPr>
      </w:pPr>
      <w:r>
        <w:rPr>
          <w:rFonts w:hint="eastAsia"/>
          <w:color w:val="auto"/>
          <w:sz w:val="24"/>
          <w:highlight w:val="none"/>
        </w:rPr>
        <w:t>主要设备有：</w:t>
      </w:r>
      <w:r>
        <w:rPr>
          <w:rFonts w:hint="eastAsia"/>
          <w:color w:val="auto"/>
          <w:sz w:val="24"/>
          <w:highlight w:val="none"/>
          <w:u w:val="single"/>
        </w:rPr>
        <w:t xml:space="preserve">                          </w:t>
      </w:r>
      <w:r>
        <w:rPr>
          <w:rFonts w:hint="eastAsia"/>
          <w:color w:val="auto"/>
          <w:sz w:val="24"/>
          <w:highlight w:val="none"/>
        </w:rPr>
        <w:t>。</w:t>
      </w:r>
    </w:p>
    <w:p w14:paraId="3B113837">
      <w:pPr>
        <w:spacing w:line="460" w:lineRule="exact"/>
        <w:ind w:firstLine="492"/>
        <w:rPr>
          <w:rFonts w:hint="eastAsia"/>
          <w:color w:val="auto"/>
          <w:sz w:val="24"/>
          <w:highlight w:val="none"/>
        </w:rPr>
      </w:pPr>
      <w:r>
        <w:rPr>
          <w:rFonts w:hint="eastAsia"/>
          <w:color w:val="auto"/>
          <w:sz w:val="24"/>
          <w:highlight w:val="none"/>
        </w:rPr>
        <w:t>主要专业技术能力有：</w:t>
      </w:r>
      <w:r>
        <w:rPr>
          <w:rFonts w:hint="eastAsia"/>
          <w:color w:val="auto"/>
          <w:sz w:val="24"/>
          <w:highlight w:val="none"/>
          <w:u w:val="single"/>
        </w:rPr>
        <w:t xml:space="preserve">                  </w:t>
      </w:r>
      <w:r>
        <w:rPr>
          <w:rFonts w:hint="eastAsia"/>
          <w:color w:val="auto"/>
          <w:sz w:val="24"/>
          <w:highlight w:val="none"/>
        </w:rPr>
        <w:t>。</w:t>
      </w:r>
    </w:p>
    <w:p w14:paraId="2AFBCF6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（须附证明材料）</w:t>
      </w:r>
    </w:p>
    <w:p w14:paraId="45CA12A5">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 </w:t>
      </w:r>
    </w:p>
    <w:p w14:paraId="7399011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auto"/>
        <w:ind w:left="0" w:right="0" w:firstLine="482"/>
        <w:jc w:val="both"/>
      </w:pPr>
      <w:r>
        <w:rPr>
          <w:rFonts w:ascii="宋体" w:hAnsi="宋体" w:eastAsia="宋体" w:cs="宋体"/>
          <w:color w:val="000000"/>
          <w:sz w:val="24"/>
        </w:rPr>
        <w:t> </w:t>
      </w:r>
    </w:p>
    <w:p w14:paraId="365897C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auto"/>
        <w:ind w:left="0" w:right="0" w:firstLine="482"/>
        <w:jc w:val="both"/>
      </w:pPr>
      <w:r>
        <w:rPr>
          <w:rFonts w:ascii="宋体" w:hAnsi="宋体" w:eastAsia="宋体" w:cs="宋体"/>
          <w:color w:val="000000"/>
          <w:sz w:val="24"/>
        </w:rPr>
        <w:t>声明人（盖章）：</w:t>
      </w:r>
    </w:p>
    <w:p w14:paraId="4079F5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auto"/>
        <w:ind w:left="0" w:right="0" w:firstLine="482"/>
        <w:jc w:val="both"/>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65E213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B3ABD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B41499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b/>
          <w:color w:val="000000"/>
          <w:sz w:val="24"/>
        </w:rPr>
        <w:t>注：须附证明材料，否则作无效响应处理。</w:t>
      </w:r>
    </w:p>
    <w:p w14:paraId="7E8B8AEF">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7CF86781">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格式10、参加政府采购活动前3年内在经营活动中没有重大违法记录的书面声明</w:t>
      </w:r>
    </w:p>
    <w:p w14:paraId="0031B2EC">
      <w:pPr>
        <w:pBdr>
          <w:top w:val="none" w:color="000000" w:sz="0" w:space="0"/>
          <w:left w:val="none" w:color="000000" w:sz="0" w:space="0"/>
          <w:bottom w:val="none" w:color="000000" w:sz="0" w:space="0"/>
          <w:right w:val="none" w:color="000000" w:sz="0" w:space="0"/>
        </w:pBdr>
        <w:spacing w:before="0" w:after="0" w:line="85" w:lineRule="atLeast"/>
        <w:ind w:left="0" w:right="0" w:firstLine="422"/>
        <w:jc w:val="both"/>
      </w:pPr>
      <w:r>
        <w:rPr>
          <w:rFonts w:ascii="宋体" w:hAnsi="宋体" w:eastAsia="宋体" w:cs="宋体"/>
          <w:b/>
          <w:color w:val="000000"/>
          <w:sz w:val="24"/>
        </w:rPr>
        <w:t> </w:t>
      </w:r>
    </w:p>
    <w:p w14:paraId="7E2CCFA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声明</w:t>
      </w:r>
    </w:p>
    <w:p w14:paraId="1668E594">
      <w:pPr>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p>
    <w:p w14:paraId="28529F93">
      <w:pPr>
        <w:spacing w:line="560" w:lineRule="exact"/>
        <w:rPr>
          <w:rFonts w:hint="eastAsia" w:ascii="宋体" w:hAnsi="宋体" w:cs="宋体"/>
          <w:b/>
          <w:bCs/>
          <w:color w:val="auto"/>
          <w:sz w:val="24"/>
          <w:highlight w:val="none"/>
        </w:rPr>
      </w:pPr>
    </w:p>
    <w:p w14:paraId="7A733632">
      <w:pPr>
        <w:spacing w:line="5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5C90791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0773EC5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7E4BA55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355710B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日期：年月日</w:t>
      </w:r>
    </w:p>
    <w:p w14:paraId="76AF183E">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47D8E9A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格式11、法定代表人（单位负责人）与委托代理人身份证明</w:t>
      </w:r>
    </w:p>
    <w:p w14:paraId="153CD8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法定代表人授权委托书</w:t>
      </w:r>
    </w:p>
    <w:p w14:paraId="247935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u w:val="single"/>
        </w:rPr>
        <w:t>连云港经济技术开发区住房和城乡建设局</w:t>
      </w:r>
      <w:r>
        <w:rPr>
          <w:rFonts w:ascii="宋体" w:hAnsi="宋体" w:eastAsia="宋体" w:cs="宋体"/>
          <w:color w:val="000000"/>
          <w:sz w:val="24"/>
        </w:rPr>
        <w:t>：</w:t>
      </w:r>
    </w:p>
    <w:p w14:paraId="1D61B65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本授权书声明：注册于</w:t>
      </w:r>
      <w:r>
        <w:rPr>
          <w:rFonts w:ascii="宋体" w:hAnsi="宋体" w:eastAsia="宋体" w:cs="宋体"/>
          <w:color w:val="000000"/>
          <w:sz w:val="24"/>
          <w:u w:val="single"/>
        </w:rPr>
        <w:t xml:space="preserve">  （委托单位全称） </w:t>
      </w:r>
      <w:r>
        <w:rPr>
          <w:rFonts w:ascii="宋体" w:hAnsi="宋体" w:eastAsia="宋体" w:cs="宋体"/>
          <w:color w:val="000000"/>
          <w:sz w:val="24"/>
        </w:rPr>
        <w:t>的法定代表人代表本公司授权</w:t>
      </w:r>
      <w:r>
        <w:rPr>
          <w:rFonts w:ascii="宋体" w:hAnsi="宋体" w:eastAsia="宋体" w:cs="宋体"/>
          <w:color w:val="000000"/>
          <w:sz w:val="24"/>
          <w:u w:val="single"/>
        </w:rPr>
        <w:t>（姓名和职务）</w:t>
      </w:r>
      <w:r>
        <w:rPr>
          <w:rFonts w:ascii="宋体" w:hAnsi="宋体" w:eastAsia="宋体" w:cs="宋体"/>
          <w:color w:val="000000"/>
          <w:sz w:val="24"/>
        </w:rPr>
        <w:t>为本公司合法代理人，就贵方组织的有关</w:t>
      </w:r>
      <w:r>
        <w:rPr>
          <w:rFonts w:hint="eastAsia" w:ascii="宋体" w:hAnsi="宋体" w:cs="宋体"/>
          <w:color w:val="000000"/>
          <w:sz w:val="24"/>
          <w:u w:val="single"/>
          <w:lang w:eastAsia="zh-CN"/>
        </w:rPr>
        <w:t>区内2026-2028年度信号灯及电子警察维护维修工程</w:t>
      </w:r>
      <w:r>
        <w:rPr>
          <w:rFonts w:ascii="宋体" w:hAnsi="宋体" w:eastAsia="宋体" w:cs="宋体"/>
          <w:color w:val="000000"/>
          <w:sz w:val="24"/>
        </w:rPr>
        <w:t>（项目编号：</w:t>
      </w:r>
      <w:r>
        <w:rPr>
          <w:rFonts w:ascii="宋体" w:hAnsi="宋体" w:eastAsia="宋体" w:cs="宋体"/>
          <w:color w:val="000000"/>
          <w:sz w:val="24"/>
          <w:u w:val="single"/>
        </w:rPr>
        <w:t>          </w:t>
      </w:r>
      <w:r>
        <w:rPr>
          <w:rFonts w:ascii="宋体" w:hAnsi="宋体" w:eastAsia="宋体" w:cs="宋体"/>
          <w:color w:val="000000"/>
          <w:sz w:val="24"/>
        </w:rPr>
        <w:t>）的磋商采购及合同签订、执行、完成，以本单位名义处理一切与之有关的事务。</w:t>
      </w:r>
    </w:p>
    <w:p w14:paraId="63B850C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本授权书于</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日签字（或盖章）生效，特此声明。</w:t>
      </w:r>
    </w:p>
    <w:p w14:paraId="4B8C0C50">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4D9C7136">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委托单位（盖章）：法定代表人（签字或盖章）：</w:t>
      </w:r>
    </w:p>
    <w:p w14:paraId="4AC6D21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D1D66A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签发日期：年月日</w:t>
      </w:r>
    </w:p>
    <w:p w14:paraId="2BAAB37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pPr>
      <w:r>
        <w:rPr>
          <w:rFonts w:ascii="宋体" w:hAnsi="宋体" w:eastAsia="宋体" w:cs="宋体"/>
          <w:b/>
          <w:color w:val="000000"/>
          <w:sz w:val="24"/>
        </w:rPr>
        <w:t>附法定代表人与委托代理人身份证明正反面电子件。</w:t>
      </w:r>
    </w:p>
    <w:p w14:paraId="28F08F6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5AE4D27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63306309">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0C9AABA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 </w:t>
      </w:r>
    </w:p>
    <w:p w14:paraId="51B1F42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说明：</w:t>
      </w:r>
    </w:p>
    <w:p w14:paraId="29820B4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1．委托书内容填写应当明确、文字工整清楚，涂改无效。</w:t>
      </w:r>
    </w:p>
    <w:p w14:paraId="01F26613">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2．委托书不得转借、转让、买卖。</w:t>
      </w:r>
    </w:p>
    <w:p w14:paraId="3BA0AA8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pPr>
      <w:r>
        <w:rPr>
          <w:rFonts w:ascii="宋体" w:hAnsi="宋体" w:eastAsia="宋体" w:cs="宋体"/>
          <w:color w:val="000000"/>
          <w:sz w:val="24"/>
        </w:rPr>
        <w:t>3．委托代理人根据授权范围，以委托单位的名义签订合同，并将此委托书提交给对方作为合同附件。</w:t>
      </w:r>
    </w:p>
    <w:p w14:paraId="6DFFE362">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pPr>
      <w:r>
        <w:rPr/>
        <w:br w:type="page" w:clear="all"/>
      </w:r>
    </w:p>
    <w:p w14:paraId="28B2D40F">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pPr>
      <w:r>
        <w:rPr>
          <w:rFonts w:ascii="宋体" w:hAnsi="宋体" w:eastAsia="宋体" w:cs="宋体"/>
          <w:color w:val="000000"/>
          <w:sz w:val="24"/>
        </w:rPr>
        <w:t>法定代表人（单位负责人）身份证明</w:t>
      </w:r>
    </w:p>
    <w:p w14:paraId="3A59A0D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C80CC1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致：连云港经济技术开发区住房和城乡建设局</w:t>
      </w:r>
    </w:p>
    <w:p w14:paraId="5BA5C852">
      <w:pPr>
        <w:pBdr>
          <w:top w:val="none" w:color="000000" w:sz="0" w:space="0"/>
          <w:left w:val="none" w:color="000000" w:sz="0" w:space="0"/>
          <w:bottom w:val="none" w:color="000000" w:sz="0" w:space="0"/>
          <w:right w:val="none" w:color="000000" w:sz="0" w:space="0"/>
        </w:pBdr>
        <w:spacing w:before="120" w:after="0" w:line="85" w:lineRule="atLeast"/>
        <w:ind w:left="0" w:right="0" w:firstLine="480"/>
        <w:jc w:val="both"/>
      </w:pPr>
      <w:r>
        <w:rPr>
          <w:rFonts w:ascii="宋体" w:hAnsi="宋体" w:eastAsia="宋体" w:cs="宋体"/>
          <w:color w:val="000000"/>
          <w:sz w:val="24"/>
        </w:rPr>
        <w:t>兹证明，</w:t>
      </w:r>
    </w:p>
    <w:p w14:paraId="6E30D8FC">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姓名：____性别：____年龄：____职务：____</w:t>
      </w:r>
    </w:p>
    <w:p w14:paraId="285252F9">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 </w:t>
      </w:r>
    </w:p>
    <w:p w14:paraId="614FC062">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系（供应商名称）的法定代表人（单位负责人）。</w:t>
      </w:r>
    </w:p>
    <w:p w14:paraId="7F70CFF8">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 </w:t>
      </w:r>
    </w:p>
    <w:p w14:paraId="3B279DA9">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 </w:t>
      </w:r>
    </w:p>
    <w:p w14:paraId="474698A9">
      <w:pPr>
        <w:pBdr>
          <w:top w:val="none" w:color="000000" w:sz="0" w:space="0"/>
          <w:left w:val="none" w:color="000000" w:sz="0" w:space="0"/>
          <w:bottom w:val="none" w:color="000000" w:sz="0" w:space="0"/>
          <w:right w:val="none" w:color="000000" w:sz="0" w:space="0"/>
        </w:pBdr>
        <w:spacing w:before="120" w:after="0" w:line="85" w:lineRule="atLeast"/>
        <w:ind w:left="0" w:right="0" w:firstLine="0"/>
        <w:jc w:val="both"/>
      </w:pPr>
      <w:r>
        <w:rPr>
          <w:rFonts w:ascii="宋体" w:hAnsi="宋体" w:eastAsia="宋体" w:cs="宋体"/>
          <w:color w:val="000000"/>
          <w:sz w:val="24"/>
        </w:rPr>
        <w:t> </w:t>
      </w:r>
    </w:p>
    <w:p w14:paraId="6BF8381C">
      <w:pPr>
        <w:pBdr>
          <w:top w:val="none" w:color="000000" w:sz="0" w:space="0"/>
          <w:left w:val="none" w:color="000000" w:sz="0" w:space="0"/>
          <w:bottom w:val="none" w:color="000000" w:sz="0" w:space="0"/>
          <w:right w:val="none" w:color="000000" w:sz="0" w:space="0"/>
        </w:pBdr>
        <w:spacing w:before="120" w:after="0" w:line="85" w:lineRule="atLeast"/>
        <w:ind w:left="0" w:right="-46" w:firstLine="0"/>
        <w:jc w:val="both"/>
      </w:pPr>
      <w:r>
        <w:rPr>
          <w:rFonts w:ascii="宋体" w:hAnsi="宋体" w:eastAsia="宋体" w:cs="宋体"/>
          <w:color w:val="000000"/>
          <w:sz w:val="24"/>
        </w:rPr>
        <w:t>附：</w:t>
      </w:r>
      <w:r>
        <w:rPr>
          <w:rFonts w:ascii="宋体" w:hAnsi="宋体" w:eastAsia="宋体" w:cs="宋体"/>
          <w:color w:val="000000"/>
          <w:spacing w:val="-3"/>
          <w:sz w:val="24"/>
        </w:rPr>
        <w:t>法</w:t>
      </w:r>
      <w:r>
        <w:rPr>
          <w:rFonts w:ascii="宋体" w:hAnsi="宋体" w:eastAsia="宋体" w:cs="宋体"/>
          <w:color w:val="000000"/>
          <w:sz w:val="24"/>
        </w:rPr>
        <w:t>定</w:t>
      </w:r>
      <w:r>
        <w:rPr>
          <w:rFonts w:ascii="宋体" w:hAnsi="宋体" w:eastAsia="宋体" w:cs="宋体"/>
          <w:color w:val="000000"/>
          <w:spacing w:val="-3"/>
          <w:sz w:val="24"/>
        </w:rPr>
        <w:t>代</w:t>
      </w:r>
      <w:r>
        <w:rPr>
          <w:rFonts w:ascii="宋体" w:hAnsi="宋体" w:eastAsia="宋体" w:cs="宋体"/>
          <w:color w:val="000000"/>
          <w:sz w:val="24"/>
        </w:rPr>
        <w:t>表</w:t>
      </w:r>
      <w:r>
        <w:rPr>
          <w:rFonts w:ascii="宋体" w:hAnsi="宋体" w:eastAsia="宋体" w:cs="宋体"/>
          <w:color w:val="000000"/>
          <w:spacing w:val="-3"/>
          <w:sz w:val="24"/>
        </w:rPr>
        <w:t>人</w:t>
      </w:r>
      <w:r>
        <w:rPr>
          <w:rFonts w:ascii="宋体" w:hAnsi="宋体" w:eastAsia="宋体" w:cs="宋体"/>
          <w:color w:val="000000"/>
          <w:sz w:val="24"/>
        </w:rPr>
        <w:t>（</w:t>
      </w:r>
      <w:r>
        <w:rPr>
          <w:rFonts w:ascii="宋体" w:hAnsi="宋体" w:eastAsia="宋体" w:cs="宋体"/>
          <w:color w:val="000000"/>
          <w:spacing w:val="-3"/>
          <w:sz w:val="24"/>
        </w:rPr>
        <w:t>单</w:t>
      </w:r>
      <w:r>
        <w:rPr>
          <w:rFonts w:ascii="宋体" w:hAnsi="宋体" w:eastAsia="宋体" w:cs="宋体"/>
          <w:color w:val="000000"/>
          <w:sz w:val="24"/>
        </w:rPr>
        <w:t>位</w:t>
      </w:r>
      <w:r>
        <w:rPr>
          <w:rFonts w:ascii="宋体" w:hAnsi="宋体" w:eastAsia="宋体" w:cs="宋体"/>
          <w:color w:val="000000"/>
          <w:spacing w:val="-3"/>
          <w:sz w:val="24"/>
        </w:rPr>
        <w:t>负</w:t>
      </w:r>
      <w:r>
        <w:rPr>
          <w:rFonts w:ascii="宋体" w:hAnsi="宋体" w:eastAsia="宋体" w:cs="宋体"/>
          <w:color w:val="000000"/>
          <w:sz w:val="24"/>
        </w:rPr>
        <w:t>责人</w:t>
      </w:r>
      <w:r>
        <w:rPr>
          <w:rFonts w:ascii="宋体" w:hAnsi="宋体" w:eastAsia="宋体" w:cs="宋体"/>
          <w:color w:val="000000"/>
          <w:spacing w:val="-3"/>
          <w:sz w:val="24"/>
        </w:rPr>
        <w:t>）有效期内的身份证正反面电子件。</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73"/>
        <w:gridCol w:w="4536"/>
      </w:tblGrid>
      <w:tr w14:paraId="4A4C3D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8AC72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63F6254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743A457E">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tc>
        <w:tc>
          <w:tcPr>
            <w:tcW w:w="45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AD9C1D">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1A39438C">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p w14:paraId="4A46770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 </w:t>
            </w:r>
          </w:p>
        </w:tc>
      </w:tr>
    </w:tbl>
    <w:p w14:paraId="72C9BF42">
      <w:pPr>
        <w:pBdr>
          <w:top w:val="none" w:color="000000" w:sz="0" w:space="0"/>
          <w:left w:val="none" w:color="000000" w:sz="0" w:space="0"/>
          <w:bottom w:val="none" w:color="000000" w:sz="0" w:space="0"/>
          <w:right w:val="none" w:color="000000" w:sz="0" w:space="0"/>
        </w:pBdr>
        <w:spacing w:before="120" w:after="0" w:line="85" w:lineRule="atLeast"/>
        <w:ind w:left="0" w:right="4305" w:firstLine="0"/>
        <w:jc w:val="both"/>
      </w:pPr>
      <w:r>
        <w:rPr>
          <w:rFonts w:ascii="宋体" w:hAnsi="宋体" w:eastAsia="宋体" w:cs="宋体"/>
          <w:color w:val="000000"/>
          <w:spacing w:val="-3"/>
          <w:sz w:val="24"/>
        </w:rPr>
        <w:t> </w:t>
      </w:r>
    </w:p>
    <w:p w14:paraId="135C536F">
      <w:pPr>
        <w:pBdr>
          <w:top w:val="none" w:color="000000" w:sz="0" w:space="0"/>
          <w:left w:val="none" w:color="000000" w:sz="0" w:space="0"/>
          <w:bottom w:val="none" w:color="000000" w:sz="0" w:space="0"/>
          <w:right w:val="none" w:color="000000" w:sz="0" w:space="0"/>
        </w:pBdr>
        <w:spacing w:before="120" w:after="0" w:line="85" w:lineRule="atLeast"/>
        <w:ind w:left="0" w:right="4305" w:firstLine="0"/>
        <w:jc w:val="both"/>
      </w:pPr>
      <w:r>
        <w:rPr>
          <w:rFonts w:ascii="宋体" w:hAnsi="宋体" w:eastAsia="宋体" w:cs="宋体"/>
          <w:color w:val="000000"/>
          <w:spacing w:val="-3"/>
          <w:sz w:val="24"/>
        </w:rPr>
        <w:t> </w:t>
      </w:r>
    </w:p>
    <w:p w14:paraId="74C694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供应商（加盖公章）：________________</w:t>
      </w:r>
    </w:p>
    <w:p w14:paraId="269D9F20">
      <w:pPr>
        <w:pBdr>
          <w:top w:val="none" w:color="000000" w:sz="0" w:space="0"/>
          <w:left w:val="none" w:color="000000" w:sz="0" w:space="0"/>
          <w:bottom w:val="none" w:color="000000" w:sz="0" w:space="0"/>
          <w:right w:val="none" w:color="000000" w:sz="0" w:space="0"/>
        </w:pBdr>
        <w:spacing w:before="120" w:after="0" w:line="85" w:lineRule="atLeast"/>
        <w:ind w:left="0" w:right="95" w:firstLine="0"/>
        <w:jc w:val="both"/>
      </w:pPr>
      <w:r>
        <w:rPr>
          <w:rFonts w:ascii="宋体" w:hAnsi="宋体" w:eastAsia="宋体" w:cs="宋体"/>
          <w:color w:val="000000"/>
          <w:spacing w:val="-3"/>
          <w:sz w:val="24"/>
        </w:rPr>
        <w:t>法定代表人（</w:t>
      </w:r>
      <w:r>
        <w:rPr>
          <w:rFonts w:ascii="宋体" w:hAnsi="宋体" w:eastAsia="宋体" w:cs="宋体"/>
          <w:color w:val="000000"/>
          <w:sz w:val="24"/>
        </w:rPr>
        <w:t>单位负责人</w:t>
      </w:r>
      <w:r>
        <w:rPr>
          <w:rFonts w:ascii="宋体" w:hAnsi="宋体" w:eastAsia="宋体" w:cs="宋体"/>
          <w:color w:val="000000"/>
          <w:spacing w:val="-3"/>
          <w:sz w:val="24"/>
        </w:rPr>
        <w:t>）（签字、签章或印鉴）：_______</w:t>
      </w:r>
    </w:p>
    <w:p w14:paraId="232B46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348F61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日期：_____年______月______日</w:t>
      </w:r>
    </w:p>
    <w:p w14:paraId="2092B21A">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20918533">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格式12、技术要求响应及偏离表</w:t>
      </w:r>
    </w:p>
    <w:p w14:paraId="5A59A54A">
      <w:pPr>
        <w:pStyle w:val="3"/>
        <w:pBdr>
          <w:top w:val="none" w:color="000000" w:sz="0" w:space="0"/>
          <w:left w:val="none" w:color="000000" w:sz="0" w:space="0"/>
          <w:bottom w:val="none" w:color="000000" w:sz="0" w:space="0"/>
          <w:right w:val="none" w:color="000000" w:sz="0" w:space="0"/>
        </w:pBdr>
        <w:spacing w:before="360" w:after="200"/>
        <w:ind w:left="0" w:right="0" w:firstLine="1700"/>
        <w:jc w:val="both"/>
      </w:pPr>
      <w:r>
        <w:rPr>
          <w:rFonts w:ascii="宋体" w:hAnsi="宋体" w:eastAsia="宋体" w:cs="宋体"/>
          <w:b/>
          <w:color w:val="000000"/>
          <w:sz w:val="34"/>
        </w:rPr>
        <w:t>十二、</w:t>
      </w:r>
      <w:r>
        <w:rPr>
          <w:rFonts w:ascii="Arial" w:hAnsi="Arial" w:eastAsia="Arial" w:cs="Arial"/>
          <w:b/>
          <w:color w:val="000000"/>
          <w:sz w:val="34"/>
        </w:rPr>
        <w:t>技术要求响应及偏离表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6"/>
        <w:gridCol w:w="3107"/>
        <w:gridCol w:w="2694"/>
        <w:gridCol w:w="1814"/>
        <w:gridCol w:w="1110"/>
      </w:tblGrid>
      <w:tr w14:paraId="7ADB74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2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FD702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序号</w:t>
            </w:r>
          </w:p>
        </w:tc>
        <w:tc>
          <w:tcPr>
            <w:tcW w:w="31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0862B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招标文件要求</w:t>
            </w:r>
          </w:p>
        </w:tc>
        <w:tc>
          <w:tcPr>
            <w:tcW w:w="27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EE2E0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投标响应情况</w:t>
            </w:r>
          </w:p>
        </w:tc>
        <w:tc>
          <w:tcPr>
            <w:tcW w:w="183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FBB8B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超出、符合或偏离</w:t>
            </w:r>
          </w:p>
        </w:tc>
        <w:tc>
          <w:tcPr>
            <w:tcW w:w="112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6A8634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证明</w:t>
            </w:r>
          </w:p>
          <w:p w14:paraId="4E328C0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材料</w:t>
            </w:r>
          </w:p>
        </w:tc>
      </w:tr>
      <w:tr w14:paraId="4F6FEB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714A9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2903D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D8EB7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EEA79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81015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4B5B5A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06EE64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A82D2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067268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F96CF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8A8C3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F7E5E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33D2F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BAE9FE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0EE93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3BEFA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34288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22A6DE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710BA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2F100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51186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4345F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599BE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F2272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DBC25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B0981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580E28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DAE58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C1189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07E05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D1A13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9DA7C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5FAAE5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64883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1B04A4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4657BD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63F0B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5F7D8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EAC343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AD0BFA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CE204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6F9C1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3B61F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5F1BB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2DDE7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F16ED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8678F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14:paraId="0A72A5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bCs/>
          <w:color w:val="000000"/>
          <w:sz w:val="24"/>
        </w:rPr>
        <w:t>注： 行数不够，可自行添加。</w:t>
      </w:r>
    </w:p>
    <w:p w14:paraId="0E78A697">
      <w:pPr>
        <w:pBdr>
          <w:top w:val="none" w:color="000000" w:sz="0" w:space="0"/>
          <w:left w:val="none" w:color="000000" w:sz="0" w:space="0"/>
          <w:bottom w:val="none" w:color="000000" w:sz="0" w:space="0"/>
          <w:right w:val="none" w:color="000000" w:sz="0" w:space="0"/>
        </w:pBdr>
        <w:spacing w:before="0" w:after="0"/>
        <w:ind w:left="0" w:right="0" w:firstLine="0" w:firstLineChars="0"/>
        <w:rPr>
          <w:rFonts w:ascii="宋体" w:hAnsi="宋体" w:eastAsia="宋体" w:cs="宋体"/>
          <w:b/>
          <w:color w:val="000000"/>
          <w:sz w:val="21"/>
        </w:rPr>
      </w:pPr>
    </w:p>
    <w:p w14:paraId="7DB7AE14">
      <w:pPr>
        <w:pBdr>
          <w:top w:val="none" w:color="000000" w:sz="0" w:space="0"/>
          <w:left w:val="none" w:color="000000" w:sz="0" w:space="0"/>
          <w:bottom w:val="none" w:color="000000" w:sz="0" w:space="0"/>
          <w:right w:val="none" w:color="000000" w:sz="0" w:space="0"/>
        </w:pBdr>
        <w:spacing w:before="0" w:after="0"/>
        <w:ind w:left="0" w:right="0" w:firstLine="0" w:firstLineChars="0"/>
      </w:pPr>
      <w:r>
        <w:rPr>
          <w:rFonts w:ascii="宋体" w:hAnsi="宋体" w:eastAsia="宋体" w:cs="宋体"/>
          <w:b/>
          <w:color w:val="000000"/>
          <w:sz w:val="21"/>
        </w:rPr>
        <w:t>所有偏离必须在本表中列出，未在本偏离表中列出偏离，将视为投标人已完全接受招标文件要求。如完全无偏离，也无其他说明，可在本表第一行“偏离”条款中填写“全部无偏离”。</w:t>
      </w:r>
    </w:p>
    <w:p w14:paraId="1D9AEA6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5B2252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4FFE10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黑体" w:hAnsi="黑体" w:eastAsia="黑体" w:cs="黑体"/>
          <w:b/>
          <w:color w:val="000000"/>
          <w:sz w:val="36"/>
        </w:rPr>
        <w:t> </w:t>
      </w:r>
    </w:p>
    <w:p w14:paraId="3C0DD8F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580AAA9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E51249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3BF31DA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黑体" w:hAnsi="黑体" w:eastAsia="黑体" w:cs="黑体"/>
          <w:color w:val="000000"/>
          <w:sz w:val="32"/>
        </w:rPr>
        <w:t> </w:t>
      </w:r>
    </w:p>
    <w:p w14:paraId="05304B67">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color w:val="000000"/>
          <w:sz w:val="32"/>
        </w:rPr>
      </w:pPr>
      <w:r>
        <w:rPr>
          <w:rFonts w:ascii="黑体" w:hAnsi="黑体" w:eastAsia="黑体" w:cs="黑体"/>
          <w:color w:val="000000"/>
          <w:sz w:val="32"/>
        </w:rPr>
        <w:t> </w:t>
      </w:r>
    </w:p>
    <w:p w14:paraId="61EAB85D">
      <w:pPr>
        <w:pStyle w:val="3"/>
        <w:pBdr>
          <w:top w:val="none" w:color="000000" w:sz="0" w:space="0"/>
          <w:left w:val="none" w:color="000000" w:sz="0" w:space="0"/>
          <w:bottom w:val="none" w:color="000000" w:sz="0" w:space="0"/>
          <w:right w:val="none" w:color="000000" w:sz="0" w:space="0"/>
        </w:pBdr>
        <w:spacing w:before="360" w:after="200"/>
        <w:ind w:left="0" w:right="0" w:firstLine="0"/>
        <w:jc w:val="both"/>
      </w:pPr>
      <w:r>
        <w:rPr>
          <w:rFonts w:ascii="宋体" w:hAnsi="宋体" w:eastAsia="宋体" w:cs="宋体"/>
          <w:b/>
          <w:color w:val="000000"/>
          <w:sz w:val="24"/>
        </w:rPr>
        <w:t>格式13、商务要求响应及偏离表</w:t>
      </w:r>
    </w:p>
    <w:p w14:paraId="1E7E13F9">
      <w:pPr>
        <w:pStyle w:val="3"/>
        <w:pBdr>
          <w:top w:val="none" w:color="000000" w:sz="0" w:space="0"/>
          <w:left w:val="none" w:color="000000" w:sz="0" w:space="0"/>
          <w:bottom w:val="none" w:color="000000" w:sz="0" w:space="0"/>
          <w:right w:val="none" w:color="000000" w:sz="0" w:space="0"/>
        </w:pBdr>
        <w:spacing w:before="360" w:after="200"/>
        <w:ind w:left="0" w:right="0" w:firstLine="1360"/>
        <w:jc w:val="both"/>
      </w:pPr>
      <w:r>
        <w:rPr>
          <w:rFonts w:ascii="Arial" w:hAnsi="Arial" w:eastAsia="Arial" w:cs="Arial"/>
          <w:b/>
          <w:color w:val="000000"/>
          <w:sz w:val="34"/>
        </w:rPr>
        <w:t>十</w:t>
      </w:r>
      <w:r>
        <w:rPr>
          <w:rFonts w:ascii="宋体" w:hAnsi="宋体" w:eastAsia="宋体" w:cs="宋体"/>
          <w:b/>
          <w:color w:val="000000"/>
          <w:sz w:val="34"/>
        </w:rPr>
        <w:t>三</w:t>
      </w:r>
      <w:r>
        <w:rPr>
          <w:rFonts w:ascii="Arial" w:hAnsi="Arial" w:eastAsia="Arial" w:cs="Arial"/>
          <w:b/>
          <w:color w:val="000000"/>
          <w:sz w:val="34"/>
        </w:rPr>
        <w:t>、商务要求响应及偏离表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6"/>
        <w:gridCol w:w="3107"/>
        <w:gridCol w:w="2694"/>
        <w:gridCol w:w="1814"/>
        <w:gridCol w:w="1110"/>
      </w:tblGrid>
      <w:tr w14:paraId="5EACD4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2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DB6E9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序号</w:t>
            </w:r>
          </w:p>
        </w:tc>
        <w:tc>
          <w:tcPr>
            <w:tcW w:w="314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8FFCF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招标文件要求</w:t>
            </w:r>
          </w:p>
        </w:tc>
        <w:tc>
          <w:tcPr>
            <w:tcW w:w="27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056D1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投标响应情况</w:t>
            </w:r>
          </w:p>
        </w:tc>
        <w:tc>
          <w:tcPr>
            <w:tcW w:w="183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2E0D6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超出、符合或偏离</w:t>
            </w:r>
          </w:p>
        </w:tc>
        <w:tc>
          <w:tcPr>
            <w:tcW w:w="112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24AA8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证明材料</w:t>
            </w:r>
          </w:p>
        </w:tc>
      </w:tr>
      <w:tr w14:paraId="0698D4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02A37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9B5CD0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EED55D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FCA81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3FAA44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6242BA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3F33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71253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95A9FD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92046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27FB8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3A5D9D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0F5E3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C3369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92094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83738B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60BDA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5D9AE4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9C0EB7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80941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A64126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F526E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14390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1A4B22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7EB6A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3596A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9CD53B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22A89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ACD502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560134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81169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6DBCBE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25C381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D58AB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C6593F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572A68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F1E392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C06DF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B31CA8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7A4E4C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B9080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r w14:paraId="4730CA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2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AF7F5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314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00B4F0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w:t>
            </w:r>
          </w:p>
        </w:tc>
        <w:tc>
          <w:tcPr>
            <w:tcW w:w="27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9800F2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83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35ECED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c>
          <w:tcPr>
            <w:tcW w:w="112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7F153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color w:val="000000"/>
                <w:sz w:val="24"/>
              </w:rPr>
              <w:t> </w:t>
            </w:r>
          </w:p>
        </w:tc>
      </w:tr>
    </w:tbl>
    <w:p w14:paraId="30E168A6">
      <w:pPr>
        <w:pBdr>
          <w:top w:val="none" w:color="000000" w:sz="0" w:space="0"/>
          <w:left w:val="none" w:color="000000" w:sz="0" w:space="0"/>
          <w:bottom w:val="none" w:color="000000" w:sz="0" w:space="0"/>
          <w:right w:val="none" w:color="000000" w:sz="0" w:space="0"/>
        </w:pBdr>
        <w:spacing w:before="0" w:after="0"/>
        <w:ind w:left="0" w:right="0" w:firstLine="0"/>
        <w:jc w:val="both"/>
        <w:rPr>
          <w:b/>
          <w:bCs/>
        </w:rPr>
      </w:pPr>
      <w:r>
        <w:rPr>
          <w:rFonts w:ascii="宋体" w:hAnsi="宋体" w:eastAsia="宋体" w:cs="宋体"/>
          <w:b/>
          <w:bCs/>
          <w:color w:val="000000"/>
          <w:sz w:val="24"/>
        </w:rPr>
        <w:t>注： 行数不够，可自行添加。</w:t>
      </w:r>
    </w:p>
    <w:p w14:paraId="7442C55F">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1"/>
        </w:rPr>
        <w:t> </w:t>
      </w:r>
    </w:p>
    <w:p w14:paraId="7F70B466">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b/>
          <w:color w:val="000000"/>
          <w:sz w:val="21"/>
        </w:rPr>
        <w:t>所有偏离必须在本表中列出，未在本偏离表中列出偏离，将视为投标人已完全接受招标文件要求。如完全无偏离，也无其他说明，可在本表第一行“偏离”条款中填写“全部无偏离”。</w:t>
      </w:r>
    </w:p>
    <w:p w14:paraId="0A9CF373">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注：“偏离说明”填写“正偏离”“负偏离”或“无偏离”。</w:t>
      </w:r>
    </w:p>
    <w:p w14:paraId="5ABD7AA4">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 </w:t>
      </w:r>
    </w:p>
    <w:p w14:paraId="2AD17D2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157E3ECE">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554F19EB">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日期：年月日</w:t>
      </w:r>
    </w:p>
    <w:p w14:paraId="32908F6B">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09AF6E85">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格式14、售后服务承诺书</w:t>
      </w:r>
    </w:p>
    <w:p w14:paraId="1472B8B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售后服务承诺书</w:t>
      </w:r>
    </w:p>
    <w:p w14:paraId="74EFD71C">
      <w:pPr>
        <w:pBdr>
          <w:top w:val="none" w:color="000000" w:sz="0" w:space="0"/>
          <w:left w:val="none" w:color="000000" w:sz="0" w:space="0"/>
          <w:bottom w:val="none" w:color="000000" w:sz="0" w:space="0"/>
          <w:right w:val="none" w:color="000000" w:sz="0" w:space="0"/>
        </w:pBdr>
        <w:spacing w:before="240" w:after="240" w:line="85" w:lineRule="atLeast"/>
        <w:ind w:left="0" w:right="0" w:firstLine="480"/>
        <w:jc w:val="center"/>
      </w:pPr>
      <w:r>
        <w:rPr>
          <w:rFonts w:ascii="宋体" w:hAnsi="宋体" w:eastAsia="宋体" w:cs="宋体"/>
          <w:color w:val="000000"/>
          <w:sz w:val="24"/>
        </w:rPr>
        <w:t>（请按“项目需求”等内容要求自行填写，格式自定）</w:t>
      </w:r>
    </w:p>
    <w:p w14:paraId="5C87D76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71314B5">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C840BE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DDEEFE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7C076EA7">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ADC522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9302D3B">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358085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B3ABCC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0B10FF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7056601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7E56904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0E192BD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4A50A2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D19E34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1B1D9C8">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50073D54">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3FE2814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1F3A1ED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69D11BCD">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9D475D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 </w:t>
      </w:r>
    </w:p>
    <w:p w14:paraId="2492810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15915452">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2C5AB992">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日期：年月日</w:t>
      </w:r>
    </w:p>
    <w:p w14:paraId="26365102">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6D7D1346">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格式15、项目团队人员一览表</w:t>
      </w:r>
    </w:p>
    <w:p w14:paraId="7FFCE3CE">
      <w:pPr>
        <w:pBdr>
          <w:top w:val="none" w:color="000000" w:sz="0" w:space="0"/>
          <w:left w:val="none" w:color="000000" w:sz="0" w:space="0"/>
          <w:bottom w:val="none" w:color="000000" w:sz="0" w:space="0"/>
          <w:right w:val="none" w:color="000000" w:sz="0" w:space="0"/>
        </w:pBdr>
        <w:spacing w:before="0" w:after="0" w:line="85" w:lineRule="atLeast"/>
        <w:ind w:left="0" w:right="0" w:firstLine="3233"/>
        <w:jc w:val="both"/>
      </w:pPr>
      <w:r>
        <w:rPr>
          <w:rFonts w:ascii="宋体" w:hAnsi="宋体" w:eastAsia="宋体" w:cs="宋体"/>
          <w:b/>
          <w:color w:val="000000"/>
          <w:sz w:val="24"/>
        </w:rPr>
        <w:t> </w:t>
      </w:r>
    </w:p>
    <w:p w14:paraId="3D1205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项目团队人员一览表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70"/>
        <w:gridCol w:w="1615"/>
        <w:gridCol w:w="1417"/>
        <w:gridCol w:w="896"/>
        <w:gridCol w:w="896"/>
        <w:gridCol w:w="2814"/>
      </w:tblGrid>
      <w:tr w14:paraId="4F563B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0" w:hRule="atLeast"/>
        </w:trPr>
        <w:tc>
          <w:tcPr>
            <w:tcW w:w="14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681D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姓  名</w:t>
            </w:r>
          </w:p>
        </w:tc>
        <w:tc>
          <w:tcPr>
            <w:tcW w:w="161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9856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本项目拟任</w:t>
            </w:r>
          </w:p>
          <w:p w14:paraId="51D6D16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职  务</w:t>
            </w:r>
          </w:p>
        </w:tc>
        <w:tc>
          <w:tcPr>
            <w:tcW w:w="141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304F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技术职称、专业资质</w:t>
            </w:r>
          </w:p>
        </w:tc>
        <w:tc>
          <w:tcPr>
            <w:tcW w:w="8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4DAD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年龄</w:t>
            </w:r>
          </w:p>
        </w:tc>
        <w:tc>
          <w:tcPr>
            <w:tcW w:w="8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51D1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学历</w:t>
            </w:r>
          </w:p>
        </w:tc>
        <w:tc>
          <w:tcPr>
            <w:tcW w:w="28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7C84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主要资历及担任过的职务</w:t>
            </w:r>
          </w:p>
        </w:tc>
      </w:tr>
      <w:tr w14:paraId="45AA33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D4D5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851A9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8EA06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A23B7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A304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5EE8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37E10C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67F4F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6489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282A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EB50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056B3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926A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A4DBC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D281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DC5F9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2EEE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D946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3AE8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1D9E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318D8E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5BA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C9C0F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6B9D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0DF25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DB92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10A4F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54855F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8C85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D7F57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9ABD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5A5E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AD17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AD22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C639D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A27C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220D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EEC7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5F77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BA17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8F34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FE404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15C6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C1932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6BFA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259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D671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EA93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431AC2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CA7D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510C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5C03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B474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B100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A34AF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1AC312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9" w:hRule="atLeast"/>
        </w:trPr>
        <w:tc>
          <w:tcPr>
            <w:tcW w:w="14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D2C9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6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D00D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41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29ECE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50A51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8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E474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81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035E6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bl>
    <w:p w14:paraId="49D5BE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0121A6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p w14:paraId="45DB46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p w14:paraId="79ABF7A3">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71F01EE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67AD4820">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2A88AE21">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7B0CA7A5">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584FE8A9">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格式16、类似项目业绩一览表</w:t>
      </w:r>
    </w:p>
    <w:p w14:paraId="5CB1AE8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p w14:paraId="288473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类似项目业绩一览表</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3"/>
        <w:gridCol w:w="2351"/>
        <w:gridCol w:w="2059"/>
        <w:gridCol w:w="1313"/>
        <w:gridCol w:w="2329"/>
      </w:tblGrid>
      <w:tr w14:paraId="2D7D98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C6494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243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F74D9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项目名称</w:t>
            </w:r>
          </w:p>
        </w:tc>
        <w:tc>
          <w:tcPr>
            <w:tcW w:w="213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95990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签订时间</w:t>
            </w:r>
          </w:p>
        </w:tc>
        <w:tc>
          <w:tcPr>
            <w:tcW w:w="135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2BAB8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采购单位</w:t>
            </w:r>
          </w:p>
        </w:tc>
        <w:tc>
          <w:tcPr>
            <w:tcW w:w="2415"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73AB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主要标的</w:t>
            </w:r>
          </w:p>
        </w:tc>
      </w:tr>
      <w:tr w14:paraId="3BDAC1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EAEB1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B915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BC8DFB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BF06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1BF2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4AD8A8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DFDE4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E63E1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8E5A64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FDDE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C840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04D05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12862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50BF0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5D78F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CF10DF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81EE4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C5B5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DC173D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0B737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52092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7F424E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25FA93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7B0A4D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B05C4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265892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F4465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775973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A22C7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0EA65A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1C905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2686D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E2DD51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D54F5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5B0E5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5CA67F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D6E5D1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FB2B04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CBDBF8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90D97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3C77F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080FF8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7E07B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D48B8E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5CE7F1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8A331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9680D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65AF9C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4FA00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7FCDF8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08EE9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00255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10484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145ED5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trPr>
        <w:tc>
          <w:tcPr>
            <w:tcW w:w="10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919A1E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3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98FD14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1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96309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35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DE2485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2415"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32ED7B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bl>
    <w:p w14:paraId="18747C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p w14:paraId="4CE6D5A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05D61E21">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16E4375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22120895">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60AE9C11">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5F1D5C43">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4B27DB78">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b/>
          <w:color w:val="000000"/>
          <w:sz w:val="24"/>
        </w:rPr>
        <w:t>格式17、项目需求响应</w:t>
      </w:r>
    </w:p>
    <w:p w14:paraId="66603AE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项目需求响应</w:t>
      </w:r>
    </w:p>
    <w:p w14:paraId="2E23DC4F">
      <w:pPr>
        <w:pBdr>
          <w:top w:val="none" w:color="000000" w:sz="0" w:space="0"/>
          <w:left w:val="none" w:color="000000" w:sz="0" w:space="0"/>
          <w:bottom w:val="none" w:color="000000" w:sz="0" w:space="0"/>
          <w:right w:val="none" w:color="000000" w:sz="0" w:space="0"/>
        </w:pBdr>
        <w:spacing w:before="240" w:after="240" w:line="85" w:lineRule="atLeast"/>
        <w:ind w:left="0" w:right="0" w:firstLine="480"/>
        <w:jc w:val="center"/>
      </w:pPr>
      <w:r>
        <w:rPr>
          <w:rFonts w:ascii="宋体" w:hAnsi="宋体" w:eastAsia="宋体" w:cs="宋体"/>
          <w:color w:val="000000"/>
          <w:sz w:val="24"/>
        </w:rPr>
        <w:t>（请按“项目需求”等内容要求自行填写，格式自定）</w:t>
      </w:r>
    </w:p>
    <w:p w14:paraId="02404E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53237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8F7DA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B3E3E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E6FE40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20B6D32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533D4D3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61E89B3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A6F3F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05F59C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169AD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769C3A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219B71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00C42F6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0D4DB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48FC9A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61CDD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3A8705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 </w:t>
      </w:r>
    </w:p>
    <w:p w14:paraId="779D48E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52C15CD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供应商（盖章）：</w:t>
      </w:r>
    </w:p>
    <w:p w14:paraId="2924053F">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pPr>
      <w:r>
        <w:rPr>
          <w:rFonts w:ascii="宋体" w:hAnsi="宋体" w:eastAsia="宋体" w:cs="宋体"/>
          <w:color w:val="000000"/>
          <w:sz w:val="24"/>
        </w:rPr>
        <w:t>法定代表人或委托代理人（签字或盖章）：</w:t>
      </w:r>
    </w:p>
    <w:p w14:paraId="6C2807A7">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日期：年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5939C910">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br w:type="page" w:clear="all"/>
      </w:r>
    </w:p>
    <w:p w14:paraId="795CD090">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b/>
          <w:color w:val="000000"/>
          <w:sz w:val="24"/>
        </w:rPr>
        <w:t>格式18、其他材料</w:t>
      </w:r>
    </w:p>
    <w:p w14:paraId="43303000">
      <w:pPr>
        <w:pBdr>
          <w:top w:val="none" w:color="000000" w:sz="0" w:space="0"/>
          <w:left w:val="none" w:color="000000" w:sz="0" w:space="0"/>
          <w:bottom w:val="none" w:color="000000" w:sz="0" w:space="0"/>
          <w:right w:val="none" w:color="000000" w:sz="0" w:space="0"/>
        </w:pBdr>
        <w:spacing w:before="240" w:after="240" w:line="85" w:lineRule="atLeast"/>
        <w:ind w:left="0" w:right="0" w:firstLine="720"/>
        <w:jc w:val="center"/>
      </w:pPr>
      <w:r>
        <w:rPr>
          <w:rFonts w:ascii="宋体" w:hAnsi="宋体" w:eastAsia="宋体" w:cs="宋体"/>
          <w:color w:val="000000"/>
          <w:sz w:val="24"/>
        </w:rPr>
        <w:t>其他材料</w:t>
      </w:r>
    </w:p>
    <w:p w14:paraId="660D3F97">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（供应商对磋商文件响应有必要提供的材料或评标办法中要求提供的材料）</w:t>
      </w:r>
    </w:p>
    <w:p w14:paraId="02D95956">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708ECF37">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68042B20">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3AEE41F6">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0E79FC92">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4EA31E17">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1DF0115B">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3FD1B5CE">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5597E4F1">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695DC7AD">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360452F2">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11A38FC2">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6B241028">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030F3CEA">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25348F59">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 </w:t>
      </w:r>
    </w:p>
    <w:p w14:paraId="57138BFB">
      <w:pPr>
        <w:pBdr>
          <w:top w:val="none" w:color="000000" w:sz="0" w:space="0"/>
          <w:left w:val="none" w:color="000000" w:sz="0" w:space="0"/>
          <w:bottom w:val="none" w:color="000000" w:sz="0" w:space="0"/>
          <w:right w:val="none" w:color="000000" w:sz="0" w:space="0"/>
        </w:pBdr>
        <w:spacing w:before="240" w:after="240" w:line="85" w:lineRule="atLeast"/>
        <w:ind w:left="0" w:right="0" w:firstLine="0"/>
      </w:pPr>
      <w:r>
        <w:rPr>
          <w:rFonts w:ascii="宋体" w:hAnsi="宋体" w:eastAsia="宋体" w:cs="宋体"/>
          <w:color w:val="000000"/>
          <w:sz w:val="24"/>
        </w:rPr>
        <w:t> </w:t>
      </w:r>
    </w:p>
    <w:p w14:paraId="2F813B14">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供应商（盖章）：</w:t>
      </w:r>
    </w:p>
    <w:p w14:paraId="55E4B58C">
      <w:pPr>
        <w:pBdr>
          <w:top w:val="none" w:color="000000" w:sz="0" w:space="0"/>
          <w:left w:val="none" w:color="000000" w:sz="0" w:space="0"/>
          <w:bottom w:val="none" w:color="000000" w:sz="0" w:space="0"/>
          <w:right w:val="none" w:color="000000" w:sz="0" w:space="0"/>
        </w:pBdr>
        <w:spacing w:before="240" w:after="240" w:line="85" w:lineRule="atLeast"/>
        <w:ind w:firstLine="480"/>
        <w:rPr>
          <w:rFonts w:ascii="宋体" w:hAnsi="宋体" w:eastAsia="宋体" w:cs="宋体"/>
          <w:color w:val="000000"/>
          <w:sz w:val="24"/>
        </w:rPr>
      </w:pPr>
      <w:r>
        <w:rPr>
          <w:rFonts w:ascii="宋体" w:hAnsi="宋体" w:eastAsia="宋体" w:cs="宋体"/>
          <w:color w:val="000000"/>
          <w:sz w:val="24"/>
        </w:rPr>
        <w:t>法定代表人或委托代理人（签字或盖章）：</w:t>
      </w:r>
    </w:p>
    <w:p w14:paraId="111A9F33">
      <w:pPr>
        <w:pBdr>
          <w:top w:val="none" w:color="000000" w:sz="0" w:space="0"/>
          <w:left w:val="none" w:color="000000" w:sz="0" w:space="0"/>
          <w:bottom w:val="none" w:color="000000" w:sz="0" w:space="0"/>
          <w:right w:val="none" w:color="000000" w:sz="0" w:space="0"/>
        </w:pBdr>
        <w:spacing w:before="240" w:after="240" w:line="85" w:lineRule="atLeast"/>
        <w:ind w:firstLine="480"/>
        <w:rPr>
          <w:rFonts w:ascii="宋体" w:hAnsi="宋体" w:eastAsia="宋体" w:cs="宋体"/>
          <w:color w:val="000000"/>
          <w:sz w:val="24"/>
        </w:rPr>
      </w:pPr>
      <w:r>
        <w:rPr>
          <w:rFonts w:ascii="宋体" w:hAnsi="宋体" w:eastAsia="宋体" w:cs="宋体"/>
          <w:color w:val="000000"/>
          <w:sz w:val="24"/>
        </w:rPr>
        <w:t>日期：</w:t>
      </w:r>
      <w:r>
        <w:rPr>
          <w:rFonts w:hint="eastAsia" w:ascii="宋体" w:hAnsi="宋体" w:cs="宋体"/>
          <w:color w:val="000000"/>
          <w:sz w:val="24"/>
          <w:lang w:val="en-US" w:eastAsia="zh-CN"/>
        </w:rPr>
        <w:t xml:space="preserve">  </w:t>
      </w:r>
      <w:r>
        <w:rPr>
          <w:rFonts w:ascii="宋体" w:hAnsi="宋体" w:eastAsia="宋体" w:cs="宋体"/>
          <w:color w:val="000000"/>
          <w:sz w:val="24"/>
        </w:rPr>
        <w:t>年</w:t>
      </w:r>
      <w:r>
        <w:rPr>
          <w:rFonts w:hint="eastAsia" w:ascii="宋体" w:hAnsi="宋体" w:cs="宋体"/>
          <w:color w:val="000000"/>
          <w:sz w:val="24"/>
          <w:lang w:val="en-US" w:eastAsia="zh-CN"/>
        </w:rPr>
        <w:t xml:space="preserve">   </w:t>
      </w:r>
      <w:r>
        <w:rPr>
          <w:rFonts w:ascii="宋体" w:hAnsi="宋体" w:eastAsia="宋体" w:cs="宋体"/>
          <w:color w:val="000000"/>
          <w:sz w:val="24"/>
        </w:rPr>
        <w:t>月</w:t>
      </w:r>
      <w:r>
        <w:rPr>
          <w:rFonts w:hint="eastAsia" w:ascii="宋体" w:hAnsi="宋体" w:cs="宋体"/>
          <w:color w:val="000000"/>
          <w:sz w:val="24"/>
          <w:lang w:val="en-US" w:eastAsia="zh-CN"/>
        </w:rPr>
        <w:t xml:space="preserve">    </w:t>
      </w:r>
      <w:r>
        <w:rPr>
          <w:rFonts w:ascii="宋体" w:hAnsi="宋体" w:eastAsia="宋体" w:cs="宋体"/>
          <w:color w:val="000000"/>
          <w:sz w:val="24"/>
        </w:rPr>
        <w:t>日</w:t>
      </w:r>
    </w:p>
    <w:p w14:paraId="49E4E3A4">
      <w:pPr>
        <w:pBdr>
          <w:top w:val="none" w:color="000000" w:sz="0" w:space="0"/>
          <w:left w:val="none" w:color="000000" w:sz="0" w:space="0"/>
          <w:bottom w:val="none" w:color="000000" w:sz="0" w:space="0"/>
          <w:right w:val="none" w:color="000000" w:sz="0" w:space="0"/>
        </w:pBdr>
        <w:spacing w:before="240" w:after="240" w:line="85" w:lineRule="atLeast"/>
        <w:ind w:firstLine="480"/>
        <w:rPr>
          <w:rFonts w:ascii="宋体" w:hAnsi="宋体" w:eastAsia="宋体" w:cs="宋体"/>
          <w:color w:val="000000"/>
          <w:sz w:val="24"/>
        </w:rPr>
      </w:pPr>
    </w:p>
    <w:p w14:paraId="7FA52469">
      <w:pPr>
        <w:pBdr>
          <w:top w:val="none" w:color="000000" w:sz="0" w:space="0"/>
          <w:left w:val="none" w:color="000000" w:sz="0" w:space="0"/>
          <w:bottom w:val="none" w:color="000000" w:sz="0" w:space="0"/>
          <w:right w:val="none" w:color="000000" w:sz="0" w:space="0"/>
        </w:pBdr>
        <w:spacing w:before="240" w:after="240" w:line="85" w:lineRule="atLeast"/>
        <w:ind w:firstLine="480"/>
        <w:rPr>
          <w:rFonts w:ascii="宋体" w:hAnsi="宋体" w:eastAsia="宋体" w:cs="宋体"/>
          <w:color w:val="000000"/>
          <w:sz w:val="24"/>
        </w:rPr>
      </w:pPr>
    </w:p>
    <w:p w14:paraId="2C5F1020">
      <w:pPr>
        <w:pBdr>
          <w:top w:val="none" w:color="000000" w:sz="0" w:space="0"/>
          <w:left w:val="none" w:color="000000" w:sz="0" w:space="0"/>
          <w:bottom w:val="none" w:color="000000" w:sz="0" w:space="0"/>
          <w:right w:val="none" w:color="000000" w:sz="0" w:space="0"/>
        </w:pBdr>
        <w:spacing w:before="240" w:after="240" w:line="85" w:lineRule="atLeast"/>
        <w:ind w:firstLine="480"/>
        <w:rPr>
          <w:rFonts w:ascii="宋体" w:hAnsi="宋体" w:eastAsia="宋体" w:cs="宋体"/>
          <w:color w:val="000000"/>
          <w:sz w:val="24"/>
        </w:rPr>
      </w:pPr>
    </w:p>
    <w:p w14:paraId="09C622F9">
      <w:pPr>
        <w:spacing w:before="54" w:line="360" w:lineRule="exact"/>
        <w:ind w:right="13" w:firstLine="0"/>
        <w:jc w:val="both"/>
        <w:rPr>
          <w:rFonts w:hint="eastAsia" w:ascii="黑体" w:hAnsi="黑体" w:eastAsia="黑体" w:cs="宋体"/>
          <w:bCs/>
          <w:sz w:val="24"/>
          <w:szCs w:val="28"/>
        </w:rPr>
      </w:pPr>
      <w:r>
        <w:rPr>
          <w:rFonts w:hint="eastAsia" w:ascii="黑体" w:hAnsi="黑体" w:eastAsia="黑体" w:cs="宋体"/>
          <w:bCs/>
          <w:sz w:val="24"/>
          <w:szCs w:val="28"/>
        </w:rPr>
        <w:t>格式1</w:t>
      </w:r>
      <w:r>
        <w:rPr>
          <w:rFonts w:hint="eastAsia" w:ascii="黑体" w:hAnsi="黑体" w:eastAsia="黑体" w:cs="宋体"/>
          <w:bCs/>
          <w:sz w:val="24"/>
          <w:szCs w:val="28"/>
          <w:lang w:val="en-US" w:eastAsia="zh-CN"/>
        </w:rPr>
        <w:t>9</w:t>
      </w:r>
      <w:r>
        <w:rPr>
          <w:rFonts w:hint="eastAsia" w:ascii="黑体" w:hAnsi="黑体" w:eastAsia="黑体" w:cs="宋体"/>
          <w:bCs/>
          <w:sz w:val="24"/>
          <w:szCs w:val="28"/>
        </w:rPr>
        <w:t>、承诺</w:t>
      </w:r>
    </w:p>
    <w:p w14:paraId="00D1CAAC">
      <w:pPr>
        <w:spacing w:before="54" w:line="360" w:lineRule="exact"/>
        <w:ind w:right="13"/>
        <w:jc w:val="both"/>
        <w:rPr>
          <w:rFonts w:hint="eastAsia" w:ascii="Times New Roman" w:hAnsi="Times New Roman" w:eastAsia="宋体" w:cs="Times New Roman"/>
          <w:b/>
          <w:bCs w:val="0"/>
          <w:sz w:val="32"/>
          <w:szCs w:val="24"/>
        </w:rPr>
      </w:pPr>
    </w:p>
    <w:p w14:paraId="1C562D1F">
      <w:pPr>
        <w:jc w:val="center"/>
        <w:rPr>
          <w:rFonts w:hint="eastAsia" w:ascii="黑体" w:hAnsi="黑体" w:eastAsia="黑体" w:cs="宋体"/>
          <w:bCs/>
          <w:sz w:val="36"/>
          <w:szCs w:val="28"/>
        </w:rPr>
      </w:pPr>
      <w:r>
        <w:rPr>
          <w:rFonts w:hint="eastAsia" w:ascii="黑体" w:hAnsi="黑体" w:eastAsia="黑体" w:cs="宋体"/>
          <w:bCs/>
          <w:sz w:val="36"/>
          <w:szCs w:val="28"/>
        </w:rPr>
        <w:t>承</w:t>
      </w:r>
      <w:r>
        <w:rPr>
          <w:rFonts w:hint="eastAsia" w:ascii="黑体" w:hAnsi="黑体" w:eastAsia="黑体" w:cs="宋体"/>
          <w:bCs/>
          <w:sz w:val="36"/>
          <w:szCs w:val="28"/>
          <w:lang w:val="en-US" w:eastAsia="zh-CN"/>
        </w:rPr>
        <w:t xml:space="preserve"> </w:t>
      </w:r>
      <w:r>
        <w:rPr>
          <w:rFonts w:hint="eastAsia" w:ascii="黑体" w:hAnsi="黑体" w:eastAsia="黑体" w:cs="宋体"/>
          <w:bCs/>
          <w:sz w:val="36"/>
          <w:szCs w:val="28"/>
        </w:rPr>
        <w:t>诺</w:t>
      </w:r>
    </w:p>
    <w:p w14:paraId="7FFA8683">
      <w:pPr>
        <w:widowControl w:val="0"/>
        <w:spacing w:line="360" w:lineRule="auto"/>
        <w:ind w:firstLine="640"/>
        <w:jc w:val="both"/>
        <w:rPr>
          <w:rFonts w:ascii="楷体_GB2312" w:hAnsi="Times New Roman" w:eastAsia="楷体_GB2312" w:cs="Times New Roman"/>
          <w:sz w:val="32"/>
          <w:szCs w:val="20"/>
          <w:lang w:val="en-US" w:eastAsia="zh-CN" w:bidi="ar-SA"/>
        </w:rPr>
      </w:pPr>
    </w:p>
    <w:p w14:paraId="755C26D8">
      <w:pPr>
        <w:spacing w:line="360" w:lineRule="auto"/>
        <w:ind w:firstLine="480"/>
        <w:rPr>
          <w:rFonts w:hint="eastAsia" w:ascii="宋体" w:hAnsi="宋体" w:eastAsia="宋体" w:cs="Times New Roman"/>
          <w:bCs/>
          <w:sz w:val="24"/>
        </w:rPr>
      </w:pPr>
      <w:r>
        <w:rPr>
          <w:rFonts w:hint="eastAsia" w:ascii="宋体" w:hAnsi="宋体" w:eastAsia="宋体" w:cs="Times New Roman"/>
          <w:bCs/>
          <w:sz w:val="24"/>
        </w:rPr>
        <w:t>我公司承诺：</w:t>
      </w:r>
    </w:p>
    <w:p w14:paraId="1516EB9F">
      <w:pPr>
        <w:spacing w:line="360" w:lineRule="auto"/>
        <w:ind w:firstLine="480"/>
        <w:rPr>
          <w:rFonts w:hint="eastAsia" w:ascii="宋体" w:hAnsi="宋体" w:eastAsia="宋体" w:cs="宋体"/>
          <w:sz w:val="24"/>
        </w:rPr>
      </w:pPr>
      <w:r>
        <w:rPr>
          <w:rFonts w:hint="eastAsia" w:ascii="宋体" w:hAnsi="宋体" w:eastAsia="宋体" w:cs="Times New Roman"/>
          <w:bCs/>
          <w:sz w:val="24"/>
          <w:lang w:val="en-US" w:eastAsia="zh-CN"/>
        </w:rPr>
        <w:t>1、</w:t>
      </w:r>
      <w:r>
        <w:rPr>
          <w:rFonts w:hint="eastAsia" w:ascii="宋体" w:hAnsi="宋体" w:eastAsia="宋体" w:cs="Times New Roman"/>
          <w:bCs/>
          <w:sz w:val="24"/>
        </w:rPr>
        <w:t>成交后不分包或转包，</w:t>
      </w:r>
      <w:r>
        <w:rPr>
          <w:rFonts w:hint="eastAsia" w:ascii="宋体" w:hAnsi="宋体" w:eastAsia="宋体" w:cs="宋体"/>
          <w:sz w:val="24"/>
        </w:rPr>
        <w:t>如有违反承诺取消中标（成交）资格、合同解除及清除出场，一切损失由我单位自行承担。</w:t>
      </w:r>
    </w:p>
    <w:p w14:paraId="05FEDABA">
      <w:pPr>
        <w:spacing w:line="560" w:lineRule="exact"/>
        <w:ind w:firstLine="480"/>
        <w:rPr>
          <w:rFonts w:hint="eastAsia" w:ascii="宋体" w:hAnsi="宋体" w:eastAsia="宋体" w:cs="Times New Roman"/>
          <w:sz w:val="24"/>
          <w:szCs w:val="28"/>
          <w:lang w:eastAsia="zh-CN"/>
        </w:rPr>
      </w:pPr>
      <w:r>
        <w:rPr>
          <w:rFonts w:hint="eastAsia" w:ascii="宋体" w:hAnsi="宋体" w:eastAsia="宋体" w:cs="宋体"/>
          <w:sz w:val="24"/>
          <w:lang w:val="en-US" w:eastAsia="zh-CN"/>
        </w:rPr>
        <w:t>2、</w:t>
      </w:r>
      <w:r>
        <w:rPr>
          <w:rFonts w:hint="eastAsia" w:ascii="宋体" w:hAnsi="宋体" w:eastAsia="宋体" w:cs="Times New Roman"/>
          <w:sz w:val="24"/>
          <w:szCs w:val="28"/>
        </w:rPr>
        <w:t>单位负责人为同一人或者存在直接控股、管理关系的不同供应商，</w:t>
      </w:r>
      <w:r>
        <w:rPr>
          <w:rFonts w:hint="eastAsia" w:ascii="宋体" w:hAnsi="宋体" w:eastAsia="宋体" w:cs="Times New Roman"/>
          <w:sz w:val="24"/>
          <w:szCs w:val="28"/>
          <w:lang w:val="en-US" w:eastAsia="zh-CN"/>
        </w:rPr>
        <w:t>未</w:t>
      </w:r>
      <w:r>
        <w:rPr>
          <w:rFonts w:hint="eastAsia" w:ascii="宋体" w:hAnsi="宋体" w:eastAsia="宋体" w:cs="Times New Roman"/>
          <w:sz w:val="24"/>
          <w:szCs w:val="28"/>
        </w:rPr>
        <w:t>参加同一合同项下的政府采购活动</w:t>
      </w:r>
      <w:r>
        <w:rPr>
          <w:rFonts w:hint="eastAsia" w:ascii="宋体" w:hAnsi="宋体" w:eastAsia="宋体" w:cs="Times New Roman"/>
          <w:sz w:val="24"/>
          <w:szCs w:val="28"/>
          <w:lang w:eastAsia="zh-CN"/>
        </w:rPr>
        <w:t>。</w:t>
      </w:r>
    </w:p>
    <w:p w14:paraId="5919CBF4">
      <w:pPr>
        <w:spacing w:line="360" w:lineRule="auto"/>
        <w:ind w:firstLine="480"/>
        <w:rPr>
          <w:rFonts w:hint="eastAsia" w:ascii="宋体" w:hAnsi="宋体" w:eastAsia="宋体" w:cs="宋体"/>
          <w:sz w:val="24"/>
          <w:lang w:val="en-US" w:eastAsia="zh-CN"/>
        </w:rPr>
      </w:pPr>
    </w:p>
    <w:p w14:paraId="18A5F3C7">
      <w:pPr>
        <w:spacing w:line="360" w:lineRule="auto"/>
        <w:ind w:firstLine="480"/>
        <w:rPr>
          <w:rFonts w:hint="eastAsia" w:ascii="宋体" w:hAnsi="宋体" w:eastAsia="宋体" w:cs="宋体"/>
          <w:sz w:val="24"/>
        </w:rPr>
      </w:pPr>
    </w:p>
    <w:p w14:paraId="78040576">
      <w:pPr>
        <w:spacing w:line="360" w:lineRule="auto"/>
        <w:ind w:firstLine="480"/>
        <w:rPr>
          <w:rFonts w:hint="eastAsia" w:ascii="宋体" w:hAnsi="宋体" w:eastAsia="宋体" w:cs="宋体"/>
          <w:sz w:val="24"/>
        </w:rPr>
      </w:pPr>
      <w:r>
        <w:rPr>
          <w:rFonts w:hint="eastAsia" w:ascii="宋体" w:hAnsi="宋体" w:eastAsia="宋体" w:cs="宋体"/>
          <w:sz w:val="24"/>
        </w:rPr>
        <w:t>特此承诺！</w:t>
      </w:r>
    </w:p>
    <w:p w14:paraId="04E5F8EA">
      <w:pPr>
        <w:spacing w:line="360" w:lineRule="auto"/>
        <w:ind w:firstLine="480"/>
        <w:jc w:val="left"/>
        <w:rPr>
          <w:rFonts w:hint="eastAsia" w:ascii="宋体" w:hAnsi="宋体" w:eastAsia="宋体" w:cs="Times New Roman"/>
          <w:bCs/>
          <w:sz w:val="24"/>
        </w:rPr>
      </w:pPr>
    </w:p>
    <w:p w14:paraId="249A106E">
      <w:pPr>
        <w:spacing w:line="360" w:lineRule="auto"/>
        <w:ind w:firstLine="480"/>
        <w:jc w:val="left"/>
        <w:rPr>
          <w:rFonts w:hint="eastAsia" w:ascii="宋体" w:hAnsi="宋体" w:eastAsia="宋体" w:cs="Times New Roman"/>
          <w:bCs/>
          <w:sz w:val="24"/>
        </w:rPr>
      </w:pPr>
    </w:p>
    <w:p w14:paraId="1C861967">
      <w:pPr>
        <w:spacing w:line="560" w:lineRule="exact"/>
        <w:ind w:firstLine="480"/>
        <w:rPr>
          <w:rFonts w:hint="eastAsia" w:ascii="宋体" w:hAnsi="宋体" w:eastAsia="宋体" w:cs="Times New Roman"/>
          <w:sz w:val="24"/>
          <w:szCs w:val="28"/>
        </w:rPr>
      </w:pPr>
      <w:r>
        <w:rPr>
          <w:rFonts w:hint="eastAsia" w:ascii="宋体" w:hAnsi="宋体" w:eastAsia="宋体" w:cs="Times New Roman"/>
          <w:sz w:val="24"/>
          <w:szCs w:val="28"/>
        </w:rPr>
        <w:t>供应商（盖章）：</w:t>
      </w:r>
    </w:p>
    <w:p w14:paraId="58B2D4D2">
      <w:pPr>
        <w:spacing w:line="560" w:lineRule="exact"/>
        <w:ind w:firstLine="480"/>
        <w:rPr>
          <w:rFonts w:hint="eastAsia" w:ascii="宋体" w:hAnsi="宋体" w:eastAsia="宋体" w:cs="Times New Roman"/>
          <w:sz w:val="24"/>
          <w:szCs w:val="28"/>
        </w:rPr>
      </w:pPr>
      <w:r>
        <w:rPr>
          <w:rFonts w:hint="eastAsia" w:ascii="宋体" w:hAnsi="宋体" w:eastAsia="宋体" w:cs="Times New Roman"/>
          <w:sz w:val="24"/>
          <w:szCs w:val="28"/>
        </w:rPr>
        <w:t>法定代表人：（签字或盖章）</w:t>
      </w:r>
    </w:p>
    <w:p w14:paraId="2D4E3842">
      <w:pPr>
        <w:spacing w:line="560" w:lineRule="exact"/>
        <w:ind w:firstLine="480"/>
        <w:rPr>
          <w:rFonts w:hint="eastAsia" w:ascii="宋体" w:hAnsi="宋体" w:eastAsia="宋体" w:cs="宋体"/>
          <w:color w:val="000000"/>
          <w:sz w:val="28"/>
          <w:szCs w:val="28"/>
        </w:rPr>
      </w:pPr>
      <w:r>
        <w:rPr>
          <w:rFonts w:hint="eastAsia" w:ascii="宋体" w:hAnsi="宋体" w:eastAsia="宋体" w:cs="Times New Roman"/>
          <w:sz w:val="24"/>
          <w:szCs w:val="28"/>
        </w:rPr>
        <w:t>日期：    年  月  日</w:t>
      </w:r>
    </w:p>
    <w:p w14:paraId="004D680A">
      <w:pPr>
        <w:spacing w:line="360" w:lineRule="auto"/>
        <w:ind w:firstLine="560"/>
        <w:rPr>
          <w:rFonts w:hint="eastAsia" w:ascii="宋体" w:hAnsi="宋体" w:eastAsia="宋体" w:cs="宋体"/>
          <w:color w:val="000000"/>
          <w:sz w:val="28"/>
          <w:szCs w:val="28"/>
        </w:rPr>
      </w:pPr>
    </w:p>
    <w:p w14:paraId="64E58E76">
      <w:pPr>
        <w:spacing w:line="360" w:lineRule="auto"/>
        <w:ind w:firstLine="560"/>
        <w:rPr>
          <w:rFonts w:hint="eastAsia" w:ascii="宋体" w:hAnsi="宋体" w:eastAsia="宋体" w:cs="宋体"/>
          <w:color w:val="000000"/>
          <w:sz w:val="28"/>
          <w:szCs w:val="28"/>
        </w:rPr>
      </w:pPr>
    </w:p>
    <w:p w14:paraId="758329DA">
      <w:pPr>
        <w:spacing w:line="360" w:lineRule="auto"/>
        <w:ind w:firstLine="560"/>
        <w:rPr>
          <w:rFonts w:hint="eastAsia" w:ascii="宋体" w:hAnsi="宋体" w:eastAsia="宋体" w:cs="宋体"/>
          <w:color w:val="000000"/>
          <w:sz w:val="28"/>
          <w:szCs w:val="28"/>
        </w:rPr>
      </w:pPr>
    </w:p>
    <w:p w14:paraId="2FD0A497">
      <w:pPr>
        <w:spacing w:line="360" w:lineRule="auto"/>
        <w:ind w:firstLine="560"/>
        <w:rPr>
          <w:rFonts w:hint="eastAsia" w:ascii="宋体" w:hAnsi="宋体" w:eastAsia="宋体" w:cs="宋体"/>
          <w:color w:val="000000"/>
          <w:sz w:val="28"/>
          <w:szCs w:val="28"/>
        </w:rPr>
      </w:pPr>
    </w:p>
    <w:p w14:paraId="0A13B910">
      <w:pPr>
        <w:spacing w:line="360" w:lineRule="auto"/>
        <w:ind w:firstLine="560"/>
        <w:rPr>
          <w:rFonts w:hint="eastAsia" w:ascii="宋体" w:hAnsi="宋体" w:eastAsia="宋体" w:cs="宋体"/>
          <w:color w:val="000000"/>
          <w:sz w:val="28"/>
          <w:szCs w:val="28"/>
        </w:rPr>
      </w:pPr>
    </w:p>
    <w:p w14:paraId="020B377E">
      <w:pPr>
        <w:spacing w:line="360" w:lineRule="auto"/>
        <w:ind w:firstLine="560"/>
        <w:rPr>
          <w:rFonts w:hint="eastAsia" w:ascii="宋体" w:hAnsi="宋体" w:eastAsia="宋体" w:cs="宋体"/>
          <w:color w:val="000000"/>
          <w:sz w:val="28"/>
          <w:szCs w:val="28"/>
        </w:rPr>
      </w:pPr>
    </w:p>
    <w:p w14:paraId="67DB325F">
      <w:pPr>
        <w:spacing w:line="360" w:lineRule="auto"/>
        <w:ind w:firstLine="560"/>
        <w:rPr>
          <w:rFonts w:hint="eastAsia" w:ascii="宋体" w:hAnsi="宋体" w:eastAsia="宋体" w:cs="宋体"/>
          <w:color w:val="000000"/>
          <w:sz w:val="28"/>
          <w:szCs w:val="28"/>
        </w:rPr>
      </w:pPr>
    </w:p>
    <w:p w14:paraId="78B5B183">
      <w:pPr>
        <w:spacing w:line="360" w:lineRule="auto"/>
        <w:ind w:firstLine="560"/>
        <w:rPr>
          <w:rFonts w:hint="eastAsia" w:ascii="宋体" w:hAnsi="宋体" w:eastAsia="宋体" w:cs="宋体"/>
          <w:color w:val="000000"/>
          <w:sz w:val="28"/>
          <w:szCs w:val="28"/>
        </w:rPr>
      </w:pPr>
    </w:p>
    <w:p w14:paraId="6388C01E">
      <w:pPr>
        <w:spacing w:line="360" w:lineRule="auto"/>
        <w:ind w:firstLine="560"/>
        <w:rPr>
          <w:rFonts w:hint="eastAsia" w:ascii="宋体" w:hAnsi="宋体" w:eastAsia="宋体" w:cs="宋体"/>
          <w:color w:val="000000"/>
          <w:sz w:val="28"/>
          <w:szCs w:val="28"/>
        </w:rPr>
      </w:pPr>
    </w:p>
    <w:p w14:paraId="6234965D">
      <w:pPr>
        <w:pBdr>
          <w:top w:val="none" w:color="auto" w:sz="0" w:space="0"/>
          <w:left w:val="none" w:color="auto" w:sz="0" w:space="0"/>
          <w:bottom w:val="none" w:color="auto" w:sz="0" w:space="0"/>
          <w:right w:val="none" w:color="auto" w:sz="0" w:space="0"/>
        </w:pBdr>
        <w:spacing w:before="54" w:after="0" w:line="360" w:lineRule="auto"/>
        <w:ind w:left="0" w:right="13" w:firstLine="0"/>
        <w:jc w:val="both"/>
        <w:rPr>
          <w:rFonts w:hint="default" w:ascii="黑体" w:hAnsi="黑体" w:eastAsia="黑体" w:cs="黑体"/>
          <w:b/>
          <w:color w:val="000000"/>
          <w:sz w:val="32"/>
        </w:rPr>
      </w:pPr>
      <w:r>
        <w:rPr>
          <w:rFonts w:hint="eastAsia" w:ascii="黑体" w:hAnsi="黑体" w:eastAsia="黑体" w:cs="宋体"/>
          <w:bCs/>
          <w:sz w:val="24"/>
          <w:szCs w:val="28"/>
        </w:rPr>
        <w:t>格式</w:t>
      </w:r>
      <w:r>
        <w:rPr>
          <w:rFonts w:hint="eastAsia" w:ascii="黑体" w:hAnsi="黑体" w:eastAsia="黑体" w:cs="宋体"/>
          <w:bCs/>
          <w:sz w:val="24"/>
          <w:szCs w:val="28"/>
          <w:lang w:val="en-US" w:eastAsia="zh-CN"/>
        </w:rPr>
        <w:t>20</w:t>
      </w:r>
      <w:r>
        <w:rPr>
          <w:rFonts w:hint="eastAsia" w:ascii="黑体" w:hAnsi="黑体" w:eastAsia="黑体" w:cs="宋体"/>
          <w:bCs/>
          <w:sz w:val="24"/>
          <w:szCs w:val="28"/>
        </w:rPr>
        <w:t>、</w:t>
      </w:r>
      <w:r>
        <w:rPr>
          <w:rFonts w:hint="default" w:ascii="黑体" w:hAnsi="黑体" w:eastAsia="黑体" w:cs="宋体"/>
          <w:bCs/>
          <w:sz w:val="24"/>
          <w:szCs w:val="28"/>
        </w:rPr>
        <w:t>关于符合本国产品标准的声明函</w:t>
      </w:r>
    </w:p>
    <w:p w14:paraId="04CD2032">
      <w:pPr>
        <w:spacing w:line="360" w:lineRule="auto"/>
        <w:jc w:val="center"/>
        <w:rPr>
          <w:rFonts w:hint="default" w:ascii="黑体" w:hAnsi="黑体" w:eastAsia="黑体" w:cs="宋体"/>
          <w:bCs/>
          <w:sz w:val="36"/>
          <w:szCs w:val="28"/>
        </w:rPr>
      </w:pPr>
      <w:r>
        <w:rPr>
          <w:rFonts w:hint="default" w:ascii="黑体" w:hAnsi="黑体" w:eastAsia="黑体" w:cs="宋体"/>
          <w:bCs/>
          <w:sz w:val="36"/>
          <w:szCs w:val="28"/>
        </w:rPr>
        <w:t>关于符合本国产品标准的声明函</w:t>
      </w:r>
    </w:p>
    <w:p w14:paraId="261E787B">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本公司（联合体）郑重声明，根据《国务院办公厅关于在政府采购中实施本国产品标准及相关政策的通知》（国办发〔2025〕34号）的规定，本公司（单位）提供的以下产品属于本国产品。具体情况如下：</w:t>
      </w:r>
    </w:p>
    <w:p w14:paraId="100F87B1">
      <w:pPr>
        <w:pBdr>
          <w:top w:val="none" w:color="000000" w:sz="0" w:space="0"/>
          <w:left w:val="none" w:color="000000" w:sz="0" w:space="0"/>
          <w:bottom w:val="none" w:color="000000" w:sz="0" w:space="0"/>
          <w:right w:val="none" w:color="000000" w:sz="0" w:space="0"/>
        </w:pBdr>
        <w:spacing w:before="30" w:after="30" w:line="360" w:lineRule="auto"/>
        <w:ind w:left="0" w:right="0" w:firstLine="420"/>
        <w:jc w:val="both"/>
        <w:rPr>
          <w:rFonts w:hint="default" w:ascii="Times New Roman" w:hAnsi="Times New Roman" w:eastAsia="宋体" w:cs="Times New Roman"/>
        </w:rPr>
      </w:pPr>
      <w:r>
        <w:rPr>
          <w:rFonts w:hint="default" w:ascii="宋体" w:hAnsi="宋体" w:eastAsia="宋体" w:cs="宋体"/>
          <w:color w:val="000000"/>
          <w:sz w:val="24"/>
          <w:highlight w:val="white"/>
        </w:rPr>
        <w:t>1.</w:t>
      </w:r>
      <w:r>
        <w:rPr>
          <w:rFonts w:hint="default" w:ascii="宋体" w:hAnsi="宋体" w:eastAsia="宋体" w:cs="宋体"/>
          <w:color w:val="000000"/>
          <w:sz w:val="24"/>
          <w:highlight w:val="white"/>
          <w:u w:val="single"/>
        </w:rPr>
        <w:t>（产品名称1）</w:t>
      </w:r>
      <w:r>
        <w:rPr>
          <w:rFonts w:hint="default" w:ascii="宋体" w:hAnsi="宋体" w:eastAsia="宋体" w:cs="宋体"/>
          <w:color w:val="000000"/>
          <w:sz w:val="24"/>
          <w:highlight w:val="white"/>
          <w:vertAlign w:val="superscript"/>
        </w:rPr>
        <w:t>1</w:t>
      </w:r>
      <w:r>
        <w:rPr>
          <w:rFonts w:hint="default" w:ascii="宋体" w:hAnsi="宋体" w:eastAsia="宋体" w:cs="宋体"/>
          <w:color w:val="000000"/>
          <w:sz w:val="24"/>
          <w:highlight w:val="white"/>
        </w:rPr>
        <w:t>，生产厂为</w:t>
      </w:r>
      <w:r>
        <w:rPr>
          <w:rFonts w:hint="default" w:ascii="宋体" w:hAnsi="宋体" w:eastAsia="宋体" w:cs="宋体"/>
          <w:color w:val="000000"/>
          <w:sz w:val="24"/>
          <w:highlight w:val="white"/>
          <w:u w:val="single"/>
        </w:rPr>
        <w:t>（厂名）</w:t>
      </w:r>
      <w:r>
        <w:rPr>
          <w:rFonts w:hint="default" w:ascii="宋体" w:hAnsi="宋体" w:eastAsia="宋体" w:cs="宋体"/>
          <w:color w:val="000000"/>
          <w:sz w:val="24"/>
          <w:highlight w:val="white"/>
          <w:vertAlign w:val="superscript"/>
        </w:rPr>
        <w:t>2</w:t>
      </w:r>
      <w:r>
        <w:rPr>
          <w:rFonts w:hint="default" w:ascii="宋体" w:hAnsi="宋体" w:eastAsia="宋体" w:cs="宋体"/>
          <w:color w:val="000000"/>
          <w:sz w:val="24"/>
          <w:highlight w:val="white"/>
        </w:rPr>
        <w:t>，厂址为</w:t>
      </w:r>
      <w:r>
        <w:rPr>
          <w:rFonts w:hint="default" w:ascii="宋体" w:hAnsi="宋体" w:eastAsia="宋体" w:cs="宋体"/>
          <w:color w:val="000000"/>
          <w:sz w:val="24"/>
          <w:highlight w:val="white"/>
          <w:u w:val="single"/>
        </w:rPr>
        <w:t>（生产厂址）</w:t>
      </w:r>
      <w:r>
        <w:rPr>
          <w:rFonts w:hint="default" w:ascii="宋体" w:hAnsi="宋体" w:eastAsia="宋体" w:cs="宋体"/>
          <w:color w:val="000000"/>
          <w:sz w:val="24"/>
          <w:highlight w:val="white"/>
        </w:rPr>
        <w:t>。</w:t>
      </w:r>
      <w:r>
        <w:rPr>
          <w:rFonts w:hint="default" w:ascii="宋体" w:hAnsi="宋体" w:eastAsia="宋体" w:cs="宋体"/>
          <w:color w:val="000000"/>
          <w:sz w:val="24"/>
          <w:highlight w:val="white"/>
          <w:u w:val="single"/>
        </w:rPr>
        <w:t> </w:t>
      </w:r>
      <w:r>
        <w:rPr>
          <w:rFonts w:hint="default" w:ascii="宋体" w:hAnsi="宋体" w:eastAsia="宋体" w:cs="宋体"/>
          <w:strike/>
          <w:color w:val="000000"/>
          <w:sz w:val="24"/>
          <w:highlight w:val="white"/>
          <w:u w:val="single"/>
        </w:rPr>
        <w:t xml:space="preserve">（产品名称1） </w:t>
      </w:r>
      <w:r>
        <w:rPr>
          <w:rFonts w:hint="default" w:ascii="宋体" w:hAnsi="宋体" w:eastAsia="宋体" w:cs="宋体"/>
          <w:color w:val="000000"/>
          <w:sz w:val="24"/>
          <w:highlight w:val="white"/>
        </w:rPr>
        <w:t>的中国境内生产的组件成本占比≥</w:t>
      </w:r>
      <w:r>
        <w:rPr>
          <w:rFonts w:hint="default" w:ascii="宋体" w:hAnsi="宋体" w:eastAsia="宋体" w:cs="宋体"/>
          <w:strike/>
          <w:color w:val="000000"/>
          <w:sz w:val="24"/>
          <w:highlight w:val="white"/>
          <w:u w:val="single"/>
        </w:rPr>
        <w:t>（规定比例）</w:t>
      </w:r>
      <w:r>
        <w:rPr>
          <w:rFonts w:hint="default" w:ascii="宋体" w:hAnsi="宋体" w:eastAsia="宋体" w:cs="宋体"/>
          <w:color w:val="000000"/>
          <w:sz w:val="24"/>
          <w:highlight w:val="white"/>
          <w:vertAlign w:val="superscript"/>
        </w:rPr>
        <w:t>3</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（关键组件）</w:t>
      </w:r>
      <w:r>
        <w:rPr>
          <w:rFonts w:hint="default" w:ascii="宋体" w:hAnsi="宋体" w:eastAsia="宋体" w:cs="宋体"/>
          <w:color w:val="000000"/>
          <w:sz w:val="24"/>
          <w:highlight w:val="white"/>
          <w:vertAlign w:val="superscript"/>
        </w:rPr>
        <w:t>4</w:t>
      </w:r>
      <w:r>
        <w:rPr>
          <w:rFonts w:hint="default" w:ascii="宋体" w:hAnsi="宋体" w:eastAsia="宋体" w:cs="宋体"/>
          <w:color w:val="000000"/>
          <w:sz w:val="24"/>
          <w:highlight w:val="white"/>
        </w:rPr>
        <w:t>在中国境内生产。</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（关键工序）</w:t>
      </w:r>
      <w:r>
        <w:rPr>
          <w:rFonts w:hint="default" w:ascii="宋体" w:hAnsi="宋体" w:eastAsia="宋体" w:cs="宋体"/>
          <w:color w:val="000000"/>
          <w:sz w:val="24"/>
          <w:highlight w:val="white"/>
          <w:vertAlign w:val="superscript"/>
        </w:rPr>
        <w:t>5</w:t>
      </w:r>
      <w:r>
        <w:rPr>
          <w:rFonts w:hint="default" w:ascii="宋体" w:hAnsi="宋体" w:eastAsia="宋体" w:cs="宋体"/>
          <w:color w:val="000000"/>
          <w:sz w:val="24"/>
          <w:highlight w:val="white"/>
        </w:rPr>
        <w:t>在中国境内完成。</w:t>
      </w:r>
    </w:p>
    <w:p w14:paraId="6A0D041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Times New Roman" w:hAnsi="Times New Roman" w:eastAsia="宋体" w:cs="Times New Roman"/>
        </w:rPr>
      </w:pPr>
      <w:r>
        <w:rPr>
          <w:rFonts w:hint="default" w:ascii="宋体" w:hAnsi="宋体" w:eastAsia="宋体" w:cs="宋体"/>
          <w:color w:val="000000"/>
          <w:sz w:val="24"/>
          <w:highlight w:val="white"/>
        </w:rPr>
        <w:t>2.</w:t>
      </w:r>
      <w:r>
        <w:rPr>
          <w:rFonts w:hint="default" w:ascii="宋体" w:hAnsi="宋体" w:eastAsia="宋体" w:cs="宋体"/>
          <w:color w:val="000000"/>
          <w:sz w:val="24"/>
          <w:highlight w:val="white"/>
          <w:u w:val="single"/>
        </w:rPr>
        <w:t>（产品名称2）</w:t>
      </w:r>
      <w:r>
        <w:rPr>
          <w:rFonts w:hint="default" w:ascii="宋体" w:hAnsi="宋体" w:eastAsia="宋体" w:cs="宋体"/>
          <w:color w:val="000000"/>
          <w:sz w:val="24"/>
          <w:highlight w:val="white"/>
        </w:rPr>
        <w:t>，生产厂为</w:t>
      </w:r>
      <w:r>
        <w:rPr>
          <w:rFonts w:hint="default" w:ascii="宋体" w:hAnsi="宋体" w:eastAsia="宋体" w:cs="宋体"/>
          <w:color w:val="000000"/>
          <w:sz w:val="24"/>
          <w:highlight w:val="white"/>
          <w:u w:val="single"/>
        </w:rPr>
        <w:t>（厂名）</w:t>
      </w:r>
      <w:r>
        <w:rPr>
          <w:rFonts w:hint="default" w:ascii="宋体" w:hAnsi="宋体" w:eastAsia="宋体" w:cs="宋体"/>
          <w:color w:val="000000"/>
          <w:sz w:val="24"/>
          <w:highlight w:val="white"/>
        </w:rPr>
        <w:t>，厂址为</w:t>
      </w:r>
      <w:r>
        <w:rPr>
          <w:rFonts w:hint="default" w:ascii="宋体" w:hAnsi="宋体" w:eastAsia="宋体" w:cs="宋体"/>
          <w:color w:val="000000"/>
          <w:sz w:val="24"/>
          <w:highlight w:val="white"/>
          <w:u w:val="single"/>
        </w:rPr>
        <w:t>（生产厂址）</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（产品名称2）</w:t>
      </w:r>
      <w:r>
        <w:rPr>
          <w:rFonts w:hint="default" w:ascii="宋体" w:hAnsi="宋体" w:eastAsia="宋体" w:cs="宋体"/>
          <w:color w:val="000000"/>
          <w:sz w:val="24"/>
          <w:highlight w:val="white"/>
        </w:rPr>
        <w:t>的中国境内生产的组件成本占比≥</w:t>
      </w:r>
      <w:r>
        <w:rPr>
          <w:rFonts w:hint="default" w:ascii="宋体" w:hAnsi="宋体" w:eastAsia="宋体" w:cs="宋体"/>
          <w:strike/>
          <w:color w:val="000000"/>
          <w:sz w:val="24"/>
          <w:highlight w:val="white"/>
          <w:u w:val="single"/>
        </w:rPr>
        <w:t>（规定比例）</w:t>
      </w:r>
      <w:r>
        <w:rPr>
          <w:rFonts w:hint="default" w:ascii="宋体" w:hAnsi="宋体" w:eastAsia="宋体" w:cs="宋体"/>
          <w:color w:val="000000"/>
          <w:sz w:val="24"/>
          <w:highlight w:val="white"/>
        </w:rPr>
        <w:t>。</w:t>
      </w:r>
      <w:r>
        <w:rPr>
          <w:rFonts w:hint="default" w:ascii="宋体" w:hAnsi="宋体" w:eastAsia="宋体" w:cs="宋体"/>
          <w:strike/>
          <w:color w:val="000000"/>
          <w:sz w:val="24"/>
          <w:highlight w:val="white"/>
          <w:u w:val="single"/>
        </w:rPr>
        <w:t>（产品名称2）</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（关键组件）</w:t>
      </w:r>
      <w:r>
        <w:rPr>
          <w:rFonts w:hint="default" w:ascii="宋体" w:hAnsi="宋体" w:eastAsia="宋体" w:cs="宋体"/>
          <w:color w:val="000000"/>
          <w:sz w:val="24"/>
          <w:highlight w:val="white"/>
        </w:rPr>
        <w:t>在中国境内生产。</w:t>
      </w:r>
      <w:r>
        <w:rPr>
          <w:rFonts w:hint="default" w:ascii="宋体" w:hAnsi="宋体" w:eastAsia="宋体" w:cs="宋体"/>
          <w:strike/>
          <w:color w:val="000000"/>
          <w:sz w:val="24"/>
          <w:highlight w:val="white"/>
          <w:u w:val="single"/>
        </w:rPr>
        <w:t>（产品名称1）</w:t>
      </w:r>
      <w:r>
        <w:rPr>
          <w:rFonts w:hint="default" w:ascii="宋体" w:hAnsi="宋体" w:eastAsia="宋体" w:cs="宋体"/>
          <w:color w:val="000000"/>
          <w:sz w:val="24"/>
          <w:highlight w:val="white"/>
        </w:rPr>
        <w:t>的</w:t>
      </w:r>
      <w:r>
        <w:rPr>
          <w:rFonts w:hint="default" w:ascii="宋体" w:hAnsi="宋体" w:eastAsia="宋体" w:cs="宋体"/>
          <w:strike/>
          <w:color w:val="000000"/>
          <w:sz w:val="24"/>
          <w:highlight w:val="white"/>
          <w:u w:val="single"/>
        </w:rPr>
        <w:t>（关键工序）</w:t>
      </w:r>
      <w:r>
        <w:rPr>
          <w:rFonts w:hint="default" w:ascii="宋体" w:hAnsi="宋体" w:eastAsia="宋体" w:cs="宋体"/>
          <w:color w:val="000000"/>
          <w:sz w:val="24"/>
          <w:highlight w:val="white"/>
        </w:rPr>
        <w:t>在中国境内完成。</w:t>
      </w:r>
    </w:p>
    <w:p w14:paraId="2EAF74A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宋体" w:hAnsi="宋体" w:eastAsia="宋体" w:cs="宋体"/>
          <w:color w:val="000000"/>
          <w:sz w:val="24"/>
        </w:rPr>
      </w:pPr>
      <w:r>
        <w:rPr>
          <w:rFonts w:hint="default" w:ascii="宋体" w:hAnsi="宋体" w:eastAsia="宋体" w:cs="宋体"/>
          <w:color w:val="000000"/>
          <w:sz w:val="24"/>
        </w:rPr>
        <w:t>……</w:t>
      </w:r>
    </w:p>
    <w:p w14:paraId="1200F6C1">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default" w:ascii="宋体" w:hAnsi="宋体" w:eastAsia="宋体" w:cs="宋体"/>
          <w:color w:val="000000"/>
          <w:sz w:val="24"/>
        </w:rPr>
      </w:pPr>
    </w:p>
    <w:p w14:paraId="22D2C23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default" w:ascii="Times New Roman" w:hAnsi="Times New Roman" w:eastAsia="宋体" w:cs="Times New Roman"/>
        </w:rPr>
      </w:pPr>
      <w:r>
        <w:rPr>
          <w:rFonts w:hint="default" w:ascii="宋体" w:hAnsi="宋体" w:eastAsia="宋体" w:cs="宋体"/>
          <w:color w:val="000000"/>
          <w:sz w:val="24"/>
        </w:rPr>
        <w:t>本公司（单位）对上述声明内容的真实性负责。如有虚假，愿承担相应法律责任。</w:t>
      </w:r>
    </w:p>
    <w:p w14:paraId="33180E62">
      <w:pPr>
        <w:pBdr>
          <w:top w:val="none" w:color="000000" w:sz="0" w:space="0"/>
          <w:left w:val="none" w:color="000000" w:sz="0" w:space="0"/>
          <w:bottom w:val="none" w:color="000000" w:sz="0" w:space="0"/>
          <w:right w:val="none" w:color="000000" w:sz="0" w:space="0"/>
        </w:pBdr>
        <w:spacing w:before="0" w:after="0" w:line="360" w:lineRule="auto"/>
        <w:ind w:left="0" w:right="1620" w:firstLine="2880"/>
        <w:jc w:val="both"/>
        <w:rPr>
          <w:rFonts w:hint="default" w:ascii="Times New Roman" w:hAnsi="Times New Roman" w:eastAsia="宋体" w:cs="Times New Roman"/>
        </w:rPr>
      </w:pPr>
      <w:r>
        <w:rPr>
          <w:rFonts w:hint="default" w:ascii="宋体" w:hAnsi="宋体" w:eastAsia="宋体" w:cs="宋体"/>
          <w:color w:val="000000"/>
          <w:sz w:val="24"/>
        </w:rPr>
        <w:t>公司（单位）名称（盖章）：</w:t>
      </w:r>
    </w:p>
    <w:p w14:paraId="4CB3647E">
      <w:pPr>
        <w:pBdr>
          <w:top w:val="none" w:color="000000" w:sz="0" w:space="0"/>
          <w:left w:val="none" w:color="000000" w:sz="0" w:space="0"/>
          <w:bottom w:val="none" w:color="000000" w:sz="0" w:space="0"/>
          <w:right w:val="none" w:color="000000" w:sz="0" w:space="0"/>
        </w:pBdr>
        <w:spacing w:before="0" w:after="0" w:line="360" w:lineRule="auto"/>
        <w:ind w:left="0" w:right="1140" w:firstLine="2880"/>
        <w:jc w:val="both"/>
        <w:rPr>
          <w:rFonts w:hint="default" w:ascii="Times New Roman" w:hAnsi="Times New Roman" w:eastAsia="宋体" w:cs="Times New Roman"/>
        </w:rPr>
      </w:pPr>
      <w:r>
        <w:rPr>
          <w:rFonts w:hint="default" w:ascii="宋体" w:hAnsi="宋体" w:eastAsia="宋体" w:cs="宋体"/>
          <w:color w:val="000000"/>
          <w:sz w:val="24"/>
        </w:rPr>
        <w:t>日期：</w:t>
      </w:r>
    </w:p>
    <w:p w14:paraId="545CBB9A">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default" w:ascii="Times New Roman" w:hAnsi="Times New Roman" w:eastAsia="宋体" w:cs="Times New Roman"/>
        </w:rPr>
      </w:pPr>
      <w:r>
        <w:rPr>
          <w:rFonts w:hint="default" w:ascii="宋体" w:hAnsi="宋体" w:eastAsia="宋体" w:cs="宋体"/>
          <w:color w:val="000000"/>
          <w:sz w:val="24"/>
        </w:rPr>
        <w:t>填报说明：</w:t>
      </w:r>
    </w:p>
    <w:p w14:paraId="7C324EA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1.产品如有型号，请在“产品名称”栏一并填写。</w:t>
      </w:r>
    </w:p>
    <w:p w14:paraId="7A3551DF">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2.生产厂名与厂址应与生产厂营业执照载明的相关信息保持一致。</w:t>
      </w:r>
    </w:p>
    <w:p w14:paraId="0D54EC3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3.该产品的中国境内生产的组件成本占比相关要求实施前，“规定比例”栏可不填，下同。</w:t>
      </w:r>
    </w:p>
    <w:p w14:paraId="609F3BA6">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4.该产品的关键组件要求实施前，“关键组件”栏可不填，下同。</w:t>
      </w:r>
    </w:p>
    <w:p w14:paraId="4AAFB14B">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5.该产品的关键工序要求实施前，“关键工序”栏可不填，下同。</w:t>
      </w:r>
    </w:p>
    <w:p w14:paraId="756978C3">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6.用线划除的地方无需填写。</w:t>
      </w:r>
    </w:p>
    <w:p w14:paraId="49657C43">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7.请供应商如实填写，如填写有误，将承担一切不利后果。</w:t>
      </w:r>
    </w:p>
    <w:p w14:paraId="0AF24A52">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default" w:ascii="Times New Roman" w:hAnsi="Times New Roman" w:eastAsia="宋体" w:cs="Times New Roman"/>
        </w:rPr>
      </w:pPr>
      <w:r>
        <w:rPr>
          <w:rFonts w:hint="default" w:ascii="宋体" w:hAnsi="宋体" w:eastAsia="宋体" w:cs="宋体"/>
          <w:color w:val="000000"/>
          <w:sz w:val="24"/>
        </w:rPr>
        <w:t>8.供应商提供虚假《声明函》、虚假证明文件谋取中标的，依照《中华人民共和国政府采购法》等法律法规规定追究相应责任。</w:t>
      </w:r>
    </w:p>
    <w:p w14:paraId="23420AF3">
      <w:pPr>
        <w:pBdr>
          <w:top w:val="none" w:color="000000" w:sz="0" w:space="0"/>
          <w:left w:val="none" w:color="000000" w:sz="0" w:space="0"/>
          <w:bottom w:val="none" w:color="000000" w:sz="0" w:space="0"/>
          <w:right w:val="none" w:color="000000" w:sz="0" w:space="0"/>
        </w:pBdr>
        <w:spacing w:before="0" w:after="0" w:line="360" w:lineRule="auto"/>
        <w:ind w:firstLine="480" w:firstLineChars="200"/>
        <w:rPr>
          <w:rFonts w:hint="default" w:ascii="宋体" w:hAnsi="宋体" w:eastAsia="宋体" w:cs="宋体"/>
          <w:color w:val="000000"/>
          <w:sz w:val="24"/>
        </w:rPr>
      </w:pPr>
      <w:r>
        <w:rPr>
          <w:rFonts w:hint="default" w:ascii="宋体" w:hAnsi="宋体" w:eastAsia="宋体" w:cs="宋体"/>
          <w:color w:val="000000"/>
          <w:sz w:val="24"/>
        </w:rPr>
        <w:t>9.中标人的《声明函》或有关证明文件随中标结果公开，接受社会监督。</w:t>
      </w:r>
    </w:p>
    <w:p w14:paraId="21E370B1">
      <w:pPr>
        <w:pBdr>
          <w:top w:val="none" w:color="000000" w:sz="0" w:space="0"/>
          <w:left w:val="none" w:color="000000" w:sz="0" w:space="0"/>
          <w:bottom w:val="none" w:color="000000" w:sz="0" w:space="0"/>
          <w:right w:val="none" w:color="000000" w:sz="0" w:space="0"/>
        </w:pBdr>
        <w:spacing w:before="0" w:after="0" w:line="360" w:lineRule="auto"/>
        <w:ind w:firstLine="0" w:firstLineChars="0"/>
        <w:rPr>
          <w:rFonts w:hint="eastAsia" w:ascii="宋体" w:hAnsi="宋体" w:eastAsia="宋体" w:cs="宋体"/>
          <w:color w:val="000000"/>
          <w:sz w:val="24"/>
          <w:lang w:eastAsia="zh-CN"/>
        </w:rPr>
      </w:pPr>
    </w:p>
    <w:p w14:paraId="05E021F1">
      <w:pPr>
        <w:pageBreakBefore w:val="0"/>
        <w:wordWrap/>
        <w:topLinePunct w:val="0"/>
        <w:bidi w:val="0"/>
        <w:spacing w:line="360" w:lineRule="auto"/>
        <w:jc w:val="center"/>
        <w:textAlignment w:val="auto"/>
        <w:rPr>
          <w:rFonts w:ascii="Times New Roman" w:hAnsi="Times New Roman" w:eastAsia="黑体" w:cs="仿宋"/>
          <w:bCs/>
          <w:color w:val="000000"/>
          <w:kern w:val="0"/>
          <w:sz w:val="40"/>
          <w:szCs w:val="32"/>
          <w:highlight w:val="none"/>
        </w:rPr>
      </w:pPr>
      <w:r>
        <w:rPr>
          <w:rFonts w:hint="eastAsia" w:ascii="Times New Roman" w:hAnsi="Times New Roman" w:eastAsia="黑体" w:cs="仿宋"/>
          <w:bCs/>
          <w:color w:val="000000"/>
          <w:kern w:val="0"/>
          <w:sz w:val="40"/>
          <w:szCs w:val="32"/>
          <w:highlight w:val="none"/>
        </w:rPr>
        <w:t>质疑函范本</w:t>
      </w:r>
    </w:p>
    <w:p w14:paraId="7876D207">
      <w:pPr>
        <w:pageBreakBefore w:val="0"/>
        <w:wordWrap/>
        <w:topLinePunct w:val="0"/>
        <w:bidi w:val="0"/>
        <w:spacing w:line="293" w:lineRule="auto"/>
        <w:ind w:firstLine="0"/>
        <w:textAlignment w:val="auto"/>
        <w:rPr>
          <w:rFonts w:ascii="Times New Roman" w:hAnsi="Times New Roman" w:eastAsia="黑体" w:cs="仿宋"/>
          <w:bCs/>
          <w:color w:val="000000"/>
          <w:kern w:val="0"/>
          <w:sz w:val="24"/>
          <w:szCs w:val="24"/>
          <w:highlight w:val="none"/>
        </w:rPr>
      </w:pPr>
      <w:r>
        <w:rPr>
          <w:rFonts w:hint="eastAsia" w:ascii="Times New Roman" w:hAnsi="Times New Roman" w:eastAsia="黑体" w:cs="仿宋"/>
          <w:bCs/>
          <w:color w:val="000000"/>
          <w:kern w:val="0"/>
          <w:sz w:val="24"/>
          <w:szCs w:val="24"/>
          <w:highlight w:val="none"/>
        </w:rPr>
        <w:t>一、质疑供应商基本信息</w:t>
      </w:r>
    </w:p>
    <w:p w14:paraId="10AB6C47">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质疑供应商：</w:t>
      </w:r>
      <w:r>
        <w:rPr>
          <w:rFonts w:hint="eastAsia" w:ascii="Times New Roman" w:hAnsi="Times New Roman" w:cs="仿宋"/>
          <w:color w:val="000000"/>
          <w:kern w:val="0"/>
          <w:sz w:val="24"/>
          <w:szCs w:val="24"/>
          <w:highlight w:val="none"/>
          <w:u w:val="single"/>
        </w:rPr>
        <w:t xml:space="preserve">                                                                                      </w:t>
      </w:r>
    </w:p>
    <w:p w14:paraId="1583723E">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地址：</w:t>
      </w:r>
      <w:r>
        <w:rPr>
          <w:rFonts w:hint="eastAsia" w:cs="仿宋"/>
          <w:color w:val="000000"/>
          <w:kern w:val="0"/>
          <w:sz w:val="24"/>
          <w:szCs w:val="24"/>
          <w:highlight w:val="none"/>
          <w:lang w:val="en-US" w:eastAsia="zh-CN"/>
        </w:rPr>
        <w:t xml:space="preserve">                          </w:t>
      </w:r>
      <w:r>
        <w:rPr>
          <w:rFonts w:hint="eastAsia" w:ascii="Times New Roman" w:hAnsi="Times New Roman" w:cs="仿宋"/>
          <w:color w:val="000000"/>
          <w:kern w:val="0"/>
          <w:sz w:val="24"/>
          <w:szCs w:val="24"/>
          <w:highlight w:val="none"/>
        </w:rPr>
        <w:t>邮编：</w:t>
      </w:r>
      <w:r>
        <w:rPr>
          <w:rFonts w:hint="eastAsia" w:ascii="Times New Roman" w:hAnsi="Times New Roman" w:cs="仿宋"/>
          <w:color w:val="000000"/>
          <w:kern w:val="0"/>
          <w:sz w:val="24"/>
          <w:szCs w:val="24"/>
          <w:highlight w:val="none"/>
          <w:u w:val="single"/>
        </w:rPr>
        <w:t xml:space="preserve">                            </w:t>
      </w:r>
    </w:p>
    <w:p w14:paraId="6BCD9A35">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联系人：</w:t>
      </w:r>
      <w:r>
        <w:rPr>
          <w:rFonts w:hint="eastAsia" w:cs="仿宋"/>
          <w:color w:val="000000"/>
          <w:kern w:val="0"/>
          <w:sz w:val="24"/>
          <w:szCs w:val="24"/>
          <w:highlight w:val="none"/>
          <w:lang w:val="en-US" w:eastAsia="zh-CN"/>
        </w:rPr>
        <w:t xml:space="preserve">                        </w:t>
      </w:r>
      <w:r>
        <w:rPr>
          <w:rFonts w:hint="eastAsia" w:ascii="Times New Roman" w:hAnsi="Times New Roman" w:cs="仿宋"/>
          <w:color w:val="000000"/>
          <w:kern w:val="0"/>
          <w:sz w:val="24"/>
          <w:szCs w:val="24"/>
          <w:highlight w:val="none"/>
        </w:rPr>
        <w:t>联系电话：</w:t>
      </w:r>
      <w:r>
        <w:rPr>
          <w:rFonts w:hint="eastAsia" w:ascii="Times New Roman" w:hAnsi="Times New Roman" w:cs="仿宋"/>
          <w:color w:val="000000"/>
          <w:kern w:val="0"/>
          <w:sz w:val="24"/>
          <w:szCs w:val="24"/>
          <w:highlight w:val="none"/>
          <w:u w:val="single"/>
        </w:rPr>
        <w:t xml:space="preserve">                             </w:t>
      </w:r>
    </w:p>
    <w:p w14:paraId="503E9E6C">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授权代表：</w:t>
      </w:r>
      <w:r>
        <w:rPr>
          <w:rFonts w:hint="eastAsia" w:ascii="Times New Roman" w:hAnsi="Times New Roman" w:cs="仿宋"/>
          <w:color w:val="000000"/>
          <w:kern w:val="0"/>
          <w:sz w:val="24"/>
          <w:szCs w:val="24"/>
          <w:highlight w:val="none"/>
          <w:u w:val="single"/>
        </w:rPr>
        <w:t xml:space="preserve">                                                           </w:t>
      </w:r>
    </w:p>
    <w:p w14:paraId="72AF65D4">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联系电话：</w:t>
      </w:r>
      <w:r>
        <w:rPr>
          <w:rFonts w:hint="eastAsia" w:ascii="Times New Roman" w:hAnsi="Times New Roman" w:cs="仿宋"/>
          <w:color w:val="000000"/>
          <w:kern w:val="0"/>
          <w:sz w:val="24"/>
          <w:szCs w:val="24"/>
          <w:highlight w:val="none"/>
          <w:u w:val="single"/>
        </w:rPr>
        <w:t xml:space="preserve">                                                           </w:t>
      </w:r>
    </w:p>
    <w:p w14:paraId="38E14BB5">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地址：</w:t>
      </w:r>
      <w:r>
        <w:rPr>
          <w:rFonts w:hint="eastAsia" w:cs="仿宋"/>
          <w:color w:val="000000"/>
          <w:kern w:val="0"/>
          <w:sz w:val="24"/>
          <w:szCs w:val="24"/>
          <w:highlight w:val="none"/>
          <w:lang w:val="en-US" w:eastAsia="zh-CN"/>
        </w:rPr>
        <w:t xml:space="preserve">                          </w:t>
      </w:r>
      <w:r>
        <w:rPr>
          <w:rFonts w:hint="eastAsia" w:ascii="Times New Roman" w:hAnsi="Times New Roman" w:cs="仿宋"/>
          <w:color w:val="000000"/>
          <w:kern w:val="0"/>
          <w:sz w:val="24"/>
          <w:szCs w:val="24"/>
          <w:highlight w:val="none"/>
        </w:rPr>
        <w:t>邮编：</w:t>
      </w:r>
      <w:r>
        <w:rPr>
          <w:rFonts w:hint="eastAsia" w:ascii="Times New Roman" w:hAnsi="Times New Roman" w:cs="仿宋"/>
          <w:color w:val="000000"/>
          <w:kern w:val="0"/>
          <w:sz w:val="24"/>
          <w:szCs w:val="24"/>
          <w:highlight w:val="none"/>
          <w:u w:val="single"/>
        </w:rPr>
        <w:t xml:space="preserve">                                </w:t>
      </w:r>
    </w:p>
    <w:p w14:paraId="62DDEFBC">
      <w:pPr>
        <w:pageBreakBefore w:val="0"/>
        <w:wordWrap/>
        <w:topLinePunct w:val="0"/>
        <w:bidi w:val="0"/>
        <w:spacing w:line="293" w:lineRule="auto"/>
        <w:ind w:firstLine="0"/>
        <w:textAlignment w:val="auto"/>
        <w:rPr>
          <w:rFonts w:ascii="Times New Roman" w:hAnsi="Times New Roman" w:eastAsia="黑体" w:cs="仿宋"/>
          <w:bCs/>
          <w:color w:val="000000"/>
          <w:kern w:val="0"/>
          <w:sz w:val="24"/>
          <w:szCs w:val="24"/>
          <w:highlight w:val="none"/>
        </w:rPr>
      </w:pPr>
      <w:r>
        <w:rPr>
          <w:rFonts w:hint="eastAsia" w:ascii="Times New Roman" w:hAnsi="Times New Roman" w:eastAsia="黑体" w:cs="仿宋"/>
          <w:bCs/>
          <w:color w:val="000000"/>
          <w:kern w:val="0"/>
          <w:sz w:val="24"/>
          <w:szCs w:val="24"/>
          <w:highlight w:val="none"/>
        </w:rPr>
        <w:t>二、质疑项目基本情况</w:t>
      </w:r>
    </w:p>
    <w:p w14:paraId="39D5AB5E">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质疑项目的名称：</w:t>
      </w:r>
      <w:r>
        <w:rPr>
          <w:rFonts w:hint="eastAsia" w:ascii="Times New Roman" w:hAnsi="Times New Roman" w:cs="仿宋"/>
          <w:color w:val="000000"/>
          <w:kern w:val="0"/>
          <w:sz w:val="24"/>
          <w:szCs w:val="24"/>
          <w:highlight w:val="none"/>
          <w:u w:val="single"/>
        </w:rPr>
        <w:t xml:space="preserve">                                                     </w:t>
      </w:r>
    </w:p>
    <w:p w14:paraId="6AD21490">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质疑项目的编号：</w:t>
      </w:r>
      <w:r>
        <w:rPr>
          <w:rFonts w:hint="eastAsia" w:cs="仿宋"/>
          <w:color w:val="000000"/>
          <w:kern w:val="0"/>
          <w:sz w:val="24"/>
          <w:szCs w:val="24"/>
          <w:highlight w:val="none"/>
          <w:lang w:val="en-US" w:eastAsia="zh-CN"/>
        </w:rPr>
        <w:t xml:space="preserve">                </w:t>
      </w:r>
      <w:r>
        <w:rPr>
          <w:rFonts w:hint="eastAsia" w:ascii="Times New Roman" w:hAnsi="Times New Roman" w:cs="仿宋"/>
          <w:color w:val="000000"/>
          <w:kern w:val="0"/>
          <w:sz w:val="24"/>
          <w:szCs w:val="24"/>
          <w:highlight w:val="none"/>
        </w:rPr>
        <w:t>包号：</w:t>
      </w:r>
      <w:r>
        <w:rPr>
          <w:rFonts w:hint="eastAsia" w:ascii="Times New Roman" w:hAnsi="Times New Roman" w:cs="仿宋"/>
          <w:color w:val="000000"/>
          <w:kern w:val="0"/>
          <w:sz w:val="24"/>
          <w:szCs w:val="24"/>
          <w:highlight w:val="none"/>
          <w:u w:val="single"/>
        </w:rPr>
        <w:t xml:space="preserve">                      </w:t>
      </w:r>
    </w:p>
    <w:p w14:paraId="21165664">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采购人名称：</w:t>
      </w:r>
      <w:r>
        <w:rPr>
          <w:rFonts w:hint="eastAsia" w:ascii="Times New Roman" w:hAnsi="Times New Roman" w:cs="仿宋"/>
          <w:color w:val="000000"/>
          <w:kern w:val="0"/>
          <w:sz w:val="24"/>
          <w:szCs w:val="24"/>
          <w:highlight w:val="none"/>
          <w:u w:val="single"/>
        </w:rPr>
        <w:t xml:space="preserve">                                                         </w:t>
      </w:r>
    </w:p>
    <w:p w14:paraId="681F1C5A">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采购文件获取日期：</w:t>
      </w:r>
      <w:r>
        <w:rPr>
          <w:rFonts w:hint="eastAsia" w:ascii="Times New Roman" w:hAnsi="Times New Roman" w:cs="仿宋"/>
          <w:color w:val="000000"/>
          <w:kern w:val="0"/>
          <w:sz w:val="24"/>
          <w:szCs w:val="24"/>
          <w:highlight w:val="none"/>
          <w:u w:val="single"/>
        </w:rPr>
        <w:t xml:space="preserve">                                                   </w:t>
      </w:r>
    </w:p>
    <w:p w14:paraId="3F2547EE">
      <w:pPr>
        <w:pageBreakBefore w:val="0"/>
        <w:wordWrap/>
        <w:topLinePunct w:val="0"/>
        <w:bidi w:val="0"/>
        <w:spacing w:line="293" w:lineRule="auto"/>
        <w:ind w:firstLine="0"/>
        <w:textAlignment w:val="auto"/>
        <w:rPr>
          <w:rFonts w:ascii="Times New Roman" w:hAnsi="Times New Roman" w:eastAsia="黑体" w:cs="仿宋"/>
          <w:bCs/>
          <w:color w:val="000000"/>
          <w:kern w:val="0"/>
          <w:sz w:val="24"/>
          <w:szCs w:val="24"/>
          <w:highlight w:val="none"/>
        </w:rPr>
      </w:pPr>
      <w:r>
        <w:rPr>
          <w:rFonts w:hint="eastAsia" w:ascii="Times New Roman" w:hAnsi="Times New Roman" w:eastAsia="黑体" w:cs="仿宋"/>
          <w:bCs/>
          <w:color w:val="000000"/>
          <w:kern w:val="0"/>
          <w:sz w:val="24"/>
          <w:szCs w:val="24"/>
          <w:highlight w:val="none"/>
        </w:rPr>
        <w:t>三、质疑事项具体内容</w:t>
      </w:r>
    </w:p>
    <w:p w14:paraId="42E694BD">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质疑事项1：</w:t>
      </w:r>
      <w:r>
        <w:rPr>
          <w:rFonts w:hint="eastAsia" w:ascii="Times New Roman" w:hAnsi="Times New Roman" w:cs="仿宋"/>
          <w:color w:val="000000"/>
          <w:kern w:val="0"/>
          <w:sz w:val="24"/>
          <w:szCs w:val="24"/>
          <w:highlight w:val="none"/>
          <w:u w:val="single"/>
        </w:rPr>
        <w:t xml:space="preserve">                                                          </w:t>
      </w:r>
    </w:p>
    <w:p w14:paraId="34A0AF02">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事实依据：</w:t>
      </w:r>
      <w:r>
        <w:rPr>
          <w:rFonts w:hint="eastAsia" w:ascii="Times New Roman" w:hAnsi="Times New Roman" w:cs="仿宋"/>
          <w:color w:val="000000"/>
          <w:kern w:val="0"/>
          <w:sz w:val="24"/>
          <w:szCs w:val="24"/>
          <w:highlight w:val="none"/>
          <w:u w:val="single"/>
        </w:rPr>
        <w:t xml:space="preserve">                                                            </w:t>
      </w:r>
    </w:p>
    <w:p w14:paraId="3902348A">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u w:val="single"/>
        </w:rPr>
        <w:t xml:space="preserve">                                                                      </w:t>
      </w:r>
    </w:p>
    <w:p w14:paraId="2D1D47EA">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法律依据：</w:t>
      </w:r>
      <w:r>
        <w:rPr>
          <w:rFonts w:hint="eastAsia" w:ascii="Times New Roman" w:hAnsi="Times New Roman" w:cs="仿宋"/>
          <w:color w:val="000000"/>
          <w:kern w:val="0"/>
          <w:sz w:val="24"/>
          <w:szCs w:val="24"/>
          <w:highlight w:val="none"/>
          <w:u w:val="single"/>
        </w:rPr>
        <w:t xml:space="preserve">                                                            </w:t>
      </w:r>
    </w:p>
    <w:p w14:paraId="5BD81649">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u w:val="single"/>
        </w:rPr>
        <w:t xml:space="preserve">                                                                      </w:t>
      </w:r>
    </w:p>
    <w:p w14:paraId="69445EE2">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质疑事项2</w:t>
      </w:r>
    </w:p>
    <w:p w14:paraId="18768652">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rPr>
      </w:pPr>
      <w:r>
        <w:rPr>
          <w:rFonts w:hint="eastAsia" w:ascii="Times New Roman" w:hAnsi="Times New Roman" w:cs="仿宋"/>
          <w:color w:val="000000"/>
          <w:kern w:val="0"/>
          <w:sz w:val="24"/>
          <w:szCs w:val="24"/>
          <w:highlight w:val="none"/>
        </w:rPr>
        <w:t>……</w:t>
      </w:r>
    </w:p>
    <w:p w14:paraId="68DA1F0E">
      <w:pPr>
        <w:pageBreakBefore w:val="0"/>
        <w:wordWrap/>
        <w:topLinePunct w:val="0"/>
        <w:bidi w:val="0"/>
        <w:spacing w:line="293" w:lineRule="auto"/>
        <w:ind w:firstLine="0"/>
        <w:textAlignment w:val="auto"/>
        <w:rPr>
          <w:rFonts w:ascii="Times New Roman" w:hAnsi="Times New Roman" w:eastAsia="黑体" w:cs="仿宋"/>
          <w:bCs/>
          <w:color w:val="000000"/>
          <w:kern w:val="0"/>
          <w:sz w:val="24"/>
          <w:szCs w:val="24"/>
          <w:highlight w:val="none"/>
        </w:rPr>
      </w:pPr>
      <w:r>
        <w:rPr>
          <w:rFonts w:hint="eastAsia" w:ascii="Times New Roman" w:hAnsi="Times New Roman" w:eastAsia="黑体" w:cs="仿宋"/>
          <w:bCs/>
          <w:color w:val="000000"/>
          <w:kern w:val="0"/>
          <w:sz w:val="24"/>
          <w:szCs w:val="24"/>
          <w:highlight w:val="none"/>
        </w:rPr>
        <w:t>四、与质疑事项相关的质疑请求</w:t>
      </w:r>
    </w:p>
    <w:p w14:paraId="2B7EF319">
      <w:pPr>
        <w:pageBreakBefore w:val="0"/>
        <w:wordWrap/>
        <w:topLinePunct w:val="0"/>
        <w:bidi w:val="0"/>
        <w:spacing w:line="293" w:lineRule="auto"/>
        <w:ind w:firstLine="0"/>
        <w:textAlignment w:val="auto"/>
        <w:rPr>
          <w:rFonts w:ascii="Times New Roman" w:hAnsi="Times New Roman" w:cs="仿宋"/>
          <w:color w:val="000000"/>
          <w:kern w:val="0"/>
          <w:sz w:val="24"/>
          <w:szCs w:val="24"/>
          <w:highlight w:val="none"/>
          <w:u w:val="single"/>
        </w:rPr>
      </w:pPr>
      <w:r>
        <w:rPr>
          <w:rFonts w:hint="eastAsia" w:ascii="Times New Roman" w:hAnsi="Times New Roman" w:cs="仿宋"/>
          <w:color w:val="000000"/>
          <w:kern w:val="0"/>
          <w:sz w:val="24"/>
          <w:szCs w:val="24"/>
          <w:highlight w:val="none"/>
        </w:rPr>
        <w:t>请求：</w:t>
      </w:r>
      <w:r>
        <w:rPr>
          <w:rFonts w:hint="eastAsia" w:ascii="Times New Roman" w:hAnsi="Times New Roman" w:cs="仿宋"/>
          <w:color w:val="000000"/>
          <w:kern w:val="0"/>
          <w:sz w:val="24"/>
          <w:szCs w:val="24"/>
          <w:highlight w:val="none"/>
          <w:u w:val="single"/>
        </w:rPr>
        <w:t xml:space="preserve">                                                                </w:t>
      </w:r>
    </w:p>
    <w:p w14:paraId="53CFA825">
      <w:pPr>
        <w:pageBreakBefore w:val="0"/>
        <w:wordWrap/>
        <w:topLinePunct w:val="0"/>
        <w:bidi w:val="0"/>
        <w:spacing w:line="293" w:lineRule="auto"/>
        <w:ind w:firstLine="0"/>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签字（签章）：                   公章：                      </w:t>
      </w:r>
    </w:p>
    <w:p w14:paraId="1D8BB4BA">
      <w:pPr>
        <w:pageBreakBefore w:val="0"/>
        <w:wordWrap/>
        <w:topLinePunct w:val="0"/>
        <w:bidi w:val="0"/>
        <w:spacing w:line="293" w:lineRule="auto"/>
        <w:ind w:firstLine="0"/>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日期：    </w:t>
      </w:r>
    </w:p>
    <w:p w14:paraId="0EEAAF6F">
      <w:pPr>
        <w:pageBreakBefore w:val="0"/>
        <w:wordWrap/>
        <w:topLinePunct w:val="0"/>
        <w:bidi w:val="0"/>
        <w:spacing w:line="293" w:lineRule="auto"/>
        <w:ind w:firstLine="0"/>
        <w:textAlignment w:val="auto"/>
        <w:rPr>
          <w:rFonts w:ascii="Times New Roman" w:hAnsi="Times New Roman"/>
          <w:b/>
          <w:color w:val="000000"/>
          <w:kern w:val="0"/>
          <w:sz w:val="24"/>
          <w:szCs w:val="24"/>
          <w:highlight w:val="none"/>
        </w:rPr>
      </w:pPr>
      <w:r>
        <w:rPr>
          <w:rFonts w:hint="eastAsia" w:ascii="Times New Roman" w:hAnsi="Times New Roman"/>
          <w:b/>
          <w:color w:val="000000"/>
          <w:kern w:val="0"/>
          <w:sz w:val="24"/>
          <w:szCs w:val="24"/>
          <w:highlight w:val="none"/>
        </w:rPr>
        <w:t>质疑函制作说明：</w:t>
      </w:r>
    </w:p>
    <w:p w14:paraId="3AB80803">
      <w:pPr>
        <w:pageBreakBefore w:val="0"/>
        <w:widowControl/>
        <w:wordWrap/>
        <w:topLinePunct w:val="0"/>
        <w:bidi w:val="0"/>
        <w:spacing w:line="293" w:lineRule="auto"/>
        <w:ind w:firstLine="0"/>
        <w:jc w:val="left"/>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1.供应商提出质疑时，应提交质疑函和必要的证明材料。</w:t>
      </w:r>
    </w:p>
    <w:p w14:paraId="442BED08">
      <w:pPr>
        <w:pageBreakBefore w:val="0"/>
        <w:widowControl/>
        <w:wordWrap/>
        <w:topLinePunct w:val="0"/>
        <w:bidi w:val="0"/>
        <w:spacing w:line="293" w:lineRule="auto"/>
        <w:ind w:firstLine="0"/>
        <w:jc w:val="left"/>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DB70332">
      <w:pPr>
        <w:pageBreakBefore w:val="0"/>
        <w:widowControl/>
        <w:wordWrap/>
        <w:topLinePunct w:val="0"/>
        <w:bidi w:val="0"/>
        <w:spacing w:line="293" w:lineRule="auto"/>
        <w:ind w:firstLine="0"/>
        <w:jc w:val="left"/>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3.质疑供应商若对项目的某一分包进行质疑，质疑函中应列明具体分包号。</w:t>
      </w:r>
    </w:p>
    <w:p w14:paraId="7DBD8A62">
      <w:pPr>
        <w:pageBreakBefore w:val="0"/>
        <w:widowControl/>
        <w:wordWrap/>
        <w:topLinePunct w:val="0"/>
        <w:bidi w:val="0"/>
        <w:spacing w:line="293" w:lineRule="auto"/>
        <w:ind w:firstLine="0"/>
        <w:jc w:val="left"/>
        <w:textAlignment w:val="auto"/>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4.质疑函的质疑事项应具体、明确，并有必要的事实依据和法律依据。</w:t>
      </w:r>
    </w:p>
    <w:p w14:paraId="7CC37A51">
      <w:pPr>
        <w:pBdr>
          <w:top w:val="none" w:color="000000" w:sz="0" w:space="0"/>
          <w:left w:val="none" w:color="000000" w:sz="0" w:space="0"/>
          <w:bottom w:val="none" w:color="000000" w:sz="0" w:space="0"/>
          <w:right w:val="none" w:color="000000" w:sz="0" w:space="0"/>
        </w:pBdr>
        <w:ind w:firstLine="0" w:firstLineChars="0"/>
        <w:rPr>
          <w:rFonts w:ascii="Times New Roman" w:hAnsi="Times New Roman"/>
          <w:bCs/>
          <w:color w:val="000000"/>
          <w:highlight w:val="none"/>
        </w:rPr>
      </w:pPr>
      <w:r>
        <w:rPr>
          <w:rFonts w:hint="eastAsia" w:ascii="Times New Roman" w:hAnsi="Times New Roman"/>
          <w:color w:val="000000"/>
          <w:kern w:val="0"/>
          <w:sz w:val="24"/>
          <w:szCs w:val="24"/>
          <w:highlight w:val="none"/>
        </w:rPr>
        <w:t>5.质疑函的质疑请求应与质疑事项相关。</w:t>
      </w:r>
      <w:bookmarkEnd w:id="57"/>
      <w:bookmarkEnd w:id="58"/>
    </w:p>
    <w:sectPr>
      <w:headerReference r:id="rId14" w:type="default"/>
      <w:footerReference r:id="rId15" w:type="default"/>
      <w:pgSz w:w="11905" w:h="16838"/>
      <w:pgMar w:top="1440" w:right="1440" w:bottom="1440" w:left="1440" w:header="850" w:footer="992" w:gutter="0"/>
      <w:pgNumType w:fmt="decimal"/>
      <w:cols w:space="0" w:num="1"/>
      <w:titlePg/>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80"/>
    <w:family w:val="auto"/>
    <w:pitch w:val="default"/>
    <w:sig w:usb0="E00002FF" w:usb1="6AC7FDFB" w:usb2="00000012" w:usb3="00000000" w:csb0="4002009F" w:csb1="DFD70000"/>
  </w:font>
  <w:font w:name="Cambria">
    <w:panose1 w:val="02040503050406030204"/>
    <w:charset w:val="00"/>
    <w:family w:val="auto"/>
    <w:pitch w:val="default"/>
    <w:sig w:usb0="E00002FF" w:usb1="400004FF" w:usb2="00000000" w:usb3="00000000" w:csb0="2000019F" w:csb1="00000000"/>
  </w:font>
  <w:font w:name="Calibri Light">
    <w:panose1 w:val="020F0302020204030204"/>
    <w:charset w:val="00"/>
    <w:family w:val="auto"/>
    <w:pitch w:val="default"/>
    <w:sig w:usb0="A00002EF" w:usb1="4000207B" w:usb2="00000000" w:usb3="00000000" w:csb0="2000019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康简魏碑">
    <w:altName w:val="NumberOnly"/>
    <w:panose1 w:val="020B0503020202020204"/>
    <w:charset w:val="00"/>
    <w:family w:val="auto"/>
    <w:pitch w:val="default"/>
    <w:sig w:usb0="00000000" w:usb1="00000000" w:usb2="00000000" w:usb3="00000000" w:csb0="00000000" w:csb1="00000000"/>
  </w:font>
  <w:font w:name="华康简楷">
    <w:altName w:val="宋体"/>
    <w:panose1 w:val="020B0503020202020204"/>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4A129">
    <w:pPr>
      <w:pStyle w:val="20"/>
      <w:tabs>
        <w:tab w:val="center" w:pos="4153"/>
        <w:tab w:val="right" w:pos="8306"/>
        <w:tab w:val="clear" w:pos="7143"/>
        <w:tab w:val="clear" w:pos="14287"/>
      </w:tabs>
      <w:ind w:firstLine="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F14C7">
                          <w:pPr>
                            <w:pStyle w:val="2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Mj1E9AgAAbwQAAA4AAABkcnMvZTJvRG9jLnhtbK1UwY7TMBC9I/EP&#10;lu806SJ2q6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BjI9RPQIAAG8EAAAOAAAAAAAAAAEAIAAAAB8BAABkcnMvZTJv&#10;RG9jLnhtbFBLBQYAAAAABgAGAFkBAADOBQAAAAA=&#10;">
              <v:fill on="f" focussize="0,0"/>
              <v:stroke on="f" weight="0.5pt"/>
              <v:imagedata o:title=""/>
              <o:lock v:ext="edit" aspectratio="f"/>
              <v:textbox inset="0mm,0mm,0mm,0mm" style="mso-fit-shape-to-text:t;">
                <w:txbxContent>
                  <w:p w14:paraId="367F14C7">
                    <w:pPr>
                      <w:pStyle w:val="2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0BFF3">
    <w:pPr>
      <w:pStyle w:val="20"/>
      <w:tabs>
        <w:tab w:val="center" w:pos="4153"/>
        <w:tab w:val="right" w:pos="8306"/>
        <w:tab w:val="clear" w:pos="7143"/>
        <w:tab w:val="clear" w:pos="14287"/>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18C8F">
    <w:pPr>
      <w:pStyle w:val="20"/>
      <w:tabs>
        <w:tab w:val="center" w:pos="4153"/>
        <w:tab w:val="right" w:pos="8306"/>
        <w:tab w:val="clear" w:pos="7143"/>
        <w:tab w:val="clear" w:pos="14287"/>
      </w:tabs>
      <w:spacing w:before="48" w:after="72"/>
      <w:rPr>
        <w:rFonts w:hAnsi="宋体"/>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4368E">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1FD4368E">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CCF7A">
    <w:pPr>
      <w:pStyle w:val="20"/>
      <w:tabs>
        <w:tab w:val="center" w:pos="4153"/>
        <w:tab w:val="right" w:pos="8306"/>
        <w:tab w:val="clear" w:pos="7143"/>
        <w:tab w:val="clear" w:pos="14287"/>
      </w:tabs>
      <w:ind w:firstLine="36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C36A6B">
                          <w:pPr>
                            <w:pStyle w:val="2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8xsY9AgAAbwQAAA4AAABkcnMvZTJvRG9jLnhtbK1UwY7TMBC9I/EP&#10;lu806SJW3a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PfMbGPQIAAG8EAAAOAAAAAAAAAAEAIAAAAB8BAABkcnMvZTJv&#10;RG9jLnhtbFBLBQYAAAAABgAGAFkBAADOBQAAAAA=&#10;">
              <v:fill on="f" focussize="0,0"/>
              <v:stroke on="f" weight="0.5pt"/>
              <v:imagedata o:title=""/>
              <o:lock v:ext="edit" aspectratio="f"/>
              <v:textbox inset="0mm,0mm,0mm,0mm" style="mso-fit-shape-to-text:t;">
                <w:txbxContent>
                  <w:p w14:paraId="47C36A6B">
                    <w:pPr>
                      <w:pStyle w:val="2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8A12">
    <w:pPr>
      <w:pStyle w:val="20"/>
      <w:tabs>
        <w:tab w:val="center" w:pos="4153"/>
        <w:tab w:val="right" w:pos="8306"/>
        <w:tab w:val="clear" w:pos="7143"/>
        <w:tab w:val="clear" w:pos="14287"/>
      </w:tabs>
      <w:spacing w:before="48" w:after="72"/>
      <w:rPr>
        <w:rFonts w:hAnsi="宋体"/>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271A7">
                          <w:pPr>
                            <w:pStyle w:val="2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5ZSt4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5ZSt48AgAAbwQAAA4AAAAAAAAAAQAgAAAAHwEAAGRycy9lMm9E&#10;b2MueG1sUEsFBgAAAAAGAAYAWQEAAM0FAAAAAA==&#10;">
              <v:fill on="f" focussize="0,0"/>
              <v:stroke on="f" weight="0.5pt"/>
              <v:imagedata o:title=""/>
              <o:lock v:ext="edit" aspectratio="f"/>
              <v:textbox inset="0mm,0mm,0mm,0mm" style="mso-fit-shape-to-text:t;">
                <w:txbxContent>
                  <w:p w14:paraId="16A271A7">
                    <w:pPr>
                      <w:pStyle w:val="2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D7837">
    <w:pPr>
      <w:pStyle w:val="20"/>
      <w:tabs>
        <w:tab w:val="center" w:pos="4153"/>
        <w:tab w:val="right" w:pos="8306"/>
        <w:tab w:val="clear" w:pos="7143"/>
        <w:tab w:val="clear" w:pos="14287"/>
      </w:tabs>
      <w:ind w:firstLine="360"/>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F87F1">
                          <w:pPr>
                            <w:pStyle w:val="2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FW/0E8AgAAcQQAAA4AAAAAAAAAAQAgAAAAHwEAAGRycy9lMm9E&#10;b2MueG1sUEsFBgAAAAAGAAYAWQEAAM0FAAAAAA==&#10;">
              <v:fill on="f" focussize="0,0"/>
              <v:stroke on="f" weight="0.5pt"/>
              <v:imagedata o:title=""/>
              <o:lock v:ext="edit" aspectratio="f"/>
              <v:textbox inset="0mm,0mm,0mm,0mm" style="mso-fit-shape-to-text:t;">
                <w:txbxContent>
                  <w:p w14:paraId="70CF87F1">
                    <w:pPr>
                      <w:pStyle w:val="2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5345D">
    <w:pPr>
      <w:pStyle w:val="20"/>
      <w:tabs>
        <w:tab w:val="center" w:pos="4153"/>
        <w:tab w:val="right" w:pos="8306"/>
        <w:tab w:val="clear" w:pos="7143"/>
        <w:tab w:val="clear" w:pos="14287"/>
      </w:tabs>
      <w:spacing w:before="48" w:after="72"/>
      <w:rPr>
        <w:rFonts w:hAnsi="宋体"/>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1B83B">
                          <w:pPr>
                            <w:pStyle w:val="2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DktQQ8AgAAcQQAAA4AAAAAAAAAAQAgAAAAHwEAAGRycy9lMm9E&#10;b2MueG1sUEsFBgAAAAAGAAYAWQEAAM0FAAAAAA==&#10;">
              <v:fill on="f" focussize="0,0"/>
              <v:stroke on="f" weight="0.5pt"/>
              <v:imagedata o:title=""/>
              <o:lock v:ext="edit" aspectratio="f"/>
              <v:textbox inset="0mm,0mm,0mm,0mm" style="mso-fit-shape-to-text:t;">
                <w:txbxContent>
                  <w:p w14:paraId="5541B83B">
                    <w:pPr>
                      <w:pStyle w:val="2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11743">
    <w:pPr>
      <w:pStyle w:val="217"/>
      <w:ind w:firstLine="360"/>
      <w:jc w:val="center"/>
    </w:pPr>
    <w:r>
      <w:rPr>
        <w:sz w:val="18"/>
      </w:rPr>
      <mc:AlternateContent>
        <mc:Choice Requires="wps">
          <w:drawing>
            <wp:anchor distT="0" distB="0" distL="114300" distR="114300" simplePos="0" relativeHeight="251663360" behindDoc="0" locked="0" layoutInCell="1" allowOverlap="1">
              <wp:simplePos x="0" y="0"/>
              <wp:positionH relativeFrom="margin">
                <wp:posOffset>2972435</wp:posOffset>
              </wp:positionH>
              <wp:positionV relativeFrom="paragraph">
                <wp:posOffset>0</wp:posOffset>
              </wp:positionV>
              <wp:extent cx="264160" cy="2336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64160" cy="2336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47C0F">
                          <w:pPr>
                            <w:pStyle w:val="217"/>
                            <w:ind w:firstLine="0"/>
                            <w:jc w:val="both"/>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w:t>
                          </w:r>
                          <w:r>
                            <w:rPr>
                              <w:sz w:val="24"/>
                              <w:szCs w:val="24"/>
                            </w:rPr>
                            <w:t xml:space="preserve"> 7 -</w:t>
                          </w:r>
                          <w:r>
                            <w:rPr>
                              <w:sz w:val="24"/>
                              <w:szCs w:val="24"/>
                              <w:lang w:val="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34.05pt;margin-top:0pt;height:18.4pt;width:20.8pt;mso-position-horizontal-relative:margin;z-index:251663360;mso-width-relative:page;mso-height-relative:page;" filled="f" stroked="f" coordsize="21600,21600" o:gfxdata="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kp0TCdYAAAAHAQAADwAAAAAAAAABACAAAAAiAAAAZHJzL2Rvd25yZXYu&#10;eG1sUEsBAhQAFAAAAAgAh07iQAOM/tA2AgAAYQQAAA4AAAAAAAAAAQAgAAAAJQEAAGRycy9lMm9E&#10;b2MueG1sUEsFBgAAAAAGAAYAWQEAAM0FAAAAAA==&#10;">
              <v:fill on="f" focussize="0,0"/>
              <v:stroke on="f" weight="0.5pt"/>
              <v:imagedata o:title=""/>
              <o:lock v:ext="edit" aspectratio="f"/>
              <v:textbox inset="0mm,0mm,0mm,0mm">
                <w:txbxContent>
                  <w:p w14:paraId="43247C0F">
                    <w:pPr>
                      <w:pStyle w:val="217"/>
                      <w:ind w:firstLine="0"/>
                      <w:jc w:val="both"/>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w:t>
                    </w:r>
                    <w:r>
                      <w:rPr>
                        <w:sz w:val="24"/>
                        <w:szCs w:val="24"/>
                      </w:rPr>
                      <w:t xml:space="preserve"> 7 -</w:t>
                    </w:r>
                    <w:r>
                      <w:rPr>
                        <w:sz w:val="24"/>
                        <w:szCs w:val="24"/>
                        <w:lang w:val="zh-CN"/>
                      </w:rPr>
                      <w:fldChar w:fldCharType="end"/>
                    </w:r>
                  </w:p>
                </w:txbxContent>
              </v:textbox>
            </v:shape>
          </w:pict>
        </mc:Fallback>
      </mc:AlternateContent>
    </w:r>
  </w:p>
  <w:p w14:paraId="78A06237">
    <w:pPr>
      <w:pStyle w:val="217"/>
      <w:ind w:right="360"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C5E7F">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31E34">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4EAC7">
    <w:pPr>
      <w:pStyle w:val="219"/>
      <w:pBdr>
        <w:bottom w:val="none" w:color="auto" w:sz="0" w:space="1"/>
      </w:pBdr>
      <w:ind w:firstLine="0"/>
      <w:jc w:val="both"/>
      <w:rPr>
        <w:rFonts w:hint="eastAsia"/>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4894A5"/>
    <w:multiLevelType w:val="singleLevel"/>
    <w:tmpl w:val="CA4894A5"/>
    <w:lvl w:ilvl="0" w:tentative="0">
      <w:start w:val="3"/>
      <w:numFmt w:val="chineseCounting"/>
      <w:suff w:val="space"/>
      <w:lvlText w:val="第%1章"/>
      <w:lvlJc w:val="left"/>
      <w:rPr>
        <w:rFonts w:hint="eastAsia"/>
      </w:rPr>
    </w:lvl>
  </w:abstractNum>
  <w:abstractNum w:abstractNumId="1">
    <w:nsid w:val="E6F8DCCB"/>
    <w:multiLevelType w:val="singleLevel"/>
    <w:tmpl w:val="E6F8DCCB"/>
    <w:lvl w:ilvl="0" w:tentative="0">
      <w:start w:val="1"/>
      <w:numFmt w:val="decimal"/>
      <w:suff w:val="nothing"/>
      <w:lvlText w:val="%1、"/>
      <w:lvlJc w:val="left"/>
    </w:lvl>
  </w:abstractNum>
  <w:abstractNum w:abstractNumId="2">
    <w:nsid w:val="5434006F"/>
    <w:multiLevelType w:val="singleLevel"/>
    <w:tmpl w:val="5434006F"/>
    <w:lvl w:ilvl="0" w:tentative="0">
      <w:start w:val="5"/>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8325F"/>
    <w:rsid w:val="043833BC"/>
    <w:rsid w:val="05BB6053"/>
    <w:rsid w:val="08DF6101"/>
    <w:rsid w:val="0A217411"/>
    <w:rsid w:val="0B4577CF"/>
    <w:rsid w:val="0DE80AB1"/>
    <w:rsid w:val="0E9C279A"/>
    <w:rsid w:val="127F2014"/>
    <w:rsid w:val="12A7303C"/>
    <w:rsid w:val="14B4083D"/>
    <w:rsid w:val="14FB5517"/>
    <w:rsid w:val="163F682C"/>
    <w:rsid w:val="192F6D69"/>
    <w:rsid w:val="1A045DC3"/>
    <w:rsid w:val="1A626F8D"/>
    <w:rsid w:val="1EB853CE"/>
    <w:rsid w:val="217D46AD"/>
    <w:rsid w:val="224238A9"/>
    <w:rsid w:val="2580570A"/>
    <w:rsid w:val="25D16D75"/>
    <w:rsid w:val="25DF76E4"/>
    <w:rsid w:val="28705525"/>
    <w:rsid w:val="289A5105"/>
    <w:rsid w:val="2D872B3B"/>
    <w:rsid w:val="32715B68"/>
    <w:rsid w:val="32B318F9"/>
    <w:rsid w:val="336E03B1"/>
    <w:rsid w:val="3485741F"/>
    <w:rsid w:val="354B444E"/>
    <w:rsid w:val="35906305"/>
    <w:rsid w:val="35C66F06"/>
    <w:rsid w:val="36953E0E"/>
    <w:rsid w:val="36BB3856"/>
    <w:rsid w:val="3A916DA7"/>
    <w:rsid w:val="3B545FA7"/>
    <w:rsid w:val="3CED04E1"/>
    <w:rsid w:val="3F2F6B8F"/>
    <w:rsid w:val="3F4A39C9"/>
    <w:rsid w:val="405D597D"/>
    <w:rsid w:val="4085718A"/>
    <w:rsid w:val="42196358"/>
    <w:rsid w:val="4A505EA5"/>
    <w:rsid w:val="4A7B537E"/>
    <w:rsid w:val="4AC07235"/>
    <w:rsid w:val="4B307FF0"/>
    <w:rsid w:val="4D183358"/>
    <w:rsid w:val="4FB8672C"/>
    <w:rsid w:val="507E348C"/>
    <w:rsid w:val="517A013D"/>
    <w:rsid w:val="522B768A"/>
    <w:rsid w:val="52445A58"/>
    <w:rsid w:val="52A74DCD"/>
    <w:rsid w:val="531A4CB7"/>
    <w:rsid w:val="55FF50B5"/>
    <w:rsid w:val="578A4E52"/>
    <w:rsid w:val="58CA64EE"/>
    <w:rsid w:val="593B4656"/>
    <w:rsid w:val="5A421A14"/>
    <w:rsid w:val="5A720FB7"/>
    <w:rsid w:val="5B9239A7"/>
    <w:rsid w:val="5C531CB7"/>
    <w:rsid w:val="5C607528"/>
    <w:rsid w:val="5CCA2D81"/>
    <w:rsid w:val="5E6235EE"/>
    <w:rsid w:val="5EA532E4"/>
    <w:rsid w:val="60A7357A"/>
    <w:rsid w:val="61C15914"/>
    <w:rsid w:val="62040764"/>
    <w:rsid w:val="64864FC7"/>
    <w:rsid w:val="64BE438D"/>
    <w:rsid w:val="65565DB0"/>
    <w:rsid w:val="66A15D14"/>
    <w:rsid w:val="66B15F58"/>
    <w:rsid w:val="670B7AEA"/>
    <w:rsid w:val="672C79AE"/>
    <w:rsid w:val="68000819"/>
    <w:rsid w:val="68803A34"/>
    <w:rsid w:val="68F71C1C"/>
    <w:rsid w:val="692D04BC"/>
    <w:rsid w:val="6DE71139"/>
    <w:rsid w:val="6F51603E"/>
    <w:rsid w:val="706E4EB9"/>
    <w:rsid w:val="70DA7783"/>
    <w:rsid w:val="711A0B9D"/>
    <w:rsid w:val="71CD79BE"/>
    <w:rsid w:val="71D7083C"/>
    <w:rsid w:val="728E26A0"/>
    <w:rsid w:val="79224A93"/>
    <w:rsid w:val="79CC76D8"/>
    <w:rsid w:val="7BE349AD"/>
    <w:rsid w:val="7BF574D0"/>
    <w:rsid w:val="7DB6640D"/>
    <w:rsid w:val="7EB42631"/>
    <w:rsid w:val="7F127358"/>
    <w:rsid w:val="7F961D3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2"/>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next w:val="15"/>
    <w:unhideWhenUsed/>
    <w:qFormat/>
    <w:uiPriority w:val="0"/>
    <w:pPr>
      <w:spacing w:after="120"/>
      <w:ind w:left="420"/>
    </w:pPr>
  </w:style>
  <w:style w:type="paragraph" w:styleId="15">
    <w:name w:val="envelope return"/>
    <w:basedOn w:val="1"/>
    <w:unhideWhenUsed/>
    <w:qFormat/>
    <w:uiPriority w:val="99"/>
    <w:rPr>
      <w:rFonts w:ascii="Arial" w:hAnsi="Arial"/>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0"/>
    <w:pPr>
      <w:widowControl/>
      <w:spacing w:before="100" w:beforeAutospacing="1" w:after="100" w:afterAutospacing="1"/>
      <w:jc w:val="left"/>
    </w:pPr>
    <w:rPr>
      <w:rFonts w:ascii="宋体" w:hAnsi="宋体" w:cs="宋体"/>
    </w:rPr>
  </w:style>
  <w:style w:type="paragraph" w:styleId="31">
    <w:name w:val="Title"/>
    <w:basedOn w:val="1"/>
    <w:next w:val="1"/>
    <w:link w:val="52"/>
    <w:qFormat/>
    <w:uiPriority w:val="10"/>
    <w:pPr>
      <w:spacing w:before="300" w:after="200"/>
      <w:contextualSpacing/>
    </w:pPr>
    <w:rPr>
      <w:sz w:val="48"/>
      <w:szCs w:val="48"/>
    </w:rPr>
  </w:style>
  <w:style w:type="paragraph" w:styleId="32">
    <w:name w:val="Body Text First Indent 2"/>
    <w:basedOn w:val="14"/>
    <w:qFormat/>
    <w:uiPriority w:val="0"/>
    <w:pPr>
      <w:spacing w:after="0" w:line="360" w:lineRule="auto"/>
      <w:ind w:left="0" w:firstLine="420"/>
    </w:pPr>
    <w:rPr>
      <w:rFonts w:ascii="宋体" w:hAnsi="宋体" w:eastAsia="宋体" w:cs="Times New Roman"/>
      <w:szCs w:val="20"/>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page number"/>
    <w:qFormat/>
    <w:uiPriority w:val="0"/>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Default"/>
    <w:link w:val="255"/>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90"/>
    <w:next w:val="1"/>
    <w:link w:val="196"/>
    <w:qFormat/>
    <w:uiPriority w:val="0"/>
    <w:pPr>
      <w:keepNext/>
      <w:keepLines/>
      <w:tabs>
        <w:tab w:val="left" w:pos="330"/>
        <w:tab w:val="left" w:pos="7020"/>
        <w:tab w:val="left" w:pos="9420"/>
      </w:tabs>
      <w:spacing w:line="360" w:lineRule="auto"/>
      <w:ind w:firstLine="0"/>
      <w:jc w:val="center"/>
      <w:outlineLvl w:val="0"/>
    </w:pPr>
    <w:rPr>
      <w:b/>
      <w:bCs/>
      <w:sz w:val="36"/>
      <w:szCs w:val="44"/>
    </w:rPr>
  </w:style>
  <w:style w:type="paragraph" w:customStyle="1" w:styleId="190">
    <w:name w:val="文本块1"/>
    <w:basedOn w:val="1"/>
    <w:qFormat/>
    <w:uiPriority w:val="0"/>
    <w:pPr>
      <w:tabs>
        <w:tab w:val="left" w:pos="9420"/>
      </w:tabs>
      <w:ind w:left="840" w:right="210"/>
      <w:jc w:val="both"/>
    </w:pPr>
    <w:rPr>
      <w:rFonts w:ascii="宋体" w:hAnsi="宋体" w:eastAsia="宋体" w:cs="Times New Roman"/>
      <w:sz w:val="24"/>
      <w:szCs w:val="24"/>
      <w:lang w:val="en-US" w:eastAsia="zh-CN" w:bidi="ar-SA"/>
    </w:rPr>
  </w:style>
  <w:style w:type="paragraph" w:customStyle="1" w:styleId="191">
    <w:name w:val="标题 211"/>
    <w:basedOn w:val="1"/>
    <w:next w:val="1"/>
    <w:qFormat/>
    <w:uiPriority w:val="0"/>
    <w:pPr>
      <w:keepNext/>
      <w:keepLines/>
      <w:spacing w:line="360" w:lineRule="auto"/>
      <w:ind w:firstLine="0"/>
      <w:outlineLvl w:val="1"/>
    </w:pPr>
    <w:rPr>
      <w:rFonts w:ascii="Times New Roman" w:hAnsi="Times New Roman"/>
      <w:b/>
      <w:bCs/>
      <w:szCs w:val="32"/>
    </w:rPr>
  </w:style>
  <w:style w:type="paragraph" w:customStyle="1" w:styleId="192">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93">
    <w:name w:val="标题 41"/>
    <w:basedOn w:val="1"/>
    <w:next w:val="1"/>
    <w:link w:val="198"/>
    <w:qFormat/>
    <w:uiPriority w:val="0"/>
    <w:pPr>
      <w:keepNext/>
      <w:keepLines/>
      <w:spacing w:before="280" w:after="290" w:line="376" w:lineRule="auto"/>
      <w:outlineLvl w:val="3"/>
    </w:pPr>
    <w:rPr>
      <w:rFonts w:ascii="Cambria" w:hAnsi="Cambria"/>
      <w:b/>
      <w:bCs/>
      <w:sz w:val="28"/>
      <w:szCs w:val="28"/>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字符"/>
    <w:link w:val="189"/>
    <w:qFormat/>
    <w:uiPriority w:val="0"/>
    <w:rPr>
      <w:rFonts w:ascii="Times New Roman" w:hAnsi="Times New Roman" w:eastAsia="宋体"/>
      <w:b/>
      <w:bCs/>
      <w:sz w:val="36"/>
      <w:szCs w:val="44"/>
    </w:rPr>
  </w:style>
  <w:style w:type="character" w:customStyle="1" w:styleId="197">
    <w:name w:val="标题 3 字符"/>
    <w:link w:val="192"/>
    <w:qFormat/>
    <w:uiPriority w:val="0"/>
    <w:rPr>
      <w:b/>
      <w:bCs/>
      <w:sz w:val="32"/>
      <w:szCs w:val="32"/>
    </w:rPr>
  </w:style>
  <w:style w:type="character" w:customStyle="1" w:styleId="198">
    <w:name w:val="标题 4 字符"/>
    <w:link w:val="193"/>
    <w:semiHidden/>
    <w:qFormat/>
    <w:uiPriority w:val="0"/>
    <w:rPr>
      <w:rFonts w:ascii="Cambria" w:hAnsi="Cambria" w:eastAsia="宋体" w:cs="Times New Roman"/>
      <w:b/>
      <w:bCs/>
      <w:sz w:val="28"/>
      <w:szCs w:val="28"/>
    </w:rPr>
  </w:style>
  <w:style w:type="paragraph" w:customStyle="1" w:styleId="199">
    <w:name w:val="目录 71"/>
    <w:basedOn w:val="1"/>
    <w:next w:val="1"/>
    <w:unhideWhenUsed/>
    <w:qFormat/>
    <w:uiPriority w:val="0"/>
    <w:pPr>
      <w:ind w:left="1050"/>
      <w:jc w:val="left"/>
    </w:pPr>
    <w:rPr>
      <w:rFonts w:ascii="Calibri" w:hAnsi="Calibri" w:cs="Calibri"/>
      <w:sz w:val="20"/>
      <w:szCs w:val="20"/>
    </w:rPr>
  </w:style>
  <w:style w:type="paragraph" w:customStyle="1" w:styleId="200">
    <w:name w:val="正文缩进1"/>
    <w:basedOn w:val="1"/>
    <w:qFormat/>
    <w:uiPriority w:val="0"/>
    <w:pPr>
      <w:spacing w:line="360" w:lineRule="atLeast"/>
      <w:ind w:firstLine="420"/>
    </w:pPr>
    <w:rPr>
      <w:szCs w:val="20"/>
    </w:rPr>
  </w:style>
  <w:style w:type="paragraph" w:customStyle="1" w:styleId="201">
    <w:name w:val="文档结构图1"/>
    <w:basedOn w:val="1"/>
    <w:semiHidden/>
    <w:qFormat/>
    <w:uiPriority w:val="0"/>
    <w:pPr>
      <w:shd w:val="clear" w:color="auto" w:fill="000080"/>
    </w:pPr>
  </w:style>
  <w:style w:type="paragraph" w:customStyle="1" w:styleId="202">
    <w:name w:val="批注文字11"/>
    <w:basedOn w:val="1"/>
    <w:link w:val="203"/>
    <w:qFormat/>
    <w:uiPriority w:val="99"/>
    <w:pPr>
      <w:jc w:val="left"/>
    </w:pPr>
    <w:rPr>
      <w:sz w:val="21"/>
    </w:rPr>
  </w:style>
  <w:style w:type="character" w:customStyle="1" w:styleId="203">
    <w:name w:val="批注文字 字符"/>
    <w:link w:val="202"/>
    <w:qFormat/>
    <w:uiPriority w:val="99"/>
    <w:rPr>
      <w:rFonts w:eastAsia="宋体"/>
      <w:sz w:val="21"/>
      <w:szCs w:val="24"/>
      <w:lang w:val="en-US" w:eastAsia="zh-CN" w:bidi="ar-SA"/>
    </w:rPr>
  </w:style>
  <w:style w:type="paragraph" w:customStyle="1" w:styleId="204">
    <w:name w:val="正文文本 31"/>
    <w:basedOn w:val="1"/>
    <w:qFormat/>
    <w:uiPriority w:val="0"/>
    <w:pPr>
      <w:spacing w:after="120"/>
    </w:pPr>
    <w:rPr>
      <w:sz w:val="16"/>
      <w:szCs w:val="16"/>
    </w:rPr>
  </w:style>
  <w:style w:type="paragraph" w:customStyle="1" w:styleId="205">
    <w:name w:val="正文文本1"/>
    <w:basedOn w:val="1"/>
    <w:next w:val="1"/>
    <w:qFormat/>
    <w:uiPriority w:val="0"/>
    <w:pPr>
      <w:jc w:val="center"/>
    </w:pPr>
  </w:style>
  <w:style w:type="paragraph" w:customStyle="1" w:styleId="206">
    <w:name w:val="正文文本缩进1"/>
    <w:basedOn w:val="1"/>
    <w:link w:val="207"/>
    <w:qFormat/>
    <w:uiPriority w:val="0"/>
    <w:pPr>
      <w:spacing w:line="200" w:lineRule="exact"/>
      <w:ind w:firstLine="301"/>
    </w:pPr>
    <w:rPr>
      <w:rFonts w:ascii="宋体" w:hAnsi="Courier New"/>
      <w:spacing w:val="-4"/>
      <w:sz w:val="18"/>
      <w:szCs w:val="20"/>
    </w:rPr>
  </w:style>
  <w:style w:type="character" w:customStyle="1" w:styleId="207">
    <w:name w:val="正文文本缩进 字符"/>
    <w:link w:val="206"/>
    <w:qFormat/>
    <w:uiPriority w:val="0"/>
    <w:rPr>
      <w:rFonts w:ascii="宋体" w:hAnsi="Courier New" w:eastAsia="宋体"/>
      <w:spacing w:val="-4"/>
      <w:sz w:val="18"/>
      <w:lang w:val="en-US" w:eastAsia="zh-CN" w:bidi="ar-SA"/>
    </w:rPr>
  </w:style>
  <w:style w:type="paragraph" w:customStyle="1" w:styleId="208">
    <w:name w:val="索引 41"/>
    <w:basedOn w:val="1"/>
    <w:next w:val="1"/>
    <w:unhideWhenUsed/>
    <w:qFormat/>
    <w:uiPriority w:val="0"/>
    <w:pPr>
      <w:ind w:left="600"/>
    </w:pPr>
  </w:style>
  <w:style w:type="paragraph" w:customStyle="1" w:styleId="209">
    <w:name w:val="目录 51"/>
    <w:basedOn w:val="1"/>
    <w:next w:val="1"/>
    <w:unhideWhenUsed/>
    <w:qFormat/>
    <w:uiPriority w:val="0"/>
    <w:pPr>
      <w:ind w:left="630"/>
      <w:jc w:val="left"/>
    </w:pPr>
    <w:rPr>
      <w:rFonts w:ascii="Calibri" w:hAnsi="Calibri" w:cs="Calibri"/>
      <w:sz w:val="20"/>
      <w:szCs w:val="20"/>
    </w:rPr>
  </w:style>
  <w:style w:type="paragraph" w:customStyle="1" w:styleId="210">
    <w:name w:val="目录 31"/>
    <w:basedOn w:val="1"/>
    <w:next w:val="1"/>
    <w:unhideWhenUsed/>
    <w:qFormat/>
    <w:uiPriority w:val="39"/>
    <w:pPr>
      <w:ind w:left="210"/>
      <w:jc w:val="left"/>
    </w:pPr>
    <w:rPr>
      <w:rFonts w:ascii="Calibri" w:hAnsi="Calibri" w:cs="Calibri"/>
      <w:sz w:val="20"/>
      <w:szCs w:val="20"/>
    </w:rPr>
  </w:style>
  <w:style w:type="paragraph" w:customStyle="1" w:styleId="211">
    <w:name w:val="纯文本1"/>
    <w:basedOn w:val="1"/>
    <w:link w:val="212"/>
    <w:qFormat/>
    <w:uiPriority w:val="0"/>
    <w:rPr>
      <w:rFonts w:ascii="宋体" w:hAnsi="Courier New"/>
      <w:sz w:val="21"/>
      <w:szCs w:val="20"/>
    </w:rPr>
  </w:style>
  <w:style w:type="character" w:customStyle="1" w:styleId="212">
    <w:name w:val="纯文本 字符1"/>
    <w:link w:val="211"/>
    <w:qFormat/>
    <w:uiPriority w:val="0"/>
    <w:rPr>
      <w:rFonts w:ascii="宋体" w:hAnsi="Courier New" w:eastAsia="宋体"/>
      <w:sz w:val="21"/>
      <w:lang w:val="en-US" w:eastAsia="zh-CN" w:bidi="ar-SA"/>
    </w:rPr>
  </w:style>
  <w:style w:type="paragraph" w:customStyle="1" w:styleId="213">
    <w:name w:val="目录 81"/>
    <w:basedOn w:val="1"/>
    <w:next w:val="1"/>
    <w:unhideWhenUsed/>
    <w:qFormat/>
    <w:uiPriority w:val="0"/>
    <w:pPr>
      <w:ind w:left="1260"/>
      <w:jc w:val="left"/>
    </w:pPr>
    <w:rPr>
      <w:rFonts w:ascii="Calibri" w:hAnsi="Calibri" w:cs="Calibri"/>
      <w:sz w:val="20"/>
      <w:szCs w:val="20"/>
    </w:rPr>
  </w:style>
  <w:style w:type="paragraph" w:customStyle="1" w:styleId="214">
    <w:name w:val="日期1"/>
    <w:basedOn w:val="1"/>
    <w:next w:val="1"/>
    <w:qFormat/>
    <w:uiPriority w:val="0"/>
    <w:pPr>
      <w:ind w:left="100"/>
    </w:pPr>
    <w:rPr>
      <w:sz w:val="24"/>
    </w:rPr>
  </w:style>
  <w:style w:type="paragraph" w:customStyle="1" w:styleId="215">
    <w:name w:val="正文文本缩进 21"/>
    <w:basedOn w:val="1"/>
    <w:qFormat/>
    <w:uiPriority w:val="0"/>
    <w:pPr>
      <w:ind w:firstLine="412"/>
    </w:pPr>
  </w:style>
  <w:style w:type="paragraph" w:customStyle="1" w:styleId="216">
    <w:name w:val="批注框文本1"/>
    <w:basedOn w:val="1"/>
    <w:semiHidden/>
    <w:qFormat/>
    <w:uiPriority w:val="0"/>
    <w:rPr>
      <w:sz w:val="18"/>
      <w:szCs w:val="18"/>
    </w:rPr>
  </w:style>
  <w:style w:type="paragraph" w:customStyle="1" w:styleId="217">
    <w:name w:val="页脚11"/>
    <w:basedOn w:val="1"/>
    <w:link w:val="218"/>
    <w:qFormat/>
    <w:uiPriority w:val="99"/>
    <w:pPr>
      <w:tabs>
        <w:tab w:val="center" w:pos="4153"/>
        <w:tab w:val="right" w:pos="8306"/>
      </w:tabs>
      <w:jc w:val="left"/>
    </w:pPr>
    <w:rPr>
      <w:sz w:val="18"/>
      <w:szCs w:val="18"/>
    </w:rPr>
  </w:style>
  <w:style w:type="character" w:customStyle="1" w:styleId="218">
    <w:name w:val="页脚 字符"/>
    <w:link w:val="217"/>
    <w:qFormat/>
    <w:uiPriority w:val="99"/>
    <w:rPr>
      <w:sz w:val="18"/>
      <w:szCs w:val="18"/>
    </w:rPr>
  </w:style>
  <w:style w:type="paragraph" w:customStyle="1" w:styleId="219">
    <w:name w:val="页眉1"/>
    <w:basedOn w:val="1"/>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20">
    <w:name w:val="目录 11"/>
    <w:basedOn w:val="1"/>
    <w:next w:val="1"/>
    <w:qFormat/>
    <w:uiPriority w:val="39"/>
    <w:pPr>
      <w:spacing w:before="360"/>
      <w:jc w:val="left"/>
    </w:pPr>
    <w:rPr>
      <w:rFonts w:ascii="Calibri Light" w:hAnsi="Calibri Light"/>
      <w:b/>
      <w:bCs/>
      <w:caps/>
      <w:sz w:val="24"/>
    </w:rPr>
  </w:style>
  <w:style w:type="paragraph" w:customStyle="1" w:styleId="221">
    <w:name w:val="目录 41"/>
    <w:basedOn w:val="1"/>
    <w:next w:val="1"/>
    <w:unhideWhenUsed/>
    <w:qFormat/>
    <w:uiPriority w:val="0"/>
    <w:pPr>
      <w:ind w:left="420"/>
      <w:jc w:val="left"/>
    </w:pPr>
    <w:rPr>
      <w:rFonts w:ascii="Calibri" w:hAnsi="Calibri" w:cs="Calibri"/>
      <w:sz w:val="20"/>
      <w:szCs w:val="20"/>
    </w:rPr>
  </w:style>
  <w:style w:type="paragraph" w:customStyle="1" w:styleId="222">
    <w:name w:val="副标题1"/>
    <w:basedOn w:val="1"/>
    <w:next w:val="1"/>
    <w:link w:val="223"/>
    <w:qFormat/>
    <w:uiPriority w:val="0"/>
    <w:pPr>
      <w:spacing w:before="240" w:after="60" w:line="312" w:lineRule="auto"/>
      <w:jc w:val="center"/>
      <w:outlineLvl w:val="1"/>
    </w:pPr>
    <w:rPr>
      <w:rFonts w:ascii="Cambria" w:hAnsi="Cambria"/>
      <w:b/>
      <w:bCs/>
      <w:sz w:val="32"/>
      <w:szCs w:val="32"/>
    </w:rPr>
  </w:style>
  <w:style w:type="character" w:customStyle="1" w:styleId="223">
    <w:name w:val="副标题 字符"/>
    <w:link w:val="222"/>
    <w:qFormat/>
    <w:uiPriority w:val="0"/>
    <w:rPr>
      <w:rFonts w:ascii="Cambria" w:hAnsi="Cambria"/>
      <w:b/>
      <w:bCs/>
      <w:sz w:val="32"/>
      <w:szCs w:val="32"/>
    </w:rPr>
  </w:style>
  <w:style w:type="paragraph" w:customStyle="1" w:styleId="224">
    <w:name w:val="目录 61"/>
    <w:basedOn w:val="1"/>
    <w:next w:val="1"/>
    <w:unhideWhenUsed/>
    <w:qFormat/>
    <w:uiPriority w:val="0"/>
    <w:pPr>
      <w:ind w:left="840"/>
      <w:jc w:val="left"/>
    </w:pPr>
    <w:rPr>
      <w:rFonts w:ascii="Calibri" w:hAnsi="Calibri" w:cs="Calibri"/>
      <w:sz w:val="20"/>
      <w:szCs w:val="20"/>
    </w:rPr>
  </w:style>
  <w:style w:type="paragraph" w:customStyle="1" w:styleId="225">
    <w:name w:val="正文文本缩进 311"/>
    <w:basedOn w:val="1"/>
    <w:link w:val="226"/>
    <w:qFormat/>
    <w:uiPriority w:val="0"/>
    <w:pPr>
      <w:spacing w:line="400" w:lineRule="exact"/>
      <w:ind w:left="360"/>
    </w:pPr>
  </w:style>
  <w:style w:type="character" w:customStyle="1" w:styleId="226">
    <w:name w:val="正文文本缩进 3 字符"/>
    <w:link w:val="225"/>
    <w:qFormat/>
    <w:uiPriority w:val="0"/>
    <w:rPr>
      <w:rFonts w:eastAsia="宋体"/>
      <w:sz w:val="24"/>
      <w:szCs w:val="24"/>
      <w:lang w:val="en-US" w:eastAsia="zh-CN" w:bidi="ar-SA"/>
    </w:rPr>
  </w:style>
  <w:style w:type="paragraph" w:customStyle="1" w:styleId="227">
    <w:name w:val="目录 21"/>
    <w:basedOn w:val="1"/>
    <w:next w:val="1"/>
    <w:qFormat/>
    <w:uiPriority w:val="39"/>
    <w:pPr>
      <w:spacing w:before="240"/>
      <w:jc w:val="left"/>
    </w:pPr>
    <w:rPr>
      <w:rFonts w:ascii="Calibri" w:hAnsi="Calibri" w:cs="Calibri"/>
      <w:b/>
      <w:bCs/>
      <w:sz w:val="20"/>
      <w:szCs w:val="20"/>
    </w:rPr>
  </w:style>
  <w:style w:type="paragraph" w:customStyle="1" w:styleId="228">
    <w:name w:val="目录 91"/>
    <w:basedOn w:val="1"/>
    <w:next w:val="1"/>
    <w:unhideWhenUsed/>
    <w:qFormat/>
    <w:uiPriority w:val="0"/>
    <w:pPr>
      <w:ind w:left="1470"/>
      <w:jc w:val="left"/>
    </w:pPr>
    <w:rPr>
      <w:rFonts w:ascii="Calibri" w:hAnsi="Calibri" w:cs="Calibri"/>
      <w:sz w:val="20"/>
      <w:szCs w:val="20"/>
    </w:rPr>
  </w:style>
  <w:style w:type="paragraph" w:customStyle="1" w:styleId="229">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30">
    <w:name w:val="HTML 预设格式1"/>
    <w:basedOn w:val="1"/>
    <w:link w:val="23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1">
    <w:name w:val="HTML 预设格式 字符"/>
    <w:link w:val="230"/>
    <w:qFormat/>
    <w:uiPriority w:val="0"/>
    <w:rPr>
      <w:rFonts w:ascii="宋体" w:hAnsi="宋体" w:cs="宋体"/>
      <w:sz w:val="24"/>
      <w:szCs w:val="24"/>
    </w:rPr>
  </w:style>
  <w:style w:type="paragraph" w:customStyle="1" w:styleId="232">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33">
    <w:name w:val="批注主题1"/>
    <w:basedOn w:val="202"/>
    <w:next w:val="202"/>
    <w:semiHidden/>
    <w:qFormat/>
    <w:uiPriority w:val="0"/>
    <w:rPr>
      <w:b/>
      <w:bCs/>
    </w:rPr>
  </w:style>
  <w:style w:type="paragraph" w:customStyle="1" w:styleId="234">
    <w:name w:val="正文首行缩进 211"/>
    <w:basedOn w:val="206"/>
    <w:qFormat/>
    <w:uiPriority w:val="0"/>
    <w:pPr>
      <w:widowControl/>
      <w:tabs>
        <w:tab w:val="left" w:pos="1080"/>
      </w:tabs>
      <w:spacing w:before="100" w:beforeAutospacing="1" w:after="100" w:afterAutospacing="1" w:line="360" w:lineRule="auto"/>
      <w:ind w:left="420" w:firstLine="420"/>
      <w:jc w:val="left"/>
    </w:pPr>
    <w:rPr>
      <w:rFonts w:ascii="宋体" w:hAnsi="宋体"/>
      <w:sz w:val="24"/>
    </w:rPr>
  </w:style>
  <w:style w:type="table" w:customStyle="1" w:styleId="235">
    <w:name w:val="网格型1"/>
    <w:basedOn w:val="195"/>
    <w:qFormat/>
    <w:uiPriority w:val="0"/>
    <w:pPr>
      <w:widowControl w:val="0"/>
      <w:jc w:val="both"/>
    </w:pPr>
  </w:style>
  <w:style w:type="character" w:customStyle="1" w:styleId="236">
    <w:name w:val="要点1"/>
    <w:link w:val="1"/>
    <w:qFormat/>
    <w:uiPriority w:val="22"/>
    <w:rPr>
      <w:b/>
      <w:bCs/>
    </w:rPr>
  </w:style>
  <w:style w:type="character" w:customStyle="1" w:styleId="237">
    <w:name w:val="页码1"/>
    <w:link w:val="1"/>
    <w:qFormat/>
    <w:uiPriority w:val="0"/>
  </w:style>
  <w:style w:type="character" w:customStyle="1" w:styleId="238">
    <w:name w:val="已访问的超链接1"/>
    <w:link w:val="1"/>
    <w:qFormat/>
    <w:uiPriority w:val="99"/>
    <w:rPr>
      <w:color w:val="800080"/>
      <w:u w:val="none"/>
    </w:rPr>
  </w:style>
  <w:style w:type="character" w:customStyle="1" w:styleId="239">
    <w:name w:val="HTML 定义1"/>
    <w:link w:val="1"/>
    <w:unhideWhenUsed/>
    <w:qFormat/>
    <w:uiPriority w:val="0"/>
  </w:style>
  <w:style w:type="character" w:customStyle="1" w:styleId="240">
    <w:name w:val="HTML 打字机1"/>
    <w:link w:val="1"/>
    <w:unhideWhenUsed/>
    <w:qFormat/>
    <w:uiPriority w:val="0"/>
    <w:rPr>
      <w:rFonts w:ascii="monospace" w:hAnsi="monospace" w:eastAsia="monospace" w:cs="monospace"/>
      <w:sz w:val="20"/>
    </w:rPr>
  </w:style>
  <w:style w:type="character" w:customStyle="1" w:styleId="241">
    <w:name w:val="HTML 缩写1"/>
    <w:link w:val="1"/>
    <w:unhideWhenUsed/>
    <w:qFormat/>
    <w:uiPriority w:val="0"/>
  </w:style>
  <w:style w:type="character" w:customStyle="1" w:styleId="242">
    <w:name w:val="HTML 变量1"/>
    <w:link w:val="1"/>
    <w:unhideWhenUsed/>
    <w:qFormat/>
    <w:uiPriority w:val="0"/>
  </w:style>
  <w:style w:type="character" w:customStyle="1" w:styleId="243">
    <w:name w:val="超链接1"/>
    <w:link w:val="1"/>
    <w:qFormat/>
    <w:uiPriority w:val="99"/>
    <w:rPr>
      <w:color w:val="0000FF"/>
      <w:u w:val="none"/>
    </w:rPr>
  </w:style>
  <w:style w:type="character" w:customStyle="1" w:styleId="244">
    <w:name w:val="HTML 代码1"/>
    <w:link w:val="1"/>
    <w:unhideWhenUsed/>
    <w:qFormat/>
    <w:uiPriority w:val="0"/>
    <w:rPr>
      <w:rFonts w:ascii="monospace" w:hAnsi="monospace" w:eastAsia="monospace" w:cs="monospace"/>
      <w:sz w:val="20"/>
    </w:rPr>
  </w:style>
  <w:style w:type="character" w:customStyle="1" w:styleId="245">
    <w:name w:val="批注引用1"/>
    <w:link w:val="1"/>
    <w:qFormat/>
    <w:uiPriority w:val="0"/>
    <w:rPr>
      <w:sz w:val="21"/>
      <w:szCs w:val="21"/>
    </w:rPr>
  </w:style>
  <w:style w:type="character" w:customStyle="1" w:styleId="246">
    <w:name w:val="HTML 引文1"/>
    <w:link w:val="1"/>
    <w:unhideWhenUsed/>
    <w:qFormat/>
    <w:uiPriority w:val="0"/>
  </w:style>
  <w:style w:type="character" w:customStyle="1" w:styleId="247">
    <w:name w:val="HTML 键盘1"/>
    <w:link w:val="1"/>
    <w:unhideWhenUsed/>
    <w:qFormat/>
    <w:uiPriority w:val="0"/>
    <w:rPr>
      <w:rFonts w:ascii="monospace" w:hAnsi="monospace" w:eastAsia="monospace" w:cs="monospace"/>
      <w:sz w:val="20"/>
    </w:rPr>
  </w:style>
  <w:style w:type="character" w:customStyle="1" w:styleId="248">
    <w:name w:val="HTML 样本1"/>
    <w:link w:val="1"/>
    <w:unhideWhenUsed/>
    <w:qFormat/>
    <w:uiPriority w:val="0"/>
    <w:rPr>
      <w:rFonts w:ascii="monospace" w:hAnsi="monospace" w:eastAsia="monospace" w:cs="monospace"/>
    </w:rPr>
  </w:style>
  <w:style w:type="character" w:customStyle="1" w:styleId="249">
    <w:name w:val="列出段落 Char"/>
    <w:link w:val="250"/>
    <w:qFormat/>
    <w:uiPriority w:val="0"/>
    <w:rPr>
      <w:rFonts w:ascii="Calibri" w:hAnsi="Calibri"/>
      <w:sz w:val="24"/>
      <w:szCs w:val="24"/>
      <w:lang w:eastAsia="en-US" w:bidi="en-US"/>
    </w:rPr>
  </w:style>
  <w:style w:type="paragraph" w:customStyle="1" w:styleId="250">
    <w:name w:val="列出段落1"/>
    <w:basedOn w:val="1"/>
    <w:link w:val="249"/>
    <w:qFormat/>
    <w:uiPriority w:val="0"/>
    <w:pPr>
      <w:widowControl/>
      <w:ind w:left="720"/>
      <w:contextualSpacing/>
      <w:jc w:val="left"/>
    </w:pPr>
    <w:rPr>
      <w:rFonts w:ascii="Calibri" w:hAnsi="Calibri"/>
      <w:lang w:eastAsia="en-US" w:bidi="en-US"/>
    </w:rPr>
  </w:style>
  <w:style w:type="character" w:customStyle="1" w:styleId="251">
    <w:name w:val="纯文本 字符"/>
    <w:link w:val="1"/>
    <w:qFormat/>
    <w:uiPriority w:val="0"/>
    <w:rPr>
      <w:rFonts w:ascii="宋体" w:hAnsi="Courier New" w:eastAsia="宋体"/>
      <w:sz w:val="21"/>
      <w:lang w:val="en-US" w:eastAsia="zh-CN" w:bidi="ar-SA"/>
    </w:rPr>
  </w:style>
  <w:style w:type="character" w:customStyle="1" w:styleId="252">
    <w:name w:val="普通文字1 Char2"/>
    <w:link w:val="1"/>
    <w:qFormat/>
    <w:uiPriority w:val="0"/>
    <w:rPr>
      <w:rFonts w:ascii="宋体" w:hAnsi="Courier New" w:eastAsia="宋体"/>
    </w:rPr>
  </w:style>
  <w:style w:type="character" w:customStyle="1" w:styleId="253">
    <w:name w:val="Char Char7"/>
    <w:link w:val="1"/>
    <w:qFormat/>
    <w:uiPriority w:val="0"/>
    <w:rPr>
      <w:rFonts w:ascii="宋体" w:hAnsi="Courier New"/>
      <w:sz w:val="21"/>
      <w:szCs w:val="21"/>
    </w:rPr>
  </w:style>
  <w:style w:type="character" w:customStyle="1" w:styleId="254">
    <w:name w:val="纯文本 Char1"/>
    <w:link w:val="1"/>
    <w:qFormat/>
    <w:uiPriority w:val="0"/>
    <w:rPr>
      <w:rFonts w:ascii="宋体" w:hAnsi="Courier New"/>
      <w:sz w:val="21"/>
    </w:rPr>
  </w:style>
  <w:style w:type="character" w:customStyle="1" w:styleId="255">
    <w:name w:val="Default Char"/>
    <w:link w:val="40"/>
    <w:qFormat/>
    <w:uiPriority w:val="99"/>
    <w:rPr>
      <w:rFonts w:ascii="MS Mincho" w:hAnsi="Calibri" w:eastAsia="MS Mincho"/>
      <w:color w:val="000000"/>
      <w:sz w:val="24"/>
      <w:szCs w:val="24"/>
      <w:lang w:val="en-US" w:eastAsia="zh-CN" w:bidi="ar-SA"/>
    </w:rPr>
  </w:style>
  <w:style w:type="character" w:customStyle="1" w:styleId="256">
    <w:name w:val="纯文本 Char2"/>
    <w:link w:val="1"/>
    <w:qFormat/>
    <w:uiPriority w:val="0"/>
    <w:rPr>
      <w:rFonts w:ascii="宋体" w:hAnsi="Courier New" w:eastAsia="宋体"/>
      <w:sz w:val="21"/>
      <w:lang w:val="en-US" w:eastAsia="zh-CN" w:bidi="ar-SA"/>
    </w:rPr>
  </w:style>
  <w:style w:type="paragraph" w:customStyle="1" w:styleId="257">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25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59">
    <w:name w:val="Char Char1 Char Char Char"/>
    <w:basedOn w:val="1"/>
    <w:qFormat/>
    <w:uiPriority w:val="0"/>
    <w:rPr>
      <w:szCs w:val="20"/>
    </w:rPr>
  </w:style>
  <w:style w:type="paragraph" w:customStyle="1" w:styleId="260">
    <w:name w:val="TOC 标题"/>
    <w:basedOn w:val="189"/>
    <w:next w:val="1"/>
    <w:qFormat/>
    <w:uiPriority w:val="39"/>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261">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2">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263">
    <w:name w:val="样式1"/>
    <w:basedOn w:val="1"/>
    <w:next w:val="193"/>
    <w:qFormat/>
    <w:uiPriority w:val="0"/>
    <w:pPr>
      <w:spacing w:line="360" w:lineRule="auto"/>
      <w:ind w:firstLine="420"/>
    </w:pPr>
    <w:rPr>
      <w:rFonts w:ascii="宋体" w:hAnsi="宋体"/>
      <w:szCs w:val="21"/>
    </w:rPr>
  </w:style>
  <w:style w:type="paragraph" w:customStyle="1" w:styleId="26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65">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66">
    <w:name w:val="段落"/>
    <w:basedOn w:val="1"/>
    <w:qFormat/>
    <w:uiPriority w:val="0"/>
    <w:rPr>
      <w:rFonts w:ascii="宋体" w:hAnsi="宋体"/>
      <w:bCs/>
      <w:szCs w:val="20"/>
    </w:rPr>
  </w:style>
  <w:style w:type="paragraph" w:customStyle="1" w:styleId="267">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68">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69">
    <w:name w:val="列表段落"/>
    <w:basedOn w:val="1"/>
    <w:qFormat/>
    <w:uiPriority w:val="99"/>
    <w:pPr>
      <w:ind w:firstLine="420"/>
    </w:pPr>
  </w:style>
  <w:style w:type="paragraph" w:customStyle="1" w:styleId="270">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71">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272">
    <w:name w:val="节"/>
    <w:basedOn w:val="1"/>
    <w:qFormat/>
    <w:uiPriority w:val="0"/>
    <w:pPr>
      <w:spacing w:before="240" w:after="120" w:line="360" w:lineRule="auto"/>
      <w:jc w:val="center"/>
      <w:outlineLvl w:val="0"/>
    </w:pPr>
    <w:rPr>
      <w:rFonts w:ascii="宋体" w:hAnsi="宋体"/>
      <w:bCs/>
      <w:sz w:val="28"/>
      <w:szCs w:val="28"/>
    </w:rPr>
  </w:style>
  <w:style w:type="paragraph" w:customStyle="1" w:styleId="273">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4">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75">
    <w:name w:val="样式 标题 2节标题 1.11.1标题2b2标题 2 Char标题 2 Char Char Char Charb2 ..."/>
    <w:basedOn w:val="191"/>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276">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77">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278">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79">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80">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281">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282">
    <w:name w:val="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283">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4">
    <w:name w:val="普通正文"/>
    <w:basedOn w:val="1"/>
    <w:qFormat/>
    <w:uiPriority w:val="0"/>
    <w:pPr>
      <w:spacing w:before="120" w:after="120" w:line="360" w:lineRule="auto"/>
      <w:ind w:firstLine="480"/>
      <w:jc w:val="left"/>
    </w:pPr>
    <w:rPr>
      <w:rFonts w:ascii="Arial" w:hAnsi="Arial"/>
      <w:sz w:val="24"/>
    </w:rPr>
  </w:style>
  <w:style w:type="paragraph" w:customStyle="1" w:styleId="285">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8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87">
    <w:name w:val="Char Char Char Char1 Char Char Char"/>
    <w:basedOn w:val="1"/>
    <w:qFormat/>
    <w:uiPriority w:val="0"/>
    <w:rPr>
      <w:rFonts w:ascii="Tahoma" w:hAnsi="Tahoma"/>
      <w:sz w:val="24"/>
      <w:szCs w:val="20"/>
    </w:rPr>
  </w:style>
  <w:style w:type="paragraph" w:customStyle="1" w:styleId="288">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89">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9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91">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9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93">
    <w:name w:val="小条"/>
    <w:basedOn w:val="1"/>
    <w:qFormat/>
    <w:uiPriority w:val="0"/>
    <w:rPr>
      <w:rFonts w:hAnsi="宋体"/>
      <w:bCs/>
      <w:szCs w:val="20"/>
    </w:rPr>
  </w:style>
  <w:style w:type="paragraph" w:customStyle="1" w:styleId="29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character" w:customStyle="1" w:styleId="295">
    <w:name w:val="mini-outputtext"/>
    <w:link w:val="1"/>
    <w:qFormat/>
    <w:uiPriority w:val="0"/>
  </w:style>
  <w:style w:type="character" w:customStyle="1" w:styleId="296">
    <w:name w:val="标题 1 Char2"/>
    <w:link w:val="1"/>
    <w:qFormat/>
    <w:uiPriority w:val="0"/>
    <w:rPr>
      <w:rFonts w:eastAsia="黑体"/>
      <w:b/>
      <w:bCs/>
      <w:sz w:val="32"/>
      <w:szCs w:val="44"/>
      <w:lang w:bidi="ar-SA"/>
    </w:rPr>
  </w:style>
  <w:style w:type="character" w:customStyle="1" w:styleId="297">
    <w:name w:val="textcontents"/>
    <w:link w:val="1"/>
    <w:qFormat/>
    <w:uiPriority w:val="0"/>
    <w:rPr>
      <w:rFonts w:cs="Times New Roman"/>
    </w:rPr>
  </w:style>
  <w:style w:type="paragraph" w:customStyle="1" w:styleId="298">
    <w:name w:val="Table Paragraph"/>
    <w:basedOn w:val="1"/>
    <w:qFormat/>
    <w:uiPriority w:val="99"/>
    <w:pPr>
      <w:spacing w:line="240" w:lineRule="auto"/>
      <w:ind w:firstLine="0"/>
      <w:jc w:val="left"/>
    </w:pPr>
  </w:style>
  <w:style w:type="table" w:customStyle="1" w:styleId="299">
    <w:name w:val="Table Normal"/>
    <w:unhideWhenUsed/>
    <w:qFormat/>
    <w:uiPriority w:val="0"/>
    <w:rPr>
      <w:lang w:val="en-US" w:eastAsia="zh-CN" w:bidi="ar-SA"/>
    </w:rPr>
  </w:style>
  <w:style w:type="character" w:customStyle="1" w:styleId="300">
    <w:name w:val="hover"/>
    <w:link w:val="1"/>
    <w:qFormat/>
    <w:uiPriority w:val="0"/>
    <w:rPr>
      <w:color w:val="5FB878"/>
    </w:rPr>
  </w:style>
  <w:style w:type="character" w:customStyle="1" w:styleId="301">
    <w:name w:val="hover1"/>
    <w:link w:val="1"/>
    <w:qFormat/>
    <w:uiPriority w:val="0"/>
    <w:rPr>
      <w:color w:val="5FB878"/>
    </w:rPr>
  </w:style>
  <w:style w:type="character" w:customStyle="1" w:styleId="302">
    <w:name w:val="hover2"/>
    <w:link w:val="1"/>
    <w:qFormat/>
    <w:uiPriority w:val="0"/>
    <w:rPr>
      <w:color w:val="FFFFFF"/>
    </w:rPr>
  </w:style>
  <w:style w:type="paragraph" w:customStyle="1" w:styleId="303">
    <w:name w:val="正文首行缩进 21"/>
    <w:basedOn w:val="304"/>
    <w:qFormat/>
    <w:uiPriority w:val="99"/>
    <w:pPr>
      <w:spacing w:after="120" w:line="360" w:lineRule="auto"/>
      <w:ind w:left="420" w:firstLine="210"/>
    </w:pPr>
    <w:rPr>
      <w:rFonts w:hAnsi="宋体"/>
      <w:spacing w:val="0"/>
      <w:sz w:val="21"/>
      <w:szCs w:val="24"/>
    </w:rPr>
  </w:style>
  <w:style w:type="paragraph" w:customStyle="1" w:styleId="304">
    <w:name w:val="正文文本缩进11"/>
    <w:basedOn w:val="1"/>
    <w:next w:val="305"/>
    <w:qFormat/>
    <w:uiPriority w:val="0"/>
    <w:pPr>
      <w:spacing w:line="200" w:lineRule="exact"/>
      <w:ind w:firstLine="301"/>
    </w:pPr>
    <w:rPr>
      <w:rFonts w:ascii="宋体" w:hAnsi="Courier New"/>
      <w:spacing w:val="-4"/>
      <w:sz w:val="18"/>
      <w:szCs w:val="20"/>
    </w:rPr>
  </w:style>
  <w:style w:type="paragraph" w:customStyle="1" w:styleId="305">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306">
    <w:name w:val="普通(网站)11"/>
    <w:basedOn w:val="1"/>
    <w:qFormat/>
    <w:uiPriority w:val="0"/>
    <w:pPr>
      <w:widowControl/>
      <w:spacing w:before="100" w:beforeAutospacing="1" w:after="100" w:afterAutospacing="1"/>
      <w:jc w:val="left"/>
    </w:pPr>
    <w:rPr>
      <w:rFonts w:ascii="宋体" w:hAnsi="宋体" w:cs="宋体"/>
    </w:rPr>
  </w:style>
  <w:style w:type="paragraph" w:customStyle="1" w:styleId="307">
    <w:name w:val="标题 21"/>
    <w:basedOn w:val="1"/>
    <w:next w:val="1"/>
    <w:qFormat/>
    <w:uiPriority w:val="0"/>
    <w:pPr>
      <w:keepNext/>
      <w:keepLines/>
      <w:ind w:firstLine="0"/>
      <w:outlineLvl w:val="1"/>
    </w:pPr>
    <w:rPr>
      <w:b/>
      <w:bCs/>
      <w:szCs w:val="32"/>
    </w:rPr>
  </w:style>
  <w:style w:type="paragraph" w:customStyle="1" w:styleId="308">
    <w:name w:val="正文文本缩进 31"/>
    <w:basedOn w:val="1"/>
    <w:qFormat/>
    <w:uiPriority w:val="0"/>
    <w:pPr>
      <w:spacing w:line="400" w:lineRule="exact"/>
      <w:ind w:left="360"/>
    </w:pPr>
  </w:style>
  <w:style w:type="paragraph" w:customStyle="1" w:styleId="309">
    <w:name w:val="页脚1"/>
    <w:basedOn w:val="1"/>
    <w:qFormat/>
    <w:uiPriority w:val="0"/>
    <w:pPr>
      <w:tabs>
        <w:tab w:val="center" w:pos="4153"/>
        <w:tab w:val="right" w:pos="8306"/>
      </w:tabs>
      <w:jc w:val="left"/>
    </w:pPr>
    <w:rPr>
      <w:sz w:val="18"/>
      <w:szCs w:val="18"/>
    </w:rPr>
  </w:style>
  <w:style w:type="paragraph" w:customStyle="1" w:styleId="310">
    <w:name w:val="批注文字1"/>
    <w:basedOn w:val="1"/>
    <w:qFormat/>
    <w:uiPriority w:val="0"/>
    <w:pPr>
      <w:jc w:val="left"/>
    </w:pPr>
    <w:rPr>
      <w:sz w:val="21"/>
    </w:rPr>
  </w:style>
  <w:style w:type="paragraph" w:customStyle="1" w:styleId="311">
    <w:name w:val="Table Text"/>
    <w:basedOn w:val="1"/>
    <w:semiHidden/>
    <w:qFormat/>
    <w:uiPriority w:val="0"/>
    <w:rPr>
      <w:rFonts w:ascii="宋体" w:hAnsi="宋体" w:cs="宋体"/>
      <w:sz w:val="20"/>
      <w:szCs w:val="20"/>
      <w:lang w:eastAsia="en-US"/>
    </w:rPr>
  </w:style>
  <w:style w:type="character" w:customStyle="1" w:styleId="312">
    <w:name w:val="font01"/>
    <w:qFormat/>
    <w:uiPriority w:val="0"/>
    <w:rPr>
      <w:rFonts w:hint="eastAsia" w:ascii="宋体" w:hAnsi="宋体" w:eastAsia="宋体" w:cs="宋体"/>
      <w:color w:val="000000"/>
      <w:sz w:val="22"/>
      <w:szCs w:val="22"/>
      <w:u w:val="none"/>
    </w:rPr>
  </w:style>
  <w:style w:type="paragraph" w:customStyle="1" w:styleId="313">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ZY</Company>
  <Pages>100</Pages>
  <Words>14768</Words>
  <Characters>15697</Characters>
  <TotalTime>89</TotalTime>
  <ScaleCrop>false</ScaleCrop>
  <LinksUpToDate>false</LinksUpToDate>
  <CharactersWithSpaces>15975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2018-12-19T06:46:00Z</dcterms:created>
  <dc:creator>ZZ</dc:creator>
  <cp:lastModifiedBy>Administrator</cp:lastModifiedBy>
  <dcterms:modified xsi:type="dcterms:W3CDTF">2026-05-06T03:20:26Z</dcterms:modified>
  <dc:title>附件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eyJoZGlkIjoiZTU2NmEzMGYxYTk1MDBlY2IyNjk2OTU4OTlmMWRmNDIiLCJ1c2VySWQiOiIzNTg2MzU2NjgifQ==</vt:lpwstr>
  </property>
  <property fmtid="{D5CDD505-2E9C-101B-9397-08002B2CF9AE}" pid="3" name="KSOProductBuildVer">
    <vt:lpwstr>2052-12.1.0.25225</vt:lpwstr>
  </property>
  <property fmtid="{D5CDD505-2E9C-101B-9397-08002B2CF9AE}" pid="4" name="ICV">
    <vt:lpwstr>1E367DA409904ACBA8B12B3A667A1A26_13</vt:lpwstr>
  </property>
</Properties>
</file>