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2"/>
        <w:rPr>
          <w:color w:val="000000" w:themeColor="text1"/>
          <w14:textFill>
            <w14:solidFill>
              <w14:schemeClr w14:val="tx1"/>
            </w14:solidFill>
          </w14:textFill>
        </w:rPr>
      </w:pPr>
      <w:r>
        <w:rPr>
          <w:color w:val="000000" w:themeColor="text1"/>
          <w14:textFill>
            <w14:solidFill>
              <w14:schemeClr w14:val="tx1"/>
            </w14:solidFill>
          </w14:textFill>
        </w:rPr>
      </w:r>
      <w:r/>
    </w:p>
    <w:p>
      <w:pPr>
        <w:pStyle w:val="1211"/>
        <w:ind w:firstLine="0"/>
        <w:jc w:val="both"/>
        <w:rPr>
          <w:rFonts w:ascii="黑体" w:hAnsi="黑体" w:eastAsia="黑体" w:cs="黑体"/>
          <w:b/>
          <w:bCs/>
          <w:color w:val="000000" w:themeColor="text1"/>
          <w:sz w:val="84"/>
          <w:szCs w:val="84"/>
          <w14:textFill>
            <w14:solidFill>
              <w14:schemeClr w14:val="tx1"/>
            </w14:solidFill>
          </w14:textFill>
        </w:rPr>
      </w:pPr>
      <w:r/>
      <w:bookmarkStart w:id="0" w:name="OLE_LINK10"/>
      <w:r/>
      <w:r/>
    </w:p>
    <w:p>
      <w:pPr>
        <w:pStyle w:val="1211"/>
        <w:ind w:firstLine="0"/>
        <w:jc w:val="center"/>
        <w:rPr>
          <w:rFonts w:ascii="黑体" w:hAnsi="黑体" w:eastAsia="黑体" w:cs="黑体"/>
          <w:color w:val="000000" w:themeColor="text1"/>
          <w:sz w:val="84"/>
          <w:szCs w:val="84"/>
          <w14:textFill>
            <w14:solidFill>
              <w14:schemeClr w14:val="tx1"/>
            </w14:solidFill>
          </w14:textFill>
        </w:rPr>
      </w:pPr>
      <w:r>
        <w:rPr>
          <w:rFonts w:hint="eastAsia" w:ascii="黑体" w:hAnsi="黑体" w:eastAsia="黑体" w:cs="黑体"/>
          <w:color w:val="000000" w:themeColor="text1"/>
          <w:sz w:val="84"/>
          <w:szCs w:val="84"/>
          <w14:textFill>
            <w14:solidFill>
              <w14:schemeClr w14:val="tx1"/>
            </w14:solidFill>
          </w14:textFill>
        </w:rPr>
        <w:t xml:space="preserve">招　标　文　件</w:t>
      </w:r>
      <w:bookmarkEnd w:id="0"/>
      <w:r/>
      <w:r/>
    </w:p>
    <w:p>
      <w:pPr>
        <w:pStyle w:val="1211"/>
        <w:ind w:firstLine="0"/>
        <w:jc w:val="center"/>
        <w:rPr>
          <w:rFonts w:ascii="黑体" w:hAnsi="黑体" w:eastAsia="黑体" w:cs="黑体"/>
          <w:color w:val="000000" w:themeColor="text1"/>
          <w:sz w:val="52"/>
          <w:szCs w:val="52"/>
          <w14:textFill>
            <w14:solidFill>
              <w14:schemeClr w14:val="tx1"/>
            </w14:solidFill>
          </w14:textFill>
        </w:rPr>
      </w:pPr>
      <w:r/>
      <w:bookmarkStart w:id="1" w:name="OLE_LINK6"/>
      <w:r>
        <w:rPr>
          <w:rFonts w:hint="eastAsia" w:ascii="黑体" w:hAnsi="黑体" w:eastAsia="黑体" w:cs="黑体"/>
          <w:color w:val="000000" w:themeColor="text1"/>
          <w:sz w:val="52"/>
          <w:szCs w:val="52"/>
          <w14:textFill>
            <w14:solidFill>
              <w14:schemeClr w14:val="tx1"/>
            </w14:solidFill>
          </w14:textFill>
        </w:rPr>
        <w:t xml:space="preserve">（服务类）</w:t>
      </w:r>
      <w:bookmarkEnd w:id="1"/>
      <w:r/>
      <w:r/>
    </w:p>
    <w:p>
      <w:pPr>
        <w:pStyle w:val="1211"/>
        <w:ind w:firstLine="0"/>
        <w:jc w:val="both"/>
        <w:rPr>
          <w:rFonts w:ascii="宋体" w:hAnsi="宋体" w:cs="宋体"/>
          <w:b/>
          <w:bCs/>
          <w:color w:val="000000" w:themeColor="text1"/>
          <w:sz w:val="36"/>
          <w:szCs w:val="28"/>
          <w14:textFill>
            <w14:solidFill>
              <w14:schemeClr w14:val="tx1"/>
            </w14:solidFill>
          </w14:textFill>
        </w:rPr>
      </w:pPr>
      <w:r/>
      <w:bookmarkStart w:id="2" w:name="_Toc5939"/>
      <w:r/>
      <w:bookmarkStart w:id="3" w:name="_Toc21520"/>
      <w:r/>
      <w:bookmarkStart w:id="4" w:name="OLE_LINK7"/>
      <w:r/>
      <w:r/>
    </w:p>
    <w:p>
      <w:pPr>
        <w:pStyle w:val="1211"/>
        <w:ind w:firstLine="0"/>
        <w:jc w:val="center"/>
        <w:rPr>
          <w:rFonts w:ascii="宋体" w:hAnsi="宋体" w:cs="宋体"/>
          <w:b/>
          <w:bCs/>
          <w:color w:val="000000" w:themeColor="text1"/>
          <w:sz w:val="36"/>
          <w:szCs w:val="28"/>
          <w14:textFill>
            <w14:solidFill>
              <w14:schemeClr w14:val="tx1"/>
            </w14:solidFill>
          </w14:textFill>
        </w:rPr>
      </w:pPr>
      <w:r>
        <w:rPr>
          <w:rFonts w:ascii="宋体" w:hAnsi="宋体" w:cs="宋体"/>
          <w:b/>
          <w:bCs/>
          <w:color w:val="000000" w:themeColor="text1"/>
          <w:sz w:val="36"/>
          <w:szCs w:val="28"/>
          <w14:textFill>
            <w14:solidFill>
              <w14:schemeClr w14:val="tx1"/>
            </w14:solidFill>
          </w14:textFill>
        </w:rPr>
      </w:r>
      <w:r/>
    </w:p>
    <w:p>
      <w:pPr>
        <w:pStyle w:val="1211"/>
        <w:ind w:firstLine="0"/>
        <w:jc w:val="center"/>
        <w:spacing w:line="240" w:lineRule="auto"/>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项目名称：</w:t>
      </w:r>
      <w:bookmarkEnd w:id="2"/>
      <w:r>
        <w:rPr>
          <w:sz w:val="32"/>
          <w:szCs w:val="32"/>
        </w:rPr>
      </w:r>
      <w:bookmarkEnd w:id="3"/>
      <w:r>
        <w:rPr>
          <w:rFonts w:hint="eastAsia" w:ascii="黑体" w:hAnsi="黑体" w:eastAsia="黑体" w:cs="黑体"/>
          <w:color w:val="000000" w:themeColor="text1"/>
          <w:sz w:val="32"/>
          <w:szCs w:val="32"/>
          <w14:textFill>
            <w14:solidFill>
              <w14:schemeClr w14:val="tx1"/>
            </w14:solidFill>
          </w14:textFill>
        </w:rPr>
        <w:t xml:space="preserve">数字经济学院产业学院电商实战教学系统采购项目</w:t>
      </w:r>
      <w:r>
        <w:rPr>
          <w:sz w:val="32"/>
          <w:szCs w:val="32"/>
        </w:rPr>
      </w:r>
    </w:p>
    <w:p>
      <w:pPr>
        <w:pStyle w:val="1211"/>
        <w:ind w:firstLine="0"/>
        <w:jc w:val="center"/>
        <w:rPr>
          <w:rFonts w:hint="eastAsia" w:ascii="黑体" w:hAnsi="黑体" w:eastAsia="黑体" w:cs="黑体"/>
          <w:color w:val="000000" w:themeColor="text1"/>
          <w:sz w:val="32"/>
          <w:szCs w:val="32"/>
          <w14:textFill>
            <w14:solidFill>
              <w14:schemeClr w14:val="tx1"/>
            </w14:solidFill>
          </w14:textFill>
        </w:rPr>
      </w:pPr>
      <w:r>
        <w:rPr>
          <w:sz w:val="32"/>
          <w:szCs w:val="32"/>
        </w:rPr>
      </w:r>
      <w:bookmarkStart w:id="5" w:name="_Toc31166"/>
      <w:r>
        <w:rPr>
          <w:sz w:val="32"/>
          <w:szCs w:val="32"/>
        </w:rPr>
      </w:r>
      <w:bookmarkStart w:id="6" w:name="_Toc19122"/>
      <w:r>
        <w:rPr>
          <w:rFonts w:hint="eastAsia" w:ascii="黑体" w:hAnsi="黑体" w:eastAsia="黑体" w:cs="黑体"/>
          <w:color w:val="000000" w:themeColor="text1"/>
          <w:sz w:val="32"/>
          <w:szCs w:val="32"/>
          <w14:textFill>
            <w14:solidFill>
              <w14:schemeClr w14:val="tx1"/>
            </w14:solidFill>
          </w14:textFill>
        </w:rPr>
        <w:t xml:space="preserve">苏采云项目编号：</w:t>
      </w:r>
      <w:bookmarkEnd w:id="5"/>
      <w:r>
        <w:rPr>
          <w:sz w:val="32"/>
          <w:szCs w:val="32"/>
        </w:rPr>
      </w:r>
      <w:bookmarkEnd w:id="6"/>
      <w:r>
        <w:rPr>
          <w:rFonts w:hint="eastAsia" w:ascii="黑体" w:hAnsi="黑体" w:eastAsia="黑体" w:cs="黑体"/>
          <w:color w:val="000000" w:themeColor="text1"/>
          <w:sz w:val="32"/>
          <w:szCs w:val="32"/>
          <w:lang w:eastAsia="zh-CN"/>
          <w14:textFill>
            <w14:solidFill>
              <w14:schemeClr w14:val="tx1"/>
            </w14:solidFill>
          </w14:textFill>
        </w:rPr>
        <w:t xml:space="preserve">JSZC-320000-JSQC-G2026-0008</w:t>
      </w:r>
      <w:r>
        <w:rPr>
          <w:sz w:val="32"/>
          <w:szCs w:val="32"/>
        </w:rPr>
      </w:r>
    </w:p>
    <w:p>
      <w:pPr>
        <w:pStyle w:val="1211"/>
        <w:ind w:firstLine="0"/>
        <w:jc w:val="center"/>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招标代理采购编号：QC-2026040315E</w:t>
      </w:r>
      <w:bookmarkEnd w:id="4"/>
      <w:r>
        <w:rPr>
          <w:sz w:val="32"/>
          <w:szCs w:val="32"/>
        </w:rPr>
      </w:r>
      <w:r>
        <w:rPr>
          <w:sz w:val="32"/>
          <w:szCs w:val="32"/>
        </w:rPr>
      </w:r>
    </w:p>
    <w:p>
      <w:pPr>
        <w:ind w:left="2100" w:hanging="2100"/>
        <w:spacing w:line="360" w:lineRule="auto"/>
        <w:rPr>
          <w:rFonts w:ascii="黑体" w:hAnsi="黑体" w:eastAsia="黑体" w:cs="黑体"/>
          <w:color w:val="000000" w:themeColor="text1"/>
          <w14:textFill>
            <w14:solidFill>
              <w14:schemeClr w14:val="tx1"/>
            </w14:solidFill>
          </w14:textFill>
        </w:rPr>
      </w:pPr>
      <w:r>
        <w:rPr>
          <w:rFonts w:ascii="黑体" w:hAnsi="黑体" w:eastAsia="黑体" w:cs="黑体"/>
          <w:color w:val="000000" w:themeColor="text1"/>
          <w14:textFill>
            <w14:solidFill>
              <w14:schemeClr w14:val="tx1"/>
            </w14:solidFill>
          </w14:textFill>
        </w:rPr>
      </w:r>
      <w:r/>
    </w:p>
    <w:p>
      <w:pPr>
        <w:pStyle w:val="1211"/>
        <w:ind w:firstLine="0"/>
        <w:jc w:val="both"/>
        <w:rPr>
          <w:rFonts w:ascii="黑体" w:hAnsi="黑体" w:eastAsia="黑体" w:cs="黑体"/>
          <w:color w:val="000000" w:themeColor="text1"/>
          <w:sz w:val="32"/>
          <w14:textFill>
            <w14:solidFill>
              <w14:schemeClr w14:val="tx1"/>
            </w14:solidFill>
          </w14:textFill>
        </w:rPr>
      </w:pPr>
      <w:r/>
      <w:bookmarkStart w:id="7" w:name="_Toc5072"/>
      <w:r/>
      <w:bookmarkStart w:id="8" w:name="_Toc1928"/>
      <w:r/>
      <w:bookmarkStart w:id="9" w:name="OLE_LINK8"/>
      <w:r/>
      <w:r/>
    </w:p>
    <w:p>
      <w:pPr>
        <w:pStyle w:val="1211"/>
        <w:ind w:firstLine="0"/>
        <w:jc w:val="center"/>
        <w:rPr>
          <w:rFonts w:ascii="黑体" w:hAnsi="黑体" w:eastAsia="黑体" w:cs="黑体"/>
          <w:color w:val="000000" w:themeColor="text1"/>
          <w:sz w:val="32"/>
          <w14:textFill>
            <w14:solidFill>
              <w14:schemeClr w14:val="tx1"/>
            </w14:solidFill>
          </w14:textFill>
        </w:rPr>
      </w:pPr>
      <w:r>
        <w:rPr>
          <w:rFonts w:hint="eastAsia" w:ascii="黑体" w:hAnsi="黑体" w:eastAsia="黑体" w:cs="黑体"/>
          <w:color w:val="000000" w:themeColor="text1"/>
          <w:sz w:val="32"/>
          <w14:textFill>
            <w14:solidFill>
              <w14:schemeClr w14:val="tx1"/>
            </w14:solidFill>
          </w14:textFill>
        </w:rPr>
        <w:t xml:space="preserve">采购人：</w:t>
      </w:r>
      <w:bookmarkEnd w:id="7"/>
      <w:r>
        <w:rPr>
          <w:rFonts w:hint="eastAsia" w:ascii="黑体" w:hAnsi="黑体" w:eastAsia="黑体" w:cs="黑体"/>
          <w:color w:val="000000" w:themeColor="text1"/>
          <w:sz w:val="32"/>
          <w14:textFill>
            <w14:solidFill>
              <w14:schemeClr w14:val="tx1"/>
            </w14:solidFill>
          </w14:textFill>
        </w:rPr>
        <w:t xml:space="preserve">无锡工艺职业技术学院</w:t>
      </w:r>
      <w:r/>
    </w:p>
    <w:p>
      <w:pPr>
        <w:pStyle w:val="1211"/>
        <w:ind w:firstLine="0"/>
        <w:jc w:val="center"/>
        <w:rPr>
          <w:rFonts w:ascii="黑体" w:hAnsi="黑体" w:eastAsia="黑体" w:cs="黑体"/>
          <w:color w:val="000000" w:themeColor="text1"/>
          <w:sz w:val="32"/>
          <w14:textFill>
            <w14:solidFill>
              <w14:schemeClr w14:val="tx1"/>
            </w14:solidFill>
          </w14:textFill>
        </w:rPr>
      </w:pPr>
      <w:r>
        <w:rPr>
          <w:rFonts w:hint="eastAsia" w:ascii="黑体" w:hAnsi="黑体" w:eastAsia="黑体" w:cs="黑体"/>
          <w:color w:val="000000" w:themeColor="text1"/>
          <w:sz w:val="32"/>
          <w14:textFill>
            <w14:solidFill>
              <w14:schemeClr w14:val="tx1"/>
            </w14:solidFill>
          </w14:textFill>
        </w:rPr>
        <w:t xml:space="preserve">采购代理机构：江苏柒采招标代理有限公司</w:t>
      </w:r>
      <w:bookmarkEnd w:id="8"/>
      <w:r/>
      <w:r/>
    </w:p>
    <w:p>
      <w:pPr>
        <w:pStyle w:val="1211"/>
        <w:ind w:firstLine="0"/>
        <w:jc w:val="center"/>
        <w:rPr>
          <w:rFonts w:ascii="黑体" w:hAnsi="黑体" w:eastAsia="黑体" w:cs="黑体"/>
          <w:color w:val="000000" w:themeColor="text1"/>
          <w:sz w:val="32"/>
          <w14:textFill>
            <w14:solidFill>
              <w14:schemeClr w14:val="tx1"/>
            </w14:solidFill>
          </w14:textFill>
        </w:rPr>
      </w:pPr>
      <w:r>
        <w:rPr>
          <w:rFonts w:hint="eastAsia" w:ascii="黑体" w:hAnsi="黑体" w:eastAsia="黑体" w:cs="黑体"/>
          <w:color w:val="000000" w:themeColor="text1"/>
          <w:sz w:val="32"/>
          <w14:textFill>
            <w14:solidFill>
              <w14:schemeClr w14:val="tx1"/>
            </w14:solidFill>
          </w14:textFill>
        </w:rPr>
        <w:t xml:space="preserve">2026年4月</w:t>
      </w:r>
      <w:bookmarkEnd w:id="9"/>
      <w:r/>
      <w:r/>
    </w:p>
    <w:p>
      <w:pPr>
        <w:pStyle w:val="1211"/>
        <w:ind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cs="宋体"/>
          <w:b/>
          <w:color w:val="000000" w:themeColor="text1"/>
          <w:sz w:val="44"/>
          <w14:textFill>
            <w14:solidFill>
              <w14:schemeClr w14:val="tx1"/>
            </w14:solidFill>
          </w14:textFill>
        </w:rPr>
        <w:sectPr>
          <w:headerReference w:type="default" r:id="rId9"/>
          <w:headerReference w:type="first" r:id="rId10"/>
          <w:footerReference w:type="default" r:id="rId13"/>
          <w:footerReference w:type="first" r:id="rId14"/>
          <w:footnotePr/>
          <w:endnotePr/>
          <w:type w:val="nextPage"/>
          <w:pgSz w:w="11906" w:h="16838" w:orient="portrait"/>
          <w:pgMar w:top="1418" w:right="1361" w:bottom="1418" w:left="1365" w:header="851" w:footer="907" w:gutter="0"/>
          <w:cols w:num="1" w:sep="0" w:space="720" w:equalWidth="1"/>
          <w:docGrid w:linePitch="360"/>
          <w:titlePg/>
        </w:sectPr>
        <w:outlineLvl w:val="0"/>
      </w:pPr>
      <w:r/>
      <w:bookmarkStart w:id="10" w:name="_Toc28368"/>
      <w:r/>
      <w:bookmarkStart w:id="11" w:name="_Toc18309"/>
      <w:r/>
      <w:bookmarkStart w:id="12" w:name="_Toc30758"/>
      <w:r/>
      <w:bookmarkStart w:id="13" w:name="_Toc28121"/>
      <w:r/>
      <w:bookmarkStart w:id="14" w:name="_Toc24790"/>
      <w:r/>
      <w:bookmarkStart w:id="15" w:name="_Toc18348"/>
      <w:r/>
      <w:bookmarkStart w:id="16" w:name="_Toc13790"/>
      <w:r/>
      <w:bookmarkStart w:id="17" w:name="_Toc12849"/>
      <w:r/>
      <w:bookmarkStart w:id="18" w:name="_Toc120614210"/>
      <w:r/>
      <w:bookmarkStart w:id="19" w:name="_Toc513029200"/>
      <w:r/>
      <w:bookmarkStart w:id="20" w:name="_Toc523127445"/>
      <w:r/>
      <w:bookmarkStart w:id="21" w:name="_Toc479757206"/>
      <w:r/>
      <w:bookmarkStart w:id="22" w:name="_Toc20823272"/>
      <w:r/>
      <w:bookmarkStart w:id="23" w:name="_Toc16938516"/>
      <w:r/>
      <w:r/>
    </w:p>
    <w:p>
      <w:pPr>
        <w:jc w:val="center"/>
        <w:spacing w:line="360" w:lineRule="auto"/>
        <w:rPr>
          <w:rFonts w:ascii="黑体" w:hAnsi="黑体" w:eastAsia="黑体" w:cs="黑体"/>
          <w:bCs/>
          <w:color w:val="000000" w:themeColor="text1"/>
          <w:sz w:val="36"/>
          <w:szCs w:val="36"/>
          <w14:textFill>
            <w14:solidFill>
              <w14:schemeClr w14:val="tx1"/>
            </w14:solidFill>
          </w14:textFill>
        </w:rPr>
        <w:outlineLvl w:val="0"/>
      </w:pPr>
      <w:r/>
      <w:bookmarkStart w:id="24" w:name="_Toc9584"/>
      <w:r/>
      <w:bookmarkStart w:id="25" w:name="_Toc20691"/>
      <w:r/>
      <w:bookmarkStart w:id="26" w:name="_Toc18342"/>
      <w:r/>
      <w:bookmarkStart w:id="27" w:name="_Toc4430"/>
      <w:r/>
      <w:bookmarkStart w:id="28" w:name="_Toc27881"/>
      <w:r/>
      <w:bookmarkStart w:id="29" w:name="_Toc20415"/>
      <w:r/>
      <w:bookmarkStart w:id="30" w:name="_Toc30486"/>
      <w:r/>
      <w:bookmarkStart w:id="31" w:name="_Toc13498"/>
      <w:r/>
      <w:bookmarkStart w:id="32" w:name="_Toc21879"/>
      <w:r/>
      <w:bookmarkStart w:id="33" w:name="_Toc10065"/>
      <w:r/>
      <w:bookmarkStart w:id="34" w:name="_Toc2067"/>
      <w:r/>
      <w:bookmarkStart w:id="35" w:name="_Toc9565"/>
      <w:r/>
      <w:bookmarkStart w:id="36" w:name="_Toc23846"/>
      <w:r/>
      <w:bookmarkStart w:id="37" w:name="_Toc5234"/>
      <w:r/>
      <w:bookmarkStart w:id="38" w:name="_Toc1985"/>
      <w:r/>
      <w:bookmarkStart w:id="39" w:name="_Toc7543"/>
      <w:r/>
      <w:bookmarkStart w:id="40" w:name="_Toc14195"/>
      <w:r/>
      <w:bookmarkStart w:id="41" w:name="_Toc17238"/>
      <w:r/>
      <w:bookmarkStart w:id="42" w:name="_Toc25525"/>
      <w:r/>
      <w:bookmarkStart w:id="43" w:name="_Toc29490"/>
      <w:r/>
      <w:bookmarkStart w:id="44" w:name="_Toc24958"/>
      <w:r/>
      <w:bookmarkStart w:id="45" w:name="_Toc16498"/>
      <w:r/>
      <w:bookmarkStart w:id="46" w:name="_Toc9611"/>
      <w:r/>
      <w:bookmarkStart w:id="47" w:name="_Toc18300"/>
      <w:r/>
      <w:bookmarkStart w:id="48" w:name="_Toc2139"/>
      <w:r/>
      <w:bookmarkStart w:id="49" w:name="_Toc21382"/>
      <w:r/>
      <w:bookmarkStart w:id="50" w:name="_Toc19601"/>
      <w:r/>
      <w:bookmarkStart w:id="51" w:name="_Toc30583"/>
      <w:r/>
      <w:bookmarkStart w:id="52" w:name="_Toc9256"/>
      <w:r/>
      <w:bookmarkStart w:id="53" w:name="_Toc25794"/>
      <w:r/>
      <w:bookmarkStart w:id="54" w:name="_Toc27018"/>
      <w:r/>
      <w:bookmarkStart w:id="55" w:name="_Toc12200"/>
      <w:r/>
      <w:bookmarkStart w:id="56" w:name="_Toc16835"/>
      <w:r/>
      <w:bookmarkStart w:id="57" w:name="_Toc6161"/>
      <w:r/>
      <w:bookmarkStart w:id="58" w:name="_Toc32706"/>
      <w:r/>
      <w:bookmarkStart w:id="59" w:name="_Toc8671"/>
      <w:r/>
      <w:bookmarkStart w:id="60" w:name="_Toc25936"/>
      <w:r/>
      <w:bookmarkStart w:id="61" w:name="_Toc9011"/>
      <w:r/>
      <w:bookmarkStart w:id="62" w:name="OLE_LINK9"/>
      <w:r>
        <w:rPr>
          <w:rFonts w:hint="eastAsia" w:ascii="黑体" w:hAnsi="黑体" w:eastAsia="黑体" w:cs="黑体"/>
          <w:bCs/>
          <w:color w:val="000000" w:themeColor="text1"/>
          <w:sz w:val="36"/>
          <w:szCs w:val="36"/>
          <w14:textFill>
            <w14:solidFill>
              <w14:schemeClr w14:val="tx1"/>
            </w14:solidFill>
          </w14:textFill>
        </w:rPr>
        <w:t xml:space="preserve">目  录</w:t>
      </w:r>
      <w:bookmarkEnd w:id="10"/>
      <w:r/>
      <w:bookmarkEnd w:id="11"/>
      <w:r/>
      <w:bookmarkEnd w:id="12"/>
      <w:r/>
      <w:bookmarkEnd w:id="13"/>
      <w:r/>
      <w:bookmarkEnd w:id="14"/>
      <w:r/>
      <w:bookmarkEnd w:id="15"/>
      <w:r/>
      <w:bookmarkEnd w:id="16"/>
      <w:r/>
      <w:bookmarkEnd w:id="17"/>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
    </w:p>
    <w:p>
      <w:pPr>
        <w:pStyle w:val="1159"/>
        <w:tabs>
          <w:tab w:val="clear" w:pos="8720" w:leader="none"/>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TOC \o "1-2" \h \u </w:instrText>
      </w:r>
      <w:r>
        <w:rPr>
          <w:rFonts w:hint="eastAsia" w:ascii="黑体" w:hAnsi="黑体" w:eastAsia="黑体" w:cs="黑体"/>
          <w:color w:val="000000" w:themeColor="text1"/>
          <w:sz w:val="21"/>
          <w:szCs w:val="2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_Toc1987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36"/>
          <w14:textFill>
            <w14:solidFill>
              <w14:schemeClr w14:val="tx1"/>
            </w14:solidFill>
          </w14:textFill>
        </w:rPr>
        <w:t xml:space="preserve">第一章  投标邀请</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_Toc1987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1</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_Toc14331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color w:val="000000" w:themeColor="text1"/>
          <w:szCs w:val="28"/>
          <w14:textFill>
            <w14:solidFill>
              <w14:schemeClr w14:val="tx1"/>
            </w14:solidFill>
          </w14:textFill>
        </w:rPr>
        <w:t xml:space="preserve">一、项目基本情况</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_Toc14331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1</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_Toc6365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28"/>
          <w14:textFill>
            <w14:solidFill>
              <w14:schemeClr w14:val="tx1"/>
            </w14:solidFill>
          </w14:textFill>
        </w:rPr>
        <w:t xml:space="preserve">二、供应商的资格要求</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_Toc6365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2</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_Toc3464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color w:val="000000" w:themeColor="text1"/>
          <w:szCs w:val="28"/>
          <w14:textFill>
            <w14:solidFill>
              <w14:schemeClr w14:val="tx1"/>
            </w14:solidFill>
          </w14:textFill>
        </w:rPr>
        <w:t xml:space="preserve">三、获取招标文件时间、地点、方式</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_Toc3464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3</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_Toc26052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color w:val="000000" w:themeColor="text1"/>
          <w:szCs w:val="28"/>
          <w14:textFill>
            <w14:solidFill>
              <w14:schemeClr w14:val="tx1"/>
            </w14:solidFill>
          </w14:textFill>
        </w:rPr>
        <w:t xml:space="preserve">四、提交投标文件截止时间、开标时间和地点</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_Toc26052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4</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_Toc1484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28"/>
          <w14:textFill>
            <w14:solidFill>
              <w14:schemeClr w14:val="tx1"/>
            </w14:solidFill>
          </w14:textFill>
        </w:rPr>
        <w:t xml:space="preserve">五、供应商访问“苏采云”系统的网络地址和方法</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_Toc1484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5</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_Toc2352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color w:val="000000" w:themeColor="text1"/>
          <w:szCs w:val="28"/>
          <w14:textFill>
            <w14:solidFill>
              <w14:schemeClr w14:val="tx1"/>
            </w14:solidFill>
          </w14:textFill>
        </w:rPr>
        <w:t xml:space="preserve">六、公告期限</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_Toc2352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_Toc31613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color w:val="000000" w:themeColor="text1"/>
          <w:szCs w:val="28"/>
          <w14:textFill>
            <w14:solidFill>
              <w14:schemeClr w14:val="tx1"/>
            </w14:solidFill>
          </w14:textFill>
        </w:rPr>
        <w:t xml:space="preserve">七、其他补充事宜</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_Toc31613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_Toc31321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color w:val="000000" w:themeColor="text1"/>
          <w:szCs w:val="28"/>
          <w14:textFill>
            <w14:solidFill>
              <w14:schemeClr w14:val="tx1"/>
            </w14:solidFill>
          </w14:textFill>
        </w:rPr>
        <w:t xml:space="preserve">八、本次招标联系方式</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_Toc31321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_Toc23270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color w:val="000000" w:themeColor="text1"/>
          <w:szCs w:val="28"/>
          <w14:textFill>
            <w14:solidFill>
              <w14:schemeClr w14:val="tx1"/>
            </w14:solidFill>
          </w14:textFill>
        </w:rPr>
        <w:t xml:space="preserve">九、其他</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_Toc23270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59"/>
        <w:tabs>
          <w:tab w:val="clear" w:pos="8720" w:leader="none"/>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_Toc18059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36"/>
          <w14:textFill>
            <w14:solidFill>
              <w14:schemeClr w14:val="tx1"/>
            </w14:solidFill>
          </w14:textFill>
        </w:rPr>
        <w:t xml:space="preserve">第二章  供应商须知</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_Toc18059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8</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_Toc11690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28"/>
          <w14:textFill>
            <w14:solidFill>
              <w14:schemeClr w14:val="tx1"/>
            </w14:solidFill>
          </w14:textFill>
        </w:rPr>
        <w:t xml:space="preserve">供应商须知前附表</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_Toc11690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8</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59"/>
        <w:tabs>
          <w:tab w:val="clear" w:pos="8720" w:leader="none"/>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_Toc17495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36"/>
          <w14:textFill>
            <w14:solidFill>
              <w14:schemeClr w14:val="tx1"/>
            </w14:solidFill>
          </w14:textFill>
        </w:rPr>
        <w:t xml:space="preserve">第三章  政府采购合同</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_Toc17495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25</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_Toc32163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32"/>
          <w14:textFill>
            <w14:solidFill>
              <w14:schemeClr w14:val="tx1"/>
            </w14:solidFill>
          </w14:textFill>
        </w:rPr>
        <w:t xml:space="preserve">第一部分 合同书</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_Toc32163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26</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_Toc30069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32"/>
          <w14:textFill>
            <w14:solidFill>
              <w14:schemeClr w14:val="tx1"/>
            </w14:solidFill>
          </w14:textFill>
        </w:rPr>
        <w:t xml:space="preserve">第二部分 合同一般条款</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_Toc30069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31</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_Toc4044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32"/>
          <w14:textFill>
            <w14:solidFill>
              <w14:schemeClr w14:val="tx1"/>
            </w14:solidFill>
          </w14:textFill>
        </w:rPr>
        <w:t xml:space="preserve">第三部分 合同专用条款</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_Toc4044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35</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59"/>
        <w:tabs>
          <w:tab w:val="clear" w:pos="8720" w:leader="none"/>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_Toc13459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36"/>
          <w14:textFill>
            <w14:solidFill>
              <w14:schemeClr w14:val="tx1"/>
            </w14:solidFill>
          </w14:textFill>
        </w:rPr>
        <w:t xml:space="preserve">第四章 采购需求</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_Toc13459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36</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_Toc16206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color w:val="000000" w:themeColor="text1"/>
          <w:szCs w:val="22"/>
          <w:lang w:val="zh-CN"/>
          <w14:textFill>
            <w14:solidFill>
              <w14:schemeClr w14:val="tx1"/>
            </w14:solidFill>
          </w14:textFill>
        </w:rPr>
        <w:t xml:space="preserve">一、项目概况</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_Toc16206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36</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_Toc30362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22"/>
          <w14:textFill>
            <w14:solidFill>
              <w14:schemeClr w14:val="tx1"/>
            </w14:solidFill>
          </w14:textFill>
        </w:rPr>
        <w:t xml:space="preserve">二、服务要求</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_Toc30362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37</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_Toc16941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22"/>
          <w14:textFill>
            <w14:solidFill>
              <w14:schemeClr w14:val="tx1"/>
            </w14:solidFill>
          </w14:textFill>
        </w:rPr>
        <w:t xml:space="preserve">三、配置技术指标</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_Toc16941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39</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_Toc25404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22"/>
          <w14:textFill>
            <w14:solidFill>
              <w14:schemeClr w14:val="tx1"/>
            </w14:solidFill>
          </w14:textFill>
        </w:rPr>
        <w:t xml:space="preserve">四、商务要求</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_Toc25404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64</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_Toc11306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22"/>
          <w14:textFill>
            <w14:solidFill>
              <w14:schemeClr w14:val="tx1"/>
            </w14:solidFill>
          </w14:textFill>
        </w:rPr>
        <w:t xml:space="preserve">五、支付方式</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_Toc11306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65</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_Toc26305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szCs w:val="22"/>
          <w14:textFill>
            <w14:solidFill>
              <w14:schemeClr w14:val="tx1"/>
            </w14:solidFill>
          </w14:textFill>
        </w:rPr>
        <w:t xml:space="preserve">六、其他要求</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_Toc26305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66</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59"/>
        <w:tabs>
          <w:tab w:val="clear" w:pos="8720" w:leader="none"/>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_Toc27083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36"/>
          <w14:textFill>
            <w14:solidFill>
              <w14:schemeClr w14:val="tx1"/>
            </w14:solidFill>
          </w14:textFill>
        </w:rPr>
        <w:t xml:space="preserve">第五章  评标方法与评标标准</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_Toc27083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67</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_Toc12142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14:textFill>
            <w14:solidFill>
              <w14:schemeClr w14:val="tx1"/>
            </w14:solidFill>
          </w14:textFill>
        </w:rPr>
        <w:t xml:space="preserve">一、定标办法</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_Toc12142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67</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_Toc31925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14:textFill>
            <w14:solidFill>
              <w14:schemeClr w14:val="tx1"/>
            </w14:solidFill>
          </w14:textFill>
        </w:rPr>
        <w:t xml:space="preserve">二、政府采购政策功能落实</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_Toc31925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67</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_Toc23294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24"/>
          <w14:textFill>
            <w14:solidFill>
              <w14:schemeClr w14:val="tx1"/>
            </w14:solidFill>
          </w14:textFill>
        </w:rPr>
        <w:t xml:space="preserve">三、政府采购异常低价问题处理方式</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_Toc23294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67</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_Toc19382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24"/>
          <w14:textFill>
            <w14:solidFill>
              <w14:schemeClr w14:val="tx1"/>
            </w14:solidFill>
          </w14:textFill>
        </w:rPr>
        <w:t xml:space="preserve">四、对本国产品的支持政策</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_Toc19382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68</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_Toc32003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color w:val="000000" w:themeColor="text1"/>
          <w14:textFill>
            <w14:solidFill>
              <w14:schemeClr w14:val="tx1"/>
            </w14:solidFill>
          </w14:textFill>
        </w:rPr>
        <w:t xml:space="preserve">五、评标办法和评标标准</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_Toc32003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69</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59"/>
        <w:tabs>
          <w:tab w:val="clear" w:pos="8720" w:leader="none"/>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_Toc11309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40"/>
          <w14:textFill>
            <w14:solidFill>
              <w14:schemeClr w14:val="tx1"/>
            </w14:solidFill>
          </w14:textFill>
        </w:rPr>
        <w:t xml:space="preserve">第六章  投标文件格式</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_Toc11309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71</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_Toc11561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一、具有独立承担民事责任的能力</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_Toc11561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72</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_Toc14266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二、具有良好的商业信誉和健全的财务会计制度</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_Toc14266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72</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_Toc1197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三、有依法缴纳税收和社会保障资金的良好记录</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_Toc1197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72</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_Toc22612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四、具备履行合同所必需的设备和专业技术能力</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_Toc22612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72</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_Toc27790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五、参加政府采购活动前3年内在经营活动中没有重大违法记录的书面声明</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_Toc27790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73</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_Toc1598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六、法律、行政法规规定的其他条件</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_Toc1598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73</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_Toc27202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iCs/>
          <w:color w:val="000000" w:themeColor="text1"/>
          <w:szCs w:val="32"/>
          <w14:textFill>
            <w14:solidFill>
              <w14:schemeClr w14:val="tx1"/>
            </w14:solidFill>
          </w14:textFill>
        </w:rPr>
        <w:t xml:space="preserve">七、本项目的特定资格要求</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_Toc27202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73</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_Toc20081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八、承诺函</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_Toc20081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74</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_Toc18150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九、法人授权书</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_Toc18150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75</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_Toc11628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十、投标函</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_Toc11628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76</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_Toc3414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十一、中小企业声明函（服务）</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_Toc3414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77</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_Toc27031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十二、残疾人福利性单位声明函</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_Toc27031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78</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_Toc32135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十三、监狱企业证明</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_Toc32135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78</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_Toc12690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szCs w:val="32"/>
          <w14:textFill>
            <w14:solidFill>
              <w14:schemeClr w14:val="tx1"/>
            </w14:solidFill>
          </w14:textFill>
        </w:rPr>
        <w:t xml:space="preserve">十四、</w:t>
      </w:r>
      <w:r>
        <w:rPr>
          <w:rFonts w:hint="eastAsia" w:ascii="黑体" w:hAnsi="黑体" w:eastAsia="黑体" w:cs="黑体"/>
          <w:bCs w:val="0"/>
          <w:color w:val="000000" w:themeColor="text1"/>
          <w:szCs w:val="32"/>
          <w:shd w:val="clear" w:color="auto" w:fill="ffffff"/>
          <w14:textFill>
            <w14:solidFill>
              <w14:schemeClr w14:val="tx1"/>
            </w14:solidFill>
          </w14:textFill>
        </w:rPr>
        <w:t xml:space="preserve">关于符合本国产品标准的声明函</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_Toc12690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79</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_Toc18447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十五、开标一览表</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_Toc18447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80</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_Toc9769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十六、分项报价表</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_Toc9769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81</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_Toc15063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iCs/>
          <w:color w:val="000000" w:themeColor="text1"/>
          <w:szCs w:val="32"/>
          <w14:textFill>
            <w14:solidFill>
              <w14:schemeClr w14:val="tx1"/>
            </w14:solidFill>
          </w14:textFill>
        </w:rPr>
        <w:t xml:space="preserve">十七、</w:t>
      </w:r>
      <w:r>
        <w:rPr>
          <w:rFonts w:hint="eastAsia" w:ascii="黑体" w:hAnsi="黑体" w:eastAsia="黑体" w:cs="黑体"/>
          <w:bCs w:val="0"/>
          <w:iCs/>
          <w:color w:val="000000" w:themeColor="text1"/>
          <w:szCs w:val="32"/>
          <w14:textFill>
            <w14:solidFill>
              <w14:schemeClr w14:val="tx1"/>
            </w14:solidFill>
          </w14:textFill>
        </w:rPr>
        <w:t xml:space="preserve">技术要求响应及偏离表</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_Toc15063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82</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_Toc29896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iCs/>
          <w:color w:val="000000" w:themeColor="text1"/>
          <w:szCs w:val="32"/>
          <w14:textFill>
            <w14:solidFill>
              <w14:schemeClr w14:val="tx1"/>
            </w14:solidFill>
          </w14:textFill>
        </w:rPr>
        <w:t xml:space="preserve">十八、商务要求响应及偏离表</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_Toc29896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83</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pStyle w:val="1165"/>
        <w:tabs>
          <w:tab w:val="right" w:pos="9180" w:leader="dot"/>
        </w:tabs>
        <w:rPr>
          <w:rFonts w:hint="eastAsia" w:ascii="黑体" w:hAnsi="黑体" w:eastAsia="黑体" w:cs="黑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HYPERLINK \l _Toc4149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bCs w:val="0"/>
          <w:iCs/>
          <w:color w:val="000000" w:themeColor="text1"/>
          <w:szCs w:val="32"/>
          <w14:textFill>
            <w14:solidFill>
              <w14:schemeClr w14:val="tx1"/>
            </w14:solidFill>
          </w14:textFill>
        </w:rPr>
        <w:t xml:space="preserve">十九、其他证明文件</w:t>
      </w:r>
      <w:r>
        <w:rPr>
          <w:rFonts w:hint="eastAsia" w:ascii="黑体" w:hAnsi="黑体" w:eastAsia="黑体" w:cs="黑体"/>
          <w:color w:val="000000" w:themeColor="text1"/>
          <w14:textFill>
            <w14:solidFill>
              <w14:schemeClr w14:val="tx1"/>
            </w14:solidFill>
          </w14:textFill>
        </w:rPr>
        <w:tab/>
      </w:r>
      <w:r>
        <w:rPr>
          <w:rFonts w:hint="eastAsia" w:ascii="黑体" w:hAnsi="黑体" w:eastAsia="黑体" w:cs="黑体"/>
          <w:color w:val="000000" w:themeColor="text1"/>
          <w14:textFill>
            <w14:solidFill>
              <w14:schemeClr w14:val="tx1"/>
            </w14:solidFill>
          </w14:textFill>
        </w:rPr>
        <w:fldChar w:fldCharType="begin"/>
      </w:r>
      <w:r>
        <w:rPr>
          <w:rFonts w:hint="eastAsia" w:ascii="黑体" w:hAnsi="黑体" w:eastAsia="黑体" w:cs="黑体"/>
          <w:color w:val="000000" w:themeColor="text1"/>
          <w14:textFill>
            <w14:solidFill>
              <w14:schemeClr w14:val="tx1"/>
            </w14:solidFill>
          </w14:textFill>
        </w:rPr>
        <w:instrText xml:space="preserve"> PAGEREF _Toc4149 \h </w:instrText>
      </w:r>
      <w:r>
        <w:rPr>
          <w:rFonts w:hint="eastAsia" w:ascii="黑体" w:hAnsi="黑体" w:eastAsia="黑体" w:cs="黑体"/>
          <w:color w:val="000000" w:themeColor="text1"/>
          <w14:textFill>
            <w14:solidFill>
              <w14:schemeClr w14:val="tx1"/>
            </w14:solidFill>
          </w14:textFill>
        </w:rPr>
        <w:fldChar w:fldCharType="separate"/>
      </w:r>
      <w:r>
        <w:rPr>
          <w:rFonts w:hint="eastAsia" w:ascii="黑体" w:hAnsi="黑体" w:eastAsia="黑体" w:cs="黑体"/>
          <w:color w:val="000000" w:themeColor="text1"/>
          <w14:textFill>
            <w14:solidFill>
              <w14:schemeClr w14:val="tx1"/>
            </w14:solidFill>
          </w14:textFill>
        </w:rPr>
        <w:t xml:space="preserve">84</w:t>
      </w:r>
      <w:r>
        <w:rPr>
          <w:rFonts w:hint="eastAsia" w:ascii="黑体" w:hAnsi="黑体" w:eastAsia="黑体" w:cs="黑体"/>
          <w:color w:val="000000" w:themeColor="text1"/>
          <w14:textFill>
            <w14:solidFill>
              <w14:schemeClr w14:val="tx1"/>
            </w14:solidFill>
          </w14:textFill>
        </w:rPr>
        <w:fldChar w:fldCharType="end"/>
      </w:r>
      <w:r>
        <w:rPr>
          <w:rFonts w:hint="eastAsia" w:ascii="黑体" w:hAnsi="黑体" w:eastAsia="黑体" w:cs="黑体"/>
          <w:color w:val="000000" w:themeColor="text1"/>
          <w14:textFill>
            <w14:solidFill>
              <w14:schemeClr w14:val="tx1"/>
            </w14:solidFill>
          </w14:textFill>
        </w:rPr>
        <w:fldChar w:fldCharType="end"/>
      </w:r>
      <w:r/>
    </w:p>
    <w:p>
      <w:pPr>
        <w:spacing w:line="360" w:lineRule="auto"/>
        <w:rPr>
          <w:rFonts w:ascii="宋体" w:hAnsi="宋体" w:cs="宋体"/>
          <w:color w:val="000000" w:themeColor="text1"/>
          <w14:textFill>
            <w14:solidFill>
              <w14:schemeClr w14:val="tx1"/>
            </w14:solidFill>
          </w14:textFill>
        </w:rPr>
      </w:pPr>
      <w:r>
        <w:rPr>
          <w:rFonts w:hint="eastAsia" w:ascii="黑体" w:hAnsi="黑体" w:eastAsia="黑体" w:cs="黑体"/>
          <w:color w:val="000000" w:themeColor="text1"/>
          <w14:textFill>
            <w14:solidFill>
              <w14:schemeClr w14:val="tx1"/>
            </w14:solidFill>
          </w14:textFill>
        </w:rPr>
        <w:fldChar w:fldCharType="end"/>
      </w:r>
      <w:r/>
    </w:p>
    <w:p>
      <w:pPr>
        <w:pStyle w:val="1126"/>
        <w:spacing w:line="360" w:lineRule="auto"/>
        <w:rPr>
          <w:rFonts w:ascii="宋体" w:hAnsi="宋体" w:eastAsia="宋体" w:cs="宋体"/>
          <w:b/>
          <w:bCs/>
          <w:color w:val="000000" w:themeColor="text1"/>
          <w:sz w:val="40"/>
          <w:szCs w:val="40"/>
          <w14:textFill>
            <w14:solidFill>
              <w14:schemeClr w14:val="tx1"/>
            </w14:solidFill>
          </w14:textFill>
        </w:rPr>
        <w:sectPr>
          <w:footerReference w:type="default" r:id="rId15"/>
          <w:footerReference w:type="first" r:id="rId16"/>
          <w:footnotePr/>
          <w:endnotePr/>
          <w:type w:val="nextPage"/>
          <w:pgSz w:w="11906" w:h="16838" w:orient="portrait"/>
          <w:pgMar w:top="1418" w:right="1361" w:bottom="1418" w:left="1365" w:header="851" w:footer="907" w:gutter="0"/>
          <w:pgNumType w:start="1"/>
          <w:cols w:num="1" w:sep="0" w:space="720" w:equalWidth="1"/>
          <w:docGrid w:linePitch="360"/>
          <w:titlePg/>
        </w:sectPr>
      </w:pPr>
      <w:r/>
      <w:bookmarkStart w:id="63" w:name="_Toc10055"/>
      <w:r/>
      <w:r/>
    </w:p>
    <w:p>
      <w:pPr>
        <w:pStyle w:val="1126"/>
        <w:spacing w:line="360" w:lineRule="auto"/>
        <w:rPr>
          <w:rFonts w:ascii="黑体" w:hAnsi="黑体" w:eastAsia="黑体" w:cs="黑体"/>
          <w:color w:val="000000" w:themeColor="text1"/>
          <w:sz w:val="36"/>
          <w:szCs w:val="36"/>
          <w14:textFill>
            <w14:solidFill>
              <w14:schemeClr w14:val="tx1"/>
            </w14:solidFill>
          </w14:textFill>
        </w:rPr>
      </w:pPr>
      <w:r/>
      <w:bookmarkStart w:id="64" w:name="_Toc1987"/>
      <w:r/>
      <w:bookmarkStart w:id="644" w:name="_GoBack"/>
      <w:r/>
      <w:bookmarkEnd w:id="644"/>
      <w:r>
        <w:rPr>
          <w:rFonts w:hint="eastAsia" w:ascii="黑体" w:hAnsi="黑体" w:eastAsia="黑体" w:cs="黑体"/>
          <w:color w:val="000000" w:themeColor="text1"/>
          <w:sz w:val="36"/>
          <w:szCs w:val="36"/>
          <w14:textFill>
            <w14:solidFill>
              <w14:schemeClr w14:val="tx1"/>
            </w14:solidFill>
          </w14:textFill>
        </w:rPr>
        <w:t xml:space="preserve">第一章  </w:t>
      </w:r>
      <w:bookmarkEnd w:id="18"/>
      <w:r>
        <w:rPr>
          <w:rFonts w:hint="eastAsia" w:ascii="黑体" w:hAnsi="黑体" w:eastAsia="黑体" w:cs="黑体"/>
          <w:color w:val="000000" w:themeColor="text1"/>
          <w:sz w:val="36"/>
          <w:szCs w:val="36"/>
          <w14:textFill>
            <w14:solidFill>
              <w14:schemeClr w14:val="tx1"/>
            </w14:solidFill>
          </w14:textFill>
        </w:rPr>
        <w:t xml:space="preserve">投标邀请</w:t>
      </w:r>
      <w:bookmarkEnd w:id="63"/>
      <w:r/>
      <w:bookmarkEnd w:id="64"/>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受</w:t>
      </w:r>
      <w:r>
        <w:rPr>
          <w:rFonts w:hint="eastAsia" w:ascii="宋体" w:hAnsi="宋体" w:cs="宋体"/>
          <w:b/>
          <w:bCs/>
          <w:color w:val="000000" w:themeColor="text1"/>
          <w:sz w:val="24"/>
          <w:szCs w:val="24"/>
          <w14:textFill>
            <w14:solidFill>
              <w14:schemeClr w14:val="tx1"/>
            </w14:solidFill>
          </w14:textFill>
        </w:rPr>
        <w:t xml:space="preserve">无锡工艺职业技术学院</w:t>
      </w:r>
      <w:r>
        <w:rPr>
          <w:rFonts w:hint="eastAsia" w:ascii="宋体" w:hAnsi="宋体" w:cs="宋体"/>
          <w:color w:val="000000" w:themeColor="text1"/>
          <w:sz w:val="24"/>
          <w:szCs w:val="24"/>
          <w14:textFill>
            <w14:solidFill>
              <w14:schemeClr w14:val="tx1"/>
            </w14:solidFill>
          </w14:textFill>
        </w:rPr>
        <w:t xml:space="preserve">的委托，</w:t>
      </w:r>
      <w:r>
        <w:rPr>
          <w:rFonts w:hint="eastAsia" w:ascii="宋体" w:hAnsi="宋体" w:cs="宋体"/>
          <w:b/>
          <w:bCs/>
          <w:color w:val="000000" w:themeColor="text1"/>
          <w:sz w:val="24"/>
          <w:szCs w:val="24"/>
          <w14:textFill>
            <w14:solidFill>
              <w14:schemeClr w14:val="tx1"/>
            </w14:solidFill>
          </w14:textFill>
        </w:rPr>
        <w:t xml:space="preserve">江苏柒采招标代理有限公司</w:t>
      </w:r>
      <w:r>
        <w:rPr>
          <w:rFonts w:hint="eastAsia" w:ascii="宋体" w:hAnsi="宋体" w:cs="宋体"/>
          <w:color w:val="000000" w:themeColor="text1"/>
          <w:sz w:val="24"/>
          <w:szCs w:val="24"/>
          <w14:textFill>
            <w14:solidFill>
              <w14:schemeClr w14:val="tx1"/>
            </w14:solidFill>
          </w14:textFill>
        </w:rPr>
        <w:t xml:space="preserve">就</w:t>
      </w:r>
      <w:r>
        <w:rPr>
          <w:rFonts w:hint="eastAsia" w:ascii="宋体" w:hAnsi="宋体" w:cs="宋体"/>
          <w:b/>
          <w:bCs/>
          <w:color w:val="000000" w:themeColor="text1"/>
          <w:sz w:val="24"/>
          <w:szCs w:val="24"/>
          <w14:textFill>
            <w14:solidFill>
              <w14:schemeClr w14:val="tx1"/>
            </w14:solidFill>
          </w14:textFill>
        </w:rPr>
        <w:t xml:space="preserve">数字经济学院产业学院电商实战教学系统采购项目</w:t>
      </w:r>
      <w:r>
        <w:rPr>
          <w:rFonts w:hint="eastAsia" w:ascii="宋体" w:hAnsi="宋体" w:cs="宋体"/>
          <w:color w:val="000000" w:themeColor="text1"/>
          <w:sz w:val="24"/>
          <w:szCs w:val="24"/>
          <w14:textFill>
            <w14:solidFill>
              <w14:schemeClr w14:val="tx1"/>
            </w14:solidFill>
          </w14:textFill>
        </w:rPr>
        <w:t xml:space="preserve">（苏采云项目编号：</w:t>
      </w:r>
      <w:r>
        <w:rPr>
          <w:rFonts w:hint="eastAsia" w:ascii="宋体" w:hAnsi="宋体" w:cs="宋体"/>
          <w:b/>
          <w:bCs/>
          <w:color w:val="000000" w:themeColor="text1"/>
          <w:sz w:val="24"/>
          <w:szCs w:val="24"/>
          <w:lang w:eastAsia="zh-CN"/>
          <w14:textFill>
            <w14:solidFill>
              <w14:schemeClr w14:val="tx1"/>
            </w14:solidFill>
          </w14:textFill>
        </w:rPr>
        <w:t xml:space="preserve">JSZC-320000-JSQC-G2026-0008</w:t>
      </w:r>
      <w:r>
        <w:rPr>
          <w:rFonts w:hint="eastAsia" w:ascii="宋体" w:hAnsi="宋体" w:cs="宋体"/>
          <w:color w:val="000000" w:themeColor="text1"/>
          <w:sz w:val="24"/>
          <w:szCs w:val="24"/>
          <w14:textFill>
            <w14:solidFill>
              <w14:schemeClr w14:val="tx1"/>
            </w14:solidFill>
          </w14:textFill>
        </w:rPr>
        <w:t xml:space="preserve">）进行</w:t>
      </w:r>
      <w:r>
        <w:rPr>
          <w:rFonts w:hint="eastAsia" w:ascii="宋体" w:hAnsi="宋体" w:cs="宋体"/>
          <w:b/>
          <w:bCs/>
          <w:color w:val="000000" w:themeColor="text1"/>
          <w:sz w:val="24"/>
          <w:szCs w:val="24"/>
          <w14:textFill>
            <w14:solidFill>
              <w14:schemeClr w14:val="tx1"/>
            </w14:solidFill>
          </w14:textFill>
        </w:rPr>
        <w:t xml:space="preserve">公开招标</w:t>
      </w:r>
      <w:r>
        <w:rPr>
          <w:rFonts w:hint="eastAsia" w:ascii="宋体" w:hAnsi="宋体" w:cs="宋体"/>
          <w:color w:val="000000" w:themeColor="text1"/>
          <w:sz w:val="24"/>
          <w:szCs w:val="24"/>
          <w14:textFill>
            <w14:solidFill>
              <w14:schemeClr w14:val="tx1"/>
            </w14:solidFill>
          </w14:textFill>
        </w:rPr>
        <w:t xml:space="preserve">采购，欢迎符合条件的供应商参加投标。</w:t>
      </w:r>
      <w:r/>
    </w:p>
    <w:p>
      <w:pPr>
        <w:ind w:firstLine="482"/>
        <w:spacing w:line="360" w:lineRule="auto"/>
        <w:rPr>
          <w:rFonts w:ascii="宋体" w:hAnsi="宋体" w:cs="宋体"/>
          <w:b/>
          <w:bCs/>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 w:val="24"/>
          <w:szCs w:val="24"/>
          <w14:textFill>
            <w14:solidFill>
              <w14:schemeClr w14:val="tx1"/>
            </w14:solidFill>
          </w14:textFill>
        </w:rPr>
        <w:t xml:space="preserve">项目概况</w:t>
      </w:r>
      <w:r/>
    </w:p>
    <w:p>
      <w:pPr>
        <w:ind w:firstLine="482"/>
        <w:spacing w:line="360" w:lineRule="auto"/>
        <w:rPr>
          <w:rFonts w:ascii="宋体" w:hAnsi="宋体" w:cs="宋体"/>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 w:val="24"/>
          <w:szCs w:val="24"/>
          <w14:textFill>
            <w14:solidFill>
              <w14:schemeClr w14:val="tx1"/>
            </w14:solidFill>
          </w14:textFill>
        </w:rPr>
        <w:t xml:space="preserve">数字经济学院产业学院电商实战教学系统采购项目</w:t>
      </w:r>
      <w:r>
        <w:rPr>
          <w:rFonts w:hint="eastAsia" w:ascii="宋体" w:hAnsi="宋体" w:cs="宋体"/>
          <w:color w:val="000000" w:themeColor="text1"/>
          <w:sz w:val="24"/>
          <w:szCs w:val="24"/>
          <w14:textFill>
            <w14:solidFill>
              <w14:schemeClr w14:val="tx1"/>
            </w14:solidFill>
          </w14:textFill>
        </w:rPr>
        <w:t xml:space="preserve">的潜在供应商应在</w:t>
      </w:r>
      <w:r>
        <w:rPr>
          <w:rFonts w:hint="eastAsia" w:ascii="宋体" w:hAnsi="宋体" w:cs="宋体"/>
          <w:b/>
          <w:bCs/>
          <w:color w:val="000000" w:themeColor="text1"/>
          <w:sz w:val="24"/>
          <w:szCs w:val="24"/>
          <w14:textFill>
            <w14:solidFill>
              <w14:schemeClr w14:val="tx1"/>
            </w14:solidFill>
          </w14:textFill>
        </w:rPr>
        <w:t xml:space="preserve">江苏政府采购网“苏采云”系统</w:t>
      </w:r>
      <w:bookmarkStart w:id="65" w:name="OLE_LINK180"/>
      <w:r/>
      <w:bookmarkStart w:id="66" w:name="OLE_LINK178"/>
      <w:r>
        <w:rPr>
          <w:rFonts w:hint="eastAsia" w:ascii="宋体" w:hAnsi="宋体" w:cs="宋体"/>
          <w:b/>
          <w:bCs/>
          <w:color w:val="000000" w:themeColor="text1"/>
          <w:sz w:val="24"/>
          <w:szCs w:val="24"/>
          <w14:textFill>
            <w14:solidFill>
              <w14:schemeClr w14:val="tx1"/>
            </w14:solidFill>
          </w14:textFill>
        </w:rPr>
        <w:t xml:space="preserve">中</w:t>
      </w:r>
      <w:bookmarkEnd w:id="65"/>
      <w:r/>
      <w:bookmarkStart w:id="67" w:name="OLE_LINK179"/>
      <w:r>
        <w:rPr>
          <w:rFonts w:hint="eastAsia" w:ascii="宋体" w:hAnsi="宋体" w:cs="宋体"/>
          <w:b/>
          <w:bCs/>
          <w:color w:val="000000" w:themeColor="text1"/>
          <w:sz w:val="24"/>
          <w:szCs w:val="24"/>
          <w14:textFill>
            <w14:solidFill>
              <w14:schemeClr w14:val="tx1"/>
            </w14:solidFill>
          </w14:textFill>
        </w:rPr>
        <w:t xml:space="preserve">免费</w:t>
      </w:r>
      <w:bookmarkEnd w:id="67"/>
      <w:r>
        <w:rPr>
          <w:rFonts w:hint="eastAsia" w:ascii="宋体" w:hAnsi="宋体" w:cs="宋体"/>
          <w:color w:val="000000" w:themeColor="text1"/>
          <w:sz w:val="24"/>
          <w:szCs w:val="24"/>
          <w14:textFill>
            <w14:solidFill>
              <w14:schemeClr w14:val="tx1"/>
            </w14:solidFill>
          </w14:textFill>
        </w:rPr>
        <w:t xml:space="preserve">下载</w:t>
      </w:r>
      <w:bookmarkEnd w:id="66"/>
      <w:r>
        <w:rPr>
          <w:rFonts w:hint="eastAsia" w:ascii="宋体" w:hAnsi="宋体" w:cs="宋体"/>
          <w:color w:val="000000" w:themeColor="text1"/>
          <w:sz w:val="24"/>
          <w:szCs w:val="24"/>
          <w14:textFill>
            <w14:solidFill>
              <w14:schemeClr w14:val="tx1"/>
            </w14:solidFill>
          </w14:textFill>
        </w:rPr>
        <w:t xml:space="preserve">招标文件，并于</w:t>
      </w:r>
      <w:r>
        <w:rPr>
          <w:rFonts w:hint="eastAsia" w:ascii="宋体" w:hAnsi="宋体" w:cs="宋体"/>
          <w:b/>
          <w:bCs/>
          <w:color w:val="000000" w:themeColor="text1"/>
          <w:sz w:val="24"/>
          <w:szCs w:val="24"/>
          <w:lang w:eastAsia="zh-CN"/>
          <w14:textFill>
            <w14:solidFill>
              <w14:schemeClr w14:val="tx1"/>
            </w14:solidFill>
          </w14:textFill>
        </w:rPr>
        <w:t xml:space="preserve">2026年05月06日</w:t>
      </w:r>
      <w:r>
        <w:rPr>
          <w:rFonts w:hint="eastAsia" w:ascii="宋体" w:hAnsi="宋体" w:cs="宋体"/>
          <w:b/>
          <w:bCs/>
          <w:color w:val="000000" w:themeColor="text1"/>
          <w:sz w:val="24"/>
          <w:szCs w:val="24"/>
          <w14:textFill>
            <w14:solidFill>
              <w14:schemeClr w14:val="tx1"/>
            </w14:solidFill>
          </w14:textFill>
        </w:rPr>
        <w:t xml:space="preserve">14:00</w:t>
      </w:r>
      <w:r>
        <w:rPr>
          <w:rFonts w:hint="eastAsia" w:ascii="宋体" w:hAnsi="宋体" w:cs="宋体"/>
          <w:color w:val="000000" w:themeColor="text1"/>
          <w:sz w:val="24"/>
          <w:szCs w:val="24"/>
          <w14:textFill>
            <w14:solidFill>
              <w14:schemeClr w14:val="tx1"/>
            </w14:solidFill>
          </w14:textFill>
        </w:rPr>
        <w:t xml:space="preserve">（北京时间）</w:t>
      </w:r>
      <w:r>
        <w:rPr>
          <w:rFonts w:hint="eastAsia" w:ascii="宋体" w:hAnsi="宋体" w:cs="宋体"/>
          <w:bCs/>
          <w:color w:val="000000" w:themeColor="text1"/>
          <w:sz w:val="24"/>
          <w:szCs w:val="24"/>
          <w14:textFill>
            <w14:solidFill>
              <w14:schemeClr w14:val="tx1"/>
            </w14:solidFill>
          </w14:textFill>
        </w:rPr>
        <w:t xml:space="preserve">前上传加密版电子投标文件</w:t>
      </w:r>
      <w:r>
        <w:rPr>
          <w:rFonts w:hint="eastAsia" w:ascii="宋体" w:hAnsi="宋体" w:cs="宋体"/>
          <w:color w:val="000000" w:themeColor="text1"/>
          <w:sz w:val="24"/>
          <w:szCs w:val="24"/>
          <w14:textFill>
            <w14:solidFill>
              <w14:schemeClr w14:val="tx1"/>
            </w14:solidFill>
          </w14:textFill>
        </w:rPr>
        <w:t xml:space="preserve">。</w:t>
      </w:r>
      <w:r/>
    </w:p>
    <w:p>
      <w:pPr>
        <w:pStyle w:val="1127"/>
        <w:ind w:firstLine="434"/>
        <w:jc w:val="both"/>
        <w:spacing w:before="0" w:after="0" w:line="360" w:lineRule="auto"/>
        <w:rPr>
          <w:rFonts w:ascii="黑体" w:hAnsi="黑体" w:eastAsia="黑体" w:cs="黑体"/>
          <w:b w:val="0"/>
          <w:bCs w:val="0"/>
          <w:color w:val="000000" w:themeColor="text1"/>
          <w:sz w:val="28"/>
          <w:szCs w:val="28"/>
          <w14:textFill>
            <w14:solidFill>
              <w14:schemeClr w14:val="tx1"/>
            </w14:solidFill>
          </w14:textFill>
        </w:rPr>
      </w:pPr>
      <w:r/>
      <w:bookmarkStart w:id="68" w:name="_Toc35393621"/>
      <w:r/>
      <w:bookmarkStart w:id="69" w:name="_Toc28359002"/>
      <w:r/>
      <w:bookmarkStart w:id="70" w:name="_Toc13359"/>
      <w:r/>
      <w:bookmarkStart w:id="71" w:name="_Toc38985263"/>
      <w:r/>
      <w:bookmarkStart w:id="72" w:name="_Toc28359079"/>
      <w:r/>
      <w:bookmarkStart w:id="73" w:name="_Toc9101"/>
      <w:r/>
      <w:bookmarkStart w:id="74" w:name="_Toc31798"/>
      <w:r/>
      <w:bookmarkStart w:id="75" w:name="_Toc35393790"/>
      <w:r/>
      <w:bookmarkStart w:id="76" w:name="_Toc14331"/>
      <w:r/>
      <w:bookmarkStart w:id="77" w:name="OLE_LINK20"/>
      <w:r/>
      <w:bookmarkStart w:id="78" w:name="_Hlk24379207"/>
      <w:r>
        <w:rPr>
          <w:rFonts w:hint="eastAsia" w:ascii="黑体" w:hAnsi="黑体" w:eastAsia="黑体" w:cs="黑体"/>
          <w:b w:val="0"/>
          <w:bCs w:val="0"/>
          <w:color w:val="000000" w:themeColor="text1"/>
          <w:sz w:val="28"/>
          <w:szCs w:val="28"/>
          <w14:textFill>
            <w14:solidFill>
              <w14:schemeClr w14:val="tx1"/>
            </w14:solidFill>
          </w14:textFill>
        </w:rPr>
        <w:t xml:space="preserve">一、项目基本情况</w:t>
      </w:r>
      <w:bookmarkEnd w:id="68"/>
      <w:r/>
      <w:bookmarkEnd w:id="69"/>
      <w:r/>
      <w:bookmarkEnd w:id="70"/>
      <w:r/>
      <w:bookmarkEnd w:id="71"/>
      <w:r/>
      <w:bookmarkEnd w:id="72"/>
      <w:r/>
      <w:bookmarkEnd w:id="73"/>
      <w:r/>
      <w:bookmarkEnd w:id="74"/>
      <w:r/>
      <w:bookmarkEnd w:id="75"/>
      <w:r/>
      <w:bookmarkEnd w:id="76"/>
      <w:r/>
      <w:bookmarkEnd w:id="77"/>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1.1苏采云项目编号：</w:t>
      </w:r>
      <w:r>
        <w:rPr>
          <w:rFonts w:hint="eastAsia" w:ascii="宋体" w:hAnsi="宋体" w:cs="宋体"/>
          <w:color w:val="000000" w:themeColor="text1"/>
          <w:sz w:val="24"/>
          <w:szCs w:val="24"/>
          <w:lang w:eastAsia="zh-CN"/>
          <w14:textFill>
            <w14:solidFill>
              <w14:schemeClr w14:val="tx1"/>
            </w14:solidFill>
          </w14:textFill>
        </w:rPr>
        <w:t xml:space="preserve">JSZC-320000-JSQC-G2026-0008</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1.2项目名称：数字经济学院产业学院电商实战教学系统采购项目</w:t>
      </w:r>
      <w:bookmarkEnd w:id="78"/>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1.3预算金额（含税）：人民币370万元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1.4最高限价金额（含税）：人民币370万元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采购需求：无锡工艺职业技术学院为进一步改善数字经济学院实训中心实训条件，实现教学全流程的数字化与信息化，现需采购校园电商综合实战系统（包含：电商一体化虚拟仿真实训系统、电商运营实战平台、社交电商营销实战平台、电商一体化课程云平台系统、《店铺开设与入驻》课程、《店铺商品管理与销售</w:t>
      </w:r>
      <w:r>
        <w:rPr>
          <w:rFonts w:hint="eastAsia" w:ascii="宋体" w:hAnsi="宋体" w:cs="宋体"/>
          <w:color w:val="000000" w:themeColor="text1"/>
          <w:sz w:val="24"/>
          <w:szCs w:val="24"/>
          <w14:textFill>
            <w14:solidFill>
              <w14:schemeClr w14:val="tx1"/>
            </w14:solidFill>
          </w14:textFill>
        </w:rPr>
        <w:t xml:space="preserve">》课程、《店铺装修与设计》课程、《店铺营销与策划》课程、《店铺引流与推广》课程、《产品创意创作》课程、《数据分析与搜索引擎优化》课程、《仓配客一体化系统》课程、电商平台设计素材库系统、在线选品系统、直播电商运营实训系统、直播电商课程资源包、双元制工作单系统、AI全栈式产教共创孵化平台），平台及课程通过其丰富的功能和特点，为教师和学生提供全面的教学支持和学习体验，提升教学效果和效率，促进教育的数字化转型和创新，通过一站式教学、自学、实训、考试和评价等功能，提供全面的教学流程支持。具体详见“第四章 采购需求”。</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79" w:name="OLE_LINK16"/>
      <w:r>
        <w:rPr>
          <w:rFonts w:hint="eastAsia" w:ascii="宋体" w:hAnsi="宋体" w:cs="宋体"/>
          <w:color w:val="000000" w:themeColor="text1"/>
          <w:sz w:val="24"/>
          <w:szCs w:val="24"/>
          <w14:textFill>
            <w14:solidFill>
              <w14:schemeClr w14:val="tx1"/>
            </w14:solidFill>
          </w14:textFill>
        </w:rPr>
        <w:t xml:space="preserve">1.6</w:t>
      </w:r>
      <w:bookmarkStart w:id="80" w:name="OLE_LINK47"/>
      <w:r>
        <w:rPr>
          <w:rFonts w:hint="eastAsia" w:ascii="宋体" w:hAnsi="宋体" w:cs="宋体"/>
          <w:color w:val="000000" w:themeColor="text1"/>
          <w:sz w:val="24"/>
          <w:szCs w:val="24"/>
          <w14:textFill>
            <w14:solidFill>
              <w14:schemeClr w14:val="tx1"/>
            </w14:solidFill>
          </w14:textFill>
        </w:rPr>
        <w:t xml:space="preserve">合同履约期限</w:t>
      </w:r>
      <w:bookmarkEnd w:id="80"/>
      <w:r>
        <w:rPr>
          <w:rFonts w:hint="eastAsia" w:ascii="宋体" w:hAnsi="宋体" w:cs="宋体"/>
          <w:color w:val="000000" w:themeColor="text1"/>
          <w:sz w:val="24"/>
          <w:szCs w:val="24"/>
          <w14:textFill>
            <w14:solidFill>
              <w14:schemeClr w14:val="tx1"/>
            </w14:solidFill>
          </w14:textFill>
        </w:rPr>
        <w:t xml:space="preserve">：</w:t>
      </w:r>
      <w:bookmarkEnd w:id="79"/>
      <w:r>
        <w:rPr>
          <w:rFonts w:hint="eastAsia" w:ascii="宋体" w:hAnsi="宋体" w:cs="宋体"/>
          <w:color w:val="000000" w:themeColor="text1"/>
          <w:sz w:val="24"/>
          <w:szCs w:val="24"/>
          <w14:textFill>
            <w14:solidFill>
              <w14:schemeClr w14:val="tx1"/>
            </w14:solidFill>
          </w14:textFill>
        </w:rPr>
        <w:t xml:space="preserve">项目建设工作要求在合同签订后60个自然日内完成。</w:t>
      </w:r>
      <w:r/>
    </w:p>
    <w:p>
      <w:pPr>
        <w:ind w:firstLine="480"/>
        <w:spacing w:line="360" w:lineRule="auto"/>
        <w:rPr>
          <w:rFonts w:ascii="宋体" w:hAnsi="宋体" w:cs="宋体"/>
          <w:color w:val="000000" w:themeColor="text1"/>
          <w:sz w:val="24"/>
          <w:szCs w:val="24"/>
          <w:u w:val="single"/>
          <w14:textFill>
            <w14:solidFill>
              <w14:schemeClr w14:val="tx1"/>
            </w14:solidFill>
          </w14:textFill>
        </w:rPr>
      </w:pPr>
      <w:r/>
      <w:bookmarkStart w:id="81" w:name="OLE_LINK15"/>
      <w:r>
        <w:rPr>
          <w:rFonts w:hint="eastAsia" w:ascii="宋体" w:hAnsi="宋体" w:cs="宋体"/>
          <w:color w:val="000000" w:themeColor="text1"/>
          <w:sz w:val="24"/>
          <w:szCs w:val="24"/>
          <w14:textFill>
            <w14:solidFill>
              <w14:schemeClr w14:val="tx1"/>
            </w14:solidFill>
          </w14:textFill>
        </w:rPr>
        <w:t xml:space="preserve">1.7项目服务地点</w:t>
      </w:r>
      <w:bookmarkEnd w:id="81"/>
      <w:r>
        <w:rPr>
          <w:rFonts w:hint="eastAsia" w:ascii="宋体" w:hAnsi="宋体" w:cs="宋体"/>
          <w:color w:val="000000" w:themeColor="text1"/>
          <w:sz w:val="24"/>
          <w:szCs w:val="24"/>
          <w14:textFill>
            <w14:solidFill>
              <w14:schemeClr w14:val="tx1"/>
            </w14:solidFill>
          </w14:textFill>
        </w:rPr>
        <w:t xml:space="preserve">：</w:t>
      </w:r>
      <w:bookmarkStart w:id="82" w:name="OLE_LINK45"/>
      <w:r>
        <w:rPr>
          <w:rFonts w:hint="eastAsia" w:ascii="宋体" w:hAnsi="宋体" w:cs="宋体"/>
          <w:color w:val="000000" w:themeColor="text1"/>
          <w:sz w:val="24"/>
          <w:szCs w:val="24"/>
          <w14:textFill>
            <w14:solidFill>
              <w14:schemeClr w14:val="tx1"/>
            </w14:solidFill>
          </w14:textFill>
        </w:rPr>
        <w:t xml:space="preserve">无锡宜兴市荆邑南路99号。</w:t>
      </w:r>
      <w:bookmarkEnd w:id="82"/>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83" w:name="_Toc11258"/>
      <w:r/>
      <w:bookmarkStart w:id="84" w:name="_Toc35393791"/>
      <w:r/>
      <w:bookmarkStart w:id="85" w:name="_Toc35393622"/>
      <w:r/>
      <w:bookmarkStart w:id="86" w:name="_Toc28359080"/>
      <w:r/>
      <w:bookmarkStart w:id="87" w:name="_Toc28359003"/>
      <w:r/>
      <w:bookmarkStart w:id="88" w:name="_Toc38985264"/>
      <w:r>
        <w:rPr>
          <w:rFonts w:hint="eastAsia" w:ascii="宋体" w:hAnsi="宋体" w:cs="宋体"/>
          <w:color w:val="000000" w:themeColor="text1"/>
          <w:sz w:val="24"/>
          <w:szCs w:val="24"/>
          <w14:textFill>
            <w14:solidFill>
              <w14:schemeClr w14:val="tx1"/>
            </w14:solidFill>
          </w14:textFill>
        </w:rPr>
        <w:t xml:space="preserve">1.8本项目是否采购节能产品、环境标志产品：否。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1.9本项目标的所属行业：</w:t>
      </w:r>
      <w:r>
        <w:rPr>
          <w:rFonts w:hint="eastAsia" w:ascii="宋体" w:hAnsi="宋体" w:cs="宋体"/>
          <w:b/>
          <w:bCs/>
          <w:color w:val="000000" w:themeColor="text1"/>
          <w:sz w:val="24"/>
          <w:szCs w:val="24"/>
          <w14:textFill>
            <w14:solidFill>
              <w14:schemeClr w14:val="tx1"/>
            </w14:solidFill>
          </w14:textFill>
        </w:rPr>
        <w:t xml:space="preserve">软件和信息技术服务业。</w:t>
      </w:r>
      <w:r>
        <w:rPr>
          <w:rFonts w:hint="eastAsia" w:ascii="宋体" w:hAnsi="宋体" w:cs="宋体"/>
          <w:color w:val="000000" w:themeColor="text1"/>
          <w:sz w:val="24"/>
          <w:szCs w:val="24"/>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spacing w:line="360" w:lineRule="auto"/>
        <w:rPr>
          <w:rFonts w:ascii="黑体" w:hAnsi="黑体" w:eastAsia="黑体" w:cs="黑体"/>
          <w:color w:val="000000" w:themeColor="text1"/>
          <w:sz w:val="28"/>
          <w:szCs w:val="28"/>
          <w14:textFill>
            <w14:solidFill>
              <w14:schemeClr w14:val="tx1"/>
            </w14:solidFill>
          </w14:textFill>
        </w:rPr>
        <w:outlineLvl w:val="1"/>
      </w:pPr>
      <w:r/>
      <w:bookmarkStart w:id="89" w:name="_Toc18343"/>
      <w:r/>
      <w:bookmarkStart w:id="90" w:name="_Toc14057"/>
      <w:r/>
      <w:bookmarkStart w:id="91" w:name="_Toc6365"/>
      <w:r/>
      <w:bookmarkStart w:id="92" w:name="OLE_LINK21"/>
      <w:r>
        <w:rPr>
          <w:rFonts w:hint="eastAsia" w:ascii="黑体" w:hAnsi="黑体" w:eastAsia="黑体" w:cs="黑体"/>
          <w:color w:val="000000" w:themeColor="text1"/>
          <w:sz w:val="28"/>
          <w:szCs w:val="28"/>
          <w14:textFill>
            <w14:solidFill>
              <w14:schemeClr w14:val="tx1"/>
            </w14:solidFill>
          </w14:textFill>
        </w:rPr>
        <w:t xml:space="preserve">二、供应商的资格要求</w:t>
      </w:r>
      <w:bookmarkEnd w:id="83"/>
      <w:r/>
      <w:bookmarkEnd w:id="84"/>
      <w:r/>
      <w:bookmarkEnd w:id="85"/>
      <w:r/>
      <w:bookmarkEnd w:id="86"/>
      <w:r/>
      <w:bookmarkEnd w:id="87"/>
      <w:r/>
      <w:bookmarkEnd w:id="88"/>
      <w:r/>
      <w:bookmarkEnd w:id="89"/>
      <w:r/>
      <w:bookmarkEnd w:id="90"/>
      <w:r/>
      <w:bookmarkEnd w:id="91"/>
      <w:r/>
      <w:bookmarkEnd w:id="92"/>
      <w:r/>
      <w:r/>
    </w:p>
    <w:p>
      <w:pPr>
        <w:ind w:firstLine="482"/>
        <w:spacing w:line="360" w:lineRule="auto"/>
        <w:rPr>
          <w:rFonts w:ascii="宋体" w:hAnsi="宋体" w:cs="宋体"/>
          <w:b/>
          <w:bCs/>
          <w:color w:val="000000" w:themeColor="text1"/>
          <w:sz w:val="24"/>
          <w:szCs w:val="24"/>
          <w14:textFill>
            <w14:solidFill>
              <w14:schemeClr w14:val="tx1"/>
            </w14:solidFill>
          </w14:textFill>
        </w:rPr>
      </w:pPr>
      <w:r/>
      <w:bookmarkStart w:id="93" w:name="_Toc28359004"/>
      <w:r/>
      <w:bookmarkStart w:id="94" w:name="_Toc35393623"/>
      <w:r/>
      <w:bookmarkStart w:id="95" w:name="_Toc28359081"/>
      <w:r/>
      <w:bookmarkStart w:id="96" w:name="_Toc35393792"/>
      <w:r/>
      <w:bookmarkStart w:id="97" w:name="_Toc38985265"/>
      <w:r>
        <w:rPr>
          <w:rFonts w:hint="eastAsia" w:ascii="宋体" w:hAnsi="宋体" w:cs="宋体"/>
          <w:b/>
          <w:bCs/>
          <w:color w:val="000000" w:themeColor="text1"/>
          <w:sz w:val="24"/>
          <w:szCs w:val="24"/>
          <w14:textFill>
            <w14:solidFill>
              <w14:schemeClr w14:val="tx1"/>
            </w14:solidFill>
          </w14:textFill>
        </w:rPr>
        <w:t xml:space="preserve">2.1满足《中华人民共和国政府采购法》第二十二条规定，并提供下列材料：</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 具有独立承担民事责任的能力（提供法人或者其他组织的营业执照等证明材料，自然人的身份证明）；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 具有良好的商业信誉和健全的财务会计制度（提供提交投标文件截止时间前1年内的经审计的财务报告或银行出具的资信证明或其他会计报表等，成立不满一个月不需提供）；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2.1.3 </w:t>
      </w:r>
      <w:bookmarkStart w:id="98" w:name="OLE_LINK202"/>
      <w:r>
        <w:rPr>
          <w:rFonts w:hint="eastAsia" w:ascii="宋体" w:hAnsi="宋体" w:cs="宋体"/>
          <w:color w:val="000000" w:themeColor="text1"/>
          <w:sz w:val="24"/>
          <w:szCs w:val="24"/>
          <w14:textFill>
            <w14:solidFill>
              <w14:schemeClr w14:val="tx1"/>
            </w14:solidFill>
          </w14:textFill>
        </w:rPr>
        <w:t xml:space="preserve">有依法缴纳税收和社会保障资金的良好记录（提供提交投标文件截止时间前1年内至少一个月依法缴纳税收及缴纳社会保障资金的证明材料。供应商依法享受缓缴、免缴税收、社会保障资金的提供证明材料）；</w:t>
      </w:r>
      <w:bookmarkEnd w:id="98"/>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2.1.4具备履行合同所必需的设备和专业技术能力的书面声明；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2.1.5</w:t>
      </w:r>
      <w:bookmarkStart w:id="99" w:name="OLE_LINK203"/>
      <w:r>
        <w:rPr>
          <w:rFonts w:hint="eastAsia" w:ascii="宋体" w:hAnsi="宋体" w:cs="宋体"/>
          <w:color w:val="000000" w:themeColor="text1"/>
          <w:sz w:val="24"/>
          <w:szCs w:val="24"/>
          <w14:textFill>
            <w14:solidFill>
              <w14:schemeClr w14:val="tx1"/>
            </w14:solidFill>
          </w14:textFill>
        </w:rPr>
        <w:t xml:space="preserve">参加政府采购活动前3年内在经营活动中没有重大违法记录的书面声明；</w:t>
      </w:r>
      <w:bookmarkEnd w:id="99"/>
      <w:r/>
      <w:r/>
    </w:p>
    <w:p>
      <w:pPr>
        <w:ind w:firstLine="480"/>
        <w:spacing w:line="360" w:lineRule="auto"/>
        <w:rPr>
          <w:rFonts w:ascii="宋体" w:hAnsi="宋体" w:cs="宋体"/>
          <w:color w:val="000000" w:themeColor="text1"/>
          <w:sz w:val="24"/>
          <w:szCs w:val="24"/>
          <w:highlight w:val="cya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2.1.6法律、行政法规规定的其他条件。</w:t>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（1）第2.1.5条所称重大违法记录，是指供应商因违法经营受到刑事处罚或者责令停产停业、吊销许可证或者执照、较大数额罚款等行政处罚。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（2）供应商在参加政府采购活动前3年内因违法经营被禁止在一定期限内参加政府采购活动，期限届满的，可以参加政府采购活动。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2.2落实政府采购政策需满足的资格要求：</w:t>
      </w:r>
      <w:bookmarkStart w:id="100" w:name="OLE_LINK204"/>
      <w:r/>
      <w:bookmarkStart w:id="101" w:name="OLE_LINK19"/>
      <w:r>
        <w:rPr>
          <w:rFonts w:hint="eastAsia" w:ascii="宋体" w:hAnsi="宋体" w:cs="宋体"/>
          <w:b/>
          <w:bCs/>
          <w:color w:val="000000" w:themeColor="text1"/>
          <w:sz w:val="24"/>
          <w:szCs w:val="24"/>
          <w14:textFill>
            <w14:solidFill>
              <w14:schemeClr w14:val="tx1"/>
            </w14:solidFill>
          </w14:textFill>
        </w:rPr>
        <w:t xml:space="preserve">无，本项目不属于专门面向中小企业采购项目。</w:t>
      </w:r>
      <w:bookmarkEnd w:id="100"/>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2.3本项目的特定资格要求：无。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Start w:id="102" w:name="OLE_LINK205"/>
      <w:r>
        <w:rPr>
          <w:rFonts w:hint="eastAsia" w:ascii="宋体" w:hAnsi="宋体" w:cs="宋体"/>
          <w:color w:val="000000" w:themeColor="text1"/>
          <w:sz w:val="24"/>
          <w:szCs w:val="24"/>
          <w14:textFill>
            <w14:solidFill>
              <w14:schemeClr w14:val="tx1"/>
            </w14:solidFill>
          </w14:textFill>
        </w:rPr>
        <w:t xml:space="preserve">4本项目</w:t>
      </w:r>
      <w:r>
        <w:rPr>
          <w:rFonts w:hint="eastAsia" w:ascii="宋体" w:hAnsi="宋体" w:cs="宋体"/>
          <w:b/>
          <w:bCs/>
          <w:color w:val="000000" w:themeColor="text1"/>
          <w:sz w:val="24"/>
          <w:szCs w:val="24"/>
          <w14:textFill>
            <w14:solidFill>
              <w14:schemeClr w14:val="tx1"/>
            </w14:solidFill>
          </w14:textFill>
        </w:rPr>
        <w:t xml:space="preserve">不接受</w:t>
      </w:r>
      <w:r>
        <w:rPr>
          <w:rFonts w:hint="eastAsia" w:ascii="宋体" w:hAnsi="宋体" w:cs="宋体"/>
          <w:color w:val="000000" w:themeColor="text1"/>
          <w:sz w:val="24"/>
          <w:szCs w:val="24"/>
          <w14:textFill>
            <w14:solidFill>
              <w14:schemeClr w14:val="tx1"/>
            </w14:solidFill>
          </w14:textFill>
        </w:rPr>
        <w:t xml:space="preserve">联合体投标，</w:t>
      </w:r>
      <w:r>
        <w:rPr>
          <w:rFonts w:hint="eastAsia" w:ascii="宋体" w:hAnsi="宋体" w:cs="宋体"/>
          <w:b/>
          <w:bCs/>
          <w:color w:val="000000" w:themeColor="text1"/>
          <w:sz w:val="24"/>
          <w:szCs w:val="24"/>
          <w14:textFill>
            <w14:solidFill>
              <w14:schemeClr w14:val="tx1"/>
            </w14:solidFill>
          </w14:textFill>
        </w:rPr>
        <w:t xml:space="preserve">不允许</w:t>
      </w:r>
      <w:r>
        <w:rPr>
          <w:rFonts w:hint="eastAsia" w:ascii="宋体" w:hAnsi="宋体" w:cs="宋体"/>
          <w:color w:val="000000" w:themeColor="text1"/>
          <w:sz w:val="24"/>
          <w:szCs w:val="24"/>
          <w14:textFill>
            <w14:solidFill>
              <w14:schemeClr w14:val="tx1"/>
            </w14:solidFill>
          </w14:textFill>
        </w:rPr>
        <w:t xml:space="preserve">分包、转包。</w:t>
      </w:r>
      <w:bookmarkEnd w:id="102"/>
      <w:r/>
      <w:bookmarkEnd w:id="101"/>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Start w:id="103" w:name="OLE_LINK206"/>
      <w:r>
        <w:rPr>
          <w:rFonts w:hint="eastAsia" w:ascii="宋体" w:hAnsi="宋体" w:cs="宋体"/>
          <w:color w:val="000000" w:themeColor="text1"/>
          <w:sz w:val="24"/>
          <w:szCs w:val="24"/>
          <w14:textFill>
            <w14:solidFill>
              <w14:schemeClr w14:val="tx1"/>
            </w14:solidFill>
          </w14:textFill>
        </w:rPr>
        <w:t xml:space="preserve">5本项目</w:t>
      </w:r>
      <w:r>
        <w:rPr>
          <w:rFonts w:hint="eastAsia" w:ascii="宋体" w:hAnsi="宋体" w:cs="宋体"/>
          <w:b/>
          <w:bCs/>
          <w:color w:val="000000" w:themeColor="text1"/>
          <w:sz w:val="24"/>
          <w:szCs w:val="24"/>
          <w14:textFill>
            <w14:solidFill>
              <w14:schemeClr w14:val="tx1"/>
            </w14:solidFill>
          </w14:textFill>
        </w:rPr>
        <w:t xml:space="preserve">不接受</w:t>
      </w:r>
      <w:r>
        <w:rPr>
          <w:rFonts w:hint="eastAsia" w:ascii="宋体" w:hAnsi="宋体" w:cs="宋体"/>
          <w:color w:val="000000" w:themeColor="text1"/>
          <w:sz w:val="24"/>
          <w:szCs w:val="24"/>
          <w14:textFill>
            <w14:solidFill>
              <w14:schemeClr w14:val="tx1"/>
            </w14:solidFill>
          </w14:textFill>
        </w:rPr>
        <w:t xml:space="preserve">进口产品投标。（注：本文件所称进口产品是指通过中国海关报关验放进入中国境内且产自关境外的产品）</w:t>
      </w:r>
      <w:bookmarkEnd w:id="103"/>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2.6拒绝下述供应商参加本次采购活动：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（1）单位负责人为同一人或者存在直接控股、管理关系的不同供应商，不得参加同一合同项下的政府采购活动。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（2）供应商被“信用中国”（www.creditchina.gov.cn）、“中国政府采购网”(www.ccgp.gov.cn）等网站列入失信被执行人、重大税收违法失信主体名单、政府采购严重违法失信行为记录名单。</w:t>
      </w:r>
      <w:r/>
    </w:p>
    <w:p>
      <w:pPr>
        <w:ind w:left="239" w:firstLine="240"/>
        <w:spacing w:line="360" w:lineRule="auto"/>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（3）拒绝为采购项目提供整体设计、规范编制或者项目管理、监理、检测等服务的供应商参加本项目的采购活动。</w:t>
      </w:r>
      <w:r/>
    </w:p>
    <w:p>
      <w:pPr>
        <w:pStyle w:val="1127"/>
        <w:ind w:firstLine="434"/>
        <w:jc w:val="both"/>
        <w:spacing w:before="0" w:after="0" w:line="360" w:lineRule="auto"/>
        <w:rPr>
          <w:rFonts w:ascii="黑体" w:hAnsi="黑体" w:eastAsia="黑体" w:cs="黑体"/>
          <w:b w:val="0"/>
          <w:bCs w:val="0"/>
          <w:color w:val="000000" w:themeColor="text1"/>
          <w:sz w:val="28"/>
          <w:szCs w:val="28"/>
          <w14:textFill>
            <w14:solidFill>
              <w14:schemeClr w14:val="tx1"/>
            </w14:solidFill>
          </w14:textFill>
        </w:rPr>
      </w:pPr>
      <w:r/>
      <w:bookmarkStart w:id="104" w:name="_Toc30251"/>
      <w:r/>
      <w:bookmarkStart w:id="105" w:name="_Toc23404"/>
      <w:r/>
      <w:bookmarkStart w:id="106" w:name="_Toc29442"/>
      <w:r/>
      <w:bookmarkStart w:id="107" w:name="_Toc3464"/>
      <w:r/>
      <w:bookmarkStart w:id="108" w:name="OLE_LINK22"/>
      <w:r>
        <w:rPr>
          <w:rFonts w:hint="eastAsia" w:ascii="黑体" w:hAnsi="黑体" w:eastAsia="黑体" w:cs="黑体"/>
          <w:b w:val="0"/>
          <w:bCs w:val="0"/>
          <w:color w:val="000000" w:themeColor="text1"/>
          <w:sz w:val="28"/>
          <w:szCs w:val="28"/>
          <w14:textFill>
            <w14:solidFill>
              <w14:schemeClr w14:val="tx1"/>
            </w14:solidFill>
          </w14:textFill>
        </w:rPr>
        <w:t xml:space="preserve">三、获取招标文件</w:t>
      </w:r>
      <w:bookmarkEnd w:id="93"/>
      <w:r/>
      <w:bookmarkEnd w:id="94"/>
      <w:r/>
      <w:bookmarkEnd w:id="95"/>
      <w:r/>
      <w:bookmarkEnd w:id="96"/>
      <w:r/>
      <w:bookmarkEnd w:id="97"/>
      <w:r/>
      <w:bookmarkEnd w:id="104"/>
      <w:r/>
      <w:bookmarkEnd w:id="105"/>
      <w:r>
        <w:rPr>
          <w:rFonts w:hint="eastAsia" w:ascii="黑体" w:hAnsi="黑体" w:eastAsia="黑体" w:cs="黑体"/>
          <w:b w:val="0"/>
          <w:bCs w:val="0"/>
          <w:color w:val="000000" w:themeColor="text1"/>
          <w:sz w:val="28"/>
          <w:szCs w:val="28"/>
          <w14:textFill>
            <w14:solidFill>
              <w14:schemeClr w14:val="tx1"/>
            </w14:solidFill>
          </w14:textFill>
        </w:rPr>
        <w:t xml:space="preserve">时间、地点、方式</w:t>
      </w:r>
      <w:bookmarkEnd w:id="106"/>
      <w:r/>
      <w:bookmarkEnd w:id="107"/>
      <w:r/>
      <w:bookmarkEnd w:id="108"/>
      <w:r/>
      <w:r/>
    </w:p>
    <w:p>
      <w:pPr>
        <w:ind w:firstLine="539"/>
        <w:spacing w:line="360" w:lineRule="auto"/>
        <w:rPr>
          <w:rFonts w:ascii="宋体" w:hAnsi="宋体" w:cs="宋体"/>
          <w:color w:val="000000" w:themeColor="text1"/>
          <w:sz w:val="24"/>
          <w:szCs w:val="24"/>
          <w14:textFill>
            <w14:solidFill>
              <w14:schemeClr w14:val="tx1"/>
            </w14:solidFill>
          </w14:textFill>
        </w:rPr>
      </w:pPr>
      <w:r/>
      <w:bookmarkStart w:id="109" w:name="_Toc28359082"/>
      <w:r/>
      <w:bookmarkStart w:id="110" w:name="_Toc28359005"/>
      <w:r/>
      <w:bookmarkStart w:id="111" w:name="_Toc35393624"/>
      <w:r/>
      <w:bookmarkStart w:id="112" w:name="_Toc35393793"/>
      <w:r/>
      <w:bookmarkStart w:id="113" w:name="_Toc7070"/>
      <w:r/>
      <w:bookmarkStart w:id="114" w:name="_Toc38985266"/>
      <w:r>
        <w:rPr>
          <w:rFonts w:hint="eastAsia" w:ascii="宋体" w:hAnsi="宋体" w:cs="宋体"/>
          <w:b/>
          <w:bCs/>
          <w:color w:val="000000" w:themeColor="text1"/>
          <w:sz w:val="24"/>
          <w:szCs w:val="24"/>
          <w14:textFill>
            <w14:solidFill>
              <w14:schemeClr w14:val="tx1"/>
            </w14:solidFill>
          </w14:textFill>
        </w:rPr>
        <w:t xml:space="preserve">3.1获取时间：</w:t>
      </w:r>
      <w:r>
        <w:rPr>
          <w:rFonts w:hint="eastAsia" w:ascii="宋体" w:hAnsi="宋体" w:cs="宋体"/>
          <w:color w:val="000000" w:themeColor="text1"/>
          <w:sz w:val="24"/>
          <w:szCs w:val="24"/>
          <w14:textFill>
            <w14:solidFill>
              <w14:schemeClr w14:val="tx1"/>
            </w14:solidFill>
          </w14:textFill>
        </w:rPr>
        <w:t xml:space="preserve">自招标公告发布之日起5个工作日。</w:t>
      </w:r>
      <w:r/>
    </w:p>
    <w:p>
      <w:pPr>
        <w:ind w:firstLine="5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3.2获取地点：</w:t>
      </w:r>
      <w:bookmarkStart w:id="115" w:name="OLE_LINK177"/>
      <w:r>
        <w:rPr>
          <w:rFonts w:hint="eastAsia" w:ascii="宋体" w:hAnsi="宋体" w:cs="宋体"/>
          <w:color w:val="000000" w:themeColor="text1"/>
          <w:sz w:val="24"/>
          <w:szCs w:val="24"/>
          <w14:textFill>
            <w14:solidFill>
              <w14:schemeClr w14:val="tx1"/>
            </w14:solidFill>
          </w14:textFill>
        </w:rPr>
        <w:t xml:space="preserve">江苏政府采购网“苏采云”系统</w:t>
      </w:r>
      <w:bookmarkEnd w:id="115"/>
      <w:r>
        <w:rPr>
          <w:rFonts w:hint="eastAsia" w:ascii="宋体" w:hAnsi="宋体" w:cs="宋体"/>
          <w:color w:val="000000" w:themeColor="text1"/>
          <w:sz w:val="24"/>
          <w:szCs w:val="24"/>
          <w14:textFill>
            <w14:solidFill>
              <w14:schemeClr w14:val="tx1"/>
            </w14:solidFill>
          </w14:textFill>
        </w:rPr>
        <w:t xml:space="preserve">。</w:t>
      </w:r>
      <w:r/>
    </w:p>
    <w:p>
      <w:pPr>
        <w:ind w:firstLine="54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3.3获取方式：</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16" w:name="OLE_LINK212"/>
      <w:r>
        <w:rPr>
          <w:rFonts w:hint="eastAsia" w:ascii="宋体" w:hAnsi="宋体" w:cs="宋体"/>
          <w:color w:val="000000" w:themeColor="text1"/>
          <w:sz w:val="24"/>
          <w:szCs w:val="24"/>
          <w14:textFill>
            <w14:solidFill>
              <w14:schemeClr w14:val="tx1"/>
            </w14:solidFill>
          </w14:textFill>
        </w:rPr>
        <w:t xml:space="preserve">供应商登录江苏政府采购网，在网站首页点击“苏采云”系统自行免费下载。</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步骤如下：</w:t>
      </w:r>
      <w:r>
        <w:rPr>
          <w:rFonts w:hint="eastAsia" w:ascii="宋体" w:hAnsi="宋体" w:cs="宋体"/>
          <w:color w:val="000000" w:themeColor="text1"/>
          <w:sz w:val="24"/>
          <w:szCs w:val="24"/>
          <w14:textFill>
            <w14:solidFill>
              <w14:schemeClr w14:val="tx1"/>
            </w14:solidFill>
          </w14:textFill>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117" w:name="OLE_LINK85"/>
      <w:r>
        <w:rPr>
          <w:rFonts w:hint="eastAsia" w:ascii="宋体" w:hAnsi="宋体" w:cs="宋体"/>
          <w:color w:val="000000" w:themeColor="text1"/>
          <w:sz w:val="24"/>
          <w:szCs w:val="24"/>
          <w14:textFill>
            <w14:solidFill>
              <w14:schemeClr w14:val="tx1"/>
            </w14:solidFill>
          </w14:textFill>
        </w:rPr>
        <w:t xml:space="preserve">作</w:t>
      </w:r>
      <w:bookmarkEnd w:id="117"/>
      <w:r>
        <w:rPr>
          <w:rFonts w:hint="eastAsia" w:ascii="宋体" w:hAnsi="宋体" w:cs="宋体"/>
          <w:color w:val="000000" w:themeColor="text1"/>
          <w:sz w:val="24"/>
          <w:szCs w:val="24"/>
          <w14:textFill>
            <w14:solidFill>
              <w14:schemeClr w14:val="tx1"/>
            </w14:solidFill>
          </w14:textFill>
        </w:rPr>
        <w:t xml:space="preserve">。</w:t>
      </w:r>
      <w:bookmarkEnd w:id="116"/>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3.4招标文件工本费（售价）：</w:t>
      </w:r>
      <w:r>
        <w:rPr>
          <w:rFonts w:hint="eastAsia" w:ascii="宋体" w:hAnsi="宋体" w:cs="宋体"/>
          <w:color w:val="000000" w:themeColor="text1"/>
          <w:sz w:val="24"/>
          <w:szCs w:val="24"/>
          <w14:textFill>
            <w14:solidFill>
              <w14:schemeClr w14:val="tx1"/>
            </w14:solidFill>
          </w14:textFill>
        </w:rPr>
        <w:t xml:space="preserve">免费。</w:t>
      </w:r>
      <w:r/>
    </w:p>
    <w:p>
      <w:pPr>
        <w:pStyle w:val="1127"/>
        <w:ind w:firstLine="434"/>
        <w:jc w:val="both"/>
        <w:spacing w:before="0" w:after="0" w:line="360" w:lineRule="auto"/>
        <w:rPr>
          <w:rFonts w:ascii="黑体" w:hAnsi="黑体" w:eastAsia="黑体" w:cs="黑体"/>
          <w:b w:val="0"/>
          <w:bCs w:val="0"/>
          <w:color w:val="000000" w:themeColor="text1"/>
          <w:sz w:val="28"/>
          <w:szCs w:val="28"/>
          <w14:textFill>
            <w14:solidFill>
              <w14:schemeClr w14:val="tx1"/>
            </w14:solidFill>
          </w14:textFill>
        </w:rPr>
      </w:pPr>
      <w:r/>
      <w:bookmarkStart w:id="118" w:name="_Toc2970"/>
      <w:r/>
      <w:bookmarkStart w:id="119" w:name="_Toc19261"/>
      <w:r/>
      <w:bookmarkStart w:id="120" w:name="_Toc26052"/>
      <w:r/>
      <w:bookmarkStart w:id="121" w:name="OLE_LINK23"/>
      <w:r>
        <w:rPr>
          <w:rFonts w:hint="eastAsia" w:ascii="黑体" w:hAnsi="黑体" w:eastAsia="黑体" w:cs="黑体"/>
          <w:b w:val="0"/>
          <w:bCs w:val="0"/>
          <w:color w:val="000000" w:themeColor="text1"/>
          <w:sz w:val="28"/>
          <w:szCs w:val="28"/>
          <w14:textFill>
            <w14:solidFill>
              <w14:schemeClr w14:val="tx1"/>
            </w14:solidFill>
          </w14:textFill>
        </w:rPr>
        <w:t xml:space="preserve">四、提交投标文件</w:t>
      </w:r>
      <w:bookmarkEnd w:id="109"/>
      <w:r/>
      <w:bookmarkEnd w:id="110"/>
      <w:r>
        <w:rPr>
          <w:rFonts w:hint="eastAsia" w:ascii="黑体" w:hAnsi="黑体" w:eastAsia="黑体" w:cs="黑体"/>
          <w:b w:val="0"/>
          <w:bCs w:val="0"/>
          <w:color w:val="000000" w:themeColor="text1"/>
          <w:sz w:val="28"/>
          <w:szCs w:val="28"/>
          <w14:textFill>
            <w14:solidFill>
              <w14:schemeClr w14:val="tx1"/>
            </w14:solidFill>
          </w14:textFill>
        </w:rPr>
        <w:t xml:space="preserve">截止时间、开标时间和地点</w:t>
      </w:r>
      <w:bookmarkEnd w:id="111"/>
      <w:r/>
      <w:bookmarkEnd w:id="112"/>
      <w:r/>
      <w:bookmarkEnd w:id="113"/>
      <w:r/>
      <w:bookmarkEnd w:id="114"/>
      <w:r/>
      <w:bookmarkEnd w:id="118"/>
      <w:r/>
      <w:bookmarkEnd w:id="119"/>
      <w:r/>
      <w:bookmarkEnd w:id="120"/>
      <w:r/>
      <w:bookmarkEnd w:id="121"/>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22" w:name="_Toc38985267"/>
      <w:r/>
      <w:bookmarkStart w:id="123" w:name="_Toc28359084"/>
      <w:r/>
      <w:bookmarkStart w:id="124" w:name="_Toc28359007"/>
      <w:r/>
      <w:bookmarkStart w:id="125" w:name="_Toc35393625"/>
      <w:r/>
      <w:bookmarkStart w:id="126" w:name="_Toc35393794"/>
      <w:r>
        <w:rPr>
          <w:rFonts w:hint="eastAsia" w:ascii="宋体" w:hAnsi="宋体" w:cs="宋体"/>
          <w:color w:val="000000" w:themeColor="text1"/>
          <w:sz w:val="24"/>
          <w:szCs w:val="24"/>
          <w14:textFill>
            <w14:solidFill>
              <w14:schemeClr w14:val="tx1"/>
            </w14:solidFill>
          </w14:textFill>
        </w:rPr>
        <w:t xml:space="preserve">提交投标文件截止时间、开</w:t>
      </w:r>
      <w:bookmarkStart w:id="127" w:name="OLE_LINK201"/>
      <w:r>
        <w:rPr>
          <w:rFonts w:hint="eastAsia" w:ascii="宋体" w:hAnsi="宋体" w:cs="宋体"/>
          <w:color w:val="000000" w:themeColor="text1"/>
          <w:sz w:val="24"/>
          <w:szCs w:val="24"/>
          <w14:textFill>
            <w14:solidFill>
              <w14:schemeClr w14:val="tx1"/>
            </w14:solidFill>
          </w14:textFill>
        </w:rPr>
        <w:t xml:space="preserve">标</w:t>
      </w:r>
      <w:bookmarkEnd w:id="127"/>
      <w:r>
        <w:rPr>
          <w:rFonts w:hint="eastAsia" w:ascii="宋体" w:hAnsi="宋体" w:cs="宋体"/>
          <w:color w:val="000000" w:themeColor="text1"/>
          <w:sz w:val="24"/>
          <w:szCs w:val="24"/>
          <w14:textFill>
            <w14:solidFill>
              <w14:schemeClr w14:val="tx1"/>
            </w14:solidFill>
          </w14:textFill>
        </w:rPr>
        <w:t xml:space="preserve">时间：</w:t>
      </w:r>
      <w:r>
        <w:rPr>
          <w:rFonts w:hint="eastAsia" w:ascii="宋体" w:hAnsi="宋体" w:cs="宋体"/>
          <w:b/>
          <w:bCs/>
          <w:color w:val="000000" w:themeColor="text1"/>
          <w:sz w:val="24"/>
          <w:szCs w:val="24"/>
          <w:lang w:eastAsia="zh-CN"/>
          <w14:textFill>
            <w14:solidFill>
              <w14:schemeClr w14:val="tx1"/>
            </w14:solidFill>
          </w14:textFill>
        </w:rPr>
        <w:t xml:space="preserve">2026年05月06日</w:t>
      </w:r>
      <w:r>
        <w:rPr>
          <w:rFonts w:hint="eastAsia" w:ascii="宋体" w:hAnsi="宋体" w:cs="宋体"/>
          <w:b/>
          <w:bCs/>
          <w:color w:val="000000" w:themeColor="text1"/>
          <w:sz w:val="24"/>
          <w:szCs w:val="24"/>
          <w14:textFill>
            <w14:solidFill>
              <w14:schemeClr w14:val="tx1"/>
            </w14:solidFill>
          </w14:textFill>
        </w:rPr>
        <w:t xml:space="preserve">14:00</w:t>
      </w:r>
      <w:r>
        <w:rPr>
          <w:rFonts w:hint="eastAsia" w:ascii="宋体" w:hAnsi="宋体" w:cs="宋体"/>
          <w:color w:val="000000" w:themeColor="text1"/>
          <w:sz w:val="24"/>
          <w:szCs w:val="24"/>
          <w14:textFill>
            <w14:solidFill>
              <w14:schemeClr w14:val="tx1"/>
            </w14:solidFill>
          </w14:textFill>
        </w:rPr>
        <w:t xml:space="preserve">（北京时间）</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提交投标文件地点：江苏省政府采购管理交易系统（苏采云）（以下简称“苏采云”）（网址</w:t>
      </w:r>
      <w:bookmarkStart w:id="128" w:name="OLE_LINK99"/>
      <w:r>
        <w:rPr>
          <w:rFonts w:hint="eastAsia" w:ascii="宋体" w:hAnsi="宋体" w:cs="宋体"/>
          <w:color w:val="000000" w:themeColor="text1"/>
          <w:sz w:val="24"/>
          <w:szCs w:val="24"/>
          <w14:textFill>
            <w14:solidFill>
              <w14:schemeClr w14:val="tx1"/>
            </w14:solidFill>
          </w14:textFill>
        </w:rPr>
        <w:t xml:space="preserve">：</w:t>
      </w:r>
      <w:bookmarkEnd w:id="128"/>
      <w:r>
        <w:rPr>
          <w:rFonts w:hint="eastAsia" w:ascii="宋体" w:hAnsi="宋体" w:cs="宋体"/>
          <w:color w:val="000000" w:themeColor="text1"/>
          <w:sz w:val="24"/>
          <w:szCs w:val="24"/>
          <w14:textFill>
            <w14:solidFill>
              <w14:schemeClr w14:val="tx1"/>
            </w14:solidFill>
          </w14:textFill>
        </w:rPr>
        <w:t xml:space="preserve">http://jszfcg.jsczt.cn）。</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开标地点：</w:t>
      </w:r>
      <w:bookmarkStart w:id="129" w:name="OLE_LINK170"/>
      <w:r/>
      <w:bookmarkStart w:id="130" w:name="OLE_LINK213"/>
      <w:r>
        <w:rPr>
          <w:rFonts w:hint="eastAsia" w:ascii="宋体" w:hAnsi="宋体" w:cs="宋体"/>
          <w:color w:val="000000" w:themeColor="text1"/>
          <w:sz w:val="24"/>
          <w:szCs w:val="24"/>
          <w14:textFill>
            <w14:solidFill>
              <w14:schemeClr w14:val="tx1"/>
            </w14:solidFill>
          </w14:textFill>
        </w:rPr>
        <w:t xml:space="preserve">江苏省政府采购交易系统（以下简称“苏采云系统”）</w:t>
      </w:r>
      <w:bookmarkEnd w:id="129"/>
      <w:r>
        <w:rPr>
          <w:rFonts w:hint="eastAsia" w:ascii="宋体" w:hAnsi="宋体" w:cs="宋体"/>
          <w:color w:val="000000" w:themeColor="text1"/>
          <w:sz w:val="24"/>
          <w:szCs w:val="24"/>
          <w14:textFill>
            <w14:solidFill>
              <w14:schemeClr w14:val="tx1"/>
            </w14:solidFill>
          </w14:textFill>
        </w:rPr>
        <w:t xml:space="preserve">网上开标大厅。</w:t>
      </w:r>
      <w:bookmarkEnd w:id="130"/>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1.线上开标：开标当日，供应商不必抵达开标现场，仅需在任意地点通过</w:t>
      </w:r>
      <w:bookmarkStart w:id="131" w:name="OLE_LINK109"/>
      <w:r>
        <w:rPr>
          <w:rFonts w:hint="eastAsia" w:ascii="宋体" w:hAnsi="宋体" w:cs="宋体"/>
          <w:color w:val="000000" w:themeColor="text1"/>
          <w:sz w:val="24"/>
          <w:szCs w:val="24"/>
          <w14:textFill>
            <w14:solidFill>
              <w14:schemeClr w14:val="tx1"/>
            </w14:solidFill>
          </w14:textFill>
        </w:rPr>
        <w:t xml:space="preserve">“苏采云”系统</w:t>
      </w:r>
      <w:bookmarkEnd w:id="131"/>
      <w:r>
        <w:rPr>
          <w:rFonts w:hint="eastAsia" w:ascii="宋体" w:hAnsi="宋体" w:cs="宋体"/>
          <w:color w:val="000000" w:themeColor="text1"/>
          <w:sz w:val="24"/>
          <w:szCs w:val="24"/>
          <w14:textFill>
            <w14:solidFill>
              <w14:schemeClr w14:val="tx1"/>
            </w14:solidFill>
          </w14:textFill>
        </w:rPr>
        <w:t xml:space="preserve">（网址：http://jszfcg.jsczt.cn）“开标大厅”参与开标过程）。</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2.投标文件的解密：开标当天各供应商应及时登录</w:t>
      </w:r>
      <w:bookmarkStart w:id="132" w:name="OLE_LINK119"/>
      <w:r>
        <w:rPr>
          <w:rFonts w:hint="eastAsia" w:ascii="宋体" w:hAnsi="宋体" w:cs="宋体"/>
          <w:color w:val="000000" w:themeColor="text1"/>
          <w:sz w:val="24"/>
          <w:szCs w:val="24"/>
          <w14:textFill>
            <w14:solidFill>
              <w14:schemeClr w14:val="tx1"/>
            </w14:solidFill>
          </w14:textFill>
        </w:rPr>
        <w:t xml:space="preserve">“苏采云”系统</w:t>
      </w:r>
      <w:bookmarkEnd w:id="132"/>
      <w:r>
        <w:rPr>
          <w:rFonts w:hint="eastAsia" w:ascii="宋体" w:hAnsi="宋体" w:cs="宋体"/>
          <w:color w:val="000000" w:themeColor="text1"/>
          <w:sz w:val="24"/>
          <w:szCs w:val="24"/>
          <w14:textFill>
            <w14:solidFill>
              <w14:schemeClr w14:val="tx1"/>
            </w14:solidFill>
          </w14:textFill>
        </w:rPr>
        <w:t xml:space="preserve">进入开标大厅，投标文件递交截止时间后，招标代理机构将在“苏采云”系统内通过开标大厅发出电子投标文件解密的指令。</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供应商在开标大厅按规定时间自行实施远程解密，供应商解密限定在开标后30分钟之内完成。</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因招标代理机构原因或</w:t>
      </w:r>
      <w:bookmarkStart w:id="133" w:name="OLE_LINK123"/>
      <w:r>
        <w:rPr>
          <w:rFonts w:hint="eastAsia" w:ascii="宋体" w:hAnsi="宋体" w:cs="宋体"/>
          <w:color w:val="000000" w:themeColor="text1"/>
          <w:sz w:val="24"/>
          <w:szCs w:val="24"/>
          <w14:textFill>
            <w14:solidFill>
              <w14:schemeClr w14:val="tx1"/>
            </w14:solidFill>
          </w14:textFill>
        </w:rPr>
        <w:t xml:space="preserve">“苏采云”系统</w:t>
      </w:r>
      <w:bookmarkEnd w:id="133"/>
      <w:r>
        <w:rPr>
          <w:rFonts w:hint="eastAsia" w:ascii="宋体" w:hAnsi="宋体" w:cs="宋体"/>
          <w:color w:val="000000" w:themeColor="text1"/>
          <w:sz w:val="24"/>
          <w:szCs w:val="24"/>
          <w14:textFill>
            <w14:solidFill>
              <w14:schemeClr w14:val="tx1"/>
            </w14:solidFill>
          </w14:textFill>
        </w:rPr>
        <w:t xml:space="preserve">发生故障，导致无法按时完成电子投标文件解密或开、评标工作无法进行的，可根据实际情况相应延迟解密时间或调整开、评标时间。</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3.本项目在限定的解密时间内，只要有一家供应商解密成功，即视为</w:t>
      </w:r>
      <w:bookmarkStart w:id="134" w:name="OLE_LINK125"/>
      <w:r>
        <w:rPr>
          <w:rFonts w:hint="eastAsia" w:ascii="宋体" w:hAnsi="宋体" w:cs="宋体"/>
          <w:color w:val="000000" w:themeColor="text1"/>
          <w:sz w:val="24"/>
          <w:szCs w:val="24"/>
          <w14:textFill>
            <w14:solidFill>
              <w14:schemeClr w14:val="tx1"/>
            </w14:solidFill>
          </w14:textFill>
        </w:rPr>
        <w:t xml:space="preserve">“苏采云”系统</w:t>
      </w:r>
      <w:bookmarkEnd w:id="134"/>
      <w:r>
        <w:rPr>
          <w:rFonts w:hint="eastAsia" w:ascii="宋体" w:hAnsi="宋体" w:cs="宋体"/>
          <w:color w:val="000000" w:themeColor="text1"/>
          <w:sz w:val="24"/>
          <w:szCs w:val="24"/>
          <w14:textFill>
            <w14:solidFill>
              <w14:schemeClr w14:val="tx1"/>
            </w14:solidFill>
          </w14:textFill>
        </w:rPr>
        <w:t xml:space="preserve">运行无故障。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4.若供应商已领取副锁（含多把副锁）请注意正、副锁的使用差别。</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bookmarkStart w:id="135" w:name="OLE_LINK171"/>
      <w:r/>
      <w:r/>
    </w:p>
    <w:p>
      <w:pPr>
        <w:ind w:firstLine="560"/>
        <w:spacing w:line="360" w:lineRule="auto"/>
        <w:rPr>
          <w:rFonts w:ascii="黑体" w:hAnsi="黑体" w:eastAsia="黑体" w:cs="黑体"/>
          <w:color w:val="000000" w:themeColor="text1"/>
          <w:sz w:val="28"/>
          <w:szCs w:val="28"/>
          <w14:textFill>
            <w14:solidFill>
              <w14:schemeClr w14:val="tx1"/>
            </w14:solidFill>
          </w14:textFill>
        </w:rPr>
        <w:outlineLvl w:val="1"/>
      </w:pPr>
      <w:r/>
      <w:bookmarkStart w:id="136" w:name="_Toc19975"/>
      <w:r/>
      <w:bookmarkStart w:id="137" w:name="_Toc1484"/>
      <w:r>
        <w:rPr>
          <w:rFonts w:hint="eastAsia" w:ascii="黑体" w:hAnsi="黑体" w:eastAsia="黑体" w:cs="黑体"/>
          <w:color w:val="000000" w:themeColor="text1"/>
          <w:sz w:val="28"/>
          <w:szCs w:val="28"/>
          <w14:textFill>
            <w14:solidFill>
              <w14:schemeClr w14:val="tx1"/>
            </w14:solidFill>
          </w14:textFill>
        </w:rPr>
        <w:t xml:space="preserve">五、</w:t>
      </w:r>
      <w:bookmarkStart w:id="138" w:name="OLE_LINK175"/>
      <w:r>
        <w:rPr>
          <w:rFonts w:hint="eastAsia" w:ascii="黑体" w:hAnsi="黑体" w:eastAsia="黑体" w:cs="黑体"/>
          <w:color w:val="000000" w:themeColor="text1"/>
          <w:sz w:val="28"/>
          <w:szCs w:val="28"/>
          <w14:textFill>
            <w14:solidFill>
              <w14:schemeClr w14:val="tx1"/>
            </w14:solidFill>
          </w14:textFill>
        </w:rPr>
        <w:t xml:space="preserve">供应商</w:t>
      </w:r>
      <w:bookmarkEnd w:id="138"/>
      <w:r>
        <w:rPr>
          <w:rFonts w:hint="eastAsia" w:ascii="黑体" w:hAnsi="黑体" w:eastAsia="黑体" w:cs="黑体"/>
          <w:color w:val="000000" w:themeColor="text1"/>
          <w:sz w:val="28"/>
          <w:szCs w:val="28"/>
          <w14:textFill>
            <w14:solidFill>
              <w14:schemeClr w14:val="tx1"/>
            </w14:solidFill>
          </w14:textFill>
        </w:rPr>
        <w:t xml:space="preserve">访问“苏采云”系统的网络地址和方法</w:t>
      </w:r>
      <w:bookmarkEnd w:id="136"/>
      <w:r/>
      <w:bookmarkEnd w:id="137"/>
      <w:r/>
      <w:bookmarkEnd w:id="135"/>
      <w:r/>
      <w:r/>
    </w:p>
    <w:p>
      <w:pPr>
        <w:ind w:firstLine="720"/>
        <w:spacing w:line="360" w:lineRule="auto"/>
        <w:rPr>
          <w:rFonts w:ascii="宋体" w:hAnsi="宋体" w:cs="宋体"/>
          <w:color w:val="000000" w:themeColor="text1"/>
          <w:sz w:val="24"/>
          <w:szCs w:val="24"/>
          <w14:textFill>
            <w14:solidFill>
              <w14:schemeClr w14:val="tx1"/>
            </w14:solidFill>
          </w14:textFill>
        </w:rPr>
      </w:pPr>
      <w:r/>
      <w:bookmarkStart w:id="139" w:name="OLE_LINK214"/>
      <w:r>
        <w:rPr>
          <w:rFonts w:hint="eastAsia" w:ascii="宋体" w:hAnsi="宋体" w:cs="宋体"/>
          <w:color w:val="000000" w:themeColor="text1"/>
          <w:sz w:val="24"/>
          <w:szCs w:val="24"/>
          <w14:textFill>
            <w14:solidFill>
              <w14:schemeClr w14:val="tx1"/>
            </w14:solidFill>
          </w14:textFill>
        </w:rPr>
        <w:t xml:space="preserve">5.1</w:t>
      </w:r>
      <w:bookmarkStart w:id="140" w:name="OLE_LINK173"/>
      <w:r>
        <w:rPr>
          <w:rFonts w:hint="eastAsia" w:ascii="宋体" w:hAnsi="宋体" w:cs="宋体"/>
          <w:color w:val="000000" w:themeColor="text1"/>
          <w:sz w:val="24"/>
          <w:szCs w:val="24"/>
          <w14:textFill>
            <w14:solidFill>
              <w14:schemeClr w14:val="tx1"/>
            </w14:solidFill>
          </w14:textFill>
        </w:rPr>
        <w:t xml:space="preserve">供应商应通过“苏采云”系统（网址：http://jszfcg.jsczt.cn）参与政府采购项目。</w:t>
      </w:r>
      <w:bookmarkEnd w:id="140"/>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bookmarkStart w:id="141" w:name="OLE_LINK172"/>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http://www.ccgp-jiangsu.gov.cn/jiangsu/zlxz/ee/ee3a4bc5a3454aa2b0d9312230633ce9.html</w:t>
      </w:r>
      <w:bookmarkEnd w:id="141"/>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5.3“CA数字证书”的获取：</w:t>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5.4电子投标文件（后缀名为“.kedt”）、供应商操作手册及政府采购客户端工具可通过“苏采云”系统--已报名项目--报名详情页面内相应链接进行下载。</w:t>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5.5招标代理机构将数据电文形式的招标文件加载至“苏采云”系统，供潜在供应商下载或者查阅。</w:t>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5.6请潜在供应商提前安装相应的控件（详见《江苏省政府采购管理交易系统（苏采云）供应商操作手册》）并使用谷歌浏览器登录“苏采云”系统参加项目线上开评标。</w:t>
      </w:r>
      <w:bookmarkEnd w:id="139"/>
      <w:r/>
      <w:r/>
    </w:p>
    <w:p>
      <w:pPr>
        <w:pStyle w:val="1127"/>
        <w:ind w:firstLine="434"/>
        <w:jc w:val="both"/>
        <w:spacing w:before="0" w:after="0" w:line="360" w:lineRule="auto"/>
        <w:rPr>
          <w:rFonts w:ascii="黑体" w:hAnsi="黑体" w:eastAsia="黑体" w:cs="黑体"/>
          <w:b w:val="0"/>
          <w:bCs w:val="0"/>
          <w:color w:val="000000" w:themeColor="text1"/>
          <w:sz w:val="28"/>
          <w:szCs w:val="28"/>
          <w14:textFill>
            <w14:solidFill>
              <w14:schemeClr w14:val="tx1"/>
            </w14:solidFill>
          </w14:textFill>
        </w:rPr>
      </w:pPr>
      <w:r/>
      <w:bookmarkStart w:id="142" w:name="_Toc3477"/>
      <w:r/>
      <w:bookmarkStart w:id="143" w:name="_Toc4654"/>
      <w:r/>
      <w:bookmarkStart w:id="144" w:name="_Toc2352"/>
      <w:r>
        <w:rPr>
          <w:rFonts w:hint="eastAsia" w:ascii="黑体" w:hAnsi="黑体" w:eastAsia="黑体" w:cs="黑体"/>
          <w:b w:val="0"/>
          <w:bCs w:val="0"/>
          <w:color w:val="000000" w:themeColor="text1"/>
          <w:sz w:val="28"/>
          <w:szCs w:val="28"/>
          <w14:textFill>
            <w14:solidFill>
              <w14:schemeClr w14:val="tx1"/>
            </w14:solidFill>
          </w14:textFill>
        </w:rPr>
        <w:t xml:space="preserve">六、公告期限</w:t>
      </w:r>
      <w:bookmarkEnd w:id="122"/>
      <w:r/>
      <w:bookmarkEnd w:id="123"/>
      <w:r/>
      <w:bookmarkEnd w:id="124"/>
      <w:r/>
      <w:bookmarkEnd w:id="125"/>
      <w:r/>
      <w:bookmarkEnd w:id="126"/>
      <w:r/>
      <w:bookmarkEnd w:id="142"/>
      <w:r/>
      <w:bookmarkEnd w:id="143"/>
      <w:r/>
      <w:bookmarkEnd w:id="144"/>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45" w:name="_Toc35393626"/>
      <w:r/>
      <w:bookmarkStart w:id="146" w:name="_Toc38985268"/>
      <w:r/>
      <w:bookmarkStart w:id="147" w:name="_Toc35393795"/>
      <w:r>
        <w:rPr>
          <w:rFonts w:hint="eastAsia" w:ascii="宋体" w:hAnsi="宋体" w:cs="宋体"/>
          <w:color w:val="000000" w:themeColor="text1"/>
          <w:sz w:val="24"/>
          <w:szCs w:val="24"/>
          <w14:textFill>
            <w14:solidFill>
              <w14:schemeClr w14:val="tx1"/>
            </w14:solidFill>
          </w14:textFill>
        </w:rPr>
        <w:t xml:space="preserve">自本公告发布之日起5个工作日。</w:t>
      </w:r>
      <w:r/>
    </w:p>
    <w:p>
      <w:pPr>
        <w:pStyle w:val="1127"/>
        <w:ind w:firstLine="434"/>
        <w:jc w:val="both"/>
        <w:spacing w:before="0" w:after="0" w:line="360" w:lineRule="auto"/>
        <w:rPr>
          <w:rFonts w:ascii="黑体" w:hAnsi="黑体" w:eastAsia="黑体" w:cs="黑体"/>
          <w:b w:val="0"/>
          <w:bCs w:val="0"/>
          <w:color w:val="000000" w:themeColor="text1"/>
          <w:sz w:val="28"/>
          <w:szCs w:val="28"/>
          <w14:textFill>
            <w14:solidFill>
              <w14:schemeClr w14:val="tx1"/>
            </w14:solidFill>
          </w14:textFill>
        </w:rPr>
      </w:pPr>
      <w:r/>
      <w:bookmarkStart w:id="148" w:name="_Toc31613"/>
      <w:r/>
      <w:bookmarkStart w:id="149" w:name="_Toc11996"/>
      <w:r/>
      <w:bookmarkStart w:id="150" w:name="_Toc21286"/>
      <w:r/>
      <w:bookmarkStart w:id="151" w:name="_Toc30751"/>
      <w:r/>
      <w:bookmarkStart w:id="152" w:name="OLE_LINK24"/>
      <w:r>
        <w:rPr>
          <w:rFonts w:hint="eastAsia" w:ascii="黑体" w:hAnsi="黑体" w:eastAsia="黑体" w:cs="黑体"/>
          <w:b w:val="0"/>
          <w:bCs w:val="0"/>
          <w:color w:val="000000" w:themeColor="text1"/>
          <w:sz w:val="28"/>
          <w:szCs w:val="28"/>
          <w14:textFill>
            <w14:solidFill>
              <w14:schemeClr w14:val="tx1"/>
            </w14:solidFill>
          </w14:textFill>
        </w:rPr>
        <w:t xml:space="preserve">七、其他补充事宜</w:t>
      </w:r>
      <w:bookmarkEnd w:id="145"/>
      <w:r/>
      <w:bookmarkEnd w:id="146"/>
      <w:r/>
      <w:bookmarkEnd w:id="147"/>
      <w:r/>
      <w:bookmarkEnd w:id="148"/>
      <w:r/>
      <w:bookmarkEnd w:id="149"/>
      <w:r/>
      <w:bookmarkEnd w:id="150"/>
      <w:r/>
      <w:bookmarkEnd w:id="151"/>
      <w:r/>
      <w:bookmarkEnd w:id="152"/>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53" w:name="OLE_LINK216"/>
      <w:r/>
      <w:bookmarkStart w:id="154" w:name="_Toc35393796"/>
      <w:r/>
      <w:bookmarkStart w:id="155" w:name="_Toc28359085"/>
      <w:r/>
      <w:bookmarkStart w:id="156" w:name="_Toc28359008"/>
      <w:r/>
      <w:bookmarkStart w:id="157" w:name="_Toc35393627"/>
      <w:r/>
      <w:bookmarkStart w:id="158" w:name="_Toc14169"/>
      <w:r/>
      <w:bookmarkStart w:id="159" w:name="_Toc38985269"/>
      <w:r/>
      <w:bookmarkStart w:id="160" w:name="_Toc9794"/>
      <w:r>
        <w:rPr>
          <w:rFonts w:hint="eastAsia" w:ascii="宋体" w:hAnsi="宋体" w:cs="宋体"/>
          <w:color w:val="000000" w:themeColor="text1"/>
          <w:sz w:val="24"/>
          <w:szCs w:val="24"/>
          <w14:textFill>
            <w14:solidFill>
              <w14:schemeClr w14:val="tx1"/>
            </w14:solidFill>
          </w14:textFill>
        </w:rPr>
        <w:t xml:space="preserve">公示媒体：</w:t>
      </w:r>
      <w:bookmarkStart w:id="161" w:name="OLE_LINK31"/>
      <w:r>
        <w:rPr>
          <w:rFonts w:hint="eastAsia" w:ascii="宋体" w:hAnsi="宋体" w:cs="宋体"/>
          <w:color w:val="000000" w:themeColor="text1"/>
          <w:sz w:val="24"/>
          <w:szCs w:val="24"/>
          <w14:textFill>
            <w14:solidFill>
              <w14:schemeClr w14:val="tx1"/>
            </w14:solidFill>
          </w14:textFill>
        </w:rPr>
        <w:t xml:space="preserve">江苏政府采购网、中国政府采购网</w:t>
      </w:r>
      <w:bookmarkEnd w:id="161"/>
      <w:r>
        <w:rPr>
          <w:rFonts w:hint="eastAsia" w:ascii="宋体" w:hAnsi="宋体" w:cs="宋体"/>
          <w:color w:val="000000" w:themeColor="text1"/>
          <w:sz w:val="24"/>
          <w:szCs w:val="24"/>
          <w14:textFill>
            <w14:solidFill>
              <w14:schemeClr w14:val="tx1"/>
            </w14:solidFill>
          </w14:textFill>
        </w:rPr>
        <w:t xml:space="preserve">。</w:t>
      </w:r>
      <w:bookmarkEnd w:id="153"/>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有关本次招标事项若存在变动或修改，敬请及时关注江苏柒采招标代理有限公司在江苏政府采购网、中国政府采购网发布的更正公告。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供应商对项目招标文件（供应商的资格要求、服务合同、采购需求、评标办法和评标标准）的询问、质疑由招标代理机构接收、答复。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供应商对在</w:t>
      </w:r>
      <w:bookmarkStart w:id="162" w:name="OLE_LINK130"/>
      <w:r>
        <w:rPr>
          <w:rFonts w:hint="eastAsia" w:ascii="宋体" w:hAnsi="宋体" w:cs="宋体"/>
          <w:color w:val="000000" w:themeColor="text1"/>
          <w:sz w:val="24"/>
          <w:szCs w:val="24"/>
          <w14:textFill>
            <w14:solidFill>
              <w14:schemeClr w14:val="tx1"/>
            </w14:solidFill>
          </w14:textFill>
        </w:rPr>
        <w:t xml:space="preserve">“苏采云”系统</w:t>
      </w:r>
      <w:bookmarkEnd w:id="162"/>
      <w:r>
        <w:rPr>
          <w:rFonts w:hint="eastAsia" w:ascii="宋体" w:hAnsi="宋体" w:cs="宋体"/>
          <w:color w:val="000000" w:themeColor="text1"/>
          <w:sz w:val="24"/>
          <w:szCs w:val="24"/>
          <w14:textFill>
            <w14:solidFill>
              <w14:schemeClr w14:val="tx1"/>
            </w14:solidFill>
          </w14:textFill>
        </w:rPr>
        <w:t xml:space="preserve">操作阶段的询问请向“苏采云”系统运维人员提出。（“苏采云”南京地区客服热线025-83633744、025-83633743）。</w:t>
      </w:r>
      <w:r/>
    </w:p>
    <w:p>
      <w:pPr>
        <w:pStyle w:val="1127"/>
        <w:ind w:firstLine="434"/>
        <w:jc w:val="both"/>
        <w:spacing w:before="0" w:after="0" w:line="360" w:lineRule="auto"/>
        <w:rPr>
          <w:rFonts w:ascii="黑体" w:hAnsi="黑体" w:eastAsia="黑体" w:cs="黑体"/>
          <w:b w:val="0"/>
          <w:bCs w:val="0"/>
          <w:color w:val="000000" w:themeColor="text1"/>
          <w:sz w:val="28"/>
          <w:szCs w:val="28"/>
          <w14:textFill>
            <w14:solidFill>
              <w14:schemeClr w14:val="tx1"/>
            </w14:solidFill>
          </w14:textFill>
        </w:rPr>
      </w:pPr>
      <w:r/>
      <w:bookmarkStart w:id="163" w:name="_Toc31321"/>
      <w:r/>
      <w:bookmarkStart w:id="164" w:name="_Toc17363"/>
      <w:r>
        <w:rPr>
          <w:rFonts w:hint="eastAsia" w:ascii="黑体" w:hAnsi="黑体" w:eastAsia="黑体" w:cs="黑体"/>
          <w:b w:val="0"/>
          <w:bCs w:val="0"/>
          <w:color w:val="000000" w:themeColor="text1"/>
          <w:sz w:val="28"/>
          <w:szCs w:val="28"/>
          <w14:textFill>
            <w14:solidFill>
              <w14:schemeClr w14:val="tx1"/>
            </w14:solidFill>
          </w14:textFill>
        </w:rPr>
        <w:t xml:space="preserve">八、本次招标联系方式</w:t>
      </w:r>
      <w:bookmarkEnd w:id="154"/>
      <w:r/>
      <w:bookmarkEnd w:id="155"/>
      <w:r/>
      <w:bookmarkEnd w:id="156"/>
      <w:r/>
      <w:bookmarkEnd w:id="157"/>
      <w:r/>
      <w:bookmarkEnd w:id="158"/>
      <w:r/>
      <w:bookmarkEnd w:id="159"/>
      <w:r/>
      <w:bookmarkEnd w:id="160"/>
      <w:r/>
      <w:bookmarkEnd w:id="163"/>
      <w:r/>
      <w:bookmarkEnd w:id="164"/>
      <w:r/>
      <w:r/>
    </w:p>
    <w:p>
      <w:pPr>
        <w:ind w:firstLine="482"/>
        <w:jc w:val="left"/>
        <w:spacing w:line="360" w:lineRule="auto"/>
        <w:widowControl/>
        <w:rPr>
          <w:rFonts w:ascii="宋体" w:hAnsi="宋体" w:cs="宋体"/>
          <w:b/>
          <w:bCs/>
          <w:color w:val="000000" w:themeColor="text1"/>
          <w:sz w:val="24"/>
          <w:szCs w:val="24"/>
          <w14:textFill>
            <w14:solidFill>
              <w14:schemeClr w14:val="tx1"/>
            </w14:solidFill>
          </w14:textFill>
        </w:rPr>
      </w:pPr>
      <w:r/>
      <w:bookmarkStart w:id="165" w:name="OLE_LINK26"/>
      <w:r/>
      <w:bookmarkStart w:id="166" w:name="OLE_LINK27"/>
      <w:r>
        <w:rPr>
          <w:rFonts w:hint="eastAsia" w:ascii="宋体" w:hAnsi="宋体" w:cs="宋体"/>
          <w:b/>
          <w:bCs/>
          <w:color w:val="000000" w:themeColor="text1"/>
          <w:sz w:val="24"/>
          <w:szCs w:val="24"/>
          <w14:textFill>
            <w14:solidFill>
              <w14:schemeClr w14:val="tx1"/>
            </w14:solidFill>
          </w14:textFill>
        </w:rPr>
        <w:t xml:space="preserve">8.1采购人信息</w:t>
      </w:r>
      <w:bookmarkEnd w:id="165"/>
      <w:r/>
      <w:bookmarkEnd w:id="166"/>
      <w:r/>
      <w:r/>
    </w:p>
    <w:p>
      <w:pPr>
        <w:ind w:left="1079" w:hanging="300"/>
        <w:jc w:val="left"/>
        <w:spacing w:line="360" w:lineRule="auto"/>
        <w:rPr>
          <w:rFonts w:ascii="宋体" w:hAnsi="宋体" w:cs="宋体"/>
          <w:color w:val="000000" w:themeColor="text1"/>
          <w:sz w:val="24"/>
          <w:szCs w:val="24"/>
          <w14:textFill>
            <w14:solidFill>
              <w14:schemeClr w14:val="tx1"/>
            </w14:solidFill>
          </w14:textFill>
        </w:rPr>
      </w:pPr>
      <w:r/>
      <w:bookmarkStart w:id="167" w:name="OLE_LINK28"/>
      <w:r/>
      <w:bookmarkStart w:id="168" w:name="_Toc28359009"/>
      <w:r/>
      <w:bookmarkStart w:id="169" w:name="_Toc28359086"/>
      <w:r>
        <w:rPr>
          <w:rFonts w:hint="eastAsia" w:ascii="宋体" w:hAnsi="宋体" w:cs="宋体"/>
          <w:color w:val="000000" w:themeColor="text1"/>
          <w:sz w:val="24"/>
          <w:szCs w:val="24"/>
          <w14:textFill>
            <w14:solidFill>
              <w14:schemeClr w14:val="tx1"/>
            </w14:solidFill>
          </w14:textFill>
        </w:rPr>
        <w:t xml:space="preserve">名称：</w:t>
      </w:r>
      <w:bookmarkEnd w:id="167"/>
      <w:r>
        <w:rPr>
          <w:rFonts w:hint="eastAsia" w:ascii="宋体" w:hAnsi="宋体" w:cs="宋体"/>
          <w:color w:val="000000" w:themeColor="text1"/>
          <w:sz w:val="24"/>
          <w:szCs w:val="24"/>
          <w14:textFill>
            <w14:solidFill>
              <w14:schemeClr w14:val="tx1"/>
            </w14:solidFill>
          </w14:textFill>
        </w:rPr>
        <w:t xml:space="preserve">无锡工艺职业技术学院</w:t>
      </w:r>
      <w:r/>
    </w:p>
    <w:p>
      <w:pPr>
        <w:ind w:left="1079" w:hanging="30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bookmarkStart w:id="170" w:name="OLE_LINK25"/>
      <w:r>
        <w:rPr>
          <w:rFonts w:hint="eastAsia" w:ascii="宋体" w:hAnsi="宋体" w:cs="宋体"/>
          <w:color w:val="000000" w:themeColor="text1"/>
          <w:sz w:val="24"/>
          <w:szCs w:val="24"/>
          <w14:textFill>
            <w14:solidFill>
              <w14:schemeClr w14:val="tx1"/>
            </w14:solidFill>
          </w14:textFill>
        </w:rPr>
        <w:t xml:space="preserve">无锡宜兴市荆邑南路99号</w:t>
      </w:r>
      <w:r/>
    </w:p>
    <w:p>
      <w:pPr>
        <w:ind w:left="1079" w:hanging="30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联系人：李老师</w:t>
      </w:r>
      <w:r/>
    </w:p>
    <w:p>
      <w:pPr>
        <w:ind w:left="1079" w:hanging="30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联系方式：0510-81712015</w:t>
      </w:r>
      <w:bookmarkEnd w:id="170"/>
      <w:r/>
      <w:r/>
    </w:p>
    <w:p>
      <w:pPr>
        <w:ind w:firstLine="482"/>
        <w:jc w:val="left"/>
        <w:spacing w:line="360" w:lineRule="auto"/>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8.2招标代理信息</w:t>
      </w:r>
      <w:r/>
    </w:p>
    <w:p>
      <w:pPr>
        <w:ind w:firstLine="72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名称：江苏柒采招标代理有限公司</w:t>
      </w:r>
      <w:bookmarkEnd w:id="168"/>
      <w:r/>
      <w:bookmarkEnd w:id="169"/>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地址：江苏省南京市建邺区奥体大街68号（新城科技园国际研发总部园）3幢6楼</w:t>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联系人：朱传好/李金楠/张明立</w:t>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171" w:name="_Toc28359010"/>
      <w:r/>
      <w:bookmarkStart w:id="172" w:name="_Toc28359087"/>
      <w:r>
        <w:rPr>
          <w:rFonts w:hint="eastAsia" w:ascii="宋体" w:hAnsi="宋体" w:cs="宋体"/>
          <w:color w:val="000000" w:themeColor="text1"/>
          <w:sz w:val="24"/>
          <w:szCs w:val="24"/>
          <w14:textFill>
            <w14:solidFill>
              <w14:schemeClr w14:val="tx1"/>
            </w14:solidFill>
          </w14:textFill>
        </w:rPr>
        <w:t xml:space="preserve">025-83370296-706/025-83370296-701</w:t>
      </w:r>
      <w:bookmarkEnd w:id="171"/>
      <w:r/>
      <w:bookmarkEnd w:id="172"/>
      <w:r/>
      <w:r/>
    </w:p>
    <w:p>
      <w:pPr>
        <w:pStyle w:val="1127"/>
        <w:ind w:firstLine="434"/>
        <w:jc w:val="both"/>
        <w:spacing w:before="0" w:after="0" w:line="360" w:lineRule="auto"/>
        <w:rPr>
          <w:rFonts w:ascii="黑体" w:hAnsi="黑体" w:eastAsia="黑体" w:cs="黑体"/>
          <w:b w:val="0"/>
          <w:bCs w:val="0"/>
          <w:color w:val="000000" w:themeColor="text1"/>
          <w:sz w:val="28"/>
          <w:szCs w:val="28"/>
          <w14:textFill>
            <w14:solidFill>
              <w14:schemeClr w14:val="tx1"/>
            </w14:solidFill>
          </w14:textFill>
        </w:rPr>
      </w:pPr>
      <w:r/>
      <w:bookmarkStart w:id="173" w:name="_Toc5689"/>
      <w:r/>
      <w:bookmarkStart w:id="174" w:name="_Toc23270"/>
      <w:r/>
      <w:bookmarkStart w:id="175" w:name="_Toc12781"/>
      <w:r/>
      <w:bookmarkStart w:id="176" w:name="_Toc27123"/>
      <w:r/>
      <w:bookmarkStart w:id="177" w:name="OLE_LINK143"/>
      <w:r>
        <w:rPr>
          <w:rFonts w:hint="eastAsia" w:ascii="黑体" w:hAnsi="黑体" w:eastAsia="黑体" w:cs="黑体"/>
          <w:b w:val="0"/>
          <w:bCs w:val="0"/>
          <w:color w:val="000000" w:themeColor="text1"/>
          <w:sz w:val="28"/>
          <w:szCs w:val="28"/>
          <w14:textFill>
            <w14:solidFill>
              <w14:schemeClr w14:val="tx1"/>
            </w14:solidFill>
          </w14:textFill>
        </w:rPr>
        <w:t xml:space="preserve">九、其他</w:t>
      </w:r>
      <w:bookmarkEnd w:id="173"/>
      <w:r/>
      <w:bookmarkEnd w:id="174"/>
      <w:r/>
      <w:bookmarkEnd w:id="175"/>
      <w:r/>
      <w:bookmarkEnd w:id="176"/>
      <w:r/>
      <w:bookmarkEnd w:id="177"/>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9.1采购项目需要落实的政府采购政策</w:t>
      </w:r>
      <w:r/>
    </w:p>
    <w:p>
      <w:pPr>
        <w:ind w:firstLine="720"/>
        <w:spacing w:line="360" w:lineRule="auto"/>
        <w:rPr>
          <w:rFonts w:ascii="宋体" w:hAnsi="宋体" w:cs="宋体"/>
          <w:color w:val="000000" w:themeColor="text1"/>
          <w:sz w:val="24"/>
          <w:szCs w:val="24"/>
          <w14:textFill>
            <w14:solidFill>
              <w14:schemeClr w14:val="tx1"/>
            </w14:solidFill>
          </w14:textFill>
        </w:rPr>
      </w:pPr>
      <w:r/>
      <w:bookmarkStart w:id="178" w:name="OLE_LINK215"/>
      <w:r>
        <w:rPr>
          <w:rFonts w:hint="eastAsia" w:ascii="宋体" w:hAnsi="宋体" w:cs="宋体"/>
          <w:color w:val="000000" w:themeColor="text1"/>
          <w:sz w:val="24"/>
          <w:szCs w:val="24"/>
          <w14:textFill>
            <w14:solidFill>
              <w14:schemeClr w14:val="tx1"/>
            </w14:solidFill>
          </w14:textFill>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bookmarkEnd w:id="178"/>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9.2代理费发票申请，请登录“江苏柒采招标代理有限公司”官网（http://www.jsqczb.cn/sy），点击“下载专区”，获取“开票信息填写”文件。</w:t>
      </w:r>
      <w:r/>
    </w:p>
    <w:p>
      <w:pPr>
        <w:ind w:firstLine="7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9.3请供应商在获取招标文件后，认真阅读各项内容，按照招标文件的要求详细填写和编制电子投标文件，进行必要的准备，并按招标文件确定的时间、地点准时参加开标活动。</w:t>
      </w:r>
      <w:r/>
    </w:p>
    <w:p>
      <w:pPr>
        <w:rPr>
          <w:rFonts w:ascii="黑体" w:hAnsi="黑体" w:eastAsia="黑体" w:cs="黑体"/>
          <w:color w:val="000000" w:themeColor="text1"/>
          <w:sz w:val="36"/>
          <w:szCs w:val="36"/>
          <w14:textFill>
            <w14:solidFill>
              <w14:schemeClr w14:val="tx1"/>
            </w14:solidFill>
          </w14:textFill>
        </w:rPr>
      </w:pPr>
      <w:r/>
      <w:bookmarkStart w:id="179" w:name="_Toc120614211"/>
      <w:r/>
      <w:bookmarkStart w:id="180" w:name="_Toc738"/>
      <w:r/>
      <w:bookmarkStart w:id="181" w:name="OLE_LINK29"/>
      <w:r>
        <w:rPr>
          <w:rFonts w:hint="eastAsia" w:ascii="黑体" w:hAnsi="黑体" w:eastAsia="黑体" w:cs="黑体"/>
          <w:color w:val="000000" w:themeColor="text1"/>
          <w:sz w:val="36"/>
          <w:szCs w:val="36"/>
          <w14:textFill>
            <w14:solidFill>
              <w14:schemeClr w14:val="tx1"/>
            </w14:solidFill>
          </w14:textFill>
        </w:rPr>
        <w:br w:type="page" w:clear="all"/>
      </w:r>
      <w:r/>
    </w:p>
    <w:p>
      <w:pPr>
        <w:pStyle w:val="1126"/>
        <w:spacing w:line="360" w:lineRule="auto"/>
        <w:rPr>
          <w:rFonts w:ascii="黑体" w:hAnsi="黑体" w:eastAsia="黑体" w:cs="黑体"/>
          <w:color w:val="000000" w:themeColor="text1"/>
          <w:sz w:val="44"/>
          <w:szCs w:val="44"/>
          <w14:textFill>
            <w14:solidFill>
              <w14:schemeClr w14:val="tx1"/>
            </w14:solidFill>
          </w14:textFill>
        </w:rPr>
      </w:pPr>
      <w:r/>
      <w:bookmarkStart w:id="182" w:name="_Toc18059"/>
      <w:r>
        <w:rPr>
          <w:rFonts w:hint="eastAsia" w:ascii="黑体" w:hAnsi="黑体" w:eastAsia="黑体" w:cs="黑体"/>
          <w:color w:val="000000" w:themeColor="text1"/>
          <w:sz w:val="36"/>
          <w:szCs w:val="36"/>
          <w14:textFill>
            <w14:solidFill>
              <w14:schemeClr w14:val="tx1"/>
            </w14:solidFill>
          </w14:textFill>
        </w:rPr>
        <w:t xml:space="preserve">第二章  </w:t>
      </w:r>
      <w:bookmarkEnd w:id="19"/>
      <w:r/>
      <w:bookmarkEnd w:id="20"/>
      <w:r/>
      <w:bookmarkEnd w:id="21"/>
      <w:r/>
      <w:bookmarkEnd w:id="22"/>
      <w:r/>
      <w:bookmarkEnd w:id="23"/>
      <w:r/>
      <w:bookmarkEnd w:id="179"/>
      <w:r/>
      <w:bookmarkStart w:id="183" w:name="_Toc20823274"/>
      <w:r/>
      <w:bookmarkStart w:id="184" w:name="_Toc16938518"/>
      <w:r/>
      <w:bookmarkStart w:id="185" w:name="_Toc513029202"/>
      <w:r/>
      <w:bookmarkStart w:id="186" w:name="_Toc120614213"/>
      <w:r>
        <w:rPr>
          <w:rFonts w:hint="eastAsia" w:ascii="黑体" w:hAnsi="黑体" w:eastAsia="黑体" w:cs="黑体"/>
          <w:color w:val="000000" w:themeColor="text1"/>
          <w:sz w:val="36"/>
          <w:szCs w:val="36"/>
          <w14:textFill>
            <w14:solidFill>
              <w14:schemeClr w14:val="tx1"/>
            </w14:solidFill>
          </w14:textFill>
        </w:rPr>
        <w:t xml:space="preserve">供应商须知</w:t>
      </w:r>
      <w:bookmarkEnd w:id="180"/>
      <w:r/>
      <w:bookmarkEnd w:id="182"/>
      <w:r/>
      <w:bookmarkEnd w:id="183"/>
      <w:r/>
      <w:bookmarkEnd w:id="184"/>
      <w:r/>
      <w:bookmarkEnd w:id="185"/>
      <w:r/>
      <w:bookmarkEnd w:id="186"/>
      <w:r/>
      <w:r/>
    </w:p>
    <w:p>
      <w:pPr>
        <w:jc w:val="center"/>
        <w:spacing w:before="145" w:line="360" w:lineRule="auto"/>
        <w:widowControl/>
        <w:rPr>
          <w:rFonts w:ascii="黑体" w:hAnsi="黑体" w:eastAsia="黑体" w:cs="黑体"/>
          <w:color w:val="000000" w:themeColor="text1"/>
          <w:sz w:val="28"/>
          <w:szCs w:val="28"/>
          <w14:textFill>
            <w14:solidFill>
              <w14:schemeClr w14:val="tx1"/>
            </w14:solidFill>
          </w14:textFill>
        </w:rPr>
        <w:outlineLvl w:val="1"/>
      </w:pPr>
      <w:r/>
      <w:bookmarkStart w:id="187" w:name="_Toc22634"/>
      <w:r/>
      <w:bookmarkStart w:id="188" w:name="_Toc11690"/>
      <w:r/>
      <w:bookmarkStart w:id="189" w:name="_Toc513029203"/>
      <w:r/>
      <w:bookmarkStart w:id="190" w:name="_Toc20823275"/>
      <w:r/>
      <w:bookmarkStart w:id="191" w:name="_Toc120614214"/>
      <w:r/>
      <w:bookmarkStart w:id="192" w:name="_Toc16938519"/>
      <w:r/>
      <w:bookmarkStart w:id="193" w:name="_Toc24056"/>
      <w:r>
        <w:rPr>
          <w:rFonts w:hint="eastAsia" w:ascii="黑体" w:hAnsi="黑体" w:eastAsia="黑体" w:cs="黑体"/>
          <w:color w:val="000000" w:themeColor="text1"/>
          <w:sz w:val="28"/>
          <w:szCs w:val="28"/>
          <w14:textFill>
            <w14:solidFill>
              <w14:schemeClr w14:val="tx1"/>
            </w14:solidFill>
          </w14:textFill>
        </w:rPr>
        <w:t xml:space="preserve">供应商须知前附表</w:t>
      </w:r>
      <w:bookmarkEnd w:id="187"/>
      <w:r/>
      <w:bookmarkEnd w:id="188"/>
      <w:r/>
      <w:bookmarkEnd w:id="181"/>
      <w:r/>
      <w:r/>
    </w:p>
    <w:tbl>
      <w:tblPr>
        <w:tblStyle w:val="1136"/>
        <w:tblW w:w="9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51"/>
        <w:gridCol w:w="7272"/>
      </w:tblGrid>
      <w:tr>
        <w:trPr>
          <w:jc w:val="center"/>
          <w:trHeight w:val="5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名  称</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jc w:val="center"/>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名称：无锡工艺职业技术学院</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地址：无锡宜兴市荆邑南路99号</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联系人：李老师</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联系方式：0510-81712015</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招标代理机构</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名称：江苏柒采招标代理有限公司</w:t>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地址：江苏省南京市建邺区奥体大街68号（新城科技园国际研发总部园）3幢6楼</w:t>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联系人：朱传好/李金楠/张明立</w:t>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联系方式：025-83370296-706/025-83370296-701</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数字经济学院产业学院电商实战教学系统采购项目</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苏采云项目编号</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JSZC-320000-JSQC-G2026-0008</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资金来源</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财政性资金</w:t>
            </w:r>
            <w:r/>
          </w:p>
        </w:tc>
      </w:tr>
      <w:tr>
        <w:trPr>
          <w:jc w:val="center"/>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预算金额（含税）</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人民币370万元</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项目实施地点</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widowControl/>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无锡宜兴市荆邑南路99号。</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现场勘查/集中答疑</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本项目不组织集中勘察及答疑，供应商如对采购需求有疑问，请咨询采购单位联系人。</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投标保证金</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widowControl/>
              <w:rPr>
                <w:rFonts w:ascii="宋体" w:hAnsi="宋体" w:cs="宋体"/>
                <w:b/>
                <w:bCs/>
                <w:color w:val="000000" w:themeColor="text1"/>
                <w:sz w:val="24"/>
                <w:szCs w:val="24"/>
                <w14:textFill>
                  <w14:solidFill>
                    <w14:schemeClr w14:val="tx1"/>
                  </w14:solidFill>
                </w14:textFill>
              </w:rPr>
            </w:pPr>
            <w:r>
              <w:rPr>
                <w:rFonts w:ascii="Wingdings 2" w:hAnsi="Wingdings 2" w:eastAsia="Wingdings 2" w:cs="Wingdings 2"/>
                <w:b/>
                <w:bCs/>
                <w:color w:val="000000" w:themeColor="text1"/>
                <w:sz w:val="24"/>
                <w:szCs w:val="24"/>
                <w14:textFill>
                  <w14:solidFill>
                    <w14:schemeClr w14:val="tx1"/>
                  </w14:solidFill>
                </w14:textFill>
              </w:rPr>
              <w:t xml:space="preserve">R</w:t>
            </w:r>
            <w:r>
              <w:rPr>
                <w:rFonts w:hint="eastAsia" w:ascii="宋体" w:hAnsi="宋体" w:cs="宋体"/>
                <w:b/>
                <w:bCs/>
                <w:color w:val="000000" w:themeColor="text1"/>
                <w:sz w:val="24"/>
                <w:szCs w:val="24"/>
                <w14:textFill>
                  <w14:solidFill>
                    <w14:schemeClr w14:val="tx1"/>
                  </w14:solidFill>
                </w14:textFill>
              </w:rPr>
              <w:t xml:space="preserve">不要求提供</w:t>
            </w:r>
            <w:r/>
          </w:p>
          <w:p>
            <w:pPr>
              <w:spacing w:line="360" w:lineRule="auto"/>
              <w:widowControl/>
              <w:rPr>
                <w:rFonts w:ascii="宋体" w:hAnsi="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要求提供。数额不得超过采购项目预算金额的2%，本项目的投标保证金为人民币______元，提交方式为______。</w:t>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收款人户名：</w:t>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开户银行：</w:t>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银行账号：</w:t>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注：以电汇方式递交投标保证金须在电汇凭据附言栏中写明项目编号、分包号及用途(投标保证金)。</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电子投标文件接收截止时间</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电子投标文件接收截止时间：</w:t>
            </w:r>
            <w:r>
              <w:rPr>
                <w:rFonts w:hint="eastAsia" w:ascii="宋体" w:hAnsi="宋体" w:cs="宋体"/>
                <w:b/>
                <w:bCs/>
                <w:color w:val="000000" w:themeColor="text1"/>
                <w:sz w:val="24"/>
                <w:szCs w:val="24"/>
                <w:lang w:eastAsia="zh-CN"/>
                <w14:textFill>
                  <w14:solidFill>
                    <w14:schemeClr w14:val="tx1"/>
                  </w14:solidFill>
                </w14:textFill>
              </w:rPr>
              <w:t xml:space="preserve">2026年05月06日</w:t>
            </w:r>
            <w:r>
              <w:rPr>
                <w:rFonts w:hint="eastAsia" w:ascii="宋体" w:hAnsi="宋体" w:cs="宋体"/>
                <w:b/>
                <w:bCs/>
                <w:color w:val="000000" w:themeColor="text1"/>
                <w:sz w:val="24"/>
                <w:szCs w:val="24"/>
                <w14:textFill>
                  <w14:solidFill>
                    <w14:schemeClr w14:val="tx1"/>
                  </w14:solidFill>
                </w14:textFill>
              </w:rPr>
              <w:t xml:space="preserve">14:00</w:t>
            </w:r>
            <w:r>
              <w:rPr>
                <w:rFonts w:hint="eastAsia" w:ascii="宋体" w:hAnsi="宋体" w:cs="宋体"/>
                <w:color w:val="000000" w:themeColor="text1"/>
                <w:sz w:val="24"/>
                <w:szCs w:val="24"/>
                <w14:textFill>
                  <w14:solidFill>
                    <w14:schemeClr w14:val="tx1"/>
                  </w14:solidFill>
                </w14:textFill>
              </w:rPr>
              <w:t xml:space="preserve">（北京时间）</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接收地点：江苏省政府采购管理交易系统（苏采云）（以下简称“苏采云”）（网址：http://jszfcg.jsczt.cn）。</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电子投标文件解密开始时间</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电子投标文件解密开始时间：</w:t>
            </w:r>
            <w:r>
              <w:rPr>
                <w:rFonts w:hint="eastAsia" w:ascii="宋体" w:hAnsi="宋体" w:cs="宋体"/>
                <w:b/>
                <w:bCs/>
                <w:color w:val="000000" w:themeColor="text1"/>
                <w:sz w:val="24"/>
                <w:szCs w:val="24"/>
                <w:lang w:eastAsia="zh-CN"/>
                <w14:textFill>
                  <w14:solidFill>
                    <w14:schemeClr w14:val="tx1"/>
                  </w14:solidFill>
                </w14:textFill>
              </w:rPr>
              <w:t xml:space="preserve">2026年05月06日</w:t>
            </w:r>
            <w:r>
              <w:rPr>
                <w:rFonts w:hint="eastAsia" w:ascii="宋体" w:hAnsi="宋体" w:cs="宋体"/>
                <w:b/>
                <w:bCs/>
                <w:color w:val="000000" w:themeColor="text1"/>
                <w:sz w:val="24"/>
                <w:szCs w:val="24"/>
                <w14:textFill>
                  <w14:solidFill>
                    <w14:schemeClr w14:val="tx1"/>
                  </w14:solidFill>
                </w14:textFill>
              </w:rPr>
              <w:t xml:space="preserve">14:00</w:t>
            </w:r>
            <w:r>
              <w:rPr>
                <w:rFonts w:hint="eastAsia" w:ascii="宋体" w:hAnsi="宋体" w:cs="宋体"/>
                <w:color w:val="000000" w:themeColor="text1"/>
                <w:sz w:val="24"/>
                <w:szCs w:val="24"/>
                <w14:textFill>
                  <w14:solidFill>
                    <w14:schemeClr w14:val="tx1"/>
                  </w14:solidFill>
                </w14:textFill>
              </w:rPr>
              <w:t xml:space="preserve">（北京时间）</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解密地点：江苏省政府采购交易系统（以下简称“苏采云系统”）网上开标大厅。</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电子投标文件数量</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bookmarkStart w:id="194" w:name="OLE_LINK176"/>
            <w:r>
              <w:rPr>
                <w:rFonts w:hint="eastAsia" w:ascii="宋体" w:hAnsi="宋体" w:cs="宋体"/>
                <w:color w:val="000000" w:themeColor="text1"/>
                <w:sz w:val="24"/>
                <w:szCs w:val="24"/>
                <w14:textFill>
                  <w14:solidFill>
                    <w14:schemeClr w14:val="tx1"/>
                  </w14:solidFill>
                </w14:textFill>
              </w:rPr>
              <w:t xml:space="preserve">电子投标文件：1份。</w:t>
            </w:r>
            <w:bookmarkEnd w:id="194"/>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电子投标文件有效期</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投标截止时间后60天。</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招标代理服务费</w:t>
            </w:r>
            <w:r/>
          </w:p>
        </w:tc>
        <w:tc>
          <w:tcPr>
            <w:tcBorders>
              <w:top w:val="single" w:color="auto" w:sz="4" w:space="0"/>
              <w:left w:val="single" w:color="auto" w:sz="4" w:space="0"/>
              <w:bottom w:val="single" w:color="auto" w:sz="4" w:space="0"/>
              <w:right w:val="single" w:color="auto" w:sz="4" w:space="0"/>
            </w:tcBorders>
            <w:tcW w:w="7272"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合同签订前，中标人应向招标代理机构缴纳招标代理服务费。</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付款形式：网上银行转账或银行电汇（不接受其他形式）</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并在转账或电汇时，备注“项目编号+代理费”字样。</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开户行信息：</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单位名称：江苏柒采招标代理有限公司</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 户 行：中国银行股份有限公司南京万达广场支行</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    号：515769533053</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收费标准：参照国家发展改革委员会发布的计价格〔2002〕1980号文件所附的招标代理业务收费标准并按照无锡工艺职业技术学院招标代理服务合同【锡工院合同字第 2025-27-01号】</w:t>
            </w:r>
            <w:r>
              <w:rPr>
                <w:rFonts w:hint="eastAsia" w:ascii="宋体" w:hAnsi="宋体" w:cs="宋体"/>
                <w:color w:val="000000" w:themeColor="text1"/>
                <w:sz w:val="24"/>
                <w:szCs w:val="24"/>
                <w:lang w:val="en-US" w:eastAsia="zh-CN"/>
                <w14:textFill>
                  <w14:solidFill>
                    <w14:schemeClr w14:val="tx1"/>
                  </w14:solidFill>
                </w14:textFill>
              </w:rPr>
              <w:t xml:space="preserve">规定的折扣率80%执行</w:t>
            </w:r>
            <w:r>
              <w:rPr>
                <w:rFonts w:hint="eastAsia" w:ascii="宋体" w:hAnsi="宋体" w:cs="宋体"/>
                <w:color w:val="000000" w:themeColor="text1"/>
                <w:sz w:val="24"/>
                <w:szCs w:val="24"/>
                <w14:textFill>
                  <w14:solidFill>
                    <w14:schemeClr w14:val="tx1"/>
                  </w14:solidFill>
                </w14:textFill>
              </w:rPr>
              <w:t xml:space="preserve">。此项费用不单独开列而应计入投标报价中。</w:t>
            </w:r>
            <w:r/>
          </w:p>
        </w:tc>
      </w:tr>
    </w:tbl>
    <w:p>
      <w:pPr>
        <w:pStyle w:val="1128"/>
        <w:ind w:firstLine="496"/>
        <w:spacing w:before="0" w:after="0" w:line="360" w:lineRule="auto"/>
        <w:rPr>
          <w:rFonts w:ascii="宋体" w:hAnsi="宋体" w:cs="宋体"/>
          <w:color w:val="000000" w:themeColor="text1"/>
          <w14:textFill>
            <w14:solidFill>
              <w14:schemeClr w14:val="tx1"/>
            </w14:solidFill>
          </w14:textFill>
        </w:rPr>
      </w:pPr>
      <w:r/>
      <w:bookmarkStart w:id="195" w:name="_Toc14736"/>
      <w:r/>
      <w:bookmarkStart w:id="196" w:name="_Toc24501"/>
      <w:r/>
      <w:bookmarkStart w:id="197" w:name="_Toc1000"/>
      <w:r/>
      <w:bookmarkStart w:id="198" w:name="OLE_LINK32"/>
      <w:r>
        <w:rPr>
          <w:rFonts w:hint="eastAsia" w:ascii="黑体" w:hAnsi="黑体" w:eastAsia="黑体" w:cs="黑体"/>
          <w:b w:val="0"/>
          <w:bCs w:val="0"/>
          <w:color w:val="000000" w:themeColor="text1"/>
          <w14:textFill>
            <w14:solidFill>
              <w14:schemeClr w14:val="tx1"/>
            </w14:solidFill>
          </w14:textFill>
        </w:rPr>
        <w:t xml:space="preserve">一、总则</w:t>
      </w:r>
      <w:bookmarkEnd w:id="189"/>
      <w:r/>
      <w:bookmarkEnd w:id="190"/>
      <w:r/>
      <w:bookmarkEnd w:id="191"/>
      <w:r/>
      <w:bookmarkEnd w:id="192"/>
      <w:r/>
      <w:bookmarkEnd w:id="193"/>
      <w:r/>
      <w:bookmarkEnd w:id="195"/>
      <w:r/>
      <w:bookmarkEnd w:id="196"/>
      <w:r/>
      <w:bookmarkEnd w:id="197"/>
      <w:r/>
      <w:bookmarkEnd w:id="198"/>
      <w:r/>
      <w:r/>
    </w:p>
    <w:p>
      <w:pPr>
        <w:pStyle w:val="1129"/>
        <w:ind w:firstLine="361"/>
        <w:spacing w:before="0" w:after="0" w:line="288" w:lineRule="auto"/>
        <w:rPr>
          <w:rFonts w:cs="宋体" w:asciiTheme="minorEastAsia" w:hAnsiTheme="minorEastAsia" w:eastAsiaTheme="minorEastAsia"/>
          <w:color w:val="000000" w:themeColor="text1"/>
          <w:sz w:val="24"/>
          <w:szCs w:val="24"/>
          <w14:textFill>
            <w14:solidFill>
              <w14:schemeClr w14:val="tx1"/>
            </w14:solidFill>
          </w14:textFill>
        </w:rPr>
      </w:pPr>
      <w:r/>
      <w:bookmarkStart w:id="199" w:name="_Hlt16619475"/>
      <w:r/>
      <w:bookmarkEnd w:id="199"/>
      <w:r/>
      <w:bookmarkStart w:id="200" w:name="_Toc458694821"/>
      <w:r/>
      <w:bookmarkStart w:id="201" w:name="_Toc513029204"/>
      <w:r/>
      <w:bookmarkStart w:id="202" w:name="_Toc20823276"/>
      <w:r/>
      <w:bookmarkStart w:id="203" w:name="_Toc16938520"/>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bookmarkEnd w:id="200"/>
      <w:r>
        <w:rPr>
          <w:rFonts w:hint="eastAsia" w:cs="宋体" w:asciiTheme="minorEastAsia" w:hAnsiTheme="minorEastAsia" w:eastAsiaTheme="minorEastAsia"/>
          <w:color w:val="000000" w:themeColor="text1"/>
          <w:sz w:val="24"/>
          <w:szCs w:val="24"/>
          <w14:textFill>
            <w14:solidFill>
              <w14:schemeClr w14:val="tx1"/>
            </w14:solidFill>
          </w14:textFill>
        </w:rPr>
        <w:t xml:space="preserve">.招标方式</w:t>
      </w:r>
      <w:bookmarkEnd w:id="201"/>
      <w:r/>
      <w:bookmarkEnd w:id="202"/>
      <w:r/>
      <w:bookmarkEnd w:id="203"/>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 本次招标采取公开招标方式，本招标文件仅适用于招标公告中所述项目。</w:t>
      </w:r>
      <w:r/>
    </w:p>
    <w:p>
      <w:pPr>
        <w:pStyle w:val="1129"/>
        <w:ind w:firstLine="361"/>
        <w:spacing w:before="0" w:after="0" w:line="288"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04" w:name="_Toc513029205"/>
      <w:r/>
      <w:bookmarkStart w:id="205" w:name="_Toc16938521"/>
      <w:r/>
      <w:bookmarkStart w:id="206" w:name="_Toc20823277"/>
      <w:r>
        <w:rPr>
          <w:rFonts w:hint="eastAsia" w:cs="宋体" w:asciiTheme="minorEastAsia" w:hAnsiTheme="minorEastAsia" w:eastAsiaTheme="minorEastAsia"/>
          <w:color w:val="000000" w:themeColor="text1"/>
          <w:sz w:val="24"/>
          <w:szCs w:val="24"/>
          <w14:textFill>
            <w14:solidFill>
              <w14:schemeClr w14:val="tx1"/>
            </w14:solidFill>
          </w14:textFill>
        </w:rPr>
        <w:t xml:space="preserve">2.合格的</w:t>
      </w:r>
      <w:bookmarkEnd w:id="204"/>
      <w:r/>
      <w:bookmarkEnd w:id="205"/>
      <w:r/>
      <w:bookmarkEnd w:id="206"/>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2.1 满足招标公告中供应商的资格要求的规定。</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2.2 满足招标文件实质性条款的规定。</w:t>
      </w:r>
      <w:r/>
    </w:p>
    <w:p>
      <w:pPr>
        <w:pStyle w:val="1129"/>
        <w:ind w:firstLine="361"/>
        <w:spacing w:before="0" w:after="0" w:line="288"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07" w:name="_Toc513029206"/>
      <w:r/>
      <w:bookmarkStart w:id="208" w:name="_Toc20823278"/>
      <w:r/>
      <w:bookmarkStart w:id="209" w:name="_Toc16938522"/>
      <w:r>
        <w:rPr>
          <w:rFonts w:hint="eastAsia" w:cs="宋体" w:asciiTheme="minorEastAsia" w:hAnsiTheme="minorEastAsia" w:eastAsiaTheme="minorEastAsia"/>
          <w:color w:val="000000" w:themeColor="text1"/>
          <w:sz w:val="24"/>
          <w:szCs w:val="24"/>
          <w14:textFill>
            <w14:solidFill>
              <w14:schemeClr w14:val="tx1"/>
            </w14:solidFill>
          </w14:textFill>
        </w:rPr>
        <w:t xml:space="preserve">3.适用法律</w:t>
      </w:r>
      <w:bookmarkEnd w:id="207"/>
      <w:r/>
      <w:bookmarkEnd w:id="208"/>
      <w:r/>
      <w:bookmarkEnd w:id="209"/>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10" w:name="_Toc513029207"/>
      <w:r/>
      <w:bookmarkStart w:id="211" w:name="_Toc16938523"/>
      <w:r/>
      <w:bookmarkStart w:id="212" w:name="_Toc462564067"/>
      <w:r/>
      <w:bookmarkStart w:id="213" w:name="_Toc20823279"/>
      <w:r>
        <w:rPr>
          <w:rFonts w:hint="eastAsia" w:cs="宋体" w:asciiTheme="minorEastAsia" w:hAnsiTheme="minorEastAsia" w:eastAsiaTheme="minorEastAsia"/>
          <w:color w:val="000000" w:themeColor="text1"/>
          <w:sz w:val="24"/>
          <w:szCs w:val="24"/>
          <w14:textFill>
            <w14:solidFill>
              <w14:schemeClr w14:val="tx1"/>
            </w14:solidFill>
          </w14:textFill>
        </w:rPr>
        <w:t xml:space="preserve">3.1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《中华人民共和国政府采购法》、《中华人民共和国政府采购法实施条例》、《政府采购货物和服务招标投标管理办法》等有关法律、规章和规定等。</w:t>
      </w:r>
      <w:r/>
    </w:p>
    <w:p>
      <w:pPr>
        <w:pStyle w:val="1129"/>
        <w:ind w:firstLine="361"/>
        <w:spacing w:before="0" w:after="0"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4.政策功能</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4.1 政府采购促进中小企业发展，在政府采购活动中，供应商提供的服务符合下列情形的，享受中小企业扶持政策：</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（1）在服务采购项目中，服务由中小企业承接，即提供服务的人员为中小企业依照《中华人民共和国劳动合同法》订立劳动合同的从业人员。</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（2）中小企业供应商参加政府采购活动，应当出具《中小企业声明函》(格式见后附件)，否则不得享受相关中小企业扶持政策。</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（3）中小企业，是指在中华人民共和国境内依法设立，依据国务院批准的中小企业划分标准(详见《关于印发中小企业划型标准规定的通知》工信部联企业〔2011〕300 号及《国家统计局关于印发〈统计上大中小型企业划分办法(2017)〉的通知》国统字〔2017〕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4.5 提供的产品属于信息安全产品的，供应商应当选择经国家认证的信息安全产品投标，并提供由中国信息安全认证中心按国家标准认证颁发的有效认证证书复印件。</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4.6 提供的产品属于政府强制采购节能产品的，供应商应当选择依据国家标准中二级能效 (水效)指标认证的节能产品投标，并提供有效的节能产品认证证书复印件。</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4.7 提供的产品属于环境标志产品的，供应商应当选择依据相关标准的最新版本认证的环境标志产品投标，并提供有效的环境标志产品认证证书复印件。</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4.8未按要求提供相关材料的，不享受相关政策。</w:t>
      </w:r>
      <w:r/>
    </w:p>
    <w:p>
      <w:pPr>
        <w:pStyle w:val="1129"/>
        <w:ind w:firstLine="361"/>
        <w:spacing w:before="0" w:after="0"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5.投标费用</w:t>
      </w:r>
      <w:bookmarkEnd w:id="210"/>
      <w:r/>
      <w:bookmarkEnd w:id="211"/>
      <w:r/>
      <w:bookmarkEnd w:id="212"/>
      <w:r/>
      <w:bookmarkEnd w:id="213"/>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5.1 供应商应自行承担所有与参加投标有关的费用，无论投标过程中的做法和结果如何，江苏柒采招标代理有限公司（以下简称招标代理）在任何情况下均无义务和责任承担这些费用。</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5.2本次招标代理收取招标文件工本费与招标代理服务费，具体详见第一章 投标邀请及第二章 供应商须知前附表。 </w:t>
      </w:r>
      <w:r/>
    </w:p>
    <w:p>
      <w:pPr>
        <w:pStyle w:val="1129"/>
        <w:ind w:firstLine="361"/>
        <w:spacing w:before="0" w:after="0"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6.招标文件的约束力</w:t>
      </w:r>
      <w:r/>
    </w:p>
    <w:p>
      <w:pPr>
        <w:ind w:firstLine="480"/>
        <w:spacing w:line="288"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6.1 供应商一旦参加本项目采购活动，即被认为接受了本招标文件的规定和约束。</w:t>
      </w:r>
      <w:r/>
    </w:p>
    <w:p>
      <w:pPr>
        <w:pStyle w:val="1128"/>
        <w:ind w:firstLine="496"/>
        <w:spacing w:before="0" w:after="0" w:line="360" w:lineRule="auto"/>
        <w:rPr>
          <w:rFonts w:ascii="黑体" w:hAnsi="黑体" w:eastAsia="黑体" w:cs="黑体"/>
          <w:b w:val="0"/>
          <w:bCs w:val="0"/>
          <w:color w:val="000000" w:themeColor="text1"/>
          <w14:textFill>
            <w14:solidFill>
              <w14:schemeClr w14:val="tx1"/>
            </w14:solidFill>
          </w14:textFill>
        </w:rPr>
      </w:pPr>
      <w:r/>
      <w:bookmarkStart w:id="214" w:name="_Toc11598"/>
      <w:r/>
      <w:bookmarkStart w:id="215" w:name="_Toc18160"/>
      <w:r/>
      <w:bookmarkStart w:id="216" w:name="_Toc29366"/>
      <w:r/>
      <w:bookmarkStart w:id="217" w:name="_Toc513029209"/>
      <w:r/>
      <w:bookmarkStart w:id="218" w:name="_Toc16938525"/>
      <w:r/>
      <w:bookmarkStart w:id="219" w:name="_Toc20823281"/>
      <w:r/>
      <w:bookmarkStart w:id="220" w:name="_Toc120614215"/>
      <w:r/>
      <w:bookmarkStart w:id="221" w:name="_Toc28433"/>
      <w:r/>
      <w:bookmarkStart w:id="222" w:name="OLE_LINK33"/>
      <w:r>
        <w:rPr>
          <w:rFonts w:hint="eastAsia" w:ascii="黑体" w:hAnsi="黑体" w:eastAsia="黑体" w:cs="黑体"/>
          <w:b w:val="0"/>
          <w:bCs w:val="0"/>
          <w:color w:val="000000" w:themeColor="text1"/>
          <w14:textFill>
            <w14:solidFill>
              <w14:schemeClr w14:val="tx1"/>
            </w14:solidFill>
          </w14:textFill>
        </w:rPr>
        <w:t xml:space="preserve">二、招标文件</w:t>
      </w:r>
      <w:bookmarkEnd w:id="214"/>
      <w:r/>
      <w:bookmarkEnd w:id="215"/>
      <w:r/>
      <w:bookmarkEnd w:id="216"/>
      <w:r/>
      <w:bookmarkEnd w:id="217"/>
      <w:r/>
      <w:bookmarkEnd w:id="218"/>
      <w:r/>
      <w:bookmarkEnd w:id="219"/>
      <w:r/>
      <w:bookmarkEnd w:id="220"/>
      <w:r/>
      <w:bookmarkEnd w:id="221"/>
      <w:r/>
      <w:bookmarkEnd w:id="222"/>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23" w:name="_Toc16938526"/>
      <w:r/>
      <w:bookmarkStart w:id="224" w:name="_Toc20823282"/>
      <w:r/>
      <w:bookmarkStart w:id="225" w:name="_Toc513029210"/>
      <w:r>
        <w:rPr>
          <w:rFonts w:hint="eastAsia" w:cs="宋体" w:asciiTheme="minorEastAsia" w:hAnsiTheme="minorEastAsia" w:eastAsiaTheme="minorEastAsia"/>
          <w:color w:val="000000" w:themeColor="text1"/>
          <w:sz w:val="24"/>
          <w:szCs w:val="24"/>
          <w14:textFill>
            <w14:solidFill>
              <w14:schemeClr w14:val="tx1"/>
            </w14:solidFill>
          </w14:textFill>
        </w:rPr>
        <w:t xml:space="preserve">7.招标文件构成</w:t>
      </w:r>
      <w:bookmarkEnd w:id="223"/>
      <w:r/>
      <w:bookmarkEnd w:id="224"/>
      <w:r/>
      <w:bookmarkEnd w:id="225"/>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7.1 招标文件包括以下主要内容：</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（1）招标公告；</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（2）供应商须知；</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（3）供应商应当提交的资格、资信证明文件；</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（4）为落实政府采购政策，采购标的需满足的要求，以及供应商须提供的证明材料；</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（5）投标文件编制要求、投标报价要求和投标保证金交纳、退还方式以及不予退还投标保证金的情形；</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（6）招标项目预算金额，设定最高限价的，还应当公开最高限价；</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（7）招标项目的技术规格、数量、服务标准、验收等要求；</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（8）拟签订的合同文本；</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（9）货物、服务提供的时间、地点、方式；</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（10）采购资金的支付方式、时间、条件；</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（11）评标方法、评标标准和投标无效情形；</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（12）投标有效期；</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（13）投标截止时间、开标时间及地点；</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（14）招标代理机构代理费用的收取标准和方式；</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（15）供应商信用信息查询渠道及截止时点、信用信息查询记录和证据留存的具体方式、信用信息的使用规则等；</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（16）省级以上财政部门规定的其他事项。</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请仔细检查招标文件是否齐全，如有缺漏请立即与招标代理联系解决。</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7.3招标的最小单位是分包。招标服务要求不得分包的，供应商对要求提供的服务不得进行分包。</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7.4招标代理机构如果要求供应商按照招标文件规定提交备选投标方案的，供应商可以提交备选方案；否则，备选方案将被拒绝。</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7.5招标文件中要求的产品品牌或型号，是采购人根据项目所要实现的功能推荐的品牌或型号，仅供供应商参考，并不是限制条件。</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26" w:name="_Toc16938527"/>
      <w:r/>
      <w:bookmarkStart w:id="227" w:name="_Toc20823283"/>
      <w:r/>
      <w:bookmarkStart w:id="228" w:name="_Toc462564070"/>
      <w:r/>
      <w:bookmarkStart w:id="229" w:name="_Toc513029211"/>
      <w:r>
        <w:rPr>
          <w:rFonts w:hint="eastAsia" w:cs="宋体" w:asciiTheme="minorEastAsia" w:hAnsiTheme="minorEastAsia" w:eastAsiaTheme="minorEastAsia"/>
          <w:color w:val="000000" w:themeColor="text1"/>
          <w:sz w:val="24"/>
          <w:szCs w:val="24"/>
          <w14:textFill>
            <w14:solidFill>
              <w14:schemeClr w14:val="tx1"/>
            </w14:solidFill>
          </w14:textFill>
        </w:rPr>
        <w:t xml:space="preserve">8.招标文件的澄清</w:t>
      </w:r>
      <w:bookmarkEnd w:id="226"/>
      <w:r/>
      <w:bookmarkEnd w:id="227"/>
      <w:r/>
      <w:bookmarkEnd w:id="228"/>
      <w:r/>
      <w:bookmarkEnd w:id="229"/>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30" w:name="_Toc462564071"/>
      <w:r/>
      <w:bookmarkStart w:id="231" w:name="_Toc20823284"/>
      <w:r/>
      <w:bookmarkStart w:id="232" w:name="_Toc513029212"/>
      <w:r/>
      <w:bookmarkStart w:id="233" w:name="_Toc16938528"/>
      <w:r>
        <w:rPr>
          <w:rFonts w:hint="eastAsia" w:cs="宋体" w:asciiTheme="minorEastAsia" w:hAnsiTheme="minorEastAsia" w:eastAsiaTheme="minorEastAsia"/>
          <w:color w:val="000000" w:themeColor="text1"/>
          <w:sz w:val="24"/>
          <w:szCs w:val="24"/>
          <w14:textFill>
            <w14:solidFill>
              <w14:schemeClr w14:val="tx1"/>
            </w14:solidFill>
          </w14:textFill>
        </w:rPr>
        <w:t xml:space="preserve">8.1 任何要求需要对招标文件内容进行澄清的供应商，应在投标截止时间前按招标公告中的联系方式、通讯地址，以书面形式通知招标代理机构。</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9.招标文件的修改</w:t>
      </w:r>
      <w:bookmarkEnd w:id="230"/>
      <w:r/>
      <w:bookmarkEnd w:id="231"/>
      <w:r/>
      <w:bookmarkEnd w:id="232"/>
      <w:r/>
      <w:bookmarkEnd w:id="233"/>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9.1 在投标截止时间前，招标代理可以对招标文件进行修改。</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9.2 招标代理有权按照法定的要求推迟投标截止日期和开标日期。</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9.3 招标文件的修改将在</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江苏政府采购网、中国政府采购网</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公布，补充文件将作为招标文件的组成部分，并对供应商具有约束力。</w:t>
      </w:r>
      <w:r/>
    </w:p>
    <w:p>
      <w:pPr>
        <w:pStyle w:val="1128"/>
        <w:ind w:firstLine="496"/>
        <w:spacing w:before="0" w:after="0" w:line="360" w:lineRule="auto"/>
        <w:rPr>
          <w:rFonts w:ascii="黑体" w:hAnsi="黑体" w:eastAsia="黑体" w:cs="黑体"/>
          <w:b w:val="0"/>
          <w:bCs w:val="0"/>
          <w:color w:val="000000" w:themeColor="text1"/>
          <w14:textFill>
            <w14:solidFill>
              <w14:schemeClr w14:val="tx1"/>
            </w14:solidFill>
          </w14:textFill>
        </w:rPr>
      </w:pPr>
      <w:r/>
      <w:bookmarkStart w:id="234" w:name="_Toc120614216"/>
      <w:r/>
      <w:bookmarkStart w:id="235" w:name="_Toc31007"/>
      <w:r/>
      <w:bookmarkStart w:id="236" w:name="_Toc16938529"/>
      <w:r/>
      <w:bookmarkStart w:id="237" w:name="_Toc462564072"/>
      <w:r/>
      <w:bookmarkStart w:id="238" w:name="_Toc20976"/>
      <w:r/>
      <w:bookmarkStart w:id="239" w:name="_Toc513029213"/>
      <w:r/>
      <w:bookmarkStart w:id="240" w:name="_Toc5033"/>
      <w:r/>
      <w:bookmarkStart w:id="241" w:name="_Toc20823285"/>
      <w:r/>
      <w:bookmarkStart w:id="242" w:name="_Toc26352"/>
      <w:r/>
      <w:bookmarkStart w:id="243" w:name="OLE_LINK34"/>
      <w:r>
        <w:rPr>
          <w:rFonts w:hint="eastAsia" w:ascii="黑体" w:hAnsi="黑体" w:eastAsia="黑体" w:cs="黑体"/>
          <w:b w:val="0"/>
          <w:bCs w:val="0"/>
          <w:color w:val="000000" w:themeColor="text1"/>
          <w14:textFill>
            <w14:solidFill>
              <w14:schemeClr w14:val="tx1"/>
            </w14:solidFill>
          </w14:textFill>
        </w:rPr>
        <w:t xml:space="preserve">三、投标文件的编制</w:t>
      </w:r>
      <w:bookmarkEnd w:id="234"/>
      <w:r/>
      <w:bookmarkEnd w:id="235"/>
      <w:r/>
      <w:bookmarkEnd w:id="236"/>
      <w:r/>
      <w:bookmarkEnd w:id="237"/>
      <w:r/>
      <w:bookmarkEnd w:id="238"/>
      <w:r/>
      <w:bookmarkEnd w:id="239"/>
      <w:r/>
      <w:bookmarkEnd w:id="240"/>
      <w:r/>
      <w:bookmarkEnd w:id="241"/>
      <w:r/>
      <w:bookmarkEnd w:id="242"/>
      <w:r/>
      <w:bookmarkEnd w:id="243"/>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44" w:name="_Toc513029214"/>
      <w:r/>
      <w:bookmarkStart w:id="245" w:name="_Toc462564073"/>
      <w:r/>
      <w:bookmarkStart w:id="246" w:name="_Toc20823286"/>
      <w:r/>
      <w:bookmarkStart w:id="247" w:name="_Toc16938530"/>
      <w:r>
        <w:rPr>
          <w:rFonts w:hint="eastAsia" w:cs="宋体" w:asciiTheme="minorEastAsia" w:hAnsiTheme="minorEastAsia" w:eastAsiaTheme="minorEastAsia"/>
          <w:color w:val="000000" w:themeColor="text1"/>
          <w:sz w:val="24"/>
          <w:szCs w:val="24"/>
          <w14:textFill>
            <w14:solidFill>
              <w14:schemeClr w14:val="tx1"/>
            </w14:solidFill>
          </w14:textFill>
        </w:rPr>
        <w:t xml:space="preserve">10.投标文件的语言及度量衡单位</w:t>
      </w:r>
      <w:bookmarkEnd w:id="244"/>
      <w:r/>
      <w:bookmarkEnd w:id="245"/>
      <w:r/>
      <w:bookmarkEnd w:id="246"/>
      <w:r/>
      <w:bookmarkEnd w:id="247"/>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10.1 供应商提交的投标文件以及供应商与招标代理就有关投标的所有来往通知、函件和文件均应使用</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简体中文</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10.2 除技术性能另有规定外，投标文件所使用的度量衡单位，均须采用国家法定计量单位。</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10.3供应商应用人民币报价。投标产品如果是进口产品的，应提供人民币与外币之间的汇率；报价单位为“元”。</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10.4投标文件应按照招标文件规定的顺序，统一用A4规格幅面打印、装订成册并编制目录，由于编排混乱导致投标文件被误读或查找不到，责任由供应商承担。</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10.5供应商应在投标文件中写清相应的项目编号、项目名称、供应商全称、地址、电话、传真等。</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48" w:name="_Toc20823287"/>
      <w:r/>
      <w:bookmarkStart w:id="249" w:name="_Toc462564074"/>
      <w:r/>
      <w:bookmarkStart w:id="250" w:name="_Toc16938531"/>
      <w:r/>
      <w:bookmarkStart w:id="251" w:name="_Toc513029215"/>
      <w:r>
        <w:rPr>
          <w:rFonts w:hint="eastAsia" w:cs="宋体" w:asciiTheme="minorEastAsia" w:hAnsiTheme="minorEastAsia" w:eastAsiaTheme="minorEastAsia"/>
          <w:color w:val="000000" w:themeColor="text1"/>
          <w:sz w:val="24"/>
          <w:szCs w:val="24"/>
          <w14:textFill>
            <w14:solidFill>
              <w14:schemeClr w14:val="tx1"/>
            </w14:solidFill>
          </w14:textFill>
        </w:rPr>
        <w:t xml:space="preserve">11.投标文件构成</w:t>
      </w:r>
      <w:bookmarkEnd w:id="248"/>
      <w:r/>
      <w:bookmarkEnd w:id="249"/>
      <w:r/>
      <w:bookmarkEnd w:id="250"/>
      <w:r/>
      <w:bookmarkEnd w:id="251"/>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11.1 供应商编写的投标文件应包括</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（1）资格证明文件</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第一章招标邀请中二、供应商的资格要求第1点《中华人民共和国政府采购法》规定的资格条件和证明文件；</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第一章招标邀请中二、供应商的资格要求第2点落实政府采购政策需满足的资格要求；</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第一章招标邀请中二、供应商的资格要求第3点采购人根据采购项目的特殊要求规定的特定条件证明文件。</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（2）法定代表人/机构负责人授权委托书及委托代理人的身份证明文件的复印件</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（3）投标函</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（4）开标一览表</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（5）投标报价明细表</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（6）商务要求响应及偏离表</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（7）技术要求响应及偏离表</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8）技术支持资料（证明供应商提供的货物和服务是合格的、并符合招标文件要求的证明文件，以及对货物和服务的详细说明，这些文件可以是文字资料、图纸和数据等。提供的货物和服务如与招标文件要求有不符之处，应说明其差别之所在。包括技术说明或服务方案、服务承诺、供应商拟投入本项目的设备人员情况一览表、供应商认为需要提供的其他技术资料）</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（9）其他证明文件等部分。</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52" w:name="_Hlt26954838"/>
      <w:r/>
      <w:bookmarkEnd w:id="252"/>
      <w:r/>
      <w:bookmarkStart w:id="253" w:name="_Hlt26668975"/>
      <w:r/>
      <w:bookmarkEnd w:id="253"/>
      <w:r/>
      <w:bookmarkStart w:id="254" w:name="_Hlt26670360"/>
      <w:r/>
      <w:bookmarkEnd w:id="254"/>
      <w:r/>
      <w:bookmarkStart w:id="255" w:name="_Toc14577357"/>
      <w:r/>
      <w:bookmarkStart w:id="256" w:name="_Toc513029219"/>
      <w:r/>
      <w:bookmarkStart w:id="257" w:name="_Toc49090509"/>
      <w:r/>
      <w:bookmarkStart w:id="258" w:name="_Toc513029216"/>
      <w:r/>
      <w:bookmarkStart w:id="259" w:name="_Toc49090507"/>
      <w:r/>
      <w:bookmarkStart w:id="260" w:name="_Toc14577354"/>
      <w:r>
        <w:rPr>
          <w:rFonts w:hint="eastAsia" w:cs="宋体" w:asciiTheme="minorEastAsia" w:hAnsiTheme="minorEastAsia" w:eastAsiaTheme="minorEastAsia"/>
          <w:color w:val="000000" w:themeColor="text1"/>
          <w:sz w:val="24"/>
          <w:szCs w:val="24"/>
          <w14:textFill>
            <w14:solidFill>
              <w14:schemeClr w14:val="tx1"/>
            </w14:solidFill>
          </w14:textFill>
        </w:rPr>
        <w:t xml:space="preserve">12.证明供应商及投标标的符合招标文件规定的文件</w:t>
      </w:r>
      <w:bookmarkEnd w:id="255"/>
      <w:r/>
      <w:bookmarkEnd w:id="256"/>
      <w:r/>
      <w:bookmarkEnd w:id="257"/>
      <w:r/>
      <w:bookmarkEnd w:id="258"/>
      <w:r/>
      <w:bookmarkEnd w:id="259"/>
      <w:r/>
      <w:bookmarkEnd w:id="260"/>
      <w:r/>
      <w:r/>
    </w:p>
    <w:p>
      <w:pPr>
        <w:ind w:firstLine="480"/>
        <w:spacing w:line="300" w:lineRule="auto"/>
        <w:rPr>
          <w:rFonts w:cs="宋体" w:asciiTheme="minorEastAsia" w:hAnsiTheme="minorEastAsia" w:eastAsiaTheme="minorEastAsia"/>
          <w:color w:val="000000" w:themeColor="text1"/>
          <w:sz w:val="24"/>
          <w:szCs w:val="24"/>
          <w:u w:val="single"/>
          <w14:textFill>
            <w14:solidFill>
              <w14:schemeClr w14:val="tx1"/>
            </w14:solidFill>
          </w14:textFill>
        </w:rPr>
      </w:pPr>
      <w:r/>
      <w:bookmarkStart w:id="261" w:name="_Toc14577355"/>
      <w:r/>
      <w:bookmarkStart w:id="262" w:name="_Toc49090508"/>
      <w:r>
        <w:rPr>
          <w:rFonts w:hint="eastAsia" w:cs="宋体" w:asciiTheme="minorEastAsia" w:hAnsiTheme="minorEastAsia" w:eastAsiaTheme="minorEastAsia"/>
          <w:color w:val="000000" w:themeColor="text1"/>
          <w:sz w:val="24"/>
          <w:szCs w:val="24"/>
          <w14:textFill>
            <w14:solidFill>
              <w14:schemeClr w14:val="tx1"/>
            </w14:solidFill>
          </w14:textFill>
        </w:rPr>
        <w:t xml:space="preserve">12.1 供应商应按照法律法规、规章和规范性文件以及招标文件要求提交证明文件，证明其及投标标的符合招标文件规定。</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12.2招标文件对证明文件无明确形式要求的，证明文件可以以文字资料、图纸和数据等形式提交。</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13.</w:t>
      </w:r>
      <w:bookmarkEnd w:id="261"/>
      <w:r/>
      <w:bookmarkEnd w:id="262"/>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投标报价明细表</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13.1 供应商应按照招标文件规定格式填报</w:t>
      </w:r>
      <w:bookmarkStart w:id="263" w:name="_Hlt26670399"/>
      <w:r/>
      <w:bookmarkEnd w:id="263"/>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投标报价明细表。</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13.2投标货币。投标文件中的单价和总价无特殊规定的采用人民币报价，以元为单位标注。招标文件中另有规定的按规定执行。</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64" w:name="_Hlt26670486"/>
      <w:r/>
      <w:bookmarkEnd w:id="264"/>
      <w:r/>
      <w:bookmarkStart w:id="265" w:name="_Hlt26670403"/>
      <w:r/>
      <w:bookmarkEnd w:id="265"/>
      <w:r/>
      <w:bookmarkStart w:id="266" w:name="_Hlt26954848"/>
      <w:r/>
      <w:bookmarkEnd w:id="266"/>
      <w:r/>
      <w:bookmarkStart w:id="267" w:name="_Hlt26954731"/>
      <w:r/>
      <w:bookmarkEnd w:id="267"/>
      <w:r/>
      <w:bookmarkStart w:id="268" w:name="_Hlt26670425"/>
      <w:r/>
      <w:bookmarkEnd w:id="268"/>
      <w:r/>
      <w:bookmarkStart w:id="269" w:name="_Hlt26954844"/>
      <w:r/>
      <w:bookmarkEnd w:id="269"/>
      <w:r/>
      <w:bookmarkStart w:id="270" w:name="_Hlt26670482"/>
      <w:r/>
      <w:bookmarkEnd w:id="270"/>
      <w:r/>
      <w:bookmarkStart w:id="271" w:name="_Hlt26954842"/>
      <w:r/>
      <w:bookmarkEnd w:id="271"/>
      <w:r/>
      <w:bookmarkStart w:id="272" w:name="_Hlt26668983"/>
      <w:r/>
      <w:bookmarkEnd w:id="272"/>
      <w:r/>
      <w:bookmarkStart w:id="273" w:name="_Hlt26954846"/>
      <w:r/>
      <w:bookmarkEnd w:id="273"/>
      <w:r>
        <w:rPr>
          <w:rFonts w:hint="eastAsia" w:cs="宋体" w:asciiTheme="minorEastAsia" w:hAnsiTheme="minorEastAsia" w:eastAsiaTheme="minorEastAsia"/>
          <w:color w:val="000000" w:themeColor="text1"/>
          <w:sz w:val="24"/>
          <w:szCs w:val="24"/>
          <w14:textFill>
            <w14:solidFill>
              <w14:schemeClr w14:val="tx1"/>
            </w14:solidFill>
          </w14:textFill>
        </w:rPr>
        <w:t xml:space="preserve">14.技术要求响应及偏离表、商务要求响应及偏离表</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 供应商需对招标文件中的服务要求与商务要求逐项作出响应或偏离，并说明原因。</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 供应商可在投标文件中提供认为需要的其他技术文件或说明。</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74" w:name="_Toc14577359"/>
      <w:r/>
      <w:bookmarkStart w:id="275" w:name="_Toc49090510"/>
      <w:r>
        <w:rPr>
          <w:rFonts w:hint="eastAsia" w:cs="宋体" w:asciiTheme="minorEastAsia" w:hAnsiTheme="minorEastAsia" w:eastAsiaTheme="minorEastAsia"/>
          <w:color w:val="000000" w:themeColor="text1"/>
          <w:sz w:val="24"/>
          <w:szCs w:val="24"/>
          <w14:textFill>
            <w14:solidFill>
              <w14:schemeClr w14:val="tx1"/>
            </w14:solidFill>
          </w14:textFill>
        </w:rPr>
        <w:t xml:space="preserve">15.投标函和开标一览表</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15.1 供应商应按照招标文件中提供的格式完整、正确填写投标函、开标一览表。</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15.2 对于采用货币报价的项目，开标一览表中的投标总报价应与投标报价明细表中的投标总报价一致，如投标文件报价出现前后不一致的，除招标文件另有规定外，按照下列规定修正：</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（2）大写金额和小写金额不一致的，以大写金额为准；</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（4）总价金额与按单价汇总金额不一致的，以单价金额计算结果为准。</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同时出现两种以上不一致的，按照前款规定的顺序修正。修正后的报价按照本办法第五十一条第二款的规定经供应商确认后产生约束力，供应商不确认的，其投标无效。</w:t>
      </w:r>
      <w:bookmarkEnd w:id="274"/>
      <w:r/>
      <w:bookmarkEnd w:id="275"/>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276" w:name="_Hlt26670489"/>
      <w:r/>
      <w:bookmarkEnd w:id="276"/>
      <w:r/>
      <w:bookmarkStart w:id="277" w:name="_Hlt26954734"/>
      <w:r/>
      <w:bookmarkEnd w:id="277"/>
      <w:r/>
      <w:bookmarkStart w:id="278" w:name="_Hlt26954850"/>
      <w:r/>
      <w:bookmarkEnd w:id="278"/>
      <w:r/>
      <w:bookmarkStart w:id="279" w:name="_Toc49090511"/>
      <w:r/>
      <w:bookmarkStart w:id="280" w:name="_Toc14577360"/>
      <w:r>
        <w:rPr>
          <w:rFonts w:hint="eastAsia" w:cs="宋体" w:asciiTheme="minorEastAsia" w:hAnsiTheme="minorEastAsia" w:eastAsiaTheme="minorEastAsia"/>
          <w:color w:val="000000" w:themeColor="text1"/>
          <w:sz w:val="24"/>
          <w:szCs w:val="24"/>
          <w14:textFill>
            <w14:solidFill>
              <w14:schemeClr w14:val="tx1"/>
            </w14:solidFill>
          </w14:textFill>
        </w:rPr>
        <w:t xml:space="preserve">16.投标有效期</w:t>
      </w:r>
      <w:bookmarkEnd w:id="279"/>
      <w:r/>
      <w:bookmarkEnd w:id="280"/>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16.1 投标有效期为招标代理规定的开标之日后</w:t>
      </w:r>
      <w:r>
        <w:rPr>
          <w:rFonts w:hint="eastAsia" w:cs="宋体" w:asciiTheme="minorEastAsia" w:hAnsiTheme="minorEastAsia" w:eastAsiaTheme="minorEastAsia"/>
          <w:b/>
          <w:bCs/>
          <w:color w:val="000000" w:themeColor="text1"/>
          <w:sz w:val="24"/>
          <w:szCs w:val="24"/>
          <w:u w:val="single"/>
          <w14:textFill>
            <w14:solidFill>
              <w14:schemeClr w14:val="tx1"/>
            </w14:solidFill>
          </w14:textFill>
        </w:rPr>
        <w:t xml:space="preserve">六十（60）天</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。投标有效期比规定短的将被视为未实质性响应招标文件而予以拒绝。</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17投标有效期的延长</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 在特殊情况下，招标代理于原投标有效期满之前，可向供应商提出延长投标有效期的要求。这种要求与答复均应采用书面形式。供应商可以拒绝招标代理的这一要求而放弃投标。同意延长投标有效期的供应商既不能要求也不允许修改其投标文件，同时受投标有效期约束的所有权利与义务均延长至新的有效期。</w:t>
      </w:r>
      <w:bookmarkStart w:id="281" w:name="_Toc26450"/>
      <w:r/>
      <w:bookmarkStart w:id="282" w:name="_Toc17254"/>
      <w:r/>
      <w:bookmarkStart w:id="283" w:name="_Toc3311"/>
      <w:r/>
      <w:bookmarkStart w:id="284" w:name="_Toc21072"/>
      <w:r/>
      <w:bookmarkStart w:id="285" w:name="_Toc3221"/>
      <w:r/>
      <w:bookmarkStart w:id="286" w:name="_Toc1772"/>
      <w:r/>
      <w:bookmarkStart w:id="287" w:name="_Toc23632"/>
      <w:r/>
      <w:bookmarkStart w:id="288" w:name="_Toc29101"/>
      <w:r/>
      <w:bookmarkStart w:id="289" w:name="_Toc453781895"/>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18.投标文件份数和签署</w:t>
      </w:r>
      <w:bookmarkEnd w:id="281"/>
      <w:r/>
      <w:bookmarkEnd w:id="282"/>
      <w:r/>
      <w:bookmarkEnd w:id="283"/>
      <w:r/>
      <w:bookmarkEnd w:id="284"/>
      <w:r/>
      <w:bookmarkEnd w:id="285"/>
      <w:r/>
      <w:bookmarkEnd w:id="286"/>
      <w:r/>
      <w:bookmarkEnd w:id="287"/>
      <w:r/>
      <w:bookmarkEnd w:id="288"/>
      <w:r/>
      <w:bookmarkEnd w:id="289"/>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8</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 供应商应严格按照招标公告</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/招标文件</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要求的份数准备投标文件，每份投标文件须清楚地标明“投标文件”字样。</w:t>
      </w:r>
      <w:r/>
    </w:p>
    <w:p>
      <w:pPr>
        <w:pStyle w:val="1128"/>
        <w:ind w:firstLine="496"/>
        <w:spacing w:before="0" w:after="0" w:line="360" w:lineRule="auto"/>
        <w:rPr>
          <w:rFonts w:ascii="黑体" w:hAnsi="黑体" w:eastAsia="黑体" w:cs="黑体"/>
          <w:b w:val="0"/>
          <w:bCs w:val="0"/>
          <w:color w:val="000000" w:themeColor="text1"/>
          <w14:textFill>
            <w14:solidFill>
              <w14:schemeClr w14:val="tx1"/>
            </w14:solidFill>
          </w14:textFill>
        </w:rPr>
      </w:pPr>
      <w:r/>
      <w:bookmarkStart w:id="290" w:name="_Hlt26954852"/>
      <w:r/>
      <w:bookmarkEnd w:id="290"/>
      <w:r/>
      <w:bookmarkStart w:id="291" w:name="_Hlt26954739"/>
      <w:r/>
      <w:bookmarkEnd w:id="291"/>
      <w:r/>
      <w:bookmarkStart w:id="292" w:name="_Toc120614217"/>
      <w:r/>
      <w:bookmarkStart w:id="293" w:name="_Toc6968"/>
      <w:r/>
      <w:bookmarkStart w:id="294" w:name="_Toc8685"/>
      <w:r/>
      <w:bookmarkStart w:id="295" w:name="_Toc16938540"/>
      <w:r/>
      <w:bookmarkStart w:id="296" w:name="_Toc513029224"/>
      <w:r/>
      <w:bookmarkStart w:id="297" w:name="_Toc17812"/>
      <w:r/>
      <w:bookmarkStart w:id="298" w:name="_Toc20823296"/>
      <w:r/>
      <w:bookmarkStart w:id="299" w:name="_Toc21564"/>
      <w:r/>
      <w:bookmarkStart w:id="300" w:name="OLE_LINK35"/>
      <w:r>
        <w:rPr>
          <w:rFonts w:hint="eastAsia" w:ascii="黑体" w:hAnsi="黑体" w:eastAsia="黑体" w:cs="黑体"/>
          <w:b w:val="0"/>
          <w:bCs w:val="0"/>
          <w:color w:val="000000" w:themeColor="text1"/>
          <w14:textFill>
            <w14:solidFill>
              <w14:schemeClr w14:val="tx1"/>
            </w14:solidFill>
          </w14:textFill>
        </w:rPr>
        <w:t xml:space="preserve">四、投标文件的递交</w:t>
      </w:r>
      <w:bookmarkEnd w:id="292"/>
      <w:r/>
      <w:bookmarkEnd w:id="293"/>
      <w:r/>
      <w:bookmarkEnd w:id="294"/>
      <w:r/>
      <w:bookmarkEnd w:id="295"/>
      <w:r/>
      <w:bookmarkEnd w:id="296"/>
      <w:r/>
      <w:bookmarkEnd w:id="297"/>
      <w:r/>
      <w:bookmarkEnd w:id="298"/>
      <w:r/>
      <w:bookmarkEnd w:id="299"/>
      <w:r/>
      <w:bookmarkEnd w:id="300"/>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301" w:name="_Toc5198"/>
      <w:r/>
      <w:bookmarkStart w:id="302" w:name="_Toc21137"/>
      <w:r/>
      <w:bookmarkStart w:id="303" w:name="_Toc30326"/>
      <w:r/>
      <w:bookmarkStart w:id="304" w:name="_Toc10597"/>
      <w:r/>
      <w:bookmarkStart w:id="305" w:name="_Toc2792"/>
      <w:r/>
      <w:bookmarkStart w:id="306" w:name="_Toc2314"/>
      <w:r/>
      <w:bookmarkStart w:id="307" w:name="_Toc4062"/>
      <w:r/>
      <w:bookmarkStart w:id="308" w:name="_Toc453781897"/>
      <w:r/>
      <w:bookmarkStart w:id="309" w:name="_Toc1292"/>
      <w:r/>
      <w:bookmarkStart w:id="310" w:name="_Toc20823298"/>
      <w:r/>
      <w:bookmarkStart w:id="311" w:name="_Toc513029226"/>
      <w:r/>
      <w:bookmarkStart w:id="312" w:name="_Toc16938542"/>
      <w:r>
        <w:rPr>
          <w:rFonts w:hint="eastAsia" w:cs="宋体" w:asciiTheme="minorEastAsia" w:hAnsiTheme="minorEastAsia" w:eastAsiaTheme="minorEastAsia"/>
          <w:color w:val="000000" w:themeColor="text1"/>
          <w:sz w:val="24"/>
          <w:szCs w:val="24"/>
          <w14:textFill>
            <w14:solidFill>
              <w14:schemeClr w14:val="tx1"/>
            </w14:solidFill>
          </w14:textFill>
        </w:rPr>
        <w:t xml:space="preserve">19.投标文件的密封和标记</w:t>
      </w:r>
      <w:bookmarkEnd w:id="301"/>
      <w:r/>
      <w:bookmarkEnd w:id="302"/>
      <w:r/>
      <w:bookmarkEnd w:id="303"/>
      <w:r/>
      <w:bookmarkEnd w:id="304"/>
      <w:r/>
      <w:bookmarkEnd w:id="305"/>
      <w:r/>
      <w:bookmarkEnd w:id="306"/>
      <w:r/>
      <w:bookmarkEnd w:id="307"/>
      <w:r/>
      <w:bookmarkEnd w:id="308"/>
      <w:r/>
      <w:bookmarkEnd w:id="309"/>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9</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.1供应商应将投标文件</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加密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，不论供应商中标与否，投标文件均不退回。</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20.投标截止</w:t>
      </w:r>
      <w:bookmarkEnd w:id="310"/>
      <w:r/>
      <w:bookmarkEnd w:id="311"/>
      <w:r/>
      <w:bookmarkEnd w:id="312"/>
      <w:r>
        <w:rPr>
          <w:rFonts w:hint="eastAsia" w:cs="宋体" w:asciiTheme="minorEastAsia" w:hAnsiTheme="minorEastAsia" w:eastAsiaTheme="minorEastAsia"/>
          <w:color w:val="000000" w:themeColor="text1"/>
          <w:sz w:val="24"/>
          <w:szCs w:val="24"/>
          <w14:textFill>
            <w14:solidFill>
              <w14:schemeClr w14:val="tx1"/>
            </w14:solidFill>
          </w14:textFill>
        </w:rPr>
        <w:t xml:space="preserve">时间</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bookmarkStart w:id="313" w:name="_Toc16938543"/>
      <w:r/>
      <w:bookmarkStart w:id="314" w:name="_Toc20823299"/>
      <w:r/>
      <w:bookmarkStart w:id="315" w:name="_Toc513029227"/>
      <w:r>
        <w:rPr>
          <w:rFonts w:hint="eastAsia" w:cs="宋体" w:asciiTheme="minorEastAsia" w:hAnsiTheme="minorEastAsia" w:eastAsiaTheme="minorEastAsia"/>
          <w:color w:val="000000" w:themeColor="text1"/>
          <w:sz w:val="24"/>
          <w:szCs w:val="24"/>
          <w14:textFill>
            <w14:solidFill>
              <w14:schemeClr w14:val="tx1"/>
            </w14:solidFill>
          </w14:textFill>
        </w:rPr>
        <w:t xml:space="preserve">20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 招标代理机构收到投标文件的时间不得迟于招标公告</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/招标文件</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中规定的截止时间。</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 招标代理机构可以按照规定，通过修改招标文件有权酌情延长投标截止日期，在此情况下，供应商的所有权利和义务以及供应商受制的截止日期均应以延长后新的截止日期为准。</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21.投标文件</w:t>
      </w:r>
      <w:bookmarkEnd w:id="313"/>
      <w:r/>
      <w:bookmarkEnd w:id="314"/>
      <w:r/>
      <w:bookmarkEnd w:id="315"/>
      <w:r>
        <w:rPr>
          <w:rFonts w:hint="eastAsia" w:cs="宋体" w:asciiTheme="minorEastAsia" w:hAnsiTheme="minorEastAsia" w:eastAsiaTheme="minorEastAsia"/>
          <w:color w:val="000000" w:themeColor="text1"/>
          <w:sz w:val="24"/>
          <w:szCs w:val="24"/>
          <w14:textFill>
            <w14:solidFill>
              <w14:schemeClr w14:val="tx1"/>
            </w14:solidFill>
          </w14:textFill>
        </w:rPr>
        <w:t xml:space="preserve">的拒收</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.1招标代理拒绝接收在其规定的投标截止时间后</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解密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的任何投标文件。</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316" w:name="_Toc7363"/>
      <w:r/>
      <w:bookmarkStart w:id="317" w:name="_Toc12489"/>
      <w:r/>
      <w:bookmarkStart w:id="318" w:name="_Toc27247"/>
      <w:r/>
      <w:bookmarkStart w:id="319" w:name="_Toc28912"/>
      <w:r/>
      <w:bookmarkStart w:id="320" w:name="_Toc453781900"/>
      <w:r/>
      <w:bookmarkStart w:id="321" w:name="_Toc30437"/>
      <w:r/>
      <w:bookmarkStart w:id="322" w:name="_Toc24846"/>
      <w:r/>
      <w:bookmarkStart w:id="323" w:name="_Toc13147"/>
      <w:r/>
      <w:bookmarkStart w:id="324" w:name="_Toc32741"/>
      <w:r/>
      <w:bookmarkStart w:id="325" w:name="_Toc20823300"/>
      <w:r/>
      <w:bookmarkStart w:id="326" w:name="_Toc513029228"/>
      <w:r/>
      <w:bookmarkStart w:id="327" w:name="_Toc16938544"/>
      <w:r>
        <w:rPr>
          <w:rFonts w:hint="eastAsia" w:cs="宋体" w:asciiTheme="minorEastAsia" w:hAnsiTheme="minorEastAsia" w:eastAsiaTheme="minorEastAsia"/>
          <w:color w:val="000000" w:themeColor="text1"/>
          <w:sz w:val="24"/>
          <w:szCs w:val="24"/>
          <w14:textFill>
            <w14:solidFill>
              <w14:schemeClr w14:val="tx1"/>
            </w14:solidFill>
          </w14:textFill>
        </w:rPr>
        <w:t xml:space="preserve">22.投标文件的修改和撤回</w:t>
      </w:r>
      <w:bookmarkEnd w:id="316"/>
      <w:r/>
      <w:bookmarkEnd w:id="317"/>
      <w:r/>
      <w:bookmarkEnd w:id="318"/>
      <w:r/>
      <w:bookmarkEnd w:id="319"/>
      <w:r/>
      <w:bookmarkEnd w:id="320"/>
      <w:r/>
      <w:bookmarkEnd w:id="321"/>
      <w:r/>
      <w:bookmarkEnd w:id="322"/>
      <w:r/>
      <w:bookmarkEnd w:id="323"/>
      <w:r/>
      <w:bookmarkEnd w:id="324"/>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 供应商在</w:t>
      </w:r>
      <w:bookmarkStart w:id="328" w:name="OLE_LINK100"/>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递交</w:t>
      </w:r>
      <w:bookmarkEnd w:id="328"/>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投标文件后，可以修改或撤回其投标文件，但这种修改和撤回，必须在规定的投标截止时间前，通知招标代理机构，修改或撤回其投标文件。</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 供应商的修改或撤回文件应按规定进行</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加密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。上述补充或修改若涉及投标报价，必须注明“最后唯一报价”字样，否则将视为有选择的报价。修改文件</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应</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在投标截止时间前</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提交苏采云系统</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 在投标截止时间之后，供应商不得对其投标文件作任何修改。</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.4 在投标截止时间至招标文件中规定的投标有效期满之间的这段时间内，供应商不得撤回其投标。</w:t>
      </w:r>
      <w:bookmarkEnd w:id="325"/>
      <w:r/>
      <w:bookmarkEnd w:id="326"/>
      <w:r/>
      <w:bookmarkEnd w:id="327"/>
      <w:r/>
      <w:r/>
    </w:p>
    <w:p>
      <w:pPr>
        <w:pStyle w:val="1128"/>
        <w:ind w:firstLine="496"/>
        <w:spacing w:before="0" w:after="0" w:line="360" w:lineRule="auto"/>
        <w:rPr>
          <w:rFonts w:ascii="黑体" w:hAnsi="黑体" w:eastAsia="黑体" w:cs="黑体"/>
          <w:b w:val="0"/>
          <w:bCs w:val="0"/>
          <w:color w:val="000000" w:themeColor="text1"/>
          <w14:textFill>
            <w14:solidFill>
              <w14:schemeClr w14:val="tx1"/>
            </w14:solidFill>
          </w14:textFill>
        </w:rPr>
      </w:pPr>
      <w:r/>
      <w:bookmarkStart w:id="329" w:name="_Toc17586"/>
      <w:r/>
      <w:bookmarkStart w:id="330" w:name="_Toc20823301"/>
      <w:r/>
      <w:bookmarkStart w:id="331" w:name="_Toc29781"/>
      <w:r/>
      <w:bookmarkStart w:id="332" w:name="_Toc120614218"/>
      <w:r/>
      <w:bookmarkStart w:id="333" w:name="_Toc513029229"/>
      <w:r/>
      <w:bookmarkStart w:id="334" w:name="_Toc26310"/>
      <w:r/>
      <w:bookmarkStart w:id="335" w:name="_Toc16292"/>
      <w:r/>
      <w:bookmarkStart w:id="336" w:name="_Toc16938545"/>
      <w:r/>
      <w:bookmarkStart w:id="337" w:name="OLE_LINK36"/>
      <w:r>
        <w:rPr>
          <w:rFonts w:hint="eastAsia" w:ascii="黑体" w:hAnsi="黑体" w:eastAsia="黑体" w:cs="黑体"/>
          <w:b w:val="0"/>
          <w:bCs w:val="0"/>
          <w:color w:val="000000" w:themeColor="text1"/>
          <w14:textFill>
            <w14:solidFill>
              <w14:schemeClr w14:val="tx1"/>
            </w14:solidFill>
          </w14:textFill>
        </w:rPr>
        <w:t xml:space="preserve">五、开标与评标</w:t>
      </w:r>
      <w:bookmarkEnd w:id="329"/>
      <w:r/>
      <w:bookmarkEnd w:id="330"/>
      <w:r/>
      <w:bookmarkEnd w:id="331"/>
      <w:r/>
      <w:bookmarkEnd w:id="332"/>
      <w:r/>
      <w:bookmarkEnd w:id="333"/>
      <w:r/>
      <w:bookmarkEnd w:id="334"/>
      <w:r/>
      <w:bookmarkEnd w:id="335"/>
      <w:r/>
      <w:bookmarkEnd w:id="336"/>
      <w:r/>
      <w:bookmarkEnd w:id="337"/>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338" w:name="_Toc513029230"/>
      <w:r/>
      <w:bookmarkStart w:id="339" w:name="_Toc20823302"/>
      <w:r/>
      <w:bookmarkStart w:id="340" w:name="_Toc16938546"/>
      <w:r>
        <w:rPr>
          <w:rFonts w:hint="eastAsia" w:cs="宋体" w:asciiTheme="minorEastAsia" w:hAnsiTheme="minorEastAsia" w:eastAsiaTheme="minorEastAsia"/>
          <w:color w:val="000000" w:themeColor="text1"/>
          <w:sz w:val="24"/>
          <w:szCs w:val="24"/>
          <w14:textFill>
            <w14:solidFill>
              <w14:schemeClr w14:val="tx1"/>
            </w14:solidFill>
          </w14:textFill>
        </w:rPr>
        <w:t xml:space="preserve">23.开标</w:t>
      </w:r>
      <w:bookmarkEnd w:id="338"/>
      <w:r/>
      <w:bookmarkEnd w:id="339"/>
      <w:r/>
      <w:bookmarkEnd w:id="340"/>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 招标代理将在招标公告中规定的时间和地点组织公开开标。</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.2开标仪式由招标代理组织，采购人代表、公证员（必要时）、监管代表、供应商代表等参加。</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 按照规定同意撤回的投标将不予</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解密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.4 开标时，</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供应商在规定时间内解密，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招标代理宣读每份投标文件中“开标一览表”的内容，未列入开标一览表的内容一律不在开标时宣读。开标时未宣读的投标报价信息，不得在评标时采用。</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.5 招标代理将指定专人负责开标记录并存档备查。</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.6 供应商在报价时不允许采用选择性报价，否则将被视为无效投标。</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341" w:name="_Toc20823303"/>
      <w:r/>
      <w:bookmarkStart w:id="342" w:name="_Toc16938547"/>
      <w:r/>
      <w:bookmarkStart w:id="343" w:name="_Toc513029231"/>
      <w:r>
        <w:rPr>
          <w:rFonts w:hint="eastAsia" w:cs="宋体" w:asciiTheme="minorEastAsia" w:hAnsiTheme="minorEastAsia" w:eastAsiaTheme="minorEastAsia"/>
          <w:color w:val="000000" w:themeColor="text1"/>
          <w:sz w:val="24"/>
          <w:szCs w:val="24"/>
          <w14:textFill>
            <w14:solidFill>
              <w14:schemeClr w14:val="tx1"/>
            </w14:solidFill>
          </w14:textFill>
        </w:rPr>
        <w:t xml:space="preserve">24.评标委员会</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 开标后，招标代理将立即组织评标委员会（以下简称评委会）进行评标。</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 评委会由采购人代表和有关技术、经济等方面的专家组成，且人员构成符合政府采购有关规定。</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.3评委会独立工作，负责评审所有投标文件并</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推荐</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中标候选人。</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25.评标过程的保密与公正</w:t>
      </w:r>
      <w:bookmarkEnd w:id="341"/>
      <w:r/>
      <w:bookmarkEnd w:id="342"/>
      <w:r/>
      <w:bookmarkEnd w:id="343"/>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.1公开开标后，直至向中标的供应商授予合同时止，凡是与审查、澄清、评价和本次投标的有关资料以及</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评标</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建议等，采购人、评委、招标代理均不得向供应商或与评标无关的其他人员透露。</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.2在评标过程中，供应商不得以任何行为影响评标过程，否则其投标文件将被作为无效投标文件。</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 招标代理和评标委员会不向未中标的供应商解释未中标原因，也不公布评标过程中的相关细节。</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.4 采用综合评分法的项目，未中标的供应商可于中标结果公告之日起向项目负责人咨询自己的评审得分及排序情况。</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344" w:name="_Toc513029232"/>
      <w:r/>
      <w:bookmarkStart w:id="345" w:name="_Toc20823304"/>
      <w:r/>
      <w:bookmarkStart w:id="346" w:name="_Toc16938548"/>
      <w:r>
        <w:rPr>
          <w:rFonts w:hint="eastAsia" w:cs="宋体" w:asciiTheme="minorEastAsia" w:hAnsiTheme="minorEastAsia" w:eastAsiaTheme="minorEastAsia"/>
          <w:color w:val="000000" w:themeColor="text1"/>
          <w:sz w:val="24"/>
          <w:szCs w:val="24"/>
          <w14:textFill>
            <w14:solidFill>
              <w14:schemeClr w14:val="tx1"/>
            </w14:solidFill>
          </w14:textFill>
        </w:rPr>
        <w:t xml:space="preserve">26.投标文件的澄清</w:t>
      </w:r>
      <w:bookmarkEnd w:id="344"/>
      <w:r/>
      <w:bookmarkEnd w:id="345"/>
      <w:r/>
      <w:bookmarkEnd w:id="346"/>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.1评标期间，评委会对投标文件中含义不明确、同类问题表述不一致或者有明显文字和计算错误的内容 ，有权要求供应商作出必要的澄清、说明或者补正。</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供应商的澄清、说明或者补正不得超出投标文件的范围或者改变投标文件的实质性内容。</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评标委员会并非对每个供应商都做澄清要求。</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 接到评委会澄清要求的供应商应派人按评委会通知的时间和地点做出书面澄清，书面澄清的内容须由供应商法人或授权代表签署，并作为投标文件的补充部分，但投标的价格和实质性的内容不得做任何更改。</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 接到评委会澄清要求的供应商如未按规定作出澄清，其风险由供应商自行承担。</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347" w:name="_Toc16938549"/>
      <w:r/>
      <w:bookmarkStart w:id="348" w:name="_Toc513029233"/>
      <w:r/>
      <w:bookmarkStart w:id="349" w:name="_Toc20823305"/>
      <w:r>
        <w:rPr>
          <w:rFonts w:hint="eastAsia" w:cs="宋体" w:asciiTheme="minorEastAsia" w:hAnsiTheme="minorEastAsia" w:eastAsiaTheme="minorEastAsia"/>
          <w:color w:val="000000" w:themeColor="text1"/>
          <w:sz w:val="24"/>
          <w:szCs w:val="24"/>
          <w14:textFill>
            <w14:solidFill>
              <w14:schemeClr w14:val="tx1"/>
            </w14:solidFill>
          </w14:textFill>
        </w:rPr>
        <w:t xml:space="preserve">27.对投标文件的初审</w:t>
      </w:r>
      <w:bookmarkEnd w:id="347"/>
      <w:r/>
      <w:bookmarkEnd w:id="348"/>
      <w:r/>
      <w:bookmarkEnd w:id="349"/>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.1投标文件初审分为资格审查和符合性审查。</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采购人在进行资格性审查的同时，将在“信用中国”网站（www.creditchina.gov.cn）和“中国政府采购网”(www.ccgp.gov.cn)查询供应商的信用记录，以确定供应商是否具备投标资格，查询结果留存并归档。</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.1.2 符合性审查：依据招标文件的规定，由评委会从投标文件的有效性、完整性和对招标文件的响应程度、</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招标文件的实质性要求签字/盖章等情况</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进行审查，以确定是否对招标文件的实质性要求作出响应。</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.1.3 未通过资格审查或符合性审查的供应商，招标代理将在评审现场告知未通过资格审查或符合性审查的原因。</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采购人</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和招标代理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.3如果投标文件实质上没有响应招标文件的要求，评委会将予以拒绝，供应商不得通过修改或撤销不合要求的偏离或保留而使其投标成为实质性响应的投标。</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.4评委会将对确定为实质性响应的投标进行进一步审核，确定其是否有计算上或累加上的算术错误，修正错误的原则如下：</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（1）投标文件中开标一览表内容与投标文件中相应内容不一致的，以开标一览表为准。</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（2）大写金额和小写金额不一致的，以大写金额为准。</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（3）单价金额小数点或者百分比有明显错位的，以开标一览表的总价为准，并修改单价。</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（4）总价金额与按单价汇总金额不一致的，以单价金额计算结果为准。</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同时出现两种以上错误的，按照前款规定的顺序修正。</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.5 评委会将按上述修正错误的方法调整投标文件中的投标报价，并现场告知供应商，调整后的价格对供应商具有约束力。如果供应商不接受修正后的价格，则其投标将被拒绝。</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 评委会将允许修正投标文件中不构成重大偏离的、微小的、非正规的、不一致的或不规则的地方，但这些修改不能影响任何供应商相应的名次排列。</w:t>
      </w:r>
      <w:bookmarkStart w:id="350" w:name="_Toc20823306"/>
      <w:r/>
      <w:bookmarkStart w:id="351" w:name="_Toc513029234"/>
      <w:r/>
      <w:bookmarkStart w:id="352" w:name="_Toc16938550"/>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供应商在开、评标全过程中不应远离会场，如授权代表不在会场，应保持通信畅通，随时等待与招标代理及评标委员会联系。</w:t>
      </w:r>
      <w:bookmarkEnd w:id="350"/>
      <w:r/>
      <w:bookmarkEnd w:id="351"/>
      <w:r/>
      <w:bookmarkEnd w:id="352"/>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28.无效投标条款和废标条款</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bookmarkStart w:id="353" w:name="_Toc16938551"/>
      <w:r/>
      <w:bookmarkStart w:id="354" w:name="_Toc513029235"/>
      <w:r/>
      <w:bookmarkStart w:id="355" w:name="_Toc20823307"/>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8</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.1无效投标条款</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）未按照招标文件要求密封、签署、盖章的；</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2）未按照“投标文件格式”要求进行签署、盖章的；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供应商在报价时采用选择性报价的；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）同一供应商提交两个（含两个）以上不同的投标报价的。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）供应商不具备招标文件中规定的资格要求的。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）供应商的报价超过了采购预算或最高限价的。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）未通过符合性审查的。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8</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）不符合招标文件中规定的其他实质性要求和条件的。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9</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）供应商被 “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10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）投标文件含有采购人不能接受的附加条件的。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11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评标委员会认为供应商的报价明显低于其他通过符合性审查的供应商报价，有可能影响产品质量或者不能诚信履约的，将要求其在合理的时间内提供说明，必要时提交相关证明材料；供应商不能证明其报价合理性的，评标委员会应当将其作为无效投标处理。</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12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）其他法律法规及本招标文件规定的无效投标的情形。</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8</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.2废标条款</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）符合资格条件的供应商或者对招标文件做实质响应的供应商不足三家的。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）出现影响采购公正的违法、违规行为的。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）因重大变故，采购任务取消的。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）评标委员会认定招标文件存在歧义、重大缺陷导致评审工作无法进行的。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8</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 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1128"/>
        <w:ind w:firstLine="496"/>
        <w:spacing w:before="0" w:after="0" w:line="360" w:lineRule="auto"/>
        <w:rPr>
          <w:rFonts w:ascii="黑体" w:hAnsi="黑体" w:eastAsia="黑体" w:cs="黑体"/>
          <w:b w:val="0"/>
          <w:bCs w:val="0"/>
          <w:color w:val="000000" w:themeColor="text1"/>
          <w14:textFill>
            <w14:solidFill>
              <w14:schemeClr w14:val="tx1"/>
            </w14:solidFill>
          </w14:textFill>
        </w:rPr>
      </w:pPr>
      <w:r/>
      <w:bookmarkStart w:id="356" w:name="_Toc8828"/>
      <w:r/>
      <w:bookmarkStart w:id="357" w:name="_Toc27185"/>
      <w:r/>
      <w:bookmarkStart w:id="358" w:name="_Toc120614219"/>
      <w:r/>
      <w:bookmarkStart w:id="359" w:name="_Toc30637"/>
      <w:r/>
      <w:bookmarkStart w:id="360" w:name="_Toc30059"/>
      <w:r/>
      <w:bookmarkStart w:id="361" w:name="OLE_LINK37"/>
      <w:r>
        <w:rPr>
          <w:rFonts w:hint="eastAsia" w:ascii="黑体" w:hAnsi="黑体" w:eastAsia="黑体" w:cs="黑体"/>
          <w:b w:val="0"/>
          <w:bCs w:val="0"/>
          <w:color w:val="000000" w:themeColor="text1"/>
          <w14:textFill>
            <w14:solidFill>
              <w14:schemeClr w14:val="tx1"/>
            </w14:solidFill>
          </w14:textFill>
        </w:rPr>
        <w:t xml:space="preserve">六、</w:t>
      </w:r>
      <w:bookmarkEnd w:id="353"/>
      <w:r/>
      <w:bookmarkEnd w:id="354"/>
      <w:r/>
      <w:bookmarkEnd w:id="355"/>
      <w:r>
        <w:rPr>
          <w:rFonts w:hint="eastAsia" w:ascii="黑体" w:hAnsi="黑体" w:eastAsia="黑体" w:cs="黑体"/>
          <w:b w:val="0"/>
          <w:bCs w:val="0"/>
          <w:color w:val="000000" w:themeColor="text1"/>
          <w14:textFill>
            <w14:solidFill>
              <w14:schemeClr w14:val="tx1"/>
            </w14:solidFill>
          </w14:textFill>
        </w:rPr>
        <w:t xml:space="preserve">定标</w:t>
      </w:r>
      <w:bookmarkEnd w:id="356"/>
      <w:r/>
      <w:bookmarkEnd w:id="357"/>
      <w:r/>
      <w:bookmarkEnd w:id="358"/>
      <w:r/>
      <w:bookmarkEnd w:id="359"/>
      <w:r/>
      <w:bookmarkEnd w:id="360"/>
      <w:r/>
      <w:bookmarkEnd w:id="361"/>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362" w:name="_Toc513029238"/>
      <w:r/>
      <w:bookmarkStart w:id="363" w:name="_Toc20823310"/>
      <w:r/>
      <w:bookmarkStart w:id="364" w:name="_Toc16938554"/>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bookmarkEnd w:id="362"/>
      <w:r>
        <w:rPr>
          <w:rFonts w:hint="eastAsia" w:cs="宋体" w:asciiTheme="minorEastAsia" w:hAnsiTheme="minorEastAsia" w:eastAsiaTheme="minorEastAsia"/>
          <w:color w:val="000000" w:themeColor="text1"/>
          <w:sz w:val="24"/>
          <w:szCs w:val="24"/>
          <w14:textFill>
            <w14:solidFill>
              <w14:schemeClr w14:val="tx1"/>
            </w14:solidFill>
          </w14:textFill>
        </w:rPr>
        <w:t xml:space="preserve">9.确定</w:t>
      </w:r>
      <w:bookmarkEnd w:id="363"/>
      <w:r/>
      <w:bookmarkEnd w:id="364"/>
      <w:r>
        <w:rPr>
          <w:rFonts w:hint="eastAsia" w:cs="宋体" w:asciiTheme="minorEastAsia" w:hAnsiTheme="minorEastAsia" w:eastAsiaTheme="minorEastAsia"/>
          <w:color w:val="000000" w:themeColor="text1"/>
          <w:sz w:val="24"/>
          <w:szCs w:val="24"/>
          <w14:textFill>
            <w14:solidFill>
              <w14:schemeClr w14:val="tx1"/>
            </w14:solidFill>
          </w14:textFill>
        </w:rPr>
        <w:t xml:space="preserve">中标单位</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9</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.1中标候选人的选取原则和数量见招标文件第五章规定。 </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9</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 采购人应根据评委会推荐的中标候选人确定中标人。</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9</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 招标代理将在“江苏政府采购网”发布中标公告，公告期限为1个工作日。</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9</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.4  若有充分证据证明，中标人出现下列情况之一的，一经查实，将被取消中标资格：</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）提供虚假材料谋取中标的。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）向采购人、招标代理行贿或者提供其他不正当利益的。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）属于</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招标</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文件规定的无效条件，但在评标过程中又未被评委会发现的。</w:t>
      </w:r>
      <w:r/>
    </w:p>
    <w:p>
      <w:pPr>
        <w:ind w:firstLine="480"/>
        <w:spacing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）与采购人或者其他供应商恶意串通的。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）采取不正当手段诋毁、排挤其他供应商的。</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bookmarkStart w:id="365" w:name="_Toc200451960"/>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9</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.5 有下列情形之一的，视为供应商串通投标，投标无效：</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）不同供应商的投标文件由同一单位或者个人编制。</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）不同供应商委托同一单位或者个人办理投标事宜。</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）不同供应商的投标文件载明的项目管理成员或者联系人员为同一人。</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）不同供应商的投标文件异常一致或者投标报价呈规律性差异。</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30.质疑处理</w:t>
      </w:r>
      <w:bookmarkEnd w:id="365"/>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 提出质疑的供应商应当是参与所质疑项目采购活动的供应商。潜在供应商依法获取其可质疑的招标文件的，可以对招标文件提出质疑。</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.2供应商认为招标文件、招标过程和采购结果使自己的权益受到损害的，可以在知道或应知其权益受到损害之日起七个工作日内，以书面形式向招标代理</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机构</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或采购人提出质疑。上述应知其权益受到损害之日，是指：</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对可以质疑的招标文件提出质疑的，为收到招标文件之日或者招标文件公告期限届满之日；</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对采购过程提出质疑的，为各采购程序环节结束之日；</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对中标结果提出质疑的，为中标结果公告期限届满之日。</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质疑必须以参加投标的法定代表人或授权代表（投标文件中所确定的）原件送达的方式提交。</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未参加投标活动的供应商或在投标活动中自身权益未受到损害的供应商所提出的质疑不予受理。</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质疑函应当包括下列内容：</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质疑供应商的名称、地址、邮编、联系人、联系电话；</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具体的质疑事项及明确的请求；</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认为自己合法权益受到损害或可能受到损害的相关证据材料；</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提起质疑的日期；</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6招标</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代理机构收到质疑函后，将对质疑的形式和内容进行审查，如质疑函内容、格式不符合规定，招标代理机构将告知质疑人进行补正。</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质疑人应当在法定质疑期限内进行补正并重新提交质疑函，拒不补正或者在法定期限内未重新提交质疑函的，为无效质疑，招标代理机构有权不予受理。</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8</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 以下情形的质疑不予受理</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内容不符合《政府采购质疑和投诉办法》第十二条规定的质疑。</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）超出政府采购法定期限的质疑。</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）以传真、电子邮件等方式递交的非原件形式的质疑。</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）未参加投标活动的供应商或在投标活动中自身权益未受到损害的供应商所提出的质疑。</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9</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31.中标通知书</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.l 中标结果确定后，招标代理将向中标人发出中标通知书。请中标人在中标结果公示期满后，主动与项目负责人联系领取中标通知书。</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.2中标通知书将是合同的一个组成部分。对采购人和中标人均具有法律效力。中标通知书发出后，采购人改变中标结果的，或者中标人放弃中标项目的，应当依法承担法律责任。</w:t>
      </w:r>
      <w:r/>
    </w:p>
    <w:p>
      <w:pPr>
        <w:pStyle w:val="1128"/>
        <w:ind w:firstLine="496"/>
        <w:spacing w:before="0" w:after="0" w:line="360" w:lineRule="auto"/>
        <w:rPr>
          <w:rFonts w:ascii="黑体" w:hAnsi="黑体" w:eastAsia="黑体" w:cs="黑体"/>
          <w:b w:val="0"/>
          <w:bCs w:val="0"/>
          <w:color w:val="000000" w:themeColor="text1"/>
          <w14:textFill>
            <w14:solidFill>
              <w14:schemeClr w14:val="tx1"/>
            </w14:solidFill>
          </w14:textFill>
        </w:rPr>
      </w:pPr>
      <w:r/>
      <w:bookmarkStart w:id="366" w:name="_Toc25681"/>
      <w:r/>
      <w:bookmarkStart w:id="367" w:name="_Toc120614220"/>
      <w:r/>
      <w:bookmarkStart w:id="368" w:name="_Toc1711"/>
      <w:r/>
      <w:bookmarkStart w:id="369" w:name="_Toc1284"/>
      <w:r/>
      <w:bookmarkStart w:id="370" w:name="_Toc25696"/>
      <w:r/>
      <w:bookmarkStart w:id="371" w:name="_Toc16938552"/>
      <w:r/>
      <w:bookmarkStart w:id="372" w:name="_Toc513029236"/>
      <w:r/>
      <w:bookmarkStart w:id="373" w:name="_Toc20823308"/>
      <w:r>
        <w:rPr>
          <w:rFonts w:hint="eastAsia" w:ascii="黑体" w:hAnsi="黑体" w:eastAsia="黑体" w:cs="黑体"/>
          <w:b w:val="0"/>
          <w:bCs w:val="0"/>
          <w:color w:val="000000" w:themeColor="text1"/>
          <w14:textFill>
            <w14:solidFill>
              <w14:schemeClr w14:val="tx1"/>
            </w14:solidFill>
          </w14:textFill>
        </w:rPr>
        <w:t xml:space="preserve">七、授予合同</w:t>
      </w:r>
      <w:bookmarkEnd w:id="366"/>
      <w:r/>
      <w:bookmarkEnd w:id="367"/>
      <w:r/>
      <w:bookmarkEnd w:id="368"/>
      <w:r/>
      <w:bookmarkEnd w:id="369"/>
      <w:r/>
      <w:bookmarkEnd w:id="370"/>
      <w:r/>
      <w:bookmarkEnd w:id="371"/>
      <w:r/>
      <w:bookmarkEnd w:id="372"/>
      <w:r/>
      <w:bookmarkEnd w:id="373"/>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bookmarkStart w:id="374" w:name="_Toc16938553"/>
      <w:r/>
      <w:bookmarkStart w:id="375" w:name="_Toc20823309"/>
      <w:r/>
      <w:bookmarkStart w:id="376" w:name="_Toc513029237"/>
      <w:r>
        <w:rPr>
          <w:rFonts w:hint="eastAsia" w:cs="宋体" w:asciiTheme="minorEastAsia" w:hAnsiTheme="minorEastAsia" w:eastAsiaTheme="minorEastAsia"/>
          <w:color w:val="000000" w:themeColor="text1"/>
          <w:sz w:val="24"/>
          <w:szCs w:val="24"/>
          <w14:textFill>
            <w14:solidFill>
              <w14:schemeClr w14:val="tx1"/>
            </w14:solidFill>
          </w14:textFill>
        </w:rPr>
        <w:t xml:space="preserve">32.签订合同</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.l中标人应当在中标通知书发出之日起三十日内，按照招标文件确定的事项与采购人签订政府采购合同。</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 招标文件、中标人的投标文件及招标过程中有关澄清、承诺文件均应作为合同附件。</w:t>
      </w:r>
      <w:r/>
    </w:p>
    <w:p>
      <w:pPr>
        <w:pStyle w:val="1129"/>
        <w:ind w:firstLine="361"/>
        <w:spacing w:before="0" w:after="0" w:line="30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33.服务（包含与服务相关的产品）的追加</w:t>
      </w:r>
      <w:r/>
    </w:p>
    <w:p>
      <w:pPr>
        <w:ind w:firstLine="480"/>
        <w:spacing w:line="300" w:lineRule="auto"/>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政府采购合同履行中，采购人需追加与合同标的相同的服务（包含与服务相关的产品）的，在不改变合同其他条款的前提下，可以与中标人协商签订补充合同，但所有补充合同的采购金额不超过原合同金额的10%。</w:t>
      </w:r>
      <w:r/>
    </w:p>
    <w:p>
      <w:pPr>
        <w:rPr>
          <w:rFonts w:ascii="宋体" w:hAnsi="宋体" w:cs="宋体"/>
          <w:color w:val="000000" w:themeColor="text1"/>
          <w:sz w:val="22"/>
          <w:szCs w:val="22"/>
          <w:lang w:val="zh-CN"/>
          <w14:textFill>
            <w14:solidFill>
              <w14:schemeClr w14:val="tx1"/>
            </w14:solidFill>
          </w14:textFill>
        </w:rPr>
      </w:pPr>
      <w:r>
        <w:rPr>
          <w:rFonts w:hint="eastAsia" w:ascii="宋体" w:hAnsi="宋体" w:cs="宋体"/>
          <w:color w:val="000000" w:themeColor="text1"/>
          <w:sz w:val="22"/>
          <w:szCs w:val="22"/>
          <w:lang w:val="zh-CN"/>
          <w14:textFill>
            <w14:solidFill>
              <w14:schemeClr w14:val="tx1"/>
            </w14:solidFill>
          </w14:textFill>
        </w:rPr>
        <w:br w:type="page" w:clear="all"/>
      </w:r>
      <w:r/>
    </w:p>
    <w:p>
      <w:pPr>
        <w:jc w:val="center"/>
        <w:spacing w:line="360" w:lineRule="auto"/>
        <w:rPr>
          <w:rFonts w:ascii="黑体" w:hAnsi="黑体" w:eastAsia="黑体" w:cs="黑体"/>
          <w:bCs/>
          <w:color w:val="000000" w:themeColor="text1"/>
          <w:sz w:val="36"/>
          <w:szCs w:val="36"/>
          <w14:textFill>
            <w14:solidFill>
              <w14:schemeClr w14:val="tx1"/>
            </w14:solidFill>
          </w14:textFill>
        </w:rPr>
        <w:outlineLvl w:val="0"/>
      </w:pPr>
      <w:r/>
      <w:bookmarkStart w:id="377" w:name="_Toc17495"/>
      <w:r/>
      <w:bookmarkStart w:id="378" w:name="_Toc63440198"/>
      <w:r>
        <w:rPr>
          <w:rFonts w:hint="eastAsia" w:ascii="黑体" w:hAnsi="黑体" w:eastAsia="黑体" w:cs="黑体"/>
          <w:bCs/>
          <w:color w:val="000000" w:themeColor="text1"/>
          <w:sz w:val="36"/>
          <w:szCs w:val="36"/>
          <w14:textFill>
            <w14:solidFill>
              <w14:schemeClr w14:val="tx1"/>
            </w14:solidFill>
          </w14:textFill>
        </w:rPr>
        <w:t xml:space="preserve">第三章  政府采购合同</w:t>
      </w:r>
      <w:bookmarkEnd w:id="377"/>
      <w:r/>
      <w:bookmarkEnd w:id="378"/>
      <w:r/>
      <w:r/>
    </w:p>
    <w:p>
      <w:pPr>
        <w:jc w:val="center"/>
        <w:spacing w:line="48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48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48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480" w:lineRule="auto"/>
        <w:rPr>
          <w:rFonts w:ascii="黑体" w:hAnsi="黑体" w:eastAsia="黑体" w:cs="黑体"/>
          <w:bCs/>
          <w:color w:val="000000" w:themeColor="text1"/>
          <w:sz w:val="48"/>
          <w:szCs w:val="48"/>
          <w14:textFill>
            <w14:solidFill>
              <w14:schemeClr w14:val="tx1"/>
            </w14:solidFill>
          </w14:textFill>
        </w:rPr>
      </w:pPr>
      <w:r>
        <w:rPr>
          <w:rFonts w:hint="eastAsia" w:ascii="黑体" w:hAnsi="黑体" w:eastAsia="黑体" w:cs="黑体"/>
          <w:bCs/>
          <w:color w:val="000000" w:themeColor="text1"/>
          <w:sz w:val="48"/>
          <w:szCs w:val="48"/>
          <w14:textFill>
            <w14:solidFill>
              <w14:schemeClr w14:val="tx1"/>
            </w14:solidFill>
          </w14:textFill>
        </w:rPr>
        <w:t xml:space="preserve">合同范本</w:t>
      </w:r>
      <w:r/>
    </w:p>
    <w:p>
      <w:pPr>
        <w:jc w:val="center"/>
        <w:spacing w:line="480" w:lineRule="auto"/>
        <w:rPr>
          <w:rFonts w:ascii="黑体" w:hAnsi="黑体" w:eastAsia="黑体" w:cs="黑体"/>
          <w:bCs/>
          <w:color w:val="000000" w:themeColor="text1"/>
          <w:sz w:val="32"/>
          <w:szCs w:val="32"/>
          <w14:textFill>
            <w14:solidFill>
              <w14:schemeClr w14:val="tx1"/>
            </w14:solidFill>
          </w14:textFill>
        </w:rPr>
      </w:pPr>
      <w:r>
        <w:rPr>
          <w:rFonts w:hint="eastAsia" w:ascii="黑体" w:hAnsi="黑体" w:eastAsia="黑体" w:cs="黑体"/>
          <w:bCs/>
          <w:color w:val="000000" w:themeColor="text1"/>
          <w:sz w:val="32"/>
          <w:szCs w:val="32"/>
          <w14:textFill>
            <w14:solidFill>
              <w14:schemeClr w14:val="tx1"/>
            </w14:solidFill>
          </w14:textFill>
        </w:rPr>
        <w:t xml:space="preserve">（服务类）</w:t>
      </w:r>
      <w:r/>
    </w:p>
    <w:p>
      <w:pPr>
        <w:jc w:val="center"/>
        <w:spacing w:line="480" w:lineRule="auto"/>
        <w:rPr>
          <w:rFonts w:ascii="黑体" w:hAnsi="黑体" w:eastAsia="黑体" w:cs="黑体"/>
          <w:bCs/>
          <w:color w:val="000000" w:themeColor="text1"/>
          <w:sz w:val="24"/>
          <w:szCs w:val="24"/>
          <w14:textFill>
            <w14:solidFill>
              <w14:schemeClr w14:val="tx1"/>
            </w14:solidFill>
          </w14:textFill>
        </w:rPr>
      </w:pPr>
      <w:r>
        <w:rPr>
          <w:rFonts w:ascii="黑体" w:hAnsi="黑体" w:eastAsia="黑体" w:cs="黑体"/>
          <w:bCs/>
          <w:color w:val="000000" w:themeColor="text1"/>
          <w:sz w:val="24"/>
          <w:szCs w:val="24"/>
          <w14:textFill>
            <w14:solidFill>
              <w14:schemeClr w14:val="tx1"/>
            </w14:solidFill>
          </w14:textFill>
        </w:rPr>
      </w:r>
      <w:r/>
    </w:p>
    <w:p>
      <w:pPr>
        <w:jc w:val="center"/>
        <w:spacing w:line="480" w:lineRule="auto"/>
        <w:rPr>
          <w:rFonts w:ascii="黑体" w:hAnsi="黑体" w:eastAsia="黑体" w:cs="黑体"/>
          <w:bCs/>
          <w:color w:val="000000" w:themeColor="text1"/>
          <w:sz w:val="24"/>
          <w:szCs w:val="24"/>
          <w14:textFill>
            <w14:solidFill>
              <w14:schemeClr w14:val="tx1"/>
            </w14:solidFill>
          </w14:textFill>
        </w:rPr>
      </w:pPr>
      <w:r>
        <w:rPr>
          <w:rFonts w:ascii="黑体" w:hAnsi="黑体" w:eastAsia="黑体" w:cs="黑体"/>
          <w:bCs/>
          <w:color w:val="000000" w:themeColor="text1"/>
          <w:sz w:val="24"/>
          <w:szCs w:val="24"/>
          <w14:textFill>
            <w14:solidFill>
              <w14:schemeClr w14:val="tx1"/>
            </w14:solidFill>
          </w14:textFill>
        </w:rPr>
      </w:r>
      <w:r/>
    </w:p>
    <w:p>
      <w:pPr>
        <w:spacing w:line="480" w:lineRule="auto"/>
        <w:rPr>
          <w:rFonts w:ascii="黑体" w:hAnsi="黑体" w:eastAsia="黑体" w:cs="黑体"/>
          <w:bCs/>
          <w:color w:val="000000" w:themeColor="text1"/>
          <w:sz w:val="24"/>
          <w:szCs w:val="24"/>
          <w14:textFill>
            <w14:solidFill>
              <w14:schemeClr w14:val="tx1"/>
            </w14:solidFill>
          </w14:textFill>
        </w:rPr>
      </w:pPr>
      <w:r>
        <w:rPr>
          <w:rFonts w:ascii="黑体" w:hAnsi="黑体" w:eastAsia="黑体" w:cs="黑体"/>
          <w:bCs/>
          <w:color w:val="000000" w:themeColor="text1"/>
          <w:sz w:val="24"/>
          <w:szCs w:val="24"/>
          <w14:textFill>
            <w14:solidFill>
              <w14:schemeClr w14:val="tx1"/>
            </w14:solidFill>
          </w14:textFill>
        </w:rPr>
      </w:r>
      <w:r/>
    </w:p>
    <w:p>
      <w:pPr>
        <w:ind w:left="958" w:firstLine="560"/>
        <w:spacing w:before="120" w:line="480" w:lineRule="auto"/>
        <w:rPr>
          <w:rFonts w:ascii="黑体" w:hAnsi="黑体" w:eastAsia="黑体" w:cs="黑体"/>
          <w:bCs/>
          <w:color w:val="000000" w:themeColor="text1"/>
          <w:sz w:val="28"/>
          <w:szCs w:val="28"/>
          <w:u w:val="single"/>
          <w14:textFill>
            <w14:solidFill>
              <w14:schemeClr w14:val="tx1"/>
            </w14:solidFill>
          </w14:textFill>
        </w:rPr>
      </w:pPr>
      <w:r>
        <w:rPr>
          <w:rFonts w:hint="eastAsia" w:ascii="黑体" w:hAnsi="黑体" w:eastAsia="黑体" w:cs="黑体"/>
          <w:bCs/>
          <w:color w:val="000000" w:themeColor="text1"/>
          <w:sz w:val="28"/>
          <w:szCs w:val="28"/>
          <w14:textFill>
            <w14:solidFill>
              <w14:schemeClr w14:val="tx1"/>
            </w14:solidFill>
          </w14:textFill>
        </w:rPr>
        <w:t xml:space="preserve">项目名称：</w:t>
      </w:r>
      <w:r>
        <w:rPr>
          <w:rFonts w:hint="eastAsia" w:ascii="黑体" w:hAnsi="黑体" w:eastAsia="黑体" w:cs="黑体"/>
          <w:bCs/>
          <w:color w:val="000000" w:themeColor="text1"/>
          <w:sz w:val="28"/>
          <w:szCs w:val="28"/>
          <w:u w:val="single"/>
          <w14:textFill>
            <w14:solidFill>
              <w14:schemeClr w14:val="tx1"/>
            </w14:solidFill>
          </w14:textFill>
        </w:rPr>
        <w:t xml:space="preserve">数字经济学院产业学院电商实战教学系统采购项目</w:t>
      </w:r>
      <w:r/>
    </w:p>
    <w:p>
      <w:pPr>
        <w:ind w:left="958" w:firstLine="560"/>
        <w:spacing w:before="120" w:line="480" w:lineRule="auto"/>
        <w:rPr>
          <w:rFonts w:hint="eastAsia" w:ascii="黑体" w:hAnsi="黑体" w:eastAsia="黑体" w:cs="黑体"/>
          <w:bCs/>
          <w:color w:val="000000" w:themeColor="text1"/>
          <w:sz w:val="28"/>
          <w:szCs w:val="28"/>
          <w:lang w:eastAsia="zh-CN"/>
          <w14:textFill>
            <w14:solidFill>
              <w14:schemeClr w14:val="tx1"/>
            </w14:solidFill>
          </w14:textFill>
        </w:rPr>
      </w:pPr>
      <w:r>
        <w:rPr>
          <w:rFonts w:hint="eastAsia" w:ascii="黑体" w:hAnsi="黑体" w:eastAsia="黑体" w:cs="黑体"/>
          <w:bCs/>
          <w:color w:val="000000" w:themeColor="text1"/>
          <w:sz w:val="28"/>
          <w:szCs w:val="28"/>
          <w14:textFill>
            <w14:solidFill>
              <w14:schemeClr w14:val="tx1"/>
            </w14:solidFill>
          </w14:textFill>
        </w:rPr>
        <w:t xml:space="preserve">项目编号：</w:t>
      </w:r>
      <w:r>
        <w:rPr>
          <w:rFonts w:hint="eastAsia" w:ascii="黑体" w:hAnsi="黑体" w:eastAsia="黑体" w:cs="黑体"/>
          <w:bCs/>
          <w:color w:val="000000" w:themeColor="text1"/>
          <w:sz w:val="28"/>
          <w:szCs w:val="28"/>
          <w:u w:val="single"/>
          <w:lang w:eastAsia="zh-CN"/>
          <w14:textFill>
            <w14:solidFill>
              <w14:schemeClr w14:val="tx1"/>
            </w14:solidFill>
          </w14:textFill>
        </w:rPr>
        <w:t xml:space="preserve">JSZC-320000-JSQC-G2026-0008</w:t>
      </w:r>
      <w:r/>
    </w:p>
    <w:p>
      <w:pPr>
        <w:ind w:left="958" w:firstLine="560"/>
        <w:spacing w:before="120" w:line="480" w:lineRule="auto"/>
        <w:rPr>
          <w:rFonts w:ascii="黑体" w:hAnsi="黑体" w:eastAsia="黑体" w:cs="黑体"/>
          <w:bCs/>
          <w:color w:val="000000" w:themeColor="text1"/>
          <w:sz w:val="28"/>
          <w:szCs w:val="28"/>
          <w:u w:val="single"/>
          <w14:textFill>
            <w14:solidFill>
              <w14:schemeClr w14:val="tx1"/>
            </w14:solidFill>
          </w14:textFill>
        </w:rPr>
      </w:pPr>
      <w:r>
        <w:rPr>
          <w:rFonts w:hint="eastAsia" w:ascii="黑体" w:hAnsi="黑体" w:eastAsia="黑体" w:cs="黑体"/>
          <w:bCs/>
          <w:color w:val="000000" w:themeColor="text1"/>
          <w:sz w:val="28"/>
          <w:szCs w:val="28"/>
          <w14:textFill>
            <w14:solidFill>
              <w14:schemeClr w14:val="tx1"/>
            </w14:solidFill>
          </w14:textFill>
        </w:rPr>
        <w:t xml:space="preserve">甲方（采购人）：</w:t>
      </w:r>
      <w:r>
        <w:rPr>
          <w:rFonts w:hint="eastAsia" w:ascii="黑体" w:hAnsi="黑体" w:eastAsia="黑体" w:cs="黑体"/>
          <w:bCs/>
          <w:color w:val="000000" w:themeColor="text1"/>
          <w:sz w:val="28"/>
          <w:szCs w:val="28"/>
          <w:u w:val="single"/>
          <w14:textFill>
            <w14:solidFill>
              <w14:schemeClr w14:val="tx1"/>
            </w14:solidFill>
          </w14:textFill>
        </w:rPr>
        <w:t xml:space="preserve"> 无锡工艺职业技术学院</w:t>
      </w:r>
      <w:r/>
    </w:p>
    <w:p>
      <w:pPr>
        <w:ind w:left="958" w:firstLine="560"/>
        <w:spacing w:before="120" w:line="480" w:lineRule="auto"/>
        <w:rPr>
          <w:rFonts w:ascii="黑体" w:hAnsi="黑体" w:eastAsia="黑体" w:cs="黑体"/>
          <w:bCs/>
          <w:color w:val="000000" w:themeColor="text1"/>
          <w:sz w:val="28"/>
          <w:szCs w:val="28"/>
          <w:u w:val="single"/>
          <w14:textFill>
            <w14:solidFill>
              <w14:schemeClr w14:val="tx1"/>
            </w14:solidFill>
          </w14:textFill>
        </w:rPr>
      </w:pPr>
      <w:r>
        <w:rPr>
          <w:rFonts w:hint="eastAsia" w:ascii="黑体" w:hAnsi="黑体" w:eastAsia="黑体" w:cs="黑体"/>
          <w:bCs/>
          <w:color w:val="000000" w:themeColor="text1"/>
          <w:sz w:val="28"/>
          <w:szCs w:val="28"/>
          <w14:textFill>
            <w14:solidFill>
              <w14:schemeClr w14:val="tx1"/>
            </w14:solidFill>
          </w14:textFill>
        </w:rPr>
        <w:t xml:space="preserve">乙方（中标人）：</w:t>
      </w:r>
      <w:r/>
    </w:p>
    <w:p>
      <w:pPr>
        <w:ind w:left="958" w:firstLine="560"/>
        <w:spacing w:before="120" w:line="480" w:lineRule="auto"/>
        <w:rPr>
          <w:rFonts w:ascii="黑体" w:hAnsi="黑体" w:eastAsia="黑体" w:cs="黑体"/>
          <w:bCs/>
          <w:color w:val="000000" w:themeColor="text1"/>
          <w:sz w:val="28"/>
          <w:szCs w:val="28"/>
          <w:u w:val="single"/>
          <w14:textFill>
            <w14:solidFill>
              <w14:schemeClr w14:val="tx1"/>
            </w14:solidFill>
          </w14:textFill>
        </w:rPr>
      </w:pPr>
      <w:r>
        <w:rPr>
          <w:rFonts w:hint="eastAsia" w:ascii="黑体" w:hAnsi="黑体" w:eastAsia="黑体" w:cs="黑体"/>
          <w:bCs/>
          <w:color w:val="000000" w:themeColor="text1"/>
          <w:sz w:val="28"/>
          <w:szCs w:val="28"/>
          <w14:textFill>
            <w14:solidFill>
              <w14:schemeClr w14:val="tx1"/>
            </w14:solidFill>
          </w14:textFill>
        </w:rPr>
        <w:t xml:space="preserve">签订地：</w:t>
      </w:r>
      <w:r>
        <w:rPr>
          <w:rFonts w:hint="eastAsia" w:ascii="黑体" w:hAnsi="黑体" w:eastAsia="黑体" w:cs="黑体"/>
          <w:bCs/>
          <w:color w:val="000000" w:themeColor="text1"/>
          <w:sz w:val="28"/>
          <w:szCs w:val="28"/>
          <w:u w:val="single"/>
          <w14:textFill>
            <w14:solidFill>
              <w14:schemeClr w14:val="tx1"/>
            </w14:solidFill>
          </w14:textFill>
        </w:rPr>
        <w:t xml:space="preserve"> 无锡宜兴市荆邑南路99号</w:t>
      </w:r>
      <w:r/>
    </w:p>
    <w:p>
      <w:pPr>
        <w:ind w:left="958" w:firstLine="560"/>
        <w:spacing w:before="120" w:line="480" w:lineRule="auto"/>
        <w:rPr>
          <w:rFonts w:ascii="黑体" w:hAnsi="黑体" w:eastAsia="黑体" w:cs="黑体"/>
          <w:bCs/>
          <w:color w:val="000000" w:themeColor="text1"/>
          <w:sz w:val="28"/>
          <w:szCs w:val="28"/>
          <w14:textFill>
            <w14:solidFill>
              <w14:schemeClr w14:val="tx1"/>
            </w14:solidFill>
          </w14:textFill>
        </w:rPr>
      </w:pPr>
      <w:r>
        <w:rPr>
          <w:rFonts w:hint="eastAsia" w:ascii="黑体" w:hAnsi="黑体" w:eastAsia="黑体" w:cs="黑体"/>
          <w:bCs/>
          <w:color w:val="000000" w:themeColor="text1"/>
          <w:sz w:val="28"/>
          <w:szCs w:val="28"/>
          <w14:textFill>
            <w14:solidFill>
              <w14:schemeClr w14:val="tx1"/>
            </w14:solidFill>
          </w14:textFill>
        </w:rPr>
        <w:t xml:space="preserve">签订日期：</w:t>
      </w:r>
      <w:r>
        <w:rPr>
          <w:rFonts w:hint="eastAsia" w:ascii="黑体" w:hAnsi="黑体" w:eastAsia="黑体" w:cs="黑体"/>
          <w:bCs/>
          <w:color w:val="000000" w:themeColor="text1"/>
          <w:sz w:val="28"/>
          <w:szCs w:val="28"/>
          <w:u w:val="single"/>
          <w14:textFill>
            <w14:solidFill>
              <w14:schemeClr w14:val="tx1"/>
            </w14:solidFill>
          </w14:textFill>
        </w:rPr>
        <w:t xml:space="preserve">2026</w:t>
      </w:r>
      <w:r>
        <w:rPr>
          <w:rFonts w:hint="eastAsia" w:ascii="黑体" w:hAnsi="黑体" w:eastAsia="黑体" w:cs="黑体"/>
          <w:bCs/>
          <w:color w:val="000000" w:themeColor="text1"/>
          <w:sz w:val="28"/>
          <w:szCs w:val="28"/>
          <w14:textFill>
            <w14:solidFill>
              <w14:schemeClr w14:val="tx1"/>
            </w14:solidFill>
          </w14:textFill>
        </w:rPr>
        <w:t xml:space="preserve">年</w:t>
      </w:r>
      <w:r>
        <w:rPr>
          <w:rFonts w:hint="eastAsia" w:ascii="黑体" w:hAnsi="黑体" w:eastAsia="黑体" w:cs="黑体"/>
          <w:bCs/>
          <w:color w:val="000000" w:themeColor="text1"/>
          <w:sz w:val="28"/>
          <w:szCs w:val="28"/>
          <w:u w:val="single"/>
          <w:lang w:val="en-US" w:eastAsia="zh-CN"/>
          <w14:textFill>
            <w14:solidFill>
              <w14:schemeClr w14:val="tx1"/>
            </w14:solidFill>
          </w14:textFill>
        </w:rPr>
        <w:t xml:space="preserve"> 05 </w:t>
      </w:r>
      <w:r>
        <w:rPr>
          <w:rFonts w:hint="eastAsia" w:ascii="黑体" w:hAnsi="黑体" w:eastAsia="黑体" w:cs="黑体"/>
          <w:bCs/>
          <w:color w:val="000000" w:themeColor="text1"/>
          <w:sz w:val="28"/>
          <w:szCs w:val="28"/>
          <w14:textFill>
            <w14:solidFill>
              <w14:schemeClr w14:val="tx1"/>
            </w14:solidFill>
          </w14:textFill>
        </w:rPr>
        <w:t xml:space="preserve">月</w:t>
      </w:r>
      <w:r>
        <w:rPr>
          <w:rFonts w:hint="eastAsia" w:ascii="黑体" w:hAnsi="黑体" w:eastAsia="黑体" w:cs="黑体"/>
          <w:bCs/>
          <w:color w:val="000000" w:themeColor="text1"/>
          <w:sz w:val="28"/>
          <w:szCs w:val="28"/>
          <w:u w:val="single"/>
          <w:lang w:val="en-US" w:eastAsia="zh-CN"/>
          <w14:textFill>
            <w14:solidFill>
              <w14:schemeClr w14:val="tx1"/>
            </w14:solidFill>
          </w14:textFill>
        </w:rPr>
        <w:t xml:space="preserve">   </w:t>
      </w:r>
      <w:r>
        <w:rPr>
          <w:rFonts w:hint="eastAsia" w:ascii="黑体" w:hAnsi="黑体" w:eastAsia="黑体" w:cs="黑体"/>
          <w:bCs/>
          <w:color w:val="000000" w:themeColor="text1"/>
          <w:sz w:val="28"/>
          <w:szCs w:val="28"/>
          <w14:textFill>
            <w14:solidFill>
              <w14:schemeClr w14:val="tx1"/>
            </w14:solidFill>
          </w14:textFill>
        </w:rPr>
        <w:t xml:space="preserve">日</w:t>
      </w:r>
      <w:r/>
    </w:p>
    <w:p>
      <w:pPr>
        <w:jc w:val="left"/>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br w:type="page" w:clear="all"/>
      </w:r>
      <w:r/>
    </w:p>
    <w:p>
      <w:pPr>
        <w:jc w:val="center"/>
        <w:spacing w:line="360" w:lineRule="auto"/>
        <w:rPr>
          <w:rFonts w:ascii="黑体" w:hAnsi="黑体" w:eastAsia="黑体" w:cs="黑体"/>
          <w:bCs/>
          <w:color w:val="000000" w:themeColor="text1"/>
          <w:sz w:val="32"/>
          <w:szCs w:val="32"/>
          <w14:textFill>
            <w14:solidFill>
              <w14:schemeClr w14:val="tx1"/>
            </w14:solidFill>
          </w14:textFill>
        </w:rPr>
        <w:outlineLvl w:val="1"/>
      </w:pPr>
      <w:r/>
      <w:bookmarkStart w:id="379" w:name="_Toc32163"/>
      <w:r>
        <w:rPr>
          <w:rFonts w:hint="eastAsia" w:ascii="黑体" w:hAnsi="黑体" w:eastAsia="黑体" w:cs="黑体"/>
          <w:bCs/>
          <w:color w:val="000000" w:themeColor="text1"/>
          <w:sz w:val="32"/>
          <w:szCs w:val="32"/>
          <w14:textFill>
            <w14:solidFill>
              <w14:schemeClr w14:val="tx1"/>
            </w14:solidFill>
          </w14:textFill>
        </w:rPr>
        <w:t xml:space="preserve">第一部分 合同书</w:t>
      </w:r>
      <w:bookmarkEnd w:id="379"/>
      <w:r/>
      <w:r/>
    </w:p>
    <w:p>
      <w:pPr>
        <w:ind w:firstLine="435"/>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u w:val="single"/>
          <w14:textFill>
            <w14:solidFill>
              <w14:schemeClr w14:val="tx1"/>
            </w14:solidFill>
          </w14:textFill>
        </w:rPr>
        <w:t xml:space="preserve">无锡工艺职业技术学院</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以下简称：甲方</w:t>
      </w:r>
      <w:r>
        <w:rPr>
          <w:rFonts w:hint="eastAsia" w:asciiTheme="minorEastAsia" w:hAnsiTheme="minorEastAsia" w:eastAsiaTheme="minorEastAsia"/>
          <w:color w:val="000000" w:themeColor="text1"/>
          <w:sz w:val="24"/>
          <w14:textFill>
            <w14:solidFill>
              <w14:schemeClr w14:val="tx1"/>
            </w14:solidFill>
          </w14:textFill>
        </w:rPr>
        <w:t xml:space="preserve">）通过</w:t>
      </w:r>
      <w:r>
        <w:rPr>
          <w:rFonts w:hint="eastAsia" w:asciiTheme="minorEastAsia" w:hAnsiTheme="minorEastAsia" w:eastAsiaTheme="minorEastAsia"/>
          <w:b/>
          <w:bCs/>
          <w:color w:val="000000" w:themeColor="text1"/>
          <w:sz w:val="24"/>
          <w:u w:val="single"/>
          <w14:textFill>
            <w14:solidFill>
              <w14:schemeClr w14:val="tx1"/>
            </w14:solidFill>
          </w14:textFill>
        </w:rPr>
        <w:t xml:space="preserve">江苏柒采招标代理有限公司</w:t>
      </w:r>
      <w:r>
        <w:rPr>
          <w:rFonts w:hint="eastAsia" w:asciiTheme="minorEastAsia" w:hAnsiTheme="minorEastAsia" w:eastAsiaTheme="minorEastAsia"/>
          <w:color w:val="000000" w:themeColor="text1"/>
          <w:sz w:val="24"/>
          <w14:textFill>
            <w14:solidFill>
              <w14:schemeClr w14:val="tx1"/>
            </w14:solidFill>
          </w14:textFill>
        </w:rPr>
        <w:t xml:space="preserve">组织的</w:t>
      </w:r>
      <w:r>
        <w:rPr>
          <w:rFonts w:hint="eastAsia" w:asciiTheme="minorEastAsia" w:hAnsiTheme="minorEastAsia" w:eastAsiaTheme="minorEastAsia"/>
          <w:b/>
          <w:bCs/>
          <w:color w:val="000000" w:themeColor="text1"/>
          <w:sz w:val="24"/>
          <w:u w:val="single"/>
          <w14:textFill>
            <w14:solidFill>
              <w14:schemeClr w14:val="tx1"/>
            </w14:solidFill>
          </w14:textFill>
        </w:rPr>
        <w:t xml:space="preserve">公开招标</w:t>
      </w:r>
      <w:r>
        <w:rPr>
          <w:rFonts w:hint="eastAsia" w:asciiTheme="minorEastAsia" w:hAnsiTheme="minorEastAsia" w:eastAsiaTheme="minorEastAsia"/>
          <w:color w:val="000000" w:themeColor="text1"/>
          <w:sz w:val="24"/>
          <w14:textFill>
            <w14:solidFill>
              <w14:schemeClr w14:val="tx1"/>
            </w14:solidFill>
          </w14:textFill>
        </w:rPr>
        <w:t xml:space="preserve">方式采购活动，经</w:t>
      </w:r>
      <w:r>
        <w:rPr>
          <w:rFonts w:hint="eastAsia" w:asciiTheme="minorEastAsia" w:hAnsiTheme="minorEastAsia" w:eastAsiaTheme="minorEastAsia"/>
          <w:b/>
          <w:bCs/>
          <w:color w:val="000000" w:themeColor="text1"/>
          <w:sz w:val="24"/>
          <w:u w:val="single"/>
          <w14:textFill>
            <w14:solidFill>
              <w14:schemeClr w14:val="tx1"/>
            </w14:solidFill>
          </w14:textFill>
        </w:rPr>
        <w:t xml:space="preserve">评标委员会</w:t>
      </w:r>
      <w:r>
        <w:rPr>
          <w:rFonts w:hint="eastAsia" w:asciiTheme="minorEastAsia" w:hAnsiTheme="minorEastAsia" w:eastAsiaTheme="minorEastAsia"/>
          <w:color w:val="000000" w:themeColor="text1"/>
          <w:sz w:val="24"/>
          <w14:textFill>
            <w14:solidFill>
              <w14:schemeClr w14:val="tx1"/>
            </w14:solidFill>
          </w14:textFill>
        </w:rPr>
        <w:t xml:space="preserve">评定，</w:t>
      </w:r>
      <w:r>
        <w:rPr>
          <w:rFonts w:hint="eastAsia" w:asciiTheme="minorEastAsia" w:hAnsiTheme="minorEastAsia" w:eastAsiaTheme="minorEastAsia"/>
          <w:b/>
          <w:bCs/>
          <w:color w:val="000000" w:themeColor="text1"/>
          <w:sz w:val="24"/>
          <w:szCs w:val="24"/>
          <w:u w:val="single"/>
          <w14:textFill>
            <w14:solidFill>
              <w14:schemeClr w14:val="tx1"/>
            </w14:solidFill>
          </w14:textFill>
        </w:rPr>
        <w:t xml:space="preserve">（中标人名称）</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以下简称：乙方</w:t>
      </w:r>
      <w:r>
        <w:rPr>
          <w:rFonts w:hint="eastAsia" w:asciiTheme="minorEastAsia" w:hAnsiTheme="minorEastAsia" w:eastAsiaTheme="minorEastAsia"/>
          <w:color w:val="000000" w:themeColor="text1"/>
          <w:sz w:val="24"/>
          <w14:textFill>
            <w14:solidFill>
              <w14:schemeClr w14:val="tx1"/>
            </w14:solidFill>
          </w14:textFill>
        </w:rPr>
        <w:t xml:space="preserve">）为本项目中标人，现</w:t>
      </w:r>
      <w:r>
        <w:rPr>
          <w:rFonts w:hint="eastAsia" w:asciiTheme="minorEastAsia" w:hAnsiTheme="minorEastAsia" w:eastAsiaTheme="minorEastAsia"/>
          <w:color w:val="000000" w:themeColor="text1"/>
          <w:sz w:val="24"/>
          <w:szCs w:val="24"/>
          <w14:textFill>
            <w14:solidFill>
              <w14:schemeClr w14:val="tx1"/>
            </w14:solidFill>
          </w14:textFill>
        </w:rPr>
        <w:t xml:space="preserve">按照招标文件确定的事项签订本合同。</w:t>
      </w:r>
      <w:r/>
    </w:p>
    <w:p>
      <w:pPr>
        <w:ind w:firstLine="435"/>
        <w:spacing w:line="360" w:lineRule="auto"/>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根据《中华人民共和国民法典》《中华人民共和国政府采购法》等相关法律法规之规定，按照平等、自愿、公平和诚实信用的原则，经甲方和乙方协商一致，约定以下合同条款，以兹共同遵守、全面履行。</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380" w:name="_Toc3029"/>
      <w:r/>
      <w:bookmarkStart w:id="381" w:name="_Toc24059"/>
      <w:r/>
      <w:bookmarkStart w:id="382" w:name="_Toc2232"/>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1.1合同组成部分</w:t>
      </w:r>
      <w:bookmarkEnd w:id="380"/>
      <w:r/>
      <w:bookmarkEnd w:id="381"/>
      <w:r/>
      <w:bookmarkEnd w:id="382"/>
      <w:r/>
      <w:r/>
    </w:p>
    <w:p>
      <w:pPr>
        <w:ind w:firstLine="435"/>
        <w:spacing w:line="360" w:lineRule="auto"/>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下列文件为本合同的组成部分，并构成一个整体，</w:t>
      </w:r>
      <w:r>
        <w:rPr>
          <w:rFonts w:hint="eastAsia" w:asciiTheme="minorEastAsia" w:hAnsiTheme="minorEastAsia" w:eastAsiaTheme="minorEastAsia"/>
          <w:color w:val="000000" w:themeColor="text1"/>
          <w:sz w:val="24"/>
          <w:szCs w:val="24"/>
          <w14:textFill>
            <w14:solidFill>
              <w14:schemeClr w14:val="tx1"/>
            </w14:solidFill>
          </w14:textFill>
        </w:rPr>
        <w:t xml:space="preserve">应</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综合解释、相互补充。如果下列文件内容出现不一致的情形，那么在保证按照招标文件确定的事项前提下，组成本合同的多个文件的优先适用顺序如下：</w:t>
      </w:r>
      <w:r/>
    </w:p>
    <w:p>
      <w:pPr>
        <w:ind w:firstLine="435"/>
        <w:spacing w:line="360" w:lineRule="auto"/>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1.1.1本合同及其补充合同、变更协议；</w:t>
      </w:r>
      <w:r/>
    </w:p>
    <w:p>
      <w:pPr>
        <w:ind w:firstLine="435"/>
        <w:spacing w:line="360" w:lineRule="auto"/>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1.1.2中标通知书；</w:t>
      </w:r>
      <w:r/>
    </w:p>
    <w:p>
      <w:pPr>
        <w:ind w:firstLine="435"/>
        <w:spacing w:line="360" w:lineRule="auto"/>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1.1.3投标文件（含澄清或者说明文件）；</w:t>
      </w:r>
      <w:r/>
    </w:p>
    <w:p>
      <w:pPr>
        <w:ind w:firstLine="435"/>
        <w:spacing w:line="360" w:lineRule="auto"/>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1.1.4招标文件（含澄清或者修改文件）；</w:t>
      </w:r>
      <w:r/>
    </w:p>
    <w:p>
      <w:pPr>
        <w:ind w:firstLine="435"/>
        <w:spacing w:line="360" w:lineRule="auto"/>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1.1.5其他相关文件。</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383" w:name="_Toc6773"/>
      <w:r/>
      <w:bookmarkStart w:id="384" w:name="_Toc2918"/>
      <w:r/>
      <w:bookmarkStart w:id="385" w:name="_Toc6311"/>
      <w:r/>
      <w:bookmarkStart w:id="386" w:name="_Toc18585"/>
      <w:r/>
      <w:bookmarkStart w:id="387" w:name="_Toc22185"/>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1.2 </w:t>
      </w:r>
      <w:bookmarkEnd w:id="383"/>
      <w:r/>
      <w:bookmarkEnd w:id="384"/>
      <w:r/>
      <w:bookmarkEnd w:id="385"/>
      <w:r/>
      <w:bookmarkEnd w:id="386"/>
      <w:r/>
      <w:bookmarkEnd w:id="387"/>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服务</w:t>
      </w:r>
      <w:r/>
    </w:p>
    <w:p>
      <w:pPr>
        <w:ind w:firstLine="435"/>
        <w:spacing w:line="360" w:lineRule="auto"/>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1.2.1服务</w:t>
      </w:r>
      <w:r>
        <w:rPr>
          <w:rFonts w:asciiTheme="minorEastAsia" w:hAnsiTheme="minorEastAsia" w:eastAsiaTheme="minorEastAsia"/>
          <w:color w:val="000000" w:themeColor="text1"/>
          <w:sz w:val="24"/>
          <w:szCs w:val="24"/>
          <w14:textFill>
            <w14:solidFill>
              <w14:schemeClr w14:val="tx1"/>
            </w14:solidFill>
          </w14:textFill>
        </w:rPr>
        <w:t xml:space="preserve">名</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称：数字经济学院产业学院电商实战教学系统采购项目；</w:t>
      </w:r>
      <w:r/>
    </w:p>
    <w:p>
      <w:pPr>
        <w:ind w:firstLine="435"/>
        <w:spacing w:line="360" w:lineRule="auto"/>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1.2.2服务内容</w:t>
      </w:r>
      <w:r>
        <w:rPr>
          <w:rFonts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提供数字经济学院产业学院电商实战教学系统全套18项系统平台与课程资源的交付、本地化部署、安装调试、功能实现、操作运维培训、三年质保期内技术支持与系统升级、项目验收资料提交及知识产权保障等全流程服务，确保在合同签订后60个自然日内完成交付验收并投入正常使用；</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1.2.3服务质量：</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乙方</w:t>
      </w:r>
      <w:r>
        <w:rPr>
          <w:rFonts w:hint="eastAsia" w:asciiTheme="minorEastAsia" w:hAnsiTheme="minorEastAsia" w:eastAsiaTheme="minorEastAsia"/>
          <w:color w:val="000000" w:themeColor="text1"/>
          <w:sz w:val="24"/>
          <w:szCs w:val="24"/>
          <w14:textFill>
            <w14:solidFill>
              <w14:schemeClr w14:val="tx1"/>
            </w14:solidFill>
          </w14:textFill>
        </w:rPr>
        <w:t xml:space="preserve">提供的系统与服务</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应</w:t>
      </w:r>
      <w:r>
        <w:rPr>
          <w:rFonts w:hint="eastAsia" w:asciiTheme="minorEastAsia" w:hAnsiTheme="minorEastAsia" w:eastAsiaTheme="minorEastAsia"/>
          <w:color w:val="000000" w:themeColor="text1"/>
          <w:sz w:val="24"/>
          <w:szCs w:val="24"/>
          <w14:textFill>
            <w14:solidFill>
              <w14:schemeClr w14:val="tx1"/>
            </w14:solidFill>
          </w14:textFill>
        </w:rPr>
        <w:t xml:space="preserve">完全满足招标文件技术与商务要求，功能完整、运行流畅、操作便捷，交付验收一次性合格，培训效果满足</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甲方</w:t>
      </w:r>
      <w:r>
        <w:rPr>
          <w:rFonts w:hint="eastAsia" w:asciiTheme="minorEastAsia" w:hAnsiTheme="minorEastAsia" w:eastAsiaTheme="minorEastAsia"/>
          <w:color w:val="000000" w:themeColor="text1"/>
          <w:sz w:val="24"/>
          <w:szCs w:val="24"/>
          <w14:textFill>
            <w14:solidFill>
              <w14:schemeClr w14:val="tx1"/>
            </w14:solidFill>
          </w14:textFill>
        </w:rPr>
        <w:t xml:space="preserve">独立使用与运维需求，质保期内响应及时、服务可靠，且全部产品与资源无知识产权纠纷、符合国家及教育行业相关标准。</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388" w:name="_Toc21551"/>
      <w:r/>
      <w:bookmarkStart w:id="389" w:name="_Toc23292"/>
      <w:r/>
      <w:bookmarkStart w:id="390" w:name="_Toc21631"/>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1.</w:t>
      </w:r>
      <w:r>
        <w:rPr>
          <w:rFonts w:asciiTheme="minorEastAsia" w:hAnsiTheme="minorEastAsia" w:eastAsiaTheme="minorEastAsia"/>
          <w:b/>
          <w:bCs/>
          <w:color w:val="000000" w:themeColor="text1"/>
          <w:sz w:val="24"/>
          <w:szCs w:val="24"/>
          <w:lang w:val="zh-CN"/>
          <w14:textFill>
            <w14:solidFill>
              <w14:schemeClr w14:val="tx1"/>
            </w14:solidFill>
          </w14:textFill>
        </w:rPr>
        <w:t xml:space="preserve">3 </w:t>
      </w: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价款</w:t>
      </w:r>
      <w:bookmarkEnd w:id="388"/>
      <w:r/>
      <w:bookmarkEnd w:id="389"/>
      <w:r/>
      <w:bookmarkEnd w:id="390"/>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本合同总价为</w:t>
      </w:r>
      <w:r>
        <w:rPr>
          <w:rFonts w:hint="eastAsia" w:asciiTheme="minorEastAsia" w:hAnsiTheme="minorEastAsia" w:eastAsiaTheme="minorEastAsia"/>
          <w:color w:val="000000" w:themeColor="text1"/>
          <w:sz w:val="24"/>
          <w:szCs w:val="24"/>
          <w14:textFill>
            <w14:solidFill>
              <w14:schemeClr w14:val="tx1"/>
            </w14:solidFill>
          </w14:textFill>
        </w:rPr>
        <w:t xml:space="preserve">：小写：¥</w:t>
      </w:r>
      <w:r>
        <w:rPr>
          <w:rFonts w:hint="eastAsia" w:asciiTheme="minorEastAsia" w:hAnsiTheme="minorEastAsia" w:eastAsia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14:textFill>
            <w14:solidFill>
              <w14:schemeClr w14:val="tx1"/>
            </w14:solidFill>
          </w14:textFill>
        </w:rPr>
        <w:t xml:space="preserve">（大写：</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人民币</w:t>
      </w:r>
      <w:r>
        <w:rPr>
          <w:rFonts w:hint="eastAsia" w:asciiTheme="minorEastAsia" w:hAnsiTheme="minorEastAsia" w:eastAsia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14:textFill>
            <w14:solidFill>
              <w14:schemeClr w14:val="tx1"/>
            </w14:solidFill>
          </w14:textFill>
        </w:rPr>
        <w:t xml:space="preserve">元）</w:t>
      </w:r>
      <w:r>
        <w:rPr>
          <w:rFonts w:asciiTheme="minorEastAsia" w:hAnsiTheme="minorEastAsia" w:eastAsiaTheme="minorEastAsia"/>
          <w:color w:val="000000" w:themeColor="text1"/>
          <w:sz w:val="24"/>
          <w:szCs w:val="24"/>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u w:val="single"/>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分项价格：</w:t>
      </w:r>
      <w:r/>
    </w:p>
    <w:tbl>
      <w:tblPr>
        <w:tblStyle w:val="1136"/>
        <w:tblW w:w="42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4253"/>
        <w:gridCol w:w="2441"/>
      </w:tblGrid>
      <w:tr>
        <w:trPr>
          <w:jc w:val="center"/>
          <w:trHeight w:val="369"/>
        </w:trPr>
        <w:tc>
          <w:tcPr>
            <w:tcW w:w="729" w:type="pct"/>
            <w:vAlign w:val="center"/>
            <w:textDirection w:val="lrTb"/>
            <w:noWrap w:val="false"/>
          </w:tcPr>
          <w:p>
            <w:pPr>
              <w:jc w:val="center"/>
              <w:rPr>
                <w:rFonts w:asciiTheme="minorEastAsia" w:hAnsiTheme="minorEastAsia" w:eastAsiaTheme="minorEastAsia"/>
                <w:b/>
                <w:bCs/>
                <w:color w:val="000000" w:themeColor="text1"/>
                <w:sz w:val="24"/>
                <w:szCs w:val="24"/>
                <w:lang w:val="zh-CN"/>
                <w14:textFill>
                  <w14:solidFill>
                    <w14:schemeClr w14:val="tx1"/>
                  </w14:solidFill>
                </w14:textFill>
              </w:rPr>
            </w:pPr>
            <w:r>
              <w:rPr>
                <w:rFonts w:asciiTheme="minorEastAsia" w:hAnsiTheme="minorEastAsia" w:eastAsiaTheme="minorEastAsia"/>
                <w:b/>
                <w:bCs/>
                <w:color w:val="000000" w:themeColor="text1"/>
                <w:sz w:val="24"/>
                <w:szCs w:val="24"/>
                <w:lang w:val="zh-CN"/>
                <w14:textFill>
                  <w14:solidFill>
                    <w14:schemeClr w14:val="tx1"/>
                  </w14:solidFill>
                </w14:textFill>
              </w:rPr>
              <w:t xml:space="preserve">序号</w:t>
            </w:r>
            <w:r/>
          </w:p>
        </w:tc>
        <w:tc>
          <w:tcPr>
            <w:tcW w:w="2714" w:type="pct"/>
            <w:vAlign w:val="center"/>
            <w:textDirection w:val="lrTb"/>
            <w:noWrap w:val="false"/>
          </w:tcPr>
          <w:p>
            <w:pPr>
              <w:ind w:firstLine="200"/>
              <w:jc w:val="center"/>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分项名称</w:t>
            </w:r>
            <w:r/>
          </w:p>
        </w:tc>
        <w:tc>
          <w:tcPr>
            <w:tcW w:w="1557" w:type="pct"/>
            <w:vAlign w:val="center"/>
            <w:textDirection w:val="lrTb"/>
            <w:noWrap w:val="false"/>
          </w:tcPr>
          <w:p>
            <w:pPr>
              <w:jc w:val="center"/>
              <w:rPr>
                <w:rFonts w:hint="default" w:asciiTheme="minorEastAsia" w:hAnsiTheme="minorEastAsia" w:eastAsiaTheme="minorEastAsia"/>
                <w:b/>
                <w:bCs/>
                <w:color w:val="000000" w:themeColor="text1"/>
                <w:sz w:val="24"/>
                <w:szCs w:val="24"/>
                <w:lang w:val="en-US" w:eastAsia="zh-CN"/>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t xml:space="preserve">分项价格</w:t>
            </w:r>
            <w:r>
              <w:rPr>
                <w:rFonts w:hint="eastAsia" w:asciiTheme="minorEastAsia" w:hAnsiTheme="minorEastAsia" w:eastAsiaTheme="minorEastAsia"/>
                <w:b/>
                <w:bCs/>
                <w:color w:val="000000" w:themeColor="text1"/>
                <w:sz w:val="24"/>
                <w:szCs w:val="24"/>
                <w:lang w:val="en-US" w:eastAsia="zh-CN"/>
                <w14:textFill>
                  <w14:solidFill>
                    <w14:schemeClr w14:val="tx1"/>
                  </w14:solidFill>
                </w14:textFill>
              </w:rPr>
              <w:t xml:space="preserve">/万元</w:t>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1</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zh-CN"/>
                <w14:textFill>
                  <w14:solidFill>
                    <w14:schemeClr w14:val="tx1"/>
                  </w14:solidFill>
                </w14:textFill>
              </w:rPr>
              <w:t xml:space="preserve">电商一体化虚拟仿真实训系统</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2</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电商运营实战平台</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lang w:val="zh-CN"/>
                <w14:textFill>
                  <w14:solidFill>
                    <w14:schemeClr w14:val="tx1"/>
                  </w14:solidFill>
                </w14:textFill>
              </w:rPr>
            </w:pPr>
            <w:r>
              <w:rPr>
                <w:rFonts w:asciiTheme="minorEastAsia" w:hAnsiTheme="minorEastAsia" w:eastAsiaTheme="minorEastAsia"/>
                <w:color w:val="000000" w:themeColor="text1"/>
                <w:sz w:val="24"/>
                <w:szCs w:val="24"/>
                <w:lang w:val="zh-CN"/>
                <w14:textFill>
                  <w14:solidFill>
                    <w14:schemeClr w14:val="tx1"/>
                  </w14:solidFill>
                </w14:textFill>
              </w:rPr>
              <w:t xml:space="preserve">3</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社交电商营销实战平台</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电商一体化课程云平台系统</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5</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《店铺开设与入驻》课程</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6</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《店铺商品管理与销售》课程</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7</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《店铺装修与设计》课程</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8</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《店铺营销与策划》课程</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9</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《店铺引流与推广》课程</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《产品创意创作》课程</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11</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《数据分析与搜索引擎优化》课程</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12</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《仓配客一体化系统》课程</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13</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电商平台设计素材库系统</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14</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在线选品系统</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15</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直播电商运营实训系统</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16</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直播电商课程资源包</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17</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双元制工作单系统</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tcW w:w="729" w:type="pct"/>
            <w:vAlign w:val="center"/>
            <w:textDirection w:val="lrTb"/>
            <w:noWrap w:val="false"/>
          </w:tcPr>
          <w:p>
            <w:pPr>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18</w:t>
            </w:r>
            <w:r/>
          </w:p>
        </w:tc>
        <w:tc>
          <w:tcPr>
            <w:tcW w:w="2714"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AI全栈式产教共创孵化平台</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69"/>
        </w:trPr>
        <w:tc>
          <w:tcPr>
            <w:gridSpan w:val="2"/>
            <w:tcW w:w="3443"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总价</w:t>
            </w:r>
            <w:r/>
          </w:p>
        </w:tc>
        <w:tc>
          <w:tcPr>
            <w:tcW w:w="1557" w:type="pct"/>
            <w:vAlign w:val="center"/>
            <w:textDirection w:val="lrTb"/>
            <w:noWrap w:val="false"/>
          </w:tcPr>
          <w:p>
            <w:pPr>
              <w:ind w:firstLine="200"/>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bl>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391" w:name="_Toc22618"/>
      <w:r/>
      <w:bookmarkStart w:id="392" w:name="_Toc1814"/>
      <w:r/>
      <w:bookmarkStart w:id="393" w:name="_Toc10340"/>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1.</w:t>
      </w:r>
      <w:r>
        <w:rPr>
          <w:rFonts w:asciiTheme="minorEastAsia" w:hAnsiTheme="minorEastAsia" w:eastAsiaTheme="minorEastAsia"/>
          <w:b/>
          <w:bCs/>
          <w:color w:val="000000" w:themeColor="text1"/>
          <w:sz w:val="24"/>
          <w:szCs w:val="24"/>
          <w:lang w:val="zh-CN"/>
          <w14:textFill>
            <w14:solidFill>
              <w14:schemeClr w14:val="tx1"/>
            </w14:solidFill>
          </w14:textFill>
        </w:rPr>
        <w:t xml:space="preserve">4 付款方式和发票开具方式</w:t>
      </w:r>
      <w:bookmarkEnd w:id="391"/>
      <w:r/>
      <w:bookmarkEnd w:id="392"/>
      <w:r/>
      <w:bookmarkEnd w:id="393"/>
      <w:r/>
      <w:r/>
    </w:p>
    <w:p>
      <w:pPr>
        <w:pStyle w:val="1187"/>
        <w:ind w:left="0" w:firstLine="482"/>
        <w:jc w:val="both"/>
        <w:spacing w:line="360" w:lineRule="auto"/>
        <w:rPr>
          <w:rFonts w:asciiTheme="minorEastAsia" w:hAnsiTheme="minorEastAsia" w:eastAsiaTheme="minorEastAsia"/>
          <w:color w:val="000000" w:themeColor="text1"/>
          <w:sz w:val="24"/>
          <w:szCs w:val="24"/>
          <w14:textFill>
            <w14:solidFill>
              <w14:schemeClr w14:val="tx1"/>
            </w14:solidFill>
          </w14:textFill>
        </w:rPr>
        <w:outlineLvl w:val="9"/>
      </w:pPr>
      <w:r>
        <w:rPr>
          <w:rFonts w:hint="eastAsia" w:asciiTheme="minorEastAsia" w:hAnsiTheme="minorEastAsia" w:eastAsiaTheme="minorEastAsia"/>
          <w:color w:val="000000" w:themeColor="text1"/>
          <w:sz w:val="24"/>
          <w:szCs w:val="24"/>
          <w14:textFill>
            <w14:solidFill>
              <w14:schemeClr w14:val="tx1"/>
            </w14:solidFill>
          </w14:textFill>
        </w:rPr>
        <w:t xml:space="preserve">1.4.1</w:t>
      </w:r>
      <w:r>
        <w:rPr>
          <w:rFonts w:asciiTheme="minorEastAsia" w:hAnsiTheme="minorEastAsia" w:eastAsiaTheme="minorEastAsia"/>
          <w:color w:val="000000" w:themeColor="text1"/>
          <w:sz w:val="24"/>
          <w:szCs w:val="24"/>
          <w14:textFill>
            <w14:solidFill>
              <w14:schemeClr w14:val="tx1"/>
            </w14:solidFill>
          </w14:textFill>
        </w:rPr>
        <w:t xml:space="preserve">付款方式：</w:t>
      </w:r>
      <w:r/>
    </w:p>
    <w:p>
      <w:pPr>
        <w:ind w:firstLine="480"/>
        <w:keepLines w:val="0"/>
        <w:keepNext w:val="0"/>
        <w:pageBreakBefore w:val="0"/>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合同签订生效，在收到有效发票后，</w:t>
      </w:r>
      <w:r>
        <w:rPr>
          <w:rFonts w:hint="eastAsia" w:ascii="宋体" w:hAnsi="宋体" w:eastAsia="宋体" w:cs="宋体"/>
          <w:color w:val="000000" w:themeColor="text1"/>
          <w:sz w:val="24"/>
          <w:szCs w:val="24"/>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14:textFill>
            <w14:solidFill>
              <w14:schemeClr w14:val="tx1"/>
            </w14:solidFill>
          </w14:textFill>
        </w:rPr>
        <w:t xml:space="preserve">在5个工作日内向</w:t>
      </w:r>
      <w:r>
        <w:rPr>
          <w:rFonts w:hint="eastAsia" w:ascii="宋体" w:hAnsi="宋体" w:eastAsia="宋体" w:cs="宋体"/>
          <w:color w:val="000000" w:themeColor="text1"/>
          <w:sz w:val="24"/>
          <w:szCs w:val="24"/>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办理预付合同总价的30%的支付手续。</w:t>
      </w:r>
      <w:r/>
    </w:p>
    <w:p>
      <w:pPr>
        <w:ind w:firstLine="480"/>
        <w:keepLines w:val="0"/>
        <w:keepNext w:val="0"/>
        <w:pageBreakBefore w:val="0"/>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全部合同货物到达交货地点，安装调试完成且验收合格后，凭送货清单和验收报告，</w:t>
      </w:r>
      <w:r>
        <w:rPr>
          <w:rFonts w:hint="eastAsia" w:ascii="宋体" w:hAnsi="宋体" w:eastAsia="宋体" w:cs="宋体"/>
          <w:color w:val="000000" w:themeColor="text1"/>
          <w:sz w:val="24"/>
          <w:szCs w:val="24"/>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14:textFill>
            <w14:solidFill>
              <w14:schemeClr w14:val="tx1"/>
            </w14:solidFill>
          </w14:textFill>
        </w:rPr>
        <w:t xml:space="preserve">在收齐有效票据后5个工作日内向</w:t>
      </w:r>
      <w:r>
        <w:rPr>
          <w:rFonts w:hint="eastAsia" w:ascii="宋体" w:hAnsi="宋体" w:eastAsia="宋体" w:cs="宋体"/>
          <w:color w:val="000000" w:themeColor="text1"/>
          <w:sz w:val="24"/>
          <w:szCs w:val="24"/>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办理合同总价70%的支付手续。</w:t>
      </w:r>
      <w:r/>
    </w:p>
    <w:p>
      <w:pPr>
        <w:ind w:firstLine="480"/>
        <w:keepLines w:val="0"/>
        <w:keepNext w:val="0"/>
        <w:pageBreakBefore w:val="0"/>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如涉及财政审批，则在审批后的5个工作日内付款</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1.4.2发票开具方式：</w:t>
      </w:r>
      <w:r>
        <w:rPr>
          <w:rFonts w:hint="eastAsia" w:ascii="宋体" w:hAnsi="宋体" w:eastAsia="宋体" w:cs="宋体"/>
          <w:color w:val="000000" w:themeColor="text1"/>
          <w:sz w:val="24"/>
          <w:szCs w:val="24"/>
          <w14:textFill>
            <w14:solidFill>
              <w14:schemeClr w14:val="tx1"/>
            </w14:solidFill>
          </w14:textFill>
        </w:rPr>
        <w:t xml:space="preserve">乙方应在甲方每次付款前，向甲方开具等额、合法、有效的增值税【专用/普通】发票。甲方在收到发票后履行付款义务。</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394" w:name="_Toc19304"/>
      <w:r/>
      <w:bookmarkStart w:id="395" w:name="_Toc32071"/>
      <w:r/>
      <w:bookmarkStart w:id="396" w:name="_Toc2846"/>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1.</w:t>
      </w:r>
      <w:r>
        <w:rPr>
          <w:rFonts w:asciiTheme="minorEastAsia" w:hAnsiTheme="minorEastAsia" w:eastAsiaTheme="minorEastAsia"/>
          <w:b/>
          <w:bCs/>
          <w:color w:val="000000" w:themeColor="text1"/>
          <w:sz w:val="24"/>
          <w:szCs w:val="24"/>
          <w:lang w:val="zh-CN"/>
          <w14:textFill>
            <w14:solidFill>
              <w14:schemeClr w14:val="tx1"/>
            </w14:solidFill>
          </w14:textFill>
        </w:rPr>
        <w:t xml:space="preserve">5 </w:t>
      </w: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服务</w:t>
      </w:r>
      <w:r>
        <w:rPr>
          <w:rFonts w:asciiTheme="minorEastAsia" w:hAnsiTheme="minorEastAsia" w:eastAsiaTheme="minorEastAsia"/>
          <w:b/>
          <w:bCs/>
          <w:color w:val="000000" w:themeColor="text1"/>
          <w:sz w:val="24"/>
          <w:szCs w:val="24"/>
          <w:lang w:val="zh-CN"/>
          <w14:textFill>
            <w14:solidFill>
              <w14:schemeClr w14:val="tx1"/>
            </w14:solidFill>
          </w14:textFill>
        </w:rPr>
        <w:t xml:space="preserve">期限</w:t>
      </w: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、地点和方式</w:t>
      </w:r>
      <w:bookmarkEnd w:id="394"/>
      <w:r/>
      <w:bookmarkEnd w:id="395"/>
      <w:r/>
      <w:bookmarkEnd w:id="396"/>
      <w:r/>
      <w:r/>
    </w:p>
    <w:p>
      <w:pPr>
        <w:ind w:firstLine="435"/>
        <w:spacing w:line="360" w:lineRule="auto"/>
        <w:rPr>
          <w:rFonts w:hint="eastAsia" w:asciiTheme="minorEastAsia" w:hAnsiTheme="minorEastAsia" w:eastAsiaTheme="minorEastAsia"/>
          <w:color w:val="000000" w:themeColor="text1"/>
          <w:sz w:val="24"/>
          <w:szCs w:val="24"/>
          <w:u w:val="single"/>
          <w:lang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1.5.1服务期限</w:t>
      </w:r>
      <w:r>
        <w:rPr>
          <w:rFonts w:asciiTheme="minorEastAsia" w:hAnsiTheme="minorEastAsia" w:eastAsiaTheme="minorEastAsia"/>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乙方应于本合同签订后60个工作日内，完成软件的交付、安装、调试并达到验收标准；质保服务期限自最终验收合格之日起三年</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35"/>
        <w:spacing w:line="360" w:lineRule="auto"/>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1.5.2服务地点</w:t>
      </w:r>
      <w:r>
        <w:rPr>
          <w:rFonts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u w:val="none"/>
          <w14:textFill>
            <w14:solidFill>
              <w14:schemeClr w14:val="tx1"/>
            </w14:solidFill>
          </w14:textFill>
        </w:rPr>
        <w:t xml:space="preserve">江苏省无锡市宜兴市荆邑南路99号</w:t>
      </w:r>
      <w:r>
        <w:rPr>
          <w:rFonts w:hint="eastAsia" w:asciiTheme="minorEastAsia" w:hAnsiTheme="minorEastAsia" w:eastAsiaTheme="minorEastAsia"/>
          <w:color w:val="000000" w:themeColor="text1"/>
          <w:sz w:val="24"/>
          <w:szCs w:val="24"/>
          <w:u w:val="none"/>
          <w:lang w:eastAsia="zh-CN"/>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1.5.3服务方式：</w:t>
      </w:r>
      <w:r>
        <w:rPr>
          <w:rFonts w:hint="eastAsia" w:ascii="宋体" w:hAnsi="宋体" w:eastAsia="宋体" w:cs="宋体"/>
          <w:color w:val="000000" w:themeColor="text1"/>
          <w:sz w:val="24"/>
          <w:szCs w:val="24"/>
          <w14:textFill>
            <w14:solidFill>
              <w14:schemeClr w14:val="tx1"/>
            </w14:solidFill>
          </w14:textFill>
        </w:rPr>
        <w:t xml:space="preserve">乙方安排技术人员提供现场部署安装与远程技术支持相结合的服务方式。包括但不限于：软件安装、数据迁移、系统配置、操作培训、故障排查及性能优化等。</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397" w:name="_Toc19554"/>
      <w:r/>
      <w:bookmarkStart w:id="398" w:name="_Toc21423"/>
      <w:r/>
      <w:bookmarkStart w:id="399" w:name="_Toc27250"/>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1.6 违约责任</w:t>
      </w:r>
      <w:bookmarkEnd w:id="397"/>
      <w:r/>
      <w:bookmarkEnd w:id="398"/>
      <w:r/>
      <w:bookmarkEnd w:id="399"/>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1.6.1</w:t>
      </w:r>
      <w:r>
        <w:rPr>
          <w:rFonts w:asciiTheme="minorEastAsia" w:hAnsiTheme="minorEastAsia" w:eastAsiaTheme="minorEastAsia"/>
          <w:color w:val="000000" w:themeColor="text1"/>
          <w:sz w:val="24"/>
          <w:szCs w:val="24"/>
          <w14:textFill>
            <w14:solidFill>
              <w14:schemeClr w14:val="tx1"/>
            </w14:solidFill>
          </w14:textFill>
        </w:rPr>
        <w:t xml:space="preserve">除不可抗力外，如果乙方没有按照本合同约定的期限</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地点和方式</w:t>
      </w:r>
      <w:r>
        <w:rPr>
          <w:rFonts w:hint="eastAsia" w:asciiTheme="minorEastAsia" w:hAnsiTheme="minorEastAsia" w:eastAsiaTheme="minorEastAsia"/>
          <w:color w:val="000000" w:themeColor="text1"/>
          <w:sz w:val="24"/>
          <w:szCs w:val="24"/>
          <w14:textFill>
            <w14:solidFill>
              <w14:schemeClr w14:val="tx1"/>
            </w14:solidFill>
          </w14:textFill>
        </w:rPr>
        <w:t xml:space="preserve">履行</w:t>
      </w:r>
      <w:r>
        <w:rPr>
          <w:rFonts w:asciiTheme="minorEastAsia" w:hAnsiTheme="minorEastAsia" w:eastAsiaTheme="minorEastAsia"/>
          <w:color w:val="000000" w:themeColor="text1"/>
          <w:sz w:val="24"/>
          <w:szCs w:val="24"/>
          <w14:textFill>
            <w14:solidFill>
              <w14:schemeClr w14:val="tx1"/>
            </w14:solidFill>
          </w14:textFill>
        </w:rPr>
        <w:t xml:space="preserve">，那么甲方可要求乙方支付违约金</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违约金按每迟延</w:t>
      </w:r>
      <w:r>
        <w:rPr>
          <w:rFonts w:hint="eastAsia" w:asciiTheme="minorEastAsia" w:hAnsiTheme="minorEastAsia" w:eastAsiaTheme="minorEastAsia"/>
          <w:color w:val="000000" w:themeColor="text1"/>
          <w:sz w:val="24"/>
          <w:szCs w:val="24"/>
          <w14:textFill>
            <w14:solidFill>
              <w14:schemeClr w14:val="tx1"/>
            </w14:solidFill>
          </w14:textFill>
        </w:rPr>
        <w:t xml:space="preserve">履行</w:t>
      </w:r>
      <w:r>
        <w:rPr>
          <w:rFonts w:asciiTheme="minorEastAsia" w:hAnsiTheme="minorEastAsia" w:eastAsiaTheme="minorEastAsia"/>
          <w:color w:val="000000" w:themeColor="text1"/>
          <w:sz w:val="24"/>
          <w:szCs w:val="24"/>
          <w14:textFill>
            <w14:solidFill>
              <w14:schemeClr w14:val="tx1"/>
            </w14:solidFill>
          </w14:textFill>
        </w:rPr>
        <w:t xml:space="preserve">一日的应提供而未</w:t>
      </w:r>
      <w:r>
        <w:rPr>
          <w:rFonts w:hint="eastAsia" w:asciiTheme="minorEastAsia" w:hAnsiTheme="minorEastAsia" w:eastAsiaTheme="minorEastAsia"/>
          <w:color w:val="000000" w:themeColor="text1"/>
          <w:sz w:val="24"/>
          <w:szCs w:val="24"/>
          <w14:textFill>
            <w14:solidFill>
              <w14:schemeClr w14:val="tx1"/>
            </w14:solidFill>
          </w14:textFill>
        </w:rPr>
        <w:t xml:space="preserve">提供</w:t>
      </w:r>
      <w:r>
        <w:rPr>
          <w:rFonts w:asciiTheme="minorEastAsia" w:hAnsiTheme="minorEastAsia" w:eastAsiaTheme="minorEastAsia"/>
          <w:color w:val="000000" w:themeColor="text1"/>
          <w:sz w:val="24"/>
          <w:szCs w:val="24"/>
          <w14:textFill>
            <w14:solidFill>
              <w14:schemeClr w14:val="tx1"/>
            </w14:solidFill>
          </w14:textFill>
        </w:rPr>
        <w:t xml:space="preserve">服务价格的</w:t>
      </w:r>
      <w:r>
        <w:rPr>
          <w:rFonts w:hint="eastAsia" w:asciiTheme="minorEastAsia" w:hAnsiTheme="minorEastAsia" w:eastAsiaTheme="minorEastAsia"/>
          <w:color w:val="000000" w:themeColor="text1"/>
          <w:sz w:val="24"/>
          <w:szCs w:val="24"/>
          <w14:textFill>
            <w14:solidFill>
              <w14:schemeClr w14:val="tx1"/>
            </w14:solidFill>
          </w14:textFill>
        </w:rPr>
        <w:t xml:space="preserve">5‰</w:t>
      </w:r>
      <w:r>
        <w:rPr>
          <w:rFonts w:asciiTheme="minorEastAsia" w:hAnsiTheme="minorEastAsia" w:eastAsiaTheme="minorEastAsia"/>
          <w:color w:val="000000" w:themeColor="text1"/>
          <w:sz w:val="24"/>
          <w:szCs w:val="24"/>
          <w14:textFill>
            <w14:solidFill>
              <w14:schemeClr w14:val="tx1"/>
            </w14:solidFill>
          </w14:textFill>
        </w:rPr>
        <w:t xml:space="preserve">计算</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最高限额为</w:t>
      </w:r>
      <w:r>
        <w:rPr>
          <w:rFonts w:hint="eastAsia" w:asciiTheme="minorEastAsia" w:hAnsiTheme="minorEastAsia" w:eastAsiaTheme="minorEastAsia"/>
          <w:color w:val="000000" w:themeColor="text1"/>
          <w:sz w:val="24"/>
          <w:szCs w:val="24"/>
          <w14:textFill>
            <w14:solidFill>
              <w14:schemeClr w14:val="tx1"/>
            </w14:solidFill>
          </w14:textFill>
        </w:rPr>
        <w:t xml:space="preserve">本</w:t>
      </w:r>
      <w:r>
        <w:rPr>
          <w:rFonts w:asciiTheme="minorEastAsia" w:hAnsiTheme="minorEastAsia" w:eastAsiaTheme="minorEastAsia"/>
          <w:color w:val="000000" w:themeColor="text1"/>
          <w:sz w:val="24"/>
          <w:szCs w:val="24"/>
          <w14:textFill>
            <w14:solidFill>
              <w14:schemeClr w14:val="tx1"/>
            </w14:solidFill>
          </w14:textFill>
        </w:rPr>
        <w:t xml:space="preserve">合同总价的</w:t>
      </w:r>
      <w:r>
        <w:rPr>
          <w:rFonts w:hint="eastAsia" w:asciiTheme="minorEastAsia" w:hAnsiTheme="minorEastAsia" w:eastAsiaTheme="minorEastAsia"/>
          <w:color w:val="000000" w:themeColor="text1"/>
          <w:sz w:val="24"/>
          <w:szCs w:val="24"/>
          <w14:textFill>
            <w14:solidFill>
              <w14:schemeClr w14:val="tx1"/>
            </w14:solidFill>
          </w14:textFill>
        </w:rPr>
        <w:t xml:space="preserve">5%；</w:t>
      </w:r>
      <w:r>
        <w:rPr>
          <w:rFonts w:asciiTheme="minorEastAsia" w:hAnsiTheme="minorEastAsia" w:eastAsiaTheme="minorEastAsia"/>
          <w:color w:val="000000" w:themeColor="text1"/>
          <w:sz w:val="24"/>
          <w:szCs w:val="24"/>
          <w14:textFill>
            <w14:solidFill>
              <w14:schemeClr w14:val="tx1"/>
            </w14:solidFill>
          </w14:textFill>
        </w:rPr>
        <w:t xml:space="preserve">迟延</w:t>
      </w:r>
      <w:r>
        <w:rPr>
          <w:rFonts w:hint="eastAsia" w:asciiTheme="minorEastAsia" w:hAnsiTheme="minorEastAsia" w:eastAsiaTheme="minorEastAsia"/>
          <w:color w:val="000000" w:themeColor="text1"/>
          <w:sz w:val="24"/>
          <w:szCs w:val="24"/>
          <w14:textFill>
            <w14:solidFill>
              <w14:schemeClr w14:val="tx1"/>
            </w14:solidFill>
          </w14:textFill>
        </w:rPr>
        <w:t xml:space="preserve">履行</w:t>
      </w:r>
      <w:r>
        <w:rPr>
          <w:rFonts w:asciiTheme="minorEastAsia" w:hAnsiTheme="minorEastAsia" w:eastAsiaTheme="minorEastAsia"/>
          <w:color w:val="000000" w:themeColor="text1"/>
          <w:sz w:val="24"/>
          <w:szCs w:val="24"/>
          <w14:textFill>
            <w14:solidFill>
              <w14:schemeClr w14:val="tx1"/>
            </w14:solidFill>
          </w14:textFill>
        </w:rPr>
        <w:t xml:space="preserve">的违约金计算数额达到前述最高限额之日起</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甲方有权在要求乙方支付违约金的同时</w:t>
      </w:r>
      <w:r>
        <w:rPr>
          <w:rFonts w:hint="eastAsia" w:asciiTheme="minorEastAsia" w:hAnsiTheme="minorEastAsia" w:eastAsiaTheme="minorEastAsia"/>
          <w:color w:val="000000" w:themeColor="text1"/>
          <w:sz w:val="24"/>
          <w:szCs w:val="24"/>
          <w14:textFill>
            <w14:solidFill>
              <w14:schemeClr w14:val="tx1"/>
            </w14:solidFill>
          </w14:textFill>
        </w:rPr>
        <w:t xml:space="preserve">，书面通知乙方</w:t>
      </w:r>
      <w:r>
        <w:rPr>
          <w:rFonts w:asciiTheme="minorEastAsia" w:hAnsiTheme="minorEastAsia" w:eastAsiaTheme="minorEastAsia"/>
          <w:color w:val="000000" w:themeColor="text1"/>
          <w:sz w:val="24"/>
          <w:szCs w:val="24"/>
          <w14:textFill>
            <w14:solidFill>
              <w14:schemeClr w14:val="tx1"/>
            </w14:solidFill>
          </w14:textFill>
        </w:rPr>
        <w:t xml:space="preserve">解除本合同</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1.6.2</w:t>
      </w:r>
      <w:r>
        <w:rPr>
          <w:rFonts w:asciiTheme="minorEastAsia" w:hAnsiTheme="minorEastAsia" w:eastAsiaTheme="minorEastAsia"/>
          <w:color w:val="000000" w:themeColor="text1"/>
          <w:sz w:val="24"/>
          <w:szCs w:val="24"/>
          <w14:textFill>
            <w14:solidFill>
              <w14:schemeClr w14:val="tx1"/>
            </w14:solidFill>
          </w14:textFill>
        </w:rPr>
        <w:t xml:space="preserve">除不可抗力外，如果甲方没有按照本合同约定的付款方式付款，那么乙方可要求甲方支付违约金</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违约金按每迟延</w:t>
      </w:r>
      <w:r>
        <w:rPr>
          <w:rFonts w:hint="eastAsia" w:asciiTheme="minorEastAsia" w:hAnsiTheme="minorEastAsia" w:eastAsiaTheme="minorEastAsia"/>
          <w:color w:val="000000" w:themeColor="text1"/>
          <w:sz w:val="24"/>
          <w:szCs w:val="24"/>
          <w14:textFill>
            <w14:solidFill>
              <w14:schemeClr w14:val="tx1"/>
            </w14:solidFill>
          </w14:textFill>
        </w:rPr>
        <w:t xml:space="preserve">付款</w:t>
      </w:r>
      <w:r>
        <w:rPr>
          <w:rFonts w:asciiTheme="minorEastAsia" w:hAnsiTheme="minorEastAsia" w:eastAsiaTheme="minorEastAsia"/>
          <w:color w:val="000000" w:themeColor="text1"/>
          <w:sz w:val="24"/>
          <w:szCs w:val="24"/>
          <w14:textFill>
            <w14:solidFill>
              <w14:schemeClr w14:val="tx1"/>
            </w14:solidFill>
          </w14:textFill>
        </w:rPr>
        <w:t xml:space="preserve">一日的应付而未付款的</w:t>
      </w:r>
      <w:r>
        <w:rPr>
          <w:rFonts w:hint="eastAsia" w:asciiTheme="minorEastAsia" w:hAnsiTheme="minorEastAsia" w:eastAsiaTheme="minorEastAsia"/>
          <w:color w:val="000000" w:themeColor="text1"/>
          <w:sz w:val="24"/>
          <w:szCs w:val="24"/>
          <w14:textFill>
            <w14:solidFill>
              <w14:schemeClr w14:val="tx1"/>
            </w14:solidFill>
          </w14:textFill>
        </w:rPr>
        <w:t xml:space="preserve">5‰</w:t>
      </w:r>
      <w:r>
        <w:rPr>
          <w:rFonts w:asciiTheme="minorEastAsia" w:hAnsiTheme="minorEastAsia" w:eastAsiaTheme="minorEastAsia"/>
          <w:color w:val="000000" w:themeColor="text1"/>
          <w:sz w:val="24"/>
          <w:szCs w:val="24"/>
          <w14:textFill>
            <w14:solidFill>
              <w14:schemeClr w14:val="tx1"/>
            </w14:solidFill>
          </w14:textFill>
        </w:rPr>
        <w:t xml:space="preserve">计算</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最高限额为</w:t>
      </w:r>
      <w:r>
        <w:rPr>
          <w:rFonts w:hint="eastAsia" w:asciiTheme="minorEastAsia" w:hAnsiTheme="minorEastAsia" w:eastAsiaTheme="minorEastAsia"/>
          <w:color w:val="000000" w:themeColor="text1"/>
          <w:sz w:val="24"/>
          <w:szCs w:val="24"/>
          <w14:textFill>
            <w14:solidFill>
              <w14:schemeClr w14:val="tx1"/>
            </w14:solidFill>
          </w14:textFill>
        </w:rPr>
        <w:t xml:space="preserve">本</w:t>
      </w:r>
      <w:r>
        <w:rPr>
          <w:rFonts w:asciiTheme="minorEastAsia" w:hAnsiTheme="minorEastAsia" w:eastAsiaTheme="minorEastAsia"/>
          <w:color w:val="000000" w:themeColor="text1"/>
          <w:sz w:val="24"/>
          <w:szCs w:val="24"/>
          <w14:textFill>
            <w14:solidFill>
              <w14:schemeClr w14:val="tx1"/>
            </w14:solidFill>
          </w14:textFill>
        </w:rPr>
        <w:t xml:space="preserve">合同总价的</w:t>
      </w:r>
      <w:r>
        <w:rPr>
          <w:rFonts w:hint="eastAsia" w:asciiTheme="minorEastAsia" w:hAnsiTheme="minorEastAsia" w:eastAsiaTheme="minorEastAsia"/>
          <w:color w:val="000000" w:themeColor="text1"/>
          <w:sz w:val="24"/>
          <w:szCs w:val="24"/>
          <w14:textFill>
            <w14:solidFill>
              <w14:schemeClr w14:val="tx1"/>
            </w14:solidFill>
          </w14:textFill>
        </w:rPr>
        <w:t xml:space="preserve">5%；</w:t>
      </w:r>
      <w:r>
        <w:rPr>
          <w:rFonts w:asciiTheme="minorEastAsia" w:hAnsiTheme="minorEastAsia" w:eastAsiaTheme="minorEastAsia"/>
          <w:color w:val="000000" w:themeColor="text1"/>
          <w:sz w:val="24"/>
          <w:szCs w:val="24"/>
          <w14:textFill>
            <w14:solidFill>
              <w14:schemeClr w14:val="tx1"/>
            </w14:solidFill>
          </w14:textFill>
        </w:rPr>
        <w:t xml:space="preserve">迟延</w:t>
      </w:r>
      <w:r>
        <w:rPr>
          <w:rFonts w:hint="eastAsia" w:asciiTheme="minorEastAsia" w:hAnsiTheme="minorEastAsia" w:eastAsiaTheme="minorEastAsia"/>
          <w:color w:val="000000" w:themeColor="text1"/>
          <w:sz w:val="24"/>
          <w:szCs w:val="24"/>
          <w14:textFill>
            <w14:solidFill>
              <w14:schemeClr w14:val="tx1"/>
            </w14:solidFill>
          </w14:textFill>
        </w:rPr>
        <w:t xml:space="preserve">付款</w:t>
      </w:r>
      <w:r>
        <w:rPr>
          <w:rFonts w:asciiTheme="minorEastAsia" w:hAnsiTheme="minorEastAsia" w:eastAsiaTheme="minorEastAsia"/>
          <w:color w:val="000000" w:themeColor="text1"/>
          <w:sz w:val="24"/>
          <w:szCs w:val="24"/>
          <w14:textFill>
            <w14:solidFill>
              <w14:schemeClr w14:val="tx1"/>
            </w14:solidFill>
          </w14:textFill>
        </w:rPr>
        <w:t xml:space="preserve">的违约金计算数额达到前述最高限额之日起</w:t>
      </w:r>
      <w:r>
        <w:rPr>
          <w:rFonts w:hint="eastAsia" w:asciiTheme="minorEastAsia" w:hAnsiTheme="minorEastAsia" w:eastAsiaTheme="minorEastAsia"/>
          <w:color w:val="000000" w:themeColor="text1"/>
          <w:sz w:val="24"/>
          <w:szCs w:val="24"/>
          <w14:textFill>
            <w14:solidFill>
              <w14:schemeClr w14:val="tx1"/>
            </w14:solidFill>
          </w14:textFill>
        </w:rPr>
        <w:t xml:space="preserve">，乙</w:t>
      </w:r>
      <w:r>
        <w:rPr>
          <w:rFonts w:asciiTheme="minorEastAsia" w:hAnsiTheme="minorEastAsia" w:eastAsiaTheme="minorEastAsia"/>
          <w:color w:val="000000" w:themeColor="text1"/>
          <w:sz w:val="24"/>
          <w:szCs w:val="24"/>
          <w14:textFill>
            <w14:solidFill>
              <w14:schemeClr w14:val="tx1"/>
            </w14:solidFill>
          </w14:textFill>
        </w:rPr>
        <w:t xml:space="preserve">方有权在要求甲方支付违约金的同时</w:t>
      </w:r>
      <w:r>
        <w:rPr>
          <w:rFonts w:hint="eastAsia" w:asciiTheme="minorEastAsia" w:hAnsiTheme="minorEastAsia" w:eastAsiaTheme="minorEastAsia"/>
          <w:color w:val="000000" w:themeColor="text1"/>
          <w:sz w:val="24"/>
          <w:szCs w:val="24"/>
          <w14:textFill>
            <w14:solidFill>
              <w14:schemeClr w14:val="tx1"/>
            </w14:solidFill>
          </w14:textFill>
        </w:rPr>
        <w:t xml:space="preserve">，书面通知甲方</w:t>
      </w:r>
      <w:r>
        <w:rPr>
          <w:rFonts w:asciiTheme="minorEastAsia" w:hAnsiTheme="minorEastAsia" w:eastAsiaTheme="minorEastAsia"/>
          <w:color w:val="000000" w:themeColor="text1"/>
          <w:sz w:val="24"/>
          <w:szCs w:val="24"/>
          <w14:textFill>
            <w14:solidFill>
              <w14:schemeClr w14:val="tx1"/>
            </w14:solidFill>
          </w14:textFill>
        </w:rPr>
        <w:t xml:space="preserve">解除本合同</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1.6.6如果出现政府采购监督管理部门在处理投诉事项期间，书面通知甲方暂停采购活动的情形，或者询问或质疑事项可能影响中标结果的，导致甲方中止履行合同的情形，均不视为甲方违约。</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1.6.7因甲方未按合同约定支付价款、未按合同约定受领标的物、擅自解除合同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00" w:name="_Toc28375"/>
      <w:r/>
      <w:bookmarkStart w:id="401" w:name="_Toc15583"/>
      <w:r/>
      <w:bookmarkStart w:id="402" w:name="_Toc16021"/>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1.7合同</w:t>
      </w:r>
      <w:r>
        <w:rPr>
          <w:rFonts w:asciiTheme="minorEastAsia" w:hAnsiTheme="minorEastAsia" w:eastAsiaTheme="minorEastAsia"/>
          <w:b/>
          <w:bCs/>
          <w:color w:val="000000" w:themeColor="text1"/>
          <w:sz w:val="24"/>
          <w:szCs w:val="24"/>
          <w:lang w:val="zh-CN"/>
          <w14:textFill>
            <w14:solidFill>
              <w14:schemeClr w14:val="tx1"/>
            </w14:solidFill>
          </w14:textFill>
        </w:rPr>
        <w:t xml:space="preserve">争议的解决</w:t>
      </w:r>
      <w:bookmarkEnd w:id="400"/>
      <w:r/>
      <w:bookmarkEnd w:id="401"/>
      <w:r/>
      <w:bookmarkEnd w:id="402"/>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本合</w:t>
      </w:r>
      <w:r>
        <w:rPr>
          <w:rFonts w:asciiTheme="minorEastAsia" w:hAnsiTheme="minorEastAsia" w:eastAsiaTheme="minorEastAsia"/>
          <w:color w:val="000000" w:themeColor="text1"/>
          <w:sz w:val="24"/>
          <w:szCs w:val="24"/>
          <w14:textFill>
            <w14:solidFill>
              <w14:schemeClr w14:val="tx1"/>
            </w14:solidFill>
          </w14:textFill>
        </w:rPr>
        <w:t xml:space="preserve">同履行过程中发生的任何争议，双方当事人均可</w:t>
      </w:r>
      <w:r>
        <w:rPr>
          <w:rFonts w:hint="eastAsia" w:asciiTheme="minorEastAsia" w:hAnsiTheme="minorEastAsia" w:eastAsiaTheme="minorEastAsia"/>
          <w:color w:val="000000" w:themeColor="text1"/>
          <w:sz w:val="24"/>
          <w:szCs w:val="24"/>
          <w14:textFill>
            <w14:solidFill>
              <w14:schemeClr w14:val="tx1"/>
            </w14:solidFill>
          </w14:textFill>
        </w:rPr>
        <w:t xml:space="preserve">通过和解或者调解解决；不愿和解、调解或者和解、调解不成的，可以向宜兴市民法院起诉。</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03" w:name="_Toc7245"/>
      <w:r/>
      <w:bookmarkStart w:id="404" w:name="_Toc15322"/>
      <w:r/>
      <w:bookmarkStart w:id="405" w:name="_Toc11173"/>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1.8</w:t>
      </w:r>
      <w:r>
        <w:rPr>
          <w:rFonts w:asciiTheme="minorEastAsia" w:hAnsiTheme="minorEastAsia" w:eastAsiaTheme="minorEastAsia"/>
          <w:b/>
          <w:bCs/>
          <w:color w:val="000000" w:themeColor="text1"/>
          <w:sz w:val="24"/>
          <w:szCs w:val="24"/>
          <w:lang w:val="zh-CN"/>
          <w14:textFill>
            <w14:solidFill>
              <w14:schemeClr w14:val="tx1"/>
            </w14:solidFill>
          </w14:textFill>
        </w:rPr>
        <w:t xml:space="preserve"> 合同生效</w:t>
      </w:r>
      <w:bookmarkEnd w:id="403"/>
      <w:r/>
      <w:bookmarkEnd w:id="404"/>
      <w:r/>
      <w:bookmarkEnd w:id="405"/>
      <w:r/>
      <w:r/>
    </w:p>
    <w:p>
      <w:pPr>
        <w:ind w:firstLine="435"/>
        <w:spacing w:line="360" w:lineRule="auto"/>
        <w:rPr>
          <w:rFonts w:asciiTheme="minorEastAsia" w:hAnsiTheme="minorEastAsia" w:eastAsiaTheme="minorEastAsia"/>
          <w:color w:val="000000" w:themeColor="text1"/>
          <w:sz w:val="24"/>
          <w:szCs w:val="24"/>
          <w:lang w:val="zh-CN"/>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本合同自</w:t>
      </w:r>
      <w:r>
        <w:rPr>
          <w:rFonts w:hint="eastAsia" w:asciiTheme="minorEastAsia" w:hAnsiTheme="minorEastAsia" w:eastAsiaTheme="minorEastAsia"/>
          <w:color w:val="000000" w:themeColor="text1"/>
          <w:sz w:val="24"/>
          <w:szCs w:val="24"/>
          <w14:textFill>
            <w14:solidFill>
              <w14:schemeClr w14:val="tx1"/>
            </w14:solidFill>
          </w14:textFill>
        </w:rPr>
        <w:t xml:space="preserve">双方当事人盖章时</w:t>
      </w:r>
      <w:r>
        <w:rPr>
          <w:rFonts w:asciiTheme="minorEastAsia" w:hAnsiTheme="minorEastAsia" w:eastAsiaTheme="minorEastAsia"/>
          <w:color w:val="000000" w:themeColor="text1"/>
          <w:sz w:val="24"/>
          <w:szCs w:val="24"/>
          <w14:textFill>
            <w14:solidFill>
              <w14:schemeClr w14:val="tx1"/>
            </w14:solidFill>
          </w14:textFill>
        </w:rPr>
        <w:t xml:space="preserve">生效。</w:t>
      </w:r>
      <w:r/>
    </w:p>
    <w:p>
      <w:pPr>
        <w:ind w:firstLine="480"/>
        <w:spacing w:line="560" w:lineRule="exact"/>
        <w:rPr>
          <w:rFonts w:asciiTheme="minorEastAsia" w:hAnsiTheme="minorEastAsia" w:eastAsiaTheme="minorEastAsia"/>
          <w:bCs/>
          <w:color w:val="000000" w:themeColor="text1"/>
          <w:sz w:val="24"/>
          <w:szCs w:val="24"/>
          <w:lang w:val="zh-CN"/>
          <w14:textFill>
            <w14:solidFill>
              <w14:schemeClr w14:val="tx1"/>
            </w14:solidFill>
          </w14:textFill>
        </w:rPr>
      </w:pPr>
      <w:r>
        <w:rPr>
          <w:rFonts w:hint="eastAsia" w:asciiTheme="minorEastAsia" w:hAnsiTheme="minorEastAsia" w:eastAsiaTheme="minorEastAsia"/>
          <w:bCs/>
          <w:color w:val="000000" w:themeColor="text1"/>
          <w:sz w:val="24"/>
          <w:szCs w:val="24"/>
          <w:lang w:val="zh-CN"/>
          <w14:textFill>
            <w14:solidFill>
              <w14:schemeClr w14:val="tx1"/>
            </w14:solidFill>
          </w14:textFill>
        </w:rPr>
        <w:t xml:space="preserve">甲 方：</w:t>
      </w:r>
      <w:r>
        <w:rPr>
          <w:rFonts w:hint="eastAsia" w:asciiTheme="minorEastAsia" w:hAnsiTheme="minorEastAsia" w:eastAsiaTheme="minorEastAsia"/>
          <w:bCs/>
          <w:color w:val="000000" w:themeColor="text1"/>
          <w:sz w:val="24"/>
          <w:szCs w:val="24"/>
          <w:u w:val="single"/>
          <w:lang w:val="zh-CN"/>
          <w14:textFill>
            <w14:solidFill>
              <w14:schemeClr w14:val="tx1"/>
            </w14:solidFill>
          </w14:textFill>
        </w:rPr>
        <w:t xml:space="preserve">    （单位盖章）     </w:t>
      </w:r>
      <w:r>
        <w:rPr>
          <w:rFonts w:hint="eastAsia" w:asciiTheme="minorEastAsia" w:hAnsiTheme="minorEastAsia" w:eastAsiaTheme="minorEastAsia"/>
          <w:bCs/>
          <w:color w:val="000000" w:themeColor="text1"/>
          <w:sz w:val="24"/>
          <w:szCs w:val="24"/>
          <w:lang w:val="zh-CN"/>
          <w14:textFill>
            <w14:solidFill>
              <w14:schemeClr w14:val="tx1"/>
            </w14:solidFill>
          </w14:textFill>
        </w:rPr>
        <w:t xml:space="preserve">         乙方：</w:t>
      </w:r>
      <w:r>
        <w:rPr>
          <w:rFonts w:hint="eastAsia" w:asciiTheme="minorEastAsia" w:hAnsiTheme="minorEastAsia" w:eastAsiaTheme="minorEastAsia"/>
          <w:bCs/>
          <w:color w:val="000000" w:themeColor="text1"/>
          <w:sz w:val="24"/>
          <w:szCs w:val="24"/>
          <w:u w:val="single"/>
          <w:lang w:val="zh-CN"/>
          <w14:textFill>
            <w14:solidFill>
              <w14:schemeClr w14:val="tx1"/>
            </w14:solidFill>
          </w14:textFill>
        </w:rPr>
        <w:t xml:space="preserve">    （单位盖章）     </w:t>
      </w:r>
      <w:r/>
    </w:p>
    <w:p>
      <w:pPr>
        <w:ind w:firstLine="480"/>
        <w:spacing w:line="560" w:lineRule="exact"/>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法定代表人                             法定代表人</w:t>
      </w:r>
      <w:r/>
    </w:p>
    <w:p>
      <w:pPr>
        <w:ind w:firstLine="480"/>
        <w:spacing w:line="560" w:lineRule="exact"/>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或授权代表（签字）：                    或授权代表（签字）：</w:t>
      </w:r>
      <w:r/>
    </w:p>
    <w:p>
      <w:pPr>
        <w:ind w:firstLine="480"/>
        <w:jc w:val="left"/>
        <w:spacing w:line="560" w:lineRule="exact"/>
        <w:widowControl/>
        <w:rPr>
          <w:rFonts w:asciiTheme="minorEastAsia" w:hAnsiTheme="minorEastAsia" w:eastAsiaTheme="minorEastAsia"/>
          <w:bCs/>
          <w:color w:val="000000" w:themeColor="text1"/>
          <w:sz w:val="24"/>
          <w:szCs w:val="24"/>
          <w14:textFill>
            <w14:solidFill>
              <w14:schemeClr w14:val="tx1"/>
            </w14:solidFill>
          </w14:textFill>
        </w:rPr>
      </w:pPr>
      <w:r/>
      <w:bookmarkStart w:id="406" w:name="_Toc331685783"/>
      <w:r>
        <w:rPr>
          <w:rFonts w:hint="eastAsia" w:asciiTheme="minorEastAsia" w:hAnsiTheme="minorEastAsia" w:eastAsiaTheme="minorEastAsia"/>
          <w:bCs/>
          <w:color w:val="000000" w:themeColor="text1"/>
          <w:sz w:val="24"/>
          <w:szCs w:val="24"/>
          <w14:textFill>
            <w14:solidFill>
              <w14:schemeClr w14:val="tx1"/>
            </w14:solidFill>
          </w14:textFill>
        </w:rPr>
        <w:t xml:space="preserve">时间：  年  月  日                     时间：  年  月  日</w:t>
      </w:r>
      <w:r/>
    </w:p>
    <w:p>
      <w:pPr>
        <w:ind w:firstLine="480"/>
        <w:jc w:val="left"/>
        <w:spacing w:line="560" w:lineRule="exact"/>
        <w:widowControl/>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                                        乙方账户信息</w:t>
      </w:r>
      <w:r/>
    </w:p>
    <w:p>
      <w:pPr>
        <w:ind w:firstLine="480"/>
        <w:jc w:val="left"/>
        <w:spacing w:line="560" w:lineRule="exact"/>
        <w:widowControl/>
        <w:rPr>
          <w:rFonts w:asciiTheme="minorEastAsia" w:hAnsiTheme="minorEastAsia" w:eastAsiaTheme="minorEastAsia"/>
          <w:bCs/>
          <w:color w:val="000000" w:themeColor="text1"/>
          <w:sz w:val="24"/>
          <w:szCs w:val="24"/>
          <w:u w:val="single"/>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                                        户名：</w:t>
      </w:r>
      <w:r/>
    </w:p>
    <w:p>
      <w:pPr>
        <w:ind w:firstLine="480"/>
        <w:jc w:val="left"/>
        <w:spacing w:line="560" w:lineRule="exact"/>
        <w:widowControl/>
        <w:rPr>
          <w:rFonts w:asciiTheme="minorEastAsia" w:hAnsiTheme="minorEastAsia" w:eastAsiaTheme="minorEastAsia"/>
          <w:bCs/>
          <w:color w:val="000000" w:themeColor="text1"/>
          <w:sz w:val="24"/>
          <w:szCs w:val="24"/>
          <w:u w:val="single"/>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                                        账号：</w:t>
      </w:r>
      <w:r/>
    </w:p>
    <w:p>
      <w:pPr>
        <w:ind w:firstLine="480"/>
        <w:jc w:val="left"/>
        <w:spacing w:line="560" w:lineRule="exact"/>
        <w:widowControl/>
        <w:rPr>
          <w:rFonts w:asciiTheme="minorEastAsia" w:hAnsiTheme="minorEastAsia" w:eastAsiaTheme="minorEastAsia"/>
          <w:bCs/>
          <w:color w:val="000000" w:themeColor="text1"/>
          <w:sz w:val="24"/>
          <w:szCs w:val="24"/>
          <w:u w:val="single"/>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                                        开户银行：</w:t>
      </w:r>
      <w:r/>
    </w:p>
    <w:p>
      <w:pPr>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br w:type="page" w:clear="all"/>
      </w:r>
      <w:r/>
    </w:p>
    <w:p>
      <w:pPr>
        <w:jc w:val="center"/>
        <w:spacing w:line="360" w:lineRule="auto"/>
        <w:rPr>
          <w:rFonts w:ascii="黑体" w:hAnsi="黑体" w:eastAsia="黑体" w:cs="黑体"/>
          <w:bCs/>
          <w:color w:val="000000" w:themeColor="text1"/>
          <w:sz w:val="32"/>
          <w:szCs w:val="32"/>
          <w14:textFill>
            <w14:solidFill>
              <w14:schemeClr w14:val="tx1"/>
            </w14:solidFill>
          </w14:textFill>
        </w:rPr>
        <w:outlineLvl w:val="1"/>
      </w:pPr>
      <w:r/>
      <w:bookmarkStart w:id="407" w:name="_Toc30069"/>
      <w:r>
        <w:rPr>
          <w:rFonts w:hint="eastAsia" w:ascii="黑体" w:hAnsi="黑体" w:eastAsia="黑体" w:cs="黑体"/>
          <w:bCs/>
          <w:color w:val="000000" w:themeColor="text1"/>
          <w:sz w:val="32"/>
          <w:szCs w:val="32"/>
          <w14:textFill>
            <w14:solidFill>
              <w14:schemeClr w14:val="tx1"/>
            </w14:solidFill>
          </w14:textFill>
        </w:rPr>
        <w:t xml:space="preserve">第二部分 合同一般条款</w:t>
      </w:r>
      <w:bookmarkEnd w:id="406"/>
      <w:r/>
      <w:bookmarkEnd w:id="407"/>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08" w:name="_Ref467379101"/>
      <w:r/>
      <w:bookmarkStart w:id="409" w:name="_Toc28763"/>
      <w:r/>
      <w:bookmarkStart w:id="410" w:name="_Ref467379205"/>
      <w:r/>
      <w:bookmarkStart w:id="411" w:name="_Toc16917"/>
      <w:r/>
      <w:bookmarkStart w:id="412" w:name="_Toc19614"/>
      <w:r/>
      <w:bookmarkStart w:id="413" w:name="_Ref467379214"/>
      <w:r/>
      <w:bookmarkStart w:id="414" w:name="_Ref467379094"/>
      <w:r/>
      <w:bookmarkStart w:id="415" w:name="_Ref467378499"/>
      <w:r/>
      <w:bookmarkStart w:id="416" w:name="_Toc279701240"/>
      <w:r/>
      <w:bookmarkStart w:id="417" w:name="_Ref467379225"/>
      <w:r/>
      <w:bookmarkStart w:id="418" w:name="_Toc487900349"/>
      <w:r/>
      <w:bookmarkStart w:id="419" w:name="_Ref467379195"/>
      <w:r/>
      <w:bookmarkStart w:id="420" w:name="_Ref467378404"/>
      <w:r/>
      <w:bookmarkStart w:id="421" w:name="_Ref467378463"/>
      <w:r/>
      <w:bookmarkStart w:id="422" w:name="_Toc259093669"/>
      <w:r/>
      <w:bookmarkStart w:id="423" w:name="_Ref467379109"/>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2.1</w:t>
      </w:r>
      <w:r>
        <w:rPr>
          <w:rFonts w:asciiTheme="minorEastAsia" w:hAnsiTheme="minorEastAsia" w:eastAsiaTheme="minorEastAsia"/>
          <w:b/>
          <w:bCs/>
          <w:color w:val="000000" w:themeColor="text1"/>
          <w:sz w:val="24"/>
          <w:szCs w:val="24"/>
          <w:lang w:val="zh-CN"/>
          <w14:textFill>
            <w14:solidFill>
              <w14:schemeClr w14:val="tx1"/>
            </w14:solidFill>
          </w14:textFill>
        </w:rPr>
        <w:t xml:space="preserve"> 定义</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本合同中的下列</w:t>
      </w:r>
      <w:r>
        <w:rPr>
          <w:rFonts w:hint="eastAsia" w:asciiTheme="minorEastAsia" w:hAnsiTheme="minorEastAsia" w:eastAsiaTheme="minorEastAsia"/>
          <w:color w:val="000000" w:themeColor="text1"/>
          <w:sz w:val="24"/>
          <w:szCs w:val="24"/>
          <w14:textFill>
            <w14:solidFill>
              <w14:schemeClr w14:val="tx1"/>
            </w14:solidFill>
          </w14:textFill>
        </w:rPr>
        <w:t xml:space="preserve">词</w:t>
      </w:r>
      <w:r>
        <w:rPr>
          <w:rFonts w:asciiTheme="minorEastAsia" w:hAnsiTheme="minorEastAsia" w:eastAsiaTheme="minorEastAsia"/>
          <w:color w:val="000000" w:themeColor="text1"/>
          <w:sz w:val="24"/>
          <w:szCs w:val="24"/>
          <w14:textFill>
            <w14:solidFill>
              <w14:schemeClr w14:val="tx1"/>
            </w14:solidFill>
          </w14:textFill>
        </w:rPr>
        <w:t xml:space="preserve">语应</w:t>
      </w:r>
      <w:r>
        <w:rPr>
          <w:rFonts w:hint="eastAsia" w:asciiTheme="minorEastAsia" w:hAnsiTheme="minorEastAsia" w:eastAsiaTheme="minorEastAsia"/>
          <w:color w:val="000000" w:themeColor="text1"/>
          <w:sz w:val="24"/>
          <w:szCs w:val="24"/>
          <w14:textFill>
            <w14:solidFill>
              <w14:schemeClr w14:val="tx1"/>
            </w14:solidFill>
          </w14:textFill>
        </w:rPr>
        <w:t xml:space="preserve">按以下内容进行</w:t>
      </w:r>
      <w:r>
        <w:rPr>
          <w:rFonts w:asciiTheme="minorEastAsia" w:hAnsiTheme="minorEastAsia" w:eastAsiaTheme="minorEastAsia"/>
          <w:color w:val="000000" w:themeColor="text1"/>
          <w:sz w:val="24"/>
          <w:szCs w:val="24"/>
          <w14:textFill>
            <w14:solidFill>
              <w14:schemeClr w14:val="tx1"/>
            </w14:solidFill>
          </w14:textFill>
        </w:rPr>
        <w:t xml:space="preserve">解释：</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“合同”系指采购人和中标人签订的载明双方当事人所达成的协议，并包括所有的附件、附录和构成合同的其他文件。</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1.2“合同价”系指根据合同约定，中标人在完全履行合同义务后</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采购人应支付给中标人的价格。</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1.3“</w:t>
      </w:r>
      <w:r>
        <w:rPr>
          <w:rFonts w:hint="eastAsia" w:asciiTheme="minorEastAsia" w:hAnsiTheme="minorEastAsia" w:eastAsiaTheme="minorEastAsia"/>
          <w:color w:val="000000" w:themeColor="text1"/>
          <w:sz w:val="24"/>
          <w:szCs w:val="24"/>
          <w14:textFill>
            <w14:solidFill>
              <w14:schemeClr w14:val="tx1"/>
            </w14:solidFill>
          </w14:textFill>
        </w:rPr>
        <w:t xml:space="preserve">服务</w:t>
      </w:r>
      <w:r>
        <w:rPr>
          <w:rFonts w:asciiTheme="minorEastAsia" w:hAnsiTheme="minorEastAsia" w:eastAsiaTheme="minorEastAsia"/>
          <w:color w:val="000000" w:themeColor="text1"/>
          <w:sz w:val="24"/>
          <w:szCs w:val="24"/>
          <w14:textFill>
            <w14:solidFill>
              <w14:schemeClr w14:val="tx1"/>
            </w14:solidFill>
          </w14:textFill>
        </w:rPr>
        <w:t xml:space="preserve">”系指</w:t>
      </w:r>
      <w:r>
        <w:rPr>
          <w:rFonts w:hint="eastAsia" w:asciiTheme="minorEastAsia" w:hAnsiTheme="minorEastAsia" w:eastAsiaTheme="minorEastAsia"/>
          <w:color w:val="000000" w:themeColor="text1"/>
          <w:sz w:val="24"/>
          <w:szCs w:val="24"/>
          <w14:textFill>
            <w14:solidFill>
              <w14:schemeClr w14:val="tx1"/>
            </w14:solidFill>
          </w14:textFill>
        </w:rPr>
        <w:t xml:space="preserve">中标人</w:t>
      </w:r>
      <w:r>
        <w:rPr>
          <w:rFonts w:asciiTheme="minorEastAsia" w:hAnsiTheme="minorEastAsia" w:eastAsiaTheme="minorEastAsia"/>
          <w:color w:val="000000" w:themeColor="text1"/>
          <w:sz w:val="24"/>
          <w:szCs w:val="24"/>
          <w14:textFill>
            <w14:solidFill>
              <w14:schemeClr w14:val="tx1"/>
            </w14:solidFill>
          </w14:textFill>
        </w:rPr>
        <w:t xml:space="preserve">根据合同约定应向采购人</w:t>
      </w:r>
      <w:r>
        <w:rPr>
          <w:rFonts w:hint="eastAsia" w:asciiTheme="minorEastAsia" w:hAnsiTheme="minorEastAsia" w:eastAsiaTheme="minorEastAsia"/>
          <w:color w:val="000000" w:themeColor="text1"/>
          <w:sz w:val="24"/>
          <w:szCs w:val="24"/>
          <w14:textFill>
            <w14:solidFill>
              <w14:schemeClr w14:val="tx1"/>
            </w14:solidFill>
          </w14:textFill>
        </w:rPr>
        <w:t xml:space="preserve">履行</w:t>
      </w:r>
      <w:r>
        <w:rPr>
          <w:rFonts w:asciiTheme="minorEastAsia" w:hAnsiTheme="minorEastAsia" w:eastAsiaTheme="minorEastAsia"/>
          <w:color w:val="000000" w:themeColor="text1"/>
          <w:sz w:val="24"/>
          <w:szCs w:val="24"/>
          <w14:textFill>
            <w14:solidFill>
              <w14:schemeClr w14:val="tx1"/>
            </w14:solidFill>
          </w14:textFill>
        </w:rPr>
        <w:t xml:space="preserve">的</w:t>
      </w:r>
      <w:r>
        <w:rPr>
          <w:rFonts w:hint="eastAsia" w:asciiTheme="minorEastAsia" w:hAnsiTheme="minorEastAsia" w:eastAsiaTheme="minorEastAsia"/>
          <w:color w:val="000000" w:themeColor="text1"/>
          <w:sz w:val="24"/>
          <w:szCs w:val="24"/>
          <w14:textFill>
            <w14:solidFill>
              <w14:schemeClr w14:val="tx1"/>
            </w14:solidFill>
          </w14:textFill>
        </w:rPr>
        <w:t xml:space="preserve">除货物和工程以外的其他政府采购对象，包括采购人自身需要的服务和向社会公众提供的公共服务。</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424" w:name="_Ref467378840"/>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4</w:t>
      </w:r>
      <w:r>
        <w:rPr>
          <w:rFonts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甲方</w:t>
      </w:r>
      <w:r>
        <w:rPr>
          <w:rFonts w:asciiTheme="minorEastAsia" w:hAnsiTheme="minorEastAsia" w:eastAsiaTheme="minorEastAsia"/>
          <w:color w:val="000000" w:themeColor="text1"/>
          <w:sz w:val="24"/>
          <w:szCs w:val="24"/>
          <w14:textFill>
            <w14:solidFill>
              <w14:schemeClr w14:val="tx1"/>
            </w14:solidFill>
          </w14:textFill>
        </w:rPr>
        <w:t xml:space="preserve">”系指与</w:t>
      </w:r>
      <w:r>
        <w:rPr>
          <w:rFonts w:hint="eastAsia" w:asciiTheme="minorEastAsia" w:hAnsiTheme="minorEastAsia" w:eastAsiaTheme="minorEastAsia"/>
          <w:color w:val="000000" w:themeColor="text1"/>
          <w:sz w:val="24"/>
          <w:szCs w:val="24"/>
          <w14:textFill>
            <w14:solidFill>
              <w14:schemeClr w14:val="tx1"/>
            </w14:solidFill>
          </w14:textFill>
        </w:rPr>
        <w:t xml:space="preserve">中标人</w:t>
      </w:r>
      <w:r>
        <w:rPr>
          <w:rFonts w:asciiTheme="minorEastAsia" w:hAnsiTheme="minorEastAsia" w:eastAsiaTheme="minorEastAsia"/>
          <w:color w:val="000000" w:themeColor="text1"/>
          <w:sz w:val="24"/>
          <w:szCs w:val="24"/>
          <w14:textFill>
            <w14:solidFill>
              <w14:schemeClr w14:val="tx1"/>
            </w14:solidFill>
          </w14:textFill>
        </w:rPr>
        <w:t xml:space="preserve">签署合同的采购人</w:t>
      </w:r>
      <w:bookmarkEnd w:id="424"/>
      <w:r>
        <w:rPr>
          <w:rFonts w:hint="eastAsia" w:asciiTheme="minorEastAsia" w:hAnsiTheme="minorEastAsia" w:eastAsiaTheme="minorEastAsia"/>
          <w:color w:val="000000" w:themeColor="text1"/>
          <w:sz w:val="24"/>
          <w:szCs w:val="24"/>
          <w14:textFill>
            <w14:solidFill>
              <w14:schemeClr w14:val="tx1"/>
            </w14:solidFill>
          </w14:textFill>
        </w:rPr>
        <w:t xml:space="preserve">；采购人委托采购代理机构代表其与乙方签订合同的，采购人的授权委托书作为合同附件。</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425" w:name="_Ref467379400"/>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5</w:t>
      </w:r>
      <w:r>
        <w:rPr>
          <w:rFonts w:asciiTheme="minorEastAsia" w:hAnsiTheme="minorEastAsia" w:eastAsiaTheme="minorEastAsia"/>
          <w:color w:val="000000" w:themeColor="text1"/>
          <w:sz w:val="24"/>
          <w:szCs w:val="24"/>
          <w14:textFill>
            <w14:solidFill>
              <w14:schemeClr w14:val="tx1"/>
            </w14:solidFill>
          </w14:textFill>
        </w:rPr>
        <w:t xml:space="preserve">“乙方”系指根据合同约定</w:t>
      </w:r>
      <w:r>
        <w:rPr>
          <w:rFonts w:hint="eastAsia" w:asciiTheme="minorEastAsia" w:hAnsiTheme="minorEastAsia" w:eastAsiaTheme="minorEastAsia"/>
          <w:color w:val="000000" w:themeColor="text1"/>
          <w:sz w:val="24"/>
          <w:szCs w:val="24"/>
          <w14:textFill>
            <w14:solidFill>
              <w14:schemeClr w14:val="tx1"/>
            </w14:solidFill>
          </w14:textFill>
        </w:rPr>
        <w:t xml:space="preserve">提供服务</w:t>
      </w:r>
      <w:r>
        <w:rPr>
          <w:rFonts w:asciiTheme="minorEastAsia" w:hAnsiTheme="minorEastAsia" w:eastAsiaTheme="minorEastAsia"/>
          <w:color w:val="000000" w:themeColor="text1"/>
          <w:sz w:val="24"/>
          <w:szCs w:val="24"/>
          <w14:textFill>
            <w14:solidFill>
              <w14:schemeClr w14:val="tx1"/>
            </w14:solidFill>
          </w14:textFill>
        </w:rPr>
        <w:t xml:space="preserve">的中标人</w:t>
      </w:r>
      <w:bookmarkEnd w:id="425"/>
      <w:r>
        <w:rPr>
          <w:rFonts w:hint="eastAsia" w:asciiTheme="minorEastAsia" w:hAnsiTheme="minorEastAsia" w:eastAsiaTheme="minorEastAsia"/>
          <w:color w:val="000000" w:themeColor="text1"/>
          <w:sz w:val="24"/>
          <w:szCs w:val="24"/>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426" w:name="_Ref467379436"/>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6</w:t>
      </w:r>
      <w:r>
        <w:rPr>
          <w:rFonts w:asciiTheme="minorEastAsia" w:hAnsiTheme="minorEastAsia" w:eastAsiaTheme="minorEastAsia"/>
          <w:color w:val="000000" w:themeColor="text1"/>
          <w:sz w:val="24"/>
          <w:szCs w:val="24"/>
          <w14:textFill>
            <w14:solidFill>
              <w14:schemeClr w14:val="tx1"/>
            </w14:solidFill>
          </w14:textFill>
        </w:rPr>
        <w:t xml:space="preserve">“现场”系指合同约定</w:t>
      </w:r>
      <w:r>
        <w:rPr>
          <w:rFonts w:hint="eastAsia" w:asciiTheme="minorEastAsia" w:hAnsiTheme="minorEastAsia" w:eastAsiaTheme="minorEastAsia"/>
          <w:color w:val="000000" w:themeColor="text1"/>
          <w:sz w:val="24"/>
          <w:szCs w:val="24"/>
          <w14:textFill>
            <w14:solidFill>
              <w14:schemeClr w14:val="tx1"/>
            </w14:solidFill>
          </w14:textFill>
        </w:rPr>
        <w:t xml:space="preserve">提供服务</w:t>
      </w:r>
      <w:r>
        <w:rPr>
          <w:rFonts w:asciiTheme="minorEastAsia" w:hAnsiTheme="minorEastAsia" w:eastAsiaTheme="minorEastAsia"/>
          <w:color w:val="000000" w:themeColor="text1"/>
          <w:sz w:val="24"/>
          <w:szCs w:val="24"/>
          <w14:textFill>
            <w14:solidFill>
              <w14:schemeClr w14:val="tx1"/>
            </w14:solidFill>
          </w14:textFill>
        </w:rPr>
        <w:t xml:space="preserve">的地点。</w:t>
      </w:r>
      <w:bookmarkEnd w:id="426"/>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27" w:name="_Toc13336"/>
      <w:r/>
      <w:bookmarkStart w:id="428" w:name="_Toc487900350"/>
      <w:r/>
      <w:bookmarkStart w:id="429" w:name="_Toc27635"/>
      <w:r/>
      <w:bookmarkStart w:id="430" w:name="_Toc259093670"/>
      <w:r/>
      <w:bookmarkStart w:id="431" w:name="_Toc279701241"/>
      <w:r/>
      <w:bookmarkStart w:id="432" w:name="_Toc32504"/>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w:t>
      </w:r>
      <w:r>
        <w:rPr>
          <w:rFonts w:asciiTheme="minorEastAsia" w:hAnsiTheme="minorEastAsia" w:eastAsiaTheme="minorEastAsia"/>
          <w:b/>
          <w:bCs/>
          <w:color w:val="000000" w:themeColor="text1"/>
          <w:sz w:val="24"/>
          <w:szCs w:val="24"/>
          <w:lang w:val="zh-CN"/>
          <w14:textFill>
            <w14:solidFill>
              <w14:schemeClr w14:val="tx1"/>
            </w14:solidFill>
          </w14:textFill>
        </w:rPr>
        <w:t xml:space="preserve">2 技术规范</w:t>
      </w:r>
      <w:bookmarkEnd w:id="427"/>
      <w:r/>
      <w:bookmarkEnd w:id="428"/>
      <w:r/>
      <w:bookmarkEnd w:id="429"/>
      <w:r/>
      <w:bookmarkEnd w:id="430"/>
      <w:r/>
      <w:bookmarkEnd w:id="431"/>
      <w:r/>
      <w:bookmarkEnd w:id="432"/>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货物所应遵守的技术规范应与</w:t>
      </w:r>
      <w:r>
        <w:rPr>
          <w:rFonts w:hint="eastAsia" w:asciiTheme="minorEastAsia" w:hAnsiTheme="minorEastAsia" w:eastAsiaTheme="minorEastAsia"/>
          <w:color w:val="000000" w:themeColor="text1"/>
          <w:sz w:val="24"/>
          <w:szCs w:val="24"/>
          <w14:textFill>
            <w14:solidFill>
              <w14:schemeClr w14:val="tx1"/>
            </w14:solidFill>
          </w14:textFill>
        </w:rPr>
        <w:t xml:space="preserve">招标文件</w:t>
      </w:r>
      <w:r>
        <w:rPr>
          <w:rFonts w:asciiTheme="minorEastAsia" w:hAnsiTheme="minorEastAsia" w:eastAsiaTheme="minorEastAsia"/>
          <w:color w:val="000000" w:themeColor="text1"/>
          <w:sz w:val="24"/>
          <w:szCs w:val="24"/>
          <w14:textFill>
            <w14:solidFill>
              <w14:schemeClr w14:val="tx1"/>
            </w14:solidFill>
          </w14:textFill>
        </w:rPr>
        <w:t xml:space="preserve">规定的技术规范和技术规范附件</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如果有的话</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及其技术规范偏差表</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如果被甲方接受的话</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相一致</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如果</w:t>
      </w:r>
      <w:r>
        <w:rPr>
          <w:rFonts w:hint="eastAsia" w:asciiTheme="minorEastAsia" w:hAnsiTheme="minorEastAsia" w:eastAsiaTheme="minorEastAsia"/>
          <w:color w:val="000000" w:themeColor="text1"/>
          <w:sz w:val="24"/>
          <w:szCs w:val="24"/>
          <w14:textFill>
            <w14:solidFill>
              <w14:schemeClr w14:val="tx1"/>
            </w14:solidFill>
          </w14:textFill>
        </w:rPr>
        <w:t xml:space="preserve">招标文件</w:t>
      </w:r>
      <w:r>
        <w:rPr>
          <w:rFonts w:asciiTheme="minorEastAsia" w:hAnsiTheme="minorEastAsia" w:eastAsiaTheme="minorEastAsia"/>
          <w:color w:val="000000" w:themeColor="text1"/>
          <w:sz w:val="24"/>
          <w:szCs w:val="24"/>
          <w14:textFill>
            <w14:solidFill>
              <w14:schemeClr w14:val="tx1"/>
            </w14:solidFill>
          </w14:textFill>
        </w:rPr>
        <w:t xml:space="preserve">中没有技术规范的相应说明，那么应以国家有关部门最新颁布的相应标准</w:t>
      </w:r>
      <w:r>
        <w:rPr>
          <w:rFonts w:hint="eastAsia" w:asciiTheme="minorEastAsia" w:hAnsiTheme="minorEastAsia" w:eastAsiaTheme="minorEastAsia"/>
          <w:color w:val="000000" w:themeColor="text1"/>
          <w:sz w:val="24"/>
          <w:szCs w:val="24"/>
          <w14:textFill>
            <w14:solidFill>
              <w14:schemeClr w14:val="tx1"/>
            </w14:solidFill>
          </w14:textFill>
        </w:rPr>
        <w:t xml:space="preserve">和</w:t>
      </w:r>
      <w:r>
        <w:rPr>
          <w:rFonts w:asciiTheme="minorEastAsia" w:hAnsiTheme="minorEastAsia" w:eastAsiaTheme="minorEastAsia"/>
          <w:color w:val="000000" w:themeColor="text1"/>
          <w:sz w:val="24"/>
          <w:szCs w:val="24"/>
          <w14:textFill>
            <w14:solidFill>
              <w14:schemeClr w14:val="tx1"/>
            </w14:solidFill>
          </w14:textFill>
        </w:rPr>
        <w:t xml:space="preserve">规范为准。</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33" w:name="_Toc27853"/>
      <w:r/>
      <w:bookmarkStart w:id="434" w:name="_Toc31634"/>
      <w:r/>
      <w:bookmarkStart w:id="435" w:name="_Toc279701242"/>
      <w:r/>
      <w:bookmarkStart w:id="436" w:name="_Toc9829"/>
      <w:r/>
      <w:bookmarkStart w:id="437" w:name="_Toc487900351"/>
      <w:r/>
      <w:bookmarkStart w:id="438" w:name="_Toc259093671"/>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w:t>
      </w:r>
      <w:r>
        <w:rPr>
          <w:rFonts w:asciiTheme="minorEastAsia" w:hAnsiTheme="minorEastAsia" w:eastAsiaTheme="minorEastAsia"/>
          <w:b/>
          <w:bCs/>
          <w:color w:val="000000" w:themeColor="text1"/>
          <w:sz w:val="24"/>
          <w:szCs w:val="24"/>
          <w:lang w:val="zh-CN"/>
          <w14:textFill>
            <w14:solidFill>
              <w14:schemeClr w14:val="tx1"/>
            </w14:solidFill>
          </w14:textFill>
        </w:rPr>
        <w:t xml:space="preserve">3 知识产权</w:t>
      </w:r>
      <w:bookmarkEnd w:id="433"/>
      <w:r/>
      <w:bookmarkEnd w:id="434"/>
      <w:r/>
      <w:bookmarkEnd w:id="435"/>
      <w:r/>
      <w:bookmarkEnd w:id="436"/>
      <w:r/>
      <w:bookmarkEnd w:id="437"/>
      <w:r/>
      <w:bookmarkEnd w:id="438"/>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2.3.1乙</w:t>
      </w:r>
      <w:r>
        <w:rPr>
          <w:rFonts w:asciiTheme="minorEastAsia" w:hAnsiTheme="minorEastAsia" w:eastAsiaTheme="minorEastAsia"/>
          <w:color w:val="000000" w:themeColor="text1"/>
          <w:sz w:val="24"/>
          <w:szCs w:val="24"/>
          <w14:textFill>
            <w14:solidFill>
              <w14:schemeClr w14:val="tx1"/>
            </w14:solidFill>
          </w14:textFill>
        </w:rPr>
        <w:t xml:space="preserve">方应保证</w:t>
      </w:r>
      <w:r>
        <w:rPr>
          <w:rFonts w:hint="eastAsia" w:asciiTheme="minorEastAsia" w:hAnsiTheme="minorEastAsia" w:eastAsiaTheme="minorEastAsia"/>
          <w:color w:val="000000" w:themeColor="text1"/>
          <w:sz w:val="24"/>
          <w:szCs w:val="24"/>
          <w14:textFill>
            <w14:solidFill>
              <w14:schemeClr w14:val="tx1"/>
            </w14:solidFill>
          </w14:textFill>
        </w:rPr>
        <w:t xml:space="preserve">其提供的服务</w:t>
      </w:r>
      <w:r>
        <w:rPr>
          <w:rFonts w:asciiTheme="minorEastAsia" w:hAnsiTheme="minorEastAsia" w:eastAsiaTheme="minorEastAsia"/>
          <w:color w:val="000000" w:themeColor="text1"/>
          <w:sz w:val="24"/>
          <w:szCs w:val="24"/>
          <w14:textFill>
            <w14:solidFill>
              <w14:schemeClr w14:val="tx1"/>
            </w14:solidFill>
          </w14:textFill>
        </w:rPr>
        <w:t xml:space="preserve">不受任何第三方提出的侵犯其著作权、商标权、专利权等知识产权方面的起诉</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如果任何第三方提出侵权</w:t>
      </w:r>
      <w:r>
        <w:rPr>
          <w:rFonts w:hint="eastAsia" w:asciiTheme="minorEastAsia" w:hAnsiTheme="minorEastAsia" w:eastAsiaTheme="minorEastAsia"/>
          <w:color w:val="000000" w:themeColor="text1"/>
          <w:sz w:val="24"/>
          <w:szCs w:val="24"/>
          <w14:textFill>
            <w14:solidFill>
              <w14:schemeClr w14:val="tx1"/>
            </w14:solidFill>
          </w14:textFill>
        </w:rPr>
        <w:t xml:space="preserve">指控</w:t>
      </w:r>
      <w:r>
        <w:rPr>
          <w:rFonts w:asciiTheme="minorEastAsia" w:hAnsiTheme="minorEastAsia" w:eastAsiaTheme="minorEastAsia"/>
          <w:color w:val="000000" w:themeColor="text1"/>
          <w:sz w:val="24"/>
          <w:szCs w:val="24"/>
          <w14:textFill>
            <w14:solidFill>
              <w14:schemeClr w14:val="tx1"/>
            </w14:solidFill>
          </w14:textFill>
        </w:rPr>
        <w:t xml:space="preserve">，那么乙方须与该第三方交涉并承担由此发生的一切责任、费用和赔偿</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2.3.2具有知识产权的计算机软件等货物的知识产权归属，</w:t>
      </w:r>
      <w:r>
        <w:rPr>
          <w:rFonts w:asciiTheme="minorEastAsia" w:hAnsiTheme="minorEastAsia" w:eastAsiaTheme="minorEastAsia"/>
          <w:color w:val="000000" w:themeColor="text1"/>
          <w:sz w:val="24"/>
          <w:szCs w:val="24"/>
          <w14:textFill>
            <w14:solidFill>
              <w14:schemeClr w14:val="tx1"/>
            </w14:solidFill>
          </w14:textFill>
        </w:rPr>
        <w:t xml:space="preserve">详见</w:t>
      </w:r>
      <w:r>
        <w:rPr>
          <w:rFonts w:asciiTheme="minorEastAsia" w:hAnsiTheme="minorEastAsia" w:eastAsiaTheme="minorEastAsia"/>
          <w:b/>
          <w:iCs/>
          <w:color w:val="000000" w:themeColor="text1"/>
          <w:sz w:val="24"/>
          <w:szCs w:val="24"/>
          <w14:textFill>
            <w14:solidFill>
              <w14:schemeClr w14:val="tx1"/>
            </w14:solidFill>
          </w14:textFill>
        </w:rPr>
        <w:t xml:space="preserve">合同专用条款</w:t>
      </w:r>
      <w:r>
        <w:rPr>
          <w:rFonts w:asciiTheme="minorEastAsia" w:hAnsiTheme="minorEastAsia" w:eastAsiaTheme="minorEastAsia"/>
          <w:color w:val="000000" w:themeColor="text1"/>
          <w:sz w:val="24"/>
          <w:szCs w:val="24"/>
          <w14:textFill>
            <w14:solidFill>
              <w14:schemeClr w14:val="tx1"/>
            </w14:solidFill>
          </w14:textFill>
        </w:rPr>
        <w:t xml:space="preserve">。</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39" w:name="_Ref467379536"/>
      <w:r/>
      <w:bookmarkStart w:id="440" w:name="_Toc487900354"/>
      <w:r/>
      <w:bookmarkStart w:id="441" w:name="_Ref467379527"/>
      <w:r/>
      <w:bookmarkStart w:id="442" w:name="_Ref467379542"/>
      <w:r/>
      <w:bookmarkStart w:id="443" w:name="_Ref467378541"/>
      <w:r/>
      <w:bookmarkStart w:id="444" w:name="_Toc259093674"/>
      <w:r/>
      <w:bookmarkStart w:id="445" w:name="_Ref467378591"/>
      <w:r/>
      <w:bookmarkStart w:id="446" w:name="_Toc279701245"/>
      <w:r/>
      <w:bookmarkStart w:id="447" w:name="_Toc26182"/>
      <w:r/>
      <w:bookmarkStart w:id="448" w:name="_Toc19074"/>
      <w:r/>
      <w:bookmarkStart w:id="449" w:name="_Toc30272"/>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w:t>
      </w:r>
      <w:bookmarkEnd w:id="439"/>
      <w:r/>
      <w:bookmarkEnd w:id="440"/>
      <w:r/>
      <w:bookmarkEnd w:id="441"/>
      <w:r/>
      <w:bookmarkEnd w:id="442"/>
      <w:r/>
      <w:bookmarkEnd w:id="443"/>
      <w:r/>
      <w:bookmarkEnd w:id="444"/>
      <w:r/>
      <w:bookmarkEnd w:id="445"/>
      <w:r/>
      <w:bookmarkEnd w:id="446"/>
      <w:r>
        <w:rPr>
          <w:rFonts w:asciiTheme="minorEastAsia" w:hAnsiTheme="minorEastAsia" w:eastAsiaTheme="minorEastAsia"/>
          <w:b/>
          <w:bCs/>
          <w:color w:val="000000" w:themeColor="text1"/>
          <w:sz w:val="24"/>
          <w:szCs w:val="24"/>
          <w:lang w:val="zh-CN"/>
          <w14:textFill>
            <w14:solidFill>
              <w14:schemeClr w14:val="tx1"/>
            </w14:solidFill>
          </w14:textFill>
        </w:rPr>
        <w:t xml:space="preserve">4 </w:t>
      </w: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履约检查和问题反馈</w:t>
      </w:r>
      <w:bookmarkEnd w:id="447"/>
      <w:r/>
      <w:bookmarkEnd w:id="448"/>
      <w:r/>
      <w:bookmarkEnd w:id="449"/>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450" w:name="_Toc186431854"/>
      <w:r/>
      <w:bookmarkStart w:id="451" w:name="_Ref467379793"/>
      <w:r/>
      <w:bookmarkStart w:id="452" w:name="_Toc259093676"/>
      <w:r/>
      <w:bookmarkStart w:id="453" w:name="_Toc487900357"/>
      <w:r/>
      <w:bookmarkStart w:id="454" w:name="_Toc279701247"/>
      <w:r/>
      <w:bookmarkStart w:id="455" w:name="_Ref467379807"/>
      <w:r>
        <w:rPr>
          <w:rFonts w:hint="eastAsia" w:asciiTheme="minorEastAsia" w:hAnsiTheme="minorEastAsia" w:eastAsiaTheme="minorEastAsia"/>
          <w:color w:val="000000" w:themeColor="text1"/>
          <w:sz w:val="24"/>
          <w:szCs w:val="24"/>
          <w14:textFill>
            <w14:solidFill>
              <w14:schemeClr w14:val="tx1"/>
            </w14:solidFill>
          </w14:textFill>
        </w:rPr>
        <w:t xml:space="preserve">2.4</w:t>
      </w:r>
      <w:r>
        <w:rPr>
          <w:rFonts w:asciiTheme="minorEastAsia" w:hAnsiTheme="minorEastAsia" w:eastAsiaTheme="minorEastAsia"/>
          <w:color w:val="000000" w:themeColor="text1"/>
          <w:sz w:val="24"/>
          <w:szCs w:val="24"/>
          <w14:textFill>
            <w14:solidFill>
              <w14:schemeClr w14:val="tx1"/>
            </w14:solidFill>
          </w14:textFill>
        </w:rPr>
        <w:t xml:space="preserve">.1甲方</w:t>
      </w:r>
      <w:r>
        <w:rPr>
          <w:rFonts w:hint="eastAsia" w:asciiTheme="minorEastAsia" w:hAnsiTheme="minorEastAsia" w:eastAsiaTheme="minorEastAsia"/>
          <w:color w:val="000000" w:themeColor="text1"/>
          <w:sz w:val="24"/>
          <w:szCs w:val="24"/>
          <w14:textFill>
            <w14:solidFill>
              <w14:schemeClr w14:val="tx1"/>
            </w14:solidFill>
          </w14:textFill>
        </w:rPr>
        <w:t xml:space="preserve">有权</w:t>
      </w:r>
      <w:r>
        <w:rPr>
          <w:rFonts w:asciiTheme="minorEastAsia" w:hAnsiTheme="minorEastAsia" w:eastAsiaTheme="minorEastAsia"/>
          <w:color w:val="000000" w:themeColor="text1"/>
          <w:sz w:val="24"/>
          <w:szCs w:val="24"/>
          <w14:textFill>
            <w14:solidFill>
              <w14:schemeClr w14:val="tx1"/>
            </w14:solidFill>
          </w14:textFill>
        </w:rPr>
        <w:t xml:space="preserve">在其认为必要时</w:t>
      </w:r>
      <w:r>
        <w:rPr>
          <w:rFonts w:hint="eastAsia" w:asciiTheme="minorEastAsia" w:hAnsiTheme="minorEastAsia" w:eastAsiaTheme="minorEastAsia"/>
          <w:color w:val="000000" w:themeColor="text1"/>
          <w:sz w:val="24"/>
          <w:szCs w:val="24"/>
          <w14:textFill>
            <w14:solidFill>
              <w14:schemeClr w14:val="tx1"/>
            </w14:solidFill>
          </w14:textFill>
        </w:rPr>
        <w:t xml:space="preserve">，对乙方是否能够按照合同约定提供服务进行履约检查，以确保乙方所提供的服务能够依约满足甲方项目需求，但不得因履约检查妨碍乙方的正常工作，乙方应予积极配合；</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.2合同履行期间，甲方有权将履行过程中出现的问题反馈给乙方，双方当事人应以书面形式约定需要完善和改进的内容</w:t>
      </w:r>
      <w:bookmarkEnd w:id="450"/>
      <w:r/>
      <w:bookmarkStart w:id="456" w:name="_Toc186431855"/>
      <w:r>
        <w:rPr>
          <w:rFonts w:hint="eastAsia" w:asciiTheme="minorEastAsia" w:hAnsiTheme="minorEastAsia" w:eastAsiaTheme="minorEastAsia"/>
          <w:color w:val="000000" w:themeColor="text1"/>
          <w:sz w:val="24"/>
          <w:szCs w:val="24"/>
          <w14:textFill>
            <w14:solidFill>
              <w14:schemeClr w14:val="tx1"/>
            </w14:solidFill>
          </w14:textFill>
        </w:rPr>
        <w:t xml:space="preserve">。</w:t>
      </w:r>
      <w:bookmarkEnd w:id="456"/>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57" w:name="_Toc7836"/>
      <w:r/>
      <w:bookmarkStart w:id="458" w:name="_Toc19219"/>
      <w:r/>
      <w:bookmarkStart w:id="459" w:name="_Toc28451"/>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w:t>
      </w:r>
      <w:r>
        <w:rPr>
          <w:rFonts w:asciiTheme="minorEastAsia" w:hAnsiTheme="minorEastAsia" w:eastAsiaTheme="minorEastAsia"/>
          <w:b/>
          <w:bCs/>
          <w:color w:val="000000" w:themeColor="text1"/>
          <w:sz w:val="24"/>
          <w:szCs w:val="24"/>
          <w:lang w:val="zh-CN"/>
          <w14:textFill>
            <w14:solidFill>
              <w14:schemeClr w14:val="tx1"/>
            </w14:solidFill>
          </w14:textFill>
        </w:rPr>
        <w:t xml:space="preserve">5结算方式和付款条件</w:t>
      </w:r>
      <w:bookmarkEnd w:id="451"/>
      <w:r/>
      <w:bookmarkEnd w:id="452"/>
      <w:r/>
      <w:bookmarkEnd w:id="453"/>
      <w:r/>
      <w:bookmarkEnd w:id="454"/>
      <w:r/>
      <w:bookmarkEnd w:id="455"/>
      <w:r/>
      <w:bookmarkEnd w:id="457"/>
      <w:r/>
      <w:bookmarkEnd w:id="458"/>
      <w:r/>
      <w:bookmarkEnd w:id="459"/>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详见</w:t>
      </w:r>
      <w:r>
        <w:rPr>
          <w:rFonts w:asciiTheme="minorEastAsia" w:hAnsiTheme="minorEastAsia" w:eastAsiaTheme="minorEastAsia"/>
          <w:b/>
          <w:iCs/>
          <w:color w:val="000000" w:themeColor="text1"/>
          <w:sz w:val="24"/>
          <w:szCs w:val="24"/>
          <w14:textFill>
            <w14:solidFill>
              <w14:schemeClr w14:val="tx1"/>
            </w14:solidFill>
          </w14:textFill>
        </w:rPr>
        <w:t xml:space="preserve">合同专用条款</w:t>
      </w:r>
      <w:r>
        <w:rPr>
          <w:rFonts w:asciiTheme="minorEastAsia" w:hAnsiTheme="minorEastAsia" w:eastAsiaTheme="minorEastAsia"/>
          <w:color w:val="000000" w:themeColor="text1"/>
          <w:sz w:val="24"/>
          <w:szCs w:val="24"/>
          <w14:textFill>
            <w14:solidFill>
              <w14:schemeClr w14:val="tx1"/>
            </w14:solidFill>
          </w14:textFill>
        </w:rPr>
        <w:t xml:space="preserve">。</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60" w:name="_Ref467379923"/>
      <w:r/>
      <w:bookmarkStart w:id="461" w:name="_Toc487900358"/>
      <w:r/>
      <w:bookmarkStart w:id="462" w:name="_Toc259093677"/>
      <w:r/>
      <w:bookmarkStart w:id="463" w:name="_Ref467379852"/>
      <w:r/>
      <w:bookmarkStart w:id="464" w:name="_Toc279701248"/>
      <w:r/>
      <w:bookmarkStart w:id="465" w:name="_Ref467379863"/>
      <w:r/>
      <w:bookmarkStart w:id="466" w:name="_Toc16110"/>
      <w:r/>
      <w:bookmarkStart w:id="467" w:name="_Toc3225"/>
      <w:r/>
      <w:bookmarkStart w:id="468" w:name="_Toc774"/>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w:t>
      </w:r>
      <w:r>
        <w:rPr>
          <w:rFonts w:asciiTheme="minorEastAsia" w:hAnsiTheme="minorEastAsia" w:eastAsiaTheme="minorEastAsia"/>
          <w:b/>
          <w:bCs/>
          <w:color w:val="000000" w:themeColor="text1"/>
          <w:sz w:val="24"/>
          <w:szCs w:val="24"/>
          <w:lang w:val="zh-CN"/>
          <w14:textFill>
            <w14:solidFill>
              <w14:schemeClr w14:val="tx1"/>
            </w14:solidFill>
          </w14:textFill>
        </w:rPr>
        <w:t xml:space="preserve">6技术资料</w:t>
      </w:r>
      <w:bookmarkEnd w:id="460"/>
      <w:r/>
      <w:bookmarkEnd w:id="461"/>
      <w:r/>
      <w:bookmarkEnd w:id="462"/>
      <w:r/>
      <w:bookmarkEnd w:id="463"/>
      <w:r/>
      <w:bookmarkEnd w:id="464"/>
      <w:r/>
      <w:bookmarkEnd w:id="465"/>
      <w:r>
        <w:rPr>
          <w:rFonts w:asciiTheme="minorEastAsia" w:hAnsiTheme="minorEastAsia" w:eastAsiaTheme="minorEastAsia"/>
          <w:b/>
          <w:bCs/>
          <w:color w:val="000000" w:themeColor="text1"/>
          <w:sz w:val="24"/>
          <w:szCs w:val="24"/>
          <w:lang w:val="zh-CN"/>
          <w14:textFill>
            <w14:solidFill>
              <w14:schemeClr w14:val="tx1"/>
            </w14:solidFill>
          </w14:textFill>
        </w:rPr>
        <w:t xml:space="preserve">和保密义务</w:t>
      </w:r>
      <w:bookmarkEnd w:id="466"/>
      <w:r/>
      <w:bookmarkEnd w:id="467"/>
      <w:r/>
      <w:bookmarkEnd w:id="468"/>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6.1</w:t>
      </w:r>
      <w:r>
        <w:rPr>
          <w:rFonts w:hint="eastAsia" w:asciiTheme="minorEastAsia" w:hAnsiTheme="minorEastAsia" w:eastAsiaTheme="minorEastAsia"/>
          <w:color w:val="000000" w:themeColor="text1"/>
          <w:sz w:val="24"/>
          <w:szCs w:val="24"/>
          <w14:textFill>
            <w14:solidFill>
              <w14:schemeClr w14:val="tx1"/>
            </w14:solidFill>
          </w14:textFill>
        </w:rPr>
        <w:t xml:space="preserve">乙方有权依据合同约定和项目需要，向甲方了解有关情况，调阅有关资料等，甲方应予积极配合；</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.2乙方有义务妥善保管和保护由甲方提供的前款信息和资料等；</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3除非依照法律规定或者对方当事人的书面同意，任何一方均应保证不向任何第三方提供或披露有关合同的或者履行合同过程中知悉的对方当事人任何未公开的信息和资料，包括但不限于</w:t>
      </w:r>
      <w:r>
        <w:rPr>
          <w:rFonts w:asciiTheme="minorEastAsia" w:hAnsiTheme="minorEastAsia" w:eastAsiaTheme="minorEastAsia"/>
          <w:color w:val="000000" w:themeColor="text1"/>
          <w:sz w:val="24"/>
          <w:szCs w:val="24"/>
          <w14:textFill>
            <w14:solidFill>
              <w14:schemeClr w14:val="tx1"/>
            </w14:solidFill>
          </w14:textFill>
        </w:rPr>
        <w:t xml:space="preserve">技术情报</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技术资料</w:t>
      </w:r>
      <w:r>
        <w:rPr>
          <w:rFonts w:hint="eastAsia" w:asciiTheme="minorEastAsia" w:hAnsiTheme="minorEastAsia" w:eastAsiaTheme="minorEastAsia"/>
          <w:color w:val="000000" w:themeColor="text1"/>
          <w:sz w:val="24"/>
          <w:szCs w:val="24"/>
          <w14:textFill>
            <w14:solidFill>
              <w14:schemeClr w14:val="tx1"/>
            </w14:solidFill>
          </w14:textFill>
        </w:rPr>
        <w:t xml:space="preserve">、商业秘密和商业信息等，并采取一切合理和必要措施和方式防止任何第三方接触到对方当事人的上述保密信息和资料。</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69" w:name="_Toc7860"/>
      <w:r>
        <w:rPr>
          <w:rFonts w:asciiTheme="minorEastAsia" w:hAnsiTheme="minorEastAsia" w:eastAsiaTheme="minorEastAsia"/>
          <w:b/>
          <w:bCs/>
          <w:color w:val="000000" w:themeColor="text1"/>
          <w:sz w:val="24"/>
          <w:szCs w:val="24"/>
          <w:lang w:val="zh-CN"/>
          <w14:textFill>
            <w14:solidFill>
              <w14:schemeClr w14:val="tx1"/>
            </w14:solidFill>
          </w14:textFill>
        </w:rPr>
        <w:t xml:space="preserve">2.7 质量保证</w:t>
      </w:r>
      <w:bookmarkEnd w:id="469"/>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7</w:t>
      </w:r>
      <w:r>
        <w:rPr>
          <w:rFonts w:hint="eastAsia" w:asciiTheme="minorEastAsia" w:hAnsiTheme="minorEastAsia" w:eastAsiaTheme="minorEastAsia"/>
          <w:color w:val="000000" w:themeColor="text1"/>
          <w:sz w:val="24"/>
          <w:szCs w:val="24"/>
          <w14:textFill>
            <w14:solidFill>
              <w14:schemeClr w14:val="tx1"/>
            </w14:solidFill>
          </w14:textFill>
        </w:rPr>
        <w:t xml:space="preserve">.1乙方应建立和完善履行合同的内部质量保证体系，并提供相关内部规章制度给甲方，以便甲方进行监督检查；</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7</w:t>
      </w:r>
      <w:r>
        <w:rPr>
          <w:rFonts w:hint="eastAsia" w:asciiTheme="minorEastAsia" w:hAnsiTheme="minorEastAsia" w:eastAsiaTheme="minorEastAsia"/>
          <w:color w:val="000000" w:themeColor="text1"/>
          <w:sz w:val="24"/>
          <w:szCs w:val="24"/>
          <w14:textFill>
            <w14:solidFill>
              <w14:schemeClr w14:val="tx1"/>
            </w14:solidFill>
          </w14:textFill>
        </w:rPr>
        <w:t xml:space="preserve">.2乙方应保证履行合同的人员数量和素质、软件和硬件设备的配置、场地、环境和设施等满足全面履行合同的要求，并应接受甲方的监督检查。</w:t>
      </w:r>
      <w:r/>
    </w:p>
    <w:p>
      <w:pPr>
        <w:ind w:firstLine="437"/>
        <w:spacing w:line="360" w:lineRule="auto"/>
        <w:rPr>
          <w:rFonts w:asciiTheme="minorEastAsia" w:hAnsiTheme="minorEastAsia" w:eastAsiaTheme="minorEastAsia"/>
          <w:b/>
          <w:color w:val="000000" w:themeColor="text1"/>
          <w:sz w:val="24"/>
          <w:szCs w:val="24"/>
          <w14:textFill>
            <w14:solidFill>
              <w14:schemeClr w14:val="tx1"/>
            </w14:solidFill>
          </w14:textFill>
        </w:rPr>
        <w:outlineLvl w:val="2"/>
      </w:pPr>
      <w:r/>
      <w:bookmarkStart w:id="470" w:name="_Toc22267"/>
      <w:r>
        <w:rPr>
          <w:rFonts w:hint="eastAsia" w:asciiTheme="minorEastAsia" w:hAnsiTheme="minorEastAsia" w:eastAsiaTheme="minorEastAsia"/>
          <w:b/>
          <w:color w:val="000000" w:themeColor="text1"/>
          <w:sz w:val="24"/>
          <w:szCs w:val="24"/>
          <w14:textFill>
            <w14:solidFill>
              <w14:schemeClr w14:val="tx1"/>
            </w14:solidFill>
          </w14:textFill>
        </w:rPr>
        <w:t xml:space="preserve">2.8 延迟履行</w:t>
      </w:r>
      <w:bookmarkEnd w:id="470"/>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在合同履行过程中，如果乙方遇到不能按时</w:t>
      </w:r>
      <w:r>
        <w:rPr>
          <w:rFonts w:hint="eastAsia" w:asciiTheme="minorEastAsia" w:hAnsiTheme="minorEastAsia" w:eastAsiaTheme="minorEastAsia"/>
          <w:color w:val="000000" w:themeColor="text1"/>
          <w:sz w:val="24"/>
          <w:szCs w:val="24"/>
          <w14:textFill>
            <w14:solidFill>
              <w14:schemeClr w14:val="tx1"/>
            </w14:solidFill>
          </w14:textFill>
        </w:rPr>
        <w:t xml:space="preserve">提供服务</w:t>
      </w:r>
      <w:r>
        <w:rPr>
          <w:rFonts w:asciiTheme="minorEastAsia" w:hAnsiTheme="minorEastAsia" w:eastAsiaTheme="minorEastAsia"/>
          <w:color w:val="000000" w:themeColor="text1"/>
          <w:sz w:val="24"/>
          <w:szCs w:val="24"/>
          <w14:textFill>
            <w14:solidFill>
              <w14:schemeClr w14:val="tx1"/>
            </w14:solidFill>
          </w14:textFill>
        </w:rPr>
        <w:t xml:space="preserve">的情况，应及时以书面形式将不能按时</w:t>
      </w:r>
      <w:r>
        <w:rPr>
          <w:rFonts w:hint="eastAsia" w:asciiTheme="minorEastAsia" w:hAnsiTheme="minorEastAsia" w:eastAsiaTheme="minorEastAsia"/>
          <w:color w:val="000000" w:themeColor="text1"/>
          <w:sz w:val="24"/>
          <w:szCs w:val="24"/>
          <w14:textFill>
            <w14:solidFill>
              <w14:schemeClr w14:val="tx1"/>
            </w14:solidFill>
          </w14:textFill>
        </w:rPr>
        <w:t xml:space="preserve">提供服务</w:t>
      </w:r>
      <w:r>
        <w:rPr>
          <w:rFonts w:asciiTheme="minorEastAsia" w:hAnsiTheme="minorEastAsia" w:eastAsiaTheme="minorEastAsia"/>
          <w:color w:val="000000" w:themeColor="text1"/>
          <w:sz w:val="24"/>
          <w:szCs w:val="24"/>
          <w14:textFill>
            <w14:solidFill>
              <w14:schemeClr w14:val="tx1"/>
            </w14:solidFill>
          </w14:textFill>
        </w:rPr>
        <w:t xml:space="preserve">的理由、预期延误时间通知甲方</w:t>
      </w:r>
      <w:r>
        <w:rPr>
          <w:rFonts w:hint="eastAsia" w:asciiTheme="minorEastAsia" w:hAnsiTheme="minorEastAsia" w:eastAsiaTheme="minorEastAsia"/>
          <w:color w:val="000000" w:themeColor="text1"/>
          <w:sz w:val="24"/>
          <w:szCs w:val="24"/>
          <w14:textFill>
            <w14:solidFill>
              <w14:schemeClr w14:val="tx1"/>
            </w14:solidFill>
          </w14:textFill>
        </w:rPr>
        <w:t xml:space="preserve">；甲</w:t>
      </w:r>
      <w:r>
        <w:rPr>
          <w:rFonts w:asciiTheme="minorEastAsia" w:hAnsiTheme="minorEastAsia" w:eastAsiaTheme="minorEastAsia"/>
          <w:color w:val="000000" w:themeColor="text1"/>
          <w:sz w:val="24"/>
          <w:szCs w:val="24"/>
          <w14:textFill>
            <w14:solidFill>
              <w14:schemeClr w14:val="tx1"/>
            </w14:solidFill>
          </w14:textFill>
        </w:rPr>
        <w:t xml:space="preserve">方收到乙方通知后，认为其理由正当的，可以书面形式酌情同意乙方可以延长</w:t>
      </w:r>
      <w:r>
        <w:rPr>
          <w:rFonts w:hint="eastAsia" w:asciiTheme="minorEastAsia" w:hAnsiTheme="minorEastAsia" w:eastAsiaTheme="minorEastAsia"/>
          <w:color w:val="000000" w:themeColor="text1"/>
          <w:sz w:val="24"/>
          <w:szCs w:val="24"/>
          <w14:textFill>
            <w14:solidFill>
              <w14:schemeClr w14:val="tx1"/>
            </w14:solidFill>
          </w14:textFill>
        </w:rPr>
        <w:t xml:space="preserve">履行</w:t>
      </w:r>
      <w:r>
        <w:rPr>
          <w:rFonts w:asciiTheme="minorEastAsia" w:hAnsiTheme="minorEastAsia" w:eastAsiaTheme="minorEastAsia"/>
          <w:color w:val="000000" w:themeColor="text1"/>
          <w:sz w:val="24"/>
          <w:szCs w:val="24"/>
          <w14:textFill>
            <w14:solidFill>
              <w14:schemeClr w14:val="tx1"/>
            </w14:solidFill>
          </w14:textFill>
        </w:rPr>
        <w:t xml:space="preserve">的具体时间。</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71" w:name="_Toc7502"/>
      <w:r/>
      <w:bookmarkStart w:id="472" w:name="_Toc487900364"/>
      <w:r/>
      <w:bookmarkStart w:id="473" w:name="_Toc279701254"/>
      <w:r/>
      <w:bookmarkStart w:id="474" w:name="_Ref467378121"/>
      <w:r/>
      <w:bookmarkStart w:id="475" w:name="_Toc259093683"/>
      <w:r>
        <w:rPr>
          <w:rFonts w:asciiTheme="minorEastAsia" w:hAnsiTheme="minorEastAsia" w:eastAsiaTheme="minorEastAsia"/>
          <w:b/>
          <w:bCs/>
          <w:color w:val="000000" w:themeColor="text1"/>
          <w:sz w:val="24"/>
          <w:szCs w:val="24"/>
          <w:lang w:val="zh-CN"/>
          <w14:textFill>
            <w14:solidFill>
              <w14:schemeClr w14:val="tx1"/>
            </w14:solidFill>
          </w14:textFill>
        </w:rPr>
        <w:t xml:space="preserve">2.9 合同变更</w:t>
      </w:r>
      <w:bookmarkEnd w:id="471"/>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9</w:t>
      </w:r>
      <w:r>
        <w:rPr>
          <w:rFonts w:hint="eastAsia" w:asciiTheme="minorEastAsia" w:hAnsiTheme="minorEastAsia" w:eastAsiaTheme="minorEastAsia"/>
          <w:color w:val="000000" w:themeColor="text1"/>
          <w:sz w:val="24"/>
          <w:szCs w:val="24"/>
          <w14:textFill>
            <w14:solidFill>
              <w14:schemeClr w14:val="tx1"/>
            </w14:solidFill>
          </w14:textFill>
        </w:rPr>
        <w:t xml:space="preserve">.1双方当事人协商一致，可以签订书面补充合同的形式变更合同，但不得违背招标文件确定的事项；</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9</w:t>
      </w:r>
      <w:r>
        <w:rPr>
          <w:rFonts w:hint="eastAsia" w:asciiTheme="minorEastAsia" w:hAnsiTheme="minorEastAsia" w:eastAsiaTheme="minorEastAsia"/>
          <w:color w:val="000000" w:themeColor="text1"/>
          <w:sz w:val="24"/>
          <w:szCs w:val="24"/>
          <w14:textFill>
            <w14:solidFill>
              <w14:schemeClr w14:val="tx1"/>
            </w14:solidFill>
          </w14:textFill>
        </w:rPr>
        <w:t xml:space="preserve">.2合同继续履行将损害国家利益和社会公共利益的，双方当事人应当以书面形式变更合同。有过错的一方应当承担赔偿责任，双方当事人都有过错的，各自承担相应的责任。</w:t>
      </w:r>
      <w:bookmarkStart w:id="476" w:name="_Toc259093688"/>
      <w:r/>
      <w:bookmarkStart w:id="477" w:name="_Toc279701259"/>
      <w:r/>
      <w:bookmarkStart w:id="478" w:name="_Toc487900369"/>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79" w:name="_Toc10366"/>
      <w:r/>
      <w:bookmarkStart w:id="480" w:name="_Toc15237"/>
      <w:r/>
      <w:bookmarkStart w:id="481" w:name="_Toc22955"/>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2.1</w:t>
      </w:r>
      <w:r>
        <w:rPr>
          <w:rFonts w:asciiTheme="minorEastAsia" w:hAnsiTheme="minorEastAsia" w:eastAsiaTheme="minorEastAsia"/>
          <w:b/>
          <w:bCs/>
          <w:color w:val="000000" w:themeColor="text1"/>
          <w:sz w:val="24"/>
          <w:szCs w:val="24"/>
          <w:lang w:val="zh-CN"/>
          <w14:textFill>
            <w14:solidFill>
              <w14:schemeClr w14:val="tx1"/>
            </w14:solidFill>
          </w14:textFill>
        </w:rPr>
        <w:t xml:space="preserve">0合同转让</w:t>
      </w:r>
      <w:bookmarkEnd w:id="476"/>
      <w:r/>
      <w:bookmarkEnd w:id="477"/>
      <w:r/>
      <w:bookmarkEnd w:id="478"/>
      <w:r>
        <w:rPr>
          <w:rFonts w:asciiTheme="minorEastAsia" w:hAnsiTheme="minorEastAsia" w:eastAsiaTheme="minorEastAsia"/>
          <w:b/>
          <w:bCs/>
          <w:color w:val="000000" w:themeColor="text1"/>
          <w:sz w:val="24"/>
          <w:szCs w:val="24"/>
          <w:lang w:val="zh-CN"/>
          <w14:textFill>
            <w14:solidFill>
              <w14:schemeClr w14:val="tx1"/>
            </w14:solidFill>
          </w14:textFill>
        </w:rPr>
        <w:t xml:space="preserve">和分包</w:t>
      </w:r>
      <w:bookmarkEnd w:id="479"/>
      <w:r/>
      <w:bookmarkEnd w:id="480"/>
      <w:r/>
      <w:bookmarkEnd w:id="481"/>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合同的权利义务依法不</w:t>
      </w:r>
      <w:r>
        <w:rPr>
          <w:rFonts w:hint="eastAsia" w:asciiTheme="minorEastAsia" w:hAnsiTheme="minorEastAsia" w:eastAsiaTheme="minorEastAsia"/>
          <w:color w:val="000000" w:themeColor="text1"/>
          <w:sz w:val="24"/>
          <w:szCs w:val="24"/>
          <w14:textFill>
            <w14:solidFill>
              <w14:schemeClr w14:val="tx1"/>
            </w14:solidFill>
          </w14:textFill>
        </w:rPr>
        <w:t xml:space="preserve">得</w:t>
      </w:r>
      <w:r>
        <w:rPr>
          <w:rFonts w:asciiTheme="minorEastAsia" w:hAnsiTheme="minorEastAsia" w:eastAsiaTheme="minorEastAsia"/>
          <w:color w:val="000000" w:themeColor="text1"/>
          <w:sz w:val="24"/>
          <w:szCs w:val="24"/>
          <w14:textFill>
            <w14:solidFill>
              <w14:schemeClr w14:val="tx1"/>
            </w14:solidFill>
          </w14:textFill>
        </w:rPr>
        <w:t xml:space="preserve">转让</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但经甲方</w:t>
      </w:r>
      <w:r>
        <w:rPr>
          <w:rFonts w:hint="eastAsia" w:asciiTheme="minorEastAsia" w:hAnsiTheme="minorEastAsia" w:eastAsiaTheme="minorEastAsia"/>
          <w:color w:val="000000" w:themeColor="text1"/>
          <w:sz w:val="24"/>
          <w:szCs w:val="24"/>
          <w14:textFill>
            <w14:solidFill>
              <w14:schemeClr w14:val="tx1"/>
            </w14:solidFill>
          </w14:textFill>
        </w:rPr>
        <w:t xml:space="preserve">同意，乙方可以依法采取分包方式履行合同，即：依法可以</w:t>
      </w:r>
      <w:r>
        <w:rPr>
          <w:rFonts w:asciiTheme="minorEastAsia" w:hAnsiTheme="minorEastAsia" w:eastAsiaTheme="minorEastAsia"/>
          <w:color w:val="000000" w:themeColor="text1"/>
          <w:sz w:val="24"/>
          <w:szCs w:val="24"/>
          <w14:textFill>
            <w14:solidFill>
              <w14:schemeClr w14:val="tx1"/>
            </w14:solidFill>
          </w14:textFill>
        </w:rPr>
        <w:t xml:space="preserve">将合同项下的部分非主体、非关键性工作分包给他人完成</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接受分包的人应当具备相应的资格条件，并不得再次分包</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且乙方应就分包项目向甲方负责</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并</w:t>
      </w:r>
      <w:r>
        <w:rPr>
          <w:rFonts w:hint="eastAsia" w:asciiTheme="minorEastAsia" w:hAnsiTheme="minorEastAsia" w:eastAsiaTheme="minorEastAsia"/>
          <w:color w:val="000000" w:themeColor="text1"/>
          <w:sz w:val="24"/>
          <w:szCs w:val="24"/>
          <w14:textFill>
            <w14:solidFill>
              <w14:schemeClr w14:val="tx1"/>
            </w14:solidFill>
          </w14:textFill>
        </w:rPr>
        <w:t xml:space="preserve">与分包供应商就分包项目向甲方承担连带责任。</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82" w:name="_Toc14066"/>
      <w:r/>
      <w:bookmarkStart w:id="483" w:name="_Toc13566"/>
      <w:r/>
      <w:bookmarkStart w:id="484" w:name="_Toc16508"/>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2.1</w:t>
      </w:r>
      <w:r>
        <w:rPr>
          <w:rFonts w:asciiTheme="minorEastAsia" w:hAnsiTheme="minorEastAsia" w:eastAsiaTheme="minorEastAsia"/>
          <w:b/>
          <w:bCs/>
          <w:color w:val="000000" w:themeColor="text1"/>
          <w:sz w:val="24"/>
          <w:szCs w:val="24"/>
          <w:lang w:val="zh-CN"/>
          <w14:textFill>
            <w14:solidFill>
              <w14:schemeClr w14:val="tx1"/>
            </w14:solidFill>
          </w14:textFill>
        </w:rPr>
        <w:t xml:space="preserve">1 不可抗力</w:t>
      </w:r>
      <w:bookmarkEnd w:id="482"/>
      <w:r/>
      <w:bookmarkEnd w:id="483"/>
      <w:r/>
      <w:bookmarkEnd w:id="484"/>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w:t>
      </w:r>
      <w:r>
        <w:rPr>
          <w:rFonts w:asciiTheme="minorEastAsia" w:hAnsiTheme="minorEastAsia" w:eastAsiaTheme="minorEastAsia"/>
          <w:color w:val="000000" w:themeColor="text1"/>
          <w:sz w:val="24"/>
          <w:szCs w:val="24"/>
          <w14:textFill>
            <w14:solidFill>
              <w14:schemeClr w14:val="tx1"/>
            </w14:solidFill>
          </w14:textFill>
        </w:rPr>
        <w:t xml:space="preserve">1.1如果任何一方遭遇法律规定的不可抗力，致使合同履行受阻时，履行合同的期限应予延长，延长的期限应相当于不可抗力所影响的时间</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.2因不可抗力致使不能实现合同目的的，当事人可以解除合同；</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.3因</w:t>
      </w:r>
      <w:r>
        <w:rPr>
          <w:rFonts w:asciiTheme="minorEastAsia" w:hAnsiTheme="minorEastAsia" w:eastAsiaTheme="minorEastAsia"/>
          <w:color w:val="000000" w:themeColor="text1"/>
          <w:sz w:val="24"/>
          <w:szCs w:val="24"/>
          <w14:textFill>
            <w14:solidFill>
              <w14:schemeClr w14:val="tx1"/>
            </w14:solidFill>
          </w14:textFill>
        </w:rPr>
        <w:t xml:space="preserve">不可抗力致使合同有变更必要的，双方当事人应在</w:t>
      </w:r>
      <w:r>
        <w:rPr>
          <w:rFonts w:asciiTheme="minorEastAsia" w:hAnsiTheme="minorEastAsia" w:eastAsiaTheme="minorEastAsia"/>
          <w:b/>
          <w:iCs/>
          <w:color w:val="000000" w:themeColor="text1"/>
          <w:sz w:val="24"/>
          <w:szCs w:val="24"/>
          <w14:textFill>
            <w14:solidFill>
              <w14:schemeClr w14:val="tx1"/>
            </w14:solidFill>
          </w14:textFill>
        </w:rPr>
        <w:t xml:space="preserve">合同专用条款</w:t>
      </w:r>
      <w:r>
        <w:rPr>
          <w:rFonts w:asciiTheme="minorEastAsia" w:hAnsiTheme="minorEastAsia" w:eastAsiaTheme="minorEastAsia"/>
          <w:color w:val="000000" w:themeColor="text1"/>
          <w:sz w:val="24"/>
          <w:szCs w:val="24"/>
          <w14:textFill>
            <w14:solidFill>
              <w14:schemeClr w14:val="tx1"/>
            </w14:solidFill>
          </w14:textFill>
        </w:rPr>
        <w:t xml:space="preserve">约定时间内以书面形式变更合同</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4</w:t>
      </w:r>
      <w:r>
        <w:rPr>
          <w:rFonts w:asciiTheme="minorEastAsia" w:hAnsiTheme="minorEastAsia" w:eastAsiaTheme="minorEastAsia"/>
          <w:color w:val="000000" w:themeColor="text1"/>
          <w:sz w:val="24"/>
          <w:szCs w:val="24"/>
          <w14:textFill>
            <w14:solidFill>
              <w14:schemeClr w14:val="tx1"/>
            </w14:solidFill>
          </w14:textFill>
        </w:rPr>
        <w:t xml:space="preserve">受</w:t>
      </w:r>
      <w:r>
        <w:rPr>
          <w:rFonts w:hint="eastAsia" w:asciiTheme="minorEastAsia" w:hAnsiTheme="minorEastAsia" w:eastAsiaTheme="minorEastAsia"/>
          <w:color w:val="000000" w:themeColor="text1"/>
          <w:sz w:val="24"/>
          <w:szCs w:val="24"/>
          <w14:textFill>
            <w14:solidFill>
              <w14:schemeClr w14:val="tx1"/>
            </w14:solidFill>
          </w14:textFill>
        </w:rPr>
        <w:t xml:space="preserve">不可抗力</w:t>
      </w:r>
      <w:r>
        <w:rPr>
          <w:rFonts w:asciiTheme="minorEastAsia" w:hAnsiTheme="minorEastAsia" w:eastAsiaTheme="minorEastAsia"/>
          <w:color w:val="000000" w:themeColor="text1"/>
          <w:sz w:val="24"/>
          <w:szCs w:val="24"/>
          <w14:textFill>
            <w14:solidFill>
              <w14:schemeClr w14:val="tx1"/>
            </w14:solidFill>
          </w14:textFill>
        </w:rPr>
        <w:t xml:space="preserve">影响的一方在不可抗力发生后</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应在</w:t>
      </w:r>
      <w:r>
        <w:rPr>
          <w:rFonts w:asciiTheme="minorEastAsia" w:hAnsiTheme="minorEastAsia" w:eastAsiaTheme="minorEastAsia"/>
          <w:b/>
          <w:iCs/>
          <w:color w:val="000000" w:themeColor="text1"/>
          <w:sz w:val="24"/>
          <w:szCs w:val="24"/>
          <w14:textFill>
            <w14:solidFill>
              <w14:schemeClr w14:val="tx1"/>
            </w14:solidFill>
          </w14:textFill>
        </w:rPr>
        <w:t xml:space="preserve">合同专用条款</w:t>
      </w:r>
      <w:r>
        <w:rPr>
          <w:rFonts w:asciiTheme="minorEastAsia" w:hAnsiTheme="minorEastAsia" w:eastAsiaTheme="minorEastAsia"/>
          <w:color w:val="000000" w:themeColor="text1"/>
          <w:sz w:val="24"/>
          <w:szCs w:val="24"/>
          <w14:textFill>
            <w14:solidFill>
              <w14:schemeClr w14:val="tx1"/>
            </w14:solidFill>
          </w14:textFill>
        </w:rPr>
        <w:t xml:space="preserve">约定时间内以书面形式通知</w:t>
      </w:r>
      <w:r>
        <w:rPr>
          <w:rFonts w:hint="eastAsia" w:asciiTheme="minorEastAsia" w:hAnsiTheme="minorEastAsia" w:eastAsiaTheme="minorEastAsia"/>
          <w:color w:val="000000" w:themeColor="text1"/>
          <w:sz w:val="24"/>
          <w:szCs w:val="24"/>
          <w14:textFill>
            <w14:solidFill>
              <w14:schemeClr w14:val="tx1"/>
            </w14:solidFill>
          </w14:textFill>
        </w:rPr>
        <w:t xml:space="preserve">对</w:t>
      </w:r>
      <w:r>
        <w:rPr>
          <w:rFonts w:asciiTheme="minorEastAsia" w:hAnsiTheme="minorEastAsia" w:eastAsiaTheme="minorEastAsia"/>
          <w:color w:val="000000" w:themeColor="text1"/>
          <w:sz w:val="24"/>
          <w:szCs w:val="24"/>
          <w14:textFill>
            <w14:solidFill>
              <w14:schemeClr w14:val="tx1"/>
            </w14:solidFill>
          </w14:textFill>
        </w:rPr>
        <w:t xml:space="preserve">方当事人，并在</w:t>
      </w:r>
      <w:r>
        <w:rPr>
          <w:rFonts w:asciiTheme="minorEastAsia" w:hAnsiTheme="minorEastAsia" w:eastAsiaTheme="minorEastAsia"/>
          <w:b/>
          <w:iCs/>
          <w:color w:val="000000" w:themeColor="text1"/>
          <w:sz w:val="24"/>
          <w:szCs w:val="24"/>
          <w14:textFill>
            <w14:solidFill>
              <w14:schemeClr w14:val="tx1"/>
            </w14:solidFill>
          </w14:textFill>
        </w:rPr>
        <w:t xml:space="preserve">合同专用条款</w:t>
      </w:r>
      <w:r>
        <w:rPr>
          <w:rFonts w:asciiTheme="minorEastAsia" w:hAnsiTheme="minorEastAsia" w:eastAsiaTheme="minorEastAsia"/>
          <w:color w:val="000000" w:themeColor="text1"/>
          <w:sz w:val="24"/>
          <w:szCs w:val="24"/>
          <w14:textFill>
            <w14:solidFill>
              <w14:schemeClr w14:val="tx1"/>
            </w14:solidFill>
          </w14:textFill>
        </w:rPr>
        <w:t xml:space="preserve">约定时间内，将有关部门出具的证明文件送达</w:t>
      </w:r>
      <w:r>
        <w:rPr>
          <w:rFonts w:hint="eastAsia" w:asciiTheme="minorEastAsia" w:hAnsiTheme="minorEastAsia" w:eastAsiaTheme="minorEastAsia"/>
          <w:color w:val="000000" w:themeColor="text1"/>
          <w:sz w:val="24"/>
          <w:szCs w:val="24"/>
          <w14:textFill>
            <w14:solidFill>
              <w14:schemeClr w14:val="tx1"/>
            </w14:solidFill>
          </w14:textFill>
        </w:rPr>
        <w:t xml:space="preserve">对方当事人</w:t>
      </w:r>
      <w:r>
        <w:rPr>
          <w:rFonts w:asciiTheme="minorEastAsia" w:hAnsiTheme="minorEastAsia" w:eastAsiaTheme="minorEastAsia"/>
          <w:color w:val="000000" w:themeColor="text1"/>
          <w:sz w:val="24"/>
          <w:szCs w:val="24"/>
          <w14:textFill>
            <w14:solidFill>
              <w14:schemeClr w14:val="tx1"/>
            </w14:solidFill>
          </w14:textFill>
        </w:rPr>
        <w:t xml:space="preserve">。</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85" w:name="_Toc689"/>
      <w:r/>
      <w:bookmarkStart w:id="486" w:name="_Toc259093684"/>
      <w:r/>
      <w:bookmarkStart w:id="487" w:name="_Toc487900365"/>
      <w:r/>
      <w:bookmarkStart w:id="488" w:name="_Toc6969"/>
      <w:r/>
      <w:bookmarkStart w:id="489" w:name="_Toc30676"/>
      <w:r/>
      <w:bookmarkStart w:id="490" w:name="_Toc279701255"/>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w:t>
      </w:r>
      <w:r>
        <w:rPr>
          <w:rFonts w:asciiTheme="minorEastAsia" w:hAnsiTheme="minorEastAsia" w:eastAsiaTheme="minorEastAsia"/>
          <w:b/>
          <w:bCs/>
          <w:color w:val="000000" w:themeColor="text1"/>
          <w:sz w:val="24"/>
          <w:szCs w:val="24"/>
          <w:lang w:val="zh-CN"/>
          <w14:textFill>
            <w14:solidFill>
              <w14:schemeClr w14:val="tx1"/>
            </w14:solidFill>
          </w14:textFill>
        </w:rPr>
        <w:t xml:space="preserve">12税费</w:t>
      </w:r>
      <w:bookmarkEnd w:id="485"/>
      <w:r/>
      <w:bookmarkEnd w:id="486"/>
      <w:r/>
      <w:bookmarkEnd w:id="487"/>
      <w:r/>
      <w:bookmarkEnd w:id="488"/>
      <w:r/>
      <w:bookmarkEnd w:id="489"/>
      <w:r/>
      <w:bookmarkEnd w:id="490"/>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与合同有关的一切税费</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均按照中华人民共和国法律的相关规定</w:t>
      </w:r>
      <w:r>
        <w:rPr>
          <w:rFonts w:hint="eastAsia" w:asciiTheme="minorEastAsia" w:hAnsiTheme="minorEastAsia" w:eastAsiaTheme="minorEastAsia"/>
          <w:color w:val="000000" w:themeColor="text1"/>
          <w:sz w:val="24"/>
          <w:szCs w:val="24"/>
          <w14:textFill>
            <w14:solidFill>
              <w14:schemeClr w14:val="tx1"/>
            </w14:solidFill>
          </w14:textFill>
        </w:rPr>
        <w:t xml:space="preserve">缴纳</w:t>
      </w:r>
      <w:r>
        <w:rPr>
          <w:rFonts w:asciiTheme="minorEastAsia" w:hAnsiTheme="minorEastAsia" w:eastAsiaTheme="minorEastAsia"/>
          <w:color w:val="000000" w:themeColor="text1"/>
          <w:sz w:val="24"/>
          <w:szCs w:val="24"/>
          <w14:textFill>
            <w14:solidFill>
              <w14:schemeClr w14:val="tx1"/>
            </w14:solidFill>
          </w14:textFill>
        </w:rPr>
        <w:t xml:space="preserve">。</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491" w:name="_Toc259093687"/>
      <w:r/>
      <w:bookmarkStart w:id="492" w:name="_Toc7102"/>
      <w:r/>
      <w:bookmarkStart w:id="493" w:name="_Toc487900368"/>
      <w:r/>
      <w:bookmarkStart w:id="494" w:name="_Toc8298"/>
      <w:r/>
      <w:bookmarkStart w:id="495" w:name="_Toc16959"/>
      <w:r/>
      <w:bookmarkStart w:id="496" w:name="_Toc279701258"/>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w:t>
      </w:r>
      <w:r>
        <w:rPr>
          <w:rFonts w:asciiTheme="minorEastAsia" w:hAnsiTheme="minorEastAsia" w:eastAsiaTheme="minorEastAsia"/>
          <w:b/>
          <w:bCs/>
          <w:color w:val="000000" w:themeColor="text1"/>
          <w:sz w:val="24"/>
          <w:szCs w:val="24"/>
          <w:lang w:val="zh-CN"/>
          <w14:textFill>
            <w14:solidFill>
              <w14:schemeClr w14:val="tx1"/>
            </w14:solidFill>
          </w14:textFill>
        </w:rPr>
        <w:t xml:space="preserve">13乙方破产</w:t>
      </w:r>
      <w:bookmarkEnd w:id="491"/>
      <w:r/>
      <w:bookmarkEnd w:id="492"/>
      <w:r/>
      <w:bookmarkEnd w:id="493"/>
      <w:r/>
      <w:bookmarkEnd w:id="494"/>
      <w:r/>
      <w:bookmarkEnd w:id="495"/>
      <w:r/>
      <w:bookmarkEnd w:id="496"/>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如果乙方破产导致合同无法履行时，甲方可以书面形式通知乙方终止合同且不给予乙方任何补偿和赔偿</w:t>
      </w:r>
      <w:r>
        <w:rPr>
          <w:rFonts w:hint="eastAsia" w:asciiTheme="minorEastAsia" w:hAnsiTheme="minorEastAsia" w:eastAsiaTheme="minorEastAsia"/>
          <w:color w:val="000000" w:themeColor="text1"/>
          <w:sz w:val="24"/>
          <w:szCs w:val="24"/>
          <w14:textFill>
            <w14:solidFill>
              <w14:schemeClr w14:val="tx1"/>
            </w14:solidFill>
          </w14:textFill>
        </w:rPr>
        <w:t xml:space="preserve">，但合同的</w:t>
      </w:r>
      <w:r>
        <w:rPr>
          <w:rFonts w:asciiTheme="minorEastAsia" w:hAnsiTheme="minorEastAsia" w:eastAsiaTheme="minorEastAsia"/>
          <w:color w:val="000000" w:themeColor="text1"/>
          <w:sz w:val="24"/>
          <w:szCs w:val="24"/>
          <w14:textFill>
            <w14:solidFill>
              <w14:schemeClr w14:val="tx1"/>
            </w14:solidFill>
          </w14:textFill>
        </w:rPr>
        <w:t xml:space="preserve">终止不损害或不影响甲方已经采取或将要采取的任何要求乙方支付违约金</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赔偿损失等的行动或补救措施的权利</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37"/>
        <w:spacing w:line="360" w:lineRule="auto"/>
        <w:rPr>
          <w:rFonts w:asciiTheme="minorEastAsia" w:hAnsiTheme="minorEastAsia" w:eastAsiaTheme="minorEastAsia"/>
          <w:b/>
          <w:color w:val="000000" w:themeColor="text1"/>
          <w:sz w:val="24"/>
          <w:szCs w:val="24"/>
          <w14:textFill>
            <w14:solidFill>
              <w14:schemeClr w14:val="tx1"/>
            </w14:solidFill>
          </w14:textFill>
        </w:rPr>
        <w:outlineLvl w:val="2"/>
      </w:pPr>
      <w:r/>
      <w:bookmarkStart w:id="497" w:name="_Toc15387"/>
      <w:r/>
      <w:bookmarkStart w:id="498" w:name="_Toc29333"/>
      <w:r/>
      <w:bookmarkStart w:id="499" w:name="_Toc6134"/>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2.1</w:t>
      </w:r>
      <w:r>
        <w:rPr>
          <w:rFonts w:asciiTheme="minorEastAsia" w:hAnsiTheme="minorEastAsia" w:eastAsiaTheme="minorEastAsia"/>
          <w:b/>
          <w:bCs/>
          <w:color w:val="000000" w:themeColor="text1"/>
          <w:sz w:val="24"/>
          <w:szCs w:val="24"/>
          <w:lang w:val="zh-CN"/>
          <w14:textFill>
            <w14:solidFill>
              <w14:schemeClr w14:val="tx1"/>
            </w14:solidFill>
          </w14:textFill>
        </w:rPr>
        <w:t xml:space="preserve">4</w:t>
      </w: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 合同中止、终止</w:t>
      </w:r>
      <w:bookmarkEnd w:id="497"/>
      <w:r/>
      <w:bookmarkEnd w:id="498"/>
      <w:r/>
      <w:bookmarkEnd w:id="499"/>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w:t>
      </w: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.1双方当事人不得擅自中止或者终止合同；</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w:t>
      </w: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.2合同继续履行将损害国家利益和社会公共利益的，双方当事人应当中止或者终止合同。有过错的一方应当承担赔偿责任，双方当事人都有过错的，各自承担相应的责任。</w:t>
      </w:r>
      <w:r/>
    </w:p>
    <w:p>
      <w:pPr>
        <w:ind w:firstLine="437"/>
        <w:spacing w:line="360" w:lineRule="auto"/>
        <w:rPr>
          <w:rFonts w:asciiTheme="minorEastAsia" w:hAnsiTheme="minorEastAsia" w:eastAsiaTheme="minorEastAsia"/>
          <w:b/>
          <w:bCs/>
          <w:color w:val="000000" w:themeColor="text1"/>
          <w:sz w:val="24"/>
          <w:szCs w:val="24"/>
          <w:lang w:val="zh-CN"/>
          <w14:textFill>
            <w14:solidFill>
              <w14:schemeClr w14:val="tx1"/>
            </w14:solidFill>
          </w14:textFill>
        </w:rPr>
        <w:outlineLvl w:val="2"/>
      </w:pPr>
      <w:r/>
      <w:bookmarkStart w:id="500" w:name="_Toc6596"/>
      <w:r/>
      <w:bookmarkStart w:id="501" w:name="_Toc1125"/>
      <w:r/>
      <w:bookmarkStart w:id="502" w:name="_Toc14563"/>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2.1</w:t>
      </w:r>
      <w:r>
        <w:rPr>
          <w:rFonts w:asciiTheme="minorEastAsia" w:hAnsiTheme="minorEastAsia" w:eastAsiaTheme="minorEastAsia"/>
          <w:b/>
          <w:bCs/>
          <w:color w:val="000000" w:themeColor="text1"/>
          <w:sz w:val="24"/>
          <w:szCs w:val="24"/>
          <w:lang w:val="zh-CN"/>
          <w14:textFill>
            <w14:solidFill>
              <w14:schemeClr w14:val="tx1"/>
            </w14:solidFill>
          </w14:textFill>
        </w:rPr>
        <w:t xml:space="preserve">5</w:t>
      </w: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 检验和验收</w:t>
      </w:r>
      <w:bookmarkEnd w:id="500"/>
      <w:r/>
      <w:bookmarkEnd w:id="501"/>
      <w:r/>
      <w:bookmarkEnd w:id="502"/>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5</w:t>
      </w:r>
      <w:r>
        <w:rPr>
          <w:rFonts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1乙方按照</w:t>
      </w:r>
      <w:r>
        <w:rPr>
          <w:rFonts w:asciiTheme="minorEastAsia" w:hAnsiTheme="minorEastAsia" w:eastAsiaTheme="minorEastAsia"/>
          <w:b/>
          <w:iCs/>
          <w:color w:val="000000" w:themeColor="text1"/>
          <w:sz w:val="24"/>
          <w:szCs w:val="24"/>
          <w14:textFill>
            <w14:solidFill>
              <w14:schemeClr w14:val="tx1"/>
            </w14:solidFill>
          </w14:textFill>
        </w:rPr>
        <w:t xml:space="preserve">合同专用条款</w:t>
      </w:r>
      <w:r>
        <w:rPr>
          <w:rFonts w:asciiTheme="minorEastAsia" w:hAnsiTheme="minorEastAsia" w:eastAsiaTheme="minorEastAsia"/>
          <w:color w:val="000000" w:themeColor="text1"/>
          <w:sz w:val="24"/>
          <w:szCs w:val="24"/>
          <w14:textFill>
            <w14:solidFill>
              <w14:schemeClr w14:val="tx1"/>
            </w14:solidFill>
          </w14:textFill>
        </w:rPr>
        <w:t xml:space="preserve">的约定</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定期提交服务报告</w:t>
      </w:r>
      <w:r>
        <w:rPr>
          <w:rFonts w:hint="eastAsia" w:asciiTheme="minorEastAsia" w:hAnsiTheme="minorEastAsia" w:eastAsiaTheme="minorEastAsia"/>
          <w:color w:val="000000" w:themeColor="text1"/>
          <w:sz w:val="24"/>
          <w:szCs w:val="24"/>
          <w14:textFill>
            <w14:solidFill>
              <w14:schemeClr w14:val="tx1"/>
            </w14:solidFill>
          </w14:textFill>
        </w:rPr>
        <w:t xml:space="preserve">，甲方按照</w:t>
      </w:r>
      <w:r>
        <w:rPr>
          <w:rFonts w:asciiTheme="minorEastAsia" w:hAnsiTheme="minorEastAsia" w:eastAsiaTheme="minorEastAsia"/>
          <w:b/>
          <w:iCs/>
          <w:color w:val="000000" w:themeColor="text1"/>
          <w:sz w:val="24"/>
          <w:szCs w:val="24"/>
          <w14:textFill>
            <w14:solidFill>
              <w14:schemeClr w14:val="tx1"/>
            </w14:solidFill>
          </w14:textFill>
        </w:rPr>
        <w:t xml:space="preserve">合同专用条款</w:t>
      </w:r>
      <w:r>
        <w:rPr>
          <w:rFonts w:asciiTheme="minorEastAsia" w:hAnsiTheme="minorEastAsia" w:eastAsiaTheme="minorEastAsia"/>
          <w:color w:val="000000" w:themeColor="text1"/>
          <w:sz w:val="24"/>
          <w:szCs w:val="24"/>
          <w14:textFill>
            <w14:solidFill>
              <w14:schemeClr w14:val="tx1"/>
            </w14:solidFill>
          </w14:textFill>
        </w:rPr>
        <w:t xml:space="preserve">的约定进行定期验收</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2.15.3检验和验收标准、程序等具体内容以及前述验收书的效力详见</w:t>
      </w:r>
      <w:r>
        <w:rPr>
          <w:rFonts w:asciiTheme="minorEastAsia" w:hAnsiTheme="minorEastAsia" w:eastAsiaTheme="minorEastAsia"/>
          <w:b/>
          <w:iCs/>
          <w:color w:val="000000" w:themeColor="text1"/>
          <w:sz w:val="24"/>
          <w:szCs w:val="24"/>
          <w14:textFill>
            <w14:solidFill>
              <w14:schemeClr w14:val="tx1"/>
            </w14:solidFill>
          </w14:textFill>
        </w:rPr>
        <w:t xml:space="preserve">合同专用条款</w:t>
      </w:r>
      <w:r>
        <w:rPr>
          <w:rFonts w:hint="eastAsia" w:asciiTheme="minorEastAsia" w:hAnsiTheme="minorEastAsia" w:eastAsiaTheme="minorEastAsia"/>
          <w:i/>
          <w:color w:val="000000" w:themeColor="text1"/>
          <w:sz w:val="24"/>
          <w:szCs w:val="24"/>
          <w14:textFill>
            <w14:solidFill>
              <w14:schemeClr w14:val="tx1"/>
            </w14:solidFill>
          </w14:textFill>
        </w:rPr>
        <w:t xml:space="preserve">。</w:t>
      </w:r>
      <w:bookmarkEnd w:id="472"/>
      <w:r/>
      <w:bookmarkEnd w:id="473"/>
      <w:r/>
      <w:bookmarkEnd w:id="474"/>
      <w:r/>
      <w:bookmarkEnd w:id="475"/>
      <w:r/>
      <w:r/>
    </w:p>
    <w:p>
      <w:pPr>
        <w:ind w:firstLine="437"/>
        <w:spacing w:line="360" w:lineRule="auto"/>
        <w:rPr>
          <w:rFonts w:asciiTheme="minorEastAsia" w:hAnsiTheme="minorEastAsia" w:eastAsiaTheme="minorEastAsia"/>
          <w:b/>
          <w:bCs/>
          <w:color w:val="000000" w:themeColor="text1"/>
          <w:sz w:val="24"/>
          <w:szCs w:val="24"/>
          <w14:textFill>
            <w14:solidFill>
              <w14:schemeClr w14:val="tx1"/>
            </w14:solidFill>
          </w14:textFill>
        </w:rPr>
        <w:outlineLvl w:val="2"/>
      </w:pPr>
      <w:r/>
      <w:bookmarkStart w:id="503" w:name="_Toc18567"/>
      <w:r/>
      <w:bookmarkStart w:id="504" w:name="_Toc279701263"/>
      <w:r/>
      <w:bookmarkStart w:id="505" w:name="_Toc487900373"/>
      <w:r/>
      <w:bookmarkStart w:id="506" w:name="_Toc259093692"/>
      <w:r/>
      <w:bookmarkStart w:id="507" w:name="_Toc10330"/>
      <w:r/>
      <w:bookmarkStart w:id="508" w:name="_Toc12773"/>
      <w:r>
        <w:rPr>
          <w:rFonts w:hint="eastAsia" w:asciiTheme="minorEastAsia" w:hAnsiTheme="minorEastAsia" w:eastAsiaTheme="minorEastAsia"/>
          <w:b/>
          <w:bCs/>
          <w:color w:val="000000" w:themeColor="text1"/>
          <w:sz w:val="24"/>
          <w:szCs w:val="24"/>
          <w14:textFill>
            <w14:solidFill>
              <w14:schemeClr w14:val="tx1"/>
            </w14:solidFill>
          </w14:textFill>
        </w:rPr>
        <w:t xml:space="preserve">2.</w:t>
      </w:r>
      <w:r>
        <w:rPr>
          <w:rFonts w:asciiTheme="minorEastAsia" w:hAnsiTheme="minorEastAsia" w:eastAsiaTheme="minorEastAsia"/>
          <w:b/>
          <w:bCs/>
          <w:color w:val="000000" w:themeColor="text1"/>
          <w:sz w:val="24"/>
          <w:szCs w:val="24"/>
          <w14:textFill>
            <w14:solidFill>
              <w14:schemeClr w14:val="tx1"/>
            </w14:solidFill>
          </w14:textFill>
        </w:rPr>
        <w:t xml:space="preserve">16</w:t>
      </w: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合同使用的文字和</w:t>
      </w:r>
      <w:r>
        <w:rPr>
          <w:rFonts w:asciiTheme="minorEastAsia" w:hAnsiTheme="minorEastAsia" w:eastAsiaTheme="minorEastAsia"/>
          <w:b/>
          <w:bCs/>
          <w:color w:val="000000" w:themeColor="text1"/>
          <w:sz w:val="24"/>
          <w:szCs w:val="24"/>
          <w:lang w:val="zh-CN"/>
          <w14:textFill>
            <w14:solidFill>
              <w14:schemeClr w14:val="tx1"/>
            </w14:solidFill>
          </w14:textFill>
        </w:rPr>
        <w:t xml:space="preserve">适用的法律</w:t>
      </w:r>
      <w:bookmarkEnd w:id="503"/>
      <w:r/>
      <w:bookmarkEnd w:id="504"/>
      <w:r/>
      <w:bookmarkEnd w:id="505"/>
      <w:r/>
      <w:bookmarkEnd w:id="506"/>
      <w:r/>
      <w:bookmarkEnd w:id="507"/>
      <w:r/>
      <w:bookmarkEnd w:id="508"/>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16.1合同使用汉语书就</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变更和解释</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16</w:t>
      </w:r>
      <w:r>
        <w:rPr>
          <w:rFonts w:hint="eastAsia" w:asciiTheme="minorEastAsia" w:hAnsiTheme="minorEastAsia" w:eastAsiaTheme="minorEastAsia"/>
          <w:color w:val="000000" w:themeColor="text1"/>
          <w:sz w:val="24"/>
          <w:szCs w:val="24"/>
          <w14:textFill>
            <w14:solidFill>
              <w14:schemeClr w14:val="tx1"/>
            </w14:solidFill>
          </w14:textFill>
        </w:rPr>
        <w:t xml:space="preserve">.2合同适用</w:t>
      </w:r>
      <w:r>
        <w:rPr>
          <w:rFonts w:asciiTheme="minorEastAsia" w:hAnsiTheme="minorEastAsia" w:eastAsiaTheme="minorEastAsia"/>
          <w:color w:val="000000" w:themeColor="text1"/>
          <w:sz w:val="24"/>
          <w:szCs w:val="24"/>
          <w14:textFill>
            <w14:solidFill>
              <w14:schemeClr w14:val="tx1"/>
            </w14:solidFill>
          </w14:textFill>
        </w:rPr>
        <w:t xml:space="preserve">中华人民共和国法律。</w:t>
      </w:r>
      <w:r/>
    </w:p>
    <w:p>
      <w:pPr>
        <w:ind w:firstLine="437"/>
        <w:spacing w:line="360" w:lineRule="auto"/>
        <w:rPr>
          <w:rFonts w:asciiTheme="minorEastAsia" w:hAnsiTheme="minorEastAsia" w:eastAsiaTheme="minorEastAsia"/>
          <w:b/>
          <w:color w:val="000000" w:themeColor="text1"/>
          <w:sz w:val="24"/>
          <w:szCs w:val="24"/>
          <w14:textFill>
            <w14:solidFill>
              <w14:schemeClr w14:val="tx1"/>
            </w14:solidFill>
          </w14:textFill>
        </w:rPr>
        <w:outlineLvl w:val="2"/>
      </w:pPr>
      <w:r/>
      <w:bookmarkStart w:id="509" w:name="_Toc6885"/>
      <w:r/>
      <w:bookmarkStart w:id="510" w:name="_Toc14001"/>
      <w:r/>
      <w:bookmarkStart w:id="511" w:name="_Toc19890"/>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2.</w:t>
      </w:r>
      <w:r>
        <w:rPr>
          <w:rFonts w:asciiTheme="minorEastAsia" w:hAnsiTheme="minorEastAsia" w:eastAsiaTheme="minorEastAsia"/>
          <w:b/>
          <w:bCs/>
          <w:color w:val="000000" w:themeColor="text1"/>
          <w:sz w:val="24"/>
          <w:szCs w:val="24"/>
          <w:lang w:val="zh-CN"/>
          <w14:textFill>
            <w14:solidFill>
              <w14:schemeClr w14:val="tx1"/>
            </w14:solidFill>
          </w14:textFill>
        </w:rPr>
        <w:t xml:space="preserve">1</w:t>
      </w:r>
      <w:r>
        <w:rPr>
          <w:rFonts w:hint="eastAsia" w:asciiTheme="minorEastAsia" w:hAnsiTheme="minorEastAsia" w:eastAsiaTheme="minorEastAsia"/>
          <w:b/>
          <w:bCs/>
          <w:color w:val="000000" w:themeColor="text1"/>
          <w:sz w:val="24"/>
          <w:szCs w:val="24"/>
          <w14:textFill>
            <w14:solidFill>
              <w14:schemeClr w14:val="tx1"/>
            </w14:solidFill>
          </w14:textFill>
        </w:rPr>
        <w:t xml:space="preserve">7</w:t>
      </w: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 合同份数</w:t>
      </w:r>
      <w:bookmarkEnd w:id="509"/>
      <w:r/>
      <w:bookmarkEnd w:id="510"/>
      <w:r/>
      <w:bookmarkEnd w:id="511"/>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合同份数按</w:t>
      </w:r>
      <w:r>
        <w:rPr>
          <w:rFonts w:asciiTheme="minorEastAsia" w:hAnsiTheme="minorEastAsia" w:eastAsiaTheme="minorEastAsia"/>
          <w:b/>
          <w:iCs/>
          <w:color w:val="000000" w:themeColor="text1"/>
          <w:sz w:val="24"/>
          <w:szCs w:val="24"/>
          <w14:textFill>
            <w14:solidFill>
              <w14:schemeClr w14:val="tx1"/>
            </w14:solidFill>
          </w14:textFill>
        </w:rPr>
        <w:t xml:space="preserve">合同专用条款</w:t>
      </w:r>
      <w:r>
        <w:rPr>
          <w:rFonts w:asciiTheme="minorEastAsia" w:hAnsiTheme="minorEastAsia" w:eastAsiaTheme="minorEastAsia"/>
          <w:color w:val="000000" w:themeColor="text1"/>
          <w:sz w:val="24"/>
          <w:szCs w:val="24"/>
          <w14:textFill>
            <w14:solidFill>
              <w14:schemeClr w14:val="tx1"/>
            </w14:solidFill>
          </w14:textFill>
        </w:rPr>
        <w:t xml:space="preserve">规定</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每份均具有同等法律效力</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jc w:val="center"/>
        <w:spacing w:line="360" w:lineRule="auto"/>
        <w:rPr>
          <w:rFonts w:asciiTheme="minorEastAsia" w:hAnsiTheme="minorEastAsia" w:eastAsiaTheme="minorEastAsia"/>
          <w:b/>
          <w:color w:val="000000" w:themeColor="text1"/>
          <w:sz w:val="24"/>
          <w14:textFill>
            <w14:solidFill>
              <w14:schemeClr w14:val="tx1"/>
            </w14:solidFill>
          </w14:textFill>
        </w:rPr>
        <w:outlineLvl w:val="1"/>
      </w:pPr>
      <w:r>
        <w:rPr>
          <w:rFonts w:asciiTheme="minorEastAsia" w:hAnsiTheme="minorEastAsia" w:eastAsiaTheme="minorEastAsia"/>
          <w:color w:val="000000" w:themeColor="text1"/>
          <w:sz w:val="24"/>
          <w:szCs w:val="24"/>
          <w14:textFill>
            <w14:solidFill>
              <w14:schemeClr w14:val="tx1"/>
            </w14:solidFill>
          </w14:textFill>
        </w:rPr>
        <w:br w:type="page" w:clear="all"/>
      </w:r>
      <w:bookmarkStart w:id="512" w:name="_Toc331685784"/>
      <w:r/>
      <w:bookmarkStart w:id="513" w:name="_Toc4044"/>
      <w:r>
        <w:rPr>
          <w:rFonts w:hint="eastAsia" w:ascii="黑体" w:hAnsi="黑体" w:eastAsia="黑体" w:cs="黑体"/>
          <w:bCs/>
          <w:color w:val="000000" w:themeColor="text1"/>
          <w:sz w:val="32"/>
          <w:szCs w:val="32"/>
          <w14:textFill>
            <w14:solidFill>
              <w14:schemeClr w14:val="tx1"/>
            </w14:solidFill>
          </w14:textFill>
        </w:rPr>
        <w:t xml:space="preserve">第三部分 合同专用条款</w:t>
      </w:r>
      <w:bookmarkEnd w:id="512"/>
      <w:r/>
      <w:bookmarkEnd w:id="513"/>
      <w:r/>
      <w:r/>
    </w:p>
    <w:p>
      <w:pPr>
        <w:ind w:firstLine="435"/>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本部分</w:t>
      </w:r>
      <w:r>
        <w:rPr>
          <w:rFonts w:asciiTheme="minorEastAsia" w:hAnsiTheme="minorEastAsia" w:eastAsiaTheme="minorEastAsia"/>
          <w:color w:val="000000" w:themeColor="text1"/>
          <w:sz w:val="24"/>
          <w:szCs w:val="24"/>
          <w14:textFill>
            <w14:solidFill>
              <w14:schemeClr w14:val="tx1"/>
            </w14:solidFill>
          </w14:textFill>
        </w:rPr>
        <w:t xml:space="preserve">是对</w:t>
      </w:r>
      <w:r>
        <w:rPr>
          <w:rFonts w:hint="eastAsia" w:asciiTheme="minorEastAsia" w:hAnsiTheme="minorEastAsia" w:eastAsiaTheme="minorEastAsia"/>
          <w:color w:val="000000" w:themeColor="text1"/>
          <w:sz w:val="24"/>
          <w:szCs w:val="24"/>
          <w14:textFill>
            <w14:solidFill>
              <w14:schemeClr w14:val="tx1"/>
            </w14:solidFill>
          </w14:textFill>
        </w:rPr>
        <w:t xml:space="preserve">前两</w:t>
      </w:r>
      <w:r>
        <w:rPr>
          <w:rFonts w:asciiTheme="minorEastAsia" w:hAnsiTheme="minorEastAsia" w:eastAsiaTheme="minorEastAsia"/>
          <w:color w:val="000000" w:themeColor="text1"/>
          <w:sz w:val="24"/>
          <w:szCs w:val="24"/>
          <w14:textFill>
            <w14:solidFill>
              <w14:schemeClr w14:val="tx1"/>
            </w14:solidFill>
          </w14:textFill>
        </w:rPr>
        <w:t xml:space="preserve">部分的补充和修改</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如果</w:t>
      </w:r>
      <w:r>
        <w:rPr>
          <w:rFonts w:hint="eastAsia" w:asciiTheme="minorEastAsia" w:hAnsiTheme="minorEastAsia" w:eastAsiaTheme="minorEastAsia"/>
          <w:color w:val="000000" w:themeColor="text1"/>
          <w:sz w:val="24"/>
          <w:szCs w:val="24"/>
          <w14:textFill>
            <w14:solidFill>
              <w14:schemeClr w14:val="tx1"/>
            </w14:solidFill>
          </w14:textFill>
        </w:rPr>
        <w:t xml:space="preserve">前两</w:t>
      </w:r>
      <w:r>
        <w:rPr>
          <w:rFonts w:asciiTheme="minorEastAsia" w:hAnsiTheme="minorEastAsia" w:eastAsiaTheme="minorEastAsia"/>
          <w:color w:val="000000" w:themeColor="text1"/>
          <w:sz w:val="24"/>
          <w:szCs w:val="24"/>
          <w14:textFill>
            <w14:solidFill>
              <w14:schemeClr w14:val="tx1"/>
            </w14:solidFill>
          </w14:textFill>
        </w:rPr>
        <w:t xml:space="preserve">部分和本部分的约定不一致</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应以本部分的约定为准</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本部分的条款号应与</w:t>
      </w:r>
      <w:r>
        <w:rPr>
          <w:rFonts w:hint="eastAsia" w:asciiTheme="minorEastAsia" w:hAnsiTheme="minorEastAsia" w:eastAsiaTheme="minorEastAsia"/>
          <w:color w:val="000000" w:themeColor="text1"/>
          <w:sz w:val="24"/>
          <w:szCs w:val="24"/>
          <w14:textFill>
            <w14:solidFill>
              <w14:schemeClr w14:val="tx1"/>
            </w14:solidFill>
          </w14:textFill>
        </w:rPr>
        <w:t xml:space="preserve">前两部分</w:t>
      </w:r>
      <w:r>
        <w:rPr>
          <w:rFonts w:asciiTheme="minorEastAsia" w:hAnsiTheme="minorEastAsia" w:eastAsiaTheme="minorEastAsia"/>
          <w:color w:val="000000" w:themeColor="text1"/>
          <w:sz w:val="24"/>
          <w:szCs w:val="24"/>
          <w14:textFill>
            <w14:solidFill>
              <w14:schemeClr w14:val="tx1"/>
            </w14:solidFill>
          </w14:textFill>
        </w:rPr>
        <w:t xml:space="preserve">的条款号保持对应</w:t>
      </w:r>
      <w:r>
        <w:rPr>
          <w:rFonts w:hint="eastAsia" w:asciiTheme="minorEastAsia" w:hAnsiTheme="minorEastAsia" w:eastAsiaTheme="minorEastAsia"/>
          <w:color w:val="000000" w:themeColor="text1"/>
          <w:sz w:val="24"/>
          <w:szCs w:val="24"/>
          <w14:textFill>
            <w14:solidFill>
              <w14:schemeClr w14:val="tx1"/>
            </w14:solidFill>
          </w14:textFill>
        </w:rPr>
        <w:t xml:space="preserve">；与前两部分</w:t>
      </w:r>
      <w:r>
        <w:rPr>
          <w:rFonts w:asciiTheme="minorEastAsia" w:hAnsiTheme="minorEastAsia" w:eastAsiaTheme="minorEastAsia"/>
          <w:color w:val="000000" w:themeColor="text1"/>
          <w:sz w:val="24"/>
          <w:szCs w:val="24"/>
          <w14:textFill>
            <w14:solidFill>
              <w14:schemeClr w14:val="tx1"/>
            </w14:solidFill>
          </w14:textFill>
        </w:rPr>
        <w:t xml:space="preserve">无对应关系的内容可另行编制条款号</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tbl>
      <w:tblPr>
        <w:tblStyle w:val="1136"/>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56"/>
        <w:gridCol w:w="8153"/>
      </w:tblGrid>
      <w:tr>
        <w:trPr>
          <w:jc w:val="center"/>
          <w:trHeight w:val="391"/>
        </w:trPr>
        <w:tc>
          <w:tcPr>
            <w:tcBorders>
              <w:left w:val="single" w:color="auto" w:sz="4" w:space="0"/>
            </w:tcBorders>
            <w:tcW w:w="475" w:type="pct"/>
            <w:vAlign w:val="center"/>
            <w:textDirection w:val="lrTb"/>
            <w:noWrap w:val="false"/>
          </w:tcPr>
          <w:p>
            <w:pPr>
              <w:jc w:val="center"/>
              <w:rPr>
                <w:rFonts w:asciiTheme="minorEastAsia" w:hAnsiTheme="minorEastAsia" w:eastAsiaTheme="minorEastAsia"/>
                <w:b/>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条款号</w:t>
            </w:r>
            <w:r/>
          </w:p>
        </w:tc>
        <w:tc>
          <w:tcPr>
            <w:tcW w:w="4525" w:type="pct"/>
            <w:vAlign w:val="center"/>
            <w:textDirection w:val="lrTb"/>
            <w:noWrap w:val="false"/>
          </w:tcPr>
          <w:p>
            <w:pPr>
              <w:jc w:val="center"/>
              <w:rPr>
                <w:rFonts w:asciiTheme="minorEastAsia" w:hAnsiTheme="minorEastAsia" w:eastAsiaTheme="minorEastAsia"/>
                <w:b/>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约定内容</w:t>
            </w:r>
            <w:r/>
          </w:p>
        </w:tc>
      </w:tr>
      <w:tr>
        <w:trPr>
          <w:jc w:val="center"/>
          <w:trHeight w:val="88"/>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52"/>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52"/>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52"/>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65"/>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u w:val="single"/>
                <w14:textFill>
                  <w14:solidFill>
                    <w14:schemeClr w14:val="tx1"/>
                  </w14:solidFill>
                </w14:textFill>
              </w:rPr>
            </w:pPr>
            <w:r>
              <w:rPr>
                <w:rFonts w:asciiTheme="minorEastAsia" w:hAnsiTheme="minorEastAsia" w:eastAsiaTheme="minorEastAsia"/>
                <w:color w:val="000000" w:themeColor="text1"/>
                <w:sz w:val="24"/>
                <w:szCs w:val="24"/>
                <w:u w:val="single"/>
                <w14:textFill>
                  <w14:solidFill>
                    <w14:schemeClr w14:val="tx1"/>
                  </w14:solidFill>
                </w14:textFill>
              </w:rPr>
            </w:r>
            <w:r/>
          </w:p>
        </w:tc>
      </w:tr>
      <w:tr>
        <w:trPr>
          <w:jc w:val="center"/>
          <w:trHeight w:val="65"/>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352"/>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u w:val="single"/>
                <w14:textFill>
                  <w14:solidFill>
                    <w14:schemeClr w14:val="tx1"/>
                  </w14:solidFill>
                </w14:textFill>
              </w:rPr>
            </w:pPr>
            <w:r>
              <w:rPr>
                <w:rFonts w:asciiTheme="minorEastAsia" w:hAnsiTheme="minorEastAsia" w:eastAsiaTheme="minorEastAsia"/>
                <w:color w:val="000000" w:themeColor="text1"/>
                <w:sz w:val="24"/>
                <w:szCs w:val="24"/>
                <w:u w:val="single"/>
                <w14:textFill>
                  <w14:solidFill>
                    <w14:schemeClr w14:val="tx1"/>
                  </w14:solidFill>
                </w14:textFill>
              </w:rPr>
            </w:r>
            <w:r/>
          </w:p>
        </w:tc>
      </w:tr>
      <w:tr>
        <w:trPr>
          <w:jc w:val="center"/>
          <w:trHeight w:val="65"/>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65"/>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65"/>
        </w:trPr>
        <w:tc>
          <w:tcPr>
            <w:tcBorders>
              <w:left w:val="single" w:color="auto" w:sz="4"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4525" w:type="pct"/>
            <w:vAlign w:val="center"/>
            <w:textDirection w:val="lrTb"/>
            <w:noWrap w:val="false"/>
          </w:tcPr>
          <w:p>
            <w:pPr>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bl>
    <w:p>
      <w:pPr>
        <w:spacing w:line="300" w:lineRule="auto"/>
        <w:rPr>
          <w:rFonts w:ascii="宋体" w:hAnsi="宋体" w:cs="宋体"/>
          <w:color w:val="000000" w:themeColor="text1"/>
          <w:sz w:val="22"/>
          <w:szCs w:val="22"/>
          <w:lang w:val="zh-CN"/>
          <w14:textFill>
            <w14:solidFill>
              <w14:schemeClr w14:val="tx1"/>
            </w14:solidFill>
          </w14:textFill>
        </w:rPr>
      </w:pPr>
      <w:r>
        <w:rPr>
          <w:rFonts w:ascii="宋体" w:hAnsi="宋体" w:cs="宋体"/>
          <w:color w:val="000000" w:themeColor="text1"/>
          <w:sz w:val="22"/>
          <w:szCs w:val="22"/>
          <w:lang w:val="zh-CN"/>
          <w14:textFill>
            <w14:solidFill>
              <w14:schemeClr w14:val="tx1"/>
            </w14:solidFill>
          </w14:textFill>
        </w:rPr>
      </w:r>
      <w:bookmarkEnd w:id="374"/>
      <w:r/>
      <w:bookmarkEnd w:id="375"/>
      <w:r/>
      <w:bookmarkEnd w:id="376"/>
      <w:r/>
      <w:r/>
    </w:p>
    <w:p>
      <w:pPr>
        <w:pStyle w:val="1126"/>
        <w:rPr>
          <w:rFonts w:ascii="宋体" w:hAnsi="宋体" w:eastAsia="宋体" w:cs="宋体"/>
          <w:color w:val="000000" w:themeColor="text1"/>
          <w:sz w:val="24"/>
          <w:szCs w:val="24"/>
          <w14:textFill>
            <w14:solidFill>
              <w14:schemeClr w14:val="tx1"/>
            </w14:solidFill>
          </w14:textFill>
        </w:rPr>
      </w:pPr>
      <w:r/>
      <w:bookmarkStart w:id="514" w:name="_Toc2521"/>
      <w:r/>
      <w:bookmarkStart w:id="515" w:name="_Toc16938558"/>
      <w:r/>
      <w:bookmarkStart w:id="516" w:name="_Toc120614221"/>
      <w:r/>
      <w:bookmarkStart w:id="517" w:name="OLE_LINK38"/>
      <w:r/>
      <w:bookmarkStart w:id="518" w:name="_Toc513029242"/>
      <w:r/>
      <w:bookmarkStart w:id="519" w:name="_Toc479757207"/>
      <w:r/>
      <w:bookmarkStart w:id="520" w:name="_Toc20823314"/>
      <w:r>
        <w:rPr>
          <w:rFonts w:hint="eastAsia" w:ascii="黑体" w:hAnsi="黑体" w:eastAsia="黑体" w:cs="黑体"/>
          <w:color w:val="000000" w:themeColor="text1"/>
          <w:sz w:val="36"/>
          <w:szCs w:val="36"/>
          <w14:textFill>
            <w14:solidFill>
              <w14:schemeClr w14:val="tx1"/>
            </w14:solidFill>
          </w14:textFill>
        </w:rPr>
        <w:br w:type="page" w:clear="all"/>
      </w:r>
      <w:bookmarkEnd w:id="514"/>
      <w:r/>
      <w:bookmarkEnd w:id="515"/>
      <w:r/>
      <w:bookmarkEnd w:id="516"/>
      <w:r/>
      <w:bookmarkEnd w:id="517"/>
      <w:r/>
      <w:bookmarkEnd w:id="518"/>
      <w:r/>
      <w:bookmarkEnd w:id="519"/>
      <w:r/>
      <w:bookmarkEnd w:id="520"/>
      <w:r/>
      <w:bookmarkStart w:id="521" w:name="_Toc13459"/>
      <w:r/>
      <w:bookmarkStart w:id="522" w:name="_Toc3585"/>
      <w:r/>
      <w:bookmarkStart w:id="523" w:name="OLE_LINK110"/>
      <w:r/>
      <w:bookmarkStart w:id="524" w:name="OLE_LINK105"/>
      <w:r/>
      <w:bookmarkStart w:id="525" w:name="OLE_LINK107"/>
      <w:r/>
      <w:bookmarkStart w:id="526" w:name="_Toc8018"/>
      <w:r/>
      <w:bookmarkStart w:id="527" w:name="_Toc49090575"/>
      <w:r/>
      <w:bookmarkStart w:id="528" w:name="_Toc26554093"/>
      <w:r/>
      <w:bookmarkStart w:id="529" w:name="_Toc120614281"/>
      <w:r/>
      <w:bookmarkStart w:id="530" w:name="_Toc479757211"/>
      <w:r/>
      <w:bookmarkStart w:id="531" w:name="_Toc462564139"/>
      <w:r>
        <w:rPr>
          <w:rFonts w:hint="eastAsia" w:ascii="黑体" w:hAnsi="黑体" w:eastAsia="黑体" w:cs="黑体"/>
          <w:b/>
          <w:bCs/>
          <w:color w:val="000000" w:themeColor="text1"/>
          <w:sz w:val="36"/>
          <w:szCs w:val="36"/>
          <w14:textFill>
            <w14:solidFill>
              <w14:schemeClr w14:val="tx1"/>
            </w14:solidFill>
          </w14:textFill>
        </w:rPr>
        <w:t xml:space="preserve">第四章 采购需求</w:t>
      </w:r>
      <w:bookmarkEnd w:id="521"/>
      <w:r/>
      <w:bookmarkEnd w:id="522"/>
      <w:r/>
      <w:r/>
    </w:p>
    <w:p>
      <w:pPr>
        <w:pStyle w:val="1187"/>
        <w:ind w:left="0" w:firstLine="480"/>
        <w:spacing w:line="360" w:lineRule="auto"/>
        <w:tabs>
          <w:tab w:val="clear" w:pos="1145" w:leader="none"/>
        </w:tabs>
        <w:rPr>
          <w:rStyle w:val="1181"/>
          <w:rFonts w:ascii="黑体" w:hAnsi="黑体" w:eastAsia="黑体" w:cs="黑体"/>
          <w:b w:val="0"/>
          <w:bCs w:val="0"/>
          <w:color w:val="000000" w:themeColor="text1"/>
          <w:sz w:val="24"/>
          <w:szCs w:val="22"/>
          <w:lang w:val="zh-CN"/>
          <w14:textFill>
            <w14:solidFill>
              <w14:schemeClr w14:val="tx1"/>
            </w14:solidFill>
          </w14:textFill>
        </w:rPr>
      </w:pPr>
      <w:r/>
      <w:bookmarkStart w:id="532" w:name="_Toc513800168"/>
      <w:r/>
      <w:bookmarkStart w:id="533" w:name="_Toc22280"/>
      <w:r/>
      <w:bookmarkStart w:id="534" w:name="_Toc16206"/>
      <w:r/>
      <w:bookmarkStart w:id="535" w:name="_Toc15898"/>
      <w:r/>
      <w:bookmarkStart w:id="536" w:name="_Toc3113"/>
      <w:r>
        <w:rPr>
          <w:rStyle w:val="1181"/>
          <w:rFonts w:hint="eastAsia" w:ascii="黑体" w:hAnsi="黑体" w:eastAsia="黑体" w:cs="黑体"/>
          <w:b w:val="0"/>
          <w:bCs w:val="0"/>
          <w:color w:val="000000" w:themeColor="text1"/>
          <w:sz w:val="24"/>
          <w:szCs w:val="22"/>
          <w:lang w:val="zh-CN"/>
          <w14:textFill>
            <w14:solidFill>
              <w14:schemeClr w14:val="tx1"/>
            </w14:solidFill>
          </w14:textFill>
        </w:rPr>
        <w:t xml:space="preserve">一、项目概况</w:t>
      </w:r>
      <w:bookmarkEnd w:id="532"/>
      <w:r/>
      <w:bookmarkEnd w:id="533"/>
      <w:r/>
      <w:bookmarkEnd w:id="534"/>
      <w:r/>
      <w:bookmarkEnd w:id="535"/>
      <w:r/>
      <w:bookmarkEnd w:id="536"/>
      <w:r/>
      <w:r/>
    </w:p>
    <w:tbl>
      <w:tblPr>
        <w:tblStyle w:val="1173"/>
        <w:tblW w:w="9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7"/>
      </w:tblGrid>
      <w:tr>
        <w:trPr>
          <w:jc w:val="center"/>
        </w:trPr>
        <w:tc>
          <w:tcPr>
            <w:tcW w:w="9207" w:type="dxa"/>
            <w:vAlign w:val="center"/>
            <w:textDirection w:val="lrTb"/>
            <w:noWrap w:val="false"/>
          </w:tcPr>
          <w:p>
            <w:pPr>
              <w:ind w:firstLine="480"/>
              <w:jc w:val="left"/>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1.1项目背景</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锡工艺职业技术学院为进一步改善数字经济学院实训中心实训条件，实现教学全流程的数字化与信息化，现需采购校园电商综合实战系统（包含：电商一体化虚拟仿真实训系统、电商运营实战平台、社交电商营销实战平台、电商一体化课程云平台系统、《店铺开设与入</w:t>
            </w:r>
            <w:r>
              <w:rPr>
                <w:rFonts w:hint="eastAsia" w:ascii="宋体" w:hAnsi="宋体" w:cs="宋体"/>
                <w:color w:val="000000" w:themeColor="text1"/>
                <w:sz w:val="24"/>
                <w:szCs w:val="24"/>
                <w14:textFill>
                  <w14:solidFill>
                    <w14:schemeClr w14:val="tx1"/>
                  </w14:solidFill>
                </w14:textFill>
              </w:rPr>
              <w:t xml:space="preserve">驻》课程、《店铺商品管理与销售》课程、《店铺装修与设计》课程、《店铺营销与策划》课程、《店铺引流与推广》课程、《产品创意创作》课程、《数据分析与搜索引擎优化》课程、《仓配客一体化系统》课程、电商平台设计素材库系统、在线选品系统、直播电商运营实训系统、直播电商课程资源包、双元制工作单系统、AI全栈式产教共创孵化平台），平台及课程通过其丰富的功能和特点，为教师和学生提供全面的教学支持和学习体验，提升教学效果和效率，促进教育的数字化转型和创新，通过一站式教学、自学、实训、考试和评价等功能，提供全面的教学流程支持。</w:t>
            </w:r>
            <w:r/>
          </w:p>
          <w:p>
            <w:pPr>
              <w:ind w:firstLine="480"/>
              <w:jc w:val="left"/>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1.2 项目服务遵循标准</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遵循国家、行业及地方现行的规范和标准要求。</w:t>
            </w:r>
            <w:r/>
          </w:p>
          <w:p>
            <w:pPr>
              <w:ind w:firstLine="480"/>
              <w:jc w:val="left"/>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1.3服务地点</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无锡宜兴市荆邑南路99号。</w:t>
            </w:r>
            <w:r/>
          </w:p>
          <w:p>
            <w:pPr>
              <w:ind w:firstLine="480"/>
              <w:jc w:val="left"/>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1.4建设周期项目</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建设工作要求在合同签订后60个自然日内完成。</w:t>
            </w:r>
            <w:r/>
          </w:p>
          <w:p>
            <w:pPr>
              <w:ind w:firstLine="480"/>
              <w:jc w:val="left"/>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1.5采购标的清单</w:t>
            </w:r>
            <w:r/>
          </w:p>
          <w:p>
            <w:pPr>
              <w:jc w:val="center"/>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采购标的对应的中小企业划分标准所属行业一览表</w:t>
            </w:r>
            <w:r/>
          </w:p>
          <w:tbl>
            <w:tblPr>
              <w:tblStyle w:val="1136"/>
              <w:tblW w:w="8221" w:type="dxa"/>
              <w:jc w:val="center"/>
              <w:tblLayout w:type="autofit"/>
              <w:tblCellMar>
                <w:left w:w="108" w:type="dxa"/>
                <w:top w:w="0" w:type="dxa"/>
                <w:right w:w="108" w:type="dxa"/>
                <w:bottom w:w="0" w:type="dxa"/>
              </w:tblCellMar>
              <w:tblLook w:val="04A0" w:firstRow="1" w:lastRow="0" w:firstColumn="1" w:lastColumn="0" w:noHBand="0" w:noVBand="1"/>
            </w:tblPr>
            <w:tblGrid>
              <w:gridCol w:w="891"/>
              <w:gridCol w:w="3725"/>
              <w:gridCol w:w="3605"/>
            </w:tblGrid>
            <w:tr>
              <w:trPr>
                <w:jc w:val="center"/>
                <w:trHeight w:val="35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auto" w:sz="4" w:space="0"/>
                    <w:right w:val="single" w:color="000000" w:sz="4" w:space="0"/>
                  </w:tcBorders>
                  <w:tcW w:w="3725" w:type="dxa"/>
                  <w:vAlign w:val="center"/>
                  <w:textDirection w:val="lrTb"/>
                  <w:noWrap/>
                </w:tcPr>
                <w:p>
                  <w:pPr>
                    <w:jc w:val="center"/>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采购标的</w:t>
                  </w:r>
                  <w:r/>
                </w:p>
              </w:tc>
              <w:tc>
                <w:tcPr>
                  <w:tcBorders>
                    <w:top w:val="single" w:color="000000" w:sz="4" w:space="0"/>
                    <w:left w:val="single" w:color="000000" w:sz="4" w:space="0"/>
                    <w:bottom w:val="single" w:color="auto" w:sz="4" w:space="0"/>
                    <w:right w:val="single" w:color="000000" w:sz="4" w:space="0"/>
                  </w:tcBorders>
                  <w:tcW w:w="3605" w:type="dxa"/>
                  <w:vAlign w:val="center"/>
                  <w:textDirection w:val="lrTb"/>
                  <w:noWrap/>
                </w:tcPr>
                <w:p>
                  <w:pPr>
                    <w:jc w:val="center"/>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对应中小企业划分标准所属行业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电商一体化虚拟仿真实训系统</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电商运营实战平台</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421"/>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社交电商营销实战平台</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57"/>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电商一体化课程云平台系统</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《店铺开设与入驻》课程</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《店铺商品管理与销售》课程</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《店铺装修与设计》课程</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《店铺营销与策划》课程</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《店铺引流与推广》课程</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《产品创意创作》课程</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467"/>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《数据分析与搜索引擎优化》课程</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《仓配客一体化系统》课程</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电商平台设计素材库系统</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在线选品系统</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直播电商运营实训系统</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90"/>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直播电商课程资源包</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90"/>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双元制工作单系统</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r>
              <w:trPr>
                <w:jc w:val="center"/>
                <w:trHeight w:val="90"/>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AI全栈式产教共创孵化平台</w:t>
                  </w:r>
                  <w:r/>
                </w:p>
              </w:tc>
              <w:tc>
                <w:tcPr>
                  <w:tcBorders>
                    <w:top w:val="single" w:color="auto" w:sz="4" w:space="0"/>
                    <w:left w:val="single" w:color="auto" w:sz="4" w:space="0"/>
                    <w:bottom w:val="single" w:color="auto" w:sz="4" w:space="0"/>
                    <w:right w:val="single" w:color="auto" w:sz="4" w:space="0"/>
                  </w:tcBorders>
                  <w:tcW w:w="36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软件和信息技术服务业</w:t>
                  </w:r>
                  <w:r/>
                </w:p>
              </w:tc>
            </w:tr>
          </w:tbl>
          <w:p>
            <w:pPr>
              <w:jc w:val="left"/>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bl>
    <w:p>
      <w:pPr>
        <w:pStyle w:val="1187"/>
        <w:ind w:left="0" w:firstLine="480"/>
        <w:spacing w:line="360" w:lineRule="auto"/>
        <w:tabs>
          <w:tab w:val="clear" w:pos="1145" w:leader="none"/>
        </w:tabs>
        <w:rPr>
          <w:rFonts w:ascii="黑体" w:hAnsi="黑体" w:eastAsia="黑体" w:cs="黑体"/>
          <w:b w:val="0"/>
          <w:bCs/>
          <w:color w:val="000000" w:themeColor="text1"/>
          <w:sz w:val="24"/>
          <w:szCs w:val="22"/>
          <w14:textFill>
            <w14:solidFill>
              <w14:schemeClr w14:val="tx1"/>
            </w14:solidFill>
          </w14:textFill>
        </w:rPr>
      </w:pPr>
      <w:r/>
      <w:bookmarkStart w:id="537" w:name="_Toc9488"/>
      <w:r/>
      <w:bookmarkStart w:id="538" w:name="_Toc30362"/>
      <w:r/>
      <w:bookmarkStart w:id="539" w:name="_Toc25102"/>
      <w:r>
        <w:rPr>
          <w:rFonts w:hint="eastAsia" w:ascii="黑体" w:hAnsi="黑体" w:eastAsia="黑体" w:cs="黑体"/>
          <w:b w:val="0"/>
          <w:bCs/>
          <w:color w:val="000000" w:themeColor="text1"/>
          <w:sz w:val="24"/>
          <w:szCs w:val="22"/>
          <w14:textFill>
            <w14:solidFill>
              <w14:schemeClr w14:val="tx1"/>
            </w14:solidFill>
          </w14:textFill>
        </w:rPr>
        <w:t xml:space="preserve">二、</w:t>
      </w:r>
      <w:bookmarkEnd w:id="537"/>
      <w:r>
        <w:rPr>
          <w:rFonts w:hint="eastAsia" w:ascii="黑体" w:hAnsi="黑体" w:eastAsia="黑体" w:cs="黑体"/>
          <w:b w:val="0"/>
          <w:bCs/>
          <w:color w:val="000000" w:themeColor="text1"/>
          <w:sz w:val="24"/>
          <w:szCs w:val="22"/>
          <w14:textFill>
            <w14:solidFill>
              <w14:schemeClr w14:val="tx1"/>
            </w14:solidFill>
          </w14:textFill>
        </w:rPr>
        <w:t xml:space="preserve">服务要求</w:t>
      </w:r>
      <w:bookmarkEnd w:id="538"/>
      <w:r/>
      <w:r/>
    </w:p>
    <w:tbl>
      <w:tblPr>
        <w:tblStyle w:val="11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W w:w="9169" w:type="dxa"/>
            <w:textDirection w:val="lrTb"/>
            <w:noWrap w:val="false"/>
          </w:tcPr>
          <w:p>
            <w:pPr>
              <w:ind w:firstLine="480"/>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2.1建设目标</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伴随着企业信息化的加速和普及，越来越多的企业开始投身企业信息化建设并应用信息化管理来加快企业的反应速度，提升企业竞争力。在现代化智能教学模式中我们需要平台、内容、软件和终端来支撑整个教学模式，同时为了提升教学质量各个环节必须要实现无缝对接；我校电子商务专业群引入相应的实训系统与企业课程资源来提升学生的实训实践能力，通过校园电商综合实战系统完成“教学、实训、实战、实体”四位一体人才培养模式，实现一站式互通与管理。同时完善和深化学校</w:t>
            </w:r>
            <w:r>
              <w:rPr>
                <w:rFonts w:hint="eastAsia" w:ascii="宋体" w:hAnsi="宋体" w:cs="宋体"/>
                <w:color w:val="000000" w:themeColor="text1"/>
                <w:sz w:val="24"/>
                <w:szCs w:val="24"/>
                <w14:textFill>
                  <w14:solidFill>
                    <w14:schemeClr w14:val="tx1"/>
                  </w14:solidFill>
                </w14:textFill>
              </w:rPr>
              <w:t xml:space="preserve">电子商务专业群核心理论课程和实训课程体系，电商版权线上课程资源包是为高职院校开发的电商运营必备岗位核心课程。通过校企合作帮助学生进行店铺装修、电商选品、电商数据分析与运营实训、电子商务客户服务实训，使学生熟悉电子商务各项活动的流程，掌握电子商务的各种操作技能，加深对电子商务的感性认识，培养实践操作能力强、管理水平高的综合应用型商务人才，在实践中提升学生与人沟通的能力、处理困难的抗压能力以及高度的战略整合能力，给学生提供更多的就业选择机会，让学生电商专业综合能力得到全面提高，能够适应市场对人才需求的不断变化。</w:t>
            </w:r>
            <w:r/>
          </w:p>
          <w:p>
            <w:pPr>
              <w:ind w:firstLine="480"/>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2.2建设需求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结合目前教学系统现状，对性能不足、追加维保成本过高的核心安全设备进行替换；对尚存使用价值设备，在非关键、非核心环境中复用；并做好电商专业相关实训系统及课程的测评工作。主要包括：</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1.要求系统架构按照大型分布式架构设计，支持高并发，高可用的业务需求。支撑大范围专业建设开课要求：适用于Windows、麒麟、统信等国内外主流操作系统32位/64位版本。</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2.要求系统采用B/S架构，无需安装客户端，使用时只要打开Chrome、火狐、360、QQ、搜狗等国内外主流浏览器即可轻松实现所有操作。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3.要求使用MY SQL、Oracle、达梦、Gauss、PolarDB等主流数据库，可通过水平扩展来达到高可用性和高性能。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要求采用当前流行的技术框架，展现层需要通过vue和相关标签实现，实现前后端分离；模型层通过Java或PHP等接口及实现类来实现；与数据库的接口采用轻量级封装的接口；系统所有操作都具备系统日志与业务日志级别。</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5.要求系统可以抵御常用攻击手段，如sql注入，CSRF、XSS等。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6.要求使用redis缓存数据库来进行用户数据的缓存，增加系统响应速度并优化用户的体验。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7.电商校园竞赛系统要求使用多用户的统一登录口，系统管理员、教师、学生统一登陆口，只需输入各自的用户名及密码即可登录。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8.系统可在线升级，在联网情况下支持系统功能远程升级。</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9.系统采用本地化部署（测评系统可云部署）。</w:t>
            </w:r>
            <w:r/>
          </w:p>
          <w:p>
            <w:pPr>
              <w:ind w:firstLine="480"/>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2.3主要建设内容及清单</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项目主要打造校内一站式教学、自学、实训、考试、评价体系，平台将标准化资源进行颗粒化；能够高度还原商城的前端及商家后台，帮助学生全方位掌握平台店铺运营实操技能，平台具备店招设置、电脑海报设置、店铺分类设置、店铺商品设置、宝贝发布、店铺营销、数据分析与运营推广、客户服务等实训实战环节，平台具备丰富的电子商务训练题，支持单选、多选、填空、判断、简答等常见题型，可创建考试，对考试时间、考试时长进行设置，可以指定考试人员、阅卷老师，方便考试管理。项目包含以下需求清单内产品或服务：</w:t>
            </w:r>
            <w:r/>
          </w:p>
          <w:p>
            <w:pPr>
              <w:jc w:val="center"/>
              <w:spacing w:line="360" w:lineRule="auto"/>
              <w:rPr>
                <w:rFonts w:ascii="黑体" w:hAnsi="黑体" w:eastAsia="黑体" w:cs="黑体"/>
                <w:bCs/>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表1项目需求清单</w:t>
            </w:r>
            <w:r/>
          </w:p>
          <w:tbl>
            <w:tblPr>
              <w:tblStyle w:val="1136"/>
              <w:tblW w:w="9395" w:type="dxa"/>
              <w:jc w:val="center"/>
              <w:tblLayout w:type="autofit"/>
              <w:tblCellMar>
                <w:left w:w="108" w:type="dxa"/>
                <w:top w:w="0" w:type="dxa"/>
                <w:right w:w="108" w:type="dxa"/>
                <w:bottom w:w="0" w:type="dxa"/>
              </w:tblCellMar>
              <w:tblLook w:val="04A0" w:firstRow="1" w:lastRow="0" w:firstColumn="1" w:lastColumn="0" w:noHBand="0" w:noVBand="1"/>
            </w:tblPr>
            <w:tblGrid>
              <w:gridCol w:w="855"/>
              <w:gridCol w:w="5524"/>
              <w:gridCol w:w="1287"/>
              <w:gridCol w:w="1287"/>
            </w:tblGrid>
            <w:tr>
              <w:trPr>
                <w:jc w:val="center"/>
                <w:trHeight w:val="366"/>
              </w:trPr>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spacing w:line="360" w:lineRule="auto"/>
                    <w:widowControl/>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5814" w:type="dxa"/>
                  <w:vAlign w:val="center"/>
                  <w:textDirection w:val="lrTb"/>
                  <w:noWrap/>
                </w:tcPr>
                <w:p>
                  <w:pPr>
                    <w:jc w:val="center"/>
                    <w:spacing w:line="360" w:lineRule="auto"/>
                    <w:widowControl/>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auto" w:sz="4" w:space="0"/>
                    <w:right w:val="single" w:color="000000" w:sz="4" w:space="0"/>
                  </w:tcBorders>
                  <w:tcW w:w="1345" w:type="dxa"/>
                  <w:vAlign w:val="center"/>
                  <w:textDirection w:val="lrTb"/>
                  <w:noWrap/>
                </w:tcPr>
                <w:p>
                  <w:pPr>
                    <w:jc w:val="center"/>
                    <w:spacing w:line="360" w:lineRule="auto"/>
                    <w:widowControl/>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1345" w:type="dxa"/>
                  <w:vAlign w:val="center"/>
                  <w:textDirection w:val="lrTb"/>
                  <w:noWrap/>
                </w:tcPr>
                <w:p>
                  <w:pPr>
                    <w:jc w:val="center"/>
                    <w:spacing w:line="360" w:lineRule="auto"/>
                    <w:widowControl/>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单位</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电商一体化虚拟仿真实训系统</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电商运营实战平台</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社交电商营销实战平台</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57"/>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电商一体化课程云平台系统</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《店铺开设与入驻》课程</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《店铺商品管理与销售》课程</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《店铺装修与设计》课程</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《店铺营销与策划》课程</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《店铺引流与推广》课程</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《产品创意创作》课程</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467"/>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《数据分析与搜索引擎优化》课程</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《仓配客一体化系统》课程</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电商平台设计素材库系统</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在线选品系统</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直播电商运营实训系统</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90"/>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直播电商课程资源包</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90"/>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双元制工作单系统</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r>
              <w:trPr>
                <w:jc w:val="center"/>
                <w:trHeight w:val="90"/>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AI全栈式产教共创孵化平台</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套</w:t>
                  </w:r>
                  <w:r/>
                </w:p>
              </w:tc>
            </w:tr>
          </w:tbl>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tc>
      </w:tr>
    </w:tbl>
    <w:p>
      <w:pPr>
        <w:pStyle w:val="1187"/>
        <w:ind w:left="0" w:firstLine="480"/>
        <w:spacing w:line="360" w:lineRule="auto"/>
        <w:tabs>
          <w:tab w:val="clear" w:pos="1145" w:leader="none"/>
        </w:tabs>
        <w:rPr>
          <w:rFonts w:ascii="黑体" w:hAnsi="黑体" w:eastAsia="黑体" w:cs="黑体"/>
          <w:b w:val="0"/>
          <w:bCs/>
          <w:color w:val="000000" w:themeColor="text1"/>
          <w:sz w:val="24"/>
          <w:szCs w:val="22"/>
          <w14:textFill>
            <w14:solidFill>
              <w14:schemeClr w14:val="tx1"/>
            </w14:solidFill>
          </w14:textFill>
        </w:rPr>
      </w:pPr>
      <w:r/>
      <w:bookmarkStart w:id="540" w:name="_Toc29437"/>
      <w:r/>
      <w:bookmarkStart w:id="541" w:name="_Toc16941"/>
      <w:r>
        <w:rPr>
          <w:rFonts w:hint="eastAsia" w:ascii="黑体" w:hAnsi="黑体" w:eastAsia="黑体" w:cs="黑体"/>
          <w:b w:val="0"/>
          <w:bCs/>
          <w:color w:val="000000" w:themeColor="text1"/>
          <w:sz w:val="24"/>
          <w:szCs w:val="22"/>
          <w14:textFill>
            <w14:solidFill>
              <w14:schemeClr w14:val="tx1"/>
            </w14:solidFill>
          </w14:textFill>
        </w:rPr>
        <w:t xml:space="preserve">三、</w:t>
      </w:r>
      <w:bookmarkEnd w:id="540"/>
      <w:r>
        <w:rPr>
          <w:rFonts w:hint="eastAsia" w:ascii="黑体" w:hAnsi="黑体" w:eastAsia="黑体" w:cs="黑体"/>
          <w:b w:val="0"/>
          <w:bCs/>
          <w:color w:val="000000" w:themeColor="text1"/>
          <w:sz w:val="24"/>
          <w:szCs w:val="22"/>
          <w14:textFill>
            <w14:solidFill>
              <w14:schemeClr w14:val="tx1"/>
            </w14:solidFill>
          </w14:textFill>
        </w:rPr>
        <w:t xml:space="preserve">配置技术指标</w:t>
      </w:r>
      <w:bookmarkEnd w:id="541"/>
      <w:r/>
      <w:r/>
    </w:p>
    <w:p>
      <w:pPr>
        <w:ind w:firstLine="482"/>
        <w:spacing w:line="360" w:lineRule="auto"/>
        <w:rPr>
          <w:rFonts w:ascii="宋体" w:hAnsi="宋体" w:cs="宋体"/>
          <w:b/>
          <w:bCs/>
          <w:color w:val="000000" w:themeColor="text1"/>
          <w:sz w:val="24"/>
          <w:szCs w:val="24"/>
          <w14:textFill>
            <w14:solidFill>
              <w14:schemeClr w14:val="tx1"/>
            </w14:solidFill>
          </w14:textFill>
        </w:rPr>
      </w:pPr>
      <w:r/>
      <w:bookmarkStart w:id="542" w:name="_Toc17622"/>
      <w:r>
        <w:rPr>
          <w:rFonts w:hint="eastAsia" w:ascii="宋体" w:hAnsi="宋体" w:cs="宋体"/>
          <w:color w:val="000000" w:themeColor="text1"/>
          <w:sz w:val="24"/>
          <w:szCs w:val="24"/>
          <w14:textFill>
            <w14:solidFill>
              <w14:schemeClr w14:val="tx1"/>
            </w14:solidFill>
          </w14:textFill>
        </w:rPr>
        <w:t xml:space="preserve">本技术指标为最低要求技术指标，供应商提供的产品配置应当能够保证系统的稳定运行，不因产品的配置造成系统的瓶颈。</w:t>
      </w:r>
      <w:r/>
    </w:p>
    <w:tbl>
      <w:tblPr>
        <w:tblStyle w:val="1136"/>
        <w:tblW w:w="9395" w:type="dxa"/>
        <w:jc w:val="center"/>
        <w:tblLayout w:type="fixed"/>
        <w:tblCellMar>
          <w:left w:w="108" w:type="dxa"/>
          <w:top w:w="0" w:type="dxa"/>
          <w:right w:w="108" w:type="dxa"/>
          <w:bottom w:w="0" w:type="dxa"/>
        </w:tblCellMar>
        <w:tblLook w:val="04A0" w:firstRow="1" w:lastRow="0" w:firstColumn="1" w:lastColumn="0" w:noHBand="0" w:noVBand="1"/>
      </w:tblPr>
      <w:tblGrid>
        <w:gridCol w:w="891"/>
        <w:gridCol w:w="1532"/>
        <w:gridCol w:w="6122"/>
        <w:gridCol w:w="850"/>
      </w:tblGrid>
      <w:tr>
        <w:trPr>
          <w:jc w:val="center"/>
          <w:trHeight w:val="432"/>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spacing w:line="360" w:lineRule="auto"/>
              <w:widowControl/>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auto" w:sz="4" w:space="0"/>
              <w:right w:val="single" w:color="000000" w:sz="4" w:space="0"/>
            </w:tcBorders>
            <w:tcW w:w="1532" w:type="dxa"/>
            <w:vAlign w:val="center"/>
            <w:textDirection w:val="lrTb"/>
            <w:noWrap/>
          </w:tcPr>
          <w:p>
            <w:pPr>
              <w:jc w:val="center"/>
              <w:spacing w:line="360" w:lineRule="auto"/>
              <w:widowControl/>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采购标的</w:t>
            </w:r>
            <w:r/>
          </w:p>
        </w:tc>
        <w:tc>
          <w:tcPr>
            <w:tcBorders>
              <w:top w:val="single" w:color="000000" w:sz="4" w:space="0"/>
              <w:left w:val="single" w:color="000000" w:sz="4" w:space="0"/>
              <w:bottom w:val="single" w:color="auto" w:sz="4" w:space="0"/>
              <w:right w:val="single" w:color="000000" w:sz="4" w:space="0"/>
            </w:tcBorders>
            <w:tcW w:w="6122" w:type="dxa"/>
            <w:vAlign w:val="center"/>
            <w:textDirection w:val="lrTb"/>
            <w:noWrap/>
          </w:tcPr>
          <w:p>
            <w:pPr>
              <w:jc w:val="center"/>
              <w:spacing w:line="360" w:lineRule="auto"/>
              <w:widowControl/>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技术参数</w:t>
            </w:r>
            <w:r/>
          </w:p>
        </w:tc>
        <w:tc>
          <w:tcPr>
            <w:tcBorders>
              <w:top w:val="single" w:color="000000" w:sz="4" w:space="0"/>
              <w:left w:val="single" w:color="000000" w:sz="4" w:space="0"/>
              <w:bottom w:val="single" w:color="auto" w:sz="4" w:space="0"/>
              <w:right w:val="single" w:color="000000" w:sz="4" w:space="0"/>
            </w:tcBorders>
            <w:tcW w:w="850" w:type="dxa"/>
            <w:vAlign w:val="center"/>
            <w:textDirection w:val="lrTb"/>
            <w:noWrap/>
          </w:tcPr>
          <w:p>
            <w:pPr>
              <w:jc w:val="center"/>
              <w:spacing w:line="360" w:lineRule="auto"/>
              <w:widowControl/>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数量</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电商一体化虚拟仿真实训系统</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技术架构要求</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要求系统架构按照大型分布式架构设计，支持高并发，高可用的业务需求，支撑大范围专业建设开课要求：适用于</w:t>
            </w:r>
            <w:r>
              <w:rPr>
                <w:rFonts w:hint="eastAsia" w:ascii="宋体" w:hAnsi="宋体" w:eastAsia="宋体" w:cs="宋体"/>
                <w:color w:val="000000" w:themeColor="text1"/>
                <w:sz w:val="24"/>
                <w:szCs w:val="24"/>
                <w14:textFill>
                  <w14:solidFill>
                    <w14:schemeClr w14:val="tx1"/>
                  </w14:solidFill>
                </w14:textFill>
              </w:rPr>
              <w:t xml:space="preserve">Windows、麒麟、统信等国内外主流操作系统</w:t>
            </w:r>
            <w:r>
              <w:rPr>
                <w:rFonts w:hint="eastAsia" w:ascii="宋体" w:hAnsi="宋体" w:cs="宋体"/>
                <w:color w:val="000000" w:themeColor="text1"/>
                <w:sz w:val="24"/>
                <w:szCs w:val="24"/>
                <w:lang w:bidi="zh-CN"/>
                <w14:textFill>
                  <w14:solidFill>
                    <w14:schemeClr w14:val="tx1"/>
                  </w14:solidFill>
                </w14:textFill>
              </w:rPr>
              <w:t xml:space="preserve"> 32位/64位及以上版本。</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要求系统采用B/S架构，无需安装客户端，使用时只要打开</w:t>
            </w:r>
            <w:r>
              <w:rPr>
                <w:rFonts w:hint="eastAsia" w:ascii="宋体" w:hAnsi="宋体" w:eastAsia="宋体" w:cs="宋体"/>
                <w:color w:val="000000" w:themeColor="text1"/>
                <w:sz w:val="24"/>
                <w:szCs w:val="24"/>
                <w:lang w:bidi="zh-CN"/>
                <w14:textFill>
                  <w14:solidFill>
                    <w14:schemeClr w14:val="tx1"/>
                  </w14:solidFill>
                </w14:textFill>
              </w:rPr>
              <w:t xml:space="preserve">Chrome、火狐、360、QQ、搜狗等国内外主流浏览器</w:t>
            </w:r>
            <w:r>
              <w:rPr>
                <w:rFonts w:hint="eastAsia" w:ascii="宋体" w:hAnsi="宋体" w:cs="宋体"/>
                <w:color w:val="000000" w:themeColor="text1"/>
                <w:sz w:val="24"/>
                <w:szCs w:val="24"/>
                <w:lang w:bidi="zh-CN"/>
                <w14:textFill>
                  <w14:solidFill>
                    <w14:schemeClr w14:val="tx1"/>
                  </w14:solidFill>
                </w14:textFill>
              </w:rPr>
              <w:t xml:space="preserve">即可轻松实现所有操作。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要求使用MY SQL、Oracle、达梦、Gauss、PolarDB等主流数据库，可通过水平扩展来达到高可用性和高性能。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 要求采用当前流行的技术框架，展现层需要通过vue和相关标签实现，实现前后端分离；模型层通过Java或PHP等接口及实现类来实现；与数据库的接口采用轻量级封装的接口；系统所有操作都具备系统日志与业务日志级别。</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 要求系统可以抵御常用攻击手段，如sql注入，CSRF、XSS等。</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 要求使用redis缓存数据库来进行用户数据的缓存，增加系统响应速度并优化用户的体验。</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 系统可在线升级，在联网情况下支持系统功能远程升级。</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 系统采用本地化部署（测评系统可云部署）。</w:t>
            </w:r>
            <w:r/>
          </w:p>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功能模块参数</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数据查看模块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系统提供店铺数据提醒功能；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系统提供数据看板功能，可查看店铺核心数据。</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店铺开设模块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2.1 系统提供店铺管理功能，可设置商家的税务信息；</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2.2 系统提供店铺设置模块，学生可自定义店铺LOGO、店铺简介等信息；</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2.3 系统提供自定义商品分类功能，学生可自定义设置店铺分类内容。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商品管理模块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3.1 提供多种类目供学生选择，让学生根据实训要求选择正确的类目进行新品添加；</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▲3.2 提供完善的商品基本信息、商品属性、销售属性、商品展示图、电脑端商品详情描述、手机端商品详情描述、售后物流等内容的设置功能，能够全面展示商品信息；</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3.3 提供在售商品查询功能，学生可通过商品名称、sku、商品分类、商品编号查询商品；</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3.4 提供在售商品管理功能，支持批量下架商品。修改能够实现对在售商品的管理，包括商品信息修改、商品上架、库存维护等操作；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3.5 提供库存管理功能。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 评价管理模块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▲提供商品评价查询功能、供商品评价批量回复功能、投诉管理功能等；</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 订单管理模块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5.1 提供订单查询功能；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5.2 系统提供订单导出功能；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5.3 系统提供预售订单查询功能；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5.4 系统提供订单导出打印功能。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 促销管理模块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6.1 系统提供多套营销工具；</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6.2 系统提供店铺模块内容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6.3 系统提供客户运营模块内容；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 平台活动管理模块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7.1 系统具备模拟官方活动让学生商家参加；</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7.2 系统具备模拟秒杀频道活动报名功能。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 配送管理模块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8.1 系统提供物流公司管理功能；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8.2 系统具备发货地址管理功能。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9. 售后管理模块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9.1 系统提供取消订单管理；</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9.2 系统提供消费者保障服务。</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10. 店铺装修模块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10.1 系统店铺装修提供电脑端装修；</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10.2 系统页面装修页面支持页面布局功能；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10.3 系统店铺装修提供店铺分类、销售排行、轮播图、图片热区等模块功能；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10.4 系统店铺装修提供店招与店铺导航设置。</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付费推广模块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11.1 系统提供精准通付费推广模块功能；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11.2 系统其他付费功能模块介绍。</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真实推广M数据分析</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12.1 数据具有可研究性、可教学性，满足教师教学需求；</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12.2 系统可展示SEM付费功能介绍。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电商运营实战平台</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技术架构要求</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要求系统架构按照大型分布式架构设计，支持高并发，高可用的业务需求，支撑大范围专业建设开课要求：适用于Windows、麒麟、统信等国内外主流操作系统 32位/64位及以上版本。</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要求系统采用B/S架构，无需安装客户端，使用时只要打开Chrome、火狐、360、QQ、搜狗等国内外主流浏览器即可轻松实现所有操作。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要求使用MY SQL、Oracle、达梦、Gauss、PolarDB等主流数据库，可通过水平扩展来达到高可用性和高性能。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 要求采用当前流行的技术框架，展现层需要通过vue和相关标签实现，实现前后端分离；模型层通过Java或PHP等接口及实现类来实现；与数据库的接口采用轻量级封装的接口；系统所有操作都具备系统日志与业务日志级别。</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 要求系统可以抵御常用攻击手段，如sql注入，CSRF、XSS等。</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 要求使用redis缓存数据库来进行用户数据的缓存，增加系统响应速度并优化用户的体验。</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 系统可在线升级，在联网情况下支持系统功能远程升级。</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 系统采用本地化部署（测评系统可云部署）。</w:t>
            </w:r>
            <w:r/>
          </w:p>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功能模块参数</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商城后台管理</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商城页面</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1.1.1 实战平台可进行账户注册以及登录。采用账号密码或验证码验证形式登录；</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1.1.2 首页功能与展示效果与主流电商平台一致。</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商城数据大屏</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更清晰直观地查看分析数据，用交互式的图形图像来呈现，以解释业务的变化趋势和原因。</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1.3 店铺管理</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与主流电商平台一致。</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 商城用户管理</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1.4.1 页面展现所有的商城用户，具有查看、编辑、打印、导出商城用户详细信息；</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▲1.4.2 可查看商城用户的商品收藏信息，可以看到商品收藏的时间、用户信息、详细信息；</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1.4.3 可查看商城用户的店铺收藏信息，可以看到店铺收藏的时间、用户信息、详细信息；</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1.4.4 可查看商城用户的访问足迹。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1.5 商品管理</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与主流电商平台一致。</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1.6 订单管理</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与主流电商平台一致。</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1.7 积分管理</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1.7.1 对用户初始积分、会员初始积分、订单量、抵扣比例、抵扣规则进行设置；</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1.7.2 页面展现所有用户积分明细。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社交电商营销实战平台</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技术架构要求</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要求系统架构按照大型分布式架构设计，支持高并发，高可用的业务需求，支撑大范围专业建设开课要求：适用于Windows、麒麟、统信等国内外主流操作系统 32位/64位及以上版本。</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要求系统采用B/S架构，无需安装客户端，使用时只要打开Chrome、火狐、360、QQ、搜狗等国内外主流浏览器即可轻松实现所有操作。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要求使用MY SQL、Oracle、达梦、Gauss、PolarDB等主流数据库，可通过水平扩展来达到高可用性和高性能。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 要求采用当前流行的技术框架，展现层需要通过vue和相关标签实现，实现前后端分离；模型层通过Java或PHP等接口及实现类来实现；与数据库的接口采用轻量级封装的接口；系统所有操作都具备系统日志与业务日志级别。</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 要求系统可以抵御常用攻击手段，如sql注入，CSRF、XSS等。</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 要求使用redis缓存数据库来进行用户数据的缓存，增加系统响应速度并优化用户的体验。</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 系统可在线升级，在联网情况下支持系统功能远程升级。</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 系统采用本地化部署（测评系统可云部署）。</w:t>
            </w:r>
            <w:r/>
          </w:p>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功能模块参数</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管理端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主页</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（1）默认展示近7天平台整体推广数据，含推广订单量，推广订单金额，完成订单量，完成订单金额，预估收益等信息；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功能管理</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与主流社交电商平台一致。</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小程序端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首页</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有搜索功能；常规展示、促销区</w:t>
            </w:r>
            <w:r>
              <w:rPr>
                <w:rFonts w:hint="eastAsia" w:ascii="宋体" w:hAnsi="宋体" w:cs="宋体"/>
                <w:color w:val="000000" w:themeColor="text1"/>
                <w:sz w:val="24"/>
                <w:szCs w:val="24"/>
                <w:lang w:bidi="zh-CN"/>
                <w14:textFill>
                  <w14:solidFill>
                    <w14:schemeClr w14:val="tx1"/>
                  </w14:solidFill>
                </w14:textFill>
              </w:rPr>
              <w:t xml:space="preserve">与主流电商平台一致。</w:t>
            </w:r>
            <w:r>
              <w:rPr>
                <w:rFonts w:hint="eastAsia" w:ascii="宋体" w:hAnsi="宋体" w:cs="宋体"/>
                <w:color w:val="000000" w:themeColor="text1"/>
                <w:sz w:val="24"/>
                <w:szCs w:val="24"/>
                <w14:textFill>
                  <w14:solidFill>
                    <w14:schemeClr w14:val="tx1"/>
                  </w14:solidFill>
                </w14:textFill>
              </w:rPr>
              <w:t xml:space="preserve">；</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帮助中心</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设有开店基础教程、成功卖家分享的内容。</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卖家中心</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 收益查看功能；</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2.3.2 订单查询；</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2.3.3 团队管理。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57"/>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电商一体化课程云平台系统</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技术架构要求</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要求系统架构按照大型分布式架构设计，支持高并发，高可用的业务需求，支撑大范围专业建设开课要求：适用于Windows、麒麟、统信等国内外主流操作系统 32位/64位及以上版本。</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要求系统采用B/S架构，无需安装客户端，使用时只要打开Chrome、火狐、360、QQ、搜狗等国内外主流浏览器即可轻松实现所有操作。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要求使用MY SQL、Oracle、达梦、Gauss、PolarDB等主流数据库，可通过水平扩展来达到高可用性和高性能。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 要求采用当前流行的技术框架，展现层需要通过vue和相关标签实现，实现前后端分离；模型层通过Java或PHP等接口及实现类来实现；与数据库的接口采用轻量级封装的接口；系统所有操作都具备系统日志与业务日志级别。</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 要求系统可以抵御常用攻击手段，如sql注入，CSRF、XSS等。</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 要求使用redis缓存数据库来进行用户数据的缓存，增加系统响应速度并优化用户的体验。</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 系统可在线升级，在联网情况下支持系统功能远程升级。</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 系统采用本地化部署（测评系统可云部署）。</w:t>
            </w:r>
            <w:r/>
          </w:p>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功能模块参数</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管理员端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素材管理：管理员可以进行教材资源管理，可批量上传课程资源到资源库中。课程资源分为（课件、教材、微课、配套材料）等类型。上传后可设置资源标题、简介、时长等资源信息。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考核评价：管理员自定义添加试题、实训作业、沙龙讨论等模块，并根据教学情况快速组成一张试卷进行考核。</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课程创建：课程平台可创建精品课程、在线化、案例式，多种课程类型。</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目录编辑：课程组合页面具有课程目录编辑页面及课程资源选择界面。</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 课程预览：课程资源选择界面中教师可使用筛选或搜索等功能快速查找所要使用的颗粒化教学资源，并且教师可快速预览资源内容。</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 课程权限：管理员可对教师账号进行课程授权，并展示所有授权记录。</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 账户创建：管理员可自定义创建教师账户，设置教师账户名称、登录账号、专业等信息。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 院校管理：管理员可以进行院校管理，新增/删除/展示院校信息。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教师端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教学操作：教师可通过课程目录选择所要教学的章节内容进行教学。</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课程呈现：课程内容呈现界面可选择侧栏显示，教师可通过侧栏预览该课程内容。</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浏览工具：教师在课堂教学时，可通过章节浏览工具快速通过跳转到所需要的章节进行教学。</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 课堂讨论：教师可通过课堂讨论功能与学生进行课堂互动。</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课堂实训：教师可通过实训栏发布实训作业。实训栏可上传实训文件并设置实训标题。</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 课堂小测：教师可通过课堂小测栏选择实训并发布给学生进行完成。</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 课堂签到：教师可直接查看本节课总签到人数。</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 思维导图：教师可用来快速构建思维导图。</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 白板工具：教师可创建线上白板。通过鼠标快速进行图形绘制与擦除，绘图后可下载图片发给学生进行课后学习。</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2.10 教务管理：教师可进行班级（创建、修改、删除）及学生（创建、修改、删除）等操作。</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 班级管理：教师可查看所教授的班级的（班级成员数、小测数、实训数、讨论数）等信息。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 自定义课：教师可添加自有课程资源，并可与平台资源进行组合。</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2.13 讲稿功能：教师端开始上课后，教师端可展示教师讲稿与学生课件内容。</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2.14 实训系统：教师端可进入实训系统，进行课堂实训任务演示。</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 学生端</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课程学习：学生可通过课程目录选择所要学习的章节内容进行学习。</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班级管理：学生可查看自己所在班级的课程内容及实训次数、小测次数、讨论次数。</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实训模块：学生可进入实训系统进行实训练习。</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学习数据：按班级展示学生的出勤率、学习进度、小测分数、实训分数等数据。</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《店铺开设与入驻》</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课程内容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电商平台概况（平台发展历程）；</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电商平台入驻（了解招商信息、店铺合作模式、开店前的资质准备）；</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1.3 店铺入驻流程（店铺注册、电商账户）；</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 店铺结算与续签（店铺结算介绍、店铺结算方式、店铺续签）；</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1.5 开放平台总则；</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1.6 电商团队搭建与职责（电商团队的岗位与职责）；</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1.7 店铺产品架构与分析（店铺产品架构与分析）。</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课程介质</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教学视频、教学课件（PPT：≥12个 ，练习题：≥154个，微课视频：≥12个）。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《店铺商品管理与销售》</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1.课程内容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商品的认识（商品的定义、选择商品）商品上架前准备（市场环境分析、行业数据分析、货源获取、商品分析与定价、商品的卖点与功能、商品详情页的制作逻辑、商品拍摄、多媒体素材拍摄、后期制作与美化、仓储与物流设置）；</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商品上架（选择类目、商品标题撰写、规格与定价设置、上传主图与视频、详情页上传、商品上架）；</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1.3 商品管理（商品优化、关联版式设置、库存管理、商品评价管理）。</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课程介质</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教学视频、教学课件（PPT：≥22个 ，练习题：≥121个，微课视频：≥22个）。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《店铺装修与设计》</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课程内容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视觉营销（认识视觉营销、视觉规范）；</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店铺装修意义及基本操作（店铺装修基本介绍、装修介绍及注意事项）；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1.3 PC端店铺装修（商品类模块介绍、商品类模块介绍、创意代码类模块介绍）；</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 移动端店铺装修（无线端装修的后台、后台与操作说明）；</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1.5 商详关联版式（商详关联版式功能、批量装修功能、数据表现、具体操作、重要必读规范）；</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1.6 装吧操作（装吧工作台基本操作介绍、装吧操作说明及模板功能说明）或旺铺智能版操作（旺铺工作台基本操作介绍、旺铺操作说明及模板功能说明）；</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1.7 通天塔或万相台操作</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课程介质：教学视频、教学课件。（PPT:≥17个 ，练习题：≥287个，微课视频：≥27个）。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《店铺营销与策划》</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课程内容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营销中心（首页版块介绍）；</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店铺运营（店铺入口配置、店铺首页配置、店铺营销活动）；</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1.3 营销工具（营销工具策略、商品促销设置、优惠券设置、促销应用工具）；</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 客户营销（用户会员管理、微信公众号营销、互动营销）；</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1.5 新品运营（新品营销操作指南、新品权益工具）；</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1.6 联合营销（联合营销及推广模块介绍）。</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课程介质</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教学视频、教学课件（PPT：≥14个 ，练习题：≥192个，微课视频：≥15个）。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《店铺引流与推广》</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课程内容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付费引流（引流工具介绍、展示广告、搜索广告、购物触点、付佣广告、品牌广告、海投广告、联合活动）；</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活动引流（活动引流的重要性、官方营销活动、频道活动、全站大促活动、活动引流实施）；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1.3 搜索引流（搜索的重要性、认识搜索、搜索的规则）。</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课程介质</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教学视频、教学课件（PPT：≥16个 ，练习题：≥94个，微课视频：≥17个）。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《产品创意创作》</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课程内容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社交营销（公域流量、私域流量、内容营销）；</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达人平台（达人入驻、达人成长、商品选择、达人内容创作）；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1.3 购物圈营销（购物圈介绍、购物圈入驻、购物圈内容创作）；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 直播（直播业务介绍、直播平台政策、主播成长体系、直播平台的基础功能、直播营销产品）。</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课程介质</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教学视频、教学课件（PPT：≥16个 ，练习题：≥69个，微课视频：≥16个）。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467"/>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《数据分析与搜索引擎优化》</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课程内容</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数据分析的意义（数据分析对于运营的意义、数据分析对于店铺营销的意义、数据分析对于营运人员的意义）；</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数据分析基础；</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1.3 数据整理与分析（运营数据整理、客户数据整理、活动分析、搜索分析、商品分析、交易分析、服务分析、营销分析、供应链分析、品牌分析、属性分析、产品分析、竞争分析）。</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课程介质</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教学视频、教学课件（PPT：≥16个 ，练习题：≥84个，微课：≥8个）。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《仓配客一体化系统》</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tcPr>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课程内容</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1.1 订单管理（订单类型、订单处理规范）；</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1.2 客服（客服工作的意义、客服常用工具、售后管理、交易纠纷及商品评价）；</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1.3 店铺配送管理（物流公司管理、仓储管理、运费模板设置、无界电子面单、发票管理、延时发货报备）；</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1.4 仓储（云仓、SOP入仓基本介绍及操作规范、FBP入仓基本介绍及操作规范）；</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1.5 配送（物流、SOP开通流程及操作规范）。</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课程介质</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教学视频、教学课件（PPT：≥18个 ，练习题：≥123个，微课：≥19个）。</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电商平台设计素材库系统</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val="false"/>
          </w:tcPr>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技术架构要求</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要求系统架构按照大型分布式架构设计，支持高并发，高可用的业务需求，支撑大范围专业建设开课要求：适用于Windows、麒麟、统信等国内外主流操作系统 32位/64位及以上版本。</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要求系统采用B/S架构，无需安装客户端，使用时只要打开Chrome、火狐、360、QQ、搜狗等国内外主流浏览器即可轻松实现所有操作。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要求使用MY SQL、Oracle、达梦、Gauss、PolarDB等主流数据库，可通过水平扩展来达到高可用性和高性能。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 要求采用当前流行的技术框架，展现层需要通过vue和相关标签实现，实现前后端分离；模型层通过Java或PHP等接口及实现类来实现；与数据库的接口采用轻量级封装的接口；系统所有操作都具备系统日志与业务日志级别。</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 要求系统可以抵御常用攻击手段，如sql注入，CSRF、XSS等。</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 要求使用redis缓存数据库来进行用户数据的缓存，增加系统响应速度并优化用户的体验。</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 系统可在线升级，在联网情况下支持系统功能远程升级。</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 系统采用本地化部署（测评系统可云部署）。</w:t>
            </w:r>
            <w:r/>
          </w:p>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功能模块参数</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管理端</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具有登录、新用户注册、素材上传修改删除功能；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用户端</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具有登录、注册、找回密码、预存PS工具素材等功能；系统支持不同商品类别的主图模版，总数量不低于100套；系统支持不同活动类别的海报模版；支持不同活动类别的插画模版；支持不同形状和样式的图标模版；支持各种矢量图模版，可以无限缩放，不会模糊，根据需求选择需要的模版下载源文件使用。源文件种类为SVG、EPS、AI、PDF和DXF等常见设计需要格式，总数量不低于100套。</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交流社区功能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▲3.1 上传：学生可以将自己认为好的设计作品或者素材上传，供其它学生下载和使用，实现资源的共享。</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bidi="zh-CN"/>
                <w14:textFill>
                  <w14:solidFill>
                    <w14:schemeClr w14:val="tx1"/>
                  </w14:solidFill>
                </w14:textFill>
              </w:rPr>
              <w:t xml:space="preserve">3.2 交流讨论：学生可以就某个话题或者某个设计作品进行讨论和交流，促进设计理念的传播和思想的碰撞。</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在线选品系统</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val="false"/>
          </w:tcPr>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技术架构要求</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要求系统架构按照大型分布式架构设计，支持高并发，高可用的业务需求，支撑大范围专业建设开课要求：适用于Windows、麒麟、统信等国内外主流操作系统 32位/64位及以上版本。</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要求系统采用B/S架构，无需安装客户端，使用时只要打开Chrome、火狐、360、QQ、搜狗等国内外主流浏览器即可轻松实现所有操作。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要求使用MY SQL、Oracle、达梦、Gauss、PolarDB等主流数据库，可通过水平扩展来达到高可用性和高性能。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 要求采用当前流行的技术框架，展现层需要通过vue和相关标签实现，实现前后端分离；模型层通过Java或PHP等接口及实现类来实现；与数据库的接口采用轻量级封装的接口；系统所有操作都具备系统日志与业务日志级别。</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 要求系统可以抵御常用攻击手段，如sql注入，CSRF、XSS等。</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 要求使用redis缓存数据库来进行用户数据的缓存，增加系统响应速度并优化用户的体验。</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 系统可在线升级，在联网情况下支持系统功能远程升级。</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 系统采用本地化部署（测评系统可云部署）。</w:t>
            </w:r>
            <w:r/>
          </w:p>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功能模块参数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管理端</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包含登录模块；注册模块；选品中心模块，系统提供一键上传和一键下载。</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能实现数据概览模块，通过图表形式展示访客数、浏览量、销售额、商品销售、热销TOP等维度的数据统计信息及趋势；</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用户端</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包含登录模块；注册模块；选品中心模块；提供一键上传和一键下载。</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系统提供整个用户端综合数据看板功能，通过图表形式展示浏览量、用户年龄分布、地域分布、新老访客、近七天、近30天的访客数据等维度的数据统计信息及趋势；同时，系统提供通过图表形式展示单品数据维度人气排行、商品销售、当季热卖的数据统计信息及趋势。</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398"/>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直播电商运营实训系统</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val="false"/>
          </w:tcPr>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技术架构要求</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要求系统架构按照大型分布式架构设计，支持高并发，高可用的业务需求，支撑大范围专业建设开课要求：适用于Windows、麒麟、统信等国内外主流操作系统 32位/64位及以上版本。</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要求系统采用B/S架构，无需安装客户端，使用时只要打开Chrome、火狐、360、QQ、搜狗等国内外主流浏览器即可轻松实现所有操作。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要求使用MY SQL、Oracle、达梦、Gauss、PolarDB等主流数据库，可通过水平扩展来达到高可用性和高性能。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 要求采用当前流行的技术框架，展现层需要通过vue和相关标签实现，实现前后端分离；模型层通过Java或PHP等接口及实现类来实现；与数据库的接口采用轻量级封装的接口；系统所有操作都具备系统日志与业务日志级别。</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 要求系统可以抵御常用攻击手段，如sql注入，CSRF、XSS等。</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 要求使用redis缓存数据库来进行用户数据的缓存，增加系统响应速度并优化用户的体验。</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 系统可在线升级，在联网情况下支持系统功能远程升级。</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 系统采用本地化部署（测评系统可云部署）。</w:t>
            </w:r>
            <w:r/>
          </w:p>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功能模块参数</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商直播实训系统可让学生模拟电商直播全过程，通过数据选品、直播脚本、商品优惠券设置、付费推广计划、直播设备调试做直播前调试；根据设置好的脚本模拟直播互动完成直播过程；最终提供直播复盘及系统点评，具体要求如下：</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选品模块</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系统提供匹配直播脚本的商品库包含商品信息、商品sku、日常价、直播间价、佣金比例、商品详情页等用于熟悉商品。</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每款商品有模拟30天市场销售数据包含浏览量趋势、销量趋势、曝光量趋势等。</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系统提供直播脚本，包含开场话术、结束话术等并自动填充脚本时间，学生可对脚本添加直播商品并根据商品详情页信息进行话术编辑。</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直播营销模块</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1 学生可根据脚本提供的商品优惠信息进行促销设置，支持优惠券、满减、福袋等形式。</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 优惠券：可设置优惠券名称、优惠券类型（商品满减、商品直减、商品折扣券）、领取时间、使用日期范围、发放量、限领数等设置。</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 福袋：可设置福袋标题、福袋个数、倒计时时间、参与范围、参与方式等设置。</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提供市场营销大数据，包含行业分类流量、人群定位、性别分布、年龄分布、活跃时间分布、全国区域分布、设备分布、网络分布、人群分布等十多项模拟市场数据，该数据用于广告投放设置推广计划参考。</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根据市场营销大数据分析可进行广告投放设置，系统提供推广预算进行广告投放，系统自动计算推广结果后用于模拟直播间观众流量。</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 针对电商直播可模拟广告投放，通过设置广告计划包含投放方式、投放速度、投放效果、转换目标、投放时间、日预算、出价等投放设置。</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2.3.2 针对电商直播可模拟选择地域、性别、年龄、兴趣行为、网络、平台、更多人群等定向人群推广，根据选择不同可展现预估定向的广告展示数与用户覆盖数。</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 直播间管理</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直播间贴片设置：选择不同商品可设置对应的商品信息图与价格信息图，用于直播间上架商品时直播效果更加直观。</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设备调试：可对电脑端、小程序端的麦克风、摄像头进行设备调试，并调整美颜等功能，保证直播画面效果。</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 电商直播</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进入直播间由直播脚本、直播画面、直播数据、直播弹幕组成，学生选择开始直播开始模拟，系统真实还原电商直播场景，根据广告流量、商品流量、直播流量池等维度模拟观众进入直播间，模拟观众会在直播间进行互动发言提问等，学生需要根据直播话术、互动情况进行观众增长、流失及模拟商品转化，最终系统自动统计直播数据可供学生复盘。</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直播脚本根据时间轴设置开始滚动提示，学生模拟主播根据话术进行直播互动。</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4.2.1 系统对直播画面进行呈现，可实时查看自己画面以及观众弹幕。</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4.2.2 直播数据记录开播时间、剩余时长、实时在线人数、人均看播时长、进入直播人数等数据。</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4.2.3 直播弹幕会在模拟直播间中弹出提示，在弹幕词云中查看弹幕历史消息。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 电商直播实时数据看板</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始直播后，可切换直播数据大屏查看直播间详细数据包含电商数据（成交金额、成交件数、成交人数、点击转化率、新增粉丝等）、观众来源、销量实时看板、在线人数实时看板、直播间点赞实时看板、商品动态销售数据等。</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 直播数据及复盘模块</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学生完成直播后系统会统计最终数据及模拟销量，学生可查看脚本话术、商品上架、优惠券发放、福袋发放、模拟互动的回答情况。并支持数据复盘，可查看直播过程中每个时段的模拟数据增长趋势等，帮助学生更好的调整直播状态为下次直播做准备。</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90"/>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直播电商课程资源包</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课程教学需包含以下基本内容：</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直播的兴起背景与概念</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直播电商的行业现状</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直播电商的新改变</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直播平台的介绍</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 直播电商的准备</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 熟悉直播平台的规则</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 直播电商策划</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 直播商品选择</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 高效直播团队组建</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1.10 直播脚本设计</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 直播粉丝转社群后的维护</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 直播电商实施</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 直播切片短视频推广</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1.14 直播粉丝营销</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1.15 直播IP打造</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1.16 店铺变现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教学资源要求</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电子版教材：8个，每个任务书由10-50页文档组成，教材总页数≥200页，教材内容图文并茂、排版精良。</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课件：</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 演示文稿（PPT）≥29个，每个课件有10-50页组成，课件PPT总页数≥500页。</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 演示文稿（PPT）要求集文字、图形、图像等多种媒体元素于一体。</w:t>
            </w:r>
            <w:r>
              <w:rPr>
                <w:rFonts w:hint="eastAsia" w:ascii="宋体" w:hAnsi="宋体" w:cs="宋体"/>
                <w:color w:val="000000" w:themeColor="text1"/>
                <w:sz w:val="24"/>
                <w:szCs w:val="24"/>
                <w14:textFill>
                  <w14:solidFill>
                    <w14:schemeClr w14:val="tx1"/>
                  </w14:solidFill>
                </w14:textFill>
              </w:rPr>
              <w:br/>
            </w:r>
            <w:r>
              <w:rPr>
                <w:rFonts w:hint="eastAsia" w:ascii="宋体" w:hAnsi="宋体" w:cs="宋体"/>
                <w:color w:val="000000" w:themeColor="text1"/>
                <w:sz w:val="24"/>
                <w:szCs w:val="24"/>
                <w14:textFill>
                  <w14:solidFill>
                    <w14:schemeClr w14:val="tx1"/>
                  </w14:solidFill>
                </w14:textFill>
              </w:rPr>
              <w:t xml:space="preserve">2.2.3 演示文稿（PPT）视觉效果好、逻辑严密、扩展性丰富，能与其它配套资源混合。</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随堂小测：</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 至少8套，每套习题数量≥10个，能反馈重难点。</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2.3.2 试题与教学内容对应，相互匹配。</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2.3.3 试题满足测试目标的要求，涵盖考查范围内的主要知识点；考查内容的题量和试题难度分布应与教学内容结构一致；具有一定的效度和信度；前后顺序必须合理，试题之间不能相互提示，不能相互矛盾。</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2.3.4 每题都应附相应的正确答案。</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 标准教案数量≥18个，每个教案包括教学内容、教材分析、教学手段、教学过程、教学目的、教学重难点等内容；</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相关行业课程一套，以PPT课件的形式展示，内容为结合区域产业的电商直播课程，能够作为知识拓展材料。</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 实训任务书一套，每份实训指导书包括实训主题、实训目的、知识点、实训说明等。</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90"/>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双元制工作单系统</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val="false"/>
          </w:tcPr>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技术架构要求</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 要求系统架构按照大型分布式架构设计，支持高并发，高可用的业务需求，支撑大范围专业建设开课要求：适用于Windows、麒麟、统信等国内外主流操作系统 32位/64位及以上版本。</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 要求系统采用B/S架构，无需安装客户端，使用时只要打开Chrome、火狐、360、QQ、搜狗等国内外主流浏览器即可轻松实现所有操作。</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3. 要求使用MY SQL、Oracle、达梦、Gauss、PolarDB等主流数据库，可通过水平扩展来达到高可用性和高性能。</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 要求采用当前流行的技术框架，展现层需要通过vue和相关标签实现，实现前后端分离；模型层通过Java或PHP等接口及实现类来实现；与数据库的接口采用轻量级封装的接口；系统所有操作都具备系统日志与业务日志级别。</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5. 要求系统可以抵御常用攻击手段，如sql注入，CSRF、XSS等。</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6. 要求使用redis缓存数据库来进行用户数据的缓存，增加系统响应速度并优化用户的体验。</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7. 系统可在线升级，在联网情况下支持系统功能远程升级。</w:t>
            </w:r>
            <w:r/>
          </w:p>
          <w:p>
            <w:pPr>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8. 系统采用本地化部署（测评系统可云部署）。</w:t>
            </w:r>
            <w:r/>
          </w:p>
          <w:p>
            <w:pPr>
              <w:jc w:val="center"/>
              <w:spacing w:line="360" w:lineRule="auto"/>
              <w:rPr>
                <w:rFonts w:ascii="宋体" w:hAnsi="宋体" w:cs="宋体"/>
                <w:b/>
                <w:color w:val="000000" w:themeColor="text1"/>
                <w:sz w:val="24"/>
                <w:szCs w:val="24"/>
                <w:lang w:bidi="zh-CN"/>
                <w14:textFill>
                  <w14:solidFill>
                    <w14:schemeClr w14:val="tx1"/>
                  </w14:solidFill>
                </w14:textFill>
              </w:rPr>
            </w:pPr>
            <w:r>
              <w:rPr>
                <w:rFonts w:hint="eastAsia" w:ascii="宋体" w:hAnsi="宋体" w:cs="宋体"/>
                <w:b/>
                <w:color w:val="000000" w:themeColor="text1"/>
                <w:sz w:val="24"/>
                <w:szCs w:val="24"/>
                <w:lang w:bidi="zh-CN"/>
                <w14:textFill>
                  <w14:solidFill>
                    <w14:schemeClr w14:val="tx1"/>
                  </w14:solidFill>
                </w14:textFill>
              </w:rPr>
              <w:t xml:space="preserve">功能模块参数</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管理端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权限管理：管理员可以管理各个角色的权限，如教师、学生、企业导师等。</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用户管理模块：管理员端可创建、查看、删除学校老师、企业老师、学生信息，并进行添加院系、专业等操作。设置账户名称、登录账号、登录密码、头像等信息。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班级管理模块：管理员端可创建班级（学院、专业、班级人数）等信息。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岗位管理：管理员端可创建、编辑、删除实训岗位，并设置实训岗位地址信息。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 任务管理：管理员可以创建、编辑、删除实训岗位任务，并设置任务要求、任务时间、任务类型等参数。</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 课程管理：管理员端可创建、编辑、删除课程，并设置课程考核表、企业老师、学校老师、对应岗位以及实训岗位时长等信息。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 管理员端可对于课程管理制定考核表单，包含考核类型、考核标准、分数等信息。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 管理员端展示所有登录系统日志记录，包含IP、时间、状态、用户类型、用户信息。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教师端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学校老师可创建、删除班级，并设置院系、专业、协助老师等信息。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学校&amp;企业老师可查看实训任务列表，包含岗位、实训时间、地址信息。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实训看板：学校&amp;企业老师端可查看学生实训岗位相关数据明细，包括时间、考评状态、导师、课程、专业、岗位等字段，具备查看和导出功能。</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 实训评分：学校&amp;企业老师端可针对已完成实训岗位学生进行评分，对于实训表现进行评语。包含学生照片、姓名、班级、岗位、任务时间、签到时间等信息。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数据大屏：学校&amp;企业老师端可查看生产型实训监控大数据，包含周度实训岗位情况、累计已实训总人数、当日报名情况、实训人员状态等可视化数据。</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 我的课程：学校老师可直接查看涉及课程、课程时间、岗位数量、实训时长等信息。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 学生端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我的课程：学生可通过课程目录查看涉及课程中岗位、实训时长、考核标准、实训周期等信息。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学生可针对岗位名称、实训时间、实训要求进行申请实训操作。</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考核评定：学生可查看应实训时长、实际实训时长、实训岗位分数等信息。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我的实训：已申请实训岗位可进行签到、签出。实训中提供个人信息内容形式展现。</w:t>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 心得体会：学生可对已完成实训岗位填写实训心得，并在老师端显示。</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r>
        <w:trPr>
          <w:jc w:val="center"/>
          <w:trHeight w:val="90"/>
        </w:trPr>
        <w:tc>
          <w:tcPr>
            <w:tcBorders>
              <w:top w:val="single" w:color="000000" w:sz="4" w:space="0"/>
              <w:left w:val="single" w:color="000000" w:sz="4" w:space="0"/>
              <w:bottom w:val="single" w:color="000000" w:sz="4" w:space="0"/>
              <w:right w:val="single" w:color="auto" w:sz="4" w:space="0"/>
            </w:tcBorders>
            <w:tcW w:w="89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AI全栈式产教共创孵化平台</w:t>
            </w:r>
            <w:r/>
          </w:p>
        </w:tc>
        <w:tc>
          <w:tcPr>
            <w:tcBorders>
              <w:top w:val="single" w:color="auto" w:sz="4" w:space="0"/>
              <w:left w:val="single" w:color="auto" w:sz="4" w:space="0"/>
              <w:bottom w:val="single" w:color="auto" w:sz="4" w:space="0"/>
              <w:right w:val="single" w:color="auto" w:sz="4" w:space="0"/>
            </w:tcBorders>
            <w:tcW w:w="6122" w:type="dxa"/>
            <w:vAlign w:val="center"/>
            <w:textDirection w:val="lrTb"/>
            <w:noWrap w:val="false"/>
          </w:tcPr>
          <w:p>
            <w:pPr>
              <w:pStyle w:val="1184"/>
              <w:numPr>
                <w:ilvl w:val="0"/>
                <w:numId w:val="5"/>
              </w:num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平台总体要求</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平台为AI全栈式产教共创孵化平台，面向职业教育全行业场景，以“产教融合+AI实战”为核心定位，是集全行业AI应用模板、可视化AI工作流实训、企业真实任务落地、课程教学与考核评价于一体的低代码/无代码AI产教融合平台。平台覆盖电商、广告传媒、家居装修、服装时尚、餐饮、新闻出版等多赛道教学与实战需求，打通“学-练-产-用”全链路，助力院校实现AI技术与专业教学的深度融合，培养适配企业岗位需求的AI应用型人才。</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材料与结构要求（模块化设计）</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平台采用松耦合模块化架构，以“产教融合+AI 实战”为核心，划分为四大独立功能模块；模块间通过标准化API通信，支持独立升级、灵活扩展、按需部署。</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AI工作流实战实训模块</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集成主流AI工作流引擎，提供图形化、拖拽式的智能体工作流构建界面，支持用户通过拖拽AI数据源、模型节点、逻辑控制节点，以低代码/无代码方式构建、调试与运行AI应用，适配不同专业的AI实训教学需求；</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标准化项目化实训任务体系，单任务配套完整的任务背景、知识目标与技能目标、任务准备（知识储备、工具与环境、数据与素材）、任务安排、任务流程、配套学习资源、操作注意事项与标准化评分标准，支持3-4人小组制项目化实训，模拟企业真实岗位工作流程；</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覆盖电商智能推荐、供应链需求预测、AI商品内容创作、多语言智能翻译、家居智能设计、服装款式优化等多专业课程场景的实操训练，配套完整的实训过程管理与成果输出能力。</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课程资源与教学管理模块</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标准化课程资源体系，配套商业分析案例库、机器学习实战模块、数据可视化实训等教学内容；课程总学时≥40学时，配套企业级实战项目案例≥10个，可落地实训项目数量≥8个；提供实训任务配套的学习资源库，包含工具教程、模型说明、操作手册等文档资源，支持在线查看与下载；</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内置多维度标准化评分体系，可针对技术实现、生成内容质量、优化迭代能力等核心考核维度设置量化评价要求与分值，支持线上化评分、成果归档与学情分析</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 外观与交互要求</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界面设计规范</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平台界面采用简洁、现代、专业的设计风格，符合职业教育场景师生用户的操作习惯；</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采用清晰的信息层级与功能分区，行业分类、模板展示、实训任务、资源配套等模块布局合理，核心操作入口突出，降低用户学习成本；</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支持响应式布局，能够在PC、平板等不同尺寸的终端设备上提供稳定、流畅的访问与操作体验。</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核心交互体验</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提供图形化、拖拽式的智能体工作流构建界面，用户可通过拖拽不同的AI数据源、模型节点和逻辑控制节点，以低代码/无代码的方式构建和调试AI应用，大幅降低AI技术应用门槛；</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全场景AI应用模板支持“一键启动生成”，配套清晰的功能说明与参数指引，适配零基础快速上手实操；</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实训任务流程可视化，任务节点、操作步骤、进度状态清晰可查，支持小组协作式任务操作与管理。</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引导式操作与智能反馈</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针对复杂功能（如企业任务创建、AI工作流搭建、AI模型参数配置、提示词工程优化等），提供分步式操作指引、步骤向导与新手教程，降低操作难度；</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AI生成结果与操作行为提供及时、可理解的可视化反馈，帮助学生理解AI的决策逻辑与生成原理，同步配套问题诊断与优化方向指引；</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针对实训操作常见问题，提供配套的解决方案与提示，辅助学生自主完成实训任务。</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具备AI智能视频解说功能，支持用户上传待处理的视频内容，并配置文案风格、解说字数、语种、解说风格、解说语速及素材视频语种；系统会基于视频内容自动生成视频解说分镜表，用户可对分镜表中每行对应的视频画面、解说内容、原视频起止时间及配音内容进行自主修改，还能按需开启智能剪辑；此外，该功能需具备批量替换解说文案的便捷性，用户可直接下载 AI 生成的解说内容用于运营场景，也能导出草稿进行二次内容精修，全方位满足视频解说制作的个性化、高效化与实战化需求，适配产教融合背景下的视频制作教学与实训场景</w:t>
            </w:r>
            <w:r>
              <w:rPr>
                <w:rFonts w:hint="eastAsia" w:ascii="黑体" w:hAnsi="黑体" w:eastAsia="黑体" w:cs="黑体"/>
                <w:bCs/>
                <w:color w:val="000000" w:themeColor="text1"/>
                <w:sz w:val="24"/>
                <w:szCs w:val="24"/>
                <w14:textFill>
                  <w14:solidFill>
                    <w14:schemeClr w14:val="tx1"/>
                  </w14:solidFill>
                </w14:textFill>
              </w:rPr>
              <w:t xml:space="preserve">（提供演示视频）</w:t>
            </w:r>
            <w:r>
              <w:rPr>
                <w:rFonts w:hint="eastAsia" w:ascii="宋体" w:hAnsi="宋体" w:cs="宋体"/>
                <w:color w:val="000000" w:themeColor="text1"/>
                <w:sz w:val="24"/>
                <w:szCs w:val="24"/>
                <w14:textFill>
                  <w14:solidFill>
                    <w14:schemeClr w14:val="tx1"/>
                  </w14:solidFill>
                </w14:textFill>
              </w:rPr>
              <w:t xml:space="preserve">。</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 安全要求</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数据安全与隐私保护</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对用户个人信息、学习过程数据、创作成果数据、企业任务涉密信息等敏感数据，采用AES-256加密算法进行加密存储与传输；</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严格遵守《中华人民共和国网络安全法》《中华人民共和国个人信息保护法》等国家法律法规，建立完善的数据隐私保护体系，保障师生个人信息与教学数据安全；</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平台具备完善的Web攻击防护能力，可有效防御SQL注入、XSS跨站脚本、CSRF跨站请求伪造等常见网络攻击；</w:t>
            </w:r>
            <w:r/>
          </w:p>
          <w:p>
            <w:pPr>
              <w:jc w:val="left"/>
              <w:spacing w:line="360" w:lineRule="auto"/>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强化数据版权与保密管理，具备素材版权校验能力，严禁未经授权的素材商用与数据泄露，实训结束后支持用户数据安全归档与备份，避免数据丢失或非法获取。</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1套</w:t>
            </w:r>
            <w:r/>
          </w:p>
        </w:tc>
      </w:tr>
    </w:tbl>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备注：带 “▲” 号为重要技术指标;采购人有权要求中标候选人在指定时间内到校进行系统现场演示，如达不到投标文件承诺的功能，将作为提供虚假材料谋取中标处理。</w:t>
      </w:r>
      <w:r>
        <w:rPr>
          <w:rFonts w:hint="eastAsia" w:ascii="宋体" w:hAnsi="宋体" w:cs="宋体"/>
          <w:b/>
          <w:bCs/>
          <w:color w:val="000000" w:themeColor="text1"/>
          <w:sz w:val="24"/>
          <w:szCs w:val="24"/>
          <w14:textFill>
            <w14:solidFill>
              <w14:schemeClr w14:val="tx1"/>
            </w14:solidFill>
          </w14:textFill>
        </w:rPr>
        <w:t xml:space="preserve">（投标人应在投标文件中提供承诺函并加盖投标人公章。）</w:t>
      </w:r>
      <w:r/>
    </w:p>
    <w:p>
      <w:pPr>
        <w:pStyle w:val="1187"/>
        <w:ind w:left="0" w:firstLine="480"/>
        <w:spacing w:line="360" w:lineRule="auto"/>
        <w:tabs>
          <w:tab w:val="clear" w:pos="1145" w:leader="none"/>
        </w:tabs>
        <w:rPr>
          <w:rFonts w:ascii="黑体" w:hAnsi="黑体" w:eastAsia="黑体" w:cs="黑体"/>
          <w:b w:val="0"/>
          <w:bCs/>
          <w:color w:val="000000" w:themeColor="text1"/>
          <w:sz w:val="24"/>
          <w:szCs w:val="22"/>
          <w14:textFill>
            <w14:solidFill>
              <w14:schemeClr w14:val="tx1"/>
            </w14:solidFill>
          </w14:textFill>
        </w:rPr>
      </w:pPr>
      <w:r/>
      <w:bookmarkStart w:id="543" w:name="_Toc25404"/>
      <w:r>
        <w:rPr>
          <w:rFonts w:hint="eastAsia" w:ascii="黑体" w:hAnsi="黑体" w:eastAsia="黑体" w:cs="黑体"/>
          <w:b w:val="0"/>
          <w:bCs/>
          <w:color w:val="000000" w:themeColor="text1"/>
          <w:sz w:val="24"/>
          <w:szCs w:val="22"/>
          <w14:textFill>
            <w14:solidFill>
              <w14:schemeClr w14:val="tx1"/>
            </w14:solidFill>
          </w14:textFill>
        </w:rPr>
        <w:t xml:space="preserve">四、</w:t>
      </w:r>
      <w:bookmarkEnd w:id="542"/>
      <w:r>
        <w:rPr>
          <w:rFonts w:hint="eastAsia" w:ascii="黑体" w:hAnsi="黑体" w:eastAsia="黑体" w:cs="黑体"/>
          <w:b w:val="0"/>
          <w:bCs/>
          <w:color w:val="000000" w:themeColor="text1"/>
          <w:sz w:val="24"/>
          <w:szCs w:val="22"/>
          <w14:textFill>
            <w14:solidFill>
              <w14:schemeClr w14:val="tx1"/>
            </w14:solidFill>
          </w14:textFill>
        </w:rPr>
        <w:t xml:space="preserve">商务要求</w:t>
      </w:r>
      <w:bookmarkEnd w:id="543"/>
      <w:r/>
      <w:r/>
    </w:p>
    <w:tbl>
      <w:tblPr>
        <w:tblStyle w:val="11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jc w:val="center"/>
          <w:trHeight w:val="90"/>
        </w:trPr>
        <w:tc>
          <w:tcPr>
            <w:tcW w:w="9169" w:type="dxa"/>
            <w:vAlign w:val="center"/>
            <w:textDirection w:val="lrTb"/>
            <w:noWrap w:val="false"/>
          </w:tcPr>
          <w:p>
            <w:pPr>
              <w:ind w:firstLine="480"/>
              <w:jc w:val="left"/>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4.1采购项目实施的期限和范围</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1.实施的期限：合同签订后60个自然日内完成供货、安装、调试和验收工作并交付使用。</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2.实施的范围：无锡工艺职业技术学院指定交付地点。</w:t>
            </w:r>
            <w:r/>
          </w:p>
          <w:p>
            <w:pPr>
              <w:ind w:firstLine="480"/>
              <w:jc w:val="left"/>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4.2培训服务要求</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中标人需要为采购人提供与本项目配套的培训（包含在投标总价内，采购人不再另行支付），并指派专人负责与采购人联系培训服务事宜，制定培训计划和方案，包括但不限于以下内容。</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1.培训内容：中标人为采购人提供操作及维护培训，主要内容为设备和系统、平台的基本结构、性能、主要部件的构造及原理，日常使用操作、保养与管理，常见故障的排除，紧急情况的处理等。</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2.培训地点：无锡工艺职业技术学院指定地点。</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3.培训要求：</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（1）现场培训：中标人在设备和系统、平台的安装、调试、验收完毕后即进行现场培训直至采购人基本掌握运行操作、维修保养技术。</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专门培训：中标人应就货物的安装、检验、调试、使用和维护等为采购人培训人员，直到采购人受训人员全部掌握运行操作、维修保养技术，并能达到正确检修、维护、排除一般故障为止，中标人拟提供的培训师资应具电商行业相应的工作经验或技能要求。</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（3）培训方式：技术培训、操作培训。具体方式按采购人的要求进行。</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（4）培训材料：中标人需提供操作手册、培训课件等材料。</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4.培训时长：总培训时长不少于40小时，累计培训人次不少于10人次。</w:t>
            </w:r>
            <w:r/>
          </w:p>
          <w:p>
            <w:pPr>
              <w:ind w:firstLine="480"/>
              <w:jc w:val="left"/>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4.3履约验收</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1.自行组织项目验收：采购人指定校内相关职能部门成员和邀请校外行业内专家组成履约验收小组。</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2.履约验收时间：采购人收到中标人项目验收申请之日起7个自然日内按照合同的约定对履约情况进行验收。</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3.履约验收方式：采购人先组织成员进行预验收，预验收通过后，再组织正式验收，验收结果以验收报告为准。</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4.验收程序：①成立验收小组；②开展验收工作；③出具验收报告。</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5.履约验收内容：见招标文件“第四章 采购需求/三、配置技术指标”。</w:t>
            </w:r>
            <w:r/>
          </w:p>
          <w:p>
            <w:pPr>
              <w:ind w:firstLine="480"/>
              <w:jc w:val="left"/>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6.履约验收标准：以招标文件“第四章 采购需求/三、配置技术指标”和中标人投标文件为准。</w:t>
            </w:r>
            <w:r/>
          </w:p>
        </w:tc>
      </w:tr>
    </w:tbl>
    <w:p>
      <w:pPr>
        <w:pStyle w:val="1187"/>
        <w:ind w:left="420" w:firstLine="0"/>
        <w:spacing w:line="360" w:lineRule="auto"/>
        <w:tabs>
          <w:tab w:val="clear" w:pos="1145" w:leader="none"/>
        </w:tabs>
        <w:rPr>
          <w:rFonts w:ascii="黑体" w:hAnsi="黑体" w:eastAsia="黑体" w:cs="黑体"/>
          <w:b w:val="0"/>
          <w:bCs/>
          <w:color w:val="000000" w:themeColor="text1"/>
          <w:sz w:val="24"/>
          <w:szCs w:val="22"/>
          <w14:textFill>
            <w14:solidFill>
              <w14:schemeClr w14:val="tx1"/>
            </w14:solidFill>
          </w14:textFill>
        </w:rPr>
      </w:pPr>
      <w:r/>
      <w:bookmarkStart w:id="544" w:name="_Toc11306"/>
      <w:r/>
      <w:bookmarkStart w:id="545" w:name="_Toc12633"/>
      <w:r>
        <w:rPr>
          <w:rFonts w:hint="eastAsia" w:ascii="黑体" w:hAnsi="黑体" w:eastAsia="黑体" w:cs="黑体"/>
          <w:b w:val="0"/>
          <w:bCs/>
          <w:color w:val="000000" w:themeColor="text1"/>
          <w:sz w:val="24"/>
          <w:szCs w:val="22"/>
          <w14:textFill>
            <w14:solidFill>
              <w14:schemeClr w14:val="tx1"/>
            </w14:solidFill>
          </w14:textFill>
        </w:rPr>
        <w:t xml:space="preserve">五、支付方式</w:t>
      </w:r>
      <w:bookmarkEnd w:id="544"/>
      <w:r/>
      <w:bookmarkEnd w:id="545"/>
      <w:r/>
      <w:r/>
    </w:p>
    <w:tbl>
      <w:tblPr>
        <w:tblStyle w:val="11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W w:w="9169" w:type="dxa"/>
            <w:textDirection w:val="lrTb"/>
            <w:noWrap w:val="false"/>
          </w:tcPr>
          <w:p>
            <w:pPr>
              <w:pStyle w:val="1187"/>
              <w:ind w:left="0" w:firstLine="480"/>
              <w:jc w:val="both"/>
              <w:spacing w:line="360" w:lineRule="auto"/>
              <w:widowControl/>
              <w:rPr>
                <w:b w:val="0"/>
                <w:bCs/>
                <w:color w:val="000000" w:themeColor="text1"/>
                <w:sz w:val="24"/>
                <w:szCs w:val="24"/>
                <w14:textFill>
                  <w14:solidFill>
                    <w14:schemeClr w14:val="tx1"/>
                  </w14:solidFill>
                </w14:textFill>
              </w:rPr>
              <w:outlineLvl w:val="9"/>
            </w:pPr>
            <w:r>
              <w:rPr>
                <w:rFonts w:hint="eastAsia"/>
                <w:b w:val="0"/>
                <w:bCs/>
                <w:color w:val="000000" w:themeColor="text1"/>
                <w:sz w:val="24"/>
                <w:szCs w:val="24"/>
                <w14:textFill>
                  <w14:solidFill>
                    <w14:schemeClr w14:val="tx1"/>
                  </w14:solidFill>
                </w14:textFill>
              </w:rPr>
              <w:t xml:space="preserve">1.合同签订生效，在收到有效发票后，采购人在5个工作日内向中标人办理预付合同总价的30%的支付手续。</w:t>
            </w:r>
            <w:r/>
          </w:p>
          <w:p>
            <w:pPr>
              <w:pStyle w:val="1187"/>
              <w:ind w:left="0" w:firstLine="480"/>
              <w:jc w:val="both"/>
              <w:spacing w:line="360" w:lineRule="auto"/>
              <w:widowControl/>
              <w:rPr>
                <w:rFonts w:hint="eastAsia"/>
                <w:b w:val="0"/>
                <w:bCs/>
                <w:color w:val="000000" w:themeColor="text1"/>
                <w:sz w:val="24"/>
                <w:szCs w:val="24"/>
                <w14:textFill>
                  <w14:solidFill>
                    <w14:schemeClr w14:val="tx1"/>
                  </w14:solidFill>
                </w14:textFill>
              </w:rPr>
              <w:outlineLvl w:val="9"/>
            </w:pPr>
            <w:r>
              <w:rPr>
                <w:rFonts w:hint="eastAsia"/>
                <w:b w:val="0"/>
                <w:bCs/>
                <w:color w:val="000000" w:themeColor="text1"/>
                <w:sz w:val="24"/>
                <w:szCs w:val="24"/>
                <w14:textFill>
                  <w14:solidFill>
                    <w14:schemeClr w14:val="tx1"/>
                  </w14:solidFill>
                </w14:textFill>
              </w:rPr>
              <w:t xml:space="preserve">2.全部合同货物到达交货地点，安装调试完成且验收合格后，凭送货清单和验收报告，采购人在收齐有效票据后5个工作日内向中标人办理合同总价70%的支付手续。</w:t>
            </w:r>
            <w:r/>
          </w:p>
          <w:p>
            <w:pPr>
              <w:pStyle w:val="1187"/>
              <w:ind w:left="0" w:firstLine="480"/>
              <w:jc w:val="both"/>
              <w:spacing w:line="360" w:lineRule="auto"/>
              <w:widowControl/>
              <w:rPr>
                <w:b w:val="0"/>
                <w:bCs/>
                <w:color w:val="000000" w:themeColor="text1"/>
                <w:sz w:val="24"/>
                <w:szCs w:val="24"/>
                <w14:textFill>
                  <w14:solidFill>
                    <w14:schemeClr w14:val="tx1"/>
                  </w14:solidFill>
                </w14:textFill>
              </w:rPr>
              <w:outlineLvl w:val="9"/>
            </w:pPr>
            <w:r>
              <w:rPr>
                <w:rFonts w:hint="eastAsia"/>
                <w:b w:val="0"/>
                <w:bCs/>
                <w:color w:val="000000" w:themeColor="text1"/>
                <w:sz w:val="24"/>
                <w:szCs w:val="24"/>
                <w14:textFill>
                  <w14:solidFill>
                    <w14:schemeClr w14:val="tx1"/>
                  </w14:solidFill>
                </w14:textFill>
              </w:rPr>
              <w:t xml:space="preserve">如涉及财政审批，则在审批后的5个工作日内付款。</w:t>
            </w:r>
            <w:r/>
          </w:p>
          <w:p>
            <w:pPr>
              <w:pStyle w:val="1187"/>
              <w:ind w:left="0" w:firstLine="480"/>
              <w:jc w:val="both"/>
              <w:spacing w:line="360" w:lineRule="auto"/>
              <w:widowControl/>
              <w:rPr>
                <w:color w:val="000000" w:themeColor="text1"/>
                <w14:textFill>
                  <w14:solidFill>
                    <w14:schemeClr w14:val="tx1"/>
                  </w14:solidFill>
                </w14:textFill>
              </w:rPr>
              <w:outlineLvl w:val="9"/>
            </w:pPr>
            <w:r>
              <w:rPr>
                <w:rFonts w:hint="eastAsia"/>
                <w:b w:val="0"/>
                <w:bCs/>
                <w:color w:val="000000" w:themeColor="text1"/>
                <w:sz w:val="24"/>
                <w:szCs w:val="24"/>
                <w14:textFill>
                  <w14:solidFill>
                    <w14:schemeClr w14:val="tx1"/>
                  </w14:solidFill>
                </w14:textFill>
              </w:rPr>
              <w:t xml:space="preserve">3.中标人在采购人每次办理付款手续前5个工作日内，提供等额、有效的正式发票给采购人，且收款方、出具发票方、合同乙方均要与中标人名称一致，以便采购人及时办理付款手续。中标人逾期提供发票或所开具的发票不符合采购人要求的，付款相应顺延并不视为采购人违约。采购人支付以中标人无违约为前提。采购人在约定的付款时间内办理支付手续即视为采购人办理完毕付款。由于资金支付流程导致付款迟延的，不视为采购人违约。</w:t>
            </w:r>
            <w:r/>
          </w:p>
        </w:tc>
      </w:tr>
    </w:tbl>
    <w:p>
      <w:pPr>
        <w:pStyle w:val="1187"/>
        <w:ind w:left="0" w:firstLine="480"/>
        <w:spacing w:line="360" w:lineRule="auto"/>
        <w:tabs>
          <w:tab w:val="clear" w:pos="1145" w:leader="none"/>
        </w:tabs>
        <w:rPr>
          <w:rFonts w:ascii="黑体" w:hAnsi="黑体" w:eastAsia="黑体" w:cs="黑体"/>
          <w:b w:val="0"/>
          <w:bCs/>
          <w:color w:val="000000" w:themeColor="text1"/>
          <w:sz w:val="24"/>
          <w:szCs w:val="22"/>
          <w14:textFill>
            <w14:solidFill>
              <w14:schemeClr w14:val="tx1"/>
            </w14:solidFill>
          </w14:textFill>
        </w:rPr>
      </w:pPr>
      <w:r/>
      <w:bookmarkStart w:id="546" w:name="_Toc12741"/>
      <w:r/>
      <w:bookmarkStart w:id="547" w:name="_Toc26305"/>
      <w:r>
        <w:rPr>
          <w:rFonts w:hint="eastAsia" w:ascii="黑体" w:hAnsi="黑体" w:eastAsia="黑体" w:cs="黑体"/>
          <w:b w:val="0"/>
          <w:bCs/>
          <w:color w:val="000000" w:themeColor="text1"/>
          <w:sz w:val="24"/>
          <w:szCs w:val="22"/>
          <w14:textFill>
            <w14:solidFill>
              <w14:schemeClr w14:val="tx1"/>
            </w14:solidFill>
          </w14:textFill>
        </w:rPr>
        <w:t xml:space="preserve">六、</w:t>
      </w:r>
      <w:bookmarkEnd w:id="546"/>
      <w:r>
        <w:rPr>
          <w:rFonts w:hint="eastAsia" w:ascii="黑体" w:hAnsi="黑体" w:eastAsia="黑体" w:cs="黑体"/>
          <w:b w:val="0"/>
          <w:bCs/>
          <w:color w:val="000000" w:themeColor="text1"/>
          <w:sz w:val="24"/>
          <w:szCs w:val="22"/>
          <w14:textFill>
            <w14:solidFill>
              <w14:schemeClr w14:val="tx1"/>
            </w14:solidFill>
          </w14:textFill>
        </w:rPr>
        <w:t xml:space="preserve">其他要求</w:t>
      </w:r>
      <w:bookmarkEnd w:id="547"/>
      <w:r/>
      <w:r/>
    </w:p>
    <w:tbl>
      <w:tblPr>
        <w:tblStyle w:val="1173"/>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0"/>
      </w:tblGrid>
      <w:tr>
        <w:trPr>
          <w:jc w:val="center"/>
        </w:trPr>
        <w:tc>
          <w:tcPr>
            <w:tcW w:w="9140" w:type="dxa"/>
            <w:vAlign w:val="center"/>
            <w:textDirection w:val="lrTb"/>
            <w:noWrap w:val="false"/>
          </w:tcPr>
          <w:p>
            <w:pPr>
              <w:pStyle w:val="1180"/>
              <w:ind w:left="0" w:firstLine="480"/>
              <w:spacing w:line="360" w:lineRule="auto"/>
              <w:rPr>
                <w:rFonts w:ascii="黑体" w:hAnsi="黑体" w:eastAsia="黑体" w:cs="黑体"/>
                <w:color w:val="000000" w:themeColor="text1"/>
                <w:sz w:val="24"/>
                <w:szCs w:val="24"/>
                <w:lang w:val="en-US"/>
                <w14:textFill>
                  <w14:solidFill>
                    <w14:schemeClr w14:val="tx1"/>
                  </w14:solidFill>
                </w14:textFill>
              </w:rPr>
            </w:pPr>
            <w:r>
              <w:rPr>
                <w:rFonts w:hint="eastAsia" w:ascii="黑体" w:hAnsi="黑体" w:eastAsia="黑体" w:cs="黑体"/>
                <w:color w:val="000000" w:themeColor="text1"/>
                <w:sz w:val="24"/>
                <w:szCs w:val="24"/>
                <w:lang w:val="en-US"/>
                <w14:textFill>
                  <w14:solidFill>
                    <w14:schemeClr w14:val="tx1"/>
                  </w14:solidFill>
                </w14:textFill>
              </w:rPr>
              <w:t xml:space="preserve">1.投标人应提供完整的售后方案。（包括但不限于售后服务响应时间、售后服务方式、售后服务内容、售后服务承诺、售后服务质量控制措施）：</w:t>
            </w:r>
            <w:r/>
          </w:p>
          <w:p>
            <w:pPr>
              <w:pStyle w:val="1180"/>
              <w:ind w:left="0" w:firstLine="24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（1）售后服务响应时间、售后服务方式和售后服务。</w:t>
            </w:r>
            <w:r/>
          </w:p>
          <w:p>
            <w:pPr>
              <w:pStyle w:val="1180"/>
              <w:ind w:left="0" w:firstLine="24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（2）售后服务内容包括安装服务、咨询服务、电话支持服务、远程技术支持服务、现场技术支持服务、紧急故障排除服务、软件补丁服务、硬件支持服务等，应制定相应服务内容的计划。</w:t>
            </w:r>
            <w:r/>
          </w:p>
          <w:p>
            <w:pPr>
              <w:pStyle w:val="1180"/>
              <w:ind w:left="0" w:firstLine="24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（3）售后服务质量控制措施：应配备专门的售后服务电话。</w:t>
            </w:r>
            <w:r/>
          </w:p>
          <w:p>
            <w:pPr>
              <w:pStyle w:val="1180"/>
              <w:ind w:left="0" w:firstLine="480"/>
              <w:spacing w:line="360" w:lineRule="auto"/>
              <w:rPr>
                <w:rFonts w:ascii="黑体" w:hAnsi="黑体" w:eastAsia="黑体" w:cs="黑体"/>
                <w:color w:val="000000" w:themeColor="text1"/>
                <w:sz w:val="24"/>
                <w:szCs w:val="24"/>
                <w:lang w:val="en-US"/>
                <w14:textFill>
                  <w14:solidFill>
                    <w14:schemeClr w14:val="tx1"/>
                  </w14:solidFill>
                </w14:textFill>
              </w:rPr>
            </w:pPr>
            <w:r>
              <w:rPr>
                <w:rFonts w:hint="eastAsia" w:ascii="黑体" w:hAnsi="黑体" w:eastAsia="黑体" w:cs="黑体"/>
                <w:color w:val="000000" w:themeColor="text1"/>
                <w:sz w:val="24"/>
                <w:szCs w:val="24"/>
                <w:lang w:val="en-US"/>
                <w14:textFill>
                  <w14:solidFill>
                    <w14:schemeClr w14:val="tx1"/>
                  </w14:solidFill>
                </w14:textFill>
              </w:rPr>
              <w:t xml:space="preserve">2.投标人应针对本项目的上述内容提供项目实施方案（包括项目管理、项目进度安排、安装、调试、质量保障措施等内容）：</w:t>
            </w:r>
            <w:r/>
          </w:p>
          <w:p>
            <w:pPr>
              <w:pStyle w:val="1180"/>
              <w:ind w:left="0" w:firstLine="24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1）项目管理：有明确的项目实施组织架构和职能分工，包括但不限于项目管理团队、项目实施小组、项目协调小组、质量保障小组；有明确的项目实施管理团队和技术团队职能分工；对整个项目实施过程有科学、合理的具体步骤和措施；对实施过程安全有严格措施和保障；对产品质量、安装调试、服务人员行为、实施进度等意外情况有应对预案；</w:t>
            </w:r>
            <w:r/>
          </w:p>
          <w:p>
            <w:pPr>
              <w:pStyle w:val="1180"/>
              <w:ind w:left="0" w:firstLine="24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（2）项目进度安排：根据项目需求制定合理的进度安排，明确实施进度内容、时间节点和责任人。</w:t>
            </w:r>
            <w:r/>
          </w:p>
          <w:p>
            <w:pPr>
              <w:pStyle w:val="1180"/>
              <w:ind w:left="0" w:firstLine="240"/>
              <w:spacing w:line="360" w:lineRule="auto"/>
              <w:rPr>
                <w:color w:val="000000" w:themeColor="text1"/>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（3）质量保障措施、安装、调试和无知识产权纠纷问题等。</w:t>
            </w:r>
            <w:bookmarkEnd w:id="539"/>
            <w:r/>
            <w:r/>
          </w:p>
        </w:tc>
      </w:tr>
    </w:tbl>
    <w:p>
      <w:pPr>
        <w:pStyle w:val="1183"/>
        <w:spacing w:line="360" w:lineRule="auto"/>
        <w:rPr>
          <w:color w:val="000000" w:themeColor="text1"/>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418" w:right="1588" w:bottom="1418" w:left="1365" w:header="851" w:footer="907" w:gutter="0"/>
          <w:pgNumType w:start="1"/>
          <w:cols w:num="1" w:sep="0" w:space="720" w:equalWidth="1"/>
          <w:docGrid w:linePitch="360"/>
          <w:titlePg/>
        </w:sectPr>
      </w:pPr>
      <w:r>
        <w:rPr>
          <w:color w:val="000000" w:themeColor="text1"/>
          <w14:textFill>
            <w14:solidFill>
              <w14:schemeClr w14:val="tx1"/>
            </w14:solidFill>
          </w14:textFill>
        </w:rPr>
      </w:r>
      <w:bookmarkEnd w:id="523"/>
      <w:r/>
      <w:bookmarkEnd w:id="524"/>
      <w:r/>
      <w:bookmarkEnd w:id="525"/>
      <w:r/>
      <w:r/>
    </w:p>
    <w:p>
      <w:pPr>
        <w:pStyle w:val="1126"/>
        <w:spacing w:line="360" w:lineRule="auto"/>
        <w:rPr>
          <w:rFonts w:ascii="黑体" w:hAnsi="黑体" w:eastAsia="黑体" w:cs="黑体"/>
          <w:color w:val="000000" w:themeColor="text1"/>
          <w:sz w:val="36"/>
          <w:szCs w:val="36"/>
          <w14:textFill>
            <w14:solidFill>
              <w14:schemeClr w14:val="tx1"/>
            </w14:solidFill>
          </w14:textFill>
        </w:rPr>
      </w:pPr>
      <w:r/>
      <w:bookmarkStart w:id="548" w:name="_Toc27083"/>
      <w:r/>
      <w:bookmarkStart w:id="549" w:name="OLE_LINK113"/>
      <w:r>
        <w:rPr>
          <w:rFonts w:hint="eastAsia" w:ascii="黑体" w:hAnsi="黑体" w:eastAsia="黑体" w:cs="黑体"/>
          <w:color w:val="000000" w:themeColor="text1"/>
          <w:sz w:val="36"/>
          <w:szCs w:val="36"/>
          <w14:textFill>
            <w14:solidFill>
              <w14:schemeClr w14:val="tx1"/>
            </w14:solidFill>
          </w14:textFill>
        </w:rPr>
        <w:t xml:space="preserve">第五章  评标方法与评标标准</w:t>
      </w:r>
      <w:bookmarkEnd w:id="526"/>
      <w:r/>
      <w:bookmarkEnd w:id="548"/>
      <w:r/>
      <w:bookmarkEnd w:id="549"/>
      <w:r/>
      <w:r/>
    </w:p>
    <w:p>
      <w:pPr>
        <w:pStyle w:val="1211"/>
        <w:ind w:firstLine="0"/>
        <w:spacing w:before="0" w:after="0"/>
        <w:rPr>
          <w:rFonts w:ascii="黑体" w:hAnsi="黑体" w:eastAsia="黑体" w:cs="黑体"/>
          <w:bCs/>
          <w:color w:val="000000" w:themeColor="text1"/>
          <w14:textFill>
            <w14:solidFill>
              <w14:schemeClr w14:val="tx1"/>
            </w14:solidFill>
          </w14:textFill>
        </w:rPr>
        <w:outlineLvl w:val="1"/>
      </w:pPr>
      <w:r/>
      <w:bookmarkStart w:id="550" w:name="_Toc13065"/>
      <w:r/>
      <w:bookmarkStart w:id="551" w:name="_Toc12142"/>
      <w:r/>
      <w:bookmarkStart w:id="552" w:name="OLE_LINK115"/>
      <w:r>
        <w:rPr>
          <w:rFonts w:hint="eastAsia" w:ascii="黑体" w:hAnsi="黑体" w:eastAsia="黑体" w:cs="黑体"/>
          <w:bCs/>
          <w:color w:val="000000" w:themeColor="text1"/>
          <w14:textFill>
            <w14:solidFill>
              <w14:schemeClr w14:val="tx1"/>
            </w14:solidFill>
          </w14:textFill>
        </w:rPr>
        <w:t xml:space="preserve">一、定标办法</w:t>
      </w:r>
      <w:bookmarkEnd w:id="550"/>
      <w:r/>
      <w:bookmarkEnd w:id="551"/>
      <w:r/>
      <w:bookmarkEnd w:id="552"/>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推荐评标综合排名第一的为中标候选人。在采购人授权情况下，确定评标综合排名第一的为中标人。</w:t>
      </w:r>
      <w:r/>
    </w:p>
    <w:p>
      <w:pPr>
        <w:pStyle w:val="1211"/>
        <w:ind w:firstLine="0"/>
        <w:spacing w:before="0" w:after="0"/>
        <w:rPr>
          <w:rFonts w:ascii="黑体" w:hAnsi="黑体" w:eastAsia="黑体" w:cs="黑体"/>
          <w:bCs/>
          <w:color w:val="000000" w:themeColor="text1"/>
          <w14:textFill>
            <w14:solidFill>
              <w14:schemeClr w14:val="tx1"/>
            </w14:solidFill>
          </w14:textFill>
        </w:rPr>
        <w:outlineLvl w:val="1"/>
      </w:pPr>
      <w:r/>
      <w:bookmarkStart w:id="553" w:name="_Toc1707"/>
      <w:r/>
      <w:bookmarkStart w:id="554" w:name="_Toc20283"/>
      <w:r/>
      <w:bookmarkStart w:id="555" w:name="_Toc31925"/>
      <w:r/>
      <w:bookmarkStart w:id="556" w:name="OLE_LINK116"/>
      <w:r>
        <w:rPr>
          <w:rFonts w:hint="eastAsia" w:ascii="黑体" w:hAnsi="黑体" w:eastAsia="黑体" w:cs="黑体"/>
          <w:bCs/>
          <w:color w:val="000000" w:themeColor="text1"/>
          <w14:textFill>
            <w14:solidFill>
              <w14:schemeClr w14:val="tx1"/>
            </w14:solidFill>
          </w14:textFill>
        </w:rPr>
        <w:t xml:space="preserve">二、政府采购政策功能落实</w:t>
      </w:r>
      <w:bookmarkEnd w:id="553"/>
      <w:r/>
      <w:bookmarkEnd w:id="554"/>
      <w:r/>
      <w:bookmarkEnd w:id="555"/>
      <w:r/>
      <w:bookmarkEnd w:id="556"/>
      <w:r/>
      <w:r/>
    </w:p>
    <w:p>
      <w:pPr>
        <w:ind w:firstLine="440"/>
        <w:spacing w:line="360" w:lineRule="auto"/>
        <w:rPr>
          <w:rFonts w:ascii="宋体" w:hAnsi="宋体" w:cs="宋体"/>
          <w:color w:val="000000" w:themeColor="text1"/>
          <w:sz w:val="22"/>
          <w:szCs w:val="22"/>
          <w14:textFill>
            <w14:solidFill>
              <w14:schemeClr w14:val="tx1"/>
            </w14:solidFill>
          </w14:textFill>
        </w:rPr>
      </w:pPr>
      <w:r/>
      <w:bookmarkStart w:id="557" w:name="_Toc8920"/>
      <w:r>
        <w:rPr>
          <w:rFonts w:hint="eastAsia" w:ascii="宋体" w:hAnsi="宋体" w:cs="宋体"/>
          <w:color w:val="000000" w:themeColor="text1"/>
          <w:sz w:val="22"/>
          <w:szCs w:val="22"/>
          <w14:textFill>
            <w14:solidFill>
              <w14:schemeClr w14:val="tx1"/>
            </w14:solidFill>
          </w14:textFill>
        </w:rPr>
        <w:t xml:space="preserve">1.中小企业价格扣除</w:t>
      </w:r>
      <w:bookmarkEnd w:id="557"/>
      <w:r/>
      <w:r/>
    </w:p>
    <w:p>
      <w:pPr>
        <w:ind w:left="437"/>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（1）本项目对小型和微型企业提供的服务给予10%的扣除价格，用扣除后的价格参与评审。</w:t>
      </w:r>
      <w:r/>
    </w:p>
    <w:p>
      <w:pPr>
        <w:ind w:left="437"/>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（2）供应商应按照招标文件的要求提供相应的《中小企业声明函》。</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（3）企业标准请参照《关于印发中小企业划型标准规定的通知》（工信部联企业〔2011〕300号）文件规定自行填写。</w:t>
      </w:r>
      <w:r/>
    </w:p>
    <w:p>
      <w:pPr>
        <w:ind w:firstLine="440"/>
        <w:spacing w:line="360" w:lineRule="auto"/>
        <w:rPr>
          <w:rFonts w:ascii="宋体" w:hAnsi="宋体" w:cs="宋体"/>
          <w:color w:val="000000" w:themeColor="text1"/>
          <w:sz w:val="22"/>
          <w:szCs w:val="22"/>
          <w14:textFill>
            <w14:solidFill>
              <w14:schemeClr w14:val="tx1"/>
            </w14:solidFill>
          </w14:textFill>
        </w:rPr>
      </w:pPr>
      <w:r/>
      <w:bookmarkStart w:id="558" w:name="_Toc17382"/>
      <w:r>
        <w:rPr>
          <w:rFonts w:hint="eastAsia" w:ascii="宋体" w:hAnsi="宋体" w:cs="宋体"/>
          <w:color w:val="000000" w:themeColor="text1"/>
          <w:sz w:val="22"/>
          <w:szCs w:val="22"/>
          <w14:textFill>
            <w14:solidFill>
              <w14:schemeClr w14:val="tx1"/>
            </w14:solidFill>
          </w14:textFill>
        </w:rPr>
        <w:t xml:space="preserve">2.残疾人福利单位价格扣除</w:t>
      </w:r>
      <w:bookmarkEnd w:id="558"/>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（1）本项目对残疾人福利性单位视同小型、微型企业，给予10%的价格扣除，用扣除后的价格参与评审。</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（2）残疾人福利单位应按照招标文件的要求提供《残疾人福利性单位声明函》。</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（3）残疾人福利单位标准请参照《财政部 民政部 中国残疾人联合会关于促进残疾人就业政府采购政策的通知》（财库〔2017〕141号）。</w:t>
      </w:r>
      <w:r/>
    </w:p>
    <w:p>
      <w:pPr>
        <w:ind w:firstLine="440"/>
        <w:spacing w:line="360" w:lineRule="auto"/>
        <w:rPr>
          <w:rFonts w:ascii="宋体" w:hAnsi="宋体" w:cs="宋体"/>
          <w:color w:val="000000" w:themeColor="text1"/>
          <w:sz w:val="22"/>
          <w:szCs w:val="22"/>
          <w14:textFill>
            <w14:solidFill>
              <w14:schemeClr w14:val="tx1"/>
            </w14:solidFill>
          </w14:textFill>
        </w:rPr>
      </w:pPr>
      <w:r/>
      <w:bookmarkStart w:id="559" w:name="_Toc31547"/>
      <w:r>
        <w:rPr>
          <w:rFonts w:hint="eastAsia" w:ascii="宋体" w:hAnsi="宋体" w:cs="宋体"/>
          <w:color w:val="000000" w:themeColor="text1"/>
          <w:sz w:val="22"/>
          <w:szCs w:val="22"/>
          <w14:textFill>
            <w14:solidFill>
              <w14:schemeClr w14:val="tx1"/>
            </w14:solidFill>
          </w14:textFill>
        </w:rPr>
        <w:t xml:space="preserve">3.监狱和戒毒企业价格扣除</w:t>
      </w:r>
      <w:bookmarkEnd w:id="559"/>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（1）本项目对监狱和戒毒企业（简称监狱企业）视同小型、微型企业，给予10%的价格扣除，用扣除后的价格参与评审。</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（2）监狱企业参加政府采购活动时，应提供由省级以上监狱管理局、戒毒管理局(含新疆生产建设兵团)出具的属于监狱企业的证明文件。供应商如不提供上述证明文件，价格将不做相应扣除。</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（3）监狱企业标准请参照《关于政府采购支持监狱企业发展有关问题的通知》（财库〔2014〕68号）。</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4.残疾人福利单位、监狱企业属于小型、微型企业的，不重复享受政策。</w:t>
      </w:r>
      <w:r/>
    </w:p>
    <w:p>
      <w:pPr>
        <w:spacing w:line="360" w:lineRule="auto"/>
        <w:rPr>
          <w:rFonts w:ascii="黑体" w:hAnsi="黑体" w:eastAsia="黑体" w:cs="黑体"/>
          <w:color w:val="000000" w:themeColor="text1"/>
          <w:sz w:val="24"/>
          <w:szCs w:val="24"/>
          <w14:textFill>
            <w14:solidFill>
              <w14:schemeClr w14:val="tx1"/>
            </w14:solidFill>
          </w14:textFill>
        </w:rPr>
        <w:outlineLvl w:val="1"/>
      </w:pPr>
      <w:r/>
      <w:bookmarkStart w:id="560" w:name="_Toc23294"/>
      <w:r>
        <w:rPr>
          <w:rFonts w:hint="eastAsia" w:ascii="黑体" w:hAnsi="黑体" w:eastAsia="黑体" w:cs="黑体"/>
          <w:color w:val="000000" w:themeColor="text1"/>
          <w:sz w:val="24"/>
          <w:szCs w:val="24"/>
          <w14:textFill>
            <w14:solidFill>
              <w14:schemeClr w14:val="tx1"/>
            </w14:solidFill>
          </w14:textFill>
        </w:rPr>
        <w:t xml:space="preserve">三、政府采购异常低价问题处理方式</w:t>
      </w:r>
      <w:bookmarkEnd w:id="560"/>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1.根据《关于推动解决政府采购异常低价问题的通知》(财库〔2026〕2号)要求，政府采购评标中出现下列情形之一的，评标委员会应当启动异常低价投标审查程序:</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（1）投标报价低于全部通过符合性审查供应商投标报价平均值50%的，即投标报价&lt;全部通过符合性审查供应商投标报价平均值×50%；</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（2）投标报价低于通过符合性审查的次低报价供应商投标报价50%的，即投标报价&lt;通过符合性审查的次低报价供应商投标报价×50%；</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（3）投标报价低于采购项目最高限价45%的，即投标报价&lt;采购项目最高限价×45%；</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（4）评标委员会基于专业判断，认为供应商报价过低，有可能影响产品质量或者不能诚信履约的其他情形。</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异常低价响应审查的启动原因、审查意见和审查结果应当在评标报告中记录，并随供应商提供的相关书面说明及证明材料，以及评标委员会有关互联网浏览、查询历史一并归档。</w:t>
      </w:r>
      <w:r/>
    </w:p>
    <w:p>
      <w:pPr>
        <w:spacing w:line="360" w:lineRule="auto"/>
        <w:rPr>
          <w:rFonts w:ascii="黑体" w:hAnsi="黑体" w:eastAsia="黑体" w:cs="黑体"/>
          <w:color w:val="000000" w:themeColor="text1"/>
          <w:sz w:val="24"/>
          <w:szCs w:val="24"/>
          <w14:textFill>
            <w14:solidFill>
              <w14:schemeClr w14:val="tx1"/>
            </w14:solidFill>
          </w14:textFill>
        </w:rPr>
        <w:outlineLvl w:val="1"/>
      </w:pPr>
      <w:r/>
      <w:bookmarkStart w:id="561" w:name="_Toc19382"/>
      <w:r>
        <w:rPr>
          <w:rFonts w:hint="eastAsia" w:ascii="黑体" w:hAnsi="黑体" w:eastAsia="黑体" w:cs="黑体"/>
          <w:color w:val="000000" w:themeColor="text1"/>
          <w:sz w:val="24"/>
          <w:szCs w:val="24"/>
          <w14:textFill>
            <w14:solidFill>
              <w14:schemeClr w14:val="tx1"/>
            </w14:solidFill>
          </w14:textFill>
        </w:rPr>
        <w:t xml:space="preserve">四、对本国产品的支持政策</w:t>
      </w:r>
      <w:bookmarkEnd w:id="561"/>
      <w:r/>
      <w:r/>
    </w:p>
    <w:p>
      <w:pPr>
        <w:ind w:firstLine="440"/>
        <w:spacing w:line="360" w:lineRule="auto"/>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 xml:space="preserve">评标过程</w:t>
      </w:r>
      <w:r>
        <w:rPr>
          <w:rFonts w:hint="eastAsia" w:ascii="宋体" w:hAnsi="宋体" w:cs="宋体"/>
          <w:color w:val="000000" w:themeColor="text1"/>
          <w:sz w:val="22"/>
          <w:szCs w:val="22"/>
          <w14:textFill>
            <w14:solidFill>
              <w14:schemeClr w14:val="tx1"/>
            </w14:solidFill>
          </w14:textFill>
        </w:rPr>
        <w:t xml:space="preserve">中发现</w:t>
      </w:r>
      <w:r>
        <w:rPr>
          <w:rFonts w:hint="eastAsia" w:ascii="宋体" w:hAnsi="宋体" w:cs="宋体"/>
          <w:color w:val="000000" w:themeColor="text1"/>
          <w:sz w:val="22"/>
          <w:szCs w:val="22"/>
          <w:lang w:val="en-US" w:eastAsia="zh-CN"/>
          <w14:textFill>
            <w14:solidFill>
              <w14:schemeClr w14:val="tx1"/>
            </w14:solidFill>
          </w14:textFill>
        </w:rPr>
        <w:t xml:space="preserve">供应商出具的</w:t>
      </w:r>
      <w:r>
        <w:rPr>
          <w:rFonts w:hint="eastAsia" w:ascii="宋体" w:hAnsi="宋体" w:cs="宋体"/>
          <w:color w:val="000000" w:themeColor="text1"/>
          <w:sz w:val="22"/>
          <w:szCs w:val="22"/>
          <w14:textFill>
            <w14:solidFill>
              <w14:schemeClr w14:val="tx1"/>
            </w14:solidFill>
          </w14:textFill>
        </w:rPr>
        <w:t xml:space="preserve">《关于符合本国产品标准的声明函》（以下简称《声明函》）内容含义不明确、同类事项与投标文件表述不一致或者有明显文字错误等情况的，评标委员会应当以书面形式要求</w:t>
      </w:r>
      <w:r>
        <w:rPr>
          <w:rFonts w:hint="eastAsia" w:ascii="宋体" w:hAnsi="宋体" w:cs="宋体"/>
          <w:color w:val="000000" w:themeColor="text1"/>
          <w:sz w:val="22"/>
          <w:szCs w:val="22"/>
          <w:lang w:val="en-US" w:eastAsia="zh-CN"/>
          <w14:textFill>
            <w14:solidFill>
              <w14:schemeClr w14:val="tx1"/>
            </w14:solidFill>
          </w14:textFill>
        </w:rPr>
        <w:t xml:space="preserve">供应商</w:t>
      </w:r>
      <w:r>
        <w:rPr>
          <w:rFonts w:hint="eastAsia" w:ascii="宋体" w:hAnsi="宋体" w:cs="宋体"/>
          <w:color w:val="000000" w:themeColor="text1"/>
          <w:sz w:val="22"/>
          <w:szCs w:val="22"/>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11"/>
        <w:ind w:firstLine="0"/>
        <w:spacing w:before="0" w:after="0"/>
        <w:rPr>
          <w:rFonts w:ascii="黑体" w:hAnsi="黑体" w:eastAsia="黑体" w:cs="黑体"/>
          <w:bCs/>
          <w:color w:val="000000" w:themeColor="text1"/>
          <w14:textFill>
            <w14:solidFill>
              <w14:schemeClr w14:val="tx1"/>
            </w14:solidFill>
          </w14:textFill>
        </w:rPr>
        <w:outlineLvl w:val="1"/>
      </w:pPr>
      <w:r/>
      <w:bookmarkStart w:id="562" w:name="_Toc32003"/>
      <w:r/>
      <w:bookmarkStart w:id="563" w:name="_Toc7203"/>
      <w:r/>
      <w:bookmarkStart w:id="564" w:name="OLE_LINK117"/>
      <w:r>
        <w:rPr>
          <w:rFonts w:hint="eastAsia" w:ascii="黑体" w:hAnsi="黑体" w:eastAsia="黑体" w:cs="黑体"/>
          <w:bCs/>
          <w:color w:val="000000" w:themeColor="text1"/>
          <w14:textFill>
            <w14:solidFill>
              <w14:schemeClr w14:val="tx1"/>
            </w14:solidFill>
          </w14:textFill>
        </w:rPr>
        <w:t xml:space="preserve">五、评标办法和评标标准</w:t>
      </w:r>
      <w:bookmarkEnd w:id="562"/>
      <w:r/>
      <w:bookmarkEnd w:id="563"/>
      <w:r/>
      <w:bookmarkEnd w:id="564"/>
      <w:r/>
      <w:r/>
    </w:p>
    <w:tbl>
      <w:tblPr>
        <w:tblStyle w:val="1136"/>
        <w:tblW w:w="5572" w:type="pct"/>
        <w:jc w:val="center"/>
        <w:tblLayout w:type="fixed"/>
        <w:tblCellMar>
          <w:left w:w="108" w:type="dxa"/>
          <w:top w:w="0" w:type="dxa"/>
          <w:right w:w="108" w:type="dxa"/>
          <w:bottom w:w="0" w:type="dxa"/>
        </w:tblCellMar>
        <w:tblLook w:val="04A0" w:firstRow="1" w:lastRow="0" w:firstColumn="1" w:lastColumn="0" w:noHBand="0" w:noVBand="1"/>
      </w:tblPr>
      <w:tblGrid>
        <w:gridCol w:w="743"/>
        <w:gridCol w:w="1247"/>
        <w:gridCol w:w="7499"/>
        <w:gridCol w:w="729"/>
      </w:tblGrid>
      <w:tr>
        <w:trPr>
          <w:jc w:val="center"/>
          <w:trHeight w:val="326"/>
          <w:tblHeader/>
        </w:trPr>
        <w:tc>
          <w:tcPr>
            <w:tcBorders>
              <w:top w:val="single" w:color="auto"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黑体" w:hAnsi="黑体" w:eastAsia="黑体" w:cs="黑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 xml:space="preserve">序号</w:t>
            </w:r>
            <w:r/>
          </w:p>
        </w:tc>
        <w:tc>
          <w:tcPr>
            <w:tcBorders>
              <w:top w:val="single" w:color="auto"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ascii="黑体" w:hAnsi="黑体" w:eastAsia="黑体" w:cs="黑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 xml:space="preserve">评标因素</w:t>
            </w:r>
            <w:r/>
          </w:p>
        </w:tc>
        <w:tc>
          <w:tcPr>
            <w:tcBorders>
              <w:top w:val="single" w:color="auto" w:sz="4" w:space="0"/>
              <w:left w:val="single" w:color="000000" w:sz="4" w:space="0"/>
              <w:bottom w:val="single" w:color="000000" w:sz="4" w:space="0"/>
              <w:right w:val="single" w:color="000000" w:sz="4" w:space="0"/>
            </w:tcBorders>
            <w:tcW w:w="3669" w:type="pct"/>
            <w:vAlign w:val="center"/>
            <w:textDirection w:val="lrTb"/>
            <w:noWrap/>
          </w:tcPr>
          <w:p>
            <w:pPr>
              <w:jc w:val="center"/>
              <w:widowControl/>
              <w:rPr>
                <w:rFonts w:ascii="黑体" w:hAnsi="黑体" w:eastAsia="黑体" w:cs="黑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 xml:space="preserve">评标细则</w:t>
            </w:r>
            <w:r/>
          </w:p>
        </w:tc>
        <w:tc>
          <w:tcPr>
            <w:tcBorders>
              <w:top w:val="single" w:color="auto"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黑体" w:hAnsi="黑体" w:eastAsia="黑体" w:cs="黑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 xml:space="preserve">分值</w:t>
            </w:r>
            <w:r/>
          </w:p>
        </w:tc>
      </w:tr>
      <w:tr>
        <w:trPr>
          <w:jc w:val="center"/>
          <w:trHeight w:val="446"/>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黑体" w:hAnsi="黑体" w:eastAsia="黑体" w:cs="黑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 xml:space="preserve">（一）价格部分（</w:t>
            </w:r>
            <w:r>
              <w:rPr>
                <w:rFonts w:hint="eastAsia" w:ascii="黑体" w:hAnsi="黑体" w:eastAsia="黑体" w:cs="黑体"/>
                <w:color w:val="000000" w:themeColor="text1"/>
                <w:sz w:val="22"/>
                <w:szCs w:val="22"/>
                <w:lang w:val="en-US" w:eastAsia="zh-CN"/>
                <w14:textFill>
                  <w14:solidFill>
                    <w14:schemeClr w14:val="tx1"/>
                  </w14:solidFill>
                </w14:textFill>
              </w:rPr>
              <w:t xml:space="preserve">15</w:t>
            </w:r>
            <w:r>
              <w:rPr>
                <w:rFonts w:hint="eastAsia" w:ascii="黑体" w:hAnsi="黑体" w:eastAsia="黑体" w:cs="黑体"/>
                <w:color w:val="000000" w:themeColor="text1"/>
                <w:sz w:val="22"/>
                <w:szCs w:val="22"/>
                <w14:textFill>
                  <w14:solidFill>
                    <w14:schemeClr w14:val="tx1"/>
                  </w14:solidFill>
                </w14:textFill>
              </w:rPr>
              <w:t xml:space="preserve">分）</w:t>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投标报价</w:t>
            </w:r>
            <w:r/>
          </w:p>
        </w:tc>
        <w:tc>
          <w:tcPr>
            <w:tcBorders>
              <w:top w:val="single" w:color="000000" w:sz="4" w:space="0"/>
              <w:left w:val="single" w:color="000000" w:sz="4" w:space="0"/>
              <w:bottom w:val="single" w:color="000000" w:sz="4" w:space="0"/>
              <w:right w:val="single" w:color="000000" w:sz="4" w:space="0"/>
            </w:tcBorders>
            <w:tcW w:w="3669" w:type="pct"/>
            <w:vAlign w:val="center"/>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投标报价得分=(评标基准价/投标报价)×</w:t>
            </w:r>
            <w:r>
              <w:rPr>
                <w:rFonts w:hint="eastAsia" w:ascii="宋体" w:hAnsi="宋体" w:cs="宋体"/>
                <w:color w:val="000000" w:themeColor="text1"/>
                <w:sz w:val="22"/>
                <w:szCs w:val="22"/>
                <w:lang w:val="en-US" w:eastAsia="zh-CN"/>
                <w14:textFill>
                  <w14:solidFill>
                    <w14:schemeClr w14:val="tx1"/>
                  </w14:solidFill>
                </w14:textFill>
              </w:rPr>
              <w:t xml:space="preserve">15</w:t>
            </w:r>
            <w:r>
              <w:rPr>
                <w:rFonts w:hint="eastAsia" w:ascii="宋体" w:hAnsi="宋体" w:cs="宋体"/>
                <w:color w:val="000000" w:themeColor="text1"/>
                <w:sz w:val="22"/>
                <w:szCs w:val="22"/>
                <w14:textFill>
                  <w14:solidFill>
                    <w14:schemeClr w14:val="tx1"/>
                  </w14:solidFill>
                </w14:textFill>
              </w:rPr>
              <w:t xml:space="preserve">%×100。（保留2位小数）</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 xml:space="preserve">15</w:t>
            </w:r>
            <w:r>
              <w:rPr>
                <w:rFonts w:hint="eastAsia" w:ascii="宋体" w:hAnsi="宋体" w:cs="宋体"/>
                <w:color w:val="000000" w:themeColor="text1"/>
                <w:sz w:val="22"/>
                <w:szCs w:val="22"/>
                <w14:textFill>
                  <w14:solidFill>
                    <w14:schemeClr w14:val="tx1"/>
                  </w14:solidFill>
                </w14:textFill>
              </w:rPr>
              <w:t xml:space="preserve">分</w:t>
            </w:r>
            <w:r/>
          </w:p>
        </w:tc>
      </w:tr>
      <w:tr>
        <w:trPr>
          <w:jc w:val="center"/>
          <w:trHeight w:val="494"/>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 xml:space="preserve">（二）商务部分（</w:t>
            </w:r>
            <w:r>
              <w:rPr>
                <w:rFonts w:hint="eastAsia" w:ascii="黑体" w:hAnsi="黑体" w:eastAsia="黑体" w:cs="黑体"/>
                <w:color w:val="000000" w:themeColor="text1"/>
                <w:sz w:val="22"/>
                <w:szCs w:val="22"/>
                <w:lang w:val="en-US" w:eastAsia="zh-CN"/>
                <w14:textFill>
                  <w14:solidFill>
                    <w14:schemeClr w14:val="tx1"/>
                  </w14:solidFill>
                </w14:textFill>
              </w:rPr>
              <w:t xml:space="preserve">50</w:t>
            </w:r>
            <w:r>
              <w:rPr>
                <w:rFonts w:hint="eastAsia" w:ascii="黑体" w:hAnsi="黑体" w:eastAsia="黑体" w:cs="黑体"/>
                <w:color w:val="000000" w:themeColor="text1"/>
                <w:sz w:val="22"/>
                <w:szCs w:val="22"/>
                <w14:textFill>
                  <w14:solidFill>
                    <w14:schemeClr w14:val="tx1"/>
                  </w14:solidFill>
                </w14:textFill>
              </w:rPr>
              <w:t xml:space="preserve">分）--客观分</w:t>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pStyle w:val="1244"/>
              <w:jc w:val="center"/>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重要技术指标响应情况 </w:t>
            </w:r>
            <w:r/>
          </w:p>
        </w:tc>
        <w:tc>
          <w:tcPr>
            <w:tcBorders>
              <w:top w:val="single" w:color="000000" w:sz="4" w:space="0"/>
              <w:left w:val="single" w:color="000000" w:sz="4" w:space="0"/>
              <w:bottom w:val="single" w:color="000000" w:sz="4" w:space="0"/>
              <w:right w:val="single" w:color="000000" w:sz="4" w:space="0"/>
            </w:tcBorders>
            <w:tcW w:w="3669" w:type="pct"/>
            <w:textDirection w:val="lrTb"/>
            <w:noWrap w:val="false"/>
          </w:tcPr>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本项目带 “▲” 号参数共 1</w:t>
            </w:r>
            <w:r>
              <w:rPr>
                <w:rFonts w:hint="eastAsia" w:ascii="宋体" w:hAnsi="宋体" w:cs="宋体"/>
                <w:color w:val="000000" w:themeColor="text1"/>
                <w:sz w:val="22"/>
                <w:szCs w:val="22"/>
                <w:lang w:val="en-US" w:eastAsia="zh-CN"/>
                <w14:textFill>
                  <w14:solidFill>
                    <w14:schemeClr w14:val="tx1"/>
                  </w14:solidFill>
                </w14:textFill>
              </w:rPr>
              <w:t xml:space="preserve">2</w:t>
            </w:r>
            <w:r>
              <w:rPr>
                <w:rFonts w:ascii="宋体" w:hAnsi="宋体" w:cs="宋体"/>
                <w:color w:val="000000" w:themeColor="text1"/>
                <w:sz w:val="22"/>
                <w:szCs w:val="22"/>
                <w14:textFill>
                  <w14:solidFill>
                    <w14:schemeClr w14:val="tx1"/>
                  </w14:solidFill>
                </w14:textFill>
              </w:rPr>
              <w:t xml:space="preserve"> 项，完全满足得2</w:t>
            </w:r>
            <w:r>
              <w:rPr>
                <w:rFonts w:hint="eastAsia" w:ascii="宋体" w:hAnsi="宋体" w:cs="宋体"/>
                <w:color w:val="000000" w:themeColor="text1"/>
                <w:sz w:val="22"/>
                <w:szCs w:val="22"/>
                <w:lang w:val="en-US" w:eastAsia="zh-CN"/>
                <w14:textFill>
                  <w14:solidFill>
                    <w14:schemeClr w14:val="tx1"/>
                  </w14:solidFill>
                </w14:textFill>
              </w:rPr>
              <w:t xml:space="preserve">4</w:t>
            </w:r>
            <w:r>
              <w:rPr>
                <w:rFonts w:ascii="宋体" w:hAnsi="宋体" w:cs="宋体"/>
                <w:color w:val="000000" w:themeColor="text1"/>
                <w:sz w:val="22"/>
                <w:szCs w:val="22"/>
                <w14:textFill>
                  <w14:solidFill>
                    <w14:schemeClr w14:val="tx1"/>
                  </w14:solidFill>
                </w14:textFill>
              </w:rPr>
              <w:t xml:space="preserve">分；每有一项带 “▲” 号参数不满足，扣2 分，扣完为止。 注：凡是标有▲的重要条款，均以一项单独的条款计算，无论是否隶属于上一级编号。 </w:t>
            </w:r>
            <w:r/>
          </w:p>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（1）如采购需求中对该带 “▲” 号参数明确要求提供证明资料的，投标人应按要求提供完整材料；无证明资料或未按要求提供的，视为该单项带 “▲” 号参数不满足，扣 2分。 </w:t>
            </w:r>
            <w:r/>
          </w:p>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（2）如采购需求中对该带 “▲” 号参数无明确证明材料要求的，以投标人投标文件《技术要求响应及偏离表》中的响应内容为准；未填写响应内容或填写内容明确显示不满足的，视为该单项带 “▲” 号参数不满足，扣 2分。</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ascii="宋体" w:hAnsi="宋体" w:cs="宋体"/>
                <w:color w:val="000000" w:themeColor="text1"/>
                <w:sz w:val="22"/>
                <w:szCs w:val="22"/>
                <w:lang w:val="en-US" w:eastAsia="zh-CN"/>
                <w14:textFill>
                  <w14:solidFill>
                    <w14:schemeClr w14:val="tx1"/>
                  </w14:solidFill>
                </w14:textFill>
              </w:rPr>
              <w:t xml:space="preserve">4</w:t>
            </w:r>
            <w:r>
              <w:rPr>
                <w:rFonts w:hint="eastAsia" w:ascii="宋体" w:hAnsi="宋体" w:cs="宋体"/>
                <w:color w:val="000000" w:themeColor="text1"/>
                <w:sz w:val="22"/>
                <w:szCs w:val="22"/>
                <w14:textFill>
                  <w14:solidFill>
                    <w14:schemeClr w14:val="tx1"/>
                  </w14:solidFill>
                </w14:textFill>
              </w:rPr>
              <w:t xml:space="preserve">分</w:t>
            </w:r>
            <w:r/>
          </w:p>
        </w:tc>
      </w:tr>
      <w:tr>
        <w:trPr>
          <w:jc w:val="center"/>
          <w:trHeight w:val="95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pStyle w:val="1244"/>
              <w:jc w:val="center"/>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项目演示</w:t>
            </w:r>
            <w:r/>
          </w:p>
        </w:tc>
        <w:tc>
          <w:tcPr>
            <w:shd w:val="clear" w:color="auto" w:fill="ffffff"/>
            <w:tcBorders>
              <w:top w:val="single" w:color="000000" w:sz="4" w:space="0"/>
              <w:left w:val="single" w:color="000000" w:sz="4" w:space="0"/>
              <w:bottom w:val="single" w:color="000000" w:sz="4" w:space="0"/>
              <w:right w:val="single" w:color="000000" w:sz="4" w:space="0"/>
            </w:tcBorders>
            <w:tcW w:w="3669" w:type="pct"/>
            <w:textDirection w:val="lrTb"/>
            <w:noWrap w:val="false"/>
          </w:tcPr>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投标人应按照招标文件规定的演示内容制作演示视频文件，视频文件的格式为*.mp4或*.avi，投标人应将视频文件分段压缩为*.zip文件上传（单个文件不得大于50M，所有文件总共不得大于300M）。文件上传方式见《操作手册》规定，上传的演示视频将作为投标文件的组成部分，视频时长总计不超过10分钟。完全满足招标文件要求演示的内容的得</w:t>
            </w:r>
            <w:r>
              <w:rPr>
                <w:rFonts w:hint="eastAsia" w:ascii="宋体" w:hAnsi="宋体" w:cs="宋体"/>
                <w:color w:val="000000" w:themeColor="text1"/>
                <w:sz w:val="22"/>
                <w:szCs w:val="22"/>
                <w:lang w:val="en-US" w:eastAsia="zh-CN"/>
                <w14:textFill>
                  <w14:solidFill>
                    <w14:schemeClr w14:val="tx1"/>
                  </w14:solidFill>
                </w14:textFill>
              </w:rPr>
              <w:t xml:space="preserve">7</w:t>
            </w:r>
            <w:r>
              <w:rPr>
                <w:rFonts w:ascii="宋体" w:hAnsi="宋体" w:cs="宋体"/>
                <w:color w:val="000000" w:themeColor="text1"/>
                <w:sz w:val="22"/>
                <w:szCs w:val="22"/>
                <w14:textFill>
                  <w14:solidFill>
                    <w14:schemeClr w14:val="tx1"/>
                  </w14:solidFill>
                </w14:textFill>
              </w:rPr>
              <w:t xml:space="preserve">分，否则不得分。</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 xml:space="preserve">7</w:t>
            </w:r>
            <w:r>
              <w:rPr>
                <w:rFonts w:hint="eastAsia" w:ascii="宋体" w:hAnsi="宋体" w:cs="宋体"/>
                <w:color w:val="000000" w:themeColor="text1"/>
                <w:sz w:val="22"/>
                <w:szCs w:val="22"/>
                <w14:textFill>
                  <w14:solidFill>
                    <w14:schemeClr w14:val="tx1"/>
                  </w14:solidFill>
                </w14:textFill>
              </w:rPr>
              <w:t xml:space="preserve">分</w:t>
            </w:r>
            <w:r/>
          </w:p>
        </w:tc>
      </w:tr>
      <w:tr>
        <w:trPr>
          <w:jc w:val="center"/>
          <w:trHeight w:val="1049"/>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10" w:type="pct"/>
            <w:vAlign w:val="center"/>
            <w:textDirection w:val="lrTb"/>
            <w:noWrap w:val="false"/>
          </w:tcPr>
          <w:p>
            <w:pPr>
              <w:pStyle w:val="1244"/>
              <w:jc w:val="center"/>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项目服务人员</w:t>
            </w:r>
            <w:r/>
          </w:p>
        </w:tc>
        <w:tc>
          <w:tcPr>
            <w:shd w:val="clear" w:color="auto" w:fill="ffffff"/>
            <w:tcBorders>
              <w:top w:val="single" w:color="000000" w:sz="4" w:space="0"/>
              <w:left w:val="single" w:color="000000" w:sz="4" w:space="0"/>
              <w:right w:val="single" w:color="000000" w:sz="4" w:space="0"/>
            </w:tcBorders>
            <w:tcW w:w="3669" w:type="pct"/>
            <w:textDirection w:val="lrTb"/>
            <w:noWrap/>
          </w:tcPr>
          <w:p>
            <w:pPr>
              <w:spacing w:line="50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针对企业师资入校培训，企业教师具备电子商务师（中级或以上）职称的，每提供</w:t>
            </w:r>
            <w:r>
              <w:rPr>
                <w:rFonts w:hint="eastAsia" w:ascii="宋体" w:hAnsi="宋体" w:cs="宋体"/>
                <w:color w:val="000000" w:themeColor="text1"/>
                <w:sz w:val="22"/>
                <w:szCs w:val="22"/>
                <w:lang w:val="en-US" w:eastAsia="zh-CN"/>
                <w14:textFill>
                  <w14:solidFill>
                    <w14:schemeClr w14:val="tx1"/>
                  </w14:solidFill>
                </w14:textFill>
              </w:rPr>
              <w:t xml:space="preserve">1</w:t>
            </w:r>
            <w:r>
              <w:rPr>
                <w:rFonts w:hint="eastAsia" w:ascii="宋体" w:hAnsi="宋体" w:cs="宋体"/>
                <w:color w:val="000000" w:themeColor="text1"/>
                <w:sz w:val="22"/>
                <w:szCs w:val="22"/>
                <w14:textFill>
                  <w14:solidFill>
                    <w14:schemeClr w14:val="tx1"/>
                  </w14:solidFill>
                </w14:textFill>
              </w:rPr>
              <w:t xml:space="preserve">人（单人课时量不得少于40课时，食宿及费用自理）得</w:t>
            </w:r>
            <w:r>
              <w:rPr>
                <w:rFonts w:hint="eastAsia" w:ascii="宋体" w:hAnsi="宋体" w:cs="宋体"/>
                <w:color w:val="000000" w:themeColor="text1"/>
                <w:sz w:val="22"/>
                <w:szCs w:val="22"/>
                <w:lang w:val="en-US" w:eastAsia="zh-CN"/>
                <w14:textFill>
                  <w14:solidFill>
                    <w14:schemeClr w14:val="tx1"/>
                  </w14:solidFill>
                </w14:textFill>
              </w:rPr>
              <w:t xml:space="preserve">3</w:t>
            </w:r>
            <w:r>
              <w:rPr>
                <w:rFonts w:hint="eastAsia" w:ascii="宋体" w:hAnsi="宋体" w:cs="宋体"/>
                <w:color w:val="000000" w:themeColor="text1"/>
                <w:sz w:val="22"/>
                <w:szCs w:val="22"/>
                <w14:textFill>
                  <w14:solidFill>
                    <w14:schemeClr w14:val="tx1"/>
                  </w14:solidFill>
                </w14:textFill>
              </w:rPr>
              <w:t xml:space="preserve">分，最多得</w:t>
            </w:r>
            <w:r>
              <w:rPr>
                <w:rFonts w:hint="eastAsia" w:ascii="宋体" w:hAnsi="宋体" w:cs="宋体"/>
                <w:color w:val="000000" w:themeColor="text1"/>
                <w:sz w:val="22"/>
                <w:szCs w:val="22"/>
                <w:lang w:val="en-US" w:eastAsia="zh-CN"/>
                <w14:textFill>
                  <w14:solidFill>
                    <w14:schemeClr w14:val="tx1"/>
                  </w14:solidFill>
                </w14:textFill>
              </w:rPr>
              <w:t xml:space="preserve">9</w:t>
            </w:r>
            <w:r>
              <w:rPr>
                <w:rFonts w:hint="eastAsia" w:ascii="宋体" w:hAnsi="宋体" w:cs="宋体"/>
                <w:color w:val="000000" w:themeColor="text1"/>
                <w:sz w:val="22"/>
                <w:szCs w:val="22"/>
                <w14:textFill>
                  <w14:solidFill>
                    <w14:schemeClr w14:val="tx1"/>
                  </w14:solidFill>
                </w14:textFill>
              </w:rPr>
              <w:t xml:space="preserve">分。</w:t>
            </w:r>
            <w:r/>
          </w:p>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评审依据：提供相关证书扫描件、人社部技能鉴定中心证书查询截图（技能人才评价证书全国联网查询系统http://jndj.osta.org.cn)及项目服务人员投入承诺函并均加盖投标人公章共同进行佐证，未提供或提供不全或不满足不得分。</w:t>
            </w:r>
            <w:r/>
          </w:p>
        </w:tc>
        <w:tc>
          <w:tcPr>
            <w:tcBorders>
              <w:top w:val="single" w:color="000000" w:sz="4" w:space="0"/>
              <w:left w:val="single" w:color="000000" w:sz="4" w:space="0"/>
              <w:bottom w:val="none" w:color="000000" w:sz="4" w:space="0"/>
              <w:right w:val="single" w:color="000000" w:sz="4" w:space="0"/>
            </w:tcBorders>
            <w:tcW w:w="354" w:type="pct"/>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 xml:space="preserve">9</w:t>
            </w:r>
            <w:r>
              <w:rPr>
                <w:rFonts w:hint="eastAsia" w:ascii="宋体" w:hAnsi="宋体" w:cs="宋体"/>
                <w:color w:val="000000" w:themeColor="text1"/>
                <w:sz w:val="22"/>
                <w:szCs w:val="22"/>
                <w14:textFill>
                  <w14:solidFill>
                    <w14:schemeClr w14:val="tx1"/>
                  </w14:solidFill>
                </w14:textFill>
              </w:rPr>
              <w:t xml:space="preserve">分</w:t>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pStyle w:val="1244"/>
              <w:jc w:val="center"/>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类似项目业绩经验</w:t>
            </w:r>
            <w:r/>
          </w:p>
        </w:tc>
        <w:tc>
          <w:tcPr>
            <w:tcBorders>
              <w:top w:val="single" w:color="000000" w:sz="4" w:space="0"/>
              <w:left w:val="single" w:color="000000" w:sz="4" w:space="0"/>
              <w:bottom w:val="single" w:color="000000" w:sz="4" w:space="0"/>
              <w:right w:val="single" w:color="000000" w:sz="4" w:space="0"/>
            </w:tcBorders>
            <w:tcW w:w="3669" w:type="pct"/>
            <w:textDirection w:val="lrTb"/>
            <w:noWrap/>
          </w:tcPr>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投标人自2023年1月1日起至今（合同中无履约期限的，以合同签订日期为准），承接过类似项目业绩经验的，每提供一项得</w:t>
            </w:r>
            <w:r>
              <w:rPr>
                <w:rFonts w:hint="eastAsia" w:ascii="宋体" w:hAnsi="宋体" w:cs="宋体"/>
                <w:color w:val="000000" w:themeColor="text1"/>
                <w:sz w:val="22"/>
                <w:szCs w:val="22"/>
                <w:lang w:val="en-US" w:eastAsia="zh-CN"/>
                <w14:textFill>
                  <w14:solidFill>
                    <w14:schemeClr w14:val="tx1"/>
                  </w14:solidFill>
                </w14:textFill>
              </w:rPr>
              <w:t xml:space="preserve">2</w:t>
            </w:r>
            <w:r>
              <w:rPr>
                <w:rFonts w:ascii="宋体" w:hAnsi="宋体" w:cs="宋体"/>
                <w:color w:val="000000" w:themeColor="text1"/>
                <w:sz w:val="22"/>
                <w:szCs w:val="22"/>
                <w14:textFill>
                  <w14:solidFill>
                    <w14:schemeClr w14:val="tx1"/>
                  </w14:solidFill>
                </w14:textFill>
              </w:rPr>
              <w:t xml:space="preserve">分，最高得</w:t>
            </w:r>
            <w:r>
              <w:rPr>
                <w:rFonts w:hint="eastAsia" w:ascii="宋体" w:hAnsi="宋体" w:cs="宋体"/>
                <w:color w:val="000000" w:themeColor="text1"/>
                <w:sz w:val="22"/>
                <w:szCs w:val="22"/>
                <w:lang w:val="en-US" w:eastAsia="zh-CN"/>
                <w14:textFill>
                  <w14:solidFill>
                    <w14:schemeClr w14:val="tx1"/>
                  </w14:solidFill>
                </w14:textFill>
              </w:rPr>
              <w:t xml:space="preserve">10</w:t>
            </w:r>
            <w:r>
              <w:rPr>
                <w:rFonts w:ascii="宋体" w:hAnsi="宋体" w:cs="宋体"/>
                <w:color w:val="000000" w:themeColor="text1"/>
                <w:sz w:val="22"/>
                <w:szCs w:val="22"/>
                <w14:textFill>
                  <w14:solidFill>
                    <w14:schemeClr w14:val="tx1"/>
                  </w14:solidFill>
                </w14:textFill>
              </w:rPr>
              <w:t xml:space="preserve">分。 </w:t>
            </w:r>
            <w:r/>
          </w:p>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注：应同时附上合同关键页（含签订合同双方的单位名称、合同项目名称、合同清单/合同概况、与含签订合同双方的落款盖章、签订日期页）扫描件，作为评审依据，未提供或提供不全或提供的证明材料不清晰明确，评委无法辨认的，则不得分。</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 xml:space="preserve">10</w:t>
            </w:r>
            <w:r>
              <w:rPr>
                <w:rFonts w:hint="eastAsia" w:ascii="宋体" w:hAnsi="宋体" w:cs="宋体"/>
                <w:color w:val="000000" w:themeColor="text1"/>
                <w:sz w:val="22"/>
                <w:szCs w:val="22"/>
                <w14:textFill>
                  <w14:solidFill>
                    <w14:schemeClr w14:val="tx1"/>
                  </w14:solidFill>
                </w14:textFill>
              </w:rPr>
              <w:t xml:space="preserve">分</w:t>
            </w:r>
            <w:r/>
          </w:p>
        </w:tc>
      </w:tr>
      <w:tr>
        <w:trPr>
          <w:jc w:val="center"/>
          <w:trHeight w:val="424"/>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 xml:space="preserve">（三）技术部分（3</w:t>
            </w:r>
            <w:r>
              <w:rPr>
                <w:rFonts w:hint="eastAsia" w:ascii="黑体" w:hAnsi="黑体" w:eastAsia="黑体" w:cs="黑体"/>
                <w:color w:val="000000" w:themeColor="text1"/>
                <w:sz w:val="22"/>
                <w:szCs w:val="22"/>
                <w:lang w:val="en-US" w:eastAsia="zh-CN"/>
                <w14:textFill>
                  <w14:solidFill>
                    <w14:schemeClr w14:val="tx1"/>
                  </w14:solidFill>
                </w14:textFill>
              </w:rPr>
              <w:t xml:space="preserve">5</w:t>
            </w:r>
            <w:r>
              <w:rPr>
                <w:rFonts w:hint="eastAsia" w:ascii="黑体" w:hAnsi="黑体" w:eastAsia="黑体" w:cs="黑体"/>
                <w:color w:val="000000" w:themeColor="text1"/>
                <w:sz w:val="22"/>
                <w:szCs w:val="22"/>
                <w14:textFill>
                  <w14:solidFill>
                    <w14:schemeClr w14:val="tx1"/>
                  </w14:solidFill>
                </w14:textFill>
              </w:rPr>
              <w:t xml:space="preserve">分）--主观分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610" w:type="pct"/>
            <w:vAlign w:val="center"/>
            <w:textDirection w:val="lrTb"/>
            <w:noWrap w:val="false"/>
          </w:tcPr>
          <w:p>
            <w:pPr>
              <w:pStyle w:val="1244"/>
              <w:jc w:val="center"/>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实施方案</w:t>
            </w:r>
            <w:r/>
          </w:p>
        </w:tc>
        <w:tc>
          <w:tcPr>
            <w:shd w:val="clear" w:color="auto" w:fill="ffffff"/>
            <w:tcBorders>
              <w:top w:val="single" w:color="000000" w:sz="4" w:space="0"/>
              <w:left w:val="single" w:color="000000" w:sz="4" w:space="0"/>
              <w:bottom w:val="single" w:color="000000" w:sz="4" w:space="0"/>
              <w:right w:val="single" w:color="000000" w:sz="4" w:space="0"/>
            </w:tcBorders>
            <w:tcW w:w="3669" w:type="pct"/>
            <w:textDirection w:val="lrTb"/>
            <w:noWrap w:val="false"/>
          </w:tcPr>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根据投标人提供的实施方案进行详细评审，包括</w:t>
            </w:r>
            <w:r>
              <w:rPr>
                <w:rStyle w:val="1237"/>
                <w:rFonts w:ascii="宋体" w:hAnsi="宋体" w:cs="宋体"/>
                <w:color w:val="000000" w:themeColor="text1"/>
                <w14:textFill>
                  <w14:solidFill>
                    <w14:schemeClr w14:val="tx1"/>
                  </w14:solidFill>
                </w14:textFill>
              </w:rPr>
              <w:t xml:space="preserve">（每项内容逐条阐述）：1.</w:t>
            </w:r>
            <w:r>
              <w:rPr>
                <w:rFonts w:ascii="宋体" w:hAnsi="宋体" w:cs="宋体"/>
                <w:color w:val="000000" w:themeColor="text1"/>
                <w:sz w:val="22"/>
                <w:szCs w:val="22"/>
                <w14:textFill>
                  <w14:solidFill>
                    <w14:schemeClr w14:val="tx1"/>
                  </w14:solidFill>
                </w14:textFill>
              </w:rPr>
              <w:t xml:space="preserve">项目管理；2.项目进度安排；3.项目安装；4.项目调试；5.项目质量保障措施。</w:t>
            </w:r>
            <w:r/>
          </w:p>
          <w:p>
            <w:pPr>
              <w:jc w:val="left"/>
              <w:widowControl/>
              <w:rPr>
                <w:rFonts w:ascii="宋体" w:cs="宋体"/>
                <w:color w:val="000000" w:themeColor="text1"/>
                <w:sz w:val="22"/>
                <w:szCs w:val="22"/>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（1）上述每项内容阐述全面完整，应对措施可操作性强，符合采购需求实际的，得</w:t>
            </w:r>
            <w:r>
              <w:rPr>
                <w:rFonts w:hint="eastAsia" w:ascii="宋体" w:cs="宋体"/>
                <w:color w:val="000000" w:themeColor="text1"/>
                <w:sz w:val="22"/>
                <w:szCs w:val="22"/>
                <w:lang w:val="en-US" w:eastAsia="zh-CN"/>
                <w14:textFill>
                  <w14:solidFill>
                    <w14:schemeClr w14:val="tx1"/>
                  </w14:solidFill>
                </w14:textFill>
              </w:rPr>
              <w:t xml:space="preserve">3</w:t>
            </w:r>
            <w:r>
              <w:rPr>
                <w:rFonts w:hint="eastAsia" w:ascii="宋体" w:cs="宋体"/>
                <w:color w:val="000000" w:themeColor="text1"/>
                <w:sz w:val="22"/>
                <w:szCs w:val="22"/>
                <w14:textFill>
                  <w14:solidFill>
                    <w14:schemeClr w14:val="tx1"/>
                  </w14:solidFill>
                </w14:textFill>
              </w:rPr>
              <w:t xml:space="preserve">分；</w:t>
            </w:r>
            <w:r/>
          </w:p>
          <w:p>
            <w:pPr>
              <w:jc w:val="left"/>
              <w:widowControl/>
              <w:rPr>
                <w:rFonts w:ascii="宋体" w:cs="宋体"/>
                <w:color w:val="000000" w:themeColor="text1"/>
                <w:sz w:val="22"/>
                <w:szCs w:val="22"/>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（2）上述每项内容对阐述基本全面完整，应对措施具备一定可操作性，基本符合采购需求实际的，得</w:t>
            </w:r>
            <w:r>
              <w:rPr>
                <w:rFonts w:hint="eastAsia" w:ascii="宋体" w:cs="宋体"/>
                <w:color w:val="000000" w:themeColor="text1"/>
                <w:sz w:val="22"/>
                <w:szCs w:val="22"/>
                <w:lang w:val="en-US" w:eastAsia="zh-CN"/>
                <w14:textFill>
                  <w14:solidFill>
                    <w14:schemeClr w14:val="tx1"/>
                  </w14:solidFill>
                </w14:textFill>
              </w:rPr>
              <w:t xml:space="preserve">2</w:t>
            </w:r>
            <w:r>
              <w:rPr>
                <w:rFonts w:hint="eastAsia" w:ascii="宋体" w:cs="宋体"/>
                <w:color w:val="000000" w:themeColor="text1"/>
                <w:sz w:val="22"/>
                <w:szCs w:val="22"/>
                <w14:textFill>
                  <w14:solidFill>
                    <w14:schemeClr w14:val="tx1"/>
                  </w14:solidFill>
                </w14:textFill>
              </w:rPr>
              <w:t xml:space="preserve">分；</w:t>
            </w:r>
            <w:r/>
          </w:p>
          <w:p>
            <w:pPr>
              <w:jc w:val="left"/>
              <w:widowControl/>
              <w:rPr>
                <w:rFonts w:ascii="宋体" w:cs="宋体"/>
                <w:color w:val="000000" w:themeColor="text1"/>
                <w:sz w:val="22"/>
                <w:szCs w:val="22"/>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（3）上述每项内容阐述不完整，应对措施缺乏可操作性，脱离采购需求实际的，不得分。</w:t>
            </w:r>
            <w:r/>
          </w:p>
          <w:p>
            <w:pPr>
              <w:jc w:val="left"/>
              <w:widowControl/>
              <w:rPr>
                <w:rStyle w:val="1245"/>
                <w:rFonts w:hint="default"/>
                <w:color w:val="000000" w:themeColor="text1"/>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本项最高得</w:t>
            </w:r>
            <w:r>
              <w:rPr>
                <w:rFonts w:hint="eastAsia" w:ascii="宋体" w:cs="宋体"/>
                <w:color w:val="000000" w:themeColor="text1"/>
                <w:sz w:val="22"/>
                <w:szCs w:val="22"/>
                <w:lang w:val="en-US" w:eastAsia="zh-CN"/>
                <w14:textFill>
                  <w14:solidFill>
                    <w14:schemeClr w14:val="tx1"/>
                  </w14:solidFill>
                </w14:textFill>
              </w:rPr>
              <w:t xml:space="preserve">15</w:t>
            </w:r>
            <w:r>
              <w:rPr>
                <w:rFonts w:hint="eastAsia" w:ascii="宋体" w:cs="宋体"/>
                <w:color w:val="000000" w:themeColor="text1"/>
                <w:sz w:val="22"/>
                <w:szCs w:val="22"/>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 xml:space="preserve">15</w:t>
            </w:r>
            <w:r>
              <w:rPr>
                <w:rFonts w:hint="eastAsia" w:ascii="宋体" w:hAnsi="宋体" w:cs="宋体"/>
                <w:color w:val="000000" w:themeColor="text1"/>
                <w:sz w:val="22"/>
                <w:szCs w:val="22"/>
                <w14:textFill>
                  <w14:solidFill>
                    <w14:schemeClr w14:val="tx1"/>
                  </w14:solidFill>
                </w14:textFill>
              </w:rPr>
              <w:t xml:space="preserve">分</w:t>
            </w:r>
            <w:r/>
          </w:p>
        </w:tc>
      </w:tr>
      <w:tr>
        <w:trPr>
          <w:jc w:val="center"/>
          <w:trHeight w:val="572"/>
        </w:trPr>
        <w:tc>
          <w:tcPr>
            <w:shd w:val="clear" w:color="auto" w:fill="auto"/>
            <w:tcBorders>
              <w:top w:val="single" w:color="000000" w:sz="4" w:space="0"/>
              <w:left w:val="single" w:color="000000" w:sz="4" w:space="0"/>
              <w:bottom w:val="single" w:color="auto" w:sz="4" w:space="0"/>
              <w:right w:val="single" w:color="000000" w:sz="4" w:space="0"/>
            </w:tcBorders>
            <w:tcW w:w="364" w:type="pct"/>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w:t>
            </w:r>
            <w:r/>
          </w:p>
        </w:tc>
        <w:tc>
          <w:tcPr>
            <w:shd w:val="clear" w:color="auto" w:fill="auto"/>
            <w:tcBorders>
              <w:top w:val="single" w:color="auto" w:sz="4" w:space="0"/>
              <w:left w:val="single" w:color="000000" w:sz="4" w:space="0"/>
              <w:bottom w:val="single" w:color="auto" w:sz="4" w:space="0"/>
              <w:right w:val="single" w:color="000000" w:sz="4" w:space="0"/>
            </w:tcBorders>
            <w:tcW w:w="610" w:type="pct"/>
            <w:vAlign w:val="center"/>
            <w:textDirection w:val="lrTb"/>
            <w:noWrap w:val="false"/>
          </w:tcPr>
          <w:p>
            <w:pPr>
              <w:pStyle w:val="1244"/>
              <w:jc w:val="center"/>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培训方案</w:t>
            </w:r>
            <w:r/>
          </w:p>
        </w:tc>
        <w:tc>
          <w:tcPr>
            <w:shd w:val="clear" w:color="auto" w:fill="ffffff"/>
            <w:tcBorders>
              <w:top w:val="single" w:color="000000" w:sz="4" w:space="0"/>
              <w:left w:val="single" w:color="000000" w:sz="4" w:space="0"/>
              <w:bottom w:val="single" w:color="000000" w:sz="4" w:space="0"/>
              <w:right w:val="single" w:color="000000" w:sz="4" w:space="0"/>
            </w:tcBorders>
            <w:tcW w:w="3669" w:type="pct"/>
            <w:textDirection w:val="lrTb"/>
            <w:noWrap w:val="false"/>
          </w:tcPr>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根据投标人提供的培训方案进行详细评审，包括</w:t>
            </w:r>
            <w:r>
              <w:rPr>
                <w:rStyle w:val="1237"/>
                <w:rFonts w:ascii="宋体" w:hAnsi="宋体" w:cs="宋体"/>
                <w:color w:val="000000" w:themeColor="text1"/>
                <w14:textFill>
                  <w14:solidFill>
                    <w14:schemeClr w14:val="tx1"/>
                  </w14:solidFill>
                </w14:textFill>
              </w:rPr>
              <w:t xml:space="preserve">（每项内容逐条阐述）：1.</w:t>
            </w:r>
            <w:r>
              <w:rPr>
                <w:rFonts w:ascii="宋体" w:hAnsi="宋体" w:cs="宋体"/>
                <w:color w:val="000000" w:themeColor="text1"/>
                <w:sz w:val="22"/>
                <w:szCs w:val="22"/>
                <w14:textFill>
                  <w14:solidFill>
                    <w14:schemeClr w14:val="tx1"/>
                  </w14:solidFill>
                </w14:textFill>
              </w:rPr>
              <w:t xml:space="preserve">培训内容、地点；2.现场（专门）培训；3.技术（操作）培训；4.培训材料；5.培训时长。</w:t>
            </w:r>
            <w:r/>
          </w:p>
          <w:p>
            <w:pPr>
              <w:jc w:val="left"/>
              <w:widowControl/>
              <w:rPr>
                <w:rFonts w:ascii="宋体" w:cs="宋体"/>
                <w:color w:val="000000" w:themeColor="text1"/>
                <w:sz w:val="22"/>
                <w:szCs w:val="22"/>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（1）上述每项内容阐述全面完整，应对措施可操作性强，符合采购需求实际的，得2分；</w:t>
            </w:r>
            <w:r/>
          </w:p>
          <w:p>
            <w:pPr>
              <w:jc w:val="left"/>
              <w:widowControl/>
              <w:rPr>
                <w:rFonts w:ascii="宋体" w:cs="宋体"/>
                <w:color w:val="000000" w:themeColor="text1"/>
                <w:sz w:val="22"/>
                <w:szCs w:val="22"/>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（2）上述每项内容对阐述基本全面完整，应对措施具备一定可操作性，基本符合采购需求实际的，得1分；</w:t>
            </w:r>
            <w:r/>
          </w:p>
          <w:p>
            <w:pPr>
              <w:jc w:val="left"/>
              <w:widowControl/>
              <w:rPr>
                <w:rFonts w:ascii="宋体" w:cs="宋体"/>
                <w:color w:val="000000" w:themeColor="text1"/>
                <w:sz w:val="22"/>
                <w:szCs w:val="22"/>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（3）上述每项内容阐述不完整，应对措施缺乏可操作性，脱离采购需求实际的，不得分。</w:t>
            </w:r>
            <w:r/>
          </w:p>
          <w:p>
            <w:pPr>
              <w:pStyle w:val="1244"/>
              <w:rPr>
                <w:rFonts w:hint="default" w:ascii="宋体" w:hAnsi="宋体" w:cs="宋体"/>
                <w:color w:val="000000" w:themeColor="text1"/>
                <w:sz w:val="22"/>
                <w:szCs w:val="22"/>
                <w14:textFill>
                  <w14:solidFill>
                    <w14:schemeClr w14:val="tx1"/>
                  </w14:solidFill>
                </w14:textFill>
              </w:rPr>
            </w:pPr>
            <w:r>
              <w:rPr>
                <w:rFonts w:ascii="宋体" w:cs="宋体"/>
                <w:color w:val="000000" w:themeColor="text1"/>
                <w:sz w:val="22"/>
                <w:szCs w:val="22"/>
                <w14:textFill>
                  <w14:solidFill>
                    <w14:schemeClr w14:val="tx1"/>
                  </w14:solidFill>
                </w14:textFill>
              </w:rPr>
              <w:t xml:space="preserve">本项最高得</w:t>
            </w:r>
            <w:r>
              <w:rPr>
                <w:rFonts w:hint="eastAsia" w:ascii="宋体" w:cs="宋体"/>
                <w:color w:val="000000" w:themeColor="text1"/>
                <w:sz w:val="22"/>
                <w:szCs w:val="22"/>
                <w:lang w:val="en-US" w:eastAsia="zh-CN"/>
                <w14:textFill>
                  <w14:solidFill>
                    <w14:schemeClr w14:val="tx1"/>
                  </w14:solidFill>
                </w14:textFill>
              </w:rPr>
              <w:t xml:space="preserve">10</w:t>
            </w:r>
            <w:r>
              <w:rPr>
                <w:rFonts w:ascii="宋体" w:cs="宋体"/>
                <w:color w:val="000000" w:themeColor="text1"/>
                <w:sz w:val="22"/>
                <w:szCs w:val="22"/>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 xml:space="preserve">10</w:t>
            </w:r>
            <w:r>
              <w:rPr>
                <w:rFonts w:hint="eastAsia" w:ascii="宋体" w:hAnsi="宋体" w:cs="宋体"/>
                <w:color w:val="000000" w:themeColor="text1"/>
                <w:sz w:val="22"/>
                <w:szCs w:val="22"/>
                <w14:textFill>
                  <w14:solidFill>
                    <w14:schemeClr w14:val="tx1"/>
                  </w14:solidFill>
                </w14:textFill>
              </w:rPr>
              <w:t xml:space="preserve">分</w:t>
            </w:r>
            <w:r/>
          </w:p>
        </w:tc>
      </w:tr>
      <w:tr>
        <w:trPr>
          <w:jc w:val="center"/>
          <w:trHeight w:val="820"/>
        </w:trPr>
        <w:tc>
          <w:tcPr>
            <w:shd w:val="clear" w:color="auto" w:fill="auto"/>
            <w:tcBorders>
              <w:top w:val="single" w:color="auto" w:sz="4" w:space="0"/>
              <w:left w:val="single" w:color="000000" w:sz="4" w:space="0"/>
              <w:bottom w:val="single" w:color="000000" w:sz="4" w:space="0"/>
              <w:right w:val="single" w:color="auto" w:sz="4" w:space="0"/>
            </w:tcBorders>
            <w:tcW w:w="364" w:type="pct"/>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shd w:val="clear" w:color="auto" w:fill="auto"/>
            <w:tcBorders>
              <w:top w:val="single" w:color="auto" w:sz="4" w:space="0"/>
              <w:left w:val="single" w:color="auto" w:sz="4" w:space="0"/>
              <w:bottom w:val="single" w:color="000000" w:sz="4" w:space="0"/>
              <w:right w:val="single" w:color="000000" w:sz="4" w:space="0"/>
            </w:tcBorders>
            <w:tcW w:w="610" w:type="pct"/>
            <w:vAlign w:val="center"/>
            <w:textDirection w:val="lrTb"/>
            <w:noWrap w:val="false"/>
          </w:tcPr>
          <w:p>
            <w:pPr>
              <w:pStyle w:val="1244"/>
              <w:jc w:val="center"/>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售后服务方案</w:t>
            </w:r>
            <w:r/>
          </w:p>
        </w:tc>
        <w:tc>
          <w:tcPr>
            <w:shd w:val="clear" w:color="auto" w:fill="ffffff"/>
            <w:tcBorders>
              <w:top w:val="single" w:color="000000" w:sz="4" w:space="0"/>
              <w:left w:val="single" w:color="000000" w:sz="4" w:space="0"/>
              <w:bottom w:val="single" w:color="000000" w:sz="4" w:space="0"/>
              <w:right w:val="single" w:color="000000" w:sz="4" w:space="0"/>
            </w:tcBorders>
            <w:tcW w:w="3669" w:type="pct"/>
            <w:textDirection w:val="lrTb"/>
            <w:noWrap w:val="false"/>
          </w:tcPr>
          <w:p>
            <w:pPr>
              <w:pStyle w:val="1244"/>
              <w:rPr>
                <w:rFonts w:hint="default"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根据投标人提供的售后服务方案进行详细评审，包括</w:t>
            </w:r>
            <w:r>
              <w:rPr>
                <w:rStyle w:val="1237"/>
                <w:rFonts w:ascii="宋体" w:hAnsi="宋体" w:cs="宋体"/>
                <w:color w:val="000000" w:themeColor="text1"/>
                <w14:textFill>
                  <w14:solidFill>
                    <w14:schemeClr w14:val="tx1"/>
                  </w14:solidFill>
                </w14:textFill>
              </w:rPr>
              <w:t xml:space="preserve">（每项内容逐条阐述）：1.</w:t>
            </w:r>
            <w:r>
              <w:rPr>
                <w:rFonts w:ascii="宋体" w:hAnsi="宋体" w:cs="宋体"/>
                <w:color w:val="000000" w:themeColor="text1"/>
                <w:sz w:val="22"/>
                <w:szCs w:val="22"/>
                <w14:textFill>
                  <w14:solidFill>
                    <w14:schemeClr w14:val="tx1"/>
                  </w14:solidFill>
                </w14:textFill>
              </w:rPr>
              <w:t xml:space="preserve">售后服务响应时间；2.售后服务方式；3.售后服务内容；4.售后服务承诺；5.售后服务质量控制措施。</w:t>
            </w:r>
            <w:r/>
          </w:p>
          <w:p>
            <w:pPr>
              <w:jc w:val="left"/>
              <w:widowControl/>
              <w:rPr>
                <w:rFonts w:ascii="宋体" w:cs="宋体"/>
                <w:color w:val="000000" w:themeColor="text1"/>
                <w:sz w:val="22"/>
                <w:szCs w:val="22"/>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（1）上述每项内容阐述全面完整，应对措施可操作性强，符合采购需求实际的，得2分；</w:t>
            </w:r>
            <w:r/>
          </w:p>
          <w:p>
            <w:pPr>
              <w:jc w:val="left"/>
              <w:widowControl/>
              <w:rPr>
                <w:rFonts w:ascii="宋体" w:cs="宋体"/>
                <w:color w:val="000000" w:themeColor="text1"/>
                <w:sz w:val="22"/>
                <w:szCs w:val="22"/>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（2）上述每项内容对阐述基本全面完整，应对措施具备一定可操作性，基本符合采购需求实际的，得1分；</w:t>
            </w:r>
            <w:r/>
          </w:p>
          <w:p>
            <w:pPr>
              <w:jc w:val="left"/>
              <w:widowControl/>
              <w:rPr>
                <w:rFonts w:ascii="宋体" w:cs="宋体"/>
                <w:color w:val="000000" w:themeColor="text1"/>
                <w:sz w:val="22"/>
                <w:szCs w:val="22"/>
                <w14:textFill>
                  <w14:solidFill>
                    <w14:schemeClr w14:val="tx1"/>
                  </w14:solidFill>
                </w14:textFill>
              </w:rPr>
            </w:pPr>
            <w:r>
              <w:rPr>
                <w:rFonts w:hint="eastAsia" w:ascii="宋体" w:cs="宋体"/>
                <w:color w:val="000000" w:themeColor="text1"/>
                <w:sz w:val="22"/>
                <w:szCs w:val="22"/>
                <w14:textFill>
                  <w14:solidFill>
                    <w14:schemeClr w14:val="tx1"/>
                  </w14:solidFill>
                </w14:textFill>
              </w:rPr>
              <w:t xml:space="preserve">（3）上述每项内容阐述不完整，应对措施缺乏可操作性，脱离采购需求实际的，不得分。</w:t>
            </w:r>
            <w:r/>
          </w:p>
          <w:p>
            <w:pPr>
              <w:pStyle w:val="1244"/>
              <w:rPr>
                <w:rStyle w:val="1245"/>
                <w:rFonts w:hint="default"/>
                <w:color w:val="000000" w:themeColor="text1"/>
                <w14:textFill>
                  <w14:solidFill>
                    <w14:schemeClr w14:val="tx1"/>
                  </w14:solidFill>
                </w14:textFill>
              </w:rPr>
            </w:pPr>
            <w:r>
              <w:rPr>
                <w:rFonts w:ascii="宋体" w:cs="宋体"/>
                <w:color w:val="000000" w:themeColor="text1"/>
                <w:sz w:val="22"/>
                <w:szCs w:val="22"/>
                <w14:textFill>
                  <w14:solidFill>
                    <w14:schemeClr w14:val="tx1"/>
                  </w14:solidFill>
                </w14:textFill>
              </w:rPr>
              <w:t xml:space="preserve">本项最高得10分</w:t>
            </w:r>
            <w:r>
              <w:rPr>
                <w:rFonts w:ascii="宋体" w:hAnsi="宋体" w:cs="宋体"/>
                <w:color w:val="000000" w:themeColor="text1"/>
                <w:sz w:val="22"/>
                <w:szCs w:val="22"/>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10分</w:t>
            </w:r>
            <w:r/>
          </w:p>
        </w:tc>
      </w:tr>
    </w:tbl>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w:t>
      </w:r>
      <w:r/>
    </w:p>
    <w:p>
      <w:pPr>
        <w:ind w:firstLine="42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供应商应对投标文件中提供的证明材料和相关承诺书原件的真实性负责，如有虚假，一经查实，采购人或招标代理机构有权取消其中标资格，并按《中华人民共和国政府采购法》第七十七条相关条例进行处罚</w:t>
      </w:r>
      <w:r>
        <w:rPr>
          <w:rFonts w:hint="eastAsia" w:ascii="宋体" w:hAnsi="宋体" w:cs="宋体"/>
          <w:color w:val="000000" w:themeColor="text1"/>
          <w:sz w:val="22"/>
          <w:szCs w:val="22"/>
          <w14:textFill>
            <w14:solidFill>
              <w14:schemeClr w14:val="tx1"/>
            </w14:solidFill>
          </w14:textFill>
        </w:rPr>
        <w:t xml:space="preserve">。</w:t>
      </w:r>
      <w:r/>
    </w:p>
    <w:p>
      <w:pPr>
        <w:pStyle w:val="1149"/>
        <w:ind w:left="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126"/>
        <w:spacing w:line="360" w:lineRule="auto"/>
        <w:rPr>
          <w:rFonts w:ascii="宋体" w:hAnsi="宋体" w:eastAsia="宋体" w:cs="宋体"/>
          <w:b/>
          <w:bCs/>
          <w:color w:val="000000" w:themeColor="text1"/>
          <w:sz w:val="48"/>
          <w:szCs w:val="48"/>
          <w14:textFill>
            <w14:solidFill>
              <w14:schemeClr w14:val="tx1"/>
            </w14:solidFill>
          </w14:textFill>
        </w:rPr>
      </w:pPr>
      <w:r/>
      <w:bookmarkStart w:id="565" w:name="_Toc31537"/>
      <w:r>
        <w:rPr>
          <w:rFonts w:hint="eastAsia" w:ascii="黑体" w:hAnsi="黑体" w:eastAsia="黑体" w:cs="黑体"/>
          <w:color w:val="000000" w:themeColor="text1"/>
          <w:sz w:val="40"/>
          <w:szCs w:val="40"/>
          <w14:textFill>
            <w14:solidFill>
              <w14:schemeClr w14:val="tx1"/>
            </w14:solidFill>
          </w14:textFill>
        </w:rPr>
        <w:br w:type="page" w:clear="all"/>
      </w:r>
      <w:bookmarkStart w:id="566" w:name="_Toc11309"/>
      <w:r>
        <w:rPr>
          <w:rFonts w:hint="eastAsia" w:ascii="黑体" w:hAnsi="黑体" w:eastAsia="黑体" w:cs="黑体"/>
          <w:color w:val="000000" w:themeColor="text1"/>
          <w:sz w:val="40"/>
          <w:szCs w:val="40"/>
          <w14:textFill>
            <w14:solidFill>
              <w14:schemeClr w14:val="tx1"/>
            </w14:solidFill>
          </w14:textFill>
        </w:rPr>
        <w:t xml:space="preserve">第六章  投标</w:t>
      </w:r>
      <w:bookmarkEnd w:id="527"/>
      <w:r/>
      <w:bookmarkEnd w:id="528"/>
      <w:r/>
      <w:bookmarkEnd w:id="529"/>
      <w:r>
        <w:rPr>
          <w:rFonts w:hint="eastAsia" w:ascii="黑体" w:hAnsi="黑体" w:eastAsia="黑体" w:cs="黑体"/>
          <w:color w:val="000000" w:themeColor="text1"/>
          <w:sz w:val="40"/>
          <w:szCs w:val="40"/>
          <w14:textFill>
            <w14:solidFill>
              <w14:schemeClr w14:val="tx1"/>
            </w14:solidFill>
          </w14:textFill>
        </w:rPr>
        <w:t xml:space="preserve">文件格式</w:t>
      </w:r>
      <w:bookmarkEnd w:id="565"/>
      <w:r/>
      <w:bookmarkEnd w:id="566"/>
      <w:r/>
      <w:r/>
    </w:p>
    <w:p>
      <w:pPr>
        <w:jc w:val="center"/>
        <w:spacing w:line="360" w:lineRule="auto"/>
        <w:rPr>
          <w:rFonts w:ascii="宋体" w:hAnsi="宋体" w:cs="宋体"/>
          <w:b/>
          <w:color w:val="000000" w:themeColor="text1"/>
          <w:sz w:val="72"/>
          <w14:textFill>
            <w14:solidFill>
              <w14:schemeClr w14:val="tx1"/>
            </w14:solidFill>
          </w14:textFill>
        </w:rPr>
      </w:pPr>
      <w:r/>
      <w:bookmarkStart w:id="567" w:name="_Hlt26955039"/>
      <w:r/>
      <w:bookmarkEnd w:id="567"/>
      <w:r/>
      <w:bookmarkStart w:id="568" w:name="_Hlt26671244"/>
      <w:r/>
      <w:bookmarkEnd w:id="568"/>
      <w:r/>
      <w:bookmarkStart w:id="569" w:name="_Toc49090576"/>
      <w:r/>
      <w:bookmarkStart w:id="570" w:name="_Toc26554094"/>
      <w:r/>
      <w:bookmarkStart w:id="571" w:name="_Toc120614282"/>
      <w:r/>
      <w:r/>
    </w:p>
    <w:p>
      <w:pPr>
        <w:jc w:val="center"/>
        <w:spacing w:line="360" w:lineRule="auto"/>
        <w:rPr>
          <w:rFonts w:ascii="黑体" w:hAnsi="黑体" w:eastAsia="黑体" w:cs="黑体"/>
          <w:bCs/>
          <w:color w:val="000000" w:themeColor="text1"/>
          <w:sz w:val="72"/>
          <w14:textFill>
            <w14:solidFill>
              <w14:schemeClr w14:val="tx1"/>
            </w14:solidFill>
          </w14:textFill>
        </w:rPr>
      </w:pPr>
      <w:r/>
      <w:bookmarkStart w:id="572" w:name="OLE_LINK144"/>
      <w:r>
        <w:rPr>
          <w:rFonts w:hint="eastAsia" w:ascii="黑体" w:hAnsi="黑体" w:eastAsia="黑体" w:cs="黑体"/>
          <w:bCs/>
          <w:color w:val="000000" w:themeColor="text1"/>
          <w:sz w:val="72"/>
          <w14:textFill>
            <w14:solidFill>
              <w14:schemeClr w14:val="tx1"/>
            </w14:solidFill>
          </w14:textFill>
        </w:rPr>
        <w:t xml:space="preserve">投  标  文  件</w:t>
      </w:r>
      <w:r/>
    </w:p>
    <w:p>
      <w:pPr>
        <w:jc w:val="center"/>
        <w:spacing w:line="360" w:lineRule="auto"/>
        <w:rPr>
          <w:rFonts w:ascii="黑体" w:hAnsi="黑体" w:eastAsia="黑体" w:cs="黑体"/>
          <w:bCs/>
          <w:color w:val="000000" w:themeColor="text1"/>
          <w:sz w:val="72"/>
          <w14:textFill>
            <w14:solidFill>
              <w14:schemeClr w14:val="tx1"/>
            </w14:solidFill>
          </w14:textFill>
        </w:rPr>
      </w:pPr>
      <w:r>
        <w:rPr>
          <w:rFonts w:ascii="黑体" w:hAnsi="黑体" w:eastAsia="黑体" w:cs="黑体"/>
          <w:bCs/>
          <w:color w:val="000000" w:themeColor="text1"/>
          <w:sz w:val="72"/>
          <w14:textFill>
            <w14:solidFill>
              <w14:schemeClr w14:val="tx1"/>
            </w14:solidFill>
          </w14:textFill>
        </w:rPr>
      </w:r>
      <w:r/>
    </w:p>
    <w:p>
      <w:pPr>
        <w:jc w:val="center"/>
        <w:spacing w:line="360" w:lineRule="auto"/>
        <w:rPr>
          <w:rFonts w:ascii="黑体" w:hAnsi="黑体" w:eastAsia="黑体" w:cs="黑体"/>
          <w:bCs/>
          <w:color w:val="000000" w:themeColor="text1"/>
          <w:sz w:val="56"/>
          <w:szCs w:val="20"/>
          <w14:textFill>
            <w14:solidFill>
              <w14:schemeClr w14:val="tx1"/>
            </w14:solidFill>
          </w14:textFill>
        </w:rPr>
      </w:pPr>
      <w:r>
        <w:rPr>
          <w:rFonts w:hint="eastAsia" w:ascii="黑体" w:hAnsi="黑体" w:eastAsia="黑体" w:cs="黑体"/>
          <w:bCs/>
          <w:color w:val="000000" w:themeColor="text1"/>
          <w:sz w:val="56"/>
          <w:szCs w:val="20"/>
          <w14:textFill>
            <w14:solidFill>
              <w14:schemeClr w14:val="tx1"/>
            </w14:solidFill>
          </w14:textFill>
        </w:rPr>
        <w:t xml:space="preserve">【正本】</w:t>
      </w:r>
      <w:bookmarkEnd w:id="572"/>
      <w:r/>
      <w:r/>
    </w:p>
    <w:p>
      <w:pPr>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1080"/>
        <w:spacing w:line="360" w:lineRule="auto"/>
        <w:rPr>
          <w:rFonts w:ascii="黑体" w:hAnsi="黑体" w:eastAsia="黑体" w:cs="黑体"/>
          <w:bCs/>
          <w:color w:val="000000" w:themeColor="text1"/>
          <w:sz w:val="36"/>
          <w:u w:val="single"/>
          <w14:textFill>
            <w14:solidFill>
              <w14:schemeClr w14:val="tx1"/>
            </w14:solidFill>
          </w14:textFill>
        </w:rPr>
      </w:pPr>
      <w:r>
        <w:rPr>
          <w:rFonts w:hint="eastAsia" w:ascii="黑体" w:hAnsi="黑体" w:eastAsia="黑体" w:cs="黑体"/>
          <w:bCs/>
          <w:color w:val="000000" w:themeColor="text1"/>
          <w:sz w:val="36"/>
          <w14:textFill>
            <w14:solidFill>
              <w14:schemeClr w14:val="tx1"/>
            </w14:solidFill>
          </w14:textFill>
        </w:rPr>
        <w:t xml:space="preserve">项 目 名 称</w:t>
      </w:r>
      <w:bookmarkStart w:id="573" w:name="OLE_LINK167"/>
      <w:r>
        <w:rPr>
          <w:rFonts w:hint="eastAsia" w:ascii="黑体" w:hAnsi="黑体" w:eastAsia="黑体" w:cs="黑体"/>
          <w:bCs/>
          <w:color w:val="000000" w:themeColor="text1"/>
          <w:sz w:val="36"/>
          <w14:textFill>
            <w14:solidFill>
              <w14:schemeClr w14:val="tx1"/>
            </w14:solidFill>
          </w14:textFill>
        </w:rPr>
        <w:t xml:space="preserve">：</w:t>
      </w:r>
      <w:r>
        <w:rPr>
          <w:rFonts w:hint="eastAsia" w:ascii="黑体" w:hAnsi="黑体" w:eastAsia="黑体" w:cs="黑体"/>
          <w:bCs/>
          <w:color w:val="000000" w:themeColor="text1"/>
          <w:sz w:val="36"/>
          <w:u w:val="single"/>
          <w14:textFill>
            <w14:solidFill>
              <w14:schemeClr w14:val="tx1"/>
            </w14:solidFill>
          </w14:textFill>
        </w:rPr>
        <w:t xml:space="preserve">数字经济学院产业学院电商实战教学系统采购项目</w:t>
      </w:r>
      <w:r/>
    </w:p>
    <w:p>
      <w:pPr>
        <w:ind w:firstLine="1080"/>
        <w:spacing w:line="360" w:lineRule="auto"/>
        <w:rPr>
          <w:rFonts w:hint="eastAsia" w:ascii="黑体" w:hAnsi="黑体" w:eastAsia="黑体" w:cs="黑体"/>
          <w:bCs/>
          <w:color w:val="000000" w:themeColor="text1"/>
          <w:sz w:val="36"/>
          <w:u w:val="single"/>
          <w:lang w:eastAsia="zh-CN"/>
          <w14:textFill>
            <w14:solidFill>
              <w14:schemeClr w14:val="tx1"/>
            </w14:solidFill>
          </w14:textFill>
        </w:rPr>
      </w:pPr>
      <w:r>
        <w:rPr>
          <w:rFonts w:hint="eastAsia" w:ascii="黑体" w:hAnsi="黑体" w:eastAsia="黑体" w:cs="黑体"/>
          <w:bCs/>
          <w:color w:val="000000" w:themeColor="text1"/>
          <w:sz w:val="36"/>
          <w14:textFill>
            <w14:solidFill>
              <w14:schemeClr w14:val="tx1"/>
            </w14:solidFill>
          </w14:textFill>
        </w:rPr>
        <w:t xml:space="preserve">苏采云项目编号：</w:t>
      </w:r>
      <w:r>
        <w:rPr>
          <w:rFonts w:hint="eastAsia" w:ascii="黑体" w:hAnsi="黑体" w:eastAsia="黑体" w:cs="黑体"/>
          <w:bCs/>
          <w:color w:val="000000" w:themeColor="text1"/>
          <w:sz w:val="36"/>
          <w:u w:val="single"/>
          <w:lang w:eastAsia="zh-CN"/>
          <w14:textFill>
            <w14:solidFill>
              <w14:schemeClr w14:val="tx1"/>
            </w14:solidFill>
          </w14:textFill>
        </w:rPr>
        <w:t xml:space="preserve">JSZC-320000-JSQC-G2026-0008</w:t>
      </w:r>
      <w:r/>
    </w:p>
    <w:p>
      <w:pPr>
        <w:ind w:firstLine="1080"/>
        <w:spacing w:line="360" w:lineRule="auto"/>
        <w:rPr>
          <w:rFonts w:ascii="黑体" w:hAnsi="黑体" w:eastAsia="黑体" w:cs="黑体"/>
          <w:bCs/>
          <w:color w:val="000000" w:themeColor="text1"/>
          <w:sz w:val="36"/>
          <w14:textFill>
            <w14:solidFill>
              <w14:schemeClr w14:val="tx1"/>
            </w14:solidFill>
          </w14:textFill>
        </w:rPr>
      </w:pPr>
      <w:r>
        <w:rPr>
          <w:rFonts w:hint="eastAsia" w:ascii="黑体" w:hAnsi="黑体" w:eastAsia="黑体" w:cs="黑体"/>
          <w:bCs/>
          <w:color w:val="000000" w:themeColor="text1"/>
          <w:sz w:val="36"/>
          <w14:textFill>
            <w14:solidFill>
              <w14:schemeClr w14:val="tx1"/>
            </w14:solidFill>
          </w14:textFill>
        </w:rPr>
        <w:t xml:space="preserve">招标代理采购编号：</w:t>
      </w:r>
      <w:bookmarkEnd w:id="573"/>
      <w:r>
        <w:rPr>
          <w:rFonts w:hint="eastAsia" w:ascii="黑体" w:hAnsi="黑体" w:eastAsia="黑体" w:cs="黑体"/>
          <w:bCs/>
          <w:color w:val="000000" w:themeColor="text1"/>
          <w:sz w:val="36"/>
          <w:u w:val="single"/>
          <w14:textFill>
            <w14:solidFill>
              <w14:schemeClr w14:val="tx1"/>
            </w14:solidFill>
          </w14:textFill>
        </w:rPr>
        <w:t xml:space="preserve">QC-2026040315E</w:t>
      </w:r>
      <w:r/>
    </w:p>
    <w:p>
      <w:pPr>
        <w:ind w:firstLine="1080"/>
        <w:spacing w:line="360" w:lineRule="auto"/>
        <w:rPr>
          <w:rFonts w:ascii="黑体" w:hAnsi="黑体" w:eastAsia="黑体" w:cs="黑体"/>
          <w:bCs/>
          <w:color w:val="000000" w:themeColor="text1"/>
          <w:sz w:val="36"/>
          <w:u w:val="single"/>
          <w14:textFill>
            <w14:solidFill>
              <w14:schemeClr w14:val="tx1"/>
            </w14:solidFill>
          </w14:textFill>
        </w:rPr>
      </w:pPr>
      <w:r/>
      <w:bookmarkStart w:id="574" w:name="_Toc26914"/>
      <w:r>
        <w:rPr>
          <w:rFonts w:hint="eastAsia" w:ascii="黑体" w:hAnsi="黑体" w:eastAsia="黑体" w:cs="黑体"/>
          <w:bCs/>
          <w:color w:val="000000" w:themeColor="text1"/>
          <w:sz w:val="36"/>
          <w14:textFill>
            <w14:solidFill>
              <w14:schemeClr w14:val="tx1"/>
            </w14:solidFill>
          </w14:textFill>
        </w:rPr>
        <w:t xml:space="preserve">供应商名称（盖章）：</w:t>
      </w:r>
      <w:bookmarkEnd w:id="574"/>
      <w:r/>
      <w:r/>
    </w:p>
    <w:p>
      <w:pPr>
        <w:ind w:firstLine="1080"/>
        <w:spacing w:line="360" w:lineRule="auto"/>
        <w:rPr>
          <w:rFonts w:ascii="黑体" w:hAnsi="黑体" w:eastAsia="黑体" w:cs="黑体"/>
          <w:bCs/>
          <w:color w:val="000000" w:themeColor="text1"/>
          <w:sz w:val="36"/>
          <w14:textFill>
            <w14:solidFill>
              <w14:schemeClr w14:val="tx1"/>
            </w14:solidFill>
          </w14:textFill>
        </w:rPr>
      </w:pPr>
      <w:r>
        <w:rPr>
          <w:rFonts w:hint="eastAsia" w:ascii="黑体" w:hAnsi="黑体" w:eastAsia="黑体" w:cs="黑体"/>
          <w:bCs/>
          <w:color w:val="000000" w:themeColor="text1"/>
          <w:sz w:val="36"/>
          <w14:textFill>
            <w14:solidFill>
              <w14:schemeClr w14:val="tx1"/>
            </w14:solidFill>
          </w14:textFill>
        </w:rPr>
        <w:t xml:space="preserve">授权代表（签字/签章）：</w:t>
      </w:r>
      <w:r/>
    </w:p>
    <w:p>
      <w:pPr>
        <w:ind w:firstLine="1080"/>
        <w:spacing w:line="360" w:lineRule="auto"/>
        <w:rPr>
          <w:rFonts w:ascii="黑体" w:hAnsi="黑体" w:eastAsia="黑体" w:cs="黑体"/>
          <w:bCs/>
          <w:color w:val="000000" w:themeColor="text1"/>
          <w:sz w:val="36"/>
          <w14:textFill>
            <w14:solidFill>
              <w14:schemeClr w14:val="tx1"/>
            </w14:solidFill>
          </w14:textFill>
        </w:rPr>
      </w:pPr>
      <w:r>
        <w:rPr>
          <w:rFonts w:hint="eastAsia" w:ascii="黑体" w:hAnsi="黑体" w:eastAsia="黑体" w:cs="黑体"/>
          <w:bCs/>
          <w:color w:val="000000" w:themeColor="text1"/>
          <w:sz w:val="36"/>
          <w14:textFill>
            <w14:solidFill>
              <w14:schemeClr w14:val="tx1"/>
            </w14:solidFill>
          </w14:textFill>
        </w:rPr>
        <w:t xml:space="preserve">联 系 方 式：</w:t>
      </w:r>
      <w:r/>
    </w:p>
    <w:p>
      <w:pPr>
        <w:ind w:firstLine="1080"/>
        <w:spacing w:line="360" w:lineRule="auto"/>
        <w:rPr>
          <w:rFonts w:ascii="黑体" w:hAnsi="黑体" w:eastAsia="黑体" w:cs="黑体"/>
          <w:bCs/>
          <w:color w:val="000000" w:themeColor="text1"/>
          <w14:textFill>
            <w14:solidFill>
              <w14:schemeClr w14:val="tx1"/>
            </w14:solidFill>
          </w14:textFill>
        </w:rPr>
      </w:pPr>
      <w:r>
        <w:rPr>
          <w:rFonts w:hint="eastAsia" w:ascii="黑体" w:hAnsi="黑体" w:eastAsia="黑体" w:cs="黑体"/>
          <w:bCs/>
          <w:color w:val="000000" w:themeColor="text1"/>
          <w:sz w:val="36"/>
          <w14:textFill>
            <w14:solidFill>
              <w14:schemeClr w14:val="tx1"/>
            </w14:solidFill>
          </w14:textFill>
        </w:rPr>
        <w:t xml:space="preserve">日      期 ：</w:t>
      </w:r>
      <w:r/>
    </w:p>
    <w:p>
      <w:pPr>
        <w:pStyle w:val="1127"/>
        <w:jc w:val="both"/>
        <w:spacing w:before="0" w:after="100" w:line="360" w:lineRule="auto"/>
        <w:rPr>
          <w:rFonts w:ascii="黑体" w:hAnsi="黑体" w:eastAsia="黑体" w:cs="黑体"/>
          <w:b w:val="0"/>
          <w:bCs w:val="0"/>
          <w:iCs/>
          <w:color w:val="000000" w:themeColor="text1"/>
          <w:sz w:val="32"/>
          <w:szCs w:val="32"/>
          <w14:textFill>
            <w14:solidFill>
              <w14:schemeClr w14:val="tx1"/>
            </w14:solidFill>
          </w14:textFill>
        </w:rPr>
      </w:pPr>
      <w:r>
        <w:rPr>
          <w:rFonts w:hint="eastAsia" w:ascii="宋体" w:hAnsi="宋体" w:cs="宋体"/>
          <w:color w:val="000000" w:themeColor="text1"/>
          <w:sz w:val="36"/>
          <w:u w:val="single"/>
          <w14:textFill>
            <w14:solidFill>
              <w14:schemeClr w14:val="tx1"/>
            </w14:solidFill>
          </w14:textFill>
        </w:rPr>
        <w:br w:type="page" w:clear="all"/>
      </w:r>
      <w:bookmarkStart w:id="575" w:name="_Toc11561"/>
      <w:r>
        <w:rPr>
          <w:rFonts w:hint="eastAsia" w:ascii="黑体" w:hAnsi="黑体" w:eastAsia="黑体" w:cs="黑体"/>
          <w:b w:val="0"/>
          <w:bCs w:val="0"/>
          <w:iCs/>
          <w:color w:val="000000" w:themeColor="text1"/>
          <w:sz w:val="32"/>
          <w:szCs w:val="32"/>
          <w14:textFill>
            <w14:solidFill>
              <w14:schemeClr w14:val="tx1"/>
            </w14:solidFill>
          </w14:textFill>
        </w:rPr>
        <w:t xml:space="preserve">一、具有独立承担民事责任的能力</w:t>
      </w:r>
      <w:bookmarkEnd w:id="575"/>
      <w:r/>
      <w:r/>
    </w:p>
    <w:p>
      <w:pPr>
        <w:ind w:firstLine="440"/>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具有独立承担民事责任的能力（提供法人或者其他组织的营业执照等证明材料，自然人的身份证明）。</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127"/>
        <w:jc w:val="both"/>
        <w:spacing w:before="0" w:after="100" w:line="360" w:lineRule="auto"/>
        <w:rPr>
          <w:rFonts w:ascii="黑体" w:hAnsi="黑体" w:eastAsia="黑体" w:cs="黑体"/>
          <w:b w:val="0"/>
          <w:bCs w:val="0"/>
          <w:iCs/>
          <w:color w:val="000000" w:themeColor="text1"/>
          <w:sz w:val="32"/>
          <w:szCs w:val="32"/>
          <w14:textFill>
            <w14:solidFill>
              <w14:schemeClr w14:val="tx1"/>
            </w14:solidFill>
          </w14:textFill>
        </w:rPr>
      </w:pPr>
      <w:r/>
      <w:bookmarkStart w:id="576" w:name="_Toc14266"/>
      <w:r/>
      <w:bookmarkStart w:id="577" w:name="OLE_LINK148"/>
      <w:r>
        <w:rPr>
          <w:rFonts w:hint="eastAsia" w:ascii="黑体" w:hAnsi="黑体" w:eastAsia="黑体" w:cs="黑体"/>
          <w:b w:val="0"/>
          <w:bCs w:val="0"/>
          <w:iCs/>
          <w:color w:val="000000" w:themeColor="text1"/>
          <w:sz w:val="32"/>
          <w:szCs w:val="32"/>
          <w14:textFill>
            <w14:solidFill>
              <w14:schemeClr w14:val="tx1"/>
            </w14:solidFill>
          </w14:textFill>
        </w:rPr>
        <w:t xml:space="preserve">二、具有良好的商业信誉和健全的财务会计制度</w:t>
      </w:r>
      <w:bookmarkEnd w:id="576"/>
      <w:r/>
      <w:bookmarkEnd w:id="577"/>
      <w:r/>
      <w:r/>
    </w:p>
    <w:p>
      <w:pPr>
        <w:ind w:firstLine="440"/>
        <w:spacing w:line="360" w:lineRule="auto"/>
        <w:rPr>
          <w:rFonts w:ascii="宋体" w:hAnsi="宋体" w:cs="宋体"/>
          <w:bCs/>
          <w:color w:val="000000" w:themeColor="text1"/>
          <w:sz w:val="22"/>
          <w:szCs w:val="20"/>
          <w14:textFill>
            <w14:solidFill>
              <w14:schemeClr w14:val="tx1"/>
            </w14:solidFill>
          </w14:textFill>
        </w:rPr>
      </w:pPr>
      <w:r>
        <w:rPr>
          <w:rFonts w:hint="eastAsia" w:ascii="宋体" w:hAnsi="宋体" w:cs="宋体"/>
          <w:bCs/>
          <w:color w:val="000000" w:themeColor="text1"/>
          <w:sz w:val="22"/>
          <w:szCs w:val="20"/>
          <w14:textFill>
            <w14:solidFill>
              <w14:schemeClr w14:val="tx1"/>
            </w14:solidFill>
          </w14:textFill>
        </w:rPr>
        <w:t xml:space="preserve">具有良好的商业信誉和健全的财务会计制度（提供提交投标文件截止时间前1年内的经审计的财务报告或银行出具的资信证明或其他会计报表等，成立不满一个月不需提供）。</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127"/>
        <w:jc w:val="both"/>
        <w:spacing w:before="0" w:after="100" w:line="360" w:lineRule="auto"/>
        <w:rPr>
          <w:rFonts w:ascii="黑体" w:hAnsi="黑体" w:eastAsia="黑体" w:cs="黑体"/>
          <w:b w:val="0"/>
          <w:bCs w:val="0"/>
          <w:iCs/>
          <w:color w:val="000000" w:themeColor="text1"/>
          <w:sz w:val="32"/>
          <w:szCs w:val="32"/>
          <w14:textFill>
            <w14:solidFill>
              <w14:schemeClr w14:val="tx1"/>
            </w14:solidFill>
          </w14:textFill>
        </w:rPr>
      </w:pPr>
      <w:r/>
      <w:bookmarkStart w:id="578" w:name="_Toc16111"/>
      <w:r/>
      <w:bookmarkStart w:id="579" w:name="_Toc1197"/>
      <w:r/>
      <w:bookmarkStart w:id="580" w:name="OLE_LINK149"/>
      <w:r>
        <w:rPr>
          <w:rFonts w:hint="eastAsia" w:ascii="黑体" w:hAnsi="黑体" w:eastAsia="黑体" w:cs="黑体"/>
          <w:b w:val="0"/>
          <w:bCs w:val="0"/>
          <w:iCs/>
          <w:color w:val="000000" w:themeColor="text1"/>
          <w:sz w:val="32"/>
          <w:szCs w:val="32"/>
          <w14:textFill>
            <w14:solidFill>
              <w14:schemeClr w14:val="tx1"/>
            </w14:solidFill>
          </w14:textFill>
        </w:rPr>
        <w:t xml:space="preserve">三、</w:t>
      </w:r>
      <w:bookmarkEnd w:id="578"/>
      <w:r>
        <w:rPr>
          <w:rFonts w:hint="eastAsia" w:ascii="黑体" w:hAnsi="黑体" w:eastAsia="黑体" w:cs="黑体"/>
          <w:b w:val="0"/>
          <w:bCs w:val="0"/>
          <w:iCs/>
          <w:color w:val="000000" w:themeColor="text1"/>
          <w:sz w:val="32"/>
          <w:szCs w:val="32"/>
          <w14:textFill>
            <w14:solidFill>
              <w14:schemeClr w14:val="tx1"/>
            </w14:solidFill>
          </w14:textFill>
        </w:rPr>
        <w:t xml:space="preserve">有依法缴纳税收和社会保障资金的良好记录</w:t>
      </w:r>
      <w:bookmarkEnd w:id="579"/>
      <w:r/>
      <w:bookmarkEnd w:id="569"/>
      <w:r/>
      <w:bookmarkEnd w:id="570"/>
      <w:r/>
      <w:bookmarkEnd w:id="571"/>
      <w:r/>
      <w:bookmarkEnd w:id="580"/>
      <w:r/>
      <w:r/>
    </w:p>
    <w:p>
      <w:pPr>
        <w:ind w:firstLine="440"/>
        <w:spacing w:line="360" w:lineRule="auto"/>
        <w:rPr>
          <w:rFonts w:ascii="宋体" w:hAnsi="宋体" w:cs="宋体"/>
          <w:bCs/>
          <w:color w:val="000000" w:themeColor="text1"/>
          <w:sz w:val="22"/>
          <w:szCs w:val="20"/>
          <w14:textFill>
            <w14:solidFill>
              <w14:schemeClr w14:val="tx1"/>
            </w14:solidFill>
          </w14:textFill>
        </w:rPr>
      </w:pPr>
      <w:r/>
      <w:bookmarkStart w:id="581" w:name="_Toc120614284"/>
      <w:r>
        <w:rPr>
          <w:rFonts w:hint="eastAsia" w:ascii="宋体" w:hAnsi="宋体" w:cs="宋体"/>
          <w:bCs/>
          <w:color w:val="000000" w:themeColor="text1"/>
          <w:sz w:val="22"/>
          <w:szCs w:val="20"/>
          <w14:textFill>
            <w14:solidFill>
              <w14:schemeClr w14:val="tx1"/>
            </w14:solidFill>
          </w14:textFill>
        </w:rPr>
        <w:t xml:space="preserve">有依法缴纳税收和社会保障资金的良好记录（提供提交投标文件截止时间前1年内至少一个月依法缴纳税收及缴纳社会保障资金的证明材料。供应商依法享受缓缴、免缴税收、社会保障资金的提供证明材料）。</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127"/>
        <w:jc w:val="both"/>
        <w:spacing w:before="0" w:after="100" w:line="360" w:lineRule="auto"/>
        <w:rPr>
          <w:rFonts w:ascii="宋体" w:hAnsi="宋体" w:eastAsia="宋体" w:cs="宋体"/>
          <w:iCs/>
          <w:color w:val="000000" w:themeColor="text1"/>
          <w:sz w:val="32"/>
          <w:szCs w:val="32"/>
          <w14:textFill>
            <w14:solidFill>
              <w14:schemeClr w14:val="tx1"/>
            </w14:solidFill>
          </w14:textFill>
        </w:rPr>
      </w:pPr>
      <w:r/>
      <w:bookmarkStart w:id="582" w:name="_Toc19161"/>
      <w:r/>
      <w:bookmarkStart w:id="583" w:name="_Toc22612"/>
      <w:r>
        <w:rPr>
          <w:rFonts w:hint="eastAsia" w:ascii="黑体" w:hAnsi="黑体" w:eastAsia="黑体" w:cs="黑体"/>
          <w:b w:val="0"/>
          <w:bCs w:val="0"/>
          <w:iCs/>
          <w:color w:val="000000" w:themeColor="text1"/>
          <w:sz w:val="32"/>
          <w:szCs w:val="32"/>
          <w14:textFill>
            <w14:solidFill>
              <w14:schemeClr w14:val="tx1"/>
            </w14:solidFill>
          </w14:textFill>
        </w:rPr>
        <w:t xml:space="preserve">四、</w:t>
      </w:r>
      <w:bookmarkEnd w:id="582"/>
      <w:r>
        <w:rPr>
          <w:rFonts w:hint="eastAsia" w:ascii="黑体" w:hAnsi="黑体" w:eastAsia="黑体" w:cs="黑体"/>
          <w:b w:val="0"/>
          <w:bCs w:val="0"/>
          <w:iCs/>
          <w:color w:val="000000" w:themeColor="text1"/>
          <w:sz w:val="32"/>
          <w:szCs w:val="32"/>
          <w14:textFill>
            <w14:solidFill>
              <w14:schemeClr w14:val="tx1"/>
            </w14:solidFill>
          </w14:textFill>
        </w:rPr>
        <w:t xml:space="preserve">具备履行合同所必需的设备和专业技术能力</w:t>
      </w:r>
      <w:bookmarkEnd w:id="583"/>
      <w:r/>
      <w:r/>
    </w:p>
    <w:p>
      <w:pPr>
        <w:jc w:val="center"/>
        <w:spacing w:line="360" w:lineRule="auto"/>
        <w:rPr>
          <w:rFonts w:ascii="宋体" w:hAnsi="宋体" w:cs="宋体"/>
          <w:color w:val="000000" w:themeColor="text1"/>
          <w:sz w:val="44"/>
          <w:szCs w:val="44"/>
          <w14:textFill>
            <w14:solidFill>
              <w14:schemeClr w14:val="tx1"/>
            </w14:solidFill>
          </w14:textFill>
        </w:rPr>
      </w:pPr>
      <w:r>
        <w:rPr>
          <w:rFonts w:hint="eastAsia" w:ascii="宋体" w:hAnsi="宋体" w:cs="宋体"/>
          <w:b/>
          <w:bCs/>
          <w:iCs/>
          <w:color w:val="000000" w:themeColor="text1"/>
          <w:sz w:val="32"/>
          <w:szCs w:val="32"/>
          <w14:textFill>
            <w14:solidFill>
              <w14:schemeClr w14:val="tx1"/>
            </w14:solidFill>
          </w14:textFill>
        </w:rPr>
        <w:t xml:space="preserve">声     明</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致：江苏柒采招标代理有限公司</w:t>
      </w:r>
      <w:r/>
    </w:p>
    <w:p>
      <w:pPr>
        <w:ind w:firstLine="49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主要设备有：</w:t>
      </w:r>
      <w:r>
        <w:rPr>
          <w:rFonts w:hint="eastAsia" w:ascii="宋体" w:hAnsi="宋体" w:cs="宋体"/>
          <w:b/>
          <w:color w:val="000000" w:themeColor="text1"/>
          <w:sz w:val="24"/>
          <w:u w:val="single"/>
          <w14:textFill>
            <w14:solidFill>
              <w14:schemeClr w14:val="tx1"/>
            </w14:solidFill>
          </w14:textFill>
        </w:rPr>
        <w:t xml:space="preserve"> （必须填写） </w:t>
      </w:r>
      <w:r>
        <w:rPr>
          <w:rFonts w:hint="eastAsia" w:ascii="宋体" w:hAnsi="宋体" w:cs="宋体"/>
          <w:bCs/>
          <w:color w:val="000000" w:themeColor="text1"/>
          <w:sz w:val="24"/>
          <w14:textFill>
            <w14:solidFill>
              <w14:schemeClr w14:val="tx1"/>
            </w14:solidFill>
          </w14:textFill>
        </w:rPr>
        <w:t xml:space="preserve">。</w:t>
      </w:r>
      <w:r/>
    </w:p>
    <w:p>
      <w:pPr>
        <w:ind w:firstLine="49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主要专业技术能力有：</w:t>
      </w:r>
      <w:r>
        <w:rPr>
          <w:rFonts w:hint="eastAsia" w:ascii="宋体" w:hAnsi="宋体" w:cs="宋体"/>
          <w:b/>
          <w:color w:val="000000" w:themeColor="text1"/>
          <w:sz w:val="24"/>
          <w:u w:val="single"/>
          <w14:textFill>
            <w14:solidFill>
              <w14:schemeClr w14:val="tx1"/>
            </w14:solidFill>
          </w14:textFill>
        </w:rPr>
        <w:t xml:space="preserve">（必须填写）</w:t>
      </w:r>
      <w:r>
        <w:rPr>
          <w:rFonts w:hint="eastAsia" w:ascii="宋体" w:hAnsi="宋体" w:cs="宋体"/>
          <w:bCs/>
          <w:color w:val="000000" w:themeColor="text1"/>
          <w:sz w:val="24"/>
          <w14:textFill>
            <w14:solidFill>
              <w14:schemeClr w14:val="tx1"/>
            </w14:solidFill>
          </w14:textFill>
        </w:rPr>
        <w:t xml:space="preserve">。</w:t>
      </w:r>
      <w:r/>
    </w:p>
    <w:p>
      <w:pPr>
        <w:ind w:right="180" w:firstLine="36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供应商全称（加盖公章）：</w:t>
      </w:r>
      <w:r/>
    </w:p>
    <w:p>
      <w:pPr>
        <w:ind w:right="180" w:firstLine="36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法人或授权代表（签字/签章）：</w:t>
      </w:r>
      <w:r/>
    </w:p>
    <w:p>
      <w:pPr>
        <w:ind w:right="180" w:firstLine="36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  期：</w:t>
      </w:r>
      <w:r/>
    </w:p>
    <w:p>
      <w:pPr>
        <w:rPr>
          <w:rFonts w:ascii="黑体" w:hAnsi="黑体" w:eastAsia="黑体" w:cs="黑体"/>
          <w:iCs/>
          <w:color w:val="000000" w:themeColor="text1"/>
          <w:sz w:val="32"/>
          <w:szCs w:val="32"/>
          <w14:textFill>
            <w14:solidFill>
              <w14:schemeClr w14:val="tx1"/>
            </w14:solidFill>
          </w14:textFill>
        </w:rPr>
      </w:pPr>
      <w:r/>
      <w:bookmarkStart w:id="584" w:name="_Toc778"/>
      <w:r>
        <w:rPr>
          <w:rFonts w:hint="eastAsia" w:ascii="黑体" w:hAnsi="黑体" w:eastAsia="黑体" w:cs="黑体"/>
          <w:iCs/>
          <w:color w:val="000000" w:themeColor="text1"/>
          <w:sz w:val="32"/>
          <w:szCs w:val="32"/>
          <w14:textFill>
            <w14:solidFill>
              <w14:schemeClr w14:val="tx1"/>
            </w14:solidFill>
          </w14:textFill>
        </w:rPr>
        <w:br w:type="page" w:clear="all"/>
      </w:r>
      <w:r/>
    </w:p>
    <w:p>
      <w:pPr>
        <w:pStyle w:val="1127"/>
        <w:jc w:val="both"/>
        <w:spacing w:before="0" w:after="100" w:line="360" w:lineRule="auto"/>
        <w:rPr>
          <w:rFonts w:ascii="宋体" w:hAnsi="宋体" w:eastAsia="宋体" w:cs="宋体"/>
          <w:b w:val="0"/>
          <w:bCs w:val="0"/>
          <w:color w:val="000000" w:themeColor="text1"/>
          <w:sz w:val="36"/>
          <w:szCs w:val="36"/>
          <w14:textFill>
            <w14:solidFill>
              <w14:schemeClr w14:val="tx1"/>
            </w14:solidFill>
          </w14:textFill>
        </w:rPr>
      </w:pPr>
      <w:r/>
      <w:bookmarkStart w:id="585" w:name="_Toc27790"/>
      <w:r>
        <w:rPr>
          <w:rFonts w:hint="eastAsia" w:ascii="黑体" w:hAnsi="黑体" w:eastAsia="黑体" w:cs="黑体"/>
          <w:b w:val="0"/>
          <w:bCs w:val="0"/>
          <w:iCs/>
          <w:color w:val="000000" w:themeColor="text1"/>
          <w:sz w:val="32"/>
          <w:szCs w:val="32"/>
          <w14:textFill>
            <w14:solidFill>
              <w14:schemeClr w14:val="tx1"/>
            </w14:solidFill>
          </w14:textFill>
        </w:rPr>
        <w:t xml:space="preserve">五、</w:t>
      </w:r>
      <w:bookmarkEnd w:id="584"/>
      <w:r>
        <w:rPr>
          <w:rFonts w:hint="eastAsia" w:ascii="黑体" w:hAnsi="黑体" w:eastAsia="黑体" w:cs="黑体"/>
          <w:b w:val="0"/>
          <w:bCs w:val="0"/>
          <w:iCs/>
          <w:color w:val="000000" w:themeColor="text1"/>
          <w:sz w:val="32"/>
          <w:szCs w:val="32"/>
          <w14:textFill>
            <w14:solidFill>
              <w14:schemeClr w14:val="tx1"/>
            </w14:solidFill>
          </w14:textFill>
        </w:rPr>
        <w:t xml:space="preserve">参加政府采购活动前3年内在经营活动中没有重大违法记录的书面声明</w:t>
      </w:r>
      <w:bookmarkEnd w:id="585"/>
      <w:r/>
      <w:r/>
    </w:p>
    <w:p>
      <w:pPr>
        <w:jc w:val="center"/>
        <w:spacing w:line="360" w:lineRule="auto"/>
        <w:rPr>
          <w:rFonts w:ascii="宋体" w:hAnsi="宋体" w:cs="宋体"/>
          <w:color w:val="000000" w:themeColor="text1"/>
          <w:sz w:val="44"/>
          <w:szCs w:val="44"/>
          <w14:textFill>
            <w14:solidFill>
              <w14:schemeClr w14:val="tx1"/>
            </w14:solidFill>
          </w14:textFill>
        </w:rPr>
      </w:pPr>
      <w:r>
        <w:rPr>
          <w:rFonts w:hint="eastAsia" w:ascii="宋体" w:hAnsi="宋体" w:cs="宋体"/>
          <w:b/>
          <w:bCs/>
          <w:iCs/>
          <w:color w:val="000000" w:themeColor="text1"/>
          <w:sz w:val="32"/>
          <w:szCs w:val="32"/>
          <w14:textFill>
            <w14:solidFill>
              <w14:schemeClr w14:val="tx1"/>
            </w14:solidFill>
          </w14:textFill>
        </w:rPr>
        <w:t xml:space="preserve">声     明</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致：江苏柒采招标代理有限公司</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right="180" w:firstLine="36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供应商全称（加盖公章）：</w:t>
      </w:r>
      <w:r/>
    </w:p>
    <w:p>
      <w:pPr>
        <w:ind w:right="180" w:firstLine="36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法人或授权代表（签字/签章）：</w:t>
      </w:r>
      <w:r/>
    </w:p>
    <w:p>
      <w:pPr>
        <w:ind w:right="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  期：</w:t>
      </w:r>
      <w:r/>
    </w:p>
    <w:p>
      <w:pPr>
        <w:pStyle w:val="1127"/>
        <w:jc w:val="both"/>
        <w:spacing w:before="0" w:after="100" w:line="360" w:lineRule="auto"/>
        <w:rPr>
          <w:rFonts w:ascii="宋体" w:hAnsi="宋体" w:eastAsia="宋体" w:cs="宋体"/>
          <w:iCs/>
          <w:color w:val="000000" w:themeColor="text1"/>
          <w:sz w:val="32"/>
          <w:szCs w:val="32"/>
          <w14:textFill>
            <w14:solidFill>
              <w14:schemeClr w14:val="tx1"/>
            </w14:solidFill>
          </w14:textFill>
        </w:rPr>
      </w:pPr>
      <w:r/>
      <w:bookmarkStart w:id="586" w:name="_Toc17108"/>
      <w:r/>
      <w:bookmarkStart w:id="587" w:name="_Toc1598"/>
      <w:r/>
      <w:bookmarkStart w:id="588" w:name="OLE_LINK150"/>
      <w:r>
        <w:rPr>
          <w:rFonts w:hint="eastAsia" w:ascii="黑体" w:hAnsi="黑体" w:eastAsia="黑体" w:cs="黑体"/>
          <w:b w:val="0"/>
          <w:bCs w:val="0"/>
          <w:iCs/>
          <w:color w:val="000000" w:themeColor="text1"/>
          <w:sz w:val="32"/>
          <w:szCs w:val="32"/>
          <w14:textFill>
            <w14:solidFill>
              <w14:schemeClr w14:val="tx1"/>
            </w14:solidFill>
          </w14:textFill>
        </w:rPr>
        <w:t xml:space="preserve">六、</w:t>
      </w:r>
      <w:bookmarkEnd w:id="586"/>
      <w:r>
        <w:rPr>
          <w:rFonts w:hint="eastAsia" w:ascii="黑体" w:hAnsi="黑体" w:eastAsia="黑体" w:cs="黑体"/>
          <w:b w:val="0"/>
          <w:bCs w:val="0"/>
          <w:iCs/>
          <w:color w:val="000000" w:themeColor="text1"/>
          <w:sz w:val="32"/>
          <w:szCs w:val="32"/>
          <w14:textFill>
            <w14:solidFill>
              <w14:schemeClr w14:val="tx1"/>
            </w14:solidFill>
          </w14:textFill>
        </w:rPr>
        <w:t xml:space="preserve">法律、行政法规规定的其他条件</w:t>
      </w:r>
      <w:bookmarkEnd w:id="587"/>
      <w:r/>
      <w:bookmarkEnd w:id="588"/>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180"/>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hAnsi="黑体" w:eastAsia="黑体" w:cs="黑体"/>
          <w:iCs/>
          <w:color w:val="000000" w:themeColor="text1"/>
          <w:sz w:val="32"/>
          <w:szCs w:val="32"/>
          <w14:textFill>
            <w14:solidFill>
              <w14:schemeClr w14:val="tx1"/>
            </w14:solidFill>
          </w14:textFill>
        </w:rPr>
        <w:outlineLvl w:val="1"/>
      </w:pPr>
      <w:r/>
      <w:bookmarkStart w:id="589" w:name="_Toc27202"/>
      <w:r>
        <w:rPr>
          <w:rFonts w:hint="eastAsia" w:ascii="黑体" w:hAnsi="黑体" w:eastAsia="黑体" w:cs="黑体"/>
          <w:iCs/>
          <w:color w:val="000000" w:themeColor="text1"/>
          <w:sz w:val="32"/>
          <w:szCs w:val="32"/>
          <w14:textFill>
            <w14:solidFill>
              <w14:schemeClr w14:val="tx1"/>
            </w14:solidFill>
          </w14:textFill>
        </w:rPr>
        <w:t xml:space="preserve">七、本项目的特定资格要求</w:t>
      </w:r>
      <w:bookmarkEnd w:id="589"/>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127"/>
        <w:jc w:val="both"/>
        <w:spacing w:before="0" w:after="100" w:line="360" w:lineRule="auto"/>
        <w:rPr>
          <w:rFonts w:ascii="宋体" w:hAnsi="宋体" w:eastAsia="宋体" w:cs="宋体"/>
          <w:iCs/>
          <w:color w:val="000000" w:themeColor="text1"/>
          <w:sz w:val="32"/>
          <w:szCs w:val="32"/>
          <w14:textFill>
            <w14:solidFill>
              <w14:schemeClr w14:val="tx1"/>
            </w14:solidFill>
          </w14:textFill>
        </w:rPr>
      </w:pPr>
      <w:r/>
      <w:bookmarkStart w:id="590" w:name="OLE_LINK151"/>
      <w:r>
        <w:rPr>
          <w:rFonts w:hint="eastAsia" w:ascii="黑体" w:hAnsi="黑体" w:eastAsia="黑体" w:cs="黑体"/>
          <w:color w:val="000000" w:themeColor="text1"/>
          <w:sz w:val="32"/>
          <w:szCs w:val="32"/>
          <w14:textFill>
            <w14:solidFill>
              <w14:schemeClr w14:val="tx1"/>
            </w14:solidFill>
          </w14:textFill>
        </w:rPr>
        <w:br w:type="page" w:clear="all"/>
      </w:r>
      <w:bookmarkEnd w:id="590"/>
      <w:r/>
      <w:bookmarkStart w:id="591" w:name="_Toc20081"/>
      <w:r/>
      <w:bookmarkStart w:id="592" w:name="OLE_LINK152"/>
      <w:r/>
      <w:bookmarkStart w:id="593" w:name="_Toc5587"/>
      <w:r>
        <w:rPr>
          <w:rFonts w:hint="eastAsia" w:ascii="黑体" w:hAnsi="黑体" w:eastAsia="黑体" w:cs="黑体"/>
          <w:b w:val="0"/>
          <w:bCs w:val="0"/>
          <w:iCs/>
          <w:color w:val="000000" w:themeColor="text1"/>
          <w:sz w:val="32"/>
          <w:szCs w:val="32"/>
          <w14:textFill>
            <w14:solidFill>
              <w14:schemeClr w14:val="tx1"/>
            </w14:solidFill>
          </w14:textFill>
        </w:rPr>
        <w:t xml:space="preserve">八、承诺函</w:t>
      </w:r>
      <w:bookmarkEnd w:id="591"/>
      <w:r/>
      <w:bookmarkEnd w:id="592"/>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致：江苏柒采招标代理有限公司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根据贵方</w:t>
      </w:r>
      <w:r>
        <w:rPr>
          <w:rFonts w:hint="eastAsia" w:ascii="宋体" w:hAnsi="宋体" w:cs="宋体"/>
          <w:color w:val="000000" w:themeColor="text1"/>
          <w:sz w:val="24"/>
          <w:szCs w:val="24"/>
          <w:u w:val="single"/>
          <w14:textFill>
            <w14:solidFill>
              <w14:schemeClr w14:val="tx1"/>
            </w14:solidFill>
          </w14:textFill>
        </w:rPr>
        <w:t xml:space="preserve">（项目名称）（项目编号）</w:t>
      </w:r>
      <w:r>
        <w:rPr>
          <w:rFonts w:hint="eastAsia" w:ascii="宋体" w:hAnsi="宋体" w:cs="宋体"/>
          <w:color w:val="000000" w:themeColor="text1"/>
          <w:sz w:val="24"/>
          <w:szCs w:val="24"/>
          <w14:textFill>
            <w14:solidFill>
              <w14:schemeClr w14:val="tx1"/>
            </w14:solidFill>
          </w14:textFill>
        </w:rPr>
        <w:t xml:space="preserve">招标文件，我公司郑重承诺：</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594" w:name="OLE_LINK1"/>
      <w:r>
        <w:rPr>
          <w:rFonts w:hint="eastAsia" w:ascii="宋体" w:hAnsi="宋体" w:cs="宋体"/>
          <w:color w:val="000000" w:themeColor="text1"/>
          <w:sz w:val="24"/>
          <w:szCs w:val="24"/>
          <w14:textFill>
            <w14:solidFill>
              <w14:schemeClr w14:val="tx1"/>
            </w14:solidFill>
          </w14:textFill>
        </w:rPr>
        <w:t xml:space="preserve">1.在参加本次政府采购活动中</w:t>
      </w:r>
      <w:r>
        <w:rPr>
          <w:rFonts w:hint="eastAsia" w:ascii="宋体" w:hAnsi="宋体" w:cs="宋体"/>
          <w:b/>
          <w:bCs/>
          <w:color w:val="000000" w:themeColor="text1"/>
          <w:sz w:val="24"/>
          <w:szCs w:val="24"/>
          <w:u w:val="single"/>
          <w14:textFill>
            <w14:solidFill>
              <w14:schemeClr w14:val="tx1"/>
            </w14:solidFill>
          </w14:textFill>
        </w:rPr>
        <w:t xml:space="preserve">不存在 </w:t>
      </w:r>
      <w:r>
        <w:rPr>
          <w:rFonts w:hint="eastAsia" w:ascii="宋体" w:hAnsi="宋体" w:cs="宋体"/>
          <w:color w:val="000000" w:themeColor="text1"/>
          <w:sz w:val="24"/>
          <w:szCs w:val="24"/>
          <w14:textFill>
            <w14:solidFill>
              <w14:schemeClr w14:val="tx1"/>
            </w14:solidFill>
          </w14:textFill>
        </w:rPr>
        <w:t xml:space="preserve">以下情况：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（1）单位负责人为同一人或者存在直接控股、管理关系的不同供应商，不得参加同一合同项下的政府采购活动。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（2）供应商被“信用中国”（www.creditchina.gov.cn）、“中国政府采购网”（www.ccgp.gov.cn）等网站列入失信被执行人、重大税收违法失信主体名单、政府采购严重违法失信行为记录名单。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（3）为采购项目提供整体设计、规范编制或者项目管理、监理、检测等服务的供应商参加本项目的采购活动。</w:t>
      </w:r>
      <w:bookmarkEnd w:id="594"/>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2.本项目不以联合体形式参与投标，不转包、不分包。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3.本项目不提供进口产品参与投标。</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特此承诺！</w:t>
      </w:r>
      <w:r/>
    </w:p>
    <w:p>
      <w:pPr>
        <w:ind w:right="180" w:firstLine="36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供应商全称（加盖公章）：</w:t>
      </w:r>
      <w:r/>
    </w:p>
    <w:p>
      <w:pPr>
        <w:ind w:right="180" w:firstLine="36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法人或授权代表（签字/签章）：</w:t>
      </w:r>
      <w:r/>
    </w:p>
    <w:p>
      <w:pPr>
        <w:ind w:right="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  期：</w:t>
      </w:r>
      <w:r/>
    </w:p>
    <w:p>
      <w:pPr>
        <w:pStyle w:val="1127"/>
        <w:jc w:val="both"/>
        <w:spacing w:before="0" w:after="100" w:line="360" w:lineRule="auto"/>
        <w:rPr>
          <w:rFonts w:ascii="宋体" w:hAnsi="宋体" w:eastAsia="宋体" w:cs="宋体"/>
          <w:iCs/>
          <w:color w:val="000000" w:themeColor="text1"/>
          <w:sz w:val="32"/>
          <w:szCs w:val="32"/>
          <w14:textFill>
            <w14:solidFill>
              <w14:schemeClr w14:val="tx1"/>
            </w14:solidFill>
          </w14:textFill>
        </w:rPr>
      </w:pPr>
      <w:r>
        <w:rPr>
          <w:rFonts w:hint="eastAsia" w:ascii="宋体" w:hAnsi="宋体" w:eastAsia="宋体" w:cs="宋体"/>
          <w:iCs/>
          <w:color w:val="000000" w:themeColor="text1"/>
          <w:sz w:val="32"/>
          <w:szCs w:val="32"/>
          <w14:textFill>
            <w14:solidFill>
              <w14:schemeClr w14:val="tx1"/>
            </w14:solidFill>
          </w14:textFill>
        </w:rPr>
        <w:br w:type="page" w:clear="all"/>
      </w:r>
      <w:bookmarkStart w:id="595" w:name="OLE_LINK153"/>
      <w:r/>
      <w:bookmarkStart w:id="596" w:name="_Toc18150"/>
      <w:r>
        <w:rPr>
          <w:rFonts w:hint="eastAsia" w:ascii="黑体" w:hAnsi="黑体" w:eastAsia="黑体" w:cs="黑体"/>
          <w:b w:val="0"/>
          <w:bCs w:val="0"/>
          <w:iCs/>
          <w:color w:val="000000" w:themeColor="text1"/>
          <w:sz w:val="32"/>
          <w:szCs w:val="32"/>
          <w14:textFill>
            <w14:solidFill>
              <w14:schemeClr w14:val="tx1"/>
            </w14:solidFill>
          </w14:textFill>
        </w:rPr>
        <w:t xml:space="preserve">九、法人授权书</w:t>
      </w:r>
      <w:bookmarkEnd w:id="593"/>
      <w:r/>
      <w:bookmarkEnd w:id="595"/>
      <w:r/>
      <w:bookmarkEnd w:id="596"/>
      <w:r/>
      <w:r/>
    </w:p>
    <w:p>
      <w:pPr>
        <w:pStyle w:val="1219"/>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本授权书声明：_______（供应商名称）授权________（被授权人的姓名）为我方就</w:t>
      </w:r>
      <w:r>
        <w:rPr>
          <w:rFonts w:hint="eastAsia" w:ascii="宋体" w:hAnsi="宋体" w:cs="宋体"/>
          <w:color w:val="000000" w:themeColor="text1"/>
          <w:sz w:val="24"/>
          <w:szCs w:val="24"/>
          <w:u w:val="single"/>
          <w14:textFill>
            <w14:solidFill>
              <w14:schemeClr w14:val="tx1"/>
            </w14:solidFill>
          </w14:textFill>
        </w:rPr>
        <w:t xml:space="preserve">项目编号为        </w:t>
      </w:r>
      <w:r>
        <w:rPr>
          <w:rFonts w:hint="eastAsia" w:ascii="宋体" w:hAnsi="宋体" w:cs="宋体"/>
          <w:color w:val="000000" w:themeColor="text1"/>
          <w:sz w:val="24"/>
          <w:szCs w:val="24"/>
          <w14:textFill>
            <w14:solidFill>
              <w14:schemeClr w14:val="tx1"/>
            </w14:solidFill>
          </w14:textFill>
        </w:rPr>
        <w:t xml:space="preserve">号的项目采购活动的合法代理人，以本单位名义全权处理一切与该项目采购有关的事务。</w:t>
      </w:r>
      <w:r/>
    </w:p>
    <w:p>
      <w:pPr>
        <w:pStyle w:val="1219"/>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本授权书于______年____月____日起生效，特此声明。</w:t>
      </w:r>
      <w:r/>
    </w:p>
    <w:p>
      <w:pPr>
        <w:pStyle w:val="1219"/>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法定代表人（签字/签章）： </w:t>
      </w:r>
      <w:r/>
    </w:p>
    <w:p>
      <w:pPr>
        <w:pStyle w:val="1219"/>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法定代表人身份证号码：</w:t>
      </w:r>
      <w:r/>
    </w:p>
    <w:p>
      <w:pPr>
        <w:pStyle w:val="1219"/>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法定代表人联系电话：（手机） </w:t>
      </w:r>
      <w:r/>
    </w:p>
    <w:p>
      <w:pPr>
        <w:pStyle w:val="1219"/>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被授权人（签字/签章）：</w:t>
      </w:r>
      <w:r/>
    </w:p>
    <w:p>
      <w:pPr>
        <w:pStyle w:val="1219"/>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被授权人身份证号码：</w:t>
      </w:r>
      <w:r/>
    </w:p>
    <w:p>
      <w:pPr>
        <w:pStyle w:val="1219"/>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被授权人联系电话：（手机） </w:t>
      </w:r>
      <w:r/>
    </w:p>
    <w:p>
      <w:pPr>
        <w:pStyle w:val="1219"/>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授权单位名称：（加盖公章）</w:t>
      </w:r>
      <w:r/>
    </w:p>
    <w:p>
      <w:pPr>
        <w:pStyle w:val="1219"/>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单位地址：</w:t>
      </w:r>
      <w:r/>
    </w:p>
    <w:p>
      <w:pPr>
        <w:pStyle w:val="1219"/>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p>
    <w:p>
      <w:pPr>
        <w:pStyle w:val="1219"/>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219"/>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附：法定代表人、供应商授权代表的身份证正反面复印件</w:t>
      </w:r>
      <w:r/>
    </w:p>
    <w:p>
      <w:pPr>
        <w:pStyle w:val="1219"/>
        <w:ind w:firstLine="480"/>
        <w:spacing w:line="48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法定代表人的身份证复印件</w:t>
      </w:r>
      <w:r/>
    </w:p>
    <w:p>
      <w:pPr>
        <w:pStyle w:val="1219"/>
        <w:ind w:firstLine="480"/>
        <w:spacing w:line="480" w:lineRule="auto"/>
        <w:rPr>
          <w:rFonts w:ascii="宋体" w:hAnsi="宋体" w:cs="宋体"/>
          <w:b/>
          <w:bCs/>
          <w:color w:val="000000" w:themeColor="text1"/>
          <w:sz w:val="24"/>
          <w:szCs w:val="24"/>
          <w14:textFill>
            <w14:solidFill>
              <w14:schemeClr w14:val="tx1"/>
            </w14:solidFill>
          </w14:textFill>
        </w:rPr>
      </w:pPr>
      <w:r>
        <w:rPr>
          <w:rFonts w:ascii="宋体" w:hAnsi="宋体" w:cs="宋体"/>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2477770</wp:posOffset>
                </wp:positionH>
                <wp:positionV relativeFrom="paragraph">
                  <wp:posOffset>52070</wp:posOffset>
                </wp:positionV>
                <wp:extent cx="1866900" cy="749300"/>
                <wp:effectExtent l="0" t="0" r="19050" b="1270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anchor>
            </w:drawing>
          </mc:Choice>
          <mc:Fallback>
            <w:pict>
              <v:shape id="shape 11" o:spid="_x0000_s11" o:spt="202" type="#_x0000_t202" style="position:absolute;z-index:251661312;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strokeweight="0.75pt">
                <v:stroke dashstyle="solid"/>
                <v:textbox inset="0,0,0,0">
                  <w:txbxContent>
                    <w:p>
                      <w:r/>
                      <w:r/>
                    </w:p>
                  </w:txbxContent>
                </v:textbox>
              </v:shape>
            </w:pict>
          </mc:Fallback>
        </mc:AlternateContent>
      </w:r>
      <w:r>
        <w:rPr>
          <w:rFonts w:ascii="宋体" w:hAnsi="宋体" w:cs="宋体"/>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331470</wp:posOffset>
                </wp:positionH>
                <wp:positionV relativeFrom="paragraph">
                  <wp:posOffset>39370</wp:posOffset>
                </wp:positionV>
                <wp:extent cx="1866900" cy="749300"/>
                <wp:effectExtent l="0" t="0" r="19050" b="12700"/>
                <wp:wrapNone/>
                <wp:docPr id="13" name="文本框 12"/>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anchor>
            </w:drawing>
          </mc:Choice>
          <mc:Fallback>
            <w:pict>
              <v:shape id="shape 12" o:spid="_x0000_s12" o:spt="202" type="#_x0000_t202" style="position:absolute;z-index:251660288;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strokeweight="0.75pt">
                <v:stroke dashstyle="solid"/>
                <v:textbox inset="0,0,0,0">
                  <w:txbxContent>
                    <w:p>
                      <w:r/>
                      <w:r/>
                    </w:p>
                  </w:txbxContent>
                </v:textbox>
              </v:shape>
            </w:pict>
          </mc:Fallback>
        </mc:AlternateContent>
      </w:r>
      <w:r/>
    </w:p>
    <w:p>
      <w:pPr>
        <w:pStyle w:val="1219"/>
        <w:ind w:firstLine="482"/>
        <w:spacing w:line="48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1219"/>
        <w:ind w:firstLine="480"/>
        <w:spacing w:line="48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被授权人的身份证复印件</w:t>
      </w:r>
      <w:r/>
    </w:p>
    <w:p>
      <w:pPr>
        <w:pStyle w:val="1138"/>
        <w:rPr>
          <w:rFonts w:ascii="宋体" w:hAnsi="宋体" w:cs="宋体"/>
          <w:i/>
          <w:color w:val="000000" w:themeColor="text1"/>
          <w:sz w:val="24"/>
          <w:szCs w:val="24"/>
          <w:u w:val="single"/>
          <w14:textFill>
            <w14:solidFill>
              <w14:schemeClr w14:val="tx1"/>
            </w14:solidFill>
          </w14:textFill>
        </w:rPr>
      </w:pPr>
      <w:r>
        <w:rPr>
          <w:rFonts w:ascii="宋体" w:hAnsi="宋体" w:cs="宋体"/>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2484120</wp:posOffset>
                </wp:positionH>
                <wp:positionV relativeFrom="paragraph">
                  <wp:posOffset>69850</wp:posOffset>
                </wp:positionV>
                <wp:extent cx="1866900" cy="749300"/>
                <wp:effectExtent l="0" t="0" r="19050" b="1270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anchor>
            </w:drawing>
          </mc:Choice>
          <mc:Fallback>
            <w:pict>
              <v:shape id="shape 13" o:spid="_x0000_s13" o:spt="202" type="#_x0000_t202" style="position:absolute;z-index:251663360;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strokeweight="0.75pt">
                <v:stroke dashstyle="solid"/>
                <v:textbox inset="0,0,0,0">
                  <w:txbxContent>
                    <w:p>
                      <w:r/>
                      <w:r/>
                    </w:p>
                  </w:txbxContent>
                </v:textbox>
              </v:shape>
            </w:pict>
          </mc:Fallback>
        </mc:AlternateContent>
      </w:r>
      <w:r>
        <w:rPr>
          <w:rFonts w:ascii="宋体" w:hAnsi="宋体" w:cs="宋体"/>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337820</wp:posOffset>
                </wp:positionH>
                <wp:positionV relativeFrom="paragraph">
                  <wp:posOffset>80010</wp:posOffset>
                </wp:positionV>
                <wp:extent cx="1866900" cy="749300"/>
                <wp:effectExtent l="0" t="0" r="19050" b="1270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anchor>
            </w:drawing>
          </mc:Choice>
          <mc:Fallback>
            <w:pict>
              <v:shape id="shape 14" o:spid="_x0000_s14" o:spt="202" type="#_x0000_t202" style="position:absolute;z-index:251662336;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strokeweight="0.75pt">
                <v:stroke dashstyle="solid"/>
                <v:textbox inset="0,0,0,0">
                  <w:txbxContent>
                    <w:p>
                      <w:r/>
                      <w:r/>
                    </w:p>
                  </w:txbxContent>
                </v:textbox>
              </v:shape>
            </w:pict>
          </mc:Fallback>
        </mc:AlternateContent>
      </w:r>
      <w:r/>
    </w:p>
    <w:p>
      <w:pPr>
        <w:pStyle w:val="1219"/>
        <w:ind w:firstLine="56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138"/>
        <w:spacing w:line="360" w:lineRule="auto"/>
        <w:rPr>
          <w:rFonts w:ascii="宋体" w:hAnsi="宋体" w:cs="宋体"/>
          <w:i/>
          <w:color w:val="000000" w:themeColor="text1"/>
          <w:sz w:val="24"/>
          <w:szCs w:val="24"/>
          <w:u w:val="single"/>
          <w14:textFill>
            <w14:solidFill>
              <w14:schemeClr w14:val="tx1"/>
            </w14:solidFill>
          </w14:textFill>
        </w:rPr>
      </w:pPr>
      <w:r>
        <w:rPr>
          <w:rFonts w:ascii="宋体" w:hAnsi="宋体" w:cs="宋体"/>
          <w:i/>
          <w:color w:val="000000" w:themeColor="text1"/>
          <w:sz w:val="24"/>
          <w:szCs w:val="24"/>
          <w:u w:val="single"/>
          <w14:textFill>
            <w14:solidFill>
              <w14:schemeClr w14:val="tx1"/>
            </w14:solidFill>
          </w14:textFill>
        </w:rPr>
      </w:r>
      <w:r/>
    </w:p>
    <w:p>
      <w:pPr>
        <w:pStyle w:val="1149"/>
        <w:ind w:left="0"/>
        <w:spacing w:line="360" w:lineRule="auto"/>
        <w:rPr>
          <w:rFonts w:ascii="宋体" w:hAnsi="宋体" w:cs="宋体"/>
          <w:bCs/>
          <w:i/>
          <w:color w:val="000000" w:themeColor="text1"/>
          <w:sz w:val="32"/>
          <w:szCs w:val="32"/>
          <w:u w:val="single"/>
          <w14:textFill>
            <w14:solidFill>
              <w14:schemeClr w14:val="tx1"/>
            </w14:solidFill>
          </w14:textFill>
        </w:rPr>
      </w:pPr>
      <w:r>
        <w:rPr>
          <w:rFonts w:ascii="宋体" w:hAnsi="宋体" w:cs="宋体"/>
          <w:bCs/>
          <w:i/>
          <w:color w:val="000000" w:themeColor="text1"/>
          <w:sz w:val="32"/>
          <w:szCs w:val="32"/>
          <w:u w:val="single"/>
          <w14:textFill>
            <w14:solidFill>
              <w14:schemeClr w14:val="tx1"/>
            </w14:solidFill>
          </w14:textFill>
        </w:rPr>
      </w:r>
      <w:r/>
    </w:p>
    <w:p>
      <w:pPr>
        <w:pStyle w:val="1127"/>
        <w:jc w:val="both"/>
        <w:spacing w:before="0" w:after="100" w:line="360" w:lineRule="auto"/>
        <w:rPr>
          <w:rFonts w:ascii="宋体" w:hAnsi="宋体" w:eastAsia="宋体" w:cs="宋体"/>
          <w:iCs/>
          <w:color w:val="000000" w:themeColor="text1"/>
          <w:sz w:val="32"/>
          <w:szCs w:val="32"/>
          <w14:textFill>
            <w14:solidFill>
              <w14:schemeClr w14:val="tx1"/>
            </w14:solidFill>
          </w14:textFill>
        </w:rPr>
      </w:pPr>
      <w:r/>
      <w:bookmarkStart w:id="597" w:name="_Toc11628"/>
      <w:r/>
      <w:bookmarkStart w:id="598" w:name="_Toc17268"/>
      <w:r/>
      <w:bookmarkStart w:id="599" w:name="OLE_LINK154"/>
      <w:r>
        <w:rPr>
          <w:rFonts w:hint="eastAsia" w:ascii="黑体" w:hAnsi="黑体" w:eastAsia="黑体" w:cs="黑体"/>
          <w:b w:val="0"/>
          <w:bCs w:val="0"/>
          <w:iCs/>
          <w:color w:val="000000" w:themeColor="text1"/>
          <w:sz w:val="32"/>
          <w:szCs w:val="32"/>
          <w14:textFill>
            <w14:solidFill>
              <w14:schemeClr w14:val="tx1"/>
            </w14:solidFill>
          </w14:textFill>
        </w:rPr>
        <w:t xml:space="preserve">十、投标函</w:t>
      </w:r>
      <w:bookmarkEnd w:id="597"/>
      <w:r/>
      <w:bookmarkEnd w:id="598"/>
      <w:r/>
      <w:bookmarkEnd w:id="599"/>
      <w:r/>
      <w:r/>
    </w:p>
    <w:p>
      <w:pPr>
        <w:pStyle w:val="1211"/>
        <w:ind w:firstLine="0"/>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致：江苏柒采招标代理有限公司</w:t>
      </w:r>
      <w:r/>
    </w:p>
    <w:p>
      <w:pPr>
        <w:pStyle w:val="1211"/>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根据贵方的</w:t>
      </w:r>
      <w:r>
        <w:rPr>
          <w:rFonts w:hint="eastAsia" w:ascii="宋体" w:hAnsi="宋体" w:cs="宋体"/>
          <w:color w:val="000000" w:themeColor="text1"/>
          <w:u w:val="single"/>
          <w14:textFill>
            <w14:solidFill>
              <w14:schemeClr w14:val="tx1"/>
            </w14:solidFill>
          </w14:textFill>
        </w:rPr>
        <w:t xml:space="preserve">项目编号为      </w:t>
      </w:r>
      <w:r>
        <w:rPr>
          <w:rFonts w:hint="eastAsia" w:ascii="宋体" w:hAnsi="宋体" w:cs="宋体"/>
          <w:color w:val="000000" w:themeColor="text1"/>
          <w14:textFill>
            <w14:solidFill>
              <w14:schemeClr w14:val="tx1"/>
            </w14:solidFill>
          </w14:textFill>
        </w:rPr>
        <w:t xml:space="preserve">号的项目</w:t>
      </w:r>
      <w:r>
        <w:rPr>
          <w:rFonts w:hint="eastAsia" w:ascii="宋体" w:hAnsi="宋体" w:cs="宋体"/>
          <w:color w:val="000000" w:themeColor="text1"/>
          <w:szCs w:val="21"/>
          <w14:textFill>
            <w14:solidFill>
              <w14:schemeClr w14:val="tx1"/>
            </w14:solidFill>
          </w14:textFill>
        </w:rPr>
        <w:t xml:space="preserve">招标文件，正式授权______(姓名和职务)代表我方________（供应商的名称），全权处理本次项目投标的有关事宜。</w:t>
      </w:r>
      <w:r/>
    </w:p>
    <w:p>
      <w:pPr>
        <w:pStyle w:val="1211"/>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据此函，__________（授权代表人）兹宣布同意如下：</w:t>
      </w:r>
      <w:r/>
    </w:p>
    <w:p>
      <w:pPr>
        <w:pStyle w:val="1211"/>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1.按照招标文件规定的各项要求，向买方提供所需服务（包含与服务相关的产品）。</w:t>
      </w:r>
      <w:r/>
    </w:p>
    <w:p>
      <w:pPr>
        <w:pStyle w:val="1211"/>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2.我们完全理解贵方不一定将合同授予最低报价的供应商。</w:t>
      </w:r>
      <w:r/>
    </w:p>
    <w:p>
      <w:pPr>
        <w:pStyle w:val="1211"/>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1211"/>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4.我们同意从规定的开标日期起60天内遵循本投标文件，并在规定的投标有效期期满之前均具有约束力。</w:t>
      </w:r>
      <w:r/>
    </w:p>
    <w:p>
      <w:pPr>
        <w:pStyle w:val="1211"/>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1211"/>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1211"/>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7.与本投标有关的正式通讯地址为：</w:t>
      </w:r>
      <w:r/>
    </w:p>
    <w:p>
      <w:pPr>
        <w:pStyle w:val="1211"/>
        <w:ind w:left="420"/>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 应 商 全 称：（加盖公章）</w:t>
      </w:r>
      <w:r/>
    </w:p>
    <w:p>
      <w:pPr>
        <w:pStyle w:val="1211"/>
        <w:ind w:left="420"/>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w:t>
      </w:r>
      <w:r/>
    </w:p>
    <w:p>
      <w:pPr>
        <w:pStyle w:val="1211"/>
        <w:ind w:left="420"/>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          编：</w:t>
      </w:r>
      <w:r/>
    </w:p>
    <w:p>
      <w:pPr>
        <w:pStyle w:val="1211"/>
        <w:ind w:left="420"/>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w:t>
      </w:r>
      <w:r/>
    </w:p>
    <w:p>
      <w:pPr>
        <w:pStyle w:val="1211"/>
        <w:ind w:left="420"/>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          真：</w:t>
      </w:r>
      <w:r/>
    </w:p>
    <w:p>
      <w:pPr>
        <w:pStyle w:val="1211"/>
        <w:ind w:left="420"/>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 应 商开户行：</w:t>
      </w:r>
      <w:r/>
    </w:p>
    <w:p>
      <w:pPr>
        <w:pStyle w:val="1211"/>
        <w:ind w:left="420"/>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账          户： </w:t>
      </w:r>
      <w:r/>
    </w:p>
    <w:p>
      <w:pPr>
        <w:pStyle w:val="1211"/>
        <w:ind w:left="420"/>
        <w:spacing w:before="0"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期：________年____月____日</w:t>
      </w:r>
      <w:r/>
    </w:p>
    <w:p>
      <w:pPr>
        <w:pStyle w:val="1127"/>
        <w:jc w:val="both"/>
        <w:spacing w:before="0" w:after="100" w:line="360" w:lineRule="auto"/>
        <w:rPr>
          <w:rFonts w:ascii="宋体" w:hAnsi="宋体" w:eastAsia="宋体" w:cs="宋体"/>
          <w:iCs/>
          <w:color w:val="000000" w:themeColor="text1"/>
          <w:sz w:val="32"/>
          <w:szCs w:val="32"/>
          <w14:textFill>
            <w14:solidFill>
              <w14:schemeClr w14:val="tx1"/>
            </w14:solidFill>
          </w14:textFill>
        </w:rPr>
      </w:pPr>
      <w:r/>
      <w:bookmarkStart w:id="600" w:name="_Toc28074"/>
      <w:r/>
      <w:bookmarkStart w:id="601" w:name="_Toc3414"/>
      <w:r/>
      <w:bookmarkStart w:id="602" w:name="OLE_LINK155"/>
      <w:r>
        <w:rPr>
          <w:rFonts w:hint="eastAsia" w:ascii="黑体" w:hAnsi="黑体" w:eastAsia="黑体" w:cs="黑体"/>
          <w:b w:val="0"/>
          <w:bCs w:val="0"/>
          <w:iCs/>
          <w:color w:val="000000" w:themeColor="text1"/>
          <w:sz w:val="32"/>
          <w:szCs w:val="32"/>
          <w14:textFill>
            <w14:solidFill>
              <w14:schemeClr w14:val="tx1"/>
            </w14:solidFill>
          </w14:textFill>
        </w:rPr>
        <w:t xml:space="preserve">十一、中小企业声明函（服务）</w:t>
      </w:r>
      <w:bookmarkEnd w:id="600"/>
      <w:r/>
      <w:bookmarkEnd w:id="601"/>
      <w:r/>
      <w:bookmarkEnd w:id="602"/>
      <w:r/>
      <w:r/>
    </w:p>
    <w:p>
      <w:pPr>
        <w:ind w:firstLine="3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b/>
          <w:bCs/>
          <w:color w:val="000000" w:themeColor="text1"/>
          <w:sz w:val="24"/>
          <w:szCs w:val="24"/>
          <w:u w:val="single"/>
          <w14:textFill>
            <w14:solidFill>
              <w14:schemeClr w14:val="tx1"/>
            </w14:solidFill>
          </w14:textFill>
        </w:rPr>
        <w:t xml:space="preserve">江苏柒采招标代理有限公司</w:t>
      </w:r>
      <w:r>
        <w:rPr>
          <w:rFonts w:hint="eastAsia" w:ascii="宋体" w:hAnsi="宋体" w:cs="宋体"/>
          <w:color w:val="000000" w:themeColor="text1"/>
          <w:sz w:val="24"/>
          <w:szCs w:val="24"/>
          <w14:textFill>
            <w14:solidFill>
              <w14:schemeClr w14:val="tx1"/>
            </w14:solidFill>
          </w14:textFill>
        </w:rPr>
        <w:t xml:space="preserve">组织的项目编号为</w:t>
      </w:r>
      <w:r>
        <w:rPr>
          <w:rFonts w:hint="eastAsia" w:ascii="宋体" w:hAnsi="宋体" w:cs="宋体"/>
          <w:b/>
          <w:bCs/>
          <w:color w:val="000000" w:themeColor="text1"/>
          <w:sz w:val="24"/>
          <w:szCs w:val="24"/>
          <w:u w:val="single"/>
          <w:lang w:eastAsia="zh-CN"/>
          <w14:textFill>
            <w14:solidFill>
              <w14:schemeClr w14:val="tx1"/>
            </w14:solidFill>
          </w14:textFill>
        </w:rPr>
        <w:t xml:space="preserve">JSZC-320000-JSQC-G2026-0008</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u w:val="single"/>
          <w14:textFill>
            <w14:solidFill>
              <w14:schemeClr w14:val="tx1"/>
            </w14:solidFill>
          </w14:textFill>
        </w:rPr>
        <w:t xml:space="preserve">数字经济学院产业学院电商实战教学系统采购项目</w:t>
      </w:r>
      <w:r>
        <w:rPr>
          <w:rFonts w:hint="eastAsia" w:ascii="宋体" w:hAnsi="宋体" w:cs="宋体"/>
          <w:color w:val="000000" w:themeColor="text1"/>
          <w:sz w:val="24"/>
          <w:szCs w:val="24"/>
          <w14:textFill>
            <w14:solidFill>
              <w14:schemeClr w14:val="tx1"/>
            </w14:solidFill>
          </w14:textFill>
        </w:rPr>
        <w:t xml:space="preserve">的招标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firstLine="360"/>
        <w:spacing w:line="360" w:lineRule="auto"/>
        <w:rPr>
          <w:rFonts w:ascii="宋体" w:hAnsi="宋体" w:cs="宋体"/>
          <w:i/>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i/>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b/>
          <w:bCs/>
          <w:color w:val="000000" w:themeColor="text1"/>
          <w:sz w:val="24"/>
          <w:szCs w:val="24"/>
          <w:u w:val="single"/>
          <w14:textFill>
            <w14:solidFill>
              <w14:schemeClr w14:val="tx1"/>
            </w14:solidFill>
          </w14:textFill>
        </w:rPr>
        <w:t xml:space="preserve">软件和信息技术服务业</w:t>
      </w:r>
      <w:r>
        <w:rPr>
          <w:rFonts w:hint="eastAsia" w:ascii="宋体" w:hAnsi="宋体" w:cs="宋体"/>
          <w:color w:val="000000" w:themeColor="text1"/>
          <w:sz w:val="24"/>
          <w:szCs w:val="24"/>
          <w14:textFill>
            <w14:solidFill>
              <w14:schemeClr w14:val="tx1"/>
            </w14:solidFill>
          </w14:textFill>
        </w:rPr>
        <w:t xml:space="preserve">；承接企业为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，从业人员人，营业收入为万元，资产总额为万元</w:t>
      </w:r>
      <w:r>
        <w:rPr>
          <w:rFonts w:hint="eastAsia" w:ascii="宋体" w:hAnsi="宋体" w:cs="宋体"/>
          <w:color w:val="000000" w:themeColor="text1"/>
          <w:sz w:val="24"/>
          <w:szCs w:val="24"/>
          <w:vertAlign w:val="superscript"/>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（中型企业、小型企业、微型企业）；</w:t>
      </w:r>
      <w:r/>
    </w:p>
    <w:p>
      <w:pPr>
        <w:ind w:firstLine="360"/>
        <w:spacing w:line="360" w:lineRule="auto"/>
        <w:rPr>
          <w:rFonts w:ascii="宋体" w:hAnsi="宋体" w:cs="宋体"/>
          <w:i/>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i/>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b/>
          <w:bCs/>
          <w:color w:val="000000" w:themeColor="text1"/>
          <w:sz w:val="24"/>
          <w:szCs w:val="24"/>
          <w:u w:val="single"/>
          <w14:textFill>
            <w14:solidFill>
              <w14:schemeClr w14:val="tx1"/>
            </w14:solidFill>
          </w14:textFill>
        </w:rPr>
        <w:t xml:space="preserve">软件和信息技术服务业</w:t>
      </w:r>
      <w:r>
        <w:rPr>
          <w:rFonts w:hint="eastAsia" w:ascii="宋体" w:hAnsi="宋体" w:cs="宋体"/>
          <w:color w:val="000000" w:themeColor="text1"/>
          <w:sz w:val="24"/>
          <w:szCs w:val="24"/>
          <w14:textFill>
            <w14:solidFill>
              <w14:schemeClr w14:val="tx1"/>
            </w14:solidFill>
          </w14:textFill>
        </w:rPr>
        <w:t xml:space="preserve">；承接企业为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，从业人员人，营业收入为万元，资产总额为万元</w:t>
      </w:r>
      <w:r>
        <w:rPr>
          <w:rFonts w:hint="eastAsia" w:ascii="宋体" w:hAnsi="宋体" w:cs="宋体"/>
          <w:color w:val="000000" w:themeColor="text1"/>
          <w:sz w:val="24"/>
          <w:szCs w:val="24"/>
          <w:vertAlign w:val="superscript"/>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（中型企业、小型企业、微型企业）；</w:t>
      </w:r>
      <w:r/>
    </w:p>
    <w:p>
      <w:pPr>
        <w:ind w:firstLine="3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3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ind w:right="180"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企业全称（加盖公章）：</w:t>
      </w:r>
      <w:r/>
    </w:p>
    <w:p>
      <w:pPr>
        <w:ind w:right="480" w:firstLine="63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  期：</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备注1：从业人员、营业收入、资产总额填报上一年度数据，无上一年度数据的新成立企业可不填报。</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备注2：供应商如不提供此声明函，价格将不做相应扣除。</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备注3：行业划分标准：</w:t>
      </w:r>
      <w:r>
        <w:rPr>
          <w:rFonts w:hint="eastAsia" w:ascii="宋体" w:hAnsi="宋体" w:cs="宋体"/>
          <w:b/>
          <w:bCs/>
          <w:color w:val="000000" w:themeColor="text1"/>
          <w14:textFill>
            <w14:solidFill>
              <w14:schemeClr w14:val="tx1"/>
            </w14:solidFill>
          </w14:textFill>
        </w:rPr>
        <w:t xml:space="preserve">软件和信息技术服务业。</w:t>
      </w:r>
      <w:r>
        <w:rPr>
          <w:rFonts w:hint="eastAsia" w:ascii="宋体" w:hAnsi="宋体" w:cs="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黑体" w:hAnsi="黑体" w:eastAsia="黑体" w:cs="黑体"/>
          <w:b w:val="0"/>
          <w:bCs w:val="0"/>
          <w:iCs/>
          <w:color w:val="000000" w:themeColor="text1"/>
          <w:sz w:val="32"/>
          <w:szCs w:val="32"/>
          <w14:textFill>
            <w14:solidFill>
              <w14:schemeClr w14:val="tx1"/>
            </w14:solidFill>
          </w14:textFill>
        </w:rPr>
      </w:pPr>
      <w:r/>
      <w:bookmarkStart w:id="603" w:name="_Toc23468"/>
      <w:r/>
      <w:bookmarkStart w:id="604" w:name="_Toc17926"/>
      <w:r/>
      <w:bookmarkStart w:id="605" w:name="_Toc8428"/>
      <w:r>
        <w:rPr>
          <w:rFonts w:hint="eastAsia" w:ascii="黑体" w:hAnsi="黑体" w:eastAsia="黑体" w:cs="黑体"/>
          <w:b w:val="0"/>
          <w:bCs w:val="0"/>
          <w:iCs/>
          <w:color w:val="000000" w:themeColor="text1"/>
          <w:sz w:val="32"/>
          <w:szCs w:val="32"/>
          <w14:textFill>
            <w14:solidFill>
              <w14:schemeClr w14:val="tx1"/>
            </w14:solidFill>
          </w14:textFill>
        </w:rPr>
        <w:br w:type="page" w:clear="all"/>
      </w:r>
      <w:r/>
    </w:p>
    <w:p>
      <w:pPr>
        <w:pStyle w:val="1127"/>
        <w:jc w:val="both"/>
        <w:spacing w:before="0" w:after="100" w:line="360" w:lineRule="auto"/>
        <w:rPr>
          <w:rFonts w:ascii="宋体" w:hAnsi="宋体" w:eastAsia="宋体" w:cs="宋体"/>
          <w:b w:val="0"/>
          <w:color w:val="000000" w:themeColor="text1"/>
          <w:sz w:val="32"/>
          <w:szCs w:val="32"/>
          <w14:textFill>
            <w14:solidFill>
              <w14:schemeClr w14:val="tx1"/>
            </w14:solidFill>
          </w14:textFill>
        </w:rPr>
      </w:pPr>
      <w:r/>
      <w:bookmarkStart w:id="606" w:name="_Toc27031"/>
      <w:r>
        <w:rPr>
          <w:rFonts w:hint="eastAsia" w:ascii="黑体" w:hAnsi="黑体" w:eastAsia="黑体" w:cs="黑体"/>
          <w:b w:val="0"/>
          <w:bCs w:val="0"/>
          <w:iCs/>
          <w:color w:val="000000" w:themeColor="text1"/>
          <w:sz w:val="32"/>
          <w:szCs w:val="32"/>
          <w14:textFill>
            <w14:solidFill>
              <w14:schemeClr w14:val="tx1"/>
            </w14:solidFill>
          </w14:textFill>
        </w:rPr>
        <w:t xml:space="preserve">十二、残疾人福利性单位声明函</w:t>
      </w:r>
      <w:bookmarkEnd w:id="603"/>
      <w:r/>
      <w:bookmarkEnd w:id="604"/>
      <w:r/>
      <w:bookmarkEnd w:id="605"/>
      <w:r/>
      <w:bookmarkEnd w:id="606"/>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供应商（全称并加盖公章）：</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p>
    <w:p>
      <w:pPr>
        <w:rPr>
          <w:color w:val="000000" w:themeColor="text1"/>
          <w14:textFill>
            <w14:solidFill>
              <w14:schemeClr w14:val="tx1"/>
            </w14:solidFill>
          </w14:textFill>
        </w:rPr>
      </w:pPr>
      <w:r/>
      <w:bookmarkStart w:id="607" w:name="_Toc6707"/>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jc w:val="both"/>
        <w:spacing w:before="0" w:after="100" w:line="360" w:lineRule="auto"/>
        <w:rPr>
          <w:rFonts w:ascii="黑体" w:hAnsi="黑体" w:eastAsia="黑体" w:cs="黑体"/>
          <w:b w:val="0"/>
          <w:bCs w:val="0"/>
          <w:color w:val="000000" w:themeColor="text1"/>
          <w:sz w:val="32"/>
          <w:szCs w:val="32"/>
          <w14:textFill>
            <w14:solidFill>
              <w14:schemeClr w14:val="tx1"/>
            </w14:solidFill>
          </w14:textFill>
        </w:rPr>
      </w:pPr>
      <w:r/>
      <w:bookmarkStart w:id="608" w:name="_Toc32135"/>
      <w:r>
        <w:rPr>
          <w:rFonts w:hint="eastAsia" w:ascii="黑体" w:hAnsi="黑体" w:eastAsia="黑体" w:cs="黑体"/>
          <w:b w:val="0"/>
          <w:bCs w:val="0"/>
          <w:iCs/>
          <w:color w:val="000000" w:themeColor="text1"/>
          <w:sz w:val="32"/>
          <w:szCs w:val="32"/>
          <w14:textFill>
            <w14:solidFill>
              <w14:schemeClr w14:val="tx1"/>
            </w14:solidFill>
          </w14:textFill>
        </w:rPr>
        <w:t xml:space="preserve">十三、监狱企业证明</w:t>
      </w:r>
      <w:bookmarkEnd w:id="607"/>
      <w:r/>
      <w:bookmarkEnd w:id="608"/>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监狱企业证明文件[监狱企业投标的，应提交省级以上监狱管理局、戒毒管理局（含新疆生产建设兵团）出具的证明文件复印件]。</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供应商（全称并加盖公章）：</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pStyle w:val="1140"/>
        <w:jc w:val="both"/>
        <w:spacing w:before="30" w:beforeAutospacing="0" w:after="30" w:afterAutospacing="0" w:line="360" w:lineRule="auto"/>
        <w:shd w:val="clear" w:color="auto" w:fill="ffffff"/>
        <w:rPr>
          <w:color w:val="000000" w:themeColor="text1"/>
          <w:sz w:val="32"/>
          <w:szCs w:val="32"/>
          <w14:textFill>
            <w14:solidFill>
              <w14:schemeClr w14:val="tx1"/>
            </w14:solidFill>
          </w14:textFill>
        </w:rPr>
        <w:outlineLvl w:val="1"/>
      </w:pPr>
      <w:r/>
      <w:bookmarkStart w:id="609" w:name="_Toc30900"/>
      <w:r/>
      <w:bookmarkStart w:id="610" w:name="_Toc5109"/>
      <w:r/>
      <w:bookmarkStart w:id="611" w:name="_Toc32676"/>
      <w:r/>
      <w:bookmarkStart w:id="612" w:name="_Toc12690"/>
      <w:r/>
      <w:bookmarkStart w:id="613" w:name="_Toc24319"/>
      <w:r>
        <w:rPr>
          <w:rFonts w:hint="eastAsia" w:ascii="黑体" w:hAnsi="黑体" w:eastAsia="黑体" w:cs="黑体"/>
          <w:color w:val="000000" w:themeColor="text1"/>
          <w:sz w:val="32"/>
          <w:szCs w:val="32"/>
          <w14:textFill>
            <w14:solidFill>
              <w14:schemeClr w14:val="tx1"/>
            </w14:solidFill>
          </w14:textFill>
        </w:rPr>
        <w:t xml:space="preserve">十四、</w:t>
      </w:r>
      <w:r>
        <w:rPr>
          <w:rStyle w:val="1174"/>
          <w:rFonts w:hint="eastAsia" w:ascii="黑体" w:hAnsi="黑体" w:eastAsia="黑体" w:cs="黑体"/>
          <w:b w:val="0"/>
          <w:bCs w:val="0"/>
          <w:color w:val="000000" w:themeColor="text1"/>
          <w:sz w:val="32"/>
          <w:szCs w:val="32"/>
          <w:shd w:val="clear" w:color="auto" w:fill="ffffff"/>
          <w14:textFill>
            <w14:solidFill>
              <w14:schemeClr w14:val="tx1"/>
            </w14:solidFill>
          </w14:textFill>
        </w:rPr>
        <w:t xml:space="preserve">关于符合本国产品标准的声明函</w:t>
      </w:r>
      <w:bookmarkEnd w:id="609"/>
      <w:r/>
      <w:bookmarkEnd w:id="610"/>
      <w:r/>
      <w:bookmarkEnd w:id="611"/>
      <w:r/>
      <w:bookmarkEnd w:id="612"/>
      <w:r/>
      <w:bookmarkEnd w:id="613"/>
      <w:r/>
      <w:r/>
    </w:p>
    <w:p>
      <w:pPr>
        <w:pStyle w:val="1140"/>
        <w:ind w:firstLine="420"/>
        <w:spacing w:before="30" w:beforeAutospacing="0" w:after="30"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0"/>
        <w:ind w:firstLine="420"/>
        <w:spacing w:before="30" w:beforeAutospacing="0" w:after="30"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产品名称1</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，生产厂为</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厂名</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生产厂址</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产品名称1</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的中国境内生产的组件成本占比≥</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规定比例</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产品名称1</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关键组件</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产品名称1</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关键工序</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1140"/>
        <w:ind w:firstLine="420"/>
        <w:spacing w:before="30" w:beforeAutospacing="0" w:after="30"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产品名称2</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，生产厂为</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厂名</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，厂址为</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生产厂址</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产品名称2</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的中国境内生产的组件成本占比≥</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规定比例</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产品名称2</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关键组件</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在中国境内生产。</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产品名称2</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77"/>
          <w:rFonts w:hint="eastAsia"/>
          <w:i w:val="0"/>
          <w:color w:val="000000" w:themeColor="text1"/>
          <w:shd w:val="clear" w:color="auto" w:fill="ffffff"/>
          <w14:textFill>
            <w14:solidFill>
              <w14:schemeClr w14:val="tx1"/>
            </w14:solidFill>
          </w14:textFill>
        </w:rPr>
        <w:t xml:space="preserve">（</w:t>
      </w:r>
      <w:r>
        <w:rPr>
          <w:rStyle w:val="1177"/>
          <w:rFonts w:hint="eastAsia"/>
          <w:i w:val="0"/>
          <w:color w:val="000000" w:themeColor="text1"/>
          <w:u w:val="single"/>
          <w:shd w:val="clear" w:color="auto" w:fill="ffffff"/>
          <w14:textFill>
            <w14:solidFill>
              <w14:schemeClr w14:val="tx1"/>
            </w14:solidFill>
          </w14:textFill>
        </w:rPr>
        <w:t xml:space="preserve">关键工序</w:t>
      </w:r>
      <w:r>
        <w:rPr>
          <w:rStyle w:val="1177"/>
          <w:rFonts w:hint="eastAsia"/>
          <w:i w:val="0"/>
          <w:color w:val="000000" w:themeColor="text1"/>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在中国境内完成。</w:t>
      </w:r>
      <w:r/>
    </w:p>
    <w:p>
      <w:pPr>
        <w:pStyle w:val="1140"/>
        <w:ind w:firstLine="420"/>
        <w:spacing w:before="30" w:beforeAutospacing="0" w:after="30"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w:t>
      </w:r>
      <w:r/>
    </w:p>
    <w:p>
      <w:pPr>
        <w:pStyle w:val="1140"/>
        <w:ind w:firstLine="420"/>
        <w:spacing w:before="30" w:beforeAutospacing="0" w:after="30"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1140"/>
        <w:jc w:val="right"/>
        <w:spacing w:before="30" w:beforeAutospacing="0" w:after="30"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公司（单位）名称（盖章）：      </w:t>
      </w:r>
      <w:r/>
    </w:p>
    <w:p>
      <w:pPr>
        <w:pStyle w:val="1140"/>
        <w:jc w:val="right"/>
        <w:spacing w:before="30" w:beforeAutospacing="0" w:after="30"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日期：　年　月　日    </w:t>
      </w:r>
      <w:r/>
    </w:p>
    <w:p>
      <w:pPr>
        <w:pStyle w:val="1140"/>
        <w:ind w:firstLine="420"/>
        <w:spacing w:before="30" w:beforeAutospacing="0" w:after="30" w:afterAutospacing="0"/>
        <w:shd w:val="clear" w:color="auto" w:fill="ffffff"/>
        <w:rPr>
          <w:color w:val="000000" w:themeColor="text1"/>
          <w14:textFill>
            <w14:solidFill>
              <w14:schemeClr w14:val="tx1"/>
            </w14:solidFill>
          </w14:textFill>
        </w:rPr>
      </w:pPr>
      <w:r>
        <w:rPr>
          <w:color w:val="000000" w:themeColor="text1"/>
          <w14:textFill>
            <w14:solidFill>
              <w14:schemeClr w14:val="tx1"/>
            </w14:solidFill>
          </w14:textFill>
        </w:rPr>
      </w:r>
      <w:r/>
    </w:p>
    <w:p>
      <w:pPr>
        <w:pStyle w:val="1140"/>
        <w:ind w:firstLine="420"/>
        <w:spacing w:before="30" w:beforeAutospacing="0" w:after="30" w:afterAutospacing="0"/>
        <w:shd w:val="clear" w:color="auto" w:fill="ffffff"/>
        <w:rPr>
          <w:color w:val="000000" w:themeColor="text1"/>
          <w14:textFill>
            <w14:solidFill>
              <w14:schemeClr w14:val="tx1"/>
            </w14:solidFill>
          </w14:textFill>
        </w:rPr>
      </w:pPr>
      <w:r>
        <w:rPr>
          <w:color w:val="000000" w:themeColor="text1"/>
          <w14:textFill>
            <w14:solidFill>
              <w14:schemeClr w14:val="tx1"/>
            </w14:solidFill>
          </w14:textFill>
        </w:rPr>
      </w:r>
      <w:r/>
    </w:p>
    <w:p>
      <w:pPr>
        <w:pStyle w:val="1140"/>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_____________________________</w:t>
      </w:r>
      <w:r/>
    </w:p>
    <w:p>
      <w:pPr>
        <w:pStyle w:val="1140"/>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1140"/>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1140"/>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1140"/>
        <w:ind w:firstLine="420"/>
        <w:spacing w:before="30" w:beforeAutospacing="0" w:after="30" w:afterAutospacing="0" w:line="360" w:lineRule="auto"/>
        <w:shd w:val="clear" w:color="auto" w:fill="ffffff"/>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1140"/>
        <w:ind w:firstLine="420"/>
        <w:spacing w:before="30" w:beforeAutospacing="0" w:after="30" w:afterAutospacing="0" w:line="360" w:lineRule="auto"/>
        <w:shd w:val="clear" w:color="auto" w:fill="ffffff"/>
        <w:rPr>
          <w:color w:val="000000" w:themeColor="text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ind w:right="1560" w:firstLine="480"/>
        <w:jc w:val="center"/>
        <w:spacing w:line="360" w:lineRule="auto"/>
        <w:tabs>
          <w:tab w:val="left" w:pos="486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1127"/>
        <w:jc w:val="both"/>
        <w:spacing w:before="0" w:after="100" w:line="360" w:lineRule="auto"/>
        <w:rPr>
          <w:rFonts w:ascii="宋体" w:hAnsi="宋体" w:eastAsia="宋体" w:cs="宋体"/>
          <w:iCs/>
          <w:color w:val="000000" w:themeColor="text1"/>
          <w:sz w:val="32"/>
          <w:szCs w:val="32"/>
          <w14:textFill>
            <w14:solidFill>
              <w14:schemeClr w14:val="tx1"/>
            </w14:solidFill>
          </w14:textFill>
        </w:rPr>
      </w:pPr>
      <w:r/>
      <w:bookmarkStart w:id="614" w:name="_Toc19298"/>
      <w:r/>
      <w:bookmarkStart w:id="615" w:name="OLE_LINK158"/>
      <w:r/>
      <w:bookmarkStart w:id="616" w:name="_Toc18447"/>
      <w:r/>
      <w:bookmarkStart w:id="617" w:name="_Toc3428"/>
      <w:r>
        <w:rPr>
          <w:rFonts w:hint="eastAsia" w:ascii="黑体" w:hAnsi="黑体" w:eastAsia="黑体" w:cs="黑体"/>
          <w:b w:val="0"/>
          <w:bCs w:val="0"/>
          <w:iCs/>
          <w:color w:val="000000" w:themeColor="text1"/>
          <w:sz w:val="32"/>
          <w:szCs w:val="32"/>
          <w14:textFill>
            <w14:solidFill>
              <w14:schemeClr w14:val="tx1"/>
            </w14:solidFill>
          </w14:textFill>
        </w:rPr>
        <w:t xml:space="preserve">十五、开标一览表</w:t>
      </w:r>
      <w:bookmarkEnd w:id="614"/>
      <w:r/>
      <w:bookmarkEnd w:id="615"/>
      <w:r/>
      <w:bookmarkEnd w:id="616"/>
      <w:r/>
      <w:r/>
    </w:p>
    <w:p>
      <w:pPr>
        <w:pStyle w:val="1152"/>
        <w:jc w:val="center"/>
        <w:spacing w:line="360" w:lineRule="auto"/>
        <w:rPr>
          <w:rFonts w:ascii="黑体" w:hAnsi="黑体" w:eastAsia="黑体" w:cs="黑体"/>
          <w:iCs/>
          <w:color w:val="000000" w:themeColor="text1"/>
          <w:sz w:val="32"/>
          <w:szCs w:val="32"/>
          <w14:textFill>
            <w14:solidFill>
              <w14:schemeClr w14:val="tx1"/>
            </w14:solidFill>
          </w14:textFill>
        </w:rPr>
      </w:pPr>
      <w:r/>
      <w:bookmarkStart w:id="618" w:name="OLE_LINK159"/>
      <w:r>
        <w:rPr>
          <w:rFonts w:hint="eastAsia" w:ascii="黑体" w:hAnsi="黑体" w:eastAsia="黑体" w:cs="黑体"/>
          <w:iCs/>
          <w:color w:val="000000" w:themeColor="text1"/>
          <w:sz w:val="32"/>
          <w:szCs w:val="32"/>
          <w14:textFill>
            <w14:solidFill>
              <w14:schemeClr w14:val="tx1"/>
            </w14:solidFill>
          </w14:textFill>
        </w:rPr>
        <w:t xml:space="preserve">开标一览表（总价）</w:t>
      </w:r>
      <w:r/>
    </w:p>
    <w:p>
      <w:pPr>
        <w:pStyle w:val="1152"/>
        <w:ind w:firstLine="560"/>
        <w:spacing w:line="360" w:lineRule="auto"/>
        <w:rPr>
          <w:rFonts w:hAnsi="宋体" w:cs="宋体"/>
          <w:iCs/>
          <w:color w:val="000000" w:themeColor="text1"/>
          <w:sz w:val="28"/>
          <w:szCs w:val="28"/>
          <w14:textFill>
            <w14:solidFill>
              <w14:schemeClr w14:val="tx1"/>
            </w14:solidFill>
          </w14:textFill>
        </w:rPr>
      </w:pPr>
      <w:r>
        <w:rPr>
          <w:rFonts w:hint="eastAsia" w:hAnsi="宋体" w:cs="宋体"/>
          <w:iCs/>
          <w:color w:val="000000" w:themeColor="text1"/>
          <w:sz w:val="28"/>
          <w:szCs w:val="28"/>
          <w14:textFill>
            <w14:solidFill>
              <w14:schemeClr w14:val="tx1"/>
            </w14:solidFill>
          </w14:textFill>
        </w:rPr>
        <w:t xml:space="preserve">供应商全称（加盖公章）：</w:t>
      </w:r>
      <w:r/>
    </w:p>
    <w:p>
      <w:pPr>
        <w:pStyle w:val="1152"/>
        <w:ind w:firstLine="560"/>
        <w:spacing w:line="360" w:lineRule="auto"/>
        <w:rPr>
          <w:rFonts w:hAnsi="宋体" w:cs="宋体"/>
          <w:iCs/>
          <w:color w:val="000000" w:themeColor="text1"/>
          <w:sz w:val="28"/>
          <w:szCs w:val="28"/>
          <w14:textFill>
            <w14:solidFill>
              <w14:schemeClr w14:val="tx1"/>
            </w14:solidFill>
          </w14:textFill>
        </w:rPr>
      </w:pPr>
      <w:r>
        <w:rPr>
          <w:rFonts w:hint="eastAsia" w:hAnsi="宋体" w:cs="宋体"/>
          <w:iCs/>
          <w:color w:val="000000" w:themeColor="text1"/>
          <w:sz w:val="28"/>
          <w:szCs w:val="28"/>
          <w14:textFill>
            <w14:solidFill>
              <w14:schemeClr w14:val="tx1"/>
            </w14:solidFill>
          </w14:textFill>
        </w:rPr>
        <w:t xml:space="preserve">项目名称：</w:t>
      </w:r>
      <w:r/>
    </w:p>
    <w:p>
      <w:pPr>
        <w:pStyle w:val="1152"/>
        <w:ind w:firstLine="560"/>
        <w:spacing w:line="360" w:lineRule="auto"/>
        <w:rPr>
          <w:rFonts w:hAnsi="宋体" w:cs="宋体"/>
          <w:iCs/>
          <w:color w:val="000000" w:themeColor="text1"/>
          <w:sz w:val="28"/>
          <w:szCs w:val="28"/>
          <w14:textFill>
            <w14:solidFill>
              <w14:schemeClr w14:val="tx1"/>
            </w14:solidFill>
          </w14:textFill>
        </w:rPr>
      </w:pPr>
      <w:r>
        <w:rPr>
          <w:rFonts w:hint="eastAsia" w:hAnsi="宋体" w:cs="宋体"/>
          <w:iCs/>
          <w:color w:val="000000" w:themeColor="text1"/>
          <w:sz w:val="28"/>
          <w:szCs w:val="28"/>
          <w14:textFill>
            <w14:solidFill>
              <w14:schemeClr w14:val="tx1"/>
            </w14:solidFill>
          </w14:textFill>
        </w:rPr>
        <w:t xml:space="preserve">项目编号：</w:t>
      </w:r>
      <w:bookmarkEnd w:id="618"/>
      <w:r/>
      <w:r/>
    </w:p>
    <w:tbl>
      <w:tblPr>
        <w:tblStyle w:val="1136"/>
        <w:tblW w:w="8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906"/>
        <w:gridCol w:w="4347"/>
      </w:tblGrid>
      <w:tr>
        <w:trPr>
          <w:jc w:val="center"/>
          <w:trHeight w:val="702"/>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pStyle w:val="1152"/>
              <w:jc w:val="center"/>
              <w:spacing w:line="360" w:lineRule="auto"/>
              <w:rPr>
                <w:rFonts w:hAnsi="宋体" w:cs="宋体"/>
                <w:b/>
                <w:bCs/>
                <w:color w:val="000000" w:themeColor="text1"/>
                <w:sz w:val="24"/>
                <w:szCs w:val="24"/>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pStyle w:val="1152"/>
              <w:jc w:val="center"/>
              <w:spacing w:line="360" w:lineRule="auto"/>
              <w:rPr>
                <w:rFonts w:hAnsi="宋体" w:cs="宋体"/>
                <w:b/>
                <w:bCs/>
                <w:color w:val="000000" w:themeColor="text1"/>
                <w:sz w:val="24"/>
                <w:szCs w:val="24"/>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t xml:space="preserve">投标项目名称</w:t>
            </w:r>
            <w:r/>
          </w:p>
        </w:tc>
        <w:tc>
          <w:tcPr>
            <w:tcBorders>
              <w:top w:val="single" w:color="auto" w:sz="4" w:space="0"/>
              <w:left w:val="single" w:color="auto" w:sz="4" w:space="0"/>
              <w:bottom w:val="single" w:color="auto" w:sz="4" w:space="0"/>
              <w:right w:val="single" w:color="auto" w:sz="4" w:space="0"/>
            </w:tcBorders>
            <w:tcW w:w="4347" w:type="dxa"/>
            <w:vAlign w:val="center"/>
            <w:textDirection w:val="lrTb"/>
            <w:noWrap w:val="false"/>
          </w:tcPr>
          <w:p>
            <w:pPr>
              <w:pStyle w:val="1152"/>
              <w:jc w:val="center"/>
              <w:spacing w:line="360" w:lineRule="auto"/>
              <w:rPr>
                <w:rFonts w:hAnsi="宋体" w:cs="宋体"/>
                <w:b/>
                <w:bCs/>
                <w:color w:val="000000" w:themeColor="text1"/>
                <w:sz w:val="24"/>
                <w:szCs w:val="24"/>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t xml:space="preserve">总价（人民币）</w:t>
            </w:r>
            <w:r/>
          </w:p>
        </w:tc>
      </w:tr>
      <w:tr>
        <w:trPr>
          <w:jc w:val="center"/>
          <w:trHeight w:val="2163"/>
        </w:trPr>
        <w:tc>
          <w:tcPr>
            <w:tcBorders>
              <w:top w:val="none" w:color="000000" w:sz="4" w:space="0"/>
              <w:left w:val="single" w:color="auto" w:sz="4" w:space="0"/>
              <w:right w:val="single" w:color="auto" w:sz="4" w:space="0"/>
            </w:tcBorders>
            <w:tcW w:w="847" w:type="dxa"/>
            <w:vAlign w:val="center"/>
            <w:textDirection w:val="lrTb"/>
            <w:noWrap w:val="false"/>
          </w:tcPr>
          <w:p>
            <w:pPr>
              <w:pStyle w:val="1152"/>
              <w:jc w:val="center"/>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2906" w:type="dxa"/>
            <w:vAlign w:val="center"/>
            <w:textDirection w:val="lrTb"/>
            <w:noWrap w:val="false"/>
          </w:tcPr>
          <w:p>
            <w:pPr>
              <w:pStyle w:val="1152"/>
              <w:jc w:val="center"/>
              <w:spacing w:line="360" w:lineRule="auto"/>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347" w:type="dxa"/>
            <w:vAlign w:val="center"/>
            <w:textDirection w:val="lrTb"/>
            <w:noWrap w:val="false"/>
          </w:tcPr>
          <w:p>
            <w:pPr>
              <w:pStyle w:val="1152"/>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大写：人民币元</w:t>
            </w:r>
            <w:r/>
          </w:p>
          <w:p>
            <w:pPr>
              <w:pStyle w:val="1152"/>
              <w:spacing w:line="360" w:lineRule="auto"/>
              <w:rPr>
                <w:rFonts w:hAnsi="宋体" w:cs="宋体"/>
                <w:color w:val="000000" w:themeColor="text1"/>
                <w:sz w:val="24"/>
                <w:szCs w:val="24"/>
                <w:u w:val="single"/>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小写：¥ </w:t>
            </w:r>
            <w:r/>
          </w:p>
        </w:tc>
      </w:tr>
    </w:tbl>
    <w:p>
      <w:pPr>
        <w:jc w:val="righ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日期：年月日</w:t>
      </w:r>
      <w:r/>
    </w:p>
    <w:p>
      <w:pPr>
        <w:pStyle w:val="1127"/>
        <w:jc w:val="both"/>
        <w:spacing w:before="0" w:after="100" w:line="360" w:lineRule="auto"/>
        <w:rPr>
          <w:rFonts w:ascii="黑体" w:hAnsi="黑体" w:eastAsia="黑体" w:cs="黑体"/>
          <w:iCs/>
          <w:color w:val="000000" w:themeColor="text1"/>
          <w:sz w:val="32"/>
          <w:szCs w:val="32"/>
          <w14:textFill>
            <w14:solidFill>
              <w14:schemeClr w14:val="tx1"/>
            </w14:solidFill>
          </w14:textFill>
        </w:rPr>
      </w:pPr>
      <w:r>
        <w:rPr>
          <w:rFonts w:hint="eastAsia" w:ascii="宋体" w:hAnsi="宋体" w:eastAsia="宋体" w:cs="宋体"/>
          <w:iCs/>
          <w:color w:val="000000" w:themeColor="text1"/>
          <w:sz w:val="32"/>
          <w:szCs w:val="32"/>
          <w14:textFill>
            <w14:solidFill>
              <w14:schemeClr w14:val="tx1"/>
            </w14:solidFill>
          </w14:textFill>
        </w:rPr>
        <w:br w:type="page" w:clear="all"/>
      </w:r>
      <w:bookmarkEnd w:id="617"/>
      <w:r/>
      <w:bookmarkStart w:id="619" w:name="_Toc9769"/>
      <w:r>
        <w:rPr>
          <w:rFonts w:hint="eastAsia" w:ascii="黑体" w:hAnsi="黑体" w:eastAsia="黑体" w:cs="黑体"/>
          <w:b w:val="0"/>
          <w:bCs w:val="0"/>
          <w:iCs/>
          <w:color w:val="000000" w:themeColor="text1"/>
          <w:sz w:val="32"/>
          <w:szCs w:val="32"/>
          <w14:textFill>
            <w14:solidFill>
              <w14:schemeClr w14:val="tx1"/>
            </w14:solidFill>
          </w14:textFill>
        </w:rPr>
        <w:t xml:space="preserve">十六、分项报价表</w:t>
      </w:r>
      <w:bookmarkEnd w:id="619"/>
      <w:r/>
      <w:r/>
    </w:p>
    <w:tbl>
      <w:tblPr>
        <w:tblStyle w:val="1136"/>
        <w:tblW w:w="9607" w:type="dxa"/>
        <w:jc w:val="center"/>
        <w:tblLayout w:type="fixed"/>
        <w:tblCellMar>
          <w:left w:w="108" w:type="dxa"/>
          <w:top w:w="0" w:type="dxa"/>
          <w:right w:w="108" w:type="dxa"/>
          <w:bottom w:w="0" w:type="dxa"/>
        </w:tblCellMar>
        <w:tblLook w:val="04A0" w:firstRow="1" w:lastRow="0" w:firstColumn="1" w:lastColumn="0" w:noHBand="0" w:noVBand="1"/>
      </w:tblPr>
      <w:tblGrid>
        <w:gridCol w:w="897"/>
        <w:gridCol w:w="1438"/>
        <w:gridCol w:w="2331"/>
        <w:gridCol w:w="1271"/>
        <w:gridCol w:w="1259"/>
        <w:gridCol w:w="1342"/>
        <w:gridCol w:w="1069"/>
      </w:tblGrid>
      <w:tr>
        <w:trPr>
          <w:jc w:val="center"/>
          <w:trHeight w:val="409"/>
          <w:tblHeader/>
        </w:trPr>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438" w:type="dxa"/>
            <w:vAlign w:val="center"/>
            <w:textDirection w:val="lrTb"/>
            <w:noWrap w:val="false"/>
          </w:tcPr>
          <w:p>
            <w:pPr>
              <w:ind w:left="-84" w:firstLine="94"/>
              <w:jc w:val="center"/>
              <w:spacing w:line="360" w:lineRule="auto"/>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W w:w="2331" w:type="dxa"/>
            <w:vAlign w:val="center"/>
            <w:textDirection w:val="lrTb"/>
            <w:noWrap w:val="false"/>
          </w:tcPr>
          <w:p>
            <w:pPr>
              <w:jc w:val="center"/>
              <w:spacing w:line="360" w:lineRule="auto"/>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内容描述</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…费用</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…费用</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360" w:lineRule="auto"/>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小计（元）</w:t>
            </w:r>
            <w:r/>
          </w:p>
        </w:tc>
        <w:tc>
          <w:tcPr>
            <w:tcBorders>
              <w:top w:val="single" w:color="auto"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备注</w:t>
            </w:r>
            <w:r/>
          </w:p>
        </w:tc>
      </w:tr>
      <w:tr>
        <w:trPr>
          <w:jc w:val="center"/>
          <w:trHeight w:val="671"/>
          <w:tblHeader/>
        </w:trPr>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43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3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671"/>
          <w:tblHeader/>
        </w:trPr>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43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3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671"/>
          <w:tblHeader/>
        </w:trPr>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143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3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608"/>
          <w:tblHeader/>
        </w:trPr>
        <w:tc>
          <w:tcPr>
            <w:tcBorders>
              <w:top w:val="none" w:color="000000"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33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342"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616"/>
          <w:tblHeader/>
        </w:trPr>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1438"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3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610"/>
          <w:tblHeader/>
        </w:trPr>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1438"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3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610"/>
          <w:tblHeader/>
        </w:trPr>
        <w:tc>
          <w:tcPr>
            <w:gridSpan w:val="3"/>
            <w:tcBorders>
              <w:top w:val="single" w:color="auto" w:sz="4" w:space="0"/>
              <w:left w:val="single" w:color="auto" w:sz="4" w:space="0"/>
              <w:bottom w:val="single" w:color="auto" w:sz="4" w:space="0"/>
              <w:right w:val="single" w:color="auto" w:sz="4" w:space="0"/>
            </w:tcBorders>
            <w:tcW w:w="4666" w:type="dxa"/>
            <w:vAlign w:val="center"/>
            <w:textDirection w:val="lrTb"/>
            <w:noWrap w:val="false"/>
          </w:tcPr>
          <w:p>
            <w:pPr>
              <w:jc w:val="center"/>
              <w:spacing w:line="360" w:lineRule="auto"/>
              <w:tabs>
                <w:tab w:val="left" w:pos="425"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合   计</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tabs>
                <w:tab w:val="left" w:pos="4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供应商全称（加盖公章）：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法人或授权代表（签字/签章）：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日期：年月日</w:t>
      </w:r>
      <w:r/>
    </w:p>
    <w:p>
      <w:pPr>
        <w:rPr>
          <w:rFonts w:ascii="黑体" w:hAnsi="黑体" w:eastAsia="黑体" w:cs="黑体"/>
          <w:iCs/>
          <w:color w:val="000000" w:themeColor="text1"/>
          <w:sz w:val="32"/>
          <w:szCs w:val="32"/>
          <w14:textFill>
            <w14:solidFill>
              <w14:schemeClr w14:val="tx1"/>
            </w14:solidFill>
          </w14:textFill>
        </w:rPr>
      </w:pPr>
      <w:r/>
      <w:bookmarkStart w:id="620" w:name="OLE_LINK162"/>
      <w:r/>
      <w:bookmarkStart w:id="621" w:name="_Toc18326"/>
      <w:r>
        <w:rPr>
          <w:rFonts w:hint="eastAsia" w:ascii="黑体" w:hAnsi="黑体" w:eastAsia="黑体" w:cs="黑体"/>
          <w:iCs/>
          <w:color w:val="000000" w:themeColor="text1"/>
          <w:sz w:val="32"/>
          <w:szCs w:val="32"/>
          <w14:textFill>
            <w14:solidFill>
              <w14:schemeClr w14:val="tx1"/>
            </w14:solidFill>
          </w14:textFill>
        </w:rPr>
        <w:br w:type="page" w:clear="all"/>
      </w:r>
      <w:r/>
    </w:p>
    <w:p>
      <w:pPr>
        <w:pStyle w:val="1127"/>
        <w:jc w:val="both"/>
        <w:spacing w:before="0" w:after="100" w:line="360" w:lineRule="auto"/>
        <w:rPr>
          <w:rFonts w:ascii="黑体" w:hAnsi="黑体" w:eastAsia="黑体" w:cs="黑体"/>
          <w:b w:val="0"/>
          <w:bCs w:val="0"/>
          <w:iCs/>
          <w:color w:val="000000" w:themeColor="text1"/>
          <w:sz w:val="32"/>
          <w:szCs w:val="32"/>
          <w14:textFill>
            <w14:solidFill>
              <w14:schemeClr w14:val="tx1"/>
            </w14:solidFill>
          </w14:textFill>
        </w:rPr>
      </w:pPr>
      <w:r/>
      <w:bookmarkStart w:id="622" w:name="_Toc15063"/>
      <w:r>
        <w:rPr>
          <w:rFonts w:hint="eastAsia" w:ascii="黑体" w:hAnsi="黑体" w:eastAsia="黑体" w:cs="黑体"/>
          <w:iCs/>
          <w:color w:val="000000" w:themeColor="text1"/>
          <w:sz w:val="32"/>
          <w:szCs w:val="32"/>
          <w14:textFill>
            <w14:solidFill>
              <w14:schemeClr w14:val="tx1"/>
            </w14:solidFill>
          </w14:textFill>
        </w:rPr>
        <w:t xml:space="preserve">十七、</w:t>
      </w:r>
      <w:bookmarkStart w:id="623" w:name="OLE_LINK208"/>
      <w:r>
        <w:rPr>
          <w:rFonts w:hint="eastAsia" w:ascii="黑体" w:hAnsi="黑体" w:eastAsia="黑体" w:cs="黑体"/>
          <w:b w:val="0"/>
          <w:bCs w:val="0"/>
          <w:iCs/>
          <w:color w:val="000000" w:themeColor="text1"/>
          <w:sz w:val="32"/>
          <w:szCs w:val="32"/>
          <w14:textFill>
            <w14:solidFill>
              <w14:schemeClr w14:val="tx1"/>
            </w14:solidFill>
          </w14:textFill>
        </w:rPr>
        <w:t xml:space="preserve">技术要求响应及偏离表</w:t>
      </w:r>
      <w:bookmarkEnd w:id="620"/>
      <w:r/>
      <w:bookmarkEnd w:id="621"/>
      <w:r/>
      <w:bookmarkEnd w:id="622"/>
      <w:r/>
      <w:bookmarkEnd w:id="623"/>
      <w:r/>
      <w:r/>
    </w:p>
    <w:tbl>
      <w:tblPr>
        <w:tblStyle w:val="1136"/>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762"/>
        <w:gridCol w:w="3050"/>
        <w:gridCol w:w="2203"/>
      </w:tblGrid>
      <w:tr>
        <w:trPr>
          <w:cantSplit/>
          <w:jc w:val="center"/>
          <w:trHeight w:val="382"/>
        </w:trPr>
        <w:tc>
          <w:tcPr>
            <w:tcW w:w="7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W w:w="2762"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招标文件要求</w:t>
            </w:r>
            <w:r/>
          </w:p>
        </w:tc>
        <w:tc>
          <w:tcPr>
            <w:tcW w:w="3050" w:type="dxa"/>
            <w:vAlign w:val="center"/>
            <w:textDirection w:val="lrTb"/>
            <w:noWrap w:val="false"/>
          </w:tcPr>
          <w:p>
            <w:pPr>
              <w:pStyle w:val="1140"/>
              <w:jc w:val="center"/>
              <w:spacing w:before="0" w:beforeAutospacing="0" w:after="0" w:afterAutospacing="0"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14:textFill>
                  <w14:solidFill>
                    <w14:schemeClr w14:val="tx1"/>
                  </w14:solidFill>
                </w14:textFill>
              </w:rPr>
              <w:t xml:space="preserve">响应情况</w:t>
            </w:r>
            <w:r>
              <w:rPr>
                <w:rFonts w:hint="eastAsia"/>
                <w:color w:val="000000" w:themeColor="text1"/>
                <w14:textFill>
                  <w14:solidFill>
                    <w14:schemeClr w14:val="tx1"/>
                  </w14:solidFill>
                </w14:textFill>
              </w:rPr>
              <w:t xml:space="preserve">（填报“响应或完全响应”）</w:t>
            </w:r>
            <w:r/>
          </w:p>
        </w:tc>
        <w:tc>
          <w:tcPr>
            <w:tcW w:w="2203" w:type="dxa"/>
            <w:vAlign w:val="center"/>
            <w:textDirection w:val="lrTb"/>
            <w:noWrap w:val="false"/>
          </w:tcPr>
          <w:p>
            <w:pPr>
              <w:pStyle w:val="1140"/>
              <w:jc w:val="center"/>
              <w:spacing w:before="0" w:beforeAutospacing="0" w:after="0" w:afterAutospacing="0"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t xml:space="preserve">正偏离、无偏离或负偏离</w:t>
            </w:r>
            <w:r/>
          </w:p>
        </w:tc>
      </w:tr>
      <w:tr>
        <w:trPr>
          <w:cantSplit/>
          <w:jc w:val="center"/>
          <w:trHeight w:val="391"/>
        </w:trPr>
        <w:tc>
          <w:tcPr>
            <w:tcW w:w="7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W w:w="2762"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30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20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391"/>
        </w:trPr>
        <w:tc>
          <w:tcPr>
            <w:tcW w:w="7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W w:w="2762"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30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20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391"/>
        </w:trPr>
        <w:tc>
          <w:tcPr>
            <w:tcW w:w="70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W w:w="2762"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30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20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ind w:firstLine="442"/>
        <w:jc w:val="left"/>
        <w:spacing w:line="360" w:lineRule="auto"/>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注： 行数不够，可自行添加。请供应商针对招标文件“第四章 采购需求”进行响应。</w:t>
      </w:r>
      <w:r/>
    </w:p>
    <w:p>
      <w:pPr>
        <w:ind w:firstLine="442"/>
        <w:jc w:val="left"/>
        <w:spacing w:line="360" w:lineRule="auto"/>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1.带“▲”号为重要技术指标,应逐条进行响应。未填写响应内容或填写内容明确显示不满足的，视为该单项带 “▲” 号参数不满足。</w:t>
      </w:r>
      <w:r/>
    </w:p>
    <w:p>
      <w:pPr>
        <w:ind w:firstLine="44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除带“▲”号外技术参数，未在技术要求响应及偏离表中列出的部分，采购人将视同供应商满足公开招标文件要求的对应内容，无偏离。如中标人在签约时，以未在投标文件技术要求响应及偏离表中列出的内容为由对公开招标文件的规定提出任何异议，将导致取消其中标资格。同时采购人有权按评标时的排名顺序，另行确定中标人。</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供应商全称（加盖公章）：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法人或授权代表（签字/签章）：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日期：年月日</w:t>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bookmarkEnd w:id="581"/>
      <w:r/>
      <w:r/>
    </w:p>
    <w:p>
      <w:pPr>
        <w:rPr>
          <w:rFonts w:ascii="黑体" w:hAnsi="黑体" w:eastAsia="黑体" w:cs="黑体"/>
          <w:iCs/>
          <w:color w:val="000000" w:themeColor="text1"/>
          <w:sz w:val="32"/>
          <w:szCs w:val="32"/>
          <w14:textFill>
            <w14:solidFill>
              <w14:schemeClr w14:val="tx1"/>
            </w14:solidFill>
          </w14:textFill>
        </w:rPr>
      </w:pPr>
      <w:r/>
      <w:bookmarkStart w:id="624" w:name="_Hlt26955054"/>
      <w:r/>
      <w:bookmarkEnd w:id="624"/>
      <w:r/>
      <w:bookmarkStart w:id="625" w:name="_Toc2858"/>
      <w:r/>
      <w:bookmarkStart w:id="626" w:name="OLE_LINK163"/>
      <w:r>
        <w:rPr>
          <w:rFonts w:hint="eastAsia" w:ascii="黑体" w:hAnsi="黑体" w:eastAsia="黑体" w:cs="黑体"/>
          <w:iCs/>
          <w:color w:val="000000" w:themeColor="text1"/>
          <w:sz w:val="32"/>
          <w:szCs w:val="32"/>
          <w14:textFill>
            <w14:solidFill>
              <w14:schemeClr w14:val="tx1"/>
            </w14:solidFill>
          </w14:textFill>
        </w:rPr>
        <w:br w:type="page" w:clear="all"/>
      </w:r>
      <w:r/>
    </w:p>
    <w:p>
      <w:pPr>
        <w:keepLines/>
        <w:keepNext/>
        <w:spacing w:after="100" w:line="360" w:lineRule="auto"/>
        <w:rPr>
          <w:rFonts w:ascii="黑体" w:hAnsi="黑体" w:eastAsia="黑体" w:cs="黑体"/>
          <w:iCs/>
          <w:color w:val="000000" w:themeColor="text1"/>
          <w:sz w:val="32"/>
          <w:szCs w:val="32"/>
          <w14:textFill>
            <w14:solidFill>
              <w14:schemeClr w14:val="tx1"/>
            </w14:solidFill>
          </w14:textFill>
        </w:rPr>
        <w:outlineLvl w:val="1"/>
      </w:pPr>
      <w:r/>
      <w:bookmarkStart w:id="627" w:name="_Toc29896"/>
      <w:r>
        <w:rPr>
          <w:rFonts w:hint="eastAsia" w:ascii="黑体" w:hAnsi="黑体" w:eastAsia="黑体" w:cs="黑体"/>
          <w:iCs/>
          <w:color w:val="000000" w:themeColor="text1"/>
          <w:sz w:val="32"/>
          <w:szCs w:val="32"/>
          <w14:textFill>
            <w14:solidFill>
              <w14:schemeClr w14:val="tx1"/>
            </w14:solidFill>
          </w14:textFill>
        </w:rPr>
        <w:t xml:space="preserve">十八、商务要求响应及偏离表</w:t>
      </w:r>
      <w:bookmarkEnd w:id="625"/>
      <w:r/>
      <w:bookmarkEnd w:id="627"/>
      <w:r/>
      <w:bookmarkEnd w:id="626"/>
      <w:r/>
      <w:r/>
    </w:p>
    <w:tbl>
      <w:tblPr>
        <w:tblStyle w:val="11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763"/>
        <w:gridCol w:w="3062"/>
        <w:gridCol w:w="2265"/>
      </w:tblGrid>
      <w:tr>
        <w:trPr>
          <w:cantSplit/>
          <w:jc w:val="center"/>
          <w:trHeight w:val="448"/>
        </w:trPr>
        <w:tc>
          <w:tcPr>
            <w:tcW w:w="75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bookmarkStart w:id="628" w:name="_Hlt26955056"/>
            <w:r/>
            <w:bookmarkEnd w:id="628"/>
            <w:r/>
            <w:bookmarkStart w:id="629" w:name="_Hlt26782999"/>
            <w:r/>
            <w:bookmarkEnd w:id="629"/>
            <w:r/>
            <w:bookmarkStart w:id="630" w:name="_Hlt26955064"/>
            <w:r/>
            <w:bookmarkEnd w:id="630"/>
            <w:r/>
            <w:bookmarkStart w:id="631" w:name="_Hlt26671372"/>
            <w:r/>
            <w:bookmarkEnd w:id="631"/>
            <w:r/>
            <w:bookmarkStart w:id="632" w:name="_Hlt26671343"/>
            <w:r/>
            <w:bookmarkEnd w:id="632"/>
            <w:r/>
            <w:bookmarkStart w:id="633" w:name="_Hlt26580838"/>
            <w:r/>
            <w:bookmarkEnd w:id="633"/>
            <w:r/>
            <w:bookmarkStart w:id="634" w:name="_Hlt26609391"/>
            <w:r/>
            <w:bookmarkEnd w:id="634"/>
            <w:r/>
            <w:bookmarkStart w:id="635" w:name="_Hlt24879081"/>
            <w:r/>
            <w:bookmarkEnd w:id="635"/>
            <w:r>
              <w:rPr>
                <w:rFonts w:hint="eastAsia" w:ascii="宋体" w:hAnsi="宋体" w:cs="宋体"/>
                <w:color w:val="000000" w:themeColor="text1"/>
                <w:sz w:val="24"/>
                <w:szCs w:val="24"/>
                <w14:textFill>
                  <w14:solidFill>
                    <w14:schemeClr w14:val="tx1"/>
                  </w14:solidFill>
                </w14:textFill>
              </w:rPr>
              <w:t xml:space="preserve">序号</w:t>
            </w:r>
            <w:r/>
          </w:p>
        </w:tc>
        <w:tc>
          <w:tcPr>
            <w:tcW w:w="276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招标文件要求</w:t>
            </w:r>
            <w:r/>
          </w:p>
        </w:tc>
        <w:tc>
          <w:tcPr>
            <w:tcW w:w="3062" w:type="dxa"/>
            <w:vAlign w:val="center"/>
            <w:textDirection w:val="lrTb"/>
            <w:noWrap w:val="false"/>
          </w:tcPr>
          <w:p>
            <w:pPr>
              <w:pStyle w:val="1140"/>
              <w:jc w:val="center"/>
              <w:spacing w:before="0" w:beforeAutospacing="0" w:after="0" w:afterAutospacing="0"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14:textFill>
                  <w14:solidFill>
                    <w14:schemeClr w14:val="tx1"/>
                  </w14:solidFill>
                </w14:textFill>
              </w:rPr>
              <w:t xml:space="preserve">响应情况</w:t>
            </w:r>
            <w:r>
              <w:rPr>
                <w:rFonts w:hint="eastAsia"/>
                <w:color w:val="000000" w:themeColor="text1"/>
                <w14:textFill>
                  <w14:solidFill>
                    <w14:schemeClr w14:val="tx1"/>
                  </w14:solidFill>
                </w14:textFill>
              </w:rPr>
              <w:t xml:space="preserve">（填报“响应或完全响应”）</w:t>
            </w:r>
            <w:r/>
          </w:p>
        </w:tc>
        <w:tc>
          <w:tcPr>
            <w:tcW w:w="2265" w:type="dxa"/>
            <w:vAlign w:val="center"/>
            <w:textDirection w:val="lrTb"/>
            <w:noWrap w:val="false"/>
          </w:tcPr>
          <w:p>
            <w:pPr>
              <w:pStyle w:val="1140"/>
              <w:jc w:val="center"/>
              <w:spacing w:before="0" w:beforeAutospacing="0" w:after="0" w:afterAutospacing="0"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t xml:space="preserve">正偏离、无偏离或负偏离</w:t>
            </w:r>
            <w:r/>
          </w:p>
        </w:tc>
      </w:tr>
      <w:tr>
        <w:trPr>
          <w:cantSplit/>
          <w:jc w:val="center"/>
          <w:trHeight w:val="459"/>
        </w:trPr>
        <w:tc>
          <w:tcPr>
            <w:tcW w:w="75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76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3062"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26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459"/>
        </w:trPr>
        <w:tc>
          <w:tcPr>
            <w:tcW w:w="75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76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3062"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26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spacing w:line="360" w:lineRule="auto"/>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注： 行数不够，可自行添加。请供应商针对招标文件“第三章  政府采购合同”进行响应。</w:t>
      </w:r>
      <w:r/>
    </w:p>
    <w:p>
      <w:pPr>
        <w:ind w:firstLine="4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未在商务要求响应及偏离表中列出的部分，采购人将视同供应商满足公开招标文件要求的对应内容，无偏离。如中标人在签约时，以未在投标文件商务要求响应及偏离表中列出的内容为由对公开招标文件的规定提出任何异议，将导致取消其中标资格。同时采购人有权按评标时的排名顺序，另行确定中标人。</w:t>
      </w:r>
      <w:bookmarkEnd w:id="530"/>
      <w:r/>
      <w:bookmarkEnd w:id="531"/>
      <w:r/>
      <w:bookmarkStart w:id="636" w:name="_Hlt26609389"/>
      <w:r/>
      <w:bookmarkEnd w:id="636"/>
      <w:r/>
      <w:bookmarkStart w:id="637" w:name="_格式2__法定代表人授权书"/>
      <w:r/>
      <w:bookmarkEnd w:id="637"/>
      <w:r/>
      <w:bookmarkStart w:id="638" w:name="_Hlt26671374"/>
      <w:r/>
      <w:bookmarkEnd w:id="638"/>
      <w:r/>
      <w:bookmarkStart w:id="639" w:name="_Hlt26955066"/>
      <w:r/>
      <w:bookmarkEnd w:id="639"/>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供应商全称（加盖公章）：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法人或授权代表（签字/签章）：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日期：年月日</w:t>
      </w:r>
      <w:r/>
    </w:p>
    <w:p>
      <w:pPr>
        <w:rPr>
          <w:rFonts w:ascii="黑体" w:hAnsi="黑体" w:eastAsia="黑体" w:cs="黑体"/>
          <w:iCs/>
          <w:color w:val="000000" w:themeColor="text1"/>
          <w:sz w:val="32"/>
          <w:szCs w:val="32"/>
          <w14:textFill>
            <w14:solidFill>
              <w14:schemeClr w14:val="tx1"/>
            </w14:solidFill>
          </w14:textFill>
        </w:rPr>
      </w:pPr>
      <w:r/>
      <w:bookmarkStart w:id="640" w:name="OLE_LINK164"/>
      <w:r>
        <w:rPr>
          <w:rFonts w:hint="eastAsia" w:ascii="黑体" w:hAnsi="黑体" w:eastAsia="黑体" w:cs="黑体"/>
          <w:iCs/>
          <w:color w:val="000000" w:themeColor="text1"/>
          <w:sz w:val="32"/>
          <w:szCs w:val="32"/>
          <w14:textFill>
            <w14:solidFill>
              <w14:schemeClr w14:val="tx1"/>
            </w14:solidFill>
          </w14:textFill>
        </w:rPr>
        <w:br w:type="page" w:clear="all"/>
      </w:r>
      <w:r/>
    </w:p>
    <w:p>
      <w:pPr>
        <w:pStyle w:val="1127"/>
        <w:jc w:val="both"/>
        <w:spacing w:before="0" w:after="100" w:line="360" w:lineRule="auto"/>
        <w:rPr>
          <w:rFonts w:ascii="黑体" w:hAnsi="黑体" w:eastAsia="黑体" w:cs="黑体"/>
          <w:b w:val="0"/>
          <w:bCs w:val="0"/>
          <w:color w:val="000000" w:themeColor="text1"/>
          <w:sz w:val="28"/>
          <w:szCs w:val="28"/>
          <w14:textFill>
            <w14:solidFill>
              <w14:schemeClr w14:val="tx1"/>
            </w14:solidFill>
          </w14:textFill>
        </w:rPr>
      </w:pPr>
      <w:r/>
      <w:bookmarkStart w:id="641" w:name="_Toc4149"/>
      <w:r>
        <w:rPr>
          <w:rFonts w:hint="eastAsia" w:ascii="黑体" w:hAnsi="黑体" w:eastAsia="黑体" w:cs="黑体"/>
          <w:b w:val="0"/>
          <w:bCs w:val="0"/>
          <w:iCs/>
          <w:color w:val="000000" w:themeColor="text1"/>
          <w:sz w:val="32"/>
          <w:szCs w:val="32"/>
          <w14:textFill>
            <w14:solidFill>
              <w14:schemeClr w14:val="tx1"/>
            </w14:solidFill>
          </w14:textFill>
        </w:rPr>
        <w:t xml:space="preserve">十九、其他证明文件</w:t>
      </w:r>
      <w:bookmarkEnd w:id="640"/>
      <w:r/>
      <w:bookmarkEnd w:id="641"/>
      <w:r/>
      <w:r/>
    </w:p>
    <w:p>
      <w:pPr>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人员名单（参考格式）</w:t>
      </w:r>
      <w:r/>
    </w:p>
    <w:tbl>
      <w:tblPr>
        <w:tblStyle w:val="1136"/>
        <w:tblW w:w="98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046"/>
        <w:gridCol w:w="800"/>
        <w:gridCol w:w="930"/>
        <w:gridCol w:w="1350"/>
        <w:gridCol w:w="1260"/>
        <w:gridCol w:w="1233"/>
        <w:gridCol w:w="1120"/>
        <w:gridCol w:w="1340"/>
      </w:tblGrid>
      <w:tr>
        <w:trPr>
          <w:jc w:val="center"/>
          <w:trHeight w:val="759"/>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bookmarkStart w:id="642" w:name="_Toc231801039"/>
            <w:r>
              <w:rPr>
                <w:rFonts w:hint="eastAsia" w:ascii="宋体" w:hAnsi="宋体" w:cs="宋体"/>
                <w:b/>
                <w:bCs/>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姓 名</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联系方式</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学历情况</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工作年限</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职称证书等级</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本项目中担任职务</w:t>
            </w:r>
            <w:r/>
          </w:p>
        </w:tc>
      </w:tr>
      <w:tr>
        <w:trPr>
          <w:jc w:val="center"/>
          <w:trHeight w:val="90"/>
        </w:trPr>
        <w:tc>
          <w:tcPr>
            <w:gridSpan w:val="9"/>
            <w:tcBorders>
              <w:top w:val="single" w:color="auto" w:sz="4" w:space="0"/>
              <w:left w:val="single" w:color="auto" w:sz="4" w:space="0"/>
              <w:bottom w:val="single" w:color="auto" w:sz="4" w:space="0"/>
              <w:right w:val="single" w:color="auto" w:sz="4" w:space="0"/>
            </w:tcBorders>
            <w:tcW w:w="9873" w:type="dxa"/>
            <w:vAlign w:val="center"/>
            <w:textDirection w:val="lrTb"/>
            <w:noWrap w:val="false"/>
          </w:tcPr>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一、项目负责人</w:t>
            </w:r>
            <w:r/>
          </w:p>
        </w:tc>
      </w:tr>
      <w:tr>
        <w:trPr>
          <w:jc w:val="center"/>
          <w:trHeight w:val="90"/>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gridSpan w:val="9"/>
            <w:tcBorders>
              <w:top w:val="single" w:color="auto" w:sz="4" w:space="0"/>
              <w:left w:val="single" w:color="auto" w:sz="4" w:space="0"/>
              <w:bottom w:val="single" w:color="auto" w:sz="4" w:space="0"/>
              <w:right w:val="single" w:color="auto" w:sz="4" w:space="0"/>
            </w:tcBorders>
            <w:tcW w:w="9873" w:type="dxa"/>
            <w:vAlign w:val="center"/>
            <w:textDirection w:val="lrTb"/>
            <w:noWrap w:val="false"/>
          </w:tcPr>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二、技术负责人</w:t>
            </w:r>
            <w:r/>
          </w:p>
        </w:tc>
      </w:tr>
      <w:tr>
        <w:trPr>
          <w:jc w:val="center"/>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gridSpan w:val="9"/>
            <w:tcBorders>
              <w:top w:val="single" w:color="auto" w:sz="4" w:space="0"/>
              <w:left w:val="single" w:color="auto" w:sz="4" w:space="0"/>
              <w:bottom w:val="single" w:color="auto" w:sz="4" w:space="0"/>
              <w:right w:val="single" w:color="auto" w:sz="4" w:space="0"/>
            </w:tcBorders>
            <w:tcW w:w="9873" w:type="dxa"/>
            <w:vAlign w:val="center"/>
            <w:textDirection w:val="lrTb"/>
            <w:noWrap w:val="false"/>
          </w:tcPr>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三、XX人员</w:t>
            </w:r>
            <w:r/>
          </w:p>
        </w:tc>
      </w:tr>
      <w:tr>
        <w:trPr>
          <w:jc w:val="center"/>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bookmarkEnd w:id="642"/>
            <w:r/>
            <w:r/>
          </w:p>
        </w:tc>
      </w:tr>
    </w:tbl>
    <w:p>
      <w:pPr>
        <w:spacing w:line="360" w:lineRule="auto"/>
        <w:rPr>
          <w:rFonts w:ascii="宋体" w:hAnsi="宋体" w:cs="宋体"/>
          <w:color w:val="000000" w:themeColor="text1"/>
          <w:shd w:val="clear" w:color="auto" w:fill="ffff00"/>
          <w14:textFill>
            <w14:solidFill>
              <w14:schemeClr w14:val="tx1"/>
            </w14:solidFill>
          </w14:textFill>
        </w:rPr>
      </w:pPr>
      <w:r>
        <w:rPr>
          <w:rFonts w:ascii="宋体" w:hAnsi="宋体" w:cs="宋体"/>
          <w:color w:val="000000" w:themeColor="text1"/>
          <w:shd w:val="clear" w:color="auto" w:fill="ffff00"/>
          <w14:textFill>
            <w14:solidFill>
              <w14:schemeClr w14:val="tx1"/>
            </w14:solidFill>
          </w14:textFill>
        </w:rPr>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供应商全称（加盖公章）：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法人或授权代表（签字/签章）：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日期：年月日</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XX人员简历表</w:t>
      </w:r>
      <w:r/>
    </w:p>
    <w:tbl>
      <w:tblPr>
        <w:tblStyle w:val="1136"/>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jc w:val="center"/>
          <w:trHeight w:val="452"/>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姓   名</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性    别</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出生日期</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452"/>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学   历</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毕业学校</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技术职称</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452"/>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公司职务</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任职时间</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本项目任职</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270"/>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人员级别</w:t>
            </w:r>
            <w:r/>
          </w:p>
        </w:tc>
        <w:tc>
          <w:tcPr>
            <w:gridSpan w:val="2"/>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从事XXX工作年限</w:t>
            </w:r>
            <w:r/>
          </w:p>
        </w:tc>
        <w:tc>
          <w:tcPr>
            <w:gridSpan w:val="2"/>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1684"/>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认证证书</w:t>
            </w:r>
            <w:r/>
          </w:p>
        </w:tc>
        <w:tc>
          <w:tcPr>
            <w:gridSpan w:val="5"/>
            <w:tcBorders>
              <w:top w:val="single" w:color="auto" w:sz="4" w:space="0"/>
              <w:left w:val="single" w:color="auto" w:sz="4" w:space="0"/>
              <w:bottom w:val="single" w:color="auto" w:sz="4" w:space="0"/>
              <w:right w:val="single" w:color="auto" w:sz="4" w:space="0"/>
            </w:tcBorders>
            <w:tcW w:w="7665"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3353"/>
        </w:trPr>
        <w:tc>
          <w:tcPr>
            <w:gridSpan w:val="6"/>
            <w:tcBorders>
              <w:top w:val="single" w:color="auto" w:sz="4" w:space="0"/>
              <w:left w:val="single" w:color="auto" w:sz="4" w:space="0"/>
              <w:bottom w:val="single" w:color="auto" w:sz="4" w:space="0"/>
              <w:right w:val="single" w:color="auto" w:sz="4" w:space="0"/>
            </w:tcBorders>
            <w:tcW w:w="8928"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工作简历及主要业绩</w:t>
            </w:r>
            <w:r/>
          </w:p>
          <w:p>
            <w:pP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供应商全称（加盖公章）：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法人或授权代表（签字/签章）：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日期：年月日</w:t>
      </w:r>
      <w:r/>
    </w:p>
    <w:p>
      <w:pPr>
        <w:spacing w:line="360" w:lineRule="auto"/>
        <w:tabs>
          <w:tab w:val="left" w:pos="312"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rPr>
          <w:rFonts w:hint="eastAsia" w:ascii="黑体" w:hAnsi="黑体" w:eastAsia="黑体" w:cs="黑体"/>
          <w:color w:val="000000" w:themeColor="text1"/>
          <w:sz w:val="28"/>
          <w:szCs w:val="28"/>
          <w14:textFill>
            <w14:solidFill>
              <w14:schemeClr w14:val="tx1"/>
            </w14:solidFill>
          </w14:textFill>
        </w:rPr>
        <w:t xml:space="preserve">业绩（参考格式）</w:t>
      </w:r>
      <w:r/>
    </w:p>
    <w:tbl>
      <w:tblPr>
        <w:tblStyle w:val="1136"/>
        <w:tblW w:w="10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553"/>
        <w:gridCol w:w="2165"/>
        <w:gridCol w:w="1406"/>
        <w:gridCol w:w="1498"/>
        <w:gridCol w:w="1498"/>
        <w:gridCol w:w="1498"/>
      </w:tblGrid>
      <w:tr>
        <w:trPr>
          <w:jc w:val="center"/>
          <w:trHeight w:val="405"/>
        </w:trPr>
        <w:tc>
          <w:tcPr>
            <w:tcW w:w="826"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序号</w:t>
            </w:r>
            <w:r/>
          </w:p>
        </w:tc>
        <w:tc>
          <w:tcPr>
            <w:tcW w:w="1553"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项目名称</w:t>
            </w:r>
            <w:r/>
          </w:p>
        </w:tc>
        <w:tc>
          <w:tcPr>
            <w:tcW w:w="2165"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合同主要内容</w:t>
            </w:r>
            <w:r/>
          </w:p>
        </w:tc>
        <w:tc>
          <w:tcPr>
            <w:tcW w:w="1406"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采购单位</w:t>
            </w:r>
            <w:r/>
          </w:p>
        </w:tc>
        <w:tc>
          <w:tcPr>
            <w:tcW w:w="1498"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联系人</w:t>
            </w:r>
            <w:r/>
          </w:p>
        </w:tc>
        <w:tc>
          <w:tcPr>
            <w:tcW w:w="1498"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联系方式</w:t>
            </w:r>
            <w:r/>
          </w:p>
        </w:tc>
        <w:tc>
          <w:tcPr>
            <w:tcW w:w="1498" w:type="dxa"/>
            <w:vAlign w:val="center"/>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签订时间</w:t>
            </w:r>
            <w:r/>
          </w:p>
        </w:tc>
      </w:tr>
      <w:tr>
        <w:trPr>
          <w:jc w:val="center"/>
          <w:trHeight w:val="505"/>
        </w:trPr>
        <w:tc>
          <w:tcPr>
            <w:tcW w:w="82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bookmarkStart w:id="643" w:name="OLE_LINK138"/>
            <w:r>
              <w:rPr>
                <w:rFonts w:hint="eastAsia" w:ascii="宋体" w:hAnsi="宋体" w:cs="宋体"/>
                <w:color w:val="000000" w:themeColor="text1"/>
                <w:sz w:val="24"/>
                <w:szCs w:val="24"/>
                <w14:textFill>
                  <w14:solidFill>
                    <w14:schemeClr w14:val="tx1"/>
                  </w14:solidFill>
                </w14:textFill>
              </w:rPr>
              <w:t xml:space="preserve">1</w:t>
            </w:r>
            <w:r/>
          </w:p>
        </w:tc>
        <w:tc>
          <w:tcPr>
            <w:tcW w:w="1553"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165"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06"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430"/>
        </w:trPr>
        <w:tc>
          <w:tcPr>
            <w:tcW w:w="82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W w:w="1553"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165"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06"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402"/>
        </w:trPr>
        <w:tc>
          <w:tcPr>
            <w:tcW w:w="82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W w:w="1553"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165"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06"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402"/>
        </w:trPr>
        <w:tc>
          <w:tcPr>
            <w:tcW w:w="82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W w:w="1553"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165"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06"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402"/>
        </w:trPr>
        <w:tc>
          <w:tcPr>
            <w:tcW w:w="82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W w:w="1553"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165"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06"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420"/>
        </w:trPr>
        <w:tc>
          <w:tcPr>
            <w:tcW w:w="82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W w:w="1553"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2165"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06"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498"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bookmarkEnd w:id="643"/>
            <w:r/>
            <w:r/>
          </w:p>
        </w:tc>
      </w:tr>
    </w:tbl>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供应商全称（加盖公章）：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法人或授权代表（签字/签章）：</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日期：年月日</w:t>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center"/>
        <w:spacing w:line="360" w:lineRule="auto"/>
        <w:widowControl/>
        <w:rPr>
          <w:color w:val="000000" w:themeColor="text1"/>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投标人售后服务承诺</w:t>
      </w:r>
      <w:r/>
    </w:p>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(示例略)</w:t>
      </w:r>
      <w:r/>
    </w:p>
    <w:sectPr>
      <w:footerReference w:type="default" r:id="rId19"/>
      <w:footerReference w:type="first" r:id="rId20"/>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alibri Light">
    <w:panose1 w:val="020F0302020204030204"/>
  </w:font>
  <w:font w:name="Courier New">
    <w:panose1 w:val="02070309020205020404"/>
  </w:font>
  <w:font w:name="全真楷書">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clear" w:pos="4153" w:leader="none"/>
        <w:tab w:val="center" w:pos="447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clear" w:pos="4153" w:leader="none"/>
        <w:tab w:val="center" w:pos="447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both"/>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400685" cy="147955"/>
              <wp:effectExtent l="0" t="0" r="12065"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400685" cy="147955"/>
                      </a:xfrm>
                      <a:prstGeom prst="rect">
                        <a:avLst/>
                      </a:prstGeom>
                      <a:noFill/>
                      <a:ln w="6350">
                        <a:noFill/>
                      </a:ln>
                    </wps:spPr>
                    <wps:txbx>
                      <w:txbxContent>
                        <w:p>
                          <w:pPr>
                            <w:pStyle w:val="11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31.5pt;height:11.6pt;mso-wrap-distance-left:9.0pt;mso-wrap-distance-top:0.0pt;mso-wrap-distance-right:9.0pt;mso-wrap-distance-bottom:0.0pt;v-text-anchor:top;visibility:visible;" filled="f" stroked="f" strokeweight="0.50pt">
              <v:textbox inset="0,0,0,0">
                <w:txbxContent>
                  <w:p>
                    <w:pPr>
                      <w:pStyle w:val="11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clear" w:pos="4153" w:leader="none"/>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400685" cy="147955"/>
              <wp:effectExtent l="0" t="0" r="12065"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400685" cy="147955"/>
                      </a:xfrm>
                      <a:prstGeom prst="rect">
                        <a:avLst/>
                      </a:prstGeom>
                      <a:noFill/>
                      <a:ln w="6350">
                        <a:noFill/>
                      </a:ln>
                    </wps:spPr>
                    <wps:txbx>
                      <w:txbxContent>
                        <w:p>
                          <w:pPr>
                            <w:pStyle w:val="11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31.5pt;height:11.6pt;mso-wrap-distance-left:9.0pt;mso-wrap-distance-top:0.0pt;mso-wrap-distance-right:9.0pt;mso-wrap-distance-bottom:0.0pt;v-text-anchor:top;visibility:visible;" filled="f" stroked="f" strokeweight="0.50pt">
              <v:textbox inset="0,0,0,0">
                <w:txbxContent>
                  <w:p>
                    <w:pPr>
                      <w:pStyle w:val="11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57"/>
                          </w:pPr>
                          <w:r/>
                          <w:r/>
                        </w:p>
                      </w:txbxContent>
                    </wps:txbx>
                    <wps:bodyPr wrap="none" lIns="0" tIns="0" rIns="0" bIns="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5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457835" cy="147955"/>
              <wp:effectExtent l="0" t="0" r="12065" b="0"/>
              <wp:wrapNone/>
              <wp:docPr id="8" name="文本框 18"/>
              <wp:cNvGraphicFramePr/>
              <a:graphic xmlns:a="http://schemas.openxmlformats.org/drawingml/2006/main">
                <a:graphicData uri="http://schemas.microsoft.com/office/word/2010/wordprocessingShape">
                  <wps:wsp>
                    <wps:cNvPr id="0" name=""/>
                    <wps:cNvSpPr txBox="1"/>
                    <wps:spPr bwMode="auto">
                      <a:xfrm>
                        <a:off x="0" y="0"/>
                        <a:ext cx="457835" cy="147955"/>
                      </a:xfrm>
                      <a:prstGeom prst="rect">
                        <a:avLst/>
                      </a:prstGeom>
                      <a:noFill/>
                      <a:ln w="6350">
                        <a:noFill/>
                      </a:ln>
                    </wps:spPr>
                    <wps:txbx>
                      <w:txbxContent>
                        <w:p>
                          <w:pPr>
                            <w:pStyle w:val="1157"/>
                          </w:pPr>
                          <w:r>
                            <w:t xml:space="preserve">第 </w:t>
                          </w:r>
                          <w:r>
                            <w:fldChar w:fldCharType="begin"/>
                          </w:r>
                          <w:r>
                            <w:instrText xml:space="preserve"> PAGE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70528;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text-anchor:top;visibility:visible;" filled="f" stroked="f" strokeweight="0.50pt">
              <v:textbox inset="0,0,0,0">
                <w:txbxContent>
                  <w:p>
                    <w:pPr>
                      <w:pStyle w:val="1157"/>
                    </w:pPr>
                    <w:r>
                      <w:t xml:space="preserve">第 </w:t>
                    </w:r>
                    <w:r>
                      <w:fldChar w:fldCharType="begin"/>
                    </w:r>
                    <w:r>
                      <w:instrText xml:space="preserve"> PAGE  \* MERGEFORMAT </w:instrText>
                    </w:r>
                    <w:r>
                      <w:fldChar w:fldCharType="separate"/>
                    </w:r>
                    <w:r>
                      <w:t xml:space="preserve">69</w:t>
                    </w:r>
                    <w:r>
                      <w:fldChar w:fldCharType="end"/>
                    </w:r>
                    <w:r>
                      <w:t xml:space="preserve"> 页</w:t>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9" name="文本框 2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57"/>
                          </w:pPr>
                          <w:r/>
                          <w:r/>
                        </w:p>
                      </w:txbxContent>
                    </wps:txbx>
                    <wps:bodyPr wrap="none" lIns="0" tIns="0" rIns="0" bIns="0">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5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clear" w:pos="4153" w:leader="none"/>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10"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7"/>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1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7"/>
                          </w:pPr>
                          <w:r/>
                          <w:r/>
                        </w:p>
                      </w:txbxContent>
                    </wps:txbx>
                    <wps:bodyPr wrap="none" lIns="0" tIns="0" rIns="0" bIns="0">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Bdr>
        <w:bottom w:val="single" w:color="auto"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center</wp:align>
              </wp:positionH>
              <wp:positionV relativeFrom="margin">
                <wp:align>center</wp:align>
              </wp:positionV>
              <wp:extent cx="5274310" cy="5799455"/>
              <wp:effectExtent l="0" t="0" r="2540" b="10795"/>
              <wp:wrapNone/>
              <wp:docPr id="1" name="WordPictureWatermark72253" descr="水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72253" descr="水印"/>
                      <pic:cNvPicPr>
                        <a:picLocks noChangeAspect="1"/>
                      </pic:cNvPicPr>
                      <pic:nvPr/>
                    </pic:nvPicPr>
                    <pic:blipFill>
                      <a:blip r:embed="rId1">
                        <a:lum bright="69998" contrast="-70001"/>
                      </a:blip>
                      <a:stretch/>
                    </pic:blipFill>
                    <pic:spPr bwMode="auto">
                      <a:xfrm>
                        <a:off x="0" y="0"/>
                        <a:ext cx="5274310" cy="5799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so-position-horizontal:center;mso-position-vertical-relative:margin;mso-position-vertical:center;width:415.3pt;height:456.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align>center</wp:align>
              </wp:positionH>
              <wp:positionV relativeFrom="margin">
                <wp:align>center</wp:align>
              </wp:positionV>
              <wp:extent cx="5274310" cy="5799455"/>
              <wp:effectExtent l="0" t="0" r="2540" b="10795"/>
              <wp:wrapNone/>
              <wp:docPr id="2" name="WordPictureWatermark72253" descr="水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72253" descr="水印"/>
                      <pic:cNvPicPr>
                        <a:picLocks noChangeAspect="1"/>
                      </pic:cNvPicPr>
                      <pic:nvPr/>
                    </pic:nvPicPr>
                    <pic:blipFill>
                      <a:blip r:embed="rId1">
                        <a:lum bright="69998" contrast="-70001"/>
                      </a:blip>
                      <a:stretch/>
                    </pic:blipFill>
                    <pic:spPr bwMode="auto">
                      <a:xfrm>
                        <a:off x="0" y="0"/>
                        <a:ext cx="5274310" cy="5799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margin;mso-position-horizontal:center;mso-position-vertical-relative:margin;mso-position-vertical:center;width:415.3pt;height:456.6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799455"/>
              <wp:effectExtent l="0" t="0" r="2540" b="10795"/>
              <wp:wrapNone/>
              <wp:docPr id="3" name="WordPictureWatermark72253" descr="水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72253" descr="水印"/>
                      <pic:cNvPicPr>
                        <a:picLocks noChangeAspect="1"/>
                      </pic:cNvPicPr>
                      <pic:nvPr/>
                    </pic:nvPicPr>
                    <pic:blipFill>
                      <a:blip r:embed="rId1">
                        <a:lum bright="69998" contrast="-70001"/>
                      </a:blip>
                      <a:stretch/>
                    </pic:blipFill>
                    <pic:spPr bwMode="auto">
                      <a:xfrm>
                        <a:off x="0" y="0"/>
                        <a:ext cx="5274310" cy="5799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so-position-horizontal:center;mso-position-vertical-relative:margin;mso-position-vertical:center;width:415.3pt;height:456.6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align>center</wp:align>
              </wp:positionH>
              <wp:positionV relativeFrom="margin">
                <wp:align>center</wp:align>
              </wp:positionV>
              <wp:extent cx="5274310" cy="5799455"/>
              <wp:effectExtent l="0" t="0" r="2540" b="10795"/>
              <wp:wrapNone/>
              <wp:docPr id="4" name="WordPictureWatermark72253" descr="水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72253" descr="水印"/>
                      <pic:cNvPicPr>
                        <a:picLocks noChangeAspect="1"/>
                      </pic:cNvPicPr>
                      <pic:nvPr/>
                    </pic:nvPicPr>
                    <pic:blipFill>
                      <a:blip r:embed="rId1">
                        <a:lum bright="69998" contrast="-70001"/>
                      </a:blip>
                      <a:stretch/>
                    </pic:blipFill>
                    <pic:spPr bwMode="auto">
                      <a:xfrm>
                        <a:off x="0" y="0"/>
                        <a:ext cx="5274310" cy="5799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margin;mso-position-horizontal:center;mso-position-vertical-relative:margin;mso-position-vertical:center;width:415.3pt;height:456.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131"/>
      <w:isLgl w:val="false"/>
      <w:suff w:val="nothing"/>
      <w:lvlText w:val=""/>
      <w:lvlJc w:val="left"/>
      <w:pPr>
        <w:ind w:left="0" w:firstLine="0"/>
      </w:pPr>
      <w:rPr>
        <w:rFonts w:hint="eastAsia"/>
      </w:rPr>
    </w:lvl>
    <w:lvl w:ilvl="6">
      <w:start w:val="1"/>
      <w:numFmt w:val="none"/>
      <w:pStyle w:val="1132"/>
      <w:isLgl w:val="false"/>
      <w:suff w:val="nothing"/>
      <w:lvlText w:val=""/>
      <w:lvlJc w:val="left"/>
      <w:pPr>
        <w:ind w:left="0" w:firstLine="0"/>
      </w:pPr>
      <w:rPr>
        <w:rFonts w:hint="eastAsia"/>
      </w:rPr>
    </w:lvl>
    <w:lvl w:ilvl="7">
      <w:start w:val="1"/>
      <w:numFmt w:val="none"/>
      <w:pStyle w:val="1133"/>
      <w:isLgl w:val="false"/>
      <w:suff w:val="nothing"/>
      <w:lvlText w:val=""/>
      <w:lvlJc w:val="left"/>
      <w:pPr>
        <w:ind w:left="0" w:firstLine="0"/>
      </w:pPr>
      <w:rPr>
        <w:rFonts w:hint="eastAsia"/>
      </w:rPr>
    </w:lvl>
    <w:lvl w:ilvl="8">
      <w:start w:val="1"/>
      <w:numFmt w:val="none"/>
      <w:pStyle w:val="1134"/>
      <w:isLgl w:val="false"/>
      <w:suff w:val="nothing"/>
      <w:lvlText w:val=""/>
      <w:lvlJc w:val="left"/>
      <w:pPr>
        <w:ind w:left="0" w:firstLine="0"/>
      </w:pPr>
      <w:rPr>
        <w:rFonts w:hint="eastAsia"/>
      </w:rPr>
    </w:lvl>
  </w:abstractNum>
  <w:abstractNum w:abstractNumId="4">
    <w:multiLevelType w:val="hybridMultilevel"/>
    <w:lvl w:ilvl="0">
      <w:start w:val="1"/>
      <w:numFmt w:val="decimal"/>
      <w:pStyle w:val="113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3">
    <w:name w:val="Heading 1 Char"/>
    <w:basedOn w:val="1135"/>
    <w:link w:val="1126"/>
    <w:uiPriority w:val="9"/>
    <w:rPr>
      <w:rFonts w:ascii="Arial" w:hAnsi="Arial" w:eastAsia="Arial" w:cs="Arial"/>
      <w:sz w:val="40"/>
      <w:szCs w:val="40"/>
    </w:rPr>
  </w:style>
  <w:style w:type="character" w:styleId="974">
    <w:name w:val="Heading 2 Char"/>
    <w:basedOn w:val="1135"/>
    <w:link w:val="1127"/>
    <w:uiPriority w:val="9"/>
    <w:rPr>
      <w:rFonts w:ascii="Arial" w:hAnsi="Arial" w:eastAsia="Arial" w:cs="Arial"/>
      <w:sz w:val="34"/>
    </w:rPr>
  </w:style>
  <w:style w:type="character" w:styleId="975">
    <w:name w:val="Heading 3 Char"/>
    <w:basedOn w:val="1135"/>
    <w:link w:val="1128"/>
    <w:uiPriority w:val="9"/>
    <w:rPr>
      <w:rFonts w:ascii="Arial" w:hAnsi="Arial" w:eastAsia="Arial" w:cs="Arial"/>
      <w:sz w:val="30"/>
      <w:szCs w:val="30"/>
    </w:rPr>
  </w:style>
  <w:style w:type="character" w:styleId="976">
    <w:name w:val="Heading 4 Char"/>
    <w:basedOn w:val="1135"/>
    <w:link w:val="1129"/>
    <w:uiPriority w:val="9"/>
    <w:rPr>
      <w:rFonts w:ascii="Arial" w:hAnsi="Arial" w:eastAsia="Arial" w:cs="Arial"/>
      <w:b/>
      <w:bCs/>
      <w:sz w:val="26"/>
      <w:szCs w:val="26"/>
    </w:rPr>
  </w:style>
  <w:style w:type="character" w:styleId="977">
    <w:name w:val="Heading 5 Char"/>
    <w:basedOn w:val="1135"/>
    <w:link w:val="1130"/>
    <w:uiPriority w:val="9"/>
    <w:rPr>
      <w:rFonts w:ascii="Arial" w:hAnsi="Arial" w:eastAsia="Arial" w:cs="Arial"/>
      <w:b/>
      <w:bCs/>
      <w:sz w:val="24"/>
      <w:szCs w:val="24"/>
    </w:rPr>
  </w:style>
  <w:style w:type="character" w:styleId="978">
    <w:name w:val="Heading 6 Char"/>
    <w:basedOn w:val="1135"/>
    <w:link w:val="1131"/>
    <w:uiPriority w:val="9"/>
    <w:rPr>
      <w:rFonts w:ascii="Arial" w:hAnsi="Arial" w:eastAsia="Arial" w:cs="Arial"/>
      <w:b/>
      <w:bCs/>
      <w:sz w:val="22"/>
      <w:szCs w:val="22"/>
    </w:rPr>
  </w:style>
  <w:style w:type="character" w:styleId="979">
    <w:name w:val="Heading 7 Char"/>
    <w:basedOn w:val="1135"/>
    <w:link w:val="1132"/>
    <w:uiPriority w:val="9"/>
    <w:rPr>
      <w:rFonts w:ascii="Arial" w:hAnsi="Arial" w:eastAsia="Arial" w:cs="Arial"/>
      <w:b/>
      <w:bCs/>
      <w:i/>
      <w:iCs/>
      <w:sz w:val="22"/>
      <w:szCs w:val="22"/>
    </w:rPr>
  </w:style>
  <w:style w:type="character" w:styleId="980">
    <w:name w:val="Heading 8 Char"/>
    <w:basedOn w:val="1135"/>
    <w:link w:val="1133"/>
    <w:uiPriority w:val="9"/>
    <w:rPr>
      <w:rFonts w:ascii="Arial" w:hAnsi="Arial" w:eastAsia="Arial" w:cs="Arial"/>
      <w:i/>
      <w:iCs/>
      <w:sz w:val="22"/>
      <w:szCs w:val="22"/>
    </w:rPr>
  </w:style>
  <w:style w:type="character" w:styleId="981">
    <w:name w:val="Heading 9 Char"/>
    <w:basedOn w:val="1135"/>
    <w:link w:val="1134"/>
    <w:uiPriority w:val="9"/>
    <w:rPr>
      <w:rFonts w:ascii="Arial" w:hAnsi="Arial" w:eastAsia="Arial" w:cs="Arial"/>
      <w:i/>
      <w:iCs/>
      <w:sz w:val="21"/>
      <w:szCs w:val="21"/>
    </w:rPr>
  </w:style>
  <w:style w:type="character" w:styleId="982">
    <w:name w:val="Title Char"/>
    <w:basedOn w:val="1135"/>
    <w:link w:val="1169"/>
    <w:uiPriority w:val="10"/>
    <w:rPr>
      <w:sz w:val="48"/>
      <w:szCs w:val="48"/>
    </w:rPr>
  </w:style>
  <w:style w:type="paragraph" w:styleId="983">
    <w:name w:val="Subtitle"/>
    <w:basedOn w:val="1125"/>
    <w:next w:val="1125"/>
    <w:link w:val="984"/>
    <w:uiPriority w:val="11"/>
    <w:qFormat/>
    <w:pPr>
      <w:spacing w:before="200" w:after="200"/>
    </w:pPr>
    <w:rPr>
      <w:sz w:val="24"/>
      <w:szCs w:val="24"/>
    </w:rPr>
  </w:style>
  <w:style w:type="character" w:styleId="984">
    <w:name w:val="Subtitle Char"/>
    <w:basedOn w:val="1135"/>
    <w:link w:val="983"/>
    <w:uiPriority w:val="11"/>
    <w:rPr>
      <w:sz w:val="24"/>
      <w:szCs w:val="24"/>
    </w:rPr>
  </w:style>
  <w:style w:type="paragraph" w:styleId="985">
    <w:name w:val="Quote"/>
    <w:basedOn w:val="1125"/>
    <w:next w:val="1125"/>
    <w:link w:val="986"/>
    <w:uiPriority w:val="29"/>
    <w:qFormat/>
    <w:pPr>
      <w:ind w:left="720" w:right="720"/>
    </w:pPr>
    <w:rPr>
      <w:i/>
    </w:rPr>
  </w:style>
  <w:style w:type="character" w:styleId="986">
    <w:name w:val="Quote Char"/>
    <w:link w:val="985"/>
    <w:uiPriority w:val="29"/>
    <w:rPr>
      <w:i/>
    </w:rPr>
  </w:style>
  <w:style w:type="paragraph" w:styleId="987">
    <w:name w:val="Intense Quote"/>
    <w:basedOn w:val="1125"/>
    <w:next w:val="1125"/>
    <w:link w:val="9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name w:val="Intense Quote Char"/>
    <w:link w:val="987"/>
    <w:uiPriority w:val="30"/>
    <w:rPr>
      <w:i/>
    </w:rPr>
  </w:style>
  <w:style w:type="character" w:styleId="989">
    <w:name w:val="Header Char"/>
    <w:basedOn w:val="1135"/>
    <w:link w:val="1158"/>
    <w:uiPriority w:val="99"/>
  </w:style>
  <w:style w:type="character" w:styleId="990">
    <w:name w:val="Footer Char"/>
    <w:basedOn w:val="1135"/>
    <w:link w:val="1157"/>
    <w:uiPriority w:val="99"/>
  </w:style>
  <w:style w:type="paragraph" w:styleId="991">
    <w:name w:val="Caption"/>
    <w:basedOn w:val="1125"/>
    <w:next w:val="1125"/>
    <w:uiPriority w:val="35"/>
    <w:semiHidden/>
    <w:unhideWhenUsed/>
    <w:qFormat/>
    <w:pPr>
      <w:spacing w:line="276" w:lineRule="auto"/>
    </w:pPr>
    <w:rPr>
      <w:b/>
      <w:bCs/>
      <w:color w:val="4f81bd" w:themeColor="accent1"/>
      <w:sz w:val="18"/>
      <w:szCs w:val="18"/>
    </w:rPr>
  </w:style>
  <w:style w:type="character" w:styleId="992">
    <w:name w:val="Caption Char"/>
    <w:basedOn w:val="991"/>
    <w:link w:val="1157"/>
    <w:uiPriority w:val="99"/>
  </w:style>
  <w:style w:type="table" w:styleId="993">
    <w:name w:val="Table Grid Light"/>
    <w:basedOn w:val="11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4">
    <w:name w:val="Plain Table 1"/>
    <w:basedOn w:val="11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5">
    <w:name w:val="Plain Table 2"/>
    <w:basedOn w:val="11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6">
    <w:name w:val="Plain Table 3"/>
    <w:basedOn w:val="11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7">
    <w:name w:val="Plain Table 4"/>
    <w:basedOn w:val="11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8">
    <w:name w:val="Plain Table 5"/>
    <w:basedOn w:val="11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9">
    <w:name w:val="Grid Table 1 Light"/>
    <w:basedOn w:val="11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0">
    <w:name w:val="Grid Table 1 Light - Accent 1"/>
    <w:basedOn w:val="11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1">
    <w:name w:val="Grid Table 1 Light - Accent 2"/>
    <w:basedOn w:val="11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2">
    <w:name w:val="Grid Table 1 Light - Accent 3"/>
    <w:basedOn w:val="11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3">
    <w:name w:val="Grid Table 1 Light - Accent 4"/>
    <w:basedOn w:val="11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4">
    <w:name w:val="Grid Table 1 Light - Accent 5"/>
    <w:basedOn w:val="11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5">
    <w:name w:val="Grid Table 1 Light - Accent 6"/>
    <w:basedOn w:val="11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6">
    <w:name w:val="Grid Table 2"/>
    <w:basedOn w:val="11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7">
    <w:name w:val="Grid Table 2 - Accent 1"/>
    <w:basedOn w:val="11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8">
    <w:name w:val="Grid Table 2 - Accent 2"/>
    <w:basedOn w:val="11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9">
    <w:name w:val="Grid Table 2 - Accent 3"/>
    <w:basedOn w:val="11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0">
    <w:name w:val="Grid Table 2 - Accent 4"/>
    <w:basedOn w:val="11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1">
    <w:name w:val="Grid Table 2 - Accent 5"/>
    <w:basedOn w:val="11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2">
    <w:name w:val="Grid Table 2 - Accent 6"/>
    <w:basedOn w:val="11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3">
    <w:name w:val="Grid Table 3"/>
    <w:basedOn w:val="11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1"/>
    <w:basedOn w:val="11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2"/>
    <w:basedOn w:val="11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3"/>
    <w:basedOn w:val="11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4"/>
    <w:basedOn w:val="11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5"/>
    <w:basedOn w:val="11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6"/>
    <w:basedOn w:val="11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4"/>
    <w:basedOn w:val="11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1">
    <w:name w:val="Grid Table 4 - Accent 1"/>
    <w:basedOn w:val="11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2">
    <w:name w:val="Grid Table 4 - Accent 2"/>
    <w:basedOn w:val="11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3">
    <w:name w:val="Grid Table 4 - Accent 3"/>
    <w:basedOn w:val="11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4">
    <w:name w:val="Grid Table 4 - Accent 4"/>
    <w:basedOn w:val="11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5">
    <w:name w:val="Grid Table 4 - Accent 5"/>
    <w:basedOn w:val="11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6">
    <w:name w:val="Grid Table 4 - Accent 6"/>
    <w:basedOn w:val="11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7">
    <w:name w:val="Grid Table 5 Dark"/>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8">
    <w:name w:val="Grid Table 5 Dark- Accent 1"/>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9">
    <w:name w:val="Grid Table 5 Dark - Accent 2"/>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0">
    <w:name w:val="Grid Table 5 Dark - Accent 3"/>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1">
    <w:name w:val="Grid Table 5 Dark- Accent 4"/>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2">
    <w:name w:val="Grid Table 5 Dark - Accent 5"/>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3">
    <w:name w:val="Grid Table 5 Dark - Accent 6"/>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4">
    <w:name w:val="Grid Table 6 Colorful"/>
    <w:basedOn w:val="11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5">
    <w:name w:val="Grid Table 6 Colorful - Accent 1"/>
    <w:basedOn w:val="11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6">
    <w:name w:val="Grid Table 6 Colorful - Accent 2"/>
    <w:basedOn w:val="11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7">
    <w:name w:val="Grid Table 6 Colorful - Accent 3"/>
    <w:basedOn w:val="11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8">
    <w:name w:val="Grid Table 6 Colorful - Accent 4"/>
    <w:basedOn w:val="11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9">
    <w:name w:val="Grid Table 6 Colorful - Accent 5"/>
    <w:basedOn w:val="11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0">
    <w:name w:val="Grid Table 6 Colorful - Accent 6"/>
    <w:basedOn w:val="11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1">
    <w:name w:val="Grid Table 7 Colorful"/>
    <w:basedOn w:val="11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2">
    <w:name w:val="Grid Table 7 Colorful - Accent 1"/>
    <w:basedOn w:val="11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3">
    <w:name w:val="Grid Table 7 Colorful - Accent 2"/>
    <w:basedOn w:val="11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4">
    <w:name w:val="Grid Table 7 Colorful - Accent 3"/>
    <w:basedOn w:val="11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5">
    <w:name w:val="Grid Table 7 Colorful - Accent 4"/>
    <w:basedOn w:val="11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6">
    <w:name w:val="Grid Table 7 Colorful - Accent 5"/>
    <w:basedOn w:val="11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7">
    <w:name w:val="Grid Table 7 Colorful - Accent 6"/>
    <w:basedOn w:val="11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8">
    <w:name w:val="List Table 1 Light"/>
    <w:basedOn w:val="11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9">
    <w:name w:val="List Table 1 Light - Accent 1"/>
    <w:basedOn w:val="11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0">
    <w:name w:val="List Table 1 Light - Accent 2"/>
    <w:basedOn w:val="11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1">
    <w:name w:val="List Table 1 Light - Accent 3"/>
    <w:basedOn w:val="11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2">
    <w:name w:val="List Table 1 Light - Accent 4"/>
    <w:basedOn w:val="11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3">
    <w:name w:val="List Table 1 Light - Accent 5"/>
    <w:basedOn w:val="11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4">
    <w:name w:val="List Table 1 Light - Accent 6"/>
    <w:basedOn w:val="11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5">
    <w:name w:val="List Table 2"/>
    <w:basedOn w:val="11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6">
    <w:name w:val="List Table 2 - Accent 1"/>
    <w:basedOn w:val="11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7">
    <w:name w:val="List Table 2 - Accent 2"/>
    <w:basedOn w:val="11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8">
    <w:name w:val="List Table 2 - Accent 3"/>
    <w:basedOn w:val="11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9">
    <w:name w:val="List Table 2 - Accent 4"/>
    <w:basedOn w:val="11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0">
    <w:name w:val="List Table 2 - Accent 5"/>
    <w:basedOn w:val="11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1">
    <w:name w:val="List Table 2 - Accent 6"/>
    <w:basedOn w:val="11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2">
    <w:name w:val="List Table 3"/>
    <w:basedOn w:val="11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3">
    <w:name w:val="List Table 3 - Accent 1"/>
    <w:basedOn w:val="11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4">
    <w:name w:val="List Table 3 - Accent 2"/>
    <w:basedOn w:val="11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5">
    <w:name w:val="List Table 3 - Accent 3"/>
    <w:basedOn w:val="11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6">
    <w:name w:val="List Table 3 - Accent 4"/>
    <w:basedOn w:val="11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7">
    <w:name w:val="List Table 3 - Accent 5"/>
    <w:basedOn w:val="11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8">
    <w:name w:val="List Table 3 - Accent 6"/>
    <w:basedOn w:val="11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9">
    <w:name w:val="List Table 4"/>
    <w:basedOn w:val="11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0">
    <w:name w:val="List Table 4 - Accent 1"/>
    <w:basedOn w:val="11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1">
    <w:name w:val="List Table 4 - Accent 2"/>
    <w:basedOn w:val="11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2">
    <w:name w:val="List Table 4 - Accent 3"/>
    <w:basedOn w:val="11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3">
    <w:name w:val="List Table 4 - Accent 4"/>
    <w:basedOn w:val="11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4">
    <w:name w:val="List Table 4 - Accent 5"/>
    <w:basedOn w:val="11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5">
    <w:name w:val="List Table 4 - Accent 6"/>
    <w:basedOn w:val="11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6">
    <w:name w:val="List Table 5 Dark"/>
    <w:basedOn w:val="11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1"/>
    <w:basedOn w:val="11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2"/>
    <w:basedOn w:val="11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3"/>
    <w:basedOn w:val="11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4"/>
    <w:basedOn w:val="11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5"/>
    <w:basedOn w:val="11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6"/>
    <w:basedOn w:val="11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6 Colorful"/>
    <w:basedOn w:val="11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4">
    <w:name w:val="List Table 6 Colorful - Accent 1"/>
    <w:basedOn w:val="11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5">
    <w:name w:val="List Table 6 Colorful - Accent 2"/>
    <w:basedOn w:val="11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6">
    <w:name w:val="List Table 6 Colorful - Accent 3"/>
    <w:basedOn w:val="11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7">
    <w:name w:val="List Table 6 Colorful - Accent 4"/>
    <w:basedOn w:val="11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8">
    <w:name w:val="List Table 6 Colorful - Accent 5"/>
    <w:basedOn w:val="11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9">
    <w:name w:val="List Table 6 Colorful - Accent 6"/>
    <w:basedOn w:val="11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0">
    <w:name w:val="List Table 7 Colorful"/>
    <w:basedOn w:val="11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1">
    <w:name w:val="List Table 7 Colorful - Accent 1"/>
    <w:basedOn w:val="11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2">
    <w:name w:val="List Table 7 Colorful - Accent 2"/>
    <w:basedOn w:val="11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3">
    <w:name w:val="List Table 7 Colorful - Accent 3"/>
    <w:basedOn w:val="11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4">
    <w:name w:val="List Table 7 Colorful - Accent 4"/>
    <w:basedOn w:val="11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5">
    <w:name w:val="List Table 7 Colorful - Accent 5"/>
    <w:basedOn w:val="11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6">
    <w:name w:val="List Table 7 Colorful - Accent 6"/>
    <w:basedOn w:val="11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7">
    <w:name w:val="Lined - Accent"/>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8">
    <w:name w:val="Lined - Accent 1"/>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9">
    <w:name w:val="Lined - Accent 2"/>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0">
    <w:name w:val="Lined - Accent 3"/>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1">
    <w:name w:val="Lined - Accent 4"/>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2">
    <w:name w:val="Lined - Accent 5"/>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3">
    <w:name w:val="Lined - Accent 6"/>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4">
    <w:name w:val="Bordered &amp; Lined - Accent"/>
    <w:basedOn w:val="11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5">
    <w:name w:val="Bordered &amp; Lined - Accent 1"/>
    <w:basedOn w:val="11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6">
    <w:name w:val="Bordered &amp; Lined - Accent 2"/>
    <w:basedOn w:val="11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7">
    <w:name w:val="Bordered &amp; Lined - Accent 3"/>
    <w:basedOn w:val="11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8">
    <w:name w:val="Bordered &amp; Lined - Accent 4"/>
    <w:basedOn w:val="11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9">
    <w:name w:val="Bordered &amp; Lined - Accent 5"/>
    <w:basedOn w:val="11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0">
    <w:name w:val="Bordered &amp; Lined - Accent 6"/>
    <w:basedOn w:val="11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1">
    <w:name w:val="Bordered"/>
    <w:basedOn w:val="11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2">
    <w:name w:val="Bordered - Accent 1"/>
    <w:basedOn w:val="11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3">
    <w:name w:val="Bordered - Accent 2"/>
    <w:basedOn w:val="11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4">
    <w:name w:val="Bordered - Accent 3"/>
    <w:basedOn w:val="11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5">
    <w:name w:val="Bordered - Accent 4"/>
    <w:basedOn w:val="11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6">
    <w:name w:val="Bordered - Accent 5"/>
    <w:basedOn w:val="11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7">
    <w:name w:val="Bordered - Accent 6"/>
    <w:basedOn w:val="11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18">
    <w:name w:val="footnote text"/>
    <w:basedOn w:val="1125"/>
    <w:link w:val="1119"/>
    <w:uiPriority w:val="99"/>
    <w:semiHidden/>
    <w:unhideWhenUsed/>
    <w:pPr>
      <w:spacing w:after="40" w:line="240" w:lineRule="auto"/>
    </w:pPr>
    <w:rPr>
      <w:sz w:val="18"/>
    </w:rPr>
  </w:style>
  <w:style w:type="character" w:styleId="1119">
    <w:name w:val="Footnote Text Char"/>
    <w:link w:val="1118"/>
    <w:uiPriority w:val="99"/>
    <w:rPr>
      <w:sz w:val="18"/>
    </w:rPr>
  </w:style>
  <w:style w:type="character" w:styleId="1120">
    <w:name w:val="footnote reference"/>
    <w:basedOn w:val="1135"/>
    <w:uiPriority w:val="99"/>
    <w:unhideWhenUsed/>
    <w:rPr>
      <w:vertAlign w:val="superscript"/>
    </w:rPr>
  </w:style>
  <w:style w:type="paragraph" w:styleId="1121">
    <w:name w:val="endnote text"/>
    <w:basedOn w:val="1125"/>
    <w:link w:val="1122"/>
    <w:uiPriority w:val="99"/>
    <w:semiHidden/>
    <w:unhideWhenUsed/>
    <w:pPr>
      <w:spacing w:after="0" w:line="240" w:lineRule="auto"/>
    </w:pPr>
    <w:rPr>
      <w:sz w:val="20"/>
    </w:rPr>
  </w:style>
  <w:style w:type="character" w:styleId="1122">
    <w:name w:val="Endnote Text Char"/>
    <w:link w:val="1121"/>
    <w:uiPriority w:val="99"/>
    <w:rPr>
      <w:sz w:val="20"/>
    </w:rPr>
  </w:style>
  <w:style w:type="character" w:styleId="1123">
    <w:name w:val="endnote reference"/>
    <w:basedOn w:val="1135"/>
    <w:uiPriority w:val="99"/>
    <w:semiHidden/>
    <w:unhideWhenUsed/>
    <w:rPr>
      <w:vertAlign w:val="superscript"/>
    </w:rPr>
  </w:style>
  <w:style w:type="paragraph" w:styleId="1124">
    <w:name w:val="TOC Heading"/>
    <w:uiPriority w:val="39"/>
    <w:unhideWhenUsed/>
  </w:style>
  <w:style w:type="paragraph" w:styleId="1125" w:default="1">
    <w:name w:val="Normal"/>
    <w:next w:val="1137"/>
    <w:uiPriority w:val="0"/>
    <w:qFormat/>
    <w:pPr>
      <w:jc w:val="both"/>
      <w:widowControl w:val="off"/>
    </w:pPr>
    <w:rPr>
      <w:rFonts w:ascii="Times New Roman" w:hAnsi="Times New Roman" w:eastAsia="宋体" w:cs="Times New Roman"/>
      <w:sz w:val="21"/>
      <w:szCs w:val="21"/>
      <w:lang w:val="en-US" w:eastAsia="zh-CN" w:bidi="ar-SA"/>
    </w:rPr>
  </w:style>
  <w:style w:type="paragraph" w:styleId="1126">
    <w:name w:val="Heading 1"/>
    <w:basedOn w:val="1125"/>
    <w:next w:val="1125"/>
    <w:uiPriority w:val="0"/>
    <w:qFormat/>
    <w:pPr>
      <w:jc w:val="center"/>
      <w:keepNext/>
      <w:outlineLvl w:val="0"/>
    </w:pPr>
    <w:rPr>
      <w:rFonts w:ascii="楷体_GB2312" w:eastAsia="楷体_GB2312"/>
      <w:sz w:val="28"/>
      <w:szCs w:val="28"/>
    </w:rPr>
  </w:style>
  <w:style w:type="paragraph" w:styleId="1127">
    <w:name w:val="Heading 2"/>
    <w:basedOn w:val="1125"/>
    <w:next w:val="1125"/>
    <w:link w:val="11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8">
    <w:name w:val="Heading 3"/>
    <w:basedOn w:val="1125"/>
    <w:next w:val="1138"/>
    <w:uiPriority w:val="0"/>
    <w:qFormat/>
    <w:pPr>
      <w:keepLines/>
      <w:keepNext/>
      <w:spacing w:before="260" w:after="260" w:line="416" w:lineRule="auto"/>
      <w:outlineLvl w:val="2"/>
    </w:pPr>
    <w:rPr>
      <w:b/>
      <w:bCs/>
      <w:sz w:val="32"/>
      <w:szCs w:val="32"/>
    </w:rPr>
  </w:style>
  <w:style w:type="paragraph" w:styleId="1129">
    <w:name w:val="Heading 4"/>
    <w:basedOn w:val="1125"/>
    <w:next w:val="1125"/>
    <w:uiPriority w:val="0"/>
    <w:qFormat/>
    <w:pPr>
      <w:keepLines/>
      <w:keepNext/>
      <w:spacing w:before="280" w:after="290" w:line="376" w:lineRule="auto"/>
      <w:outlineLvl w:val="3"/>
    </w:pPr>
    <w:rPr>
      <w:rFonts w:ascii="Arial" w:hAnsi="Arial" w:eastAsia="黑体" w:cs="Arial"/>
      <w:b/>
      <w:bCs/>
      <w:sz w:val="28"/>
      <w:szCs w:val="28"/>
    </w:rPr>
  </w:style>
  <w:style w:type="paragraph" w:styleId="1130">
    <w:name w:val="Heading 5"/>
    <w:basedOn w:val="1139"/>
    <w:next w:val="1140"/>
    <w:uiPriority w:val="0"/>
    <w:qFormat/>
    <w:pPr>
      <w:keepNext/>
      <w:tabs>
        <w:tab w:val="left" w:pos="780" w:leader="none"/>
      </w:tabs>
      <w:outlineLvl w:val="4"/>
    </w:pPr>
    <w:rPr>
      <w:rFonts w:ascii="宋体"/>
      <w:color w:val="000000"/>
      <w:sz w:val="28"/>
      <w:szCs w:val="28"/>
    </w:rPr>
  </w:style>
  <w:style w:type="paragraph" w:styleId="1131">
    <w:name w:val="Heading 6"/>
    <w:basedOn w:val="1125"/>
    <w:next w:val="11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32">
    <w:name w:val="Heading 7"/>
    <w:basedOn w:val="1125"/>
    <w:next w:val="1125"/>
    <w:uiPriority w:val="0"/>
    <w:qFormat/>
    <w:pPr>
      <w:numPr>
        <w:ilvl w:val="6"/>
        <w:numId w:val="1"/>
      </w:numPr>
      <w:keepLines/>
      <w:keepNext/>
      <w:spacing w:before="240" w:after="64" w:line="320" w:lineRule="auto"/>
      <w:outlineLvl w:val="6"/>
    </w:pPr>
    <w:rPr>
      <w:b/>
      <w:bCs/>
      <w:sz w:val="24"/>
      <w:szCs w:val="24"/>
    </w:rPr>
  </w:style>
  <w:style w:type="paragraph" w:styleId="1133">
    <w:name w:val="Heading 8"/>
    <w:basedOn w:val="1125"/>
    <w:next w:val="112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34">
    <w:name w:val="Heading 9"/>
    <w:basedOn w:val="1125"/>
    <w:next w:val="1125"/>
    <w:uiPriority w:val="0"/>
    <w:qFormat/>
    <w:pPr>
      <w:numPr>
        <w:ilvl w:val="8"/>
        <w:numId w:val="1"/>
      </w:numPr>
      <w:keepLines/>
      <w:keepNext/>
      <w:spacing w:before="240" w:after="64" w:line="320" w:lineRule="auto"/>
      <w:outlineLvl w:val="8"/>
    </w:pPr>
    <w:rPr>
      <w:rFonts w:ascii="Arial" w:hAnsi="Arial" w:eastAsia="黑体"/>
    </w:rPr>
  </w:style>
  <w:style w:type="character" w:styleId="1135" w:default="1">
    <w:name w:val="Default Paragraph Font"/>
    <w:uiPriority w:val="1"/>
    <w:semiHidden/>
    <w:unhideWhenUsed/>
    <w:qFormat/>
  </w:style>
  <w:style w:type="table" w:styleId="1136" w:default="1">
    <w:name w:val="Normal Table"/>
    <w:uiPriority w:val="99"/>
    <w:semiHidden/>
    <w:unhideWhenUsed/>
    <w:qFormat/>
    <w:tblPr>
      <w:tblCellMar>
        <w:left w:w="108" w:type="dxa"/>
        <w:top w:w="0" w:type="dxa"/>
        <w:right w:w="108" w:type="dxa"/>
        <w:bottom w:w="0" w:type="dxa"/>
      </w:tblCellMar>
    </w:tblPr>
  </w:style>
  <w:style w:type="paragraph" w:styleId="1137">
    <w:name w:val="Block Text"/>
    <w:basedOn w:val="1125"/>
    <w:uiPriority w:val="0"/>
    <w:qFormat/>
    <w:pPr>
      <w:ind w:left="1440" w:right="27"/>
    </w:pPr>
    <w:rPr>
      <w:rFonts w:eastAsia="全真楷書"/>
      <w:sz w:val="24"/>
      <w:szCs w:val="20"/>
      <w:lang w:eastAsia="zh-TW"/>
    </w:rPr>
  </w:style>
  <w:style w:type="paragraph" w:styleId="1138">
    <w:name w:val="Normal Indent"/>
    <w:basedOn w:val="1125"/>
    <w:link w:val="1182"/>
    <w:uiPriority w:val="0"/>
    <w:qFormat/>
    <w:pPr>
      <w:ind w:firstLine="420"/>
    </w:pPr>
  </w:style>
  <w:style w:type="paragraph" w:styleId="1139">
    <w:name w:val="List Number 2"/>
    <w:basedOn w:val="1125"/>
    <w:uiPriority w:val="0"/>
    <w:qFormat/>
    <w:pPr>
      <w:numPr>
        <w:ilvl w:val="0"/>
        <w:numId w:val="2"/>
      </w:numPr>
    </w:pPr>
  </w:style>
  <w:style w:type="paragraph" w:styleId="1140">
    <w:name w:val="Normal (Web)"/>
    <w:basedOn w:val="1125"/>
    <w:uiPriority w:val="99"/>
    <w:qFormat/>
    <w:pPr>
      <w:jc w:val="left"/>
      <w:spacing w:before="100" w:beforeAutospacing="1" w:after="100" w:afterAutospacing="1"/>
      <w:widowControl/>
    </w:pPr>
    <w:rPr>
      <w:rFonts w:ascii="宋体" w:hAnsi="宋体" w:cs="宋体"/>
      <w:sz w:val="24"/>
      <w:szCs w:val="24"/>
    </w:rPr>
  </w:style>
  <w:style w:type="paragraph" w:styleId="1141">
    <w:name w:val="List 3"/>
    <w:basedOn w:val="1125"/>
    <w:uiPriority w:val="0"/>
    <w:qFormat/>
    <w:pPr>
      <w:ind w:left="100" w:hanging="200"/>
    </w:pPr>
  </w:style>
  <w:style w:type="paragraph" w:styleId="1142">
    <w:name w:val="toc 7"/>
    <w:basedOn w:val="1125"/>
    <w:next w:val="1125"/>
    <w:uiPriority w:val="0"/>
    <w:semiHidden/>
    <w:qFormat/>
    <w:pPr>
      <w:ind w:left="1260"/>
      <w:jc w:val="left"/>
    </w:pPr>
  </w:style>
  <w:style w:type="paragraph" w:styleId="1143">
    <w:name w:val="Document Map"/>
    <w:basedOn w:val="1125"/>
    <w:uiPriority w:val="0"/>
    <w:semiHidden/>
    <w:qFormat/>
    <w:pPr>
      <w:shd w:val="clear" w:color="auto" w:fill="000080"/>
    </w:pPr>
  </w:style>
  <w:style w:type="paragraph" w:styleId="1144">
    <w:name w:val="annotation text"/>
    <w:basedOn w:val="1125"/>
    <w:uiPriority w:val="0"/>
    <w:semiHidden/>
    <w:qFormat/>
    <w:pPr>
      <w:jc w:val="left"/>
    </w:pPr>
  </w:style>
  <w:style w:type="paragraph" w:styleId="1145">
    <w:name w:val="Body Text 3"/>
    <w:basedOn w:val="1125"/>
    <w:uiPriority w:val="0"/>
    <w:qFormat/>
    <w:rPr>
      <w:rFonts w:ascii="仿宋_GB2312" w:hAnsi="Arial" w:eastAsia="仿宋_GB2312"/>
      <w:sz w:val="32"/>
      <w:szCs w:val="32"/>
    </w:rPr>
  </w:style>
  <w:style w:type="paragraph" w:styleId="1146">
    <w:name w:val="Body Text"/>
    <w:basedOn w:val="1125"/>
    <w:uiPriority w:val="0"/>
    <w:qFormat/>
    <w:rPr>
      <w:rFonts w:ascii="楷体_GB2312" w:hAnsi="Arial" w:eastAsia="楷体_GB2312"/>
      <w:sz w:val="28"/>
      <w:szCs w:val="28"/>
    </w:rPr>
  </w:style>
  <w:style w:type="paragraph" w:styleId="1147">
    <w:name w:val="Body Text Indent"/>
    <w:basedOn w:val="1125"/>
    <w:uiPriority w:val="0"/>
    <w:qFormat/>
    <w:pPr>
      <w:ind w:firstLine="645"/>
    </w:pPr>
    <w:rPr>
      <w:rFonts w:ascii="楷体_GB2312" w:eastAsia="楷体_GB2312"/>
      <w:sz w:val="32"/>
      <w:szCs w:val="32"/>
    </w:rPr>
  </w:style>
  <w:style w:type="paragraph" w:styleId="1148">
    <w:name w:val="List 2"/>
    <w:basedOn w:val="1125"/>
    <w:uiPriority w:val="0"/>
    <w:qFormat/>
    <w:pPr>
      <w:ind w:left="100" w:hanging="200"/>
    </w:pPr>
  </w:style>
  <w:style w:type="paragraph" w:styleId="1149">
    <w:name w:val="index 4"/>
    <w:basedOn w:val="1125"/>
    <w:next w:val="1125"/>
    <w:uiPriority w:val="99"/>
    <w:unhideWhenUsed/>
    <w:qFormat/>
    <w:pPr>
      <w:ind w:left="600"/>
    </w:pPr>
  </w:style>
  <w:style w:type="paragraph" w:styleId="1150">
    <w:name w:val="toc 5"/>
    <w:basedOn w:val="1125"/>
    <w:next w:val="1125"/>
    <w:uiPriority w:val="0"/>
    <w:semiHidden/>
    <w:qFormat/>
    <w:pPr>
      <w:ind w:left="840"/>
      <w:jc w:val="left"/>
    </w:pPr>
  </w:style>
  <w:style w:type="paragraph" w:styleId="1151">
    <w:name w:val="toc 3"/>
    <w:basedOn w:val="1125"/>
    <w:next w:val="1125"/>
    <w:uiPriority w:val="0"/>
    <w:semiHidden/>
    <w:qFormat/>
    <w:pPr>
      <w:ind w:left="420"/>
      <w:jc w:val="left"/>
    </w:pPr>
    <w:rPr>
      <w:i/>
      <w:iCs/>
      <w:szCs w:val="24"/>
    </w:rPr>
  </w:style>
  <w:style w:type="paragraph" w:styleId="1152">
    <w:name w:val="Plain Text"/>
    <w:basedOn w:val="1125"/>
    <w:next w:val="1125"/>
    <w:uiPriority w:val="0"/>
    <w:qFormat/>
    <w:rPr>
      <w:rFonts w:ascii="宋体" w:hAnsi="Courier New" w:cs="Courier New"/>
    </w:rPr>
  </w:style>
  <w:style w:type="paragraph" w:styleId="1153">
    <w:name w:val="toc 8"/>
    <w:basedOn w:val="1125"/>
    <w:next w:val="1125"/>
    <w:uiPriority w:val="0"/>
    <w:semiHidden/>
    <w:qFormat/>
    <w:pPr>
      <w:ind w:left="1470"/>
      <w:jc w:val="left"/>
    </w:pPr>
  </w:style>
  <w:style w:type="paragraph" w:styleId="1154">
    <w:name w:val="Date"/>
    <w:basedOn w:val="1125"/>
    <w:next w:val="1125"/>
    <w:uiPriority w:val="0"/>
    <w:qFormat/>
    <w:rPr>
      <w:sz w:val="24"/>
      <w:szCs w:val="24"/>
    </w:rPr>
  </w:style>
  <w:style w:type="paragraph" w:styleId="1155">
    <w:name w:val="Body Text Indent 2"/>
    <w:basedOn w:val="1125"/>
    <w:uiPriority w:val="0"/>
    <w:qFormat/>
    <w:pPr>
      <w:ind w:left="630" w:firstLine="645"/>
    </w:pPr>
    <w:rPr>
      <w:rFonts w:ascii="Arial" w:hAnsi="Arial" w:eastAsia="仿宋_GB2312" w:cs="Arial"/>
      <w:sz w:val="32"/>
      <w:szCs w:val="32"/>
    </w:rPr>
  </w:style>
  <w:style w:type="paragraph" w:styleId="1156">
    <w:name w:val="Balloon Text"/>
    <w:basedOn w:val="1125"/>
    <w:uiPriority w:val="0"/>
    <w:semiHidden/>
    <w:qFormat/>
    <w:rPr>
      <w:sz w:val="18"/>
      <w:szCs w:val="18"/>
    </w:rPr>
  </w:style>
  <w:style w:type="paragraph" w:styleId="1157">
    <w:name w:val="Footer"/>
    <w:basedOn w:val="1125"/>
    <w:uiPriority w:val="0"/>
    <w:qFormat/>
    <w:pPr>
      <w:jc w:val="left"/>
      <w:tabs>
        <w:tab w:val="center" w:pos="4153" w:leader="none"/>
        <w:tab w:val="right" w:pos="8306" w:leader="none"/>
      </w:tabs>
    </w:pPr>
    <w:rPr>
      <w:sz w:val="18"/>
      <w:szCs w:val="18"/>
    </w:rPr>
  </w:style>
  <w:style w:type="paragraph" w:styleId="1158">
    <w:name w:val="Header"/>
    <w:basedOn w:val="1125"/>
    <w:uiPriority w:val="0"/>
    <w:qFormat/>
    <w:pPr>
      <w:jc w:val="center"/>
      <w:tabs>
        <w:tab w:val="center" w:pos="4153" w:leader="none"/>
        <w:tab w:val="right" w:pos="8306" w:leader="none"/>
      </w:tabs>
      <w:pBdr>
        <w:bottom w:val="single" w:color="auto" w:sz="6" w:space="1"/>
      </w:pBdr>
    </w:pPr>
    <w:rPr>
      <w:sz w:val="18"/>
      <w:szCs w:val="18"/>
    </w:rPr>
  </w:style>
  <w:style w:type="paragraph" w:styleId="1159">
    <w:name w:val="toc 1"/>
    <w:basedOn w:val="1125"/>
    <w:next w:val="1125"/>
    <w:uiPriority w:val="0"/>
    <w:semiHidden/>
    <w:qFormat/>
    <w:pPr>
      <w:jc w:val="left"/>
      <w:spacing w:before="120" w:after="120" w:line="400" w:lineRule="exact"/>
      <w:tabs>
        <w:tab w:val="right" w:pos="8720" w:leader="dot"/>
      </w:tabs>
    </w:pPr>
    <w:rPr>
      <w:rFonts w:ascii="宋体" w:hAnsi="宋体"/>
      <w:caps/>
      <w:sz w:val="24"/>
      <w:szCs w:val="24"/>
    </w:rPr>
  </w:style>
  <w:style w:type="paragraph" w:styleId="1160">
    <w:name w:val="toc 4"/>
    <w:basedOn w:val="1125"/>
    <w:next w:val="1125"/>
    <w:uiPriority w:val="0"/>
    <w:semiHidden/>
    <w:qFormat/>
    <w:pPr>
      <w:ind w:left="630"/>
      <w:jc w:val="left"/>
    </w:pPr>
  </w:style>
  <w:style w:type="paragraph" w:styleId="1161">
    <w:name w:val="List"/>
    <w:basedOn w:val="1125"/>
    <w:uiPriority w:val="0"/>
    <w:qFormat/>
    <w:pPr>
      <w:ind w:left="200" w:hanging="200"/>
    </w:pPr>
  </w:style>
  <w:style w:type="paragraph" w:styleId="1162">
    <w:name w:val="toc 6"/>
    <w:basedOn w:val="1125"/>
    <w:next w:val="1125"/>
    <w:uiPriority w:val="0"/>
    <w:semiHidden/>
    <w:qFormat/>
    <w:pPr>
      <w:ind w:left="1050"/>
      <w:jc w:val="left"/>
    </w:pPr>
  </w:style>
  <w:style w:type="paragraph" w:styleId="1163">
    <w:name w:val="Body Text Indent 3"/>
    <w:basedOn w:val="1125"/>
    <w:uiPriority w:val="0"/>
    <w:qFormat/>
    <w:pPr>
      <w:ind w:left="645" w:firstLine="645"/>
    </w:pPr>
    <w:rPr>
      <w:rFonts w:ascii="Arial" w:hAnsi="Arial" w:eastAsia="仿宋_GB2312" w:cs="Arial"/>
      <w:color w:val="ffff00"/>
      <w:sz w:val="32"/>
      <w:szCs w:val="32"/>
    </w:rPr>
  </w:style>
  <w:style w:type="paragraph" w:styleId="1164">
    <w:name w:val="table of figures"/>
    <w:basedOn w:val="1125"/>
    <w:next w:val="1125"/>
    <w:uiPriority w:val="0"/>
    <w:semiHidden/>
    <w:qFormat/>
    <w:pPr>
      <w:ind w:left="840" w:hanging="420"/>
    </w:pPr>
  </w:style>
  <w:style w:type="paragraph" w:styleId="1165">
    <w:name w:val="toc 2"/>
    <w:basedOn w:val="1125"/>
    <w:next w:val="1125"/>
    <w:uiPriority w:val="0"/>
    <w:semiHidden/>
    <w:qFormat/>
    <w:pPr>
      <w:ind w:left="210"/>
      <w:jc w:val="left"/>
    </w:pPr>
    <w:rPr>
      <w:smallCaps/>
      <w:szCs w:val="24"/>
    </w:rPr>
  </w:style>
  <w:style w:type="paragraph" w:styleId="1166">
    <w:name w:val="toc 9"/>
    <w:basedOn w:val="1125"/>
    <w:next w:val="1125"/>
    <w:uiPriority w:val="0"/>
    <w:semiHidden/>
    <w:qFormat/>
    <w:pPr>
      <w:ind w:left="1680"/>
      <w:jc w:val="left"/>
    </w:pPr>
  </w:style>
  <w:style w:type="paragraph" w:styleId="1167">
    <w:name w:val="Body Text 2"/>
    <w:basedOn w:val="1125"/>
    <w:uiPriority w:val="0"/>
    <w:qFormat/>
    <w:pPr>
      <w:jc w:val="center"/>
      <w:widowControl/>
    </w:pPr>
    <w:rPr>
      <w:rFonts w:ascii="楷体_GB2312" w:eastAsia="楷体_GB2312"/>
      <w:sz w:val="28"/>
      <w:szCs w:val="28"/>
    </w:rPr>
  </w:style>
  <w:style w:type="paragraph" w:styleId="1168">
    <w:name w:val="index 1"/>
    <w:basedOn w:val="1125"/>
    <w:next w:val="1125"/>
    <w:uiPriority w:val="0"/>
    <w:semiHidden/>
    <w:qFormat/>
    <w:pPr>
      <w:spacing w:line="240" w:lineRule="atLeast"/>
    </w:pPr>
    <w:rPr>
      <w:b/>
      <w:bCs/>
    </w:rPr>
  </w:style>
  <w:style w:type="paragraph" w:styleId="1169">
    <w:name w:val="Title"/>
    <w:basedOn w:val="1125"/>
    <w:next w:val="1125"/>
    <w:uiPriority w:val="0"/>
    <w:qFormat/>
    <w:pPr>
      <w:jc w:val="center"/>
      <w:spacing w:before="240" w:after="60"/>
      <w:outlineLvl w:val="0"/>
    </w:pPr>
    <w:rPr>
      <w:rFonts w:ascii="Calibri Light" w:hAnsi="Calibri Light"/>
      <w:b/>
      <w:bCs/>
      <w:sz w:val="32"/>
      <w:szCs w:val="32"/>
    </w:rPr>
  </w:style>
  <w:style w:type="paragraph" w:styleId="1170">
    <w:name w:val="annotation subject"/>
    <w:basedOn w:val="1144"/>
    <w:next w:val="1144"/>
    <w:uiPriority w:val="0"/>
    <w:semiHidden/>
    <w:qFormat/>
    <w:rPr>
      <w:b/>
      <w:bCs/>
    </w:rPr>
  </w:style>
  <w:style w:type="paragraph" w:styleId="1171">
    <w:name w:val="Body Text First Indent"/>
    <w:basedOn w:val="1146"/>
    <w:uiPriority w:val="0"/>
    <w:qFormat/>
    <w:pPr>
      <w:ind w:firstLine="200"/>
      <w:spacing w:line="360" w:lineRule="auto"/>
    </w:pPr>
    <w:rPr>
      <w:rFonts w:ascii="仿宋_GB2312" w:eastAsia="仿宋_GB2312"/>
      <w:sz w:val="30"/>
      <w:szCs w:val="30"/>
    </w:rPr>
  </w:style>
  <w:style w:type="paragraph" w:styleId="1172">
    <w:name w:val="Body Text First Indent 2"/>
    <w:basedOn w:val="1147"/>
    <w:next w:val="1125"/>
    <w:uiPriority w:val="0"/>
    <w:qFormat/>
    <w:pPr>
      <w:ind w:firstLine="420"/>
      <w:spacing w:line="360" w:lineRule="auto"/>
    </w:pPr>
    <w:rPr>
      <w:rFonts w:ascii="宋体" w:hAnsi="宋体" w:eastAsia="宋体"/>
      <w:sz w:val="21"/>
      <w:szCs w:val="20"/>
    </w:rPr>
  </w:style>
  <w:style w:type="table" w:styleId="1173">
    <w:name w:val="Table Grid"/>
    <w:basedOn w:val="11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4">
    <w:name w:val="Strong"/>
    <w:uiPriority w:val="0"/>
    <w:qFormat/>
    <w:rPr>
      <w:b/>
      <w:bCs/>
    </w:rPr>
  </w:style>
  <w:style w:type="character" w:styleId="1175">
    <w:name w:val="page number"/>
    <w:uiPriority w:val="0"/>
    <w:qFormat/>
  </w:style>
  <w:style w:type="character" w:styleId="1176">
    <w:name w:val="FollowedHyperlink"/>
    <w:uiPriority w:val="0"/>
    <w:qFormat/>
    <w:rPr>
      <w:color w:val="800080"/>
      <w:u w:val="single"/>
    </w:rPr>
  </w:style>
  <w:style w:type="character" w:styleId="1177">
    <w:name w:val="Emphasis"/>
    <w:uiPriority w:val="0"/>
    <w:qFormat/>
    <w:rPr>
      <w:i/>
    </w:rPr>
  </w:style>
  <w:style w:type="character" w:styleId="1178">
    <w:name w:val="Hyperlink"/>
    <w:uiPriority w:val="0"/>
    <w:qFormat/>
    <w:rPr>
      <w:color w:val="0000ff"/>
      <w:u w:val="single"/>
    </w:rPr>
  </w:style>
  <w:style w:type="character" w:styleId="1179">
    <w:name w:val="annotation reference"/>
    <w:uiPriority w:val="0"/>
    <w:semiHidden/>
    <w:qFormat/>
    <w:rPr>
      <w:sz w:val="21"/>
      <w:szCs w:val="21"/>
    </w:rPr>
  </w:style>
  <w:style w:type="paragraph" w:styleId="1180" w:customStyle="1">
    <w:name w:val="索引 41"/>
    <w:basedOn w:val="1125"/>
    <w:next w:val="1125"/>
    <w:uiPriority w:val="0"/>
    <w:semiHidden/>
    <w:qFormat/>
    <w:pPr>
      <w:ind w:left="1260"/>
    </w:pPr>
    <w:rPr>
      <w:rFonts w:ascii="Calibri" w:hAnsi="Calibri" w:eastAsia="Calibri" w:cs="宋体"/>
      <w:sz w:val="20"/>
      <w:lang w:val="zh-CN"/>
    </w:rPr>
  </w:style>
  <w:style w:type="character" w:styleId="1181" w:customStyle="1">
    <w:name w:val="标题 2 Char"/>
    <w:link w:val="1127"/>
    <w:uiPriority w:val="0"/>
    <w:qFormat/>
    <w:rPr>
      <w:rFonts w:ascii="Arial" w:hAnsi="Arial" w:eastAsia="幼圆" w:cs="Arial"/>
      <w:b/>
      <w:bCs/>
      <w:sz w:val="44"/>
      <w:szCs w:val="44"/>
    </w:rPr>
  </w:style>
  <w:style w:type="character" w:styleId="1182" w:customStyle="1">
    <w:name w:val="正文缩进 Char"/>
    <w:link w:val="1138"/>
    <w:uiPriority w:val="0"/>
    <w:qFormat/>
    <w:rPr>
      <w:sz w:val="21"/>
      <w:szCs w:val="21"/>
    </w:rPr>
  </w:style>
  <w:style w:type="paragraph" w:styleId="1183" w:customStyle="1">
    <w:name w:val="Fließtext"/>
    <w:basedOn w:val="1125"/>
    <w:uiPriority w:val="99"/>
    <w:qFormat/>
    <w:pPr>
      <w:jc w:val="left"/>
      <w:spacing w:line="360" w:lineRule="atLeast"/>
    </w:pPr>
    <w:rPr>
      <w:rFonts w:ascii="Calibri" w:hAnsi="Calibri"/>
      <w:sz w:val="24"/>
      <w:szCs w:val="22"/>
    </w:rPr>
  </w:style>
  <w:style w:type="paragraph" w:styleId="1184">
    <w:name w:val="List Paragraph"/>
    <w:basedOn w:val="1125"/>
    <w:uiPriority w:val="0"/>
    <w:qFormat/>
    <w:pPr>
      <w:contextualSpacing/>
      <w:ind w:left="720"/>
      <w:jc w:val="left"/>
      <w:widowControl/>
    </w:pPr>
    <w:rPr>
      <w:rFonts w:ascii="Calibri" w:hAnsi="Calibri"/>
      <w:sz w:val="24"/>
      <w:szCs w:val="24"/>
      <w:lang w:eastAsia="en-US" w:bidi="en-US"/>
    </w:rPr>
  </w:style>
  <w:style w:type="character" w:styleId="1185" w:customStyle="1">
    <w:name w:val="font5 Char"/>
    <w:uiPriority w:val="0"/>
    <w:qFormat/>
    <w:rPr>
      <w:rFonts w:ascii="宋体" w:hAnsi="宋体" w:eastAsia="宋体"/>
      <w:sz w:val="28"/>
      <w:szCs w:val="28"/>
      <w:lang w:val="en-US" w:eastAsia="zh-CN" w:bidi="ar-SA"/>
    </w:rPr>
  </w:style>
  <w:style w:type="character" w:styleId="1186" w:customStyle="1">
    <w:name w:val="二级目录 Char"/>
    <w:link w:val="1187"/>
    <w:uiPriority w:val="0"/>
    <w:qFormat/>
    <w:rPr>
      <w:b/>
      <w:sz w:val="30"/>
      <w:szCs w:val="28"/>
    </w:rPr>
  </w:style>
  <w:style w:type="paragraph" w:styleId="1187" w:customStyle="1">
    <w:name w:val="二级目录"/>
    <w:next w:val="1125"/>
    <w:link w:val="118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88" w:customStyle="1">
    <w:name w:val="列出段落 Char"/>
    <w:link w:val="1189"/>
    <w:uiPriority w:val="0"/>
    <w:qFormat/>
    <w:rPr>
      <w:rFonts w:ascii="Calibri" w:hAnsi="Calibri"/>
      <w:sz w:val="24"/>
      <w:szCs w:val="24"/>
      <w:lang w:eastAsia="en-US" w:bidi="en-US"/>
    </w:rPr>
  </w:style>
  <w:style w:type="paragraph" w:styleId="1189" w:customStyle="1">
    <w:name w:val="列出段落1"/>
    <w:basedOn w:val="1125"/>
    <w:link w:val="1188"/>
    <w:uiPriority w:val="0"/>
    <w:qFormat/>
    <w:pPr>
      <w:contextualSpacing/>
      <w:ind w:left="720"/>
      <w:jc w:val="left"/>
      <w:widowControl/>
    </w:pPr>
    <w:rPr>
      <w:rFonts w:ascii="Calibri" w:hAnsi="Calibri"/>
      <w:sz w:val="24"/>
      <w:szCs w:val="24"/>
      <w:lang w:eastAsia="en-US" w:bidi="en-US"/>
    </w:rPr>
  </w:style>
  <w:style w:type="paragraph" w:styleId="1190" w:customStyle="1">
    <w:name w:val="Char Char Char Char Char Char Char Char"/>
    <w:basedOn w:val="1125"/>
    <w:uiPriority w:val="0"/>
    <w:qFormat/>
    <w:pPr>
      <w:jc w:val="left"/>
      <w:spacing w:after="160" w:line="240" w:lineRule="exact"/>
      <w:widowControl/>
    </w:pPr>
    <w:rPr>
      <w:rFonts w:ascii="Verdana" w:hAnsi="Verdana"/>
      <w:sz w:val="20"/>
      <w:szCs w:val="20"/>
      <w:lang w:eastAsia="en-US"/>
    </w:rPr>
  </w:style>
  <w:style w:type="paragraph" w:styleId="1191" w:customStyle="1">
    <w:name w:val="图标"/>
    <w:basedOn w:val="1125"/>
    <w:next w:val="112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2" w:customStyle="1">
    <w:name w:val="Char Char Char Char Char Char Char Char Char Char"/>
    <w:basedOn w:val="1125"/>
    <w:uiPriority w:val="0"/>
    <w:qFormat/>
    <w:pPr>
      <w:spacing w:line="360" w:lineRule="auto"/>
    </w:pPr>
    <w:rPr>
      <w:sz w:val="24"/>
      <w:szCs w:val="20"/>
    </w:rPr>
  </w:style>
  <w:style w:type="paragraph" w:styleId="1193" w:customStyle="1">
    <w:name w:val="H正文"/>
    <w:basedOn w:val="1125"/>
    <w:uiPriority w:val="0"/>
    <w:qFormat/>
    <w:pPr>
      <w:ind w:firstLine="200"/>
    </w:pPr>
    <w:rPr>
      <w:rFonts w:ascii="宋体"/>
      <w:sz w:val="24"/>
      <w:szCs w:val="20"/>
    </w:rPr>
  </w:style>
  <w:style w:type="paragraph" w:styleId="1194" w:customStyle="1">
    <w:name w:val="Body Text(ch)"/>
    <w:basedOn w:val="1125"/>
    <w:next w:val="1146"/>
    <w:uiPriority w:val="0"/>
    <w:qFormat/>
    <w:pPr>
      <w:spacing w:after="120"/>
    </w:pPr>
    <w:rPr>
      <w:rFonts w:ascii="宋体" w:hAnsi="Arial"/>
      <w:bCs/>
      <w:iCs/>
      <w:szCs w:val="24"/>
    </w:rPr>
  </w:style>
  <w:style w:type="paragraph" w:styleId="1195" w:customStyle="1">
    <w:name w:val="xl25"/>
    <w:basedOn w:val="11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6" w:customStyle="1">
    <w:name w:val="Char"/>
    <w:basedOn w:val="1143"/>
    <w:uiPriority w:val="0"/>
    <w:qFormat/>
    <w:rPr>
      <w:rFonts w:ascii="Tahoma" w:hAnsi="Tahoma"/>
      <w:sz w:val="24"/>
      <w:szCs w:val="24"/>
    </w:rPr>
  </w:style>
  <w:style w:type="paragraph" w:styleId="1197" w:customStyle="1">
    <w:name w:val="table_lines"/>
    <w:basedOn w:val="1125"/>
    <w:uiPriority w:val="0"/>
    <w:qFormat/>
    <w:pPr>
      <w:jc w:val="left"/>
      <w:widowControl/>
    </w:pPr>
    <w:rPr>
      <w:sz w:val="20"/>
      <w:szCs w:val="20"/>
      <w:lang w:val="de-DE" w:eastAsia="de-DE"/>
    </w:rPr>
  </w:style>
  <w:style w:type="paragraph" w:styleId="1198" w:customStyle="1">
    <w:name w:val="Char Char Char Char"/>
    <w:basedOn w:val="1143"/>
    <w:uiPriority w:val="0"/>
    <w:qFormat/>
    <w:pPr>
      <w:spacing w:line="360" w:lineRule="auto"/>
    </w:pPr>
    <w:rPr>
      <w:rFonts w:ascii="Tahoma" w:hAnsi="Tahoma"/>
      <w:sz w:val="24"/>
      <w:szCs w:val="24"/>
    </w:rPr>
  </w:style>
  <w:style w:type="paragraph" w:styleId="1199" w:customStyle="1">
    <w:name w:val="WPSOffice手动目录 2"/>
    <w:uiPriority w:val="0"/>
    <w:qFormat/>
    <w:pPr>
      <w:ind w:left="200"/>
    </w:pPr>
    <w:rPr>
      <w:rFonts w:ascii="Times New Roman" w:hAnsi="Times New Roman" w:eastAsia="宋体" w:cs="Times New Roman"/>
      <w:lang w:val="en-US" w:eastAsia="zh-CN" w:bidi="ar-SA"/>
    </w:rPr>
  </w:style>
  <w:style w:type="paragraph" w:styleId="1200"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201" w:customStyle="1">
    <w:name w:val="xl29"/>
    <w:basedOn w:val="112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02" w:customStyle="1">
    <w:name w:val="4"/>
    <w:basedOn w:val="1125"/>
    <w:next w:val="1163"/>
    <w:uiPriority w:val="0"/>
    <w:qFormat/>
    <w:pPr>
      <w:ind w:firstLine="420"/>
      <w:spacing w:line="360" w:lineRule="auto"/>
    </w:pPr>
    <w:rPr>
      <w:color w:val="ff0000"/>
      <w:sz w:val="24"/>
      <w:szCs w:val="24"/>
    </w:rPr>
  </w:style>
  <w:style w:type="paragraph" w:styleId="1203" w:customStyle="1">
    <w:name w:val="font6"/>
    <w:basedOn w:val="1125"/>
    <w:uiPriority w:val="0"/>
    <w:qFormat/>
    <w:pPr>
      <w:jc w:val="left"/>
      <w:spacing w:before="100" w:beforeAutospacing="1" w:after="100" w:afterAutospacing="1"/>
      <w:widowControl/>
    </w:pPr>
    <w:rPr>
      <w:rFonts w:hint="eastAsia" w:ascii="宋体" w:hAnsi="宋体"/>
      <w:sz w:val="28"/>
      <w:szCs w:val="28"/>
      <w:u w:val="single"/>
    </w:rPr>
  </w:style>
  <w:style w:type="paragraph" w:styleId="1204" w:customStyle="1">
    <w:name w:val="标题3"/>
    <w:basedOn w:val="1125"/>
    <w:next w:val="1125"/>
    <w:uiPriority w:val="0"/>
    <w:qFormat/>
    <w:pPr>
      <w:ind w:firstLine="624"/>
      <w:spacing w:line="590" w:lineRule="atLeast"/>
    </w:pPr>
    <w:rPr>
      <w:rFonts w:ascii="方正黑体_GBK" w:eastAsia="方正黑体_GBK"/>
      <w:sz w:val="32"/>
      <w:szCs w:val="32"/>
    </w:rPr>
  </w:style>
  <w:style w:type="paragraph" w:styleId="1205" w:customStyle="1">
    <w:name w:val="xl30"/>
    <w:basedOn w:val="1125"/>
    <w:uiPriority w:val="0"/>
    <w:qFormat/>
    <w:pPr>
      <w:jc w:val="center"/>
      <w:spacing w:before="100" w:beforeAutospacing="1" w:after="100" w:afterAutospacing="1"/>
      <w:widowControl/>
    </w:pPr>
    <w:rPr>
      <w:rFonts w:ascii="宋体" w:hAnsi="宋体"/>
      <w:b/>
      <w:bCs/>
      <w:sz w:val="36"/>
      <w:szCs w:val="36"/>
    </w:rPr>
  </w:style>
  <w:style w:type="paragraph" w:styleId="1206" w:customStyle="1">
    <w:name w:val="Char Char Char Char Char Char Char Char1"/>
    <w:basedOn w:val="1125"/>
    <w:uiPriority w:val="0"/>
    <w:qFormat/>
    <w:pPr>
      <w:jc w:val="left"/>
      <w:spacing w:after="160" w:line="240" w:lineRule="exact"/>
      <w:widowControl/>
    </w:pPr>
    <w:rPr>
      <w:rFonts w:ascii="Verdana" w:hAnsi="Verdana"/>
      <w:sz w:val="20"/>
      <w:szCs w:val="20"/>
      <w:lang w:eastAsia="en-US"/>
    </w:rPr>
  </w:style>
  <w:style w:type="paragraph" w:styleId="1207" w:customStyle="1">
    <w:name w:val="font5"/>
    <w:basedOn w:val="1125"/>
    <w:uiPriority w:val="0"/>
    <w:qFormat/>
    <w:pPr>
      <w:jc w:val="left"/>
      <w:spacing w:before="100" w:beforeAutospacing="1" w:after="100" w:afterAutospacing="1"/>
      <w:widowControl/>
    </w:pPr>
    <w:rPr>
      <w:rFonts w:hint="eastAsia" w:ascii="宋体" w:hAnsi="宋体"/>
      <w:sz w:val="28"/>
      <w:szCs w:val="28"/>
    </w:rPr>
  </w:style>
  <w:style w:type="paragraph" w:styleId="1208" w:customStyle="1">
    <w:name w:val="table_1stline"/>
    <w:basedOn w:val="1125"/>
    <w:uiPriority w:val="0"/>
    <w:qFormat/>
    <w:pPr>
      <w:jc w:val="left"/>
      <w:spacing w:before="120"/>
      <w:widowControl/>
    </w:pPr>
    <w:rPr>
      <w:bCs/>
      <w:sz w:val="20"/>
      <w:szCs w:val="20"/>
      <w:lang w:val="de-DE" w:eastAsia="de-DE"/>
    </w:rPr>
  </w:style>
  <w:style w:type="paragraph" w:styleId="1209" w:customStyle="1">
    <w:name w:val="标题1"/>
    <w:basedOn w:val="1125"/>
    <w:next w:val="11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0" w:customStyle="1">
    <w:name w:val="_Style 83"/>
    <w:uiPriority w:val="99"/>
    <w:semiHidden/>
    <w:qFormat/>
    <w:rPr>
      <w:rFonts w:ascii="Times New Roman" w:hAnsi="Times New Roman" w:eastAsia="宋体" w:cs="Times New Roman"/>
      <w:sz w:val="21"/>
      <w:szCs w:val="21"/>
      <w:lang w:val="en-US" w:eastAsia="zh-CN" w:bidi="ar-SA"/>
    </w:rPr>
  </w:style>
  <w:style w:type="paragraph" w:styleId="1211" w:customStyle="1">
    <w:name w:val="普通正文"/>
    <w:basedOn w:val="1125"/>
    <w:uiPriority w:val="0"/>
    <w:qFormat/>
    <w:pPr>
      <w:ind w:firstLine="480"/>
      <w:jc w:val="left"/>
      <w:spacing w:before="120" w:after="120" w:line="360" w:lineRule="auto"/>
    </w:pPr>
    <w:rPr>
      <w:rFonts w:ascii="Arial" w:hAnsi="Arial"/>
      <w:sz w:val="24"/>
      <w:szCs w:val="24"/>
    </w:rPr>
  </w:style>
  <w:style w:type="paragraph" w:styleId="1212" w:customStyle="1">
    <w:name w:val="表格字体"/>
    <w:basedOn w:val="1125"/>
    <w:uiPriority w:val="0"/>
    <w:qFormat/>
    <w:pPr>
      <w:spacing w:line="360" w:lineRule="auto"/>
    </w:pPr>
  </w:style>
  <w:style w:type="paragraph" w:styleId="1213" w:customStyle="1">
    <w:name w:val="首行缩进"/>
    <w:basedOn w:val="1125"/>
    <w:uiPriority w:val="0"/>
    <w:qFormat/>
    <w:pPr>
      <w:ind w:firstLine="420"/>
      <w:spacing w:line="360" w:lineRule="auto"/>
    </w:pPr>
    <w:rPr>
      <w:sz w:val="20"/>
    </w:rPr>
  </w:style>
  <w:style w:type="paragraph" w:styleId="1214" w:customStyle="1">
    <w:name w:val="xl26"/>
    <w:basedOn w:val="11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5" w:customStyle="1">
    <w:name w:val="项目需求正文文本"/>
    <w:basedOn w:val="1125"/>
    <w:uiPriority w:val="0"/>
    <w:qFormat/>
    <w:pPr>
      <w:ind w:firstLine="1682"/>
      <w:spacing w:line="360" w:lineRule="auto"/>
    </w:pPr>
    <w:rPr>
      <w:sz w:val="24"/>
      <w:szCs w:val="20"/>
    </w:rPr>
  </w:style>
  <w:style w:type="paragraph" w:styleId="1216" w:customStyle="1">
    <w:name w:val="xl27"/>
    <w:basedOn w:val="11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17" w:customStyle="1">
    <w:name w:val="font7"/>
    <w:basedOn w:val="1125"/>
    <w:uiPriority w:val="0"/>
    <w:qFormat/>
    <w:pPr>
      <w:jc w:val="left"/>
      <w:spacing w:before="100" w:beforeAutospacing="1" w:after="100" w:afterAutospacing="1"/>
      <w:widowControl/>
    </w:pPr>
    <w:rPr>
      <w:rFonts w:hint="eastAsia" w:ascii="宋体" w:hAnsi="宋体"/>
      <w:sz w:val="18"/>
      <w:szCs w:val="18"/>
    </w:rPr>
  </w:style>
  <w:style w:type="paragraph" w:styleId="1218" w:customStyle="1">
    <w:name w:val="样式1"/>
    <w:basedOn w:val="1125"/>
    <w:uiPriority w:val="0"/>
    <w:qFormat/>
    <w:pPr>
      <w:numPr>
        <w:ilvl w:val="0"/>
        <w:numId w:val="4"/>
      </w:numPr>
    </w:pPr>
    <w:rPr>
      <w:rFonts w:ascii="宋体" w:hAnsi="宋体"/>
    </w:rPr>
  </w:style>
  <w:style w:type="paragraph" w:styleId="1219" w:customStyle="1">
    <w:name w:val="Char1"/>
    <w:basedOn w:val="1125"/>
    <w:uiPriority w:val="0"/>
    <w:qFormat/>
    <w:pPr>
      <w:ind w:firstLine="200"/>
      <w:tabs>
        <w:tab w:val="left" w:pos="360" w:leader="none"/>
      </w:tabs>
    </w:pPr>
    <w:rPr>
      <w:sz w:val="28"/>
      <w:szCs w:val="30"/>
    </w:rPr>
  </w:style>
  <w:style w:type="paragraph" w:styleId="1220" w:customStyle="1">
    <w:name w:val="xl24"/>
    <w:basedOn w:val="11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21" w:customStyle="1">
    <w:name w:val="xl28"/>
    <w:basedOn w:val="112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22" w:customStyle="1">
    <w:name w:val="普通 (Web)"/>
    <w:basedOn w:val="1125"/>
    <w:uiPriority w:val="0"/>
    <w:qFormat/>
    <w:pPr>
      <w:jc w:val="left"/>
      <w:spacing w:before="100" w:beforeAutospacing="1" w:after="100" w:afterAutospacing="1"/>
      <w:widowControl/>
    </w:pPr>
    <w:rPr>
      <w:rFonts w:ascii="宋体" w:hAnsi="宋体"/>
      <w:sz w:val="24"/>
      <w:szCs w:val="24"/>
    </w:rPr>
  </w:style>
  <w:style w:type="paragraph" w:styleId="1223" w:customStyle="1">
    <w:name w:val="WPSOffice手动目录 1"/>
    <w:uiPriority w:val="0"/>
    <w:qFormat/>
    <w:rPr>
      <w:rFonts w:ascii="Times New Roman" w:hAnsi="Times New Roman" w:eastAsia="宋体" w:cs="Times New Roman"/>
      <w:lang w:val="en-US" w:eastAsia="zh-CN" w:bidi="ar-SA"/>
    </w:rPr>
  </w:style>
  <w:style w:type="paragraph" w:styleId="1224" w:customStyle="1">
    <w:name w:val="Char Char Char Char1"/>
    <w:basedOn w:val="1143"/>
    <w:uiPriority w:val="0"/>
    <w:qFormat/>
    <w:pPr>
      <w:spacing w:line="360" w:lineRule="auto"/>
    </w:pPr>
    <w:rPr>
      <w:rFonts w:ascii="Tahoma" w:hAnsi="Tahoma"/>
      <w:sz w:val="24"/>
      <w:szCs w:val="24"/>
    </w:rPr>
  </w:style>
  <w:style w:type="paragraph" w:styleId="122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226" w:customStyle="1">
    <w:name w:val="List Paragraph1"/>
    <w:basedOn w:val="1125"/>
    <w:uiPriority w:val="0"/>
    <w:qFormat/>
    <w:pPr>
      <w:ind w:firstLine="420"/>
      <w:spacing w:line="360" w:lineRule="auto"/>
    </w:pPr>
    <w:rPr>
      <w:sz w:val="24"/>
    </w:rPr>
  </w:style>
  <w:style w:type="character" w:styleId="1227" w:customStyle="1">
    <w:name w:val="font31"/>
    <w:uiPriority w:val="0"/>
    <w:qFormat/>
    <w:rPr>
      <w:rFonts w:hint="eastAsia" w:ascii="宋体" w:hAnsi="宋体" w:eastAsia="宋体" w:cs="宋体"/>
      <w:b/>
      <w:bCs/>
      <w:color w:val="000000"/>
      <w:sz w:val="21"/>
      <w:szCs w:val="21"/>
      <w:u w:val="none"/>
    </w:rPr>
  </w:style>
  <w:style w:type="character" w:styleId="1228" w:customStyle="1">
    <w:name w:val="font41"/>
    <w:uiPriority w:val="0"/>
    <w:qFormat/>
    <w:rPr>
      <w:rFonts w:hint="eastAsia" w:ascii="仿宋" w:hAnsi="仿宋" w:eastAsia="仿宋" w:cs="仿宋"/>
      <w:color w:val="000000"/>
      <w:sz w:val="24"/>
      <w:szCs w:val="24"/>
      <w:u w:val="none"/>
    </w:rPr>
  </w:style>
  <w:style w:type="character" w:styleId="1229" w:customStyle="1">
    <w:name w:val="font81"/>
    <w:uiPriority w:val="0"/>
    <w:qFormat/>
    <w:rPr>
      <w:rFonts w:hint="eastAsia" w:ascii="仿宋" w:hAnsi="仿宋" w:eastAsia="仿宋" w:cs="仿宋"/>
      <w:color w:val="000000"/>
      <w:sz w:val="24"/>
      <w:szCs w:val="24"/>
      <w:u w:val="single"/>
    </w:rPr>
  </w:style>
  <w:style w:type="character" w:styleId="1230" w:customStyle="1">
    <w:name w:val="font71"/>
    <w:uiPriority w:val="0"/>
    <w:qFormat/>
    <w:rPr>
      <w:rFonts w:hint="eastAsia" w:ascii="仿宋" w:hAnsi="仿宋" w:eastAsia="仿宋" w:cs="仿宋"/>
      <w:b/>
      <w:bCs/>
      <w:color w:val="000000"/>
      <w:sz w:val="24"/>
      <w:szCs w:val="24"/>
      <w:u w:val="none"/>
    </w:rPr>
  </w:style>
  <w:style w:type="paragraph" w:styleId="1231" w:customStyle="1">
    <w:name w:val="Table Text"/>
    <w:basedOn w:val="1125"/>
    <w:uiPriority w:val="0"/>
    <w:semiHidden/>
    <w:qFormat/>
    <w:rPr>
      <w:rFonts w:ascii="宋体" w:hAnsi="宋体" w:cs="宋体"/>
      <w:lang w:eastAsia="en-US"/>
    </w:rPr>
  </w:style>
  <w:style w:type="table" w:styleId="1232" w:customStyle="1">
    <w:name w:val="Table Normal"/>
    <w:uiPriority w:val="0"/>
    <w:qFormat/>
    <w:tblPr>
      <w:tblCellMar>
        <w:left w:w="0" w:type="dxa"/>
        <w:top w:w="0" w:type="dxa"/>
        <w:right w:w="0" w:type="dxa"/>
        <w:bottom w:w="0" w:type="dxa"/>
      </w:tblCellMar>
    </w:tblPr>
  </w:style>
  <w:style w:type="character" w:styleId="1233" w:customStyle="1">
    <w:name w:val="font61"/>
    <w:uiPriority w:val="0"/>
    <w:qFormat/>
    <w:rPr>
      <w:rFonts w:hint="eastAsia" w:ascii="仿宋" w:hAnsi="仿宋" w:eastAsia="仿宋" w:cs="仿宋"/>
      <w:b/>
      <w:bCs/>
      <w:color w:val="000000"/>
      <w:sz w:val="24"/>
      <w:szCs w:val="24"/>
      <w:u w:val="none"/>
    </w:rPr>
  </w:style>
  <w:style w:type="table" w:styleId="1234" w:customStyle="1">
    <w:name w:val="Table Normal6"/>
    <w:uiPriority w:val="0"/>
    <w:qFormat/>
    <w:rPr>
      <w:rFonts w:eastAsia="Times New Roman"/>
    </w:rPr>
    <w:tblPr>
      <w:tblCellMar>
        <w:left w:w="0" w:type="dxa"/>
        <w:top w:w="0" w:type="dxa"/>
        <w:right w:w="0" w:type="dxa"/>
        <w:bottom w:w="0" w:type="dxa"/>
      </w:tblCellMar>
    </w:tblPr>
  </w:style>
  <w:style w:type="paragraph" w:styleId="1235" w:customStyle="1">
    <w:name w:val="正文文本 211"/>
    <w:basedOn w:val="1125"/>
    <w:uiPriority w:val="99"/>
    <w:qFormat/>
    <w:pPr>
      <w:jc w:val="center"/>
    </w:pPr>
    <w:rPr>
      <w:b/>
      <w:bCs/>
      <w:sz w:val="20"/>
      <w:szCs w:val="20"/>
    </w:rPr>
  </w:style>
  <w:style w:type="paragraph" w:styleId="1236" w:customStyle="1">
    <w:name w:val="批注文字11"/>
    <w:basedOn w:val="1125"/>
    <w:uiPriority w:val="99"/>
    <w:unhideWhenUsed/>
    <w:qFormat/>
    <w:pPr>
      <w:jc w:val="left"/>
    </w:pPr>
  </w:style>
  <w:style w:type="character" w:styleId="1237" w:customStyle="1">
    <w:name w:val="默认段落字体111"/>
    <w:uiPriority w:val="1"/>
    <w:unhideWhenUsed/>
    <w:qFormat/>
    <w:rPr>
      <w:sz w:val="21"/>
      <w:szCs w:val="21"/>
      <w:lang w:val="en-US" w:eastAsia="zh-CN" w:bidi="ar-SA"/>
    </w:rPr>
  </w:style>
  <w:style w:type="paragraph" w:styleId="1238" w:customStyle="1">
    <w:name w:val="Table Paragraph"/>
    <w:basedOn w:val="1125"/>
    <w:uiPriority w:val="1"/>
    <w:qFormat/>
    <w:pPr>
      <w:jc w:val="left"/>
    </w:pPr>
    <w:rPr>
      <w:rFonts w:ascii="宋体" w:hAnsi="宋体" w:cs="宋体"/>
      <w:sz w:val="22"/>
      <w:szCs w:val="22"/>
      <w:lang w:val="zh-CN" w:bidi="zh-CN"/>
    </w:rPr>
  </w:style>
  <w:style w:type="character" w:styleId="1239" w:customStyle="1">
    <w:name w:val="font11"/>
    <w:basedOn w:val="1135"/>
    <w:uiPriority w:val="0"/>
    <w:qFormat/>
    <w:rPr>
      <w:rFonts w:hint="eastAsia" w:ascii="宋体" w:hAnsi="宋体" w:eastAsia="宋体" w:cs="宋体"/>
      <w:b/>
      <w:bCs/>
      <w:color w:val="000000"/>
      <w:sz w:val="48"/>
      <w:szCs w:val="48"/>
      <w:u w:val="single"/>
    </w:rPr>
  </w:style>
  <w:style w:type="character" w:styleId="1240" w:customStyle="1">
    <w:name w:val="font51"/>
    <w:basedOn w:val="1135"/>
    <w:uiPriority w:val="0"/>
    <w:qFormat/>
    <w:rPr>
      <w:rFonts w:hint="default" w:ascii="Times New Roman" w:hAnsi="Times New Roman" w:cs="Times New Roman"/>
      <w:color w:val="000000"/>
      <w:sz w:val="28"/>
      <w:szCs w:val="28"/>
      <w:u w:val="none"/>
    </w:rPr>
  </w:style>
  <w:style w:type="paragraph" w:styleId="1241" w:customStyle="1">
    <w:name w:val="正文文本缩进11"/>
    <w:basedOn w:val="1125"/>
    <w:next w:val="1242"/>
    <w:uiPriority w:val="0"/>
    <w:unhideWhenUsed/>
    <w:qFormat/>
    <w:pPr>
      <w:ind w:left="420"/>
      <w:spacing w:after="120"/>
    </w:pPr>
  </w:style>
  <w:style w:type="paragraph" w:styleId="1242" w:customStyle="1">
    <w:name w:val="寄信人地址1"/>
    <w:basedOn w:val="1125"/>
    <w:uiPriority w:val="0"/>
    <w:qFormat/>
    <w:rPr>
      <w:rFonts w:ascii="Arial" w:hAnsi="Arial" w:cs="宋体"/>
    </w:rPr>
  </w:style>
  <w:style w:type="table" w:styleId="1243" w:customStyle="1">
    <w:name w:val="网格型121"/>
    <w:uiPriority w:val="59"/>
    <w:qFormat/>
    <w:tblPr>
      <w:tblCellMar>
        <w:left w:w="0" w:type="dxa"/>
        <w:top w:w="0" w:type="dxa"/>
        <w:right w:w="0" w:type="dxa"/>
        <w:bottom w:w="0" w:type="dxa"/>
      </w:tblCellMar>
    </w:tblPr>
  </w:style>
  <w:style w:type="paragraph" w:styleId="1244" w:customStyle="1">
    <w:name w:val="null3"/>
    <w:uiPriority w:val="0"/>
    <w:qFormat/>
    <w:rPr>
      <w:rFonts w:hint="eastAsia" w:ascii="Calibri" w:hAnsi="Calibri" w:eastAsia="宋体" w:cs="Times New Roman"/>
      <w:lang w:val="en-US" w:eastAsia="zh-CN" w:bidi="ar-SA"/>
    </w:rPr>
  </w:style>
  <w:style w:type="character" w:styleId="1245" w:customStyle="1">
    <w:name w:val="font01"/>
    <w:uiPriority w:val="0"/>
    <w:qFormat/>
    <w:rPr>
      <w:rFonts w:hint="eastAsia" w:ascii="宋体" w:hAnsi="宋体" w:eastAsia="宋体" w:cs="宋体"/>
      <w:color w:val="000000"/>
      <w:sz w:val="22"/>
      <w:szCs w:val="22"/>
      <w:u w:val="none"/>
    </w:rPr>
  </w:style>
  <w:style w:type="numbering" w:styleId="1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朱传好</cp:lastModifiedBy>
  <cp:revision>5</cp:revision>
  <dcterms:created xsi:type="dcterms:W3CDTF">2026-04-09T05:35:00Z</dcterms:created>
  <dcterms:modified xsi:type="dcterms:W3CDTF">2026-04-13T04:30:25Z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D78E5F2A6CE7412A92C9FB63AAB1A90F_13</vt:lpwstr>
  </property>
  <property fmtid="{D5CDD505-2E9C-101B-9397-08002B2CF9AE}" pid="4" name="KSOTemplateDocerSaveRecord">
    <vt:lpwstr>eyJoZGlkIjoiYTY1MGM2Y2FjNTYxOWM5OWU5ZTA1N2JiMzNlNWZhMDUiLCJ1c2VySWQiOiIyNTA5MTMyMzEifQ==</vt:lpwstr>
  </property>
</Properties>
</file>