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bCs/>
          <w:color w:val="000000" w:themeColor="text1"/>
          <w:spacing w:val="164"/>
          <w:sz w:val="48"/>
          <w:szCs w:val="48"/>
          <w:highlight w:val="none"/>
        </w:rPr>
      </w:pPr>
      <w:r>
        <w:rPr>
          <w:color w:val="000000" w:themeColor="text1"/>
          <w:highlight w:val="none"/>
        </w:rPr>
      </w:r>
      <w:bookmarkStart w:id="0" w:name="_Toc517793373"/>
      <w:r>
        <w:rPr>
          <w:color w:val="000000" w:themeColor="text1"/>
          <w:highlight w:val="none"/>
        </w:rPr>
      </w:r>
      <w:bookmarkStart w:id="1" w:name="_Toc23676"/>
      <w:r>
        <w:rPr>
          <w:color w:val="000000" w:themeColor="text1"/>
          <w:highlight w:val="none"/>
        </w:rPr>
      </w:r>
      <w:bookmarkStart w:id="2" w:name="_Toc26566"/>
      <w:r>
        <w:rPr>
          <w:color w:val="000000" w:themeColor="text1"/>
          <w:highlight w:val="none"/>
        </w:rPr>
      </w:r>
      <w:bookmarkStart w:id="3" w:name="_Toc4396"/>
      <w:r>
        <w:rPr>
          <w:color w:val="000000" w:themeColor="text1"/>
          <w:highlight w:val="none"/>
        </w:rPr>
      </w:r>
      <w:bookmarkStart w:id="4" w:name="_Toc517793378"/>
      <w:r>
        <w:rPr>
          <w:color w:val="000000" w:themeColor="text1"/>
          <w:highlight w:val="none"/>
        </w:rPr>
      </w:r>
      <w:bookmarkStart w:id="5" w:name="_Toc6348"/>
      <w:r>
        <w:rPr>
          <w:color w:val="000000" w:themeColor="text1"/>
          <w:highlight w:val="none"/>
        </w:rPr>
      </w:r>
      <w:bookmarkStart w:id="6" w:name="_Toc471818670"/>
      <w:r>
        <w:rPr>
          <w:color w:val="000000" w:themeColor="text1"/>
          <w:highlight w:val="none"/>
        </w:rPr>
      </w:r>
      <w:r/>
    </w:p>
    <w:p>
      <w:pPr>
        <w:jc w:val="center"/>
        <w:rPr>
          <w:rFonts w:hint="eastAsia" w:ascii="仿宋" w:hAnsi="仿宋" w:eastAsia="仿宋" w:cs="仿宋"/>
          <w:b/>
          <w:bCs/>
          <w:color w:val="000000" w:themeColor="text1"/>
          <w:spacing w:val="164"/>
          <w:sz w:val="48"/>
          <w:szCs w:val="48"/>
          <w:highlight w:val="none"/>
        </w:rPr>
      </w:pPr>
      <w:r>
        <w:rPr>
          <w:rFonts w:hint="eastAsia" w:ascii="仿宋" w:hAnsi="仿宋" w:eastAsia="仿宋" w:cs="仿宋"/>
          <w:b/>
          <w:bCs/>
          <w:color w:val="000000" w:themeColor="text1"/>
          <w:spacing w:val="164"/>
          <w:sz w:val="48"/>
          <w:szCs w:val="48"/>
          <w:highlight w:val="none"/>
        </w:rPr>
      </w:r>
      <w:r>
        <w:rPr>
          <w:color w:val="000000" w:themeColor="text1"/>
          <w:highlight w:val="none"/>
        </w:rPr>
      </w:r>
      <w:r/>
    </w:p>
    <w:p>
      <w:pPr>
        <w:pStyle w:val="947"/>
        <w:ind w:firstLine="0"/>
        <w:jc w:val="both"/>
        <w:spacing w:after="157"/>
        <w:rPr>
          <w:rFonts w:hint="eastAsia" w:ascii="仿宋" w:hAnsi="仿宋" w:eastAsia="仿宋" w:cs="仿宋"/>
          <w:color w:val="000000" w:themeColor="text1"/>
          <w:szCs w:val="84"/>
          <w:highlight w:val="none"/>
        </w:rPr>
      </w:pPr>
      <w:r>
        <w:rPr>
          <w:rFonts w:hint="eastAsia" w:ascii="仿宋" w:hAnsi="仿宋" w:eastAsia="仿宋" w:cs="仿宋"/>
          <w:color w:val="000000" w:themeColor="text1"/>
          <w:szCs w:val="84"/>
          <w:highlight w:val="none"/>
        </w:rPr>
        <w:t xml:space="preserve"> 常州市金坛区政府采购</w:t>
      </w:r>
      <w:r>
        <w:rPr>
          <w:color w:val="000000" w:themeColor="text1"/>
          <w:highlight w:val="none"/>
        </w:rPr>
      </w:r>
      <w:r/>
    </w:p>
    <w:p>
      <w:pPr>
        <w:pStyle w:val="948"/>
        <w:ind w:firstLine="3080"/>
        <w:jc w:val="both"/>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招标文件（服务类）</w:t>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pStyle w:val="948"/>
        <w:ind w:firstLine="3520"/>
        <w:jc w:val="both"/>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资格后审</w:t>
      </w:r>
      <w:r>
        <w:rPr>
          <w:color w:val="000000" w:themeColor="text1"/>
          <w:highlight w:val="none"/>
        </w:rPr>
      </w:r>
      <w:r/>
    </w:p>
    <w:p>
      <w:pPr>
        <w:spacing w:line="800" w:lineRule="exact"/>
        <w:rPr>
          <w:rFonts w:hint="eastAsia" w:ascii="仿宋" w:hAnsi="仿宋" w:eastAsia="仿宋" w:cs="仿宋"/>
          <w:bCs/>
          <w:color w:val="000000" w:themeColor="text1"/>
          <w:sz w:val="30"/>
          <w:szCs w:val="30"/>
          <w:highlight w:val="none"/>
        </w:rPr>
      </w:pPr>
      <w:r>
        <w:rPr>
          <w:rFonts w:hint="eastAsia" w:ascii="仿宋" w:hAnsi="仿宋" w:eastAsia="仿宋" w:cs="仿宋"/>
          <w:bCs/>
          <w:color w:val="000000" w:themeColor="text1"/>
          <w:sz w:val="30"/>
          <w:szCs w:val="30"/>
          <w:highlight w:val="none"/>
        </w:rPr>
      </w:r>
      <w:r>
        <w:rPr>
          <w:color w:val="000000" w:themeColor="text1"/>
          <w:highlight w:val="none"/>
        </w:rPr>
      </w:r>
      <w:r/>
    </w:p>
    <w:p>
      <w:pPr>
        <w:ind w:firstLine="1120"/>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z w:val="30"/>
          <w:szCs w:val="30"/>
          <w:highlight w:val="none"/>
        </w:rPr>
        <w:t xml:space="preserve">项目名称：金坛区高质量空间布局优化研究</w:t>
      </w:r>
      <w:r>
        <w:rPr>
          <w:color w:val="000000" w:themeColor="text1"/>
          <w:highlight w:val="none"/>
        </w:rPr>
      </w:r>
      <w:r/>
    </w:p>
    <w:p>
      <w:pPr>
        <w:ind w:firstLine="1184"/>
        <w:shd w:val="clear" w:color="auto" w:fill="ffffff"/>
        <w:widowControl/>
        <w:rPr>
          <w:rFonts w:hint="eastAsia" w:ascii="仿宋" w:hAnsi="仿宋" w:eastAsia="仿宋" w:cs="仿宋"/>
          <w:color w:val="000000" w:themeColor="text1"/>
          <w:spacing w:val="8"/>
          <w:sz w:val="30"/>
          <w:szCs w:val="30"/>
          <w:highlight w:val="none"/>
        </w:rPr>
      </w:pPr>
      <w:r>
        <w:rPr>
          <w:rFonts w:hint="eastAsia" w:ascii="仿宋" w:hAnsi="仿宋" w:eastAsia="仿宋" w:cs="仿宋"/>
          <w:color w:val="000000" w:themeColor="text1"/>
          <w:spacing w:val="8"/>
          <w:sz w:val="30"/>
          <w:szCs w:val="30"/>
          <w:highlight w:val="none"/>
        </w:rPr>
      </w:r>
      <w:r>
        <w:rPr>
          <w:color w:val="000000" w:themeColor="text1"/>
          <w:highlight w:val="none"/>
        </w:rPr>
      </w:r>
      <w:r/>
    </w:p>
    <w:p>
      <w:pPr>
        <w:ind w:firstLine="1184"/>
        <w:shd w:val="clear" w:color="auto" w:fill="ffffff"/>
        <w:widowControl/>
        <w:rPr>
          <w:rFonts w:hint="eastAsia" w:ascii="仿宋" w:hAnsi="仿宋" w:eastAsia="仿宋" w:cs="仿宋"/>
          <w:color w:val="000000" w:themeColor="text1"/>
          <w:sz w:val="30"/>
          <w:szCs w:val="30"/>
          <w:highlight w:val="none"/>
        </w:rPr>
      </w:pPr>
      <w:r>
        <w:rPr>
          <w:rFonts w:hint="eastAsia" w:ascii="仿宋" w:hAnsi="仿宋" w:eastAsia="仿宋" w:cs="仿宋"/>
          <w:color w:val="000000" w:themeColor="text1"/>
          <w:spacing w:val="8"/>
          <w:sz w:val="30"/>
          <w:szCs w:val="30"/>
          <w:highlight w:val="none"/>
        </w:rPr>
        <w:t xml:space="preserve">项目编号：</w:t>
      </w:r>
      <w:r>
        <w:rPr>
          <w:rFonts w:hint="eastAsia" w:ascii="仿宋" w:hAnsi="仿宋" w:eastAsia="仿宋" w:cs="仿宋"/>
          <w:color w:val="000000" w:themeColor="text1"/>
          <w:sz w:val="30"/>
          <w:szCs w:val="30"/>
          <w:highlight w:val="none"/>
          <w:lang w:eastAsia="zh-CN"/>
        </w:rPr>
        <w:t xml:space="preserve">JSZC-320413-DXSJ-G2026-0005</w:t>
      </w:r>
      <w:r>
        <w:rPr>
          <w:color w:val="000000" w:themeColor="text1"/>
          <w:highlight w:val="none"/>
        </w:rPr>
      </w:r>
      <w:r/>
    </w:p>
    <w:p>
      <w:pPr>
        <w:ind w:firstLine="1184"/>
        <w:shd w:val="clear" w:color="auto" w:fill="ffffff"/>
        <w:widowControl/>
        <w:rPr>
          <w:rFonts w:hint="eastAsia" w:ascii="仿宋" w:hAnsi="仿宋" w:eastAsia="仿宋" w:cs="仿宋"/>
          <w:color w:val="000000" w:themeColor="text1"/>
          <w:spacing w:val="8"/>
          <w:sz w:val="30"/>
          <w:szCs w:val="30"/>
          <w:highlight w:val="none"/>
        </w:rPr>
      </w:pPr>
      <w:r>
        <w:rPr>
          <w:rFonts w:hint="eastAsia" w:ascii="仿宋" w:hAnsi="仿宋" w:eastAsia="仿宋" w:cs="仿宋"/>
          <w:color w:val="000000" w:themeColor="text1"/>
          <w:spacing w:val="8"/>
          <w:sz w:val="30"/>
          <w:szCs w:val="30"/>
          <w:highlight w:val="none"/>
        </w:rPr>
      </w:r>
      <w:r>
        <w:rPr>
          <w:color w:val="000000" w:themeColor="text1"/>
          <w:highlight w:val="none"/>
        </w:rPr>
      </w:r>
      <w:r/>
    </w:p>
    <w:p>
      <w:pPr>
        <w:ind w:firstLine="1184"/>
        <w:shd w:val="clear" w:color="auto" w:fill="ffffff"/>
        <w:widowControl/>
        <w:rPr>
          <w:rFonts w:hint="eastAsia" w:ascii="仿宋" w:hAnsi="仿宋" w:eastAsia="仿宋" w:cs="仿宋"/>
          <w:bCs/>
          <w:color w:val="000000" w:themeColor="text1"/>
          <w:szCs w:val="28"/>
          <w:highlight w:val="none"/>
        </w:rPr>
      </w:pPr>
      <w:r>
        <w:rPr>
          <w:rFonts w:hint="eastAsia" w:ascii="仿宋" w:hAnsi="仿宋" w:eastAsia="仿宋" w:cs="仿宋"/>
          <w:color w:val="000000" w:themeColor="text1"/>
          <w:spacing w:val="8"/>
          <w:sz w:val="30"/>
          <w:szCs w:val="30"/>
          <w:highlight w:val="none"/>
        </w:rPr>
        <w:t xml:space="preserve">采 购 人：常州市金坛区自然资源和规划局</w:t>
      </w:r>
      <w:r>
        <w:rPr>
          <w:color w:val="000000" w:themeColor="text1"/>
          <w:highlight w:val="none"/>
        </w:rPr>
      </w:r>
      <w:r/>
    </w:p>
    <w:p>
      <w:pPr>
        <w:rPr>
          <w:rFonts w:hint="eastAsia" w:ascii="仿宋" w:hAnsi="仿宋" w:eastAsia="仿宋" w:cs="仿宋"/>
          <w:b/>
          <w:color w:val="000000" w:themeColor="text1"/>
          <w:szCs w:val="28"/>
          <w:highlight w:val="none"/>
        </w:rPr>
      </w:pPr>
      <w:r>
        <w:rPr>
          <w:rFonts w:hint="eastAsia" w:ascii="仿宋" w:hAnsi="仿宋" w:eastAsia="仿宋" w:cs="仿宋"/>
          <w:b/>
          <w:color w:val="000000" w:themeColor="text1"/>
          <w:szCs w:val="28"/>
          <w:highlight w:val="none"/>
        </w:rPr>
        <w:t xml:space="preserve">      </w:t>
      </w:r>
      <w:r>
        <w:rPr>
          <w:color w:val="000000" w:themeColor="text1"/>
          <w:highlight w:val="none"/>
        </w:rPr>
      </w:r>
      <w:r/>
    </w:p>
    <w:p>
      <w:pPr>
        <w:rPr>
          <w:rFonts w:hint="eastAsia" w:ascii="仿宋" w:hAnsi="仿宋" w:eastAsia="仿宋" w:cs="仿宋"/>
          <w:b/>
          <w:color w:val="000000" w:themeColor="text1"/>
          <w:szCs w:val="28"/>
          <w:highlight w:val="none"/>
        </w:rPr>
      </w:pPr>
      <w:r>
        <w:rPr>
          <w:rFonts w:hint="eastAsia" w:ascii="仿宋" w:hAnsi="仿宋" w:eastAsia="仿宋" w:cs="仿宋"/>
          <w:b/>
          <w:color w:val="000000" w:themeColor="text1"/>
          <w:szCs w:val="28"/>
          <w:highlight w:val="none"/>
        </w:rPr>
      </w:r>
      <w:r>
        <w:rPr>
          <w:color w:val="000000" w:themeColor="text1"/>
          <w:highlight w:val="none"/>
        </w:rPr>
      </w:r>
      <w:r/>
    </w:p>
    <w:p>
      <w:pPr>
        <w:ind w:firstLine="0"/>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ind w:firstLine="0"/>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ind w:firstLine="0"/>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ind w:firstLine="0"/>
        <w:jc w:val="center"/>
        <w:rPr>
          <w:rFonts w:hint="eastAsia" w:ascii="仿宋" w:hAnsi="仿宋" w:eastAsia="仿宋" w:cs="仿宋"/>
          <w:color w:val="000000" w:themeColor="text1"/>
          <w:highlight w:val="none"/>
        </w:rPr>
        <w:sectPr>
          <w:headerReference w:type="default" r:id="rId9"/>
          <w:footerReference w:type="default" r:id="rId19"/>
          <w:footnotePr/>
          <w:endnotePr/>
          <w:type w:val="nextPage"/>
          <w:pgSz w:w="11906" w:h="16838" w:orient="portrait"/>
          <w:pgMar w:top="1440" w:right="1134" w:bottom="1134" w:left="1134" w:header="794" w:footer="964" w:gutter="0"/>
          <w:cols w:num="1" w:sep="0" w:space="720" w:equalWidth="1"/>
          <w:docGrid w:linePitch="360"/>
        </w:sectPr>
      </w:pPr>
      <w:r>
        <w:rPr>
          <w:rFonts w:hint="eastAsia" w:ascii="仿宋" w:hAnsi="仿宋" w:eastAsia="仿宋" w:cs="仿宋"/>
          <w:color w:val="000000" w:themeColor="text1"/>
          <w:sz w:val="30"/>
          <w:szCs w:val="30"/>
          <w:highlight w:val="none"/>
        </w:rPr>
        <w:t xml:space="preserve">江苏信达建设工程咨询有限公司</w:t>
      </w:r>
      <w:r>
        <w:rPr>
          <w:color w:val="000000" w:themeColor="text1"/>
          <w:highlight w:val="none"/>
        </w:rPr>
      </w:r>
      <w:r/>
    </w:p>
    <w:p>
      <w:pPr>
        <w:pStyle w:val="947"/>
        <w:ind w:firstLine="4216"/>
        <w:jc w:val="both"/>
        <w:rPr>
          <w:rFonts w:hint="eastAsia" w:ascii="仿宋" w:hAnsi="仿宋" w:eastAsia="仿宋" w:cs="仿宋"/>
          <w:color w:val="000000" w:themeColor="text1"/>
          <w:sz w:val="32"/>
          <w:szCs w:val="32"/>
          <w:highlight w:val="none"/>
        </w:rPr>
      </w:pPr>
      <w:r>
        <w:rPr>
          <w:color w:val="000000" w:themeColor="text1"/>
          <w:highlight w:val="none"/>
        </w:rPr>
      </w:r>
      <w:bookmarkStart w:id="7" w:name="_目录"/>
      <w:r>
        <w:rPr>
          <w:rFonts w:hint="eastAsia" w:ascii="仿宋" w:hAnsi="仿宋" w:eastAsia="仿宋" w:cs="仿宋"/>
          <w:color w:val="000000" w:themeColor="text1"/>
          <w:highlight w:val="none"/>
        </w:rPr>
        <w:t xml:space="preserve">目录</w:t>
      </w:r>
      <w:bookmarkEnd w:id="7"/>
      <w:r>
        <w:rPr>
          <w:color w:val="000000" w:themeColor="text1"/>
          <w:highlight w:val="none"/>
        </w:rPr>
      </w:r>
      <w:r/>
    </w:p>
    <w:p>
      <w:pPr>
        <w:pStyle w:val="1161"/>
        <w:ind w:firstLine="600"/>
        <w:spacing w:line="480" w:lineRule="auto"/>
        <w:tabs>
          <w:tab w:val="right" w:pos="9638" w:leader="dot"/>
        </w:tabs>
        <w:rPr>
          <w:rFonts w:hint="eastAsia" w:ascii="仿宋" w:hAnsi="仿宋" w:eastAsia="仿宋" w:cs="仿宋"/>
          <w:color w:val="000000" w:themeColor="text1"/>
          <w:sz w:val="32"/>
          <w:szCs w:val="32"/>
          <w:highlight w:val="none"/>
        </w:rPr>
      </w:pPr>
      <w:r>
        <w:rPr>
          <w:color w:val="000000" w:themeColor="text1"/>
          <w:highlight w:val="none"/>
        </w:rPr>
        <w:fldChar w:fldCharType="begin"/>
      </w:r>
      <w:r>
        <w:rPr>
          <w:color w:val="000000" w:themeColor="text1"/>
          <w:highlight w:val="none"/>
        </w:rPr>
        <w:instrText xml:space="preserve"> HYPERLINK \l "_Toc3337" </w:instrText>
      </w:r>
      <w:r>
        <w:rPr>
          <w:color w:val="000000" w:themeColor="text1"/>
          <w:highlight w:val="none"/>
        </w:rPr>
        <w:fldChar w:fldCharType="separate"/>
      </w:r>
      <w:r>
        <w:rPr>
          <w:rFonts w:hint="eastAsia" w:ascii="仿宋" w:hAnsi="仿宋" w:eastAsia="仿宋" w:cs="仿宋"/>
          <w:color w:val="000000" w:themeColor="text1"/>
          <w:sz w:val="32"/>
          <w:szCs w:val="32"/>
          <w:highlight w:val="none"/>
        </w:rPr>
        <w:t xml:space="preserve">第一章   投标邀请</w:t>
      </w:r>
      <w:r>
        <w:rPr>
          <w:rFonts w:hint="eastAsia" w:ascii="仿宋" w:hAnsi="仿宋" w:eastAsia="仿宋" w:cs="仿宋"/>
          <w:color w:val="000000" w:themeColor="text1"/>
          <w:sz w:val="32"/>
          <w:szCs w:val="32"/>
          <w:highlight w:val="none"/>
        </w:rPr>
        <w:fldChar w:fldCharType="end"/>
      </w:r>
      <w:r>
        <w:rPr>
          <w:color w:val="000000" w:themeColor="text1"/>
          <w:highlight w:val="none"/>
        </w:rPr>
      </w:r>
      <w:r/>
    </w:p>
    <w:p>
      <w:pPr>
        <w:pStyle w:val="1161"/>
        <w:ind w:firstLine="600"/>
        <w:spacing w:line="480" w:lineRule="auto"/>
        <w:tabs>
          <w:tab w:val="right" w:pos="9638" w:leader="dot"/>
        </w:tabs>
        <w:rPr>
          <w:rFonts w:hint="eastAsia" w:ascii="仿宋" w:hAnsi="仿宋" w:eastAsia="仿宋" w:cs="仿宋"/>
          <w:color w:val="000000" w:themeColor="text1"/>
          <w:sz w:val="32"/>
          <w:szCs w:val="32"/>
          <w:highlight w:val="none"/>
        </w:rPr>
      </w:pPr>
      <w:r>
        <w:rPr>
          <w:color w:val="000000" w:themeColor="text1"/>
          <w:highlight w:val="none"/>
        </w:rPr>
        <w:fldChar w:fldCharType="begin"/>
      </w:r>
      <w:r>
        <w:rPr>
          <w:color w:val="000000" w:themeColor="text1"/>
          <w:highlight w:val="none"/>
        </w:rPr>
        <w:instrText xml:space="preserve"> HYPERLINK \l "_Toc16227" </w:instrText>
      </w:r>
      <w:r>
        <w:rPr>
          <w:color w:val="000000" w:themeColor="text1"/>
          <w:highlight w:val="none"/>
        </w:rPr>
        <w:fldChar w:fldCharType="separate"/>
      </w:r>
      <w:r>
        <w:rPr>
          <w:rFonts w:hint="eastAsia" w:ascii="仿宋" w:hAnsi="仿宋" w:eastAsia="仿宋" w:cs="仿宋"/>
          <w:color w:val="000000" w:themeColor="text1"/>
          <w:sz w:val="32"/>
          <w:szCs w:val="32"/>
          <w:highlight w:val="none"/>
        </w:rPr>
        <w:t xml:space="preserve">第二章   投标须知</w:t>
      </w:r>
      <w:r>
        <w:rPr>
          <w:rFonts w:hint="eastAsia" w:ascii="仿宋" w:hAnsi="仿宋" w:eastAsia="仿宋" w:cs="仿宋"/>
          <w:color w:val="000000" w:themeColor="text1"/>
          <w:sz w:val="32"/>
          <w:szCs w:val="32"/>
          <w:highlight w:val="none"/>
        </w:rPr>
        <w:fldChar w:fldCharType="end"/>
      </w:r>
      <w:r>
        <w:rPr>
          <w:color w:val="000000" w:themeColor="text1"/>
          <w:highlight w:val="none"/>
        </w:rPr>
      </w:r>
      <w:r/>
    </w:p>
    <w:p>
      <w:pPr>
        <w:pStyle w:val="1161"/>
        <w:ind w:firstLine="600"/>
        <w:spacing w:line="480" w:lineRule="auto"/>
        <w:tabs>
          <w:tab w:val="right" w:pos="9638" w:leader="dot"/>
        </w:tabs>
        <w:rPr>
          <w:rFonts w:hint="eastAsia" w:ascii="仿宋" w:hAnsi="仿宋" w:eastAsia="仿宋" w:cs="仿宋"/>
          <w:color w:val="000000" w:themeColor="text1"/>
          <w:sz w:val="32"/>
          <w:szCs w:val="32"/>
          <w:highlight w:val="none"/>
        </w:rPr>
      </w:pPr>
      <w:r>
        <w:rPr>
          <w:color w:val="000000" w:themeColor="text1"/>
          <w:highlight w:val="none"/>
        </w:rPr>
        <w:fldChar w:fldCharType="begin"/>
      </w:r>
      <w:r>
        <w:rPr>
          <w:color w:val="000000" w:themeColor="text1"/>
          <w:highlight w:val="none"/>
        </w:rPr>
        <w:instrText xml:space="preserve"> HYPERLINK \l "_Toc4105" </w:instrText>
      </w:r>
      <w:r>
        <w:rPr>
          <w:color w:val="000000" w:themeColor="text1"/>
          <w:highlight w:val="none"/>
        </w:rPr>
        <w:fldChar w:fldCharType="separate"/>
      </w:r>
      <w:r>
        <w:rPr>
          <w:rFonts w:hint="eastAsia" w:ascii="仿宋" w:hAnsi="仿宋" w:eastAsia="仿宋" w:cs="仿宋"/>
          <w:color w:val="000000" w:themeColor="text1"/>
          <w:sz w:val="32"/>
          <w:szCs w:val="32"/>
          <w:highlight w:val="none"/>
        </w:rPr>
        <w:t xml:space="preserve">第三章   资格审查</w:t>
      </w:r>
      <w:r>
        <w:rPr>
          <w:rFonts w:hint="eastAsia" w:ascii="仿宋" w:hAnsi="仿宋" w:eastAsia="仿宋" w:cs="仿宋"/>
          <w:color w:val="000000" w:themeColor="text1"/>
          <w:sz w:val="32"/>
          <w:szCs w:val="32"/>
          <w:highlight w:val="none"/>
        </w:rPr>
        <w:fldChar w:fldCharType="end"/>
      </w:r>
      <w:r>
        <w:rPr>
          <w:color w:val="000000" w:themeColor="text1"/>
          <w:highlight w:val="none"/>
        </w:rPr>
      </w:r>
      <w:r/>
    </w:p>
    <w:p>
      <w:pPr>
        <w:pStyle w:val="1161"/>
        <w:ind w:firstLine="600"/>
        <w:spacing w:line="480" w:lineRule="auto"/>
        <w:tabs>
          <w:tab w:val="right" w:pos="9638" w:leader="dot"/>
        </w:tabs>
        <w:rPr>
          <w:rFonts w:hint="eastAsia" w:ascii="仿宋" w:hAnsi="仿宋" w:eastAsia="仿宋" w:cs="仿宋"/>
          <w:color w:val="000000" w:themeColor="text1"/>
          <w:sz w:val="32"/>
          <w:szCs w:val="32"/>
          <w:highlight w:val="none"/>
        </w:rPr>
      </w:pPr>
      <w:r>
        <w:rPr>
          <w:color w:val="000000" w:themeColor="text1"/>
          <w:highlight w:val="none"/>
        </w:rPr>
        <w:fldChar w:fldCharType="begin"/>
      </w:r>
      <w:r>
        <w:rPr>
          <w:color w:val="000000" w:themeColor="text1"/>
          <w:highlight w:val="none"/>
        </w:rPr>
        <w:instrText xml:space="preserve"> HYPERLINK \l "_Toc18091" </w:instrText>
      </w:r>
      <w:r>
        <w:rPr>
          <w:color w:val="000000" w:themeColor="text1"/>
          <w:highlight w:val="none"/>
        </w:rPr>
        <w:fldChar w:fldCharType="separate"/>
      </w:r>
      <w:r>
        <w:rPr>
          <w:rFonts w:hint="eastAsia" w:ascii="仿宋" w:hAnsi="仿宋" w:eastAsia="仿宋" w:cs="仿宋"/>
          <w:color w:val="000000" w:themeColor="text1"/>
          <w:sz w:val="32"/>
          <w:szCs w:val="32"/>
          <w:highlight w:val="none"/>
        </w:rPr>
        <w:t xml:space="preserve">第四章   评审</w:t>
      </w:r>
      <w:r>
        <w:rPr>
          <w:rFonts w:hint="eastAsia" w:ascii="仿宋" w:hAnsi="仿宋" w:eastAsia="仿宋" w:cs="仿宋"/>
          <w:color w:val="000000" w:themeColor="text1"/>
          <w:sz w:val="32"/>
          <w:szCs w:val="32"/>
          <w:highlight w:val="none"/>
        </w:rPr>
        <w:fldChar w:fldCharType="end"/>
      </w:r>
      <w:r>
        <w:rPr>
          <w:rFonts w:hint="eastAsia" w:ascii="仿宋" w:hAnsi="仿宋" w:eastAsia="仿宋" w:cs="仿宋"/>
          <w:color w:val="000000" w:themeColor="text1"/>
          <w:sz w:val="32"/>
          <w:szCs w:val="32"/>
          <w:highlight w:val="none"/>
        </w:rPr>
        <w:t xml:space="preserve">程序、评标方法和评标标准</w:t>
      </w:r>
      <w:r>
        <w:rPr>
          <w:color w:val="000000" w:themeColor="text1"/>
          <w:highlight w:val="none"/>
        </w:rPr>
      </w:r>
      <w:r/>
    </w:p>
    <w:p>
      <w:pPr>
        <w:pStyle w:val="1161"/>
        <w:ind w:firstLine="600"/>
        <w:spacing w:line="480" w:lineRule="auto"/>
        <w:tabs>
          <w:tab w:val="right" w:pos="9638" w:leader="dot"/>
        </w:tabs>
        <w:rPr>
          <w:rFonts w:hint="eastAsia" w:ascii="仿宋" w:hAnsi="仿宋" w:eastAsia="仿宋" w:cs="仿宋"/>
          <w:color w:val="000000" w:themeColor="text1"/>
          <w:sz w:val="32"/>
          <w:szCs w:val="32"/>
          <w:highlight w:val="none"/>
        </w:rPr>
      </w:pPr>
      <w:r>
        <w:rPr>
          <w:color w:val="000000" w:themeColor="text1"/>
          <w:highlight w:val="none"/>
        </w:rPr>
        <w:fldChar w:fldCharType="begin"/>
      </w:r>
      <w:r>
        <w:rPr>
          <w:color w:val="000000" w:themeColor="text1"/>
          <w:highlight w:val="none"/>
        </w:rPr>
        <w:instrText xml:space="preserve"> HYPERLINK \l "_Toc18937" </w:instrText>
      </w:r>
      <w:r>
        <w:rPr>
          <w:color w:val="000000" w:themeColor="text1"/>
          <w:highlight w:val="none"/>
        </w:rPr>
        <w:fldChar w:fldCharType="separate"/>
      </w:r>
      <w:r>
        <w:rPr>
          <w:rFonts w:hint="eastAsia" w:ascii="仿宋" w:hAnsi="仿宋" w:eastAsia="仿宋" w:cs="仿宋"/>
          <w:color w:val="000000" w:themeColor="text1"/>
          <w:sz w:val="32"/>
          <w:szCs w:val="32"/>
          <w:highlight w:val="none"/>
        </w:rPr>
        <w:t xml:space="preserve">第五章   采购需求</w:t>
      </w:r>
      <w:r>
        <w:rPr>
          <w:rFonts w:hint="eastAsia" w:ascii="仿宋" w:hAnsi="仿宋" w:eastAsia="仿宋" w:cs="仿宋"/>
          <w:color w:val="000000" w:themeColor="text1"/>
          <w:sz w:val="32"/>
          <w:szCs w:val="32"/>
          <w:highlight w:val="none"/>
        </w:rPr>
        <w:fldChar w:fldCharType="end"/>
      </w:r>
      <w:r>
        <w:rPr>
          <w:color w:val="000000" w:themeColor="text1"/>
          <w:highlight w:val="none"/>
        </w:rPr>
      </w:r>
      <w:r/>
    </w:p>
    <w:p>
      <w:pPr>
        <w:pStyle w:val="1161"/>
        <w:ind w:firstLine="600"/>
        <w:spacing w:line="480" w:lineRule="auto"/>
        <w:tabs>
          <w:tab w:val="right" w:pos="9638" w:leader="dot"/>
        </w:tabs>
        <w:rPr>
          <w:rFonts w:hint="eastAsia" w:ascii="仿宋" w:hAnsi="仿宋" w:eastAsia="仿宋" w:cs="仿宋"/>
          <w:color w:val="000000" w:themeColor="text1"/>
          <w:sz w:val="32"/>
          <w:szCs w:val="32"/>
          <w:highlight w:val="none"/>
        </w:rPr>
      </w:pPr>
      <w:r>
        <w:rPr>
          <w:color w:val="000000" w:themeColor="text1"/>
          <w:highlight w:val="none"/>
        </w:rPr>
        <w:fldChar w:fldCharType="begin"/>
      </w:r>
      <w:r>
        <w:rPr>
          <w:color w:val="000000" w:themeColor="text1"/>
          <w:highlight w:val="none"/>
        </w:rPr>
        <w:instrText xml:space="preserve"> HYPERLINK \l "_Toc10141" </w:instrText>
      </w:r>
      <w:r>
        <w:rPr>
          <w:color w:val="000000" w:themeColor="text1"/>
          <w:highlight w:val="none"/>
        </w:rPr>
        <w:fldChar w:fldCharType="separate"/>
      </w:r>
      <w:r>
        <w:rPr>
          <w:rFonts w:hint="eastAsia" w:ascii="仿宋" w:hAnsi="仿宋" w:eastAsia="仿宋" w:cs="仿宋"/>
          <w:color w:val="000000" w:themeColor="text1"/>
          <w:sz w:val="32"/>
          <w:szCs w:val="32"/>
          <w:highlight w:val="none"/>
        </w:rPr>
        <w:t xml:space="preserve">第六章   合同</w:t>
      </w:r>
      <w:r>
        <w:rPr>
          <w:rFonts w:hint="eastAsia" w:ascii="仿宋" w:hAnsi="仿宋" w:eastAsia="仿宋" w:cs="仿宋"/>
          <w:color w:val="000000" w:themeColor="text1"/>
          <w:sz w:val="32"/>
          <w:szCs w:val="32"/>
          <w:highlight w:val="none"/>
        </w:rPr>
        <w:fldChar w:fldCharType="end"/>
      </w:r>
      <w:r>
        <w:rPr>
          <w:rFonts w:hint="eastAsia" w:ascii="仿宋" w:hAnsi="仿宋" w:eastAsia="仿宋" w:cs="仿宋"/>
          <w:color w:val="000000" w:themeColor="text1"/>
          <w:sz w:val="32"/>
          <w:szCs w:val="32"/>
          <w:highlight w:val="none"/>
        </w:rPr>
        <w:t xml:space="preserve">文本（范本）</w:t>
      </w:r>
      <w:r>
        <w:rPr>
          <w:color w:val="000000" w:themeColor="text1"/>
          <w:highlight w:val="none"/>
        </w:rPr>
      </w:r>
      <w:r/>
    </w:p>
    <w:p>
      <w:pPr>
        <w:pStyle w:val="1161"/>
        <w:ind w:firstLine="600"/>
        <w:spacing w:line="480" w:lineRule="auto"/>
        <w:tabs>
          <w:tab w:val="right" w:pos="9638" w:leader="dot"/>
        </w:tabs>
        <w:rPr>
          <w:rFonts w:hint="eastAsia" w:ascii="仿宋" w:hAnsi="仿宋" w:eastAsia="仿宋" w:cs="仿宋"/>
          <w:color w:val="000000" w:themeColor="text1"/>
          <w:sz w:val="32"/>
          <w:szCs w:val="32"/>
          <w:highlight w:val="none"/>
        </w:rPr>
      </w:pPr>
      <w:r>
        <w:rPr>
          <w:color w:val="000000" w:themeColor="text1"/>
          <w:highlight w:val="none"/>
        </w:rPr>
        <w:fldChar w:fldCharType="begin"/>
      </w:r>
      <w:r>
        <w:rPr>
          <w:color w:val="000000" w:themeColor="text1"/>
          <w:highlight w:val="none"/>
        </w:rPr>
        <w:instrText xml:space="preserve"> HYPERLINK \l "_Toc116" </w:instrText>
      </w:r>
      <w:r>
        <w:rPr>
          <w:color w:val="000000" w:themeColor="text1"/>
          <w:highlight w:val="none"/>
        </w:rPr>
        <w:fldChar w:fldCharType="separate"/>
      </w:r>
      <w:r>
        <w:rPr>
          <w:rFonts w:hint="eastAsia" w:ascii="仿宋" w:hAnsi="仿宋" w:eastAsia="仿宋" w:cs="仿宋"/>
          <w:color w:val="000000" w:themeColor="text1"/>
          <w:sz w:val="32"/>
          <w:szCs w:val="32"/>
          <w:highlight w:val="none"/>
        </w:rPr>
        <w:t xml:space="preserve">第七章   投标文件组成</w:t>
      </w:r>
      <w:r>
        <w:rPr>
          <w:rFonts w:hint="eastAsia" w:ascii="仿宋" w:hAnsi="仿宋" w:eastAsia="仿宋" w:cs="仿宋"/>
          <w:color w:val="000000" w:themeColor="text1"/>
          <w:sz w:val="32"/>
          <w:szCs w:val="32"/>
          <w:highlight w:val="none"/>
        </w:rPr>
        <w:fldChar w:fldCharType="end"/>
      </w:r>
      <w:r>
        <w:rPr>
          <w:color w:val="000000" w:themeColor="text1"/>
          <w:highlight w:val="none"/>
        </w:rPr>
      </w:r>
      <w:r/>
    </w:p>
    <w:p>
      <w:pPr>
        <w:pStyle w:val="1161"/>
        <w:tabs>
          <w:tab w:val="right" w:pos="9638" w:leader="dot"/>
        </w:tabs>
        <w:rPr>
          <w:rFonts w:hint="eastAsia" w:ascii="仿宋" w:hAnsi="仿宋" w:eastAsia="仿宋" w:cs="仿宋"/>
          <w:color w:val="000000" w:themeColor="text1"/>
          <w:sz w:val="32"/>
          <w:szCs w:val="32"/>
          <w:highlight w:val="none"/>
        </w:rPr>
      </w:pPr>
      <w:r>
        <w:rPr>
          <w:rFonts w:hint="eastAsia" w:ascii="仿宋" w:hAnsi="仿宋" w:eastAsia="仿宋" w:cs="仿宋"/>
          <w:color w:val="000000" w:themeColor="text1"/>
          <w:sz w:val="32"/>
          <w:szCs w:val="32"/>
          <w:highlight w:val="none"/>
        </w:rPr>
      </w:r>
      <w:r>
        <w:rPr>
          <w:color w:val="000000" w:themeColor="text1"/>
          <w:highlight w:val="none"/>
        </w:rPr>
      </w:r>
      <w:r/>
    </w:p>
    <w:p>
      <w:pPr>
        <w:pStyle w:val="1161"/>
        <w:tabs>
          <w:tab w:val="right" w:pos="9638" w:leader="dot"/>
        </w:tabs>
        <w:rPr>
          <w:rFonts w:hint="eastAsia" w:ascii="仿宋" w:hAnsi="仿宋" w:eastAsia="仿宋" w:cs="仿宋"/>
          <w:color w:val="000000" w:themeColor="text1"/>
          <w:sz w:val="32"/>
          <w:szCs w:val="32"/>
          <w:highlight w:val="none"/>
        </w:rPr>
      </w:pPr>
      <w:r>
        <w:rPr>
          <w:rFonts w:hint="eastAsia" w:ascii="仿宋" w:hAnsi="仿宋" w:eastAsia="仿宋" w:cs="仿宋"/>
          <w:color w:val="000000" w:themeColor="text1"/>
          <w:sz w:val="32"/>
          <w:szCs w:val="32"/>
          <w:highlight w:val="none"/>
        </w:rPr>
      </w:r>
      <w:r>
        <w:rPr>
          <w:color w:val="000000" w:themeColor="text1"/>
          <w:highlight w:val="none"/>
        </w:rPr>
      </w:r>
      <w:r/>
    </w:p>
    <w:p>
      <w:pPr>
        <w:spacing w:line="720" w:lineRule="auto"/>
        <w:rPr>
          <w:rFonts w:hint="eastAsia" w:ascii="仿宋" w:hAnsi="仿宋" w:eastAsia="仿宋" w:cs="仿宋"/>
          <w:color w:val="000000" w:themeColor="text1"/>
          <w:sz w:val="32"/>
          <w:szCs w:val="32"/>
          <w:highlight w:val="none"/>
        </w:rPr>
      </w:pPr>
      <w:r>
        <w:rPr>
          <w:rFonts w:hint="eastAsia" w:ascii="仿宋" w:hAnsi="仿宋" w:eastAsia="仿宋" w:cs="仿宋"/>
          <w:color w:val="000000" w:themeColor="text1"/>
          <w:sz w:val="32"/>
          <w:szCs w:val="32"/>
          <w:highlight w:val="none"/>
        </w:rPr>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jc w:val="center"/>
        <w:spacing w:line="460" w:lineRule="exact"/>
        <w:rPr>
          <w:rFonts w:hint="eastAsia" w:ascii="仿宋" w:hAnsi="仿宋" w:eastAsia="仿宋" w:cs="仿宋"/>
          <w:b/>
          <w:bCs/>
          <w:color w:val="000000" w:themeColor="text1"/>
          <w:szCs w:val="28"/>
          <w:highlight w:val="none"/>
        </w:rPr>
        <w:sectPr>
          <w:headerReference w:type="default" r:id="rId10"/>
          <w:footerReference w:type="default" r:id="rId20"/>
          <w:footnotePr/>
          <w:endnotePr/>
          <w:type w:val="nextPage"/>
          <w:pgSz w:w="11906" w:h="16838" w:orient="portrait"/>
          <w:pgMar w:top="1440" w:right="1134" w:bottom="1134" w:left="1134" w:header="851" w:footer="992" w:gutter="0"/>
          <w:pgNumType w:start="1"/>
          <w:cols w:num="1" w:sep="0" w:space="720" w:equalWidth="1"/>
          <w:docGrid w:linePitch="360"/>
        </w:sectPr>
      </w:pPr>
      <w:r>
        <w:rPr>
          <w:rFonts w:hint="eastAsia" w:ascii="仿宋" w:hAnsi="仿宋" w:eastAsia="仿宋" w:cs="仿宋"/>
          <w:b/>
          <w:bCs/>
          <w:color w:val="000000" w:themeColor="text1"/>
          <w:szCs w:val="28"/>
          <w:highlight w:val="none"/>
        </w:rPr>
      </w:r>
      <w:r>
        <w:rPr>
          <w:color w:val="000000" w:themeColor="text1"/>
          <w:highlight w:val="none"/>
        </w:rPr>
      </w:r>
      <w:r/>
    </w:p>
    <w:p>
      <w:pPr>
        <w:tabs>
          <w:tab w:val="left" w:pos="200" w:leader="none"/>
        </w:tabs>
        <w:rPr>
          <w:rFonts w:hint="eastAsia" w:ascii="仿宋" w:hAnsi="仿宋" w:eastAsia="仿宋" w:cs="仿宋"/>
          <w:color w:val="000000" w:themeColor="text1"/>
          <w:szCs w:val="28"/>
          <w:highlight w:val="none"/>
        </w:rPr>
      </w:pPr>
      <w:r>
        <w:rPr>
          <w:color w:val="000000" w:themeColor="text1"/>
          <w:highlight w:val="none"/>
        </w:rPr>
      </w:r>
      <w:bookmarkStart w:id="8" w:name="_Toc16555"/>
      <w:r>
        <w:rPr>
          <w:color w:val="000000" w:themeColor="text1"/>
          <w:highlight w:val="none"/>
        </w:rPr>
      </w:r>
      <w:bookmarkStart w:id="9" w:name="_Toc3337"/>
      <w:r>
        <w:rPr>
          <w:color w:val="000000" w:themeColor="text1"/>
          <w:highlight w:val="none"/>
        </w:rPr>
      </w:r>
      <w:bookmarkStart w:id="10" w:name="_Toc5725"/>
      <w:r>
        <w:rPr>
          <w:color w:val="000000" w:themeColor="text1"/>
          <w:highlight w:val="none"/>
        </w:rPr>
      </w:r>
      <w:bookmarkStart w:id="11" w:name="_Toc548"/>
      <w:r>
        <w:rPr>
          <w:color w:val="000000" w:themeColor="text1"/>
          <w:highlight w:val="none"/>
        </w:rPr>
      </w:r>
      <w:bookmarkStart w:id="12" w:name="_Toc16103"/>
      <w:r>
        <w:rPr>
          <w:color w:val="000000" w:themeColor="text1"/>
          <w:highlight w:val="none"/>
        </w:rPr>
      </w:r>
      <w:bookmarkStart w:id="13" w:name="_Toc20084"/>
      <w:r>
        <w:rPr>
          <w:color w:val="000000" w:themeColor="text1"/>
          <w:highlight w:val="none"/>
        </w:rPr>
      </w:r>
      <w:r/>
    </w:p>
    <w:p>
      <w:pPr>
        <w:tabs>
          <w:tab w:val="left" w:pos="200" w:leader="none"/>
        </w:tabs>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tabs>
          <w:tab w:val="left" w:pos="200" w:leader="none"/>
        </w:tabs>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tabs>
          <w:tab w:val="left" w:pos="200" w:leader="none"/>
        </w:tabs>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tabs>
          <w:tab w:val="left" w:pos="200" w:leader="none"/>
        </w:tabs>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tabs>
          <w:tab w:val="left" w:pos="200" w:leader="none"/>
        </w:tabs>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tabs>
          <w:tab w:val="left" w:pos="200" w:leader="none"/>
        </w:tabs>
        <w:rPr>
          <w:rFonts w:hint="eastAsia" w:ascii="仿宋" w:hAnsi="仿宋" w:eastAsia="仿宋" w:cs="仿宋"/>
          <w:b/>
          <w:bCs/>
          <w:color w:val="000000" w:themeColor="text1"/>
          <w:sz w:val="44"/>
          <w:szCs w:val="44"/>
          <w:highlight w:val="none"/>
        </w:rPr>
      </w:pPr>
      <w:r>
        <w:rPr>
          <w:rFonts w:hint="eastAsia" w:ascii="仿宋" w:hAnsi="仿宋" w:eastAsia="仿宋" w:cs="仿宋"/>
          <w:b/>
          <w:bCs/>
          <w:color w:val="000000" w:themeColor="text1"/>
          <w:sz w:val="44"/>
          <w:szCs w:val="44"/>
          <w:highlight w:val="none"/>
        </w:rPr>
      </w:r>
      <w:r>
        <w:rPr>
          <w:color w:val="000000" w:themeColor="text1"/>
          <w:highlight w:val="none"/>
        </w:rPr>
      </w:r>
      <w:r/>
    </w:p>
    <w:p>
      <w:pPr>
        <w:pStyle w:val="948"/>
        <w:ind w:firstLine="0"/>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pStyle w:val="948"/>
        <w:ind w:firstLine="0"/>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第一章  投标邀请</w:t>
      </w:r>
      <w:bookmarkEnd w:id="8"/>
      <w:r>
        <w:rPr>
          <w:color w:val="000000" w:themeColor="text1"/>
          <w:highlight w:val="none"/>
        </w:rPr>
      </w:r>
      <w:bookmarkEnd w:id="9"/>
      <w:r>
        <w:rPr>
          <w:color w:val="000000" w:themeColor="text1"/>
          <w:highlight w:val="none"/>
        </w:rPr>
      </w:r>
      <w:bookmarkEnd w:id="10"/>
      <w:r>
        <w:rPr>
          <w:color w:val="000000" w:themeColor="text1"/>
          <w:highlight w:val="none"/>
        </w:rPr>
      </w:r>
      <w:bookmarkEnd w:id="11"/>
      <w:r>
        <w:rPr>
          <w:color w:val="000000" w:themeColor="text1"/>
          <w:highlight w:val="none"/>
        </w:rPr>
      </w:r>
      <w:bookmarkEnd w:id="12"/>
      <w:r>
        <w:rPr>
          <w:color w:val="000000" w:themeColor="text1"/>
          <w:highlight w:val="none"/>
        </w:rPr>
      </w:r>
      <w:bookmarkEnd w:id="13"/>
      <w:r>
        <w:rPr>
          <w:color w:val="000000" w:themeColor="text1"/>
          <w:highlight w:val="none"/>
        </w:rPr>
      </w:r>
      <w:r/>
    </w:p>
    <w:p>
      <w:pPr>
        <w:ind w:firstLine="560"/>
        <w:spacing w:line="460" w:lineRule="exact"/>
        <w:rPr>
          <w:rFonts w:hint="eastAsia" w:ascii="仿宋" w:hAnsi="仿宋" w:eastAsia="仿宋" w:cs="仿宋"/>
          <w:color w:val="000000" w:themeColor="text1"/>
          <w:szCs w:val="21"/>
          <w:highlight w:val="none"/>
        </w:rPr>
      </w:pPr>
      <w:r>
        <w:rPr>
          <w:rFonts w:hint="eastAsia" w:ascii="仿宋" w:hAnsi="仿宋" w:eastAsia="仿宋" w:cs="仿宋"/>
          <w:color w:val="000000" w:themeColor="text1"/>
          <w:szCs w:val="21"/>
          <w:highlight w:val="none"/>
        </w:rPr>
      </w:r>
      <w:r>
        <w:rPr>
          <w:color w:val="000000" w:themeColor="text1"/>
          <w:highlight w:val="none"/>
        </w:rPr>
      </w:r>
      <w:r/>
    </w:p>
    <w:p>
      <w:pPr>
        <w:ind w:firstLine="560"/>
        <w:spacing w:line="460" w:lineRule="exact"/>
        <w:rPr>
          <w:rFonts w:hint="eastAsia" w:ascii="仿宋" w:hAnsi="仿宋" w:eastAsia="仿宋" w:cs="仿宋"/>
          <w:color w:val="000000" w:themeColor="text1"/>
          <w:szCs w:val="21"/>
          <w:highlight w:val="none"/>
        </w:rPr>
      </w:pPr>
      <w:r>
        <w:rPr>
          <w:rFonts w:hint="eastAsia" w:ascii="仿宋" w:hAnsi="仿宋" w:eastAsia="仿宋" w:cs="仿宋"/>
          <w:color w:val="000000" w:themeColor="text1"/>
          <w:szCs w:val="21"/>
          <w:highlight w:val="none"/>
        </w:rPr>
      </w:r>
      <w:r>
        <w:rPr>
          <w:color w:val="000000" w:themeColor="text1"/>
          <w:highlight w:val="none"/>
        </w:rPr>
      </w:r>
      <w:r/>
    </w:p>
    <w:p>
      <w:pPr>
        <w:ind w:firstLine="560"/>
        <w:spacing w:line="460" w:lineRule="exact"/>
        <w:rPr>
          <w:rFonts w:hint="eastAsia" w:ascii="仿宋" w:hAnsi="仿宋" w:eastAsia="仿宋" w:cs="仿宋"/>
          <w:color w:val="000000" w:themeColor="text1"/>
          <w:szCs w:val="21"/>
          <w:highlight w:val="none"/>
        </w:rPr>
      </w:pPr>
      <w:r>
        <w:rPr>
          <w:rFonts w:hint="eastAsia" w:ascii="仿宋" w:hAnsi="仿宋" w:eastAsia="仿宋" w:cs="仿宋"/>
          <w:color w:val="000000" w:themeColor="text1"/>
          <w:szCs w:val="21"/>
          <w:highlight w:val="none"/>
        </w:rPr>
      </w:r>
      <w:r>
        <w:rPr>
          <w:color w:val="000000" w:themeColor="text1"/>
          <w:highlight w:val="none"/>
        </w:rPr>
      </w:r>
      <w:r/>
    </w:p>
    <w:p>
      <w:pPr>
        <w:ind w:firstLine="560"/>
        <w:spacing w:line="460" w:lineRule="exact"/>
        <w:rPr>
          <w:rFonts w:hint="eastAsia" w:ascii="仿宋" w:hAnsi="仿宋" w:eastAsia="仿宋" w:cs="仿宋"/>
          <w:color w:val="000000" w:themeColor="text1"/>
          <w:szCs w:val="21"/>
          <w:highlight w:val="none"/>
        </w:rPr>
      </w:pPr>
      <w:r>
        <w:rPr>
          <w:rFonts w:hint="eastAsia" w:ascii="仿宋" w:hAnsi="仿宋" w:eastAsia="仿宋" w:cs="仿宋"/>
          <w:color w:val="000000" w:themeColor="text1"/>
          <w:szCs w:val="21"/>
          <w:highlight w:val="none"/>
        </w:rPr>
      </w:r>
      <w:r>
        <w:rPr>
          <w:color w:val="000000" w:themeColor="text1"/>
          <w:highlight w:val="none"/>
        </w:rPr>
      </w:r>
      <w:r/>
    </w:p>
    <w:p>
      <w:pPr>
        <w:ind w:firstLine="560"/>
        <w:spacing w:line="460" w:lineRule="exact"/>
        <w:rPr>
          <w:rFonts w:hint="eastAsia" w:ascii="仿宋" w:hAnsi="仿宋" w:eastAsia="仿宋" w:cs="仿宋"/>
          <w:color w:val="000000" w:themeColor="text1"/>
          <w:szCs w:val="21"/>
          <w:highlight w:val="none"/>
        </w:rPr>
      </w:pPr>
      <w:r>
        <w:rPr>
          <w:rFonts w:hint="eastAsia" w:ascii="仿宋" w:hAnsi="仿宋" w:eastAsia="仿宋" w:cs="仿宋"/>
          <w:color w:val="000000" w:themeColor="text1"/>
          <w:szCs w:val="21"/>
          <w:highlight w:val="none"/>
        </w:rPr>
      </w:r>
      <w:r>
        <w:rPr>
          <w:color w:val="000000" w:themeColor="text1"/>
          <w:highlight w:val="none"/>
        </w:rPr>
      </w:r>
      <w:r/>
    </w:p>
    <w:p>
      <w:pPr>
        <w:ind w:firstLine="560"/>
        <w:spacing w:line="460" w:lineRule="exact"/>
        <w:rPr>
          <w:rFonts w:hint="eastAsia" w:ascii="仿宋" w:hAnsi="仿宋" w:eastAsia="仿宋" w:cs="仿宋"/>
          <w:color w:val="000000" w:themeColor="text1"/>
          <w:szCs w:val="21"/>
          <w:highlight w:val="none"/>
        </w:rPr>
      </w:pPr>
      <w:r>
        <w:rPr>
          <w:rFonts w:hint="eastAsia" w:ascii="仿宋" w:hAnsi="仿宋" w:eastAsia="仿宋" w:cs="仿宋"/>
          <w:color w:val="000000" w:themeColor="text1"/>
          <w:szCs w:val="21"/>
          <w:highlight w:val="none"/>
        </w:rPr>
      </w:r>
      <w:r>
        <w:rPr>
          <w:color w:val="000000" w:themeColor="text1"/>
          <w:highlight w:val="none"/>
        </w:rPr>
      </w:r>
      <w:r/>
    </w:p>
    <w:p>
      <w:pPr>
        <w:ind w:firstLine="560"/>
        <w:spacing w:line="460" w:lineRule="exact"/>
        <w:rPr>
          <w:rFonts w:hint="eastAsia" w:ascii="仿宋" w:hAnsi="仿宋" w:eastAsia="仿宋" w:cs="仿宋"/>
          <w:color w:val="000000" w:themeColor="text1"/>
          <w:szCs w:val="21"/>
          <w:highlight w:val="none"/>
        </w:rPr>
      </w:pPr>
      <w:r>
        <w:rPr>
          <w:rFonts w:hint="eastAsia" w:ascii="仿宋" w:hAnsi="仿宋" w:eastAsia="仿宋" w:cs="仿宋"/>
          <w:color w:val="000000" w:themeColor="text1"/>
          <w:szCs w:val="21"/>
          <w:highlight w:val="none"/>
        </w:rPr>
      </w:r>
      <w:r>
        <w:rPr>
          <w:color w:val="000000" w:themeColor="text1"/>
          <w:highlight w:val="none"/>
        </w:rPr>
      </w:r>
      <w:r/>
    </w:p>
    <w:p>
      <w:pPr>
        <w:ind w:firstLine="560"/>
        <w:spacing w:line="460" w:lineRule="exact"/>
        <w:rPr>
          <w:rFonts w:hint="eastAsia" w:ascii="仿宋" w:hAnsi="仿宋" w:eastAsia="仿宋" w:cs="仿宋"/>
          <w:color w:val="000000" w:themeColor="text1"/>
          <w:szCs w:val="21"/>
          <w:highlight w:val="none"/>
        </w:rPr>
      </w:pPr>
      <w:r>
        <w:rPr>
          <w:rFonts w:hint="eastAsia" w:ascii="仿宋" w:hAnsi="仿宋" w:eastAsia="仿宋" w:cs="仿宋"/>
          <w:color w:val="000000" w:themeColor="text1"/>
          <w:szCs w:val="21"/>
          <w:highlight w:val="none"/>
        </w:rPr>
      </w:r>
      <w:r>
        <w:rPr>
          <w:color w:val="000000" w:themeColor="text1"/>
          <w:highlight w:val="none"/>
        </w:rPr>
      </w:r>
      <w:r/>
    </w:p>
    <w:p>
      <w:pPr>
        <w:ind w:firstLine="560"/>
        <w:spacing w:line="460" w:lineRule="exact"/>
        <w:rPr>
          <w:rFonts w:hint="eastAsia" w:ascii="仿宋" w:hAnsi="仿宋" w:eastAsia="仿宋" w:cs="仿宋"/>
          <w:color w:val="000000" w:themeColor="text1"/>
          <w:szCs w:val="21"/>
          <w:highlight w:val="none"/>
        </w:rPr>
      </w:pPr>
      <w:r>
        <w:rPr>
          <w:rFonts w:hint="eastAsia" w:ascii="仿宋" w:hAnsi="仿宋" w:eastAsia="仿宋" w:cs="仿宋"/>
          <w:color w:val="000000" w:themeColor="text1"/>
          <w:szCs w:val="21"/>
          <w:highlight w:val="none"/>
        </w:rPr>
      </w:r>
      <w:r>
        <w:rPr>
          <w:color w:val="000000" w:themeColor="text1"/>
          <w:highlight w:val="none"/>
        </w:rPr>
      </w:r>
      <w:r/>
    </w:p>
    <w:p>
      <w:pPr>
        <w:ind w:firstLine="560"/>
        <w:spacing w:line="460" w:lineRule="exact"/>
        <w:rPr>
          <w:rFonts w:hint="eastAsia" w:ascii="仿宋" w:hAnsi="仿宋" w:eastAsia="仿宋" w:cs="仿宋"/>
          <w:color w:val="000000" w:themeColor="text1"/>
          <w:szCs w:val="21"/>
          <w:highlight w:val="none"/>
        </w:rPr>
      </w:pPr>
      <w:r>
        <w:rPr>
          <w:rFonts w:hint="eastAsia" w:ascii="仿宋" w:hAnsi="仿宋" w:eastAsia="仿宋" w:cs="仿宋"/>
          <w:color w:val="000000" w:themeColor="text1"/>
          <w:szCs w:val="21"/>
          <w:highlight w:val="none"/>
        </w:rPr>
      </w:r>
      <w:r>
        <w:rPr>
          <w:color w:val="000000" w:themeColor="text1"/>
          <w:highlight w:val="none"/>
        </w:rPr>
      </w:r>
      <w:r/>
    </w:p>
    <w:p>
      <w:pPr>
        <w:ind w:firstLine="560"/>
        <w:spacing w:line="460" w:lineRule="exact"/>
        <w:rPr>
          <w:rFonts w:hint="eastAsia" w:ascii="仿宋" w:hAnsi="仿宋" w:eastAsia="仿宋" w:cs="仿宋"/>
          <w:color w:val="000000" w:themeColor="text1"/>
          <w:szCs w:val="21"/>
          <w:highlight w:val="none"/>
        </w:rPr>
      </w:pPr>
      <w:r>
        <w:rPr>
          <w:rFonts w:hint="eastAsia" w:ascii="仿宋" w:hAnsi="仿宋" w:eastAsia="仿宋" w:cs="仿宋"/>
          <w:color w:val="000000" w:themeColor="text1"/>
          <w:szCs w:val="21"/>
          <w:highlight w:val="none"/>
        </w:rPr>
      </w:r>
      <w:r>
        <w:rPr>
          <w:color w:val="000000" w:themeColor="text1"/>
          <w:highlight w:val="none"/>
        </w:rPr>
      </w:r>
      <w:r/>
    </w:p>
    <w:p>
      <w:pPr>
        <w:ind w:firstLine="560"/>
        <w:spacing w:line="460" w:lineRule="exact"/>
        <w:rPr>
          <w:rFonts w:hint="eastAsia" w:ascii="仿宋" w:hAnsi="仿宋" w:eastAsia="仿宋" w:cs="仿宋"/>
          <w:color w:val="000000" w:themeColor="text1"/>
          <w:szCs w:val="21"/>
          <w:highlight w:val="none"/>
        </w:rPr>
      </w:pPr>
      <w:r>
        <w:rPr>
          <w:rFonts w:hint="eastAsia" w:ascii="仿宋" w:hAnsi="仿宋" w:eastAsia="仿宋" w:cs="仿宋"/>
          <w:color w:val="000000" w:themeColor="text1"/>
          <w:szCs w:val="21"/>
          <w:highlight w:val="none"/>
        </w:rPr>
      </w:r>
      <w:r>
        <w:rPr>
          <w:color w:val="000000" w:themeColor="text1"/>
          <w:highlight w:val="none"/>
        </w:rPr>
      </w:r>
      <w:r/>
    </w:p>
    <w:p>
      <w:pPr>
        <w:ind w:firstLine="560"/>
        <w:spacing w:line="460" w:lineRule="exact"/>
        <w:rPr>
          <w:rFonts w:hint="eastAsia" w:ascii="仿宋" w:hAnsi="仿宋" w:eastAsia="仿宋" w:cs="仿宋"/>
          <w:color w:val="000000" w:themeColor="text1"/>
          <w:szCs w:val="21"/>
          <w:highlight w:val="none"/>
        </w:rPr>
      </w:pPr>
      <w:r>
        <w:rPr>
          <w:rFonts w:hint="eastAsia" w:ascii="仿宋" w:hAnsi="仿宋" w:eastAsia="仿宋" w:cs="仿宋"/>
          <w:color w:val="000000" w:themeColor="text1"/>
          <w:szCs w:val="21"/>
          <w:highlight w:val="none"/>
        </w:rPr>
      </w:r>
      <w:r>
        <w:rPr>
          <w:color w:val="000000" w:themeColor="text1"/>
          <w:highlight w:val="none"/>
        </w:rPr>
      </w:r>
      <w:r/>
    </w:p>
    <w:p>
      <w:pPr>
        <w:ind w:firstLine="560"/>
        <w:spacing w:line="460" w:lineRule="exact"/>
        <w:rPr>
          <w:rFonts w:hint="eastAsia" w:ascii="仿宋" w:hAnsi="仿宋" w:eastAsia="仿宋" w:cs="仿宋"/>
          <w:color w:val="000000" w:themeColor="text1"/>
          <w:szCs w:val="21"/>
          <w:highlight w:val="none"/>
        </w:rPr>
      </w:pPr>
      <w:r>
        <w:rPr>
          <w:rFonts w:hint="eastAsia" w:ascii="仿宋" w:hAnsi="仿宋" w:eastAsia="仿宋" w:cs="仿宋"/>
          <w:color w:val="000000" w:themeColor="text1"/>
          <w:szCs w:val="21"/>
          <w:highlight w:val="none"/>
        </w:rPr>
      </w:r>
      <w:r>
        <w:rPr>
          <w:color w:val="000000" w:themeColor="text1"/>
          <w:highlight w:val="none"/>
        </w:rPr>
      </w:r>
      <w:r/>
    </w:p>
    <w:p>
      <w:pPr>
        <w:ind w:firstLine="560"/>
        <w:spacing w:line="460" w:lineRule="exact"/>
        <w:rPr>
          <w:rFonts w:hint="eastAsia" w:ascii="仿宋" w:hAnsi="仿宋" w:eastAsia="仿宋" w:cs="仿宋"/>
          <w:color w:val="000000" w:themeColor="text1"/>
          <w:szCs w:val="21"/>
          <w:highlight w:val="none"/>
        </w:rPr>
      </w:pPr>
      <w:r>
        <w:rPr>
          <w:rFonts w:hint="eastAsia" w:ascii="仿宋" w:hAnsi="仿宋" w:eastAsia="仿宋" w:cs="仿宋"/>
          <w:color w:val="000000" w:themeColor="text1"/>
          <w:szCs w:val="21"/>
          <w:highlight w:val="none"/>
        </w:rPr>
      </w:r>
      <w:r>
        <w:rPr>
          <w:color w:val="000000" w:themeColor="text1"/>
          <w:highlight w:val="none"/>
        </w:rPr>
      </w:r>
      <w:r/>
    </w:p>
    <w:p>
      <w:pPr>
        <w:ind w:firstLine="560"/>
        <w:spacing w:line="460" w:lineRule="exact"/>
        <w:rPr>
          <w:rFonts w:hint="eastAsia" w:ascii="仿宋" w:hAnsi="仿宋" w:eastAsia="仿宋" w:cs="仿宋"/>
          <w:color w:val="000000" w:themeColor="text1"/>
          <w:szCs w:val="21"/>
          <w:highlight w:val="none"/>
        </w:rPr>
      </w:pPr>
      <w:r>
        <w:rPr>
          <w:rFonts w:hint="eastAsia" w:ascii="仿宋" w:hAnsi="仿宋" w:eastAsia="仿宋" w:cs="仿宋"/>
          <w:color w:val="000000" w:themeColor="text1"/>
          <w:szCs w:val="21"/>
          <w:highlight w:val="none"/>
        </w:rPr>
      </w:r>
      <w:r>
        <w:rPr>
          <w:color w:val="000000" w:themeColor="text1"/>
          <w:highlight w:val="none"/>
        </w:rPr>
      </w:r>
      <w:r/>
    </w:p>
    <w:p>
      <w:pPr>
        <w:ind w:firstLine="0"/>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ind w:left="0" w:firstLine="560"/>
        <w:keepLines w:val="0"/>
        <w:keepNext w:val="0"/>
        <w:pageBreakBefore w:val="0"/>
        <w:widowControl w:val="off"/>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highlight w:val="none"/>
        </w:rPr>
        <w:br w:type="page" w:clear="all"/>
      </w:r>
      <w:r>
        <w:rPr>
          <w:rFonts w:hint="eastAsia" w:ascii="仿宋" w:hAnsi="仿宋" w:eastAsia="仿宋" w:cs="仿宋"/>
          <w:color w:val="000000" w:themeColor="text1"/>
          <w:sz w:val="21"/>
          <w:szCs w:val="21"/>
          <w:highlight w:val="none"/>
        </w:rPr>
        <w:t xml:space="preserve">江苏信达建设工程咨询有限公司（以下简称采购代理机构）就下述采购项目的相关服务进行国内公开招标，邀请合格供应商进行投标。</w:t>
      </w:r>
      <w:r>
        <w:rPr>
          <w:color w:val="000000" w:themeColor="text1"/>
          <w:highlight w:val="none"/>
        </w:rPr>
      </w:r>
      <w:r/>
    </w:p>
    <w:p>
      <w:pPr>
        <w:pStyle w:val="949"/>
        <w:ind w:firstLine="420"/>
        <w:jc w:val="left"/>
        <w:rPr>
          <w:rFonts w:hint="eastAsia" w:ascii="仿宋" w:hAnsi="仿宋" w:eastAsia="仿宋" w:cs="仿宋"/>
          <w:color w:val="000000" w:themeColor="text1"/>
          <w:sz w:val="21"/>
          <w:szCs w:val="21"/>
          <w:highlight w:val="none"/>
        </w:rPr>
      </w:pPr>
      <w:r>
        <w:rPr>
          <w:color w:val="000000" w:themeColor="text1"/>
          <w:highlight w:val="none"/>
        </w:rPr>
      </w:r>
      <w:bookmarkStart w:id="14" w:name="_Toc517793358"/>
      <w:r>
        <w:rPr>
          <w:rFonts w:hint="eastAsia" w:ascii="仿宋" w:hAnsi="仿宋" w:eastAsia="仿宋" w:cs="仿宋"/>
          <w:color w:val="000000" w:themeColor="text1"/>
          <w:sz w:val="21"/>
          <w:szCs w:val="21"/>
          <w:highlight w:val="none"/>
        </w:rPr>
        <w:t xml:space="preserve">一、项目基本情况</w:t>
      </w:r>
      <w:r>
        <w:rPr>
          <w:color w:val="000000" w:themeColor="text1"/>
          <w:highlight w:val="none"/>
        </w:rPr>
      </w:r>
      <w:r/>
    </w:p>
    <w:p>
      <w:pPr>
        <w:ind w:firstLine="452"/>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pacing w:val="8"/>
          <w:sz w:val="21"/>
          <w:szCs w:val="21"/>
          <w:highlight w:val="none"/>
        </w:rPr>
        <w:t xml:space="preserve">1.1项目编号：</w:t>
      </w:r>
      <w:r>
        <w:rPr>
          <w:rFonts w:hint="eastAsia" w:ascii="仿宋" w:hAnsi="仿宋" w:eastAsia="仿宋" w:cs="仿宋"/>
          <w:b/>
          <w:bCs/>
          <w:color w:val="000000" w:themeColor="text1"/>
          <w:spacing w:val="8"/>
          <w:sz w:val="21"/>
          <w:szCs w:val="21"/>
          <w:highlight w:val="none"/>
          <w:u w:val="single"/>
          <w:lang w:eastAsia="zh-CN"/>
        </w:rPr>
        <w:t xml:space="preserve">JSZC-320413-DXSJ-G2026-0005</w:t>
      </w:r>
      <w:r>
        <w:rPr>
          <w:rFonts w:hint="eastAsia" w:ascii="仿宋" w:hAnsi="仿宋" w:eastAsia="仿宋" w:cs="仿宋"/>
          <w:color w:val="000000" w:themeColor="text1"/>
          <w:sz w:val="21"/>
          <w:szCs w:val="21"/>
          <w:highlight w:val="none"/>
        </w:rPr>
        <w:t xml:space="preserve">                  </w:t>
      </w:r>
      <w:r>
        <w:rPr>
          <w:color w:val="000000" w:themeColor="text1"/>
          <w:highlight w:val="none"/>
        </w:rPr>
      </w:r>
      <w:r/>
    </w:p>
    <w:p>
      <w:pPr>
        <w:ind w:firstLine="452"/>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1.2项目名称：</w:t>
      </w:r>
      <w:r>
        <w:rPr>
          <w:rFonts w:hint="eastAsia" w:ascii="仿宋" w:hAnsi="仿宋" w:eastAsia="仿宋" w:cs="仿宋"/>
          <w:b/>
          <w:bCs/>
          <w:color w:val="000000" w:themeColor="text1"/>
          <w:spacing w:val="8"/>
          <w:sz w:val="21"/>
          <w:szCs w:val="21"/>
          <w:highlight w:val="none"/>
          <w:u w:val="single"/>
        </w:rPr>
        <w:t xml:space="preserve">金坛区高质量空间布局优化研究</w:t>
      </w:r>
      <w:r>
        <w:rPr>
          <w:rFonts w:hint="eastAsia" w:ascii="仿宋" w:hAnsi="仿宋" w:eastAsia="仿宋" w:cs="仿宋"/>
          <w:color w:val="000000" w:themeColor="text1"/>
          <w:spacing w:val="8"/>
          <w:sz w:val="21"/>
          <w:szCs w:val="21"/>
          <w:highlight w:val="none"/>
        </w:rPr>
        <w:t xml:space="preserve"> </w:t>
      </w:r>
      <w:r>
        <w:rPr>
          <w:color w:val="000000" w:themeColor="text1"/>
          <w:highlight w:val="none"/>
        </w:rPr>
      </w:r>
      <w:r/>
    </w:p>
    <w:p>
      <w:pPr>
        <w:ind w:firstLine="452"/>
        <w:rPr>
          <w:rFonts w:hint="eastAsia" w:ascii="仿宋" w:hAnsi="仿宋" w:eastAsia="仿宋" w:cs="仿宋"/>
          <w:b/>
          <w:bCs/>
          <w:color w:val="000000" w:themeColor="text1"/>
          <w:spacing w:val="8"/>
          <w:sz w:val="21"/>
          <w:szCs w:val="21"/>
          <w:highlight w:val="none"/>
          <w:u w:val="single"/>
        </w:rPr>
      </w:pPr>
      <w:r>
        <w:rPr>
          <w:rFonts w:hint="eastAsia" w:ascii="仿宋" w:hAnsi="仿宋" w:eastAsia="仿宋" w:cs="仿宋"/>
          <w:color w:val="000000" w:themeColor="text1"/>
          <w:spacing w:val="8"/>
          <w:sz w:val="21"/>
          <w:szCs w:val="21"/>
          <w:highlight w:val="none"/>
        </w:rPr>
        <w:t xml:space="preserve">1.3预算金额：</w:t>
      </w:r>
      <w:r>
        <w:rPr>
          <w:rFonts w:hint="eastAsia" w:ascii="仿宋" w:hAnsi="仿宋" w:eastAsia="仿宋" w:cs="仿宋"/>
          <w:b/>
          <w:bCs/>
          <w:color w:val="000000" w:themeColor="text1"/>
          <w:spacing w:val="8"/>
          <w:sz w:val="21"/>
          <w:szCs w:val="21"/>
          <w:highlight w:val="none"/>
          <w:u w:val="single"/>
        </w:rPr>
        <w:t xml:space="preserve">300万元</w:t>
      </w:r>
      <w:r>
        <w:rPr>
          <w:color w:val="000000" w:themeColor="text1"/>
          <w:highlight w:val="none"/>
        </w:rPr>
      </w:r>
      <w:r/>
    </w:p>
    <w:p>
      <w:pPr>
        <w:ind w:firstLine="452"/>
        <w:rPr>
          <w:rFonts w:hint="eastAsia" w:ascii="仿宋" w:hAnsi="仿宋" w:eastAsia="仿宋" w:cs="仿宋"/>
          <w:b/>
          <w:bCs/>
          <w:color w:val="000000" w:themeColor="text1"/>
          <w:spacing w:val="8"/>
          <w:sz w:val="21"/>
          <w:szCs w:val="21"/>
          <w:highlight w:val="none"/>
          <w:u w:val="single"/>
        </w:rPr>
      </w:pPr>
      <w:r>
        <w:rPr>
          <w:rFonts w:hint="eastAsia" w:ascii="仿宋" w:hAnsi="仿宋" w:eastAsia="仿宋" w:cs="仿宋"/>
          <w:color w:val="000000" w:themeColor="text1"/>
          <w:spacing w:val="8"/>
          <w:sz w:val="21"/>
          <w:szCs w:val="21"/>
          <w:highlight w:val="none"/>
        </w:rPr>
        <w:t xml:space="preserve">1.4最高限价：</w:t>
      </w:r>
      <w:r>
        <w:rPr>
          <w:color w:val="000000" w:themeColor="text1"/>
          <w:highlight w:val="none"/>
        </w:rPr>
      </w:r>
      <w:r/>
    </w:p>
    <w:tbl>
      <w:tblPr>
        <w:tblStyle w:val="957"/>
        <w:tblW w:w="50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0"/>
        <w:gridCol w:w="2594"/>
        <w:gridCol w:w="1672"/>
        <w:gridCol w:w="3775"/>
      </w:tblGrid>
      <w:tr>
        <w:trPr>
          <w:jc w:val="center"/>
          <w:trHeight w:val="419"/>
        </w:trPr>
        <w:tc>
          <w:tcPr>
            <w:tcW w:w="363" w:type="pct"/>
            <w:vAlign w:val="center"/>
            <w:textDirection w:val="lrTb"/>
            <w:noWrap w:val="false"/>
          </w:tcPr>
          <w:p>
            <w:pPr>
              <w:ind w:firstLine="0"/>
              <w:jc w:val="center"/>
              <w:spacing w:line="240" w:lineRule="auto"/>
              <w:rPr>
                <w:rFonts w:hint="eastAsia" w:ascii="仿宋" w:hAnsi="仿宋" w:eastAsia="仿宋" w:cs="仿宋"/>
                <w:bCs/>
                <w:color w:val="000000" w:themeColor="text1"/>
                <w:sz w:val="18"/>
                <w:szCs w:val="18"/>
                <w:highlight w:val="none"/>
              </w:rPr>
            </w:pPr>
            <w:r>
              <w:rPr>
                <w:rFonts w:hint="eastAsia" w:ascii="仿宋" w:hAnsi="仿宋" w:eastAsia="仿宋" w:cs="仿宋"/>
                <w:bCs/>
                <w:color w:val="000000" w:themeColor="text1"/>
                <w:sz w:val="18"/>
                <w:szCs w:val="18"/>
                <w:highlight w:val="none"/>
              </w:rPr>
              <w:t xml:space="preserve">包号</w:t>
            </w:r>
            <w:r>
              <w:rPr>
                <w:color w:val="000000" w:themeColor="text1"/>
                <w:highlight w:val="none"/>
              </w:rPr>
            </w:r>
            <w:r/>
          </w:p>
        </w:tc>
        <w:tc>
          <w:tcPr>
            <w:tcW w:w="1495" w:type="pct"/>
            <w:vAlign w:val="center"/>
            <w:textDirection w:val="lrTb"/>
            <w:noWrap w:val="false"/>
          </w:tcPr>
          <w:p>
            <w:pPr>
              <w:ind w:firstLine="0"/>
              <w:jc w:val="center"/>
              <w:spacing w:line="240" w:lineRule="auto"/>
              <w:rPr>
                <w:rFonts w:hint="eastAsia" w:ascii="仿宋" w:hAnsi="仿宋" w:eastAsia="仿宋" w:cs="仿宋"/>
                <w:bCs/>
                <w:color w:val="000000" w:themeColor="text1"/>
                <w:sz w:val="18"/>
                <w:szCs w:val="18"/>
                <w:highlight w:val="none"/>
              </w:rPr>
            </w:pPr>
            <w:r>
              <w:rPr>
                <w:rFonts w:hint="eastAsia" w:ascii="仿宋" w:hAnsi="仿宋" w:eastAsia="仿宋" w:cs="仿宋"/>
                <w:bCs/>
                <w:color w:val="000000" w:themeColor="text1"/>
                <w:sz w:val="18"/>
                <w:szCs w:val="18"/>
                <w:highlight w:val="none"/>
              </w:rPr>
              <w:t xml:space="preserve">标的名称</w:t>
            </w:r>
            <w:r>
              <w:rPr>
                <w:color w:val="000000" w:themeColor="text1"/>
                <w:highlight w:val="none"/>
              </w:rPr>
            </w:r>
            <w:r/>
          </w:p>
        </w:tc>
        <w:tc>
          <w:tcPr>
            <w:tcW w:w="964" w:type="pct"/>
            <w:vAlign w:val="center"/>
            <w:textDirection w:val="lrTb"/>
            <w:noWrap w:val="false"/>
          </w:tcPr>
          <w:p>
            <w:pPr>
              <w:ind w:firstLine="0"/>
              <w:jc w:val="center"/>
              <w:spacing w:line="240" w:lineRule="auto"/>
              <w:rPr>
                <w:rFonts w:hint="eastAsia" w:ascii="仿宋" w:hAnsi="仿宋" w:eastAsia="仿宋" w:cs="仿宋"/>
                <w:bCs/>
                <w:color w:val="000000" w:themeColor="text1"/>
                <w:sz w:val="18"/>
                <w:szCs w:val="18"/>
                <w:highlight w:val="none"/>
              </w:rPr>
            </w:pPr>
            <w:r>
              <w:rPr>
                <w:rFonts w:hint="eastAsia" w:ascii="仿宋" w:hAnsi="仿宋" w:eastAsia="仿宋" w:cs="仿宋"/>
                <w:bCs/>
                <w:color w:val="000000" w:themeColor="text1"/>
                <w:sz w:val="18"/>
                <w:szCs w:val="18"/>
                <w:highlight w:val="none"/>
              </w:rPr>
              <w:t xml:space="preserve">最高限价（万元）</w:t>
            </w:r>
            <w:r>
              <w:rPr>
                <w:color w:val="000000" w:themeColor="text1"/>
                <w:highlight w:val="none"/>
              </w:rPr>
            </w:r>
            <w:r/>
          </w:p>
        </w:tc>
        <w:tc>
          <w:tcPr>
            <w:tcW w:w="2176" w:type="pct"/>
            <w:vAlign w:val="center"/>
            <w:textDirection w:val="lrTb"/>
            <w:noWrap w:val="false"/>
          </w:tcPr>
          <w:p>
            <w:pPr>
              <w:ind w:firstLine="0"/>
              <w:jc w:val="center"/>
              <w:spacing w:line="240" w:lineRule="auto"/>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简要技术需求或服务要求</w:t>
            </w:r>
            <w:r>
              <w:rPr>
                <w:color w:val="000000" w:themeColor="text1"/>
                <w:highlight w:val="none"/>
              </w:rPr>
            </w:r>
            <w:r/>
          </w:p>
        </w:tc>
      </w:tr>
      <w:tr>
        <w:trPr>
          <w:jc w:val="center"/>
          <w:trHeight w:val="880"/>
        </w:trPr>
        <w:tc>
          <w:tcPr>
            <w:tcW w:w="363" w:type="pct"/>
            <w:vAlign w:val="center"/>
            <w:textDirection w:val="lrTb"/>
            <w:noWrap w:val="false"/>
          </w:tcPr>
          <w:p>
            <w:pPr>
              <w:ind w:firstLine="0"/>
              <w:jc w:val="center"/>
              <w:spacing w:line="240" w:lineRule="auto"/>
              <w:rPr>
                <w:rFonts w:hint="eastAsia" w:ascii="仿宋" w:hAnsi="仿宋" w:eastAsia="仿宋" w:cs="仿宋"/>
                <w:bCs/>
                <w:color w:val="000000" w:themeColor="text1"/>
                <w:sz w:val="18"/>
                <w:szCs w:val="18"/>
                <w:highlight w:val="none"/>
              </w:rPr>
            </w:pPr>
            <w:r>
              <w:rPr>
                <w:rFonts w:hint="eastAsia" w:ascii="仿宋" w:hAnsi="仿宋" w:eastAsia="仿宋" w:cs="仿宋"/>
                <w:bCs/>
                <w:color w:val="000000" w:themeColor="text1"/>
                <w:sz w:val="18"/>
                <w:szCs w:val="18"/>
                <w:highlight w:val="none"/>
              </w:rPr>
              <w:t xml:space="preserve">02</w:t>
            </w:r>
            <w:r>
              <w:rPr>
                <w:color w:val="000000" w:themeColor="text1"/>
                <w:highlight w:val="none"/>
              </w:rPr>
            </w:r>
            <w:r/>
          </w:p>
        </w:tc>
        <w:tc>
          <w:tcPr>
            <w:tcW w:w="1495" w:type="pct"/>
            <w:vAlign w:val="center"/>
            <w:textDirection w:val="lrTb"/>
            <w:noWrap w:val="false"/>
          </w:tcPr>
          <w:p>
            <w:pPr>
              <w:ind w:firstLine="0"/>
              <w:jc w:val="center"/>
              <w:spacing w:line="240" w:lineRule="auto"/>
              <w:rPr>
                <w:rFonts w:hint="eastAsia" w:ascii="仿宋" w:hAnsi="仿宋" w:eastAsia="仿宋" w:cs="仿宋"/>
                <w:bCs/>
                <w:color w:val="000000" w:themeColor="text1"/>
                <w:sz w:val="18"/>
                <w:szCs w:val="18"/>
                <w:highlight w:val="none"/>
              </w:rPr>
            </w:pPr>
            <w:r>
              <w:rPr>
                <w:rFonts w:hint="eastAsia" w:ascii="仿宋" w:hAnsi="仿宋" w:eastAsia="仿宋" w:cs="仿宋"/>
                <w:bCs/>
                <w:color w:val="000000" w:themeColor="text1"/>
                <w:sz w:val="18"/>
                <w:szCs w:val="18"/>
                <w:highlight w:val="none"/>
              </w:rPr>
              <w:t xml:space="preserve">金坛区高质量空间布局优化研究</w:t>
            </w:r>
            <w:r>
              <w:rPr>
                <w:color w:val="000000" w:themeColor="text1"/>
                <w:highlight w:val="none"/>
              </w:rPr>
            </w:r>
            <w:r/>
          </w:p>
        </w:tc>
        <w:tc>
          <w:tcPr>
            <w:tcW w:w="964" w:type="pct"/>
            <w:vAlign w:val="center"/>
            <w:textDirection w:val="lrTb"/>
            <w:noWrap w:val="false"/>
          </w:tcPr>
          <w:p>
            <w:pPr>
              <w:ind w:firstLine="0"/>
              <w:jc w:val="center"/>
              <w:spacing w:line="240" w:lineRule="auto"/>
              <w:rPr>
                <w:rFonts w:hint="eastAsia" w:ascii="仿宋" w:hAnsi="仿宋" w:eastAsia="仿宋" w:cs="仿宋"/>
                <w:bCs/>
                <w:color w:val="000000" w:themeColor="text1"/>
                <w:sz w:val="18"/>
                <w:szCs w:val="18"/>
                <w:highlight w:val="none"/>
              </w:rPr>
            </w:pPr>
            <w:r>
              <w:rPr>
                <w:rFonts w:hint="eastAsia" w:ascii="仿宋" w:hAnsi="仿宋" w:eastAsia="仿宋" w:cs="仿宋"/>
                <w:bCs/>
                <w:color w:val="000000" w:themeColor="text1"/>
                <w:sz w:val="18"/>
                <w:szCs w:val="18"/>
                <w:highlight w:val="none"/>
              </w:rPr>
              <w:t xml:space="preserve">300</w:t>
            </w:r>
            <w:r>
              <w:rPr>
                <w:color w:val="000000" w:themeColor="text1"/>
                <w:highlight w:val="none"/>
              </w:rPr>
            </w:r>
            <w:r/>
          </w:p>
        </w:tc>
        <w:tc>
          <w:tcPr>
            <w:tcW w:w="2176" w:type="pct"/>
            <w:vAlign w:val="center"/>
            <w:textDirection w:val="lrTb"/>
            <w:noWrap w:val="false"/>
          </w:tcPr>
          <w:p>
            <w:pPr>
              <w:ind w:firstLine="0"/>
              <w:spacing w:line="240" w:lineRule="auto"/>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本次规划研究包括2个层次。一是全域研究范围，覆盖金坛区行政辖区范围，总面积约976平方公里，包括3个街道、6个乡镇。二是重点研究范围，包括融合金坛区中心城区和周边、以城镇功能为主、着力推进城市能级提升的区域，总面积约382平方公里。</w:t>
            </w:r>
            <w:r>
              <w:rPr>
                <w:color w:val="000000" w:themeColor="text1"/>
                <w:highlight w:val="none"/>
              </w:rPr>
            </w:r>
            <w:r/>
          </w:p>
        </w:tc>
      </w:tr>
    </w:tbl>
    <w:p>
      <w:pPr>
        <w:ind w:firstLine="452"/>
        <w:rPr>
          <w:rFonts w:hint="eastAsia" w:ascii="仿宋" w:hAnsi="仿宋" w:eastAsia="仿宋" w:cs="仿宋"/>
          <w:b/>
          <w:bCs/>
          <w:color w:val="000000" w:themeColor="text1"/>
          <w:spacing w:val="8"/>
          <w:sz w:val="21"/>
          <w:szCs w:val="21"/>
          <w:highlight w:val="none"/>
          <w:u w:val="single"/>
        </w:rPr>
      </w:pPr>
      <w:r>
        <w:rPr>
          <w:rFonts w:hint="eastAsia" w:ascii="仿宋" w:hAnsi="仿宋" w:eastAsia="仿宋" w:cs="仿宋"/>
          <w:color w:val="000000" w:themeColor="text1"/>
          <w:spacing w:val="8"/>
          <w:sz w:val="21"/>
          <w:szCs w:val="21"/>
          <w:highlight w:val="none"/>
        </w:rPr>
        <w:t xml:space="preserve">1.5合同履行期限：自合同签订之日起90日。</w:t>
      </w:r>
      <w:r>
        <w:rPr>
          <w:color w:val="000000" w:themeColor="text1"/>
          <w:highlight w:val="none"/>
        </w:rPr>
      </w:r>
      <w:r/>
    </w:p>
    <w:p>
      <w:pPr>
        <w:ind w:firstLine="452"/>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1.7本项目不接受联合体投标         </w:t>
      </w:r>
      <w:bookmarkEnd w:id="14"/>
      <w:r>
        <w:rPr>
          <w:color w:val="000000" w:themeColor="text1"/>
          <w:highlight w:val="none"/>
        </w:rPr>
      </w:r>
      <w:bookmarkStart w:id="15" w:name="_Toc517793362"/>
      <w:r>
        <w:rPr>
          <w:color w:val="000000" w:themeColor="text1"/>
          <w:highlight w:val="none"/>
        </w:rPr>
      </w:r>
      <w:r/>
    </w:p>
    <w:p>
      <w:pPr>
        <w:pStyle w:val="949"/>
        <w:ind w:firstLine="420"/>
        <w:jc w:val="lef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二、供应商资格要求（须同时满足）：</w:t>
      </w:r>
      <w:r>
        <w:rPr>
          <w:color w:val="000000" w:themeColor="text1"/>
          <w:highlight w:val="none"/>
        </w:rPr>
      </w:r>
      <w:r/>
    </w:p>
    <w:p>
      <w:pPr>
        <w:ind w:firstLine="452"/>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2.1满足《中华人民共和国政府采购法》第二十二条规定以及下列情形：</w:t>
      </w:r>
      <w:r>
        <w:rPr>
          <w:color w:val="000000" w:themeColor="text1"/>
          <w:highlight w:val="none"/>
        </w:rPr>
      </w:r>
      <w:r/>
    </w:p>
    <w:p>
      <w:pPr>
        <w:ind w:firstLine="452"/>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2.1.1未被“</w:t>
      </w:r>
      <w:r>
        <w:rPr>
          <w:rFonts w:hint="eastAsia" w:ascii="仿宋" w:hAnsi="仿宋" w:eastAsia="仿宋" w:cs="仿宋"/>
          <w:b/>
          <w:bCs/>
          <w:color w:val="000000" w:themeColor="text1"/>
          <w:spacing w:val="8"/>
          <w:sz w:val="21"/>
          <w:szCs w:val="21"/>
          <w:highlight w:val="none"/>
          <w:u w:val="single"/>
        </w:rPr>
        <w:t xml:space="preserve">信用中国</w:t>
      </w:r>
      <w:r>
        <w:rPr>
          <w:rFonts w:hint="eastAsia" w:ascii="仿宋" w:hAnsi="仿宋" w:eastAsia="仿宋" w:cs="仿宋"/>
          <w:color w:val="000000" w:themeColor="text1"/>
          <w:spacing w:val="8"/>
          <w:sz w:val="21"/>
          <w:szCs w:val="21"/>
          <w:highlight w:val="none"/>
        </w:rPr>
        <w:t xml:space="preserve">”网站（</w:t>
      </w:r>
      <w:r>
        <w:rPr>
          <w:rFonts w:hint="eastAsia" w:ascii="仿宋" w:hAnsi="仿宋" w:eastAsia="仿宋" w:cs="仿宋"/>
          <w:b/>
          <w:bCs/>
          <w:color w:val="000000" w:themeColor="text1"/>
          <w:spacing w:val="8"/>
          <w:sz w:val="21"/>
          <w:szCs w:val="21"/>
          <w:highlight w:val="none"/>
        </w:rPr>
        <w:t xml:space="preserve">www.creditchina.gov.cn</w:t>
      </w:r>
      <w:r>
        <w:rPr>
          <w:rFonts w:hint="eastAsia" w:ascii="仿宋" w:hAnsi="仿宋" w:eastAsia="仿宋" w:cs="仿宋"/>
          <w:color w:val="000000" w:themeColor="text1"/>
          <w:spacing w:val="8"/>
          <w:sz w:val="21"/>
          <w:szCs w:val="21"/>
          <w:highlight w:val="none"/>
        </w:rPr>
        <w:t xml:space="preserve">）或“</w:t>
      </w:r>
      <w:r>
        <w:rPr>
          <w:rFonts w:hint="eastAsia" w:ascii="仿宋" w:hAnsi="仿宋" w:eastAsia="仿宋" w:cs="仿宋"/>
          <w:b/>
          <w:bCs/>
          <w:color w:val="000000" w:themeColor="text1"/>
          <w:spacing w:val="8"/>
          <w:sz w:val="21"/>
          <w:szCs w:val="21"/>
          <w:highlight w:val="none"/>
          <w:u w:val="single"/>
        </w:rPr>
        <w:t xml:space="preserve">中国政府采购网</w:t>
      </w:r>
      <w:r>
        <w:rPr>
          <w:rFonts w:hint="eastAsia" w:ascii="仿宋" w:hAnsi="仿宋" w:eastAsia="仿宋" w:cs="仿宋"/>
          <w:color w:val="000000" w:themeColor="text1"/>
          <w:spacing w:val="8"/>
          <w:sz w:val="21"/>
          <w:szCs w:val="21"/>
          <w:highlight w:val="none"/>
        </w:rPr>
        <w:t xml:space="preserve">”网站（</w:t>
      </w:r>
      <w:r>
        <w:rPr>
          <w:rFonts w:hint="eastAsia" w:ascii="仿宋" w:hAnsi="仿宋" w:eastAsia="仿宋" w:cs="仿宋"/>
          <w:b/>
          <w:bCs/>
          <w:color w:val="000000" w:themeColor="text1"/>
          <w:spacing w:val="8"/>
          <w:sz w:val="21"/>
          <w:szCs w:val="21"/>
          <w:highlight w:val="none"/>
        </w:rPr>
        <w:t xml:space="preserve">www.ccgp.gov.cn</w:t>
      </w:r>
      <w:r>
        <w:rPr>
          <w:rFonts w:hint="eastAsia" w:ascii="仿宋" w:hAnsi="仿宋" w:eastAsia="仿宋" w:cs="仿宋"/>
          <w:color w:val="000000" w:themeColor="text1"/>
          <w:spacing w:val="8"/>
          <w:sz w:val="21"/>
          <w:szCs w:val="21"/>
          <w:highlight w:val="none"/>
        </w:rPr>
        <w:t xml:space="preserve">）等渠道列入信用记录失信被执行人、重大税收违法案件当事人名单、政府采购严重失信行为记录名单；</w:t>
      </w:r>
      <w:r>
        <w:rPr>
          <w:color w:val="000000" w:themeColor="text1"/>
          <w:highlight w:val="none"/>
        </w:rPr>
      </w:r>
      <w:r/>
    </w:p>
    <w:p>
      <w:pPr>
        <w:ind w:firstLine="592"/>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2.1.2单位负责人为同一人或者存在直接控股、管理关系的不同供应商（包含法定代表人为同一个人的两个及两个以上法人，母公司、全资子公司及其控股公司），不得参加同一合同项下的政府采购活动。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highlight w:val="none"/>
        </w:rPr>
      </w:r>
      <w:r/>
    </w:p>
    <w:p>
      <w:pPr>
        <w:ind w:firstLine="592"/>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2.2落实政府采购政策需满足的资格要求： </w:t>
      </w:r>
      <w:r>
        <w:rPr>
          <w:color w:val="000000" w:themeColor="text1"/>
          <w:highlight w:val="none"/>
        </w:rPr>
      </w:r>
      <w:r/>
    </w:p>
    <w:p>
      <w:pPr>
        <w:ind w:firstLine="592"/>
        <w:shd w:val="clear" w:color="auto" w:fill="ffffff"/>
        <w:widowControl/>
        <w:rPr>
          <w:rFonts w:hint="eastAsia" w:ascii="仿宋" w:hAnsi="仿宋" w:eastAsia="仿宋" w:cs="仿宋"/>
          <w:b/>
          <w:bCs/>
          <w:color w:val="000000" w:themeColor="text1"/>
          <w:spacing w:val="8"/>
          <w:sz w:val="21"/>
          <w:szCs w:val="21"/>
          <w:highlight w:val="none"/>
          <w:u w:val="single"/>
        </w:rPr>
      </w:pPr>
      <w:r>
        <w:rPr>
          <w:rFonts w:hint="eastAsia" w:ascii="仿宋" w:hAnsi="仿宋" w:eastAsia="仿宋" w:cs="仿宋"/>
          <w:color w:val="000000" w:themeColor="text1"/>
          <w:spacing w:val="8"/>
          <w:sz w:val="21"/>
          <w:szCs w:val="21"/>
          <w:highlight w:val="none"/>
        </w:rPr>
        <w:t xml:space="preserve">2.2.1中小企业政策：</w:t>
      </w:r>
      <w:r>
        <w:rPr>
          <w:rFonts w:hint="eastAsia" w:ascii="仿宋" w:hAnsi="仿宋" w:eastAsia="仿宋" w:cs="仿宋"/>
          <w:b/>
          <w:bCs/>
          <w:color w:val="000000" w:themeColor="text1"/>
          <w:spacing w:val="8"/>
          <w:sz w:val="21"/>
          <w:szCs w:val="21"/>
          <w:highlight w:val="none"/>
          <w:u w:val="single"/>
        </w:rPr>
        <w:t xml:space="preserve">本项目不专门面向中小企业采购。</w:t>
      </w:r>
      <w:r>
        <w:rPr>
          <w:color w:val="000000" w:themeColor="text1"/>
          <w:highlight w:val="none"/>
        </w:rPr>
      </w:r>
      <w:r/>
    </w:p>
    <w:p>
      <w:pPr>
        <w:ind w:firstLine="592"/>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2.3本项目的特定资格要求：</w:t>
      </w:r>
      <w:r>
        <w:rPr>
          <w:color w:val="000000" w:themeColor="text1"/>
          <w:highlight w:val="none"/>
        </w:rPr>
      </w:r>
      <w:r/>
    </w:p>
    <w:p>
      <w:pPr>
        <w:ind w:firstLine="592"/>
        <w:shd w:val="clear" w:color="auto" w:fill="ffffff"/>
        <w:widowControl/>
        <w:rPr>
          <w:rFonts w:hint="eastAsia" w:ascii="仿宋" w:hAnsi="仿宋" w:eastAsia="仿宋" w:cs="仿宋"/>
          <w:b/>
          <w:bCs/>
          <w:color w:val="000000" w:themeColor="text1"/>
          <w:spacing w:val="8"/>
          <w:sz w:val="21"/>
          <w:szCs w:val="21"/>
          <w:highlight w:val="none"/>
          <w:u w:val="single"/>
        </w:rPr>
      </w:pPr>
      <w:r>
        <w:rPr>
          <w:rFonts w:hint="eastAsia" w:ascii="仿宋" w:hAnsi="仿宋" w:eastAsia="仿宋" w:cs="仿宋"/>
          <w:color w:val="000000" w:themeColor="text1"/>
          <w:spacing w:val="8"/>
          <w:sz w:val="21"/>
          <w:szCs w:val="21"/>
          <w:highlight w:val="none"/>
        </w:rPr>
        <w:t xml:space="preserve">2.3.1本项目是否接受分支机构参与响应：</w:t>
      </w:r>
      <w:r>
        <w:rPr>
          <w:rFonts w:hint="eastAsia" w:ascii="仿宋" w:hAnsi="仿宋" w:eastAsia="仿宋" w:cs="仿宋"/>
          <w:b/>
          <w:bCs/>
          <w:color w:val="000000" w:themeColor="text1"/>
          <w:spacing w:val="8"/>
          <w:sz w:val="21"/>
          <w:szCs w:val="21"/>
          <w:highlight w:val="none"/>
          <w:u w:val="single"/>
        </w:rPr>
        <w:t xml:space="preserve">否。</w:t>
      </w:r>
      <w:r>
        <w:rPr>
          <w:color w:val="000000" w:themeColor="text1"/>
          <w:highlight w:val="none"/>
        </w:rPr>
      </w:r>
      <w:r/>
    </w:p>
    <w:p>
      <w:pPr>
        <w:ind w:firstLine="592"/>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2.3.2本项目是否属于政府购买服务：</w:t>
      </w:r>
      <w:r>
        <w:rPr>
          <w:rFonts w:hint="eastAsia" w:ascii="仿宋" w:hAnsi="仿宋" w:eastAsia="仿宋" w:cs="仿宋"/>
          <w:b/>
          <w:bCs/>
          <w:color w:val="000000" w:themeColor="text1"/>
          <w:spacing w:val="8"/>
          <w:sz w:val="21"/>
          <w:szCs w:val="21"/>
          <w:highlight w:val="none"/>
          <w:u w:val="single"/>
        </w:rPr>
        <w:t xml:space="preserve">否；</w:t>
      </w:r>
      <w:r>
        <w:rPr>
          <w:color w:val="000000" w:themeColor="text1"/>
          <w:highlight w:val="none"/>
        </w:rPr>
      </w:r>
      <w:r/>
    </w:p>
    <w:p>
      <w:pPr>
        <w:ind w:firstLine="592"/>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2.3.3其他特定资格要求：</w:t>
      </w:r>
      <w:r>
        <w:rPr>
          <w:rFonts w:hint="eastAsia" w:ascii="仿宋" w:hAnsi="仿宋" w:eastAsia="仿宋" w:cs="仿宋"/>
          <w:b/>
          <w:bCs/>
          <w:color w:val="000000" w:themeColor="text1"/>
          <w:spacing w:val="8"/>
          <w:sz w:val="21"/>
          <w:szCs w:val="21"/>
          <w:highlight w:val="none"/>
        </w:rPr>
        <w:t xml:space="preserve">投标人具有有效的城乡规划（国土空间规划）编制</w:t>
      </w:r>
      <w:r>
        <w:rPr>
          <w:rFonts w:hint="eastAsia" w:ascii="仿宋" w:hAnsi="仿宋" w:eastAsia="仿宋" w:cs="仿宋"/>
          <w:b/>
          <w:bCs/>
          <w:color w:val="000000" w:themeColor="text1"/>
          <w:spacing w:val="8"/>
          <w:sz w:val="21"/>
          <w:szCs w:val="21"/>
          <w:highlight w:val="none"/>
        </w:rPr>
        <w:t xml:space="preserve">乙级</w:t>
      </w:r>
      <w:r>
        <w:rPr>
          <w:rFonts w:hint="eastAsia" w:ascii="仿宋" w:hAnsi="仿宋" w:eastAsia="仿宋" w:cs="仿宋"/>
          <w:b/>
          <w:bCs/>
          <w:color w:val="000000" w:themeColor="text1"/>
          <w:spacing w:val="8"/>
          <w:sz w:val="21"/>
          <w:szCs w:val="21"/>
          <w:highlight w:val="none"/>
        </w:rPr>
        <w:t xml:space="preserve">或城乡规划编制乙级及以上资质；</w:t>
      </w:r>
      <w:r>
        <w:rPr>
          <w:rFonts w:hint="eastAsia" w:ascii="仿宋" w:hAnsi="仿宋" w:eastAsia="仿宋" w:cs="仿宋"/>
          <w:b/>
          <w:bCs/>
          <w:color w:val="000000" w:themeColor="text1"/>
          <w:spacing w:val="8"/>
          <w:sz w:val="21"/>
          <w:szCs w:val="21"/>
          <w:highlight w:val="none"/>
        </w:rPr>
        <w:t xml:space="preserve">  </w:t>
      </w:r>
      <w:r>
        <w:rPr>
          <w:rFonts w:hint="eastAsia" w:ascii="仿宋" w:hAnsi="仿宋" w:eastAsia="仿宋" w:cs="仿宋"/>
          <w:color w:val="000000" w:themeColor="text1"/>
          <w:spacing w:val="8"/>
          <w:sz w:val="21"/>
          <w:szCs w:val="21"/>
          <w:highlight w:val="none"/>
        </w:rPr>
        <w:t xml:space="preserve">                                                                </w:t>
      </w:r>
      <w:r>
        <w:rPr>
          <w:color w:val="000000" w:themeColor="text1"/>
          <w:highlight w:val="none"/>
        </w:rPr>
      </w:r>
      <w:r/>
    </w:p>
    <w:p>
      <w:pPr>
        <w:pStyle w:val="949"/>
        <w:ind w:firstLine="560"/>
        <w:jc w:val="lef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三、获取</w:t>
      </w:r>
      <w:r>
        <w:rPr>
          <w:rFonts w:hint="eastAsia" w:ascii="仿宋" w:hAnsi="仿宋" w:eastAsia="仿宋" w:cs="仿宋"/>
          <w:color w:val="000000" w:themeColor="text1"/>
          <w:sz w:val="21"/>
          <w:szCs w:val="21"/>
          <w:highlight w:val="none"/>
          <w:lang w:val="zh-CN"/>
        </w:rPr>
        <w:t xml:space="preserve">招标文件</w:t>
      </w:r>
      <w:r>
        <w:rPr>
          <w:color w:val="000000" w:themeColor="text1"/>
          <w:highlight w:val="none"/>
        </w:rPr>
      </w:r>
      <w:r/>
    </w:p>
    <w:p>
      <w:pPr>
        <w:ind w:firstLine="594"/>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b/>
          <w:bCs/>
          <w:color w:val="000000" w:themeColor="text1"/>
          <w:spacing w:val="8"/>
          <w:sz w:val="21"/>
          <w:szCs w:val="21"/>
          <w:highlight w:val="none"/>
        </w:rPr>
        <w:t xml:space="preserve">时间：</w:t>
      </w:r>
      <w:r>
        <w:rPr>
          <w:rFonts w:hint="eastAsia" w:ascii="仿宋" w:hAnsi="仿宋" w:eastAsia="仿宋" w:cs="仿宋"/>
          <w:b/>
          <w:bCs/>
          <w:color w:val="000000" w:themeColor="text1"/>
          <w:spacing w:val="8"/>
          <w:sz w:val="21"/>
          <w:szCs w:val="21"/>
          <w:highlight w:val="none"/>
          <w:u w:val="single"/>
        </w:rPr>
        <w:t xml:space="preserve">自招标公告发布之日起5个工作日。</w:t>
      </w:r>
      <w:r>
        <w:rPr>
          <w:color w:val="000000" w:themeColor="text1"/>
          <w:highlight w:val="none"/>
        </w:rPr>
      </w:r>
      <w:r/>
    </w:p>
    <w:p>
      <w:pPr>
        <w:ind w:firstLine="594"/>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b/>
          <w:bCs/>
          <w:color w:val="000000" w:themeColor="text1"/>
          <w:sz w:val="21"/>
          <w:szCs w:val="21"/>
          <w:highlight w:val="none"/>
        </w:rPr>
        <w:t xml:space="preserve">地点：</w:t>
      </w:r>
      <w:r>
        <w:rPr>
          <w:rFonts w:hint="eastAsia" w:ascii="仿宋" w:hAnsi="仿宋" w:eastAsia="仿宋" w:cs="仿宋"/>
          <w:b/>
          <w:bCs/>
          <w:color w:val="000000" w:themeColor="text1"/>
          <w:sz w:val="21"/>
          <w:szCs w:val="21"/>
          <w:highlight w:val="none"/>
          <w:u w:val="single"/>
        </w:rPr>
        <w:t xml:space="preserve">苏采云政府采购一体化平台（网址：</w:t>
      </w:r>
      <w:r>
        <w:rPr>
          <w:rFonts w:hint="eastAsia" w:ascii="仿宋" w:hAnsi="仿宋" w:eastAsia="仿宋" w:cs="仿宋"/>
          <w:b/>
          <w:bCs/>
          <w:color w:val="000000" w:themeColor="text1"/>
          <w:spacing w:val="8"/>
          <w:sz w:val="21"/>
          <w:szCs w:val="21"/>
          <w:highlight w:val="none"/>
          <w:u w:val="single"/>
        </w:rPr>
        <w:t xml:space="preserve">http://jszfcg.jsczt.cn/jszc/login） </w:t>
      </w:r>
      <w:r>
        <w:rPr>
          <w:rFonts w:hint="eastAsia" w:ascii="仿宋" w:hAnsi="仿宋" w:eastAsia="仿宋" w:cs="仿宋"/>
          <w:color w:val="000000" w:themeColor="text1"/>
          <w:spacing w:val="8"/>
          <w:sz w:val="21"/>
          <w:szCs w:val="21"/>
          <w:highlight w:val="none"/>
        </w:rPr>
        <w:t xml:space="preserve"> </w:t>
      </w:r>
      <w:r>
        <w:rPr>
          <w:color w:val="000000" w:themeColor="text1"/>
          <w:highlight w:val="none"/>
        </w:rPr>
      </w:r>
      <w:r/>
    </w:p>
    <w:p>
      <w:pPr>
        <w:ind w:firstLine="594"/>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b/>
          <w:bCs/>
          <w:color w:val="000000" w:themeColor="text1"/>
          <w:spacing w:val="8"/>
          <w:sz w:val="21"/>
          <w:szCs w:val="21"/>
          <w:highlight w:val="none"/>
        </w:rPr>
        <w:t xml:space="preserve">方式：</w:t>
      </w:r>
      <w:r>
        <w:rPr>
          <w:rFonts w:hint="eastAsia" w:ascii="仿宋" w:hAnsi="仿宋" w:eastAsia="仿宋" w:cs="仿宋"/>
          <w:b/>
          <w:bCs/>
          <w:color w:val="000000" w:themeColor="text1"/>
          <w:spacing w:val="8"/>
          <w:sz w:val="21"/>
          <w:szCs w:val="21"/>
          <w:highlight w:val="none"/>
          <w:u w:val="single"/>
        </w:rPr>
        <w:t xml:space="preserve">供应商完成注册并办理CA证书后登录苏采云政府采购一体化平台，下载本项目电子版招标文件。 </w:t>
      </w:r>
      <w:r>
        <w:rPr>
          <w:color w:val="000000" w:themeColor="text1"/>
          <w:highlight w:val="none"/>
        </w:rPr>
      </w:r>
      <w:r/>
    </w:p>
    <w:p>
      <w:pPr>
        <w:ind w:firstLine="594"/>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b/>
          <w:bCs/>
          <w:color w:val="000000" w:themeColor="text1"/>
          <w:spacing w:val="8"/>
          <w:sz w:val="21"/>
          <w:szCs w:val="21"/>
          <w:highlight w:val="none"/>
        </w:rPr>
        <w:t xml:space="preserve">售价：</w:t>
      </w:r>
      <w:r>
        <w:rPr>
          <w:rFonts w:hint="eastAsia" w:ascii="仿宋" w:hAnsi="仿宋" w:eastAsia="仿宋" w:cs="仿宋"/>
          <w:b/>
          <w:bCs/>
          <w:color w:val="000000" w:themeColor="text1"/>
          <w:spacing w:val="8"/>
          <w:sz w:val="21"/>
          <w:szCs w:val="21"/>
          <w:highlight w:val="none"/>
          <w:u w:val="single"/>
        </w:rPr>
        <w:t xml:space="preserve">0.00</w:t>
      </w:r>
      <w:r>
        <w:rPr>
          <w:rFonts w:hint="eastAsia" w:ascii="仿宋" w:hAnsi="仿宋" w:eastAsia="仿宋" w:cs="仿宋"/>
          <w:b/>
          <w:bCs/>
          <w:color w:val="000000" w:themeColor="text1"/>
          <w:spacing w:val="8"/>
          <w:sz w:val="21"/>
          <w:szCs w:val="21"/>
          <w:highlight w:val="none"/>
        </w:rPr>
        <w:t xml:space="preserve">元 </w:t>
      </w:r>
      <w:r>
        <w:rPr>
          <w:color w:val="000000" w:themeColor="text1"/>
          <w:highlight w:val="none"/>
        </w:rPr>
      </w:r>
      <w:r/>
    </w:p>
    <w:p>
      <w:pPr>
        <w:pStyle w:val="949"/>
        <w:ind w:firstLine="560"/>
        <w:jc w:val="lef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四、提交投标文件截止时间、开标时间和地点</w:t>
      </w:r>
      <w:bookmarkStart w:id="16" w:name="_Toc28359007"/>
      <w:r>
        <w:rPr>
          <w:color w:val="000000" w:themeColor="text1"/>
          <w:highlight w:val="none"/>
        </w:rPr>
      </w:r>
      <w:bookmarkStart w:id="17" w:name="_Toc35393794"/>
      <w:r>
        <w:rPr>
          <w:color w:val="000000" w:themeColor="text1"/>
          <w:highlight w:val="none"/>
        </w:rPr>
      </w:r>
      <w:bookmarkStart w:id="18" w:name="_Toc28359084"/>
      <w:r>
        <w:rPr>
          <w:color w:val="000000" w:themeColor="text1"/>
          <w:highlight w:val="none"/>
        </w:rPr>
      </w:r>
      <w:bookmarkStart w:id="19" w:name="_Toc35393625"/>
      <w:r>
        <w:rPr>
          <w:color w:val="000000" w:themeColor="text1"/>
          <w:highlight w:val="none"/>
        </w:rPr>
      </w:r>
      <w:r/>
    </w:p>
    <w:p>
      <w:pPr>
        <w:ind w:firstLine="592"/>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2026-</w:t>
      </w:r>
      <w:r>
        <w:rPr>
          <w:rFonts w:hint="eastAsia" w:ascii="仿宋" w:hAnsi="仿宋" w:eastAsia="仿宋" w:cs="仿宋"/>
          <w:color w:val="000000" w:themeColor="text1"/>
          <w:spacing w:val="8"/>
          <w:sz w:val="21"/>
          <w:szCs w:val="21"/>
          <w:highlight w:val="none"/>
          <w:lang w:val="en-US" w:eastAsia="zh-CN"/>
        </w:rPr>
        <w:t xml:space="preserve">5</w:t>
      </w:r>
      <w:r>
        <w:rPr>
          <w:rFonts w:hint="eastAsia" w:ascii="仿宋" w:hAnsi="仿宋" w:eastAsia="仿宋" w:cs="仿宋"/>
          <w:color w:val="000000" w:themeColor="text1"/>
          <w:spacing w:val="8"/>
          <w:sz w:val="21"/>
          <w:szCs w:val="21"/>
          <w:highlight w:val="none"/>
        </w:rPr>
        <w:t xml:space="preserve">-</w:t>
      </w:r>
      <w:r>
        <w:rPr>
          <w:rFonts w:hint="eastAsia" w:ascii="仿宋" w:hAnsi="仿宋" w:eastAsia="仿宋" w:cs="仿宋"/>
          <w:color w:val="000000" w:themeColor="text1"/>
          <w:spacing w:val="8"/>
          <w:sz w:val="21"/>
          <w:szCs w:val="21"/>
          <w:highlight w:val="none"/>
          <w:lang w:val="en-US" w:eastAsia="zh-CN"/>
        </w:rPr>
        <w:t xml:space="preserve">15  </w:t>
      </w:r>
      <w:r>
        <w:rPr>
          <w:rFonts w:hint="eastAsia" w:ascii="仿宋" w:hAnsi="仿宋" w:eastAsia="仿宋" w:cs="仿宋"/>
          <w:color w:val="000000" w:themeColor="text1"/>
          <w:spacing w:val="8"/>
          <w:sz w:val="21"/>
          <w:szCs w:val="21"/>
          <w:highlight w:val="none"/>
        </w:rPr>
        <w:t xml:space="preserve">9:00（北京时间）</w:t>
      </w:r>
      <w:r>
        <w:rPr>
          <w:color w:val="000000" w:themeColor="text1"/>
          <w:highlight w:val="none"/>
        </w:rPr>
      </w:r>
      <w:r/>
    </w:p>
    <w:p>
      <w:pPr>
        <w:ind w:left="210" w:firstLine="254"/>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b/>
          <w:bCs/>
          <w:color w:val="000000" w:themeColor="text1"/>
          <w:spacing w:val="8"/>
          <w:sz w:val="21"/>
          <w:szCs w:val="21"/>
          <w:highlight w:val="none"/>
        </w:rPr>
        <w:t xml:space="preserve">地点：</w:t>
      </w:r>
      <w:r>
        <w:rPr>
          <w:rFonts w:hint="eastAsia" w:ascii="仿宋" w:hAnsi="仿宋" w:eastAsia="仿宋" w:cs="仿宋"/>
          <w:color w:val="000000" w:themeColor="text1"/>
          <w:spacing w:val="8"/>
          <w:sz w:val="21"/>
          <w:szCs w:val="21"/>
          <w:highlight w:val="none"/>
        </w:rPr>
        <w:t xml:space="preserve">本项目采用</w:t>
      </w:r>
      <w:r>
        <w:rPr>
          <w:rFonts w:hint="eastAsia" w:ascii="仿宋" w:hAnsi="仿宋" w:eastAsia="仿宋" w:cs="仿宋"/>
          <w:b/>
          <w:bCs/>
          <w:color w:val="000000" w:themeColor="text1"/>
          <w:spacing w:val="8"/>
          <w:sz w:val="21"/>
          <w:szCs w:val="21"/>
          <w:highlight w:val="none"/>
          <w:u w:val="single"/>
        </w:rPr>
        <w:t xml:space="preserve">远程“不见面”开标方式</w:t>
      </w:r>
      <w:r>
        <w:rPr>
          <w:rFonts w:hint="eastAsia" w:ascii="仿宋" w:hAnsi="仿宋" w:eastAsia="仿宋" w:cs="仿宋"/>
          <w:color w:val="000000" w:themeColor="text1"/>
          <w:spacing w:val="8"/>
          <w:sz w:val="21"/>
          <w:szCs w:val="21"/>
          <w:highlight w:val="none"/>
        </w:rPr>
        <w:t xml:space="preserve">，无需到现场提交，请供应商在开标时间截止前提前登录</w:t>
      </w:r>
      <w:r>
        <w:rPr>
          <w:rFonts w:hint="eastAsia" w:ascii="仿宋" w:hAnsi="仿宋" w:eastAsia="仿宋" w:cs="仿宋"/>
          <w:b/>
          <w:bCs/>
          <w:color w:val="000000" w:themeColor="text1"/>
          <w:spacing w:val="8"/>
          <w:sz w:val="21"/>
          <w:szCs w:val="21"/>
          <w:highlight w:val="none"/>
        </w:rPr>
        <w:t xml:space="preserve">苏采云政府采购一体化平台</w:t>
      </w:r>
      <w:r>
        <w:rPr>
          <w:rFonts w:hint="eastAsia" w:ascii="仿宋" w:hAnsi="仿宋" w:eastAsia="仿宋" w:cs="仿宋"/>
          <w:color w:val="000000" w:themeColor="text1"/>
          <w:spacing w:val="8"/>
          <w:sz w:val="21"/>
          <w:szCs w:val="21"/>
          <w:highlight w:val="none"/>
        </w:rPr>
        <w:t xml:space="preserve">（</w:t>
      </w:r>
      <w:r>
        <w:rPr>
          <w:rFonts w:hint="eastAsia" w:ascii="仿宋" w:hAnsi="仿宋" w:eastAsia="仿宋" w:cs="仿宋"/>
          <w:b/>
          <w:bCs/>
          <w:color w:val="000000" w:themeColor="text1"/>
          <w:spacing w:val="8"/>
          <w:sz w:val="21"/>
          <w:szCs w:val="21"/>
          <w:highlight w:val="none"/>
          <w:u w:val="single"/>
        </w:rPr>
        <w:t xml:space="preserve">网址：http://jszfcg.jsczt.cn/jszc/login</w:t>
      </w:r>
      <w:r>
        <w:rPr>
          <w:rFonts w:hint="eastAsia" w:ascii="仿宋" w:hAnsi="仿宋" w:eastAsia="仿宋" w:cs="仿宋"/>
          <w:color w:val="000000" w:themeColor="text1"/>
          <w:spacing w:val="8"/>
          <w:sz w:val="21"/>
          <w:szCs w:val="21"/>
          <w:highlight w:val="none"/>
        </w:rPr>
        <w:t xml:space="preserve">）提交投标文件。</w:t>
      </w:r>
      <w:r>
        <w:rPr>
          <w:color w:val="000000" w:themeColor="text1"/>
          <w:highlight w:val="none"/>
        </w:rPr>
      </w:r>
      <w:r/>
    </w:p>
    <w:p>
      <w:pPr>
        <w:pStyle w:val="949"/>
        <w:ind w:firstLine="560"/>
        <w:jc w:val="lef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五、公告期限</w:t>
      </w:r>
      <w:bookmarkEnd w:id="16"/>
      <w:r>
        <w:rPr>
          <w:color w:val="000000" w:themeColor="text1"/>
          <w:highlight w:val="none"/>
        </w:rPr>
      </w:r>
      <w:bookmarkEnd w:id="17"/>
      <w:r>
        <w:rPr>
          <w:color w:val="000000" w:themeColor="text1"/>
          <w:highlight w:val="none"/>
        </w:rPr>
      </w:r>
      <w:bookmarkEnd w:id="18"/>
      <w:r>
        <w:rPr>
          <w:color w:val="000000" w:themeColor="text1"/>
          <w:highlight w:val="none"/>
        </w:rPr>
      </w:r>
      <w:bookmarkEnd w:id="19"/>
      <w:r>
        <w:rPr>
          <w:color w:val="000000" w:themeColor="text1"/>
          <w:highlight w:val="none"/>
        </w:rPr>
      </w:r>
      <w:r/>
    </w:p>
    <w:p>
      <w:pPr>
        <w:ind w:firstLine="592"/>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自本公告发布之日起</w:t>
      </w:r>
      <w:r>
        <w:rPr>
          <w:rFonts w:hint="eastAsia" w:ascii="仿宋" w:hAnsi="仿宋" w:eastAsia="仿宋" w:cs="仿宋"/>
          <w:b/>
          <w:bCs/>
          <w:color w:val="000000" w:themeColor="text1"/>
          <w:spacing w:val="8"/>
          <w:sz w:val="21"/>
          <w:szCs w:val="21"/>
          <w:highlight w:val="none"/>
          <w:u w:val="single"/>
        </w:rPr>
        <w:t xml:space="preserve"> 5 </w:t>
      </w:r>
      <w:r>
        <w:rPr>
          <w:rFonts w:hint="eastAsia" w:ascii="仿宋" w:hAnsi="仿宋" w:eastAsia="仿宋" w:cs="仿宋"/>
          <w:color w:val="000000" w:themeColor="text1"/>
          <w:spacing w:val="8"/>
          <w:sz w:val="21"/>
          <w:szCs w:val="21"/>
          <w:highlight w:val="none"/>
        </w:rPr>
        <w:t xml:space="preserve">个工作日。</w:t>
      </w:r>
      <w:r>
        <w:rPr>
          <w:color w:val="000000" w:themeColor="text1"/>
          <w:highlight w:val="none"/>
        </w:rPr>
      </w:r>
      <w:r/>
    </w:p>
    <w:p>
      <w:pPr>
        <w:pStyle w:val="949"/>
        <w:ind w:firstLine="560"/>
        <w:jc w:val="lef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六、其他补充事宜</w:t>
      </w:r>
      <w:r>
        <w:rPr>
          <w:color w:val="000000" w:themeColor="text1"/>
          <w:highlight w:val="none"/>
        </w:rPr>
      </w:r>
      <w:r/>
    </w:p>
    <w:p>
      <w:pPr>
        <w:ind w:firstLine="592"/>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6.1本项目通过“苏采云”系统采用电子化不见面交易的模式，供应商必须登录“苏采云”系统按要求进行登记、参与及下载电子采购文件方可通过系统进行投标文件的编制和提交。</w:t>
      </w:r>
      <w:r>
        <w:rPr>
          <w:color w:val="000000" w:themeColor="text1"/>
          <w:highlight w:val="none"/>
        </w:rPr>
      </w:r>
      <w:r/>
    </w:p>
    <w:p>
      <w:pPr>
        <w:ind w:firstLine="592"/>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6.2供应商在</w:t>
      </w:r>
      <w:r>
        <w:rPr>
          <w:rFonts w:hint="eastAsia" w:ascii="仿宋" w:hAnsi="仿宋" w:eastAsia="仿宋" w:cs="仿宋"/>
          <w:b/>
          <w:bCs/>
          <w:color w:val="000000" w:themeColor="text1"/>
          <w:spacing w:val="8"/>
          <w:sz w:val="21"/>
          <w:szCs w:val="21"/>
          <w:highlight w:val="none"/>
          <w:u w:val="single"/>
        </w:rPr>
        <w:t xml:space="preserve">“苏采云”系统</w:t>
      </w:r>
      <w:r>
        <w:rPr>
          <w:rFonts w:hint="eastAsia" w:ascii="仿宋" w:hAnsi="仿宋" w:eastAsia="仿宋" w:cs="仿宋"/>
          <w:color w:val="000000" w:themeColor="text1"/>
          <w:spacing w:val="8"/>
          <w:sz w:val="21"/>
          <w:szCs w:val="21"/>
          <w:highlight w:val="none"/>
        </w:rPr>
        <w:t xml:space="preserve">进行登记、参与及下载电子采购文件，选择</w:t>
      </w:r>
      <w:r>
        <w:rPr>
          <w:rFonts w:hint="eastAsia" w:ascii="仿宋" w:hAnsi="仿宋" w:eastAsia="仿宋" w:cs="仿宋"/>
          <w:b/>
          <w:bCs/>
          <w:color w:val="000000" w:themeColor="text1"/>
          <w:spacing w:val="8"/>
          <w:sz w:val="21"/>
          <w:szCs w:val="21"/>
          <w:highlight w:val="none"/>
          <w:u w:val="single"/>
        </w:rPr>
        <w:t xml:space="preserve">“我要参与”</w:t>
      </w:r>
      <w:r>
        <w:rPr>
          <w:rFonts w:hint="eastAsia" w:ascii="仿宋" w:hAnsi="仿宋" w:eastAsia="仿宋" w:cs="仿宋"/>
          <w:color w:val="000000" w:themeColor="text1"/>
          <w:spacing w:val="8"/>
          <w:sz w:val="21"/>
          <w:szCs w:val="21"/>
          <w:highlight w:val="none"/>
        </w:rPr>
        <w:t xml:space="preserve">点提交的日期视同为依法获取采购文件日期。报名成功后须打印、保留</w:t>
      </w:r>
      <w:r>
        <w:rPr>
          <w:rFonts w:hint="eastAsia" w:ascii="仿宋" w:hAnsi="仿宋" w:eastAsia="仿宋" w:cs="仿宋"/>
          <w:b/>
          <w:bCs/>
          <w:color w:val="000000" w:themeColor="text1"/>
          <w:spacing w:val="8"/>
          <w:sz w:val="21"/>
          <w:szCs w:val="21"/>
          <w:highlight w:val="none"/>
          <w:u w:val="single"/>
        </w:rPr>
        <w:t xml:space="preserve">“投标供应商确认函”</w:t>
      </w:r>
      <w:r>
        <w:rPr>
          <w:rFonts w:hint="eastAsia" w:ascii="仿宋" w:hAnsi="仿宋" w:eastAsia="仿宋" w:cs="仿宋"/>
          <w:color w:val="000000" w:themeColor="text1"/>
          <w:spacing w:val="8"/>
          <w:sz w:val="21"/>
          <w:szCs w:val="21"/>
          <w:highlight w:val="none"/>
        </w:rPr>
        <w:t xml:space="preserve">，质疑时</w:t>
      </w:r>
      <w:r>
        <w:rPr>
          <w:rFonts w:hint="eastAsia" w:ascii="仿宋" w:hAnsi="仿宋" w:eastAsia="仿宋" w:cs="仿宋"/>
          <w:b/>
          <w:bCs/>
          <w:color w:val="000000" w:themeColor="text1"/>
          <w:spacing w:val="8"/>
          <w:sz w:val="21"/>
          <w:szCs w:val="21"/>
          <w:highlight w:val="none"/>
          <w:u w:val="single"/>
        </w:rPr>
        <w:t xml:space="preserve">“投标供应商确认函”</w:t>
      </w:r>
      <w:r>
        <w:rPr>
          <w:rFonts w:hint="eastAsia" w:ascii="仿宋" w:hAnsi="仿宋" w:eastAsia="仿宋" w:cs="仿宋"/>
          <w:color w:val="000000" w:themeColor="text1"/>
          <w:spacing w:val="8"/>
          <w:sz w:val="21"/>
          <w:szCs w:val="21"/>
          <w:highlight w:val="none"/>
        </w:rPr>
        <w:t xml:space="preserve">与质疑函一并提交；未依照招标公告要求实行网上报名的供应商，视为未参与该项政府采购活动，不具备对该政府采购项目提出质疑的法定权利，但因供应商资格条件或报名时间设定不符合有关法律法规规定等原因使供应商权益受损的除外。</w:t>
      </w:r>
      <w:r>
        <w:rPr>
          <w:color w:val="000000" w:themeColor="text1"/>
          <w:highlight w:val="none"/>
        </w:rPr>
      </w:r>
      <w:r/>
    </w:p>
    <w:p>
      <w:pPr>
        <w:ind w:firstLine="592"/>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6.3本项目采用“不见面”交易方式，供应商可自行下载（下载地址：http://www.ccgp-jiangsu.gov.cn/jiangsu/zlxz/ee/ee3a4bc5a3454aa2b0d9312230633ce9.html）《江苏省政府采购管理交易系统（苏采云）供应商操作指南》及相关资料。</w:t>
      </w:r>
      <w:r>
        <w:rPr>
          <w:color w:val="000000" w:themeColor="text1"/>
          <w:highlight w:val="none"/>
        </w:rPr>
      </w:r>
      <w:r/>
    </w:p>
    <w:p>
      <w:pPr>
        <w:ind w:firstLine="592"/>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6.4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rPr>
          <w:color w:val="000000" w:themeColor="text1"/>
          <w:highlight w:val="none"/>
        </w:rPr>
      </w:r>
      <w:r/>
    </w:p>
    <w:p>
      <w:pPr>
        <w:ind w:firstLine="592"/>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6.5领取CA和办理电子签章请至常州市政务服务中心1-1号四楼大厅CA办理窗口办理，或者登录常州市政府采购网“下载中心”，下载并查阅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文件。</w:t>
      </w:r>
      <w:r>
        <w:rPr>
          <w:color w:val="000000" w:themeColor="text1"/>
          <w:highlight w:val="none"/>
        </w:rPr>
      </w:r>
      <w:r/>
    </w:p>
    <w:p>
      <w:pPr>
        <w:ind w:firstLine="592"/>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6.6有关本次采购的事项若存在变动或修改，敬请及时关注“江苏政府采购网”或“常州市政府采购网”发布的信息更正公告。</w:t>
      </w:r>
      <w:r>
        <w:rPr>
          <w:color w:val="000000" w:themeColor="text1"/>
          <w:highlight w:val="none"/>
        </w:rPr>
      </w:r>
      <w:r/>
    </w:p>
    <w:p>
      <w:pPr>
        <w:ind w:firstLine="592"/>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6.7供应商须在开标前使用“验证CA”功能验证本地计算机的控件环境是否正常（电脑需配备摄像头、音箱和麦克风，用于保障不见面交易能够完成相关视频对话），并且在开评标过程中不可随意更换电脑，必须使用验证成功的电脑进行操作，否则造成相应后果由投标人自行承担。</w:t>
      </w:r>
      <w:r>
        <w:rPr>
          <w:color w:val="000000" w:themeColor="text1"/>
          <w:highlight w:val="none"/>
        </w:rPr>
      </w:r>
      <w:r/>
    </w:p>
    <w:p>
      <w:pPr>
        <w:ind w:firstLine="592"/>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6.8如潜在供应商未按上述要求操作，将自行承担所产生的风险。</w:t>
      </w:r>
      <w:r>
        <w:rPr>
          <w:color w:val="000000" w:themeColor="text1"/>
          <w:highlight w:val="none"/>
        </w:rPr>
      </w:r>
      <w:r/>
    </w:p>
    <w:p>
      <w:pPr>
        <w:ind w:firstLine="592"/>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6.9关于常州市政府采购供应商信用管理</w:t>
      </w:r>
      <w:r>
        <w:rPr>
          <w:color w:val="000000" w:themeColor="text1"/>
          <w:highlight w:val="none"/>
        </w:rPr>
      </w:r>
      <w:r/>
    </w:p>
    <w:p>
      <w:pPr>
        <w:ind w:firstLine="592"/>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  6.9.1为了维护政府采购市场秩序，规范供应商的政府采购行为，促进供应商诚信经营和公平竞争，参加政府采购活动获取招标文件的投标人，应当履行以下诚信义务：</w:t>
      </w:r>
      <w:r>
        <w:rPr>
          <w:color w:val="000000" w:themeColor="text1"/>
          <w:highlight w:val="none"/>
        </w:rPr>
      </w:r>
      <w:r/>
    </w:p>
    <w:p>
      <w:pPr>
        <w:ind w:firstLine="592"/>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  1）自觉遵守政府采购法律法规，维护政府采购市场秩序和公平竞争环境，接受财政部门的监督检查；</w:t>
      </w:r>
      <w:r>
        <w:rPr>
          <w:color w:val="000000" w:themeColor="text1"/>
          <w:highlight w:val="none"/>
        </w:rPr>
      </w:r>
      <w:r/>
    </w:p>
    <w:p>
      <w:pPr>
        <w:ind w:firstLine="592"/>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  2）诚信参与政府采购活动，依法履行政府采购合同和政府采购活动中的各项承诺，为采购人提供符合采购文件规定的货物、工程和服务；</w:t>
      </w:r>
      <w:r>
        <w:rPr>
          <w:color w:val="000000" w:themeColor="text1"/>
          <w:highlight w:val="none"/>
        </w:rPr>
      </w:r>
      <w:r/>
    </w:p>
    <w:p>
      <w:pPr>
        <w:ind w:firstLine="592"/>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  3）保守在政府采购活动中获悉的国家秘密和他人商业秘密；</w:t>
      </w:r>
      <w:r>
        <w:rPr>
          <w:color w:val="000000" w:themeColor="text1"/>
          <w:highlight w:val="none"/>
        </w:rPr>
      </w:r>
      <w:r/>
    </w:p>
    <w:p>
      <w:pPr>
        <w:ind w:firstLine="592"/>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  4）法律法规规定的其他诚信义务。</w:t>
      </w:r>
      <w:r>
        <w:rPr>
          <w:color w:val="000000" w:themeColor="text1"/>
          <w:highlight w:val="none"/>
        </w:rPr>
      </w:r>
      <w:r/>
    </w:p>
    <w:p>
      <w:pPr>
        <w:ind w:firstLine="592"/>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  6.9.2供应商在参与政府采购活动中失信行为具体详见《常州市政府采购供应商信用管理暂行办法》。</w:t>
      </w:r>
      <w:r>
        <w:rPr>
          <w:color w:val="000000" w:themeColor="text1"/>
          <w:highlight w:val="none"/>
        </w:rPr>
      </w:r>
      <w:r/>
    </w:p>
    <w:p>
      <w:pPr>
        <w:ind w:firstLine="592"/>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  6.9.3供应商在参与政府采购活动中失信行为惩戒相关规定具体详见招标文件第二章投标须知。 </w:t>
      </w:r>
      <w:r>
        <w:rPr>
          <w:color w:val="000000" w:themeColor="text1"/>
          <w:highlight w:val="none"/>
        </w:rPr>
      </w:r>
      <w:r/>
    </w:p>
    <w:p>
      <w:pPr>
        <w:ind w:firstLine="592"/>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 6.10关于常州市中小企业政府采购信用融资：</w:t>
      </w:r>
      <w:r>
        <w:rPr>
          <w:color w:val="000000" w:themeColor="text1"/>
          <w:highlight w:val="none"/>
        </w:rPr>
      </w:r>
      <w:r/>
    </w:p>
    <w:p>
      <w:pPr>
        <w:ind w:firstLine="592"/>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  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themeColor="text1"/>
          <w:highlight w:val="none"/>
        </w:rPr>
      </w:r>
      <w:r/>
    </w:p>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6.11关于电子履约保函（保险），详见《常州市财政局关于在全市政府采购领域进一步推行电子履约保函（保险）的通知》（常财购〔2024〕15号）。</w:t>
      </w:r>
      <w:r>
        <w:rPr>
          <w:color w:val="000000" w:themeColor="text1"/>
          <w:highlight w:val="none"/>
        </w:rPr>
      </w:r>
      <w:r/>
    </w:p>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6.12若采购公告中有与采购文件不一致的，一切以采购文件为准。</w:t>
      </w:r>
      <w:r>
        <w:rPr>
          <w:color w:val="000000" w:themeColor="text1"/>
          <w:highlight w:val="none"/>
        </w:rPr>
      </w:r>
      <w:r/>
    </w:p>
    <w:p>
      <w:pPr>
        <w:pStyle w:val="949"/>
        <w:ind w:firstLine="560"/>
        <w:jc w:val="lef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七</w:t>
      </w:r>
      <w:r>
        <w:rPr>
          <w:rFonts w:hint="eastAsia" w:ascii="仿宋" w:hAnsi="仿宋" w:eastAsia="仿宋" w:cs="仿宋"/>
          <w:color w:val="000000" w:themeColor="text1"/>
          <w:sz w:val="21"/>
          <w:szCs w:val="21"/>
          <w:highlight w:val="none"/>
          <w:lang w:val="zh-CN"/>
        </w:rPr>
        <w:t xml:space="preserve">、</w:t>
      </w:r>
      <w:r>
        <w:rPr>
          <w:rFonts w:hint="eastAsia" w:ascii="仿宋" w:hAnsi="仿宋" w:eastAsia="仿宋" w:cs="仿宋"/>
          <w:color w:val="000000" w:themeColor="text1"/>
          <w:sz w:val="21"/>
          <w:szCs w:val="21"/>
          <w:highlight w:val="none"/>
          <w:lang w:val="zh-TW"/>
        </w:rPr>
        <w:t xml:space="preserve">对本次招标提出询问，请按以下方式联系。</w:t>
      </w:r>
      <w:r>
        <w:rPr>
          <w:color w:val="000000" w:themeColor="text1"/>
          <w:highlight w:val="none"/>
        </w:rPr>
      </w:r>
      <w:r/>
    </w:p>
    <w:p>
      <w:pPr>
        <w:ind w:firstLine="592"/>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1.</w:t>
      </w:r>
      <w:r>
        <w:rPr>
          <w:rFonts w:hint="eastAsia" w:ascii="仿宋" w:hAnsi="仿宋" w:eastAsia="仿宋" w:cs="仿宋"/>
          <w:color w:val="000000" w:themeColor="text1"/>
          <w:spacing w:val="8"/>
          <w:sz w:val="21"/>
          <w:szCs w:val="21"/>
          <w:highlight w:val="none"/>
          <w:lang w:val="zh-TW"/>
        </w:rPr>
        <w:t xml:space="preserve">采购人</w:t>
      </w:r>
      <w:r>
        <w:rPr>
          <w:rFonts w:hint="eastAsia" w:ascii="仿宋" w:hAnsi="仿宋" w:eastAsia="仿宋" w:cs="仿宋"/>
          <w:color w:val="000000" w:themeColor="text1"/>
          <w:spacing w:val="8"/>
          <w:sz w:val="21"/>
          <w:szCs w:val="21"/>
          <w:highlight w:val="none"/>
        </w:rPr>
        <w:t xml:space="preserve">信息</w:t>
      </w:r>
      <w:r>
        <w:rPr>
          <w:color w:val="000000" w:themeColor="text1"/>
          <w:highlight w:val="none"/>
        </w:rPr>
      </w:r>
      <w:r/>
    </w:p>
    <w:p>
      <w:pPr>
        <w:ind w:firstLine="592"/>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名称：</w:t>
      </w:r>
      <w:r>
        <w:rPr>
          <w:rFonts w:hint="eastAsia" w:ascii="仿宋" w:hAnsi="仿宋" w:eastAsia="仿宋" w:cs="仿宋"/>
          <w:color w:val="000000" w:themeColor="text1"/>
          <w:spacing w:val="8"/>
          <w:sz w:val="21"/>
          <w:szCs w:val="21"/>
          <w:highlight w:val="none"/>
          <w:u w:val="single"/>
        </w:rPr>
        <w:t xml:space="preserve">常州市金坛区自然资源和规划局</w:t>
      </w:r>
      <w:r>
        <w:rPr>
          <w:rFonts w:hint="eastAsia" w:ascii="仿宋" w:hAnsi="仿宋" w:eastAsia="仿宋" w:cs="仿宋"/>
          <w:color w:val="000000" w:themeColor="text1"/>
          <w:spacing w:val="8"/>
          <w:sz w:val="21"/>
          <w:szCs w:val="21"/>
          <w:highlight w:val="none"/>
        </w:rPr>
        <w:t xml:space="preserve">                   </w:t>
      </w:r>
      <w:r>
        <w:rPr>
          <w:color w:val="000000" w:themeColor="text1"/>
          <w:highlight w:val="none"/>
        </w:rPr>
      </w:r>
      <w:r/>
    </w:p>
    <w:p>
      <w:pPr>
        <w:ind w:firstLine="592"/>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联系人：</w:t>
      </w:r>
      <w:r>
        <w:rPr>
          <w:rFonts w:hint="eastAsia" w:ascii="仿宋" w:hAnsi="仿宋" w:eastAsia="仿宋" w:cs="仿宋"/>
          <w:color w:val="000000" w:themeColor="text1"/>
          <w:spacing w:val="8"/>
          <w:sz w:val="21"/>
          <w:szCs w:val="21"/>
          <w:highlight w:val="none"/>
          <w:u w:val="single"/>
        </w:rPr>
        <w:t xml:space="preserve">顾先生</w:t>
      </w:r>
      <w:r>
        <w:rPr>
          <w:rFonts w:hint="eastAsia" w:ascii="仿宋" w:hAnsi="仿宋" w:eastAsia="仿宋" w:cs="仿宋"/>
          <w:color w:val="000000" w:themeColor="text1"/>
          <w:spacing w:val="8"/>
          <w:sz w:val="21"/>
          <w:szCs w:val="21"/>
          <w:highlight w:val="none"/>
        </w:rPr>
        <w:t xml:space="preserve">               </w:t>
      </w:r>
      <w:r>
        <w:rPr>
          <w:color w:val="000000" w:themeColor="text1"/>
          <w:highlight w:val="none"/>
        </w:rPr>
      </w:r>
      <w:r/>
    </w:p>
    <w:p>
      <w:pPr>
        <w:ind w:firstLine="592"/>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联系电话：</w:t>
      </w:r>
      <w:r>
        <w:rPr>
          <w:rFonts w:hint="eastAsia" w:ascii="仿宋" w:hAnsi="仿宋" w:eastAsia="仿宋" w:cs="仿宋"/>
          <w:color w:val="000000" w:themeColor="text1"/>
          <w:spacing w:val="8"/>
          <w:sz w:val="21"/>
          <w:szCs w:val="21"/>
          <w:highlight w:val="none"/>
          <w:u w:val="single"/>
          <w:lang w:val="zh-TW"/>
        </w:rPr>
        <w:t xml:space="preserve">0519-82887121</w:t>
      </w:r>
      <w:r>
        <w:rPr>
          <w:rFonts w:hint="eastAsia" w:ascii="仿宋" w:hAnsi="仿宋" w:eastAsia="仿宋" w:cs="仿宋"/>
          <w:color w:val="000000" w:themeColor="text1"/>
          <w:spacing w:val="8"/>
          <w:sz w:val="21"/>
          <w:szCs w:val="21"/>
          <w:highlight w:val="none"/>
        </w:rPr>
        <w:t xml:space="preserve">            </w:t>
      </w:r>
      <w:r>
        <w:rPr>
          <w:color w:val="000000" w:themeColor="text1"/>
          <w:highlight w:val="none"/>
        </w:rPr>
      </w:r>
      <w:r/>
    </w:p>
    <w:p>
      <w:pPr>
        <w:ind w:firstLine="592"/>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地址：</w:t>
      </w:r>
      <w:r>
        <w:rPr>
          <w:rFonts w:hint="eastAsia" w:ascii="仿宋" w:hAnsi="仿宋" w:eastAsia="仿宋" w:cs="仿宋"/>
          <w:color w:val="000000" w:themeColor="text1"/>
          <w:spacing w:val="8"/>
          <w:sz w:val="21"/>
          <w:szCs w:val="21"/>
          <w:highlight w:val="none"/>
          <w:u w:val="single"/>
          <w:lang w:val="zh-TW"/>
        </w:rPr>
        <w:t xml:space="preserve">常州市金坛区清风路1号</w:t>
      </w:r>
      <w:r>
        <w:rPr>
          <w:rFonts w:hint="eastAsia" w:ascii="仿宋" w:hAnsi="仿宋" w:eastAsia="仿宋" w:cs="仿宋"/>
          <w:color w:val="000000" w:themeColor="text1"/>
          <w:spacing w:val="8"/>
          <w:sz w:val="21"/>
          <w:szCs w:val="21"/>
          <w:highlight w:val="none"/>
        </w:rPr>
        <w:t xml:space="preserve">                 </w:t>
      </w:r>
      <w:r>
        <w:rPr>
          <w:color w:val="000000" w:themeColor="text1"/>
          <w:highlight w:val="none"/>
        </w:rPr>
      </w:r>
      <w:r/>
    </w:p>
    <w:p>
      <w:pPr>
        <w:ind w:firstLine="592"/>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2.采购代理机构信息</w:t>
      </w:r>
      <w:r>
        <w:rPr>
          <w:color w:val="000000" w:themeColor="text1"/>
          <w:highlight w:val="none"/>
        </w:rPr>
      </w:r>
      <w:r/>
    </w:p>
    <w:p>
      <w:pPr>
        <w:ind w:firstLine="592"/>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名称：</w:t>
      </w:r>
      <w:r>
        <w:rPr>
          <w:rFonts w:hint="eastAsia" w:ascii="仿宋" w:hAnsi="仿宋" w:eastAsia="仿宋" w:cs="仿宋"/>
          <w:color w:val="000000" w:themeColor="text1"/>
          <w:spacing w:val="8"/>
          <w:sz w:val="21"/>
          <w:szCs w:val="21"/>
          <w:highlight w:val="none"/>
          <w:u w:val="single"/>
          <w:lang w:val="zh-TW"/>
        </w:rPr>
        <w:t xml:space="preserve">江苏信达建设工程咨询有限公司</w:t>
      </w:r>
      <w:r>
        <w:rPr>
          <w:color w:val="000000" w:themeColor="text1"/>
          <w:highlight w:val="none"/>
        </w:rPr>
      </w:r>
      <w:r/>
    </w:p>
    <w:p>
      <w:pPr>
        <w:ind w:firstLine="592"/>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地址：</w:t>
      </w:r>
      <w:r>
        <w:rPr>
          <w:rFonts w:hint="eastAsia" w:ascii="仿宋" w:hAnsi="仿宋" w:eastAsia="仿宋" w:cs="仿宋"/>
          <w:color w:val="000000" w:themeColor="text1"/>
          <w:spacing w:val="8"/>
          <w:sz w:val="21"/>
          <w:szCs w:val="21"/>
          <w:highlight w:val="none"/>
          <w:u w:val="single"/>
          <w:lang w:val="zh-TW"/>
        </w:rPr>
        <w:t xml:space="preserve">常州市金坛区</w:t>
      </w:r>
      <w:r>
        <w:rPr>
          <w:rFonts w:hint="eastAsia" w:ascii="仿宋" w:hAnsi="仿宋" w:eastAsia="仿宋" w:cs="仿宋"/>
          <w:color w:val="000000" w:themeColor="text1"/>
          <w:spacing w:val="8"/>
          <w:sz w:val="21"/>
          <w:szCs w:val="21"/>
          <w:highlight w:val="none"/>
          <w:u w:val="single"/>
        </w:rPr>
        <w:t xml:space="preserve">汇金路227号筑立方大厦9楼</w:t>
      </w:r>
      <w:r>
        <w:rPr>
          <w:rFonts w:hint="eastAsia" w:ascii="仿宋" w:hAnsi="仿宋" w:eastAsia="仿宋" w:cs="仿宋"/>
          <w:color w:val="000000" w:themeColor="text1"/>
          <w:spacing w:val="8"/>
          <w:sz w:val="21"/>
          <w:szCs w:val="21"/>
          <w:highlight w:val="none"/>
          <w:lang w:val="zh-TW"/>
        </w:rPr>
        <w:t xml:space="preserve"> 　　 </w:t>
      </w:r>
      <w:r>
        <w:rPr>
          <w:color w:val="000000" w:themeColor="text1"/>
          <w:highlight w:val="none"/>
        </w:rPr>
      </w:r>
      <w:r/>
    </w:p>
    <w:p>
      <w:pPr>
        <w:ind w:firstLine="592"/>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项目经办人：</w:t>
      </w:r>
      <w:r>
        <w:rPr>
          <w:rFonts w:hint="eastAsia" w:ascii="仿宋" w:hAnsi="仿宋" w:eastAsia="仿宋" w:cs="仿宋"/>
          <w:color w:val="000000" w:themeColor="text1"/>
          <w:spacing w:val="8"/>
          <w:sz w:val="21"/>
          <w:szCs w:val="21"/>
          <w:highlight w:val="none"/>
          <w:u w:val="single"/>
        </w:rPr>
        <w:t xml:space="preserve">李女士</w:t>
      </w:r>
      <w:r>
        <w:rPr>
          <w:rFonts w:hint="eastAsia" w:ascii="仿宋" w:hAnsi="仿宋" w:eastAsia="仿宋" w:cs="仿宋"/>
          <w:color w:val="000000" w:themeColor="text1"/>
          <w:spacing w:val="8"/>
          <w:sz w:val="21"/>
          <w:szCs w:val="21"/>
          <w:highlight w:val="none"/>
        </w:rPr>
        <w:t xml:space="preserve">         </w:t>
      </w:r>
      <w:r>
        <w:rPr>
          <w:color w:val="000000" w:themeColor="text1"/>
          <w:highlight w:val="none"/>
        </w:rPr>
      </w:r>
      <w:r/>
    </w:p>
    <w:p>
      <w:pPr>
        <w:ind w:firstLine="592"/>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联系电话：</w:t>
      </w:r>
      <w:r>
        <w:rPr>
          <w:rFonts w:hint="eastAsia" w:ascii="仿宋" w:hAnsi="仿宋" w:eastAsia="仿宋" w:cs="仿宋"/>
          <w:color w:val="000000" w:themeColor="text1"/>
          <w:spacing w:val="8"/>
          <w:sz w:val="21"/>
          <w:szCs w:val="21"/>
          <w:highlight w:val="none"/>
          <w:u w:val="single"/>
        </w:rPr>
        <w:t xml:space="preserve">0519-82798174</w:t>
      </w:r>
      <w:r>
        <w:rPr>
          <w:color w:val="000000" w:themeColor="text1"/>
          <w:highlight w:val="none"/>
        </w:rPr>
      </w:r>
      <w:r/>
    </w:p>
    <w:p>
      <w:pPr>
        <w:ind w:firstLine="592"/>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pacing w:val="8"/>
          <w:sz w:val="24"/>
          <w:highlight w:val="none"/>
        </w:rPr>
        <w:t xml:space="preserve"> </w:t>
      </w:r>
      <w:r>
        <w:rPr>
          <w:rFonts w:hint="eastAsia" w:ascii="仿宋" w:hAnsi="仿宋" w:eastAsia="仿宋" w:cs="仿宋"/>
          <w:color w:val="000000" w:themeColor="text1"/>
          <w:spacing w:val="8"/>
          <w:szCs w:val="28"/>
          <w:highlight w:val="none"/>
        </w:rPr>
        <w:t xml:space="preserve"> </w:t>
      </w:r>
      <w:r>
        <w:rPr>
          <w:color w:val="000000" w:themeColor="text1"/>
          <w:highlight w:val="none"/>
        </w:rPr>
      </w:r>
      <w:r/>
    </w:p>
    <w:p>
      <w:pPr>
        <w:ind w:firstLine="592"/>
        <w:shd w:val="clear" w:color="auto" w:fill="ffffff"/>
        <w:widowControl/>
        <w:rPr>
          <w:rFonts w:hint="eastAsia" w:ascii="仿宋" w:hAnsi="仿宋" w:eastAsia="仿宋" w:cs="仿宋"/>
          <w:color w:val="000000" w:themeColor="text1"/>
          <w:spacing w:val="8"/>
          <w:szCs w:val="28"/>
          <w:highlight w:val="none"/>
        </w:rPr>
      </w:pPr>
      <w:r>
        <w:rPr>
          <w:rFonts w:hint="eastAsia" w:ascii="仿宋" w:hAnsi="仿宋" w:eastAsia="仿宋" w:cs="仿宋"/>
          <w:color w:val="000000" w:themeColor="text1"/>
          <w:spacing w:val="8"/>
          <w:szCs w:val="28"/>
          <w:highlight w:val="none"/>
        </w:rPr>
        <w:t xml:space="preserve"> </w:t>
      </w:r>
      <w:r>
        <w:rPr>
          <w:rFonts w:hint="eastAsia" w:ascii="仿宋" w:hAnsi="仿宋" w:eastAsia="仿宋" w:cs="仿宋"/>
          <w:color w:val="000000" w:themeColor="text1"/>
          <w:spacing w:val="8"/>
          <w:szCs w:val="28"/>
          <w:highlight w:val="none"/>
          <w:lang w:val="zh-TW"/>
        </w:rPr>
        <w:t xml:space="preserve"> </w:t>
      </w:r>
      <w:r>
        <w:rPr>
          <w:color w:val="000000" w:themeColor="text1"/>
          <w:highlight w:val="none"/>
        </w:rPr>
      </w:r>
      <w:r/>
    </w:p>
    <w:p>
      <w:pPr>
        <w:ind w:firstLine="0"/>
        <w:jc w:val="left"/>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    </w:t>
      </w:r>
      <w:bookmarkEnd w:id="15"/>
      <w:r>
        <w:rPr>
          <w:color w:val="000000" w:themeColor="text1"/>
          <w:highlight w:val="none"/>
        </w:rPr>
      </w:r>
      <w:r/>
    </w:p>
    <w:p>
      <w:pPr>
        <w:jc w:val="left"/>
        <w:tabs>
          <w:tab w:val="left" w:pos="7924" w:leader="none"/>
        </w:tabs>
        <w:rPr>
          <w:rStyle w:val="1141"/>
          <w:rFonts w:hint="eastAsia" w:ascii="仿宋" w:hAnsi="仿宋" w:eastAsia="仿宋" w:cs="仿宋"/>
          <w:color w:val="000000" w:themeColor="text1"/>
          <w:sz w:val="28"/>
          <w:szCs w:val="28"/>
          <w:highlight w:val="none"/>
        </w:rPr>
        <w:sectPr>
          <w:headerReference w:type="default" r:id="rId11"/>
          <w:footerReference w:type="default" r:id="rId21"/>
          <w:footnotePr/>
          <w:endnotePr/>
          <w:type w:val="nextPage"/>
          <w:pgSz w:w="11906" w:h="16838" w:orient="portrait"/>
          <w:pgMar w:top="1440" w:right="1803" w:bottom="1440" w:left="1803" w:header="851" w:footer="992" w:gutter="0"/>
          <w:pgNumType w:start="1"/>
          <w:cols w:num="1" w:sep="0" w:space="720" w:equalWidth="1"/>
          <w:docGrid w:linePitch="360"/>
        </w:sectPr>
      </w:pPr>
      <w:r>
        <w:rPr>
          <w:color w:val="000000" w:themeColor="text1"/>
          <w:highlight w:val="none"/>
        </w:rPr>
      </w:r>
      <w:bookmarkStart w:id="20" w:name="_Toc27772"/>
      <w:r>
        <w:rPr>
          <w:color w:val="000000" w:themeColor="text1"/>
          <w:highlight w:val="none"/>
        </w:rPr>
      </w:r>
      <w:r/>
    </w:p>
    <w:p>
      <w:pPr>
        <w:ind w:firstLine="3092"/>
        <w:jc w:val="left"/>
        <w:tabs>
          <w:tab w:val="left" w:pos="7924" w:leader="none"/>
        </w:tabs>
        <w:rPr>
          <w:rStyle w:val="1141"/>
          <w:rFonts w:hint="eastAsia" w:ascii="仿宋" w:hAnsi="仿宋" w:eastAsia="仿宋" w:cs="仿宋"/>
          <w:color w:val="000000" w:themeColor="text1"/>
          <w:sz w:val="28"/>
          <w:szCs w:val="28"/>
          <w:highlight w:val="none"/>
        </w:rPr>
      </w:pPr>
      <w:r>
        <w:rPr>
          <w:color w:val="000000" w:themeColor="text1"/>
          <w:highlight w:val="none"/>
        </w:rPr>
      </w:r>
      <w:bookmarkStart w:id="21" w:name="_Toc29535"/>
      <w:r>
        <w:rPr>
          <w:color w:val="000000" w:themeColor="text1"/>
          <w:highlight w:val="none"/>
        </w:rPr>
      </w:r>
      <w:bookmarkStart w:id="22" w:name="_Toc2993"/>
      <w:r>
        <w:rPr>
          <w:color w:val="000000" w:themeColor="text1"/>
          <w:highlight w:val="none"/>
        </w:rPr>
      </w:r>
      <w:bookmarkStart w:id="23" w:name="_Toc16227"/>
      <w:r>
        <w:rPr>
          <w:color w:val="000000" w:themeColor="text1"/>
          <w:highlight w:val="none"/>
        </w:rPr>
      </w:r>
      <w:bookmarkStart w:id="24" w:name="_Toc11125"/>
      <w:r>
        <w:rPr>
          <w:color w:val="000000" w:themeColor="text1"/>
          <w:highlight w:val="none"/>
        </w:rPr>
      </w:r>
      <w:bookmarkStart w:id="25" w:name="_Toc7653"/>
      <w:r>
        <w:rPr>
          <w:color w:val="000000" w:themeColor="text1"/>
          <w:highlight w:val="none"/>
        </w:rPr>
      </w:r>
      <w:r/>
    </w:p>
    <w:p>
      <w:pPr>
        <w:ind w:firstLine="3092"/>
        <w:jc w:val="left"/>
        <w:tabs>
          <w:tab w:val="left" w:pos="7924" w:leader="none"/>
        </w:tabs>
        <w:rPr>
          <w:rStyle w:val="1141"/>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r/>
    </w:p>
    <w:p>
      <w:pPr>
        <w:ind w:firstLine="3092"/>
        <w:jc w:val="left"/>
        <w:tabs>
          <w:tab w:val="left" w:pos="7924" w:leader="none"/>
        </w:tabs>
        <w:rPr>
          <w:rStyle w:val="1141"/>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r/>
    </w:p>
    <w:p>
      <w:pPr>
        <w:ind w:firstLine="3092"/>
        <w:jc w:val="left"/>
        <w:tabs>
          <w:tab w:val="left" w:pos="7924" w:leader="none"/>
        </w:tabs>
        <w:rPr>
          <w:rStyle w:val="1141"/>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r/>
    </w:p>
    <w:p>
      <w:pPr>
        <w:ind w:firstLine="3092"/>
        <w:jc w:val="left"/>
        <w:tabs>
          <w:tab w:val="left" w:pos="7924" w:leader="none"/>
        </w:tabs>
        <w:rPr>
          <w:rStyle w:val="1141"/>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r/>
    </w:p>
    <w:p>
      <w:pPr>
        <w:ind w:firstLine="3092"/>
        <w:jc w:val="left"/>
        <w:tabs>
          <w:tab w:val="left" w:pos="7924" w:leader="none"/>
        </w:tabs>
        <w:rPr>
          <w:rStyle w:val="1141"/>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r/>
    </w:p>
    <w:p>
      <w:pPr>
        <w:ind w:firstLine="3092"/>
        <w:jc w:val="left"/>
        <w:tabs>
          <w:tab w:val="left" w:pos="7924" w:leader="none"/>
        </w:tabs>
        <w:rPr>
          <w:rStyle w:val="1141"/>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r/>
    </w:p>
    <w:p>
      <w:pPr>
        <w:pStyle w:val="948"/>
        <w:ind w:firstLine="0"/>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pStyle w:val="948"/>
        <w:ind w:firstLine="0"/>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第二章  投标须知</w:t>
      </w:r>
      <w:r>
        <w:rPr>
          <w:color w:val="000000" w:themeColor="text1"/>
          <w:highlight w:val="none"/>
        </w:rPr>
      </w:r>
      <w:r/>
    </w:p>
    <w:p>
      <w:pPr>
        <w:ind w:firstLine="3092"/>
        <w:jc w:val="left"/>
        <w:tabs>
          <w:tab w:val="left" w:pos="7924" w:leader="none"/>
        </w:tabs>
        <w:rPr>
          <w:rStyle w:val="1141"/>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r/>
    </w:p>
    <w:p>
      <w:pPr>
        <w:ind w:firstLine="3092"/>
        <w:jc w:val="left"/>
        <w:tabs>
          <w:tab w:val="left" w:pos="7924" w:leader="none"/>
        </w:tabs>
        <w:rPr>
          <w:rStyle w:val="1141"/>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r/>
    </w:p>
    <w:p>
      <w:pPr>
        <w:ind w:firstLine="3092"/>
        <w:jc w:val="left"/>
        <w:tabs>
          <w:tab w:val="left" w:pos="7924" w:leader="none"/>
        </w:tabs>
        <w:rPr>
          <w:rStyle w:val="1141"/>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r/>
    </w:p>
    <w:p>
      <w:pPr>
        <w:ind w:firstLine="3092"/>
        <w:jc w:val="left"/>
        <w:tabs>
          <w:tab w:val="left" w:pos="7924" w:leader="none"/>
        </w:tabs>
        <w:rPr>
          <w:rStyle w:val="1141"/>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r/>
    </w:p>
    <w:p>
      <w:pPr>
        <w:ind w:firstLine="3092"/>
        <w:jc w:val="left"/>
        <w:tabs>
          <w:tab w:val="left" w:pos="7924" w:leader="none"/>
        </w:tabs>
        <w:rPr>
          <w:rStyle w:val="1141"/>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r/>
    </w:p>
    <w:p>
      <w:pPr>
        <w:ind w:firstLine="3092"/>
        <w:jc w:val="left"/>
        <w:tabs>
          <w:tab w:val="left" w:pos="7924" w:leader="none"/>
        </w:tabs>
        <w:rPr>
          <w:rStyle w:val="1141"/>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r/>
    </w:p>
    <w:p>
      <w:pPr>
        <w:ind w:firstLine="3092"/>
        <w:jc w:val="left"/>
        <w:tabs>
          <w:tab w:val="left" w:pos="7924" w:leader="none"/>
        </w:tabs>
        <w:rPr>
          <w:rStyle w:val="1141"/>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r/>
    </w:p>
    <w:p>
      <w:pPr>
        <w:ind w:firstLine="3092"/>
        <w:jc w:val="left"/>
        <w:tabs>
          <w:tab w:val="left" w:pos="7924" w:leader="none"/>
        </w:tabs>
        <w:rPr>
          <w:rStyle w:val="1141"/>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r/>
    </w:p>
    <w:p>
      <w:pPr>
        <w:ind w:firstLine="3092"/>
        <w:jc w:val="left"/>
        <w:tabs>
          <w:tab w:val="left" w:pos="7924" w:leader="none"/>
        </w:tabs>
        <w:rPr>
          <w:rStyle w:val="1141"/>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r/>
    </w:p>
    <w:p>
      <w:pPr>
        <w:ind w:firstLine="3092"/>
        <w:jc w:val="left"/>
        <w:tabs>
          <w:tab w:val="left" w:pos="7924" w:leader="none"/>
        </w:tabs>
        <w:rPr>
          <w:rStyle w:val="1141"/>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r/>
    </w:p>
    <w:p>
      <w:pPr>
        <w:ind w:firstLine="3092"/>
        <w:jc w:val="left"/>
        <w:tabs>
          <w:tab w:val="left" w:pos="7924" w:leader="none"/>
        </w:tabs>
        <w:rPr>
          <w:rStyle w:val="1141"/>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r/>
    </w:p>
    <w:p>
      <w:pPr>
        <w:rPr>
          <w:rFonts w:hint="eastAsia" w:ascii="仿宋" w:hAnsi="仿宋" w:eastAsia="仿宋" w:cs="仿宋"/>
          <w:color w:val="000000" w:themeColor="text1"/>
          <w:sz w:val="44"/>
          <w:szCs w:val="44"/>
          <w:highlight w:val="none"/>
        </w:rPr>
      </w:pPr>
      <w:r>
        <w:rPr>
          <w:rFonts w:hint="eastAsia" w:ascii="仿宋" w:hAnsi="仿宋" w:eastAsia="仿宋" w:cs="仿宋"/>
          <w:color w:val="000000" w:themeColor="text1"/>
          <w:sz w:val="44"/>
          <w:szCs w:val="44"/>
          <w:highlight w:val="none"/>
        </w:rPr>
        <w:br w:type="page" w:clear="all"/>
      </w:r>
      <w:r>
        <w:rPr>
          <w:color w:val="000000" w:themeColor="text1"/>
          <w:highlight w:val="none"/>
        </w:rPr>
      </w:r>
      <w:r/>
    </w:p>
    <w:p>
      <w:pPr>
        <w:pStyle w:val="949"/>
        <w:ind w:firstLine="0"/>
        <w:rPr>
          <w:rFonts w:hint="eastAsia" w:ascii="仿宋" w:hAnsi="仿宋" w:eastAsia="仿宋" w:cs="仿宋"/>
          <w:color w:val="000000" w:themeColor="text1"/>
          <w:sz w:val="44"/>
          <w:szCs w:val="44"/>
          <w:highlight w:val="none"/>
        </w:rPr>
      </w:pPr>
      <w:r>
        <w:rPr>
          <w:rFonts w:hint="eastAsia" w:ascii="仿宋" w:hAnsi="仿宋" w:eastAsia="仿宋" w:cs="仿宋"/>
          <w:color w:val="000000" w:themeColor="text1"/>
          <w:sz w:val="24"/>
          <w:szCs w:val="24"/>
          <w:highlight w:val="none"/>
        </w:rPr>
        <w:t xml:space="preserve">投标须知前附表</w:t>
      </w:r>
      <w:bookmarkEnd w:id="20"/>
      <w:r>
        <w:rPr>
          <w:color w:val="000000" w:themeColor="text1"/>
          <w:highlight w:val="none"/>
        </w:rPr>
      </w:r>
      <w:bookmarkEnd w:id="21"/>
      <w:r>
        <w:rPr>
          <w:color w:val="000000" w:themeColor="text1"/>
          <w:highlight w:val="none"/>
        </w:rPr>
      </w:r>
      <w:bookmarkEnd w:id="22"/>
      <w:r>
        <w:rPr>
          <w:color w:val="000000" w:themeColor="text1"/>
          <w:highlight w:val="none"/>
        </w:rPr>
      </w:r>
      <w:bookmarkEnd w:id="23"/>
      <w:r>
        <w:rPr>
          <w:color w:val="000000" w:themeColor="text1"/>
          <w:highlight w:val="none"/>
        </w:rPr>
      </w:r>
      <w:bookmarkEnd w:id="24"/>
      <w:r>
        <w:rPr>
          <w:color w:val="000000" w:themeColor="text1"/>
          <w:highlight w:val="none"/>
        </w:rPr>
      </w:r>
      <w:bookmarkEnd w:id="25"/>
      <w:r>
        <w:rPr>
          <w:color w:val="000000" w:themeColor="text1"/>
          <w:highlight w:val="none"/>
        </w:rPr>
      </w:r>
      <w:r/>
    </w:p>
    <w:p>
      <w:pPr>
        <w:ind w:firstLine="592"/>
        <w:shd w:val="clear" w:color="auto" w:fill="ffffff"/>
        <w:widowControl/>
        <w:rPr>
          <w:rFonts w:hint="eastAsia" w:ascii="仿宋" w:hAnsi="仿宋" w:eastAsia="仿宋" w:cs="仿宋"/>
          <w:color w:val="000000" w:themeColor="text1"/>
          <w:highlight w:val="none"/>
        </w:rPr>
      </w:pPr>
      <w:r>
        <w:rPr>
          <w:rFonts w:hint="eastAsia" w:ascii="仿宋" w:hAnsi="仿宋" w:eastAsia="仿宋" w:cs="仿宋"/>
          <w:color w:val="000000" w:themeColor="text1"/>
          <w:spacing w:val="8"/>
          <w:sz w:val="21"/>
          <w:szCs w:val="21"/>
          <w:highlight w:val="none"/>
          <w:lang w:val="zh-TW"/>
        </w:rPr>
        <w:t xml:space="preserve">本表是</w:t>
      </w:r>
      <w:r>
        <w:rPr>
          <w:rFonts w:hint="eastAsia" w:ascii="仿宋" w:hAnsi="仿宋" w:eastAsia="仿宋" w:cs="仿宋"/>
          <w:color w:val="000000" w:themeColor="text1"/>
          <w:spacing w:val="8"/>
          <w:sz w:val="21"/>
          <w:szCs w:val="21"/>
          <w:highlight w:val="none"/>
        </w:rPr>
        <w:t xml:space="preserve">本项目的具体资料，是</w:t>
      </w:r>
      <w:r>
        <w:rPr>
          <w:rFonts w:hint="eastAsia" w:ascii="仿宋" w:hAnsi="仿宋" w:eastAsia="仿宋" w:cs="仿宋"/>
          <w:color w:val="000000" w:themeColor="text1"/>
          <w:spacing w:val="8"/>
          <w:sz w:val="21"/>
          <w:szCs w:val="21"/>
          <w:highlight w:val="none"/>
          <w:lang w:val="zh-TW"/>
        </w:rPr>
        <w:t xml:space="preserve">对投标须知的具体补充和修改，如有矛盾，均以本资料表为准。</w:t>
      </w:r>
      <w:bookmarkEnd w:id="0"/>
      <w:r>
        <w:rPr>
          <w:color w:val="000000" w:themeColor="text1"/>
          <w:highlight w:val="none"/>
        </w:rPr>
      </w:r>
      <w:bookmarkEnd w:id="1"/>
      <w:r>
        <w:rPr>
          <w:color w:val="000000" w:themeColor="text1"/>
          <w:highlight w:val="none"/>
        </w:rPr>
      </w:r>
      <w:r/>
    </w:p>
    <w:tbl>
      <w:tblPr>
        <w:tblStyle w:val="957"/>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trHeight w:val="290"/>
        </w:trPr>
        <w:tc>
          <w:tcPr>
            <w:tcW w:w="992" w:type="dxa"/>
            <w:vAlign w:val="center"/>
            <w:textDirection w:val="lrTb"/>
            <w:noWrap w:val="false"/>
          </w:tcPr>
          <w:p>
            <w:pPr>
              <w:ind w:firstLine="0"/>
              <w:jc w:val="left"/>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序号</w:t>
            </w:r>
            <w:r>
              <w:rPr>
                <w:color w:val="000000" w:themeColor="text1"/>
                <w:highlight w:val="none"/>
              </w:rPr>
            </w:r>
            <w:r/>
          </w:p>
        </w:tc>
        <w:tc>
          <w:tcPr>
            <w:gridSpan w:val="2"/>
            <w:tcW w:w="2200" w:type="dxa"/>
            <w:vAlign w:val="center"/>
            <w:textDirection w:val="lrTb"/>
            <w:noWrap w:val="false"/>
          </w:tcPr>
          <w:p>
            <w:pPr>
              <w:ind w:firstLine="0"/>
              <w:jc w:val="left"/>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条款名称</w:t>
            </w:r>
            <w:r>
              <w:rPr>
                <w:color w:val="000000" w:themeColor="text1"/>
                <w:highlight w:val="none"/>
              </w:rPr>
            </w:r>
            <w:r/>
          </w:p>
        </w:tc>
        <w:tc>
          <w:tcPr>
            <w:tcW w:w="6346" w:type="dxa"/>
            <w:vAlign w:val="center"/>
            <w:textDirection w:val="lrTb"/>
            <w:noWrap w:val="false"/>
          </w:tcPr>
          <w:p>
            <w:pPr>
              <w:ind w:firstLine="0"/>
              <w:jc w:val="left"/>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内容</w:t>
            </w:r>
            <w:r>
              <w:rPr>
                <w:color w:val="000000" w:themeColor="text1"/>
                <w:highlight w:val="none"/>
              </w:rPr>
            </w:r>
            <w:r/>
          </w:p>
        </w:tc>
      </w:tr>
      <w:tr>
        <w:trPr>
          <w:trHeight w:val="499"/>
        </w:trPr>
        <w:tc>
          <w:tcPr>
            <w:tcW w:w="992" w:type="dxa"/>
            <w:vAlign w:val="center"/>
            <w:textDirection w:val="lrTb"/>
            <w:noWrap w:val="false"/>
          </w:tcPr>
          <w:p>
            <w:pPr>
              <w:ind w:firstLine="0"/>
              <w:jc w:val="center"/>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1</w:t>
            </w:r>
            <w:r>
              <w:rPr>
                <w:color w:val="000000" w:themeColor="text1"/>
                <w:highlight w:val="none"/>
              </w:rPr>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采购人名称</w:t>
            </w:r>
            <w:r>
              <w:rPr>
                <w:color w:val="000000" w:themeColor="text1"/>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b/>
                <w:bCs/>
                <w:color w:val="000000" w:themeColor="text1"/>
                <w:spacing w:val="8"/>
                <w:sz w:val="21"/>
                <w:szCs w:val="21"/>
                <w:highlight w:val="none"/>
                <w:u w:val="single"/>
              </w:rPr>
              <w:t xml:space="preserve">常州市金坛区自然资源和规划局</w:t>
            </w:r>
            <w:r>
              <w:rPr>
                <w:color w:val="000000" w:themeColor="text1"/>
                <w:highlight w:val="none"/>
              </w:rPr>
            </w:r>
            <w:r/>
          </w:p>
        </w:tc>
      </w:tr>
      <w:tr>
        <w:trPr>
          <w:trHeight w:val="90"/>
        </w:trPr>
        <w:tc>
          <w:tcPr>
            <w:tcW w:w="992" w:type="dxa"/>
            <w:vAlign w:val="center"/>
            <w:textDirection w:val="lrTb"/>
            <w:noWrap w:val="false"/>
          </w:tcPr>
          <w:p>
            <w:pPr>
              <w:ind w:firstLine="0"/>
              <w:jc w:val="center"/>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2</w:t>
            </w:r>
            <w:r>
              <w:rPr>
                <w:color w:val="000000" w:themeColor="text1"/>
                <w:highlight w:val="none"/>
              </w:rPr>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最高限价</w:t>
            </w:r>
            <w:r>
              <w:rPr>
                <w:color w:val="000000" w:themeColor="text1"/>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w:t>
            </w:r>
            <w:r>
              <w:rPr>
                <w:rFonts w:hint="eastAsia" w:ascii="仿宋" w:hAnsi="仿宋" w:eastAsia="仿宋" w:cs="仿宋"/>
                <w:color w:val="000000" w:themeColor="text1"/>
                <w:spacing w:val="8"/>
                <w:sz w:val="21"/>
                <w:szCs w:val="21"/>
                <w:highlight w:val="none"/>
              </w:rPr>
              <w:t xml:space="preserve">2</w:t>
            </w:r>
            <w:r>
              <w:rPr>
                <w:rFonts w:hint="eastAsia" w:ascii="仿宋" w:hAnsi="仿宋" w:eastAsia="仿宋" w:cs="仿宋"/>
                <w:color w:val="000000" w:themeColor="text1"/>
                <w:spacing w:val="8"/>
                <w:sz w:val="21"/>
                <w:szCs w:val="21"/>
                <w:highlight w:val="none"/>
                <w:lang w:val="zh-TW"/>
              </w:rPr>
              <w:t xml:space="preserve">.1最高限价：</w:t>
            </w:r>
            <w:r>
              <w:rPr>
                <w:rFonts w:hint="eastAsia" w:ascii="仿宋" w:hAnsi="仿宋" w:eastAsia="仿宋" w:cs="仿宋"/>
                <w:b/>
                <w:bCs/>
                <w:color w:val="000000" w:themeColor="text1"/>
                <w:spacing w:val="8"/>
                <w:sz w:val="21"/>
                <w:szCs w:val="21"/>
                <w:highlight w:val="none"/>
              </w:rPr>
              <w:t xml:space="preserve">300万元</w:t>
            </w:r>
            <w:r>
              <w:rPr>
                <w:rFonts w:hint="eastAsia" w:ascii="仿宋" w:hAnsi="仿宋" w:eastAsia="仿宋" w:cs="仿宋"/>
                <w:color w:val="000000" w:themeColor="text1"/>
                <w:spacing w:val="8"/>
                <w:sz w:val="21"/>
                <w:szCs w:val="21"/>
                <w:highlight w:val="none"/>
              </w:rPr>
              <w:t xml:space="preserve">。</w:t>
            </w:r>
            <w:r>
              <w:rPr>
                <w:color w:val="000000" w:themeColor="text1"/>
                <w:highlight w:val="none"/>
              </w:rPr>
            </w:r>
            <w:r/>
          </w:p>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w:t>
            </w:r>
            <w:r>
              <w:rPr>
                <w:rFonts w:hint="eastAsia" w:ascii="仿宋" w:hAnsi="仿宋" w:eastAsia="仿宋" w:cs="仿宋"/>
                <w:color w:val="000000" w:themeColor="text1"/>
                <w:spacing w:val="8"/>
                <w:sz w:val="21"/>
                <w:szCs w:val="21"/>
                <w:highlight w:val="none"/>
              </w:rPr>
              <w:t xml:space="preserve">2</w:t>
            </w:r>
            <w:r>
              <w:rPr>
                <w:rFonts w:hint="eastAsia" w:ascii="仿宋" w:hAnsi="仿宋" w:eastAsia="仿宋" w:cs="仿宋"/>
                <w:color w:val="000000" w:themeColor="text1"/>
                <w:spacing w:val="8"/>
                <w:sz w:val="21"/>
                <w:szCs w:val="21"/>
                <w:highlight w:val="none"/>
                <w:lang w:val="zh-TW"/>
              </w:rPr>
              <w:t xml:space="preserve">.2供应商应有明确报价，</w:t>
            </w:r>
            <w:r>
              <w:rPr>
                <w:rFonts w:hint="eastAsia" w:ascii="仿宋" w:hAnsi="仿宋" w:eastAsia="仿宋" w:cs="仿宋"/>
                <w:b/>
                <w:bCs/>
                <w:color w:val="000000" w:themeColor="text1"/>
                <w:spacing w:val="8"/>
                <w:sz w:val="21"/>
                <w:szCs w:val="21"/>
                <w:highlight w:val="none"/>
                <w:lang w:val="zh-CN"/>
              </w:rPr>
              <w:t xml:space="preserve">超过</w:t>
            </w:r>
            <w:r>
              <w:rPr>
                <w:rFonts w:hint="eastAsia" w:ascii="仿宋" w:hAnsi="仿宋" w:eastAsia="仿宋" w:cs="仿宋"/>
                <w:b/>
                <w:bCs/>
                <w:color w:val="000000" w:themeColor="text1"/>
                <w:spacing w:val="8"/>
                <w:sz w:val="21"/>
                <w:szCs w:val="21"/>
                <w:highlight w:val="none"/>
              </w:rPr>
              <w:t xml:space="preserve">最高限价</w:t>
            </w:r>
            <w:r>
              <w:rPr>
                <w:rFonts w:hint="eastAsia" w:ascii="仿宋" w:hAnsi="仿宋" w:eastAsia="仿宋" w:cs="仿宋"/>
                <w:b/>
                <w:bCs/>
                <w:color w:val="000000" w:themeColor="text1"/>
                <w:spacing w:val="8"/>
                <w:sz w:val="21"/>
                <w:szCs w:val="21"/>
                <w:highlight w:val="none"/>
                <w:lang w:val="zh-CN"/>
              </w:rPr>
              <w:t xml:space="preserve">或者无报价投标的，作无效投标文件处理。</w:t>
            </w:r>
            <w:r>
              <w:rPr>
                <w:color w:val="000000" w:themeColor="text1"/>
                <w:highlight w:val="none"/>
              </w:rPr>
            </w:r>
            <w:r/>
          </w:p>
        </w:tc>
      </w:tr>
      <w:tr>
        <w:trPr>
          <w:trHeight w:val="619"/>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3</w:t>
            </w:r>
            <w:r>
              <w:rPr>
                <w:color w:val="000000" w:themeColor="text1"/>
                <w:highlight w:val="none"/>
              </w:rPr>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是否</w:t>
            </w:r>
            <w:r>
              <w:rPr>
                <w:rFonts w:hint="eastAsia" w:ascii="仿宋" w:hAnsi="仿宋" w:eastAsia="仿宋" w:cs="仿宋"/>
                <w:color w:val="000000" w:themeColor="text1"/>
                <w:spacing w:val="8"/>
                <w:sz w:val="21"/>
                <w:szCs w:val="21"/>
                <w:highlight w:val="none"/>
              </w:rPr>
              <w:t xml:space="preserve">接受分支机构参与投标</w:t>
            </w:r>
            <w:r>
              <w:rPr>
                <w:color w:val="000000" w:themeColor="text1"/>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 否</w:t>
            </w:r>
            <w:r>
              <w:rPr>
                <w:color w:val="000000" w:themeColor="text1"/>
                <w:highlight w:val="none"/>
              </w:rPr>
            </w:r>
            <w:r/>
          </w:p>
        </w:tc>
      </w:tr>
      <w:tr>
        <w:trPr>
          <w:trHeight w:val="595"/>
        </w:trPr>
        <w:tc>
          <w:tcPr>
            <w:tcW w:w="992" w:type="dxa"/>
            <w:vAlign w:val="center"/>
            <w:vMerge w:val="restart"/>
            <w:textDirection w:val="lrTb"/>
            <w:noWrap w:val="false"/>
          </w:tcPr>
          <w:p>
            <w:pPr>
              <w:ind w:firstLine="296"/>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4</w:t>
            </w:r>
            <w:r>
              <w:rPr>
                <w:color w:val="000000" w:themeColor="text1"/>
                <w:highlight w:val="none"/>
              </w:rPr>
            </w:r>
            <w:r/>
          </w:p>
        </w:tc>
        <w:tc>
          <w:tcPr>
            <w:gridSpan w:val="2"/>
            <w:tcW w:w="2200" w:type="dxa"/>
            <w:vAlign w:val="center"/>
            <w:vMerge w:val="restart"/>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b/>
                <w:bCs/>
                <w:color w:val="000000" w:themeColor="text1"/>
                <w:spacing w:val="8"/>
                <w:sz w:val="21"/>
                <w:szCs w:val="21"/>
                <w:highlight w:val="none"/>
                <w:lang w:val="zh-TW"/>
              </w:rPr>
              <w:t xml:space="preserve">投标人</w:t>
            </w:r>
            <w:r>
              <w:rPr>
                <w:rFonts w:hint="eastAsia" w:ascii="仿宋" w:hAnsi="仿宋" w:eastAsia="仿宋" w:cs="仿宋"/>
                <w:b/>
                <w:bCs/>
                <w:color w:val="000000" w:themeColor="text1"/>
                <w:spacing w:val="8"/>
                <w:sz w:val="21"/>
                <w:szCs w:val="21"/>
                <w:highlight w:val="none"/>
              </w:rPr>
              <w:t xml:space="preserve">提供的资格要求</w:t>
            </w:r>
            <w:r>
              <w:rPr>
                <w:rFonts w:hint="eastAsia" w:ascii="仿宋" w:hAnsi="仿宋" w:eastAsia="仿宋" w:cs="仿宋"/>
                <w:b/>
                <w:bCs/>
                <w:color w:val="000000" w:themeColor="text1"/>
                <w:spacing w:val="8"/>
                <w:sz w:val="21"/>
                <w:szCs w:val="21"/>
                <w:highlight w:val="none"/>
                <w:lang w:val="zh-TW"/>
              </w:rPr>
              <w:t xml:space="preserve">材料</w:t>
            </w:r>
            <w:r>
              <w:rPr>
                <w:color w:val="000000" w:themeColor="text1"/>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*4.1</w:t>
            </w:r>
            <w:r>
              <w:rPr>
                <w:rFonts w:hint="eastAsia" w:ascii="仿宋" w:hAnsi="仿宋" w:eastAsia="仿宋" w:cs="仿宋"/>
                <w:b/>
                <w:bCs/>
                <w:color w:val="000000" w:themeColor="text1"/>
                <w:spacing w:val="8"/>
                <w:sz w:val="21"/>
                <w:szCs w:val="21"/>
                <w:highlight w:val="none"/>
                <w:lang w:val="zh-TW"/>
              </w:rPr>
              <w:t xml:space="preserve">投标人基本资格条件</w:t>
            </w:r>
            <w:r>
              <w:rPr>
                <w:rFonts w:hint="eastAsia" w:ascii="仿宋" w:hAnsi="仿宋" w:eastAsia="仿宋" w:cs="仿宋"/>
                <w:b/>
                <w:bCs/>
                <w:color w:val="000000" w:themeColor="text1"/>
                <w:spacing w:val="8"/>
                <w:sz w:val="21"/>
                <w:szCs w:val="21"/>
                <w:highlight w:val="none"/>
              </w:rPr>
              <w:t xml:space="preserve">材料：</w:t>
            </w:r>
            <w:r>
              <w:rPr>
                <w:rFonts w:hint="eastAsia" w:ascii="仿宋" w:hAnsi="仿宋" w:eastAsia="仿宋" w:cs="仿宋"/>
                <w:b/>
                <w:bCs/>
                <w:color w:val="000000" w:themeColor="text1"/>
                <w:spacing w:val="8"/>
                <w:sz w:val="21"/>
                <w:szCs w:val="21"/>
                <w:highlight w:val="none"/>
                <w:u w:val="single"/>
                <w:lang w:val="zh-TW"/>
              </w:rPr>
              <w:t xml:space="preserve">提供</w:t>
            </w:r>
            <w:r>
              <w:rPr>
                <w:rFonts w:hint="eastAsia" w:ascii="仿宋" w:hAnsi="仿宋" w:eastAsia="仿宋" w:cs="仿宋"/>
                <w:b/>
                <w:bCs/>
                <w:color w:val="000000" w:themeColor="text1"/>
                <w:spacing w:val="8"/>
                <w:sz w:val="21"/>
                <w:szCs w:val="21"/>
                <w:highlight w:val="none"/>
                <w:u w:val="single"/>
                <w:lang w:val="zh-CN"/>
              </w:rPr>
              <w:t xml:space="preserve">承诺</w:t>
            </w:r>
            <w:r>
              <w:rPr>
                <w:rFonts w:hint="eastAsia" w:ascii="仿宋" w:hAnsi="仿宋" w:eastAsia="仿宋" w:cs="仿宋"/>
                <w:b/>
                <w:bCs/>
                <w:color w:val="000000" w:themeColor="text1"/>
                <w:spacing w:val="8"/>
                <w:sz w:val="21"/>
                <w:szCs w:val="21"/>
                <w:highlight w:val="none"/>
                <w:u w:val="single"/>
                <w:lang w:val="zh-TW"/>
              </w:rPr>
              <w:t xml:space="preserve">书，具体详见投标人资格审查承诺书。</w:t>
            </w:r>
            <w:r>
              <w:rPr>
                <w:color w:val="000000" w:themeColor="text1"/>
                <w:highlight w:val="none"/>
              </w:rPr>
            </w:r>
            <w:r/>
          </w:p>
        </w:tc>
      </w:tr>
      <w:tr>
        <w:trPr>
          <w:trHeight w:val="528"/>
        </w:trPr>
        <w:tc>
          <w:tcPr>
            <w:tcW w:w="992" w:type="dxa"/>
            <w:vAlign w:val="center"/>
            <w:vMerge w:val="continue"/>
            <w:textDirection w:val="lrTb"/>
            <w:noWrap w:val="false"/>
          </w:tcPr>
          <w:p>
            <w:pPr>
              <w:ind w:firstLine="592"/>
              <w:spacing w:line="240" w:lineRule="auto"/>
              <w:shd w:val="clear" w:color="auto" w:fill="ffffff"/>
              <w:widowControl/>
              <w:rPr>
                <w:rFonts w:hint="eastAsia" w:ascii="仿宋" w:hAnsi="仿宋" w:eastAsia="仿宋" w:cs="仿宋"/>
                <w:color w:val="333333"/>
                <w:spacing w:val="8"/>
                <w:sz w:val="21"/>
                <w:szCs w:val="21"/>
                <w:lang w:val="zh-TW"/>
              </w:rPr>
            </w:pPr>
            <w:r>
              <w:rPr>
                <w:rFonts w:hint="eastAsia" w:ascii="仿宋" w:hAnsi="仿宋" w:eastAsia="仿宋" w:cs="仿宋"/>
                <w:color w:val="333333"/>
                <w:spacing w:val="8"/>
                <w:sz w:val="21"/>
                <w:szCs w:val="21"/>
                <w:lang w:val="zh-TW"/>
              </w:rPr>
            </w:r>
            <w:r/>
          </w:p>
        </w:tc>
        <w:tc>
          <w:tcPr>
            <w:gridSpan w:val="2"/>
            <w:tcW w:w="2200" w:type="dxa"/>
            <w:vAlign w:val="center"/>
            <w:vMerge w:val="continue"/>
            <w:textDirection w:val="lrTb"/>
            <w:noWrap w:val="false"/>
          </w:tcPr>
          <w:p>
            <w:pPr>
              <w:ind w:firstLine="592"/>
              <w:spacing w:line="240" w:lineRule="auto"/>
              <w:shd w:val="clear" w:color="auto" w:fill="ffffff"/>
              <w:widowControl/>
              <w:rPr>
                <w:rFonts w:hint="eastAsia" w:ascii="仿宋" w:hAnsi="仿宋" w:eastAsia="仿宋" w:cs="仿宋"/>
                <w:color w:val="333333"/>
                <w:spacing w:val="8"/>
                <w:sz w:val="21"/>
                <w:szCs w:val="21"/>
                <w:lang w:val="zh-TW"/>
              </w:rPr>
            </w:pPr>
            <w:r>
              <w:rPr>
                <w:rFonts w:hint="eastAsia" w:ascii="仿宋" w:hAnsi="仿宋" w:eastAsia="仿宋" w:cs="仿宋"/>
                <w:color w:val="333333"/>
                <w:spacing w:val="8"/>
                <w:sz w:val="21"/>
                <w:szCs w:val="21"/>
                <w:lang w:val="zh-TW"/>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*4.2</w:t>
            </w:r>
            <w:r>
              <w:rPr>
                <w:rFonts w:hint="eastAsia" w:ascii="仿宋" w:hAnsi="仿宋" w:eastAsia="仿宋" w:cs="仿宋"/>
                <w:b/>
                <w:bCs/>
                <w:color w:val="000000" w:themeColor="text1"/>
                <w:spacing w:val="8"/>
                <w:sz w:val="21"/>
                <w:szCs w:val="21"/>
                <w:highlight w:val="none"/>
                <w:lang w:val="zh-TW"/>
              </w:rPr>
              <w:t xml:space="preserve">投标人</w:t>
            </w:r>
            <w:r>
              <w:rPr>
                <w:rFonts w:hint="eastAsia" w:ascii="仿宋" w:hAnsi="仿宋" w:eastAsia="仿宋" w:cs="仿宋"/>
                <w:b/>
                <w:bCs/>
                <w:color w:val="000000" w:themeColor="text1"/>
                <w:spacing w:val="8"/>
                <w:sz w:val="21"/>
                <w:szCs w:val="21"/>
                <w:highlight w:val="none"/>
              </w:rPr>
              <w:t xml:space="preserve">特定资格要求</w:t>
            </w:r>
            <w:r>
              <w:rPr>
                <w:rFonts w:hint="eastAsia" w:ascii="仿宋" w:hAnsi="仿宋" w:eastAsia="仿宋" w:cs="仿宋"/>
                <w:b/>
                <w:bCs/>
                <w:color w:val="000000" w:themeColor="text1"/>
                <w:spacing w:val="8"/>
                <w:sz w:val="21"/>
                <w:szCs w:val="21"/>
                <w:highlight w:val="none"/>
                <w:lang w:val="zh-TW"/>
              </w:rPr>
              <w:t xml:space="preserve">材料</w:t>
            </w:r>
            <w:r>
              <w:rPr>
                <w:rFonts w:hint="eastAsia" w:ascii="仿宋" w:hAnsi="仿宋" w:eastAsia="仿宋" w:cs="仿宋"/>
                <w:color w:val="000000" w:themeColor="text1"/>
                <w:spacing w:val="8"/>
                <w:sz w:val="21"/>
                <w:szCs w:val="21"/>
                <w:highlight w:val="none"/>
                <w:lang w:val="zh-TW"/>
              </w:rPr>
              <w:t xml:space="preserve">：</w:t>
            </w:r>
            <w:r>
              <w:rPr>
                <w:rFonts w:hint="eastAsia" w:ascii="仿宋" w:hAnsi="仿宋" w:eastAsia="仿宋" w:cs="仿宋"/>
                <w:b/>
                <w:bCs/>
                <w:color w:val="000000" w:themeColor="text1"/>
                <w:spacing w:val="8"/>
                <w:sz w:val="21"/>
                <w:szCs w:val="21"/>
                <w:highlight w:val="none"/>
                <w:u w:val="single"/>
              </w:rPr>
              <w:t xml:space="preserve">无。</w:t>
            </w:r>
            <w:r>
              <w:rPr>
                <w:color w:val="000000" w:themeColor="text1"/>
                <w:highlight w:val="none"/>
              </w:rPr>
            </w:r>
            <w:r/>
          </w:p>
        </w:tc>
      </w:tr>
      <w:tr>
        <w:trPr>
          <w:trHeight w:val="528"/>
        </w:trPr>
        <w:tc>
          <w:tcPr>
            <w:tcW w:w="992" w:type="dxa"/>
            <w:vAlign w:val="center"/>
            <w:vMerge w:val="continue"/>
            <w:textDirection w:val="lrTb"/>
            <w:noWrap w:val="false"/>
          </w:tcPr>
          <w:p>
            <w:pPr>
              <w:ind w:firstLine="592"/>
              <w:spacing w:line="240" w:lineRule="auto"/>
              <w:shd w:val="clear" w:color="auto" w:fill="ffffff"/>
              <w:widowControl/>
              <w:rPr>
                <w:rFonts w:hint="eastAsia" w:ascii="仿宋" w:hAnsi="仿宋" w:eastAsia="仿宋" w:cs="仿宋"/>
                <w:color w:val="333333"/>
                <w:spacing w:val="8"/>
                <w:sz w:val="21"/>
                <w:szCs w:val="21"/>
                <w:lang w:val="zh-TW"/>
              </w:rPr>
            </w:pPr>
            <w:r>
              <w:rPr>
                <w:rFonts w:hint="eastAsia" w:ascii="仿宋" w:hAnsi="仿宋" w:eastAsia="仿宋" w:cs="仿宋"/>
                <w:color w:val="333333"/>
                <w:spacing w:val="8"/>
                <w:sz w:val="21"/>
                <w:szCs w:val="21"/>
                <w:lang w:val="zh-TW"/>
              </w:rPr>
            </w:r>
            <w:r/>
          </w:p>
        </w:tc>
        <w:tc>
          <w:tcPr>
            <w:gridSpan w:val="2"/>
            <w:tcW w:w="2200" w:type="dxa"/>
            <w:vAlign w:val="center"/>
            <w:vMerge w:val="continue"/>
            <w:textDirection w:val="lrTb"/>
            <w:noWrap w:val="false"/>
          </w:tcPr>
          <w:p>
            <w:pPr>
              <w:ind w:firstLine="592"/>
              <w:spacing w:line="240" w:lineRule="auto"/>
              <w:shd w:val="clear" w:color="auto" w:fill="ffffff"/>
              <w:widowControl/>
              <w:rPr>
                <w:rFonts w:hint="eastAsia" w:ascii="仿宋" w:hAnsi="仿宋" w:eastAsia="仿宋" w:cs="仿宋"/>
                <w:color w:val="333333"/>
                <w:spacing w:val="8"/>
                <w:sz w:val="21"/>
                <w:szCs w:val="21"/>
                <w:lang w:val="zh-TW"/>
              </w:rPr>
            </w:pPr>
            <w:r>
              <w:rPr>
                <w:rFonts w:hint="eastAsia" w:ascii="仿宋" w:hAnsi="仿宋" w:eastAsia="仿宋" w:cs="仿宋"/>
                <w:color w:val="333333"/>
                <w:spacing w:val="8"/>
                <w:sz w:val="21"/>
                <w:szCs w:val="21"/>
                <w:lang w:val="zh-TW"/>
              </w:rPr>
            </w:r>
            <w:r/>
          </w:p>
        </w:tc>
        <w:tc>
          <w:tcPr>
            <w:tcW w:w="6346" w:type="dxa"/>
            <w:vAlign w:val="center"/>
            <w:textDirection w:val="lrTb"/>
            <w:noWrap w:val="false"/>
          </w:tcPr>
          <w:p>
            <w:pPr>
              <w:ind w:firstLine="0"/>
              <w:spacing w:line="240" w:lineRule="auto"/>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w:t>
            </w:r>
            <w:r>
              <w:rPr>
                <w:rFonts w:hint="eastAsia" w:ascii="仿宋" w:hAnsi="仿宋" w:eastAsia="仿宋" w:cs="仿宋"/>
                <w:color w:val="000000" w:themeColor="text1"/>
                <w:spacing w:val="8"/>
                <w:sz w:val="21"/>
                <w:szCs w:val="21"/>
                <w:highlight w:val="none"/>
              </w:rPr>
              <w:t xml:space="preserve">4.3</w:t>
            </w:r>
            <w:r>
              <w:rPr>
                <w:rFonts w:hint="eastAsia" w:ascii="仿宋" w:hAnsi="仿宋" w:eastAsia="仿宋" w:cs="仿宋"/>
                <w:b/>
                <w:bCs/>
                <w:color w:val="000000" w:themeColor="text1"/>
                <w:spacing w:val="8"/>
                <w:sz w:val="21"/>
                <w:szCs w:val="21"/>
                <w:highlight w:val="none"/>
                <w:lang w:val="zh-TW"/>
              </w:rPr>
              <w:t xml:space="preserve">信用记录查询</w:t>
            </w:r>
            <w:r>
              <w:rPr>
                <w:rFonts w:hint="eastAsia" w:ascii="仿宋" w:hAnsi="仿宋" w:eastAsia="仿宋" w:cs="仿宋"/>
                <w:b/>
                <w:bCs/>
                <w:color w:val="000000" w:themeColor="text1"/>
                <w:spacing w:val="8"/>
                <w:sz w:val="21"/>
                <w:szCs w:val="21"/>
                <w:highlight w:val="none"/>
              </w:rPr>
              <w:t xml:space="preserve">材料</w:t>
            </w:r>
            <w:r>
              <w:rPr>
                <w:rFonts w:hint="eastAsia" w:ascii="仿宋" w:hAnsi="仿宋" w:eastAsia="仿宋" w:cs="仿宋"/>
                <w:color w:val="000000" w:themeColor="text1"/>
                <w:spacing w:val="8"/>
                <w:sz w:val="21"/>
                <w:szCs w:val="21"/>
                <w:highlight w:val="none"/>
              </w:rPr>
              <w:t xml:space="preserve">：</w:t>
            </w:r>
            <w:r>
              <w:rPr>
                <w:rFonts w:hint="eastAsia" w:ascii="仿宋" w:hAnsi="仿宋" w:eastAsia="仿宋" w:cs="仿宋"/>
                <w:color w:val="000000" w:themeColor="text1"/>
                <w:spacing w:val="8"/>
                <w:sz w:val="21"/>
                <w:szCs w:val="21"/>
                <w:highlight w:val="none"/>
                <w:lang w:val="zh-TW"/>
              </w:rPr>
              <w:t xml:space="preserve">采购人于资格审查时通过</w:t>
            </w:r>
            <w:r>
              <w:rPr>
                <w:rFonts w:hint="eastAsia" w:ascii="仿宋" w:hAnsi="仿宋" w:eastAsia="仿宋" w:cs="仿宋"/>
                <w:color w:val="000000" w:themeColor="text1"/>
                <w:spacing w:val="8"/>
                <w:sz w:val="21"/>
                <w:szCs w:val="21"/>
                <w:highlight w:val="none"/>
              </w:rPr>
              <w:t xml:space="preserve">“</w:t>
            </w:r>
            <w:r>
              <w:rPr>
                <w:rFonts w:hint="eastAsia" w:ascii="仿宋" w:hAnsi="仿宋" w:eastAsia="仿宋" w:cs="仿宋"/>
                <w:b/>
                <w:bCs/>
                <w:color w:val="000000" w:themeColor="text1"/>
                <w:spacing w:val="8"/>
                <w:sz w:val="21"/>
                <w:szCs w:val="21"/>
                <w:highlight w:val="none"/>
                <w:u w:val="single"/>
              </w:rPr>
              <w:t xml:space="preserve">信用中国 </w:t>
            </w:r>
            <w:r>
              <w:rPr>
                <w:rFonts w:hint="eastAsia" w:ascii="仿宋" w:hAnsi="仿宋" w:eastAsia="仿宋" w:cs="仿宋"/>
                <w:color w:val="000000" w:themeColor="text1"/>
                <w:spacing w:val="8"/>
                <w:sz w:val="21"/>
                <w:szCs w:val="21"/>
                <w:highlight w:val="none"/>
              </w:rPr>
              <w:t xml:space="preserve">”网站或“</w:t>
            </w:r>
            <w:r>
              <w:rPr>
                <w:rFonts w:hint="eastAsia" w:ascii="仿宋" w:hAnsi="仿宋" w:eastAsia="仿宋" w:cs="仿宋"/>
                <w:b/>
                <w:bCs/>
                <w:color w:val="000000" w:themeColor="text1"/>
                <w:spacing w:val="8"/>
                <w:sz w:val="21"/>
                <w:szCs w:val="21"/>
                <w:highlight w:val="none"/>
                <w:u w:val="single"/>
              </w:rPr>
              <w:t xml:space="preserve">中国政府采购网</w:t>
            </w:r>
            <w:r>
              <w:rPr>
                <w:rFonts w:hint="eastAsia" w:ascii="仿宋" w:hAnsi="仿宋" w:eastAsia="仿宋" w:cs="仿宋"/>
                <w:color w:val="000000" w:themeColor="text1"/>
                <w:spacing w:val="8"/>
                <w:sz w:val="21"/>
                <w:szCs w:val="21"/>
                <w:highlight w:val="none"/>
              </w:rPr>
              <w:t xml:space="preserve">”网站查询，无需投标人另外提供。</w:t>
            </w:r>
            <w:r>
              <w:rPr>
                <w:color w:val="000000" w:themeColor="text1"/>
                <w:highlight w:val="none"/>
              </w:rPr>
            </w:r>
            <w:r/>
          </w:p>
        </w:tc>
      </w:tr>
      <w:tr>
        <w:trPr>
          <w:trHeight w:val="528"/>
        </w:trPr>
        <w:tc>
          <w:tcPr>
            <w:tcW w:w="992" w:type="dxa"/>
            <w:vAlign w:val="center"/>
            <w:vMerge w:val="continue"/>
            <w:textDirection w:val="lrTb"/>
            <w:noWrap w:val="false"/>
          </w:tcPr>
          <w:p>
            <w:pPr>
              <w:ind w:firstLine="592"/>
              <w:spacing w:line="240" w:lineRule="auto"/>
              <w:shd w:val="clear" w:color="auto" w:fill="ffffff"/>
              <w:widowControl/>
              <w:rPr>
                <w:rFonts w:hint="eastAsia" w:ascii="仿宋" w:hAnsi="仿宋" w:eastAsia="仿宋" w:cs="仿宋"/>
                <w:color w:val="333333"/>
                <w:spacing w:val="8"/>
                <w:sz w:val="21"/>
                <w:szCs w:val="21"/>
                <w:lang w:val="zh-TW"/>
              </w:rPr>
            </w:pPr>
            <w:r>
              <w:rPr>
                <w:rFonts w:hint="eastAsia" w:ascii="仿宋" w:hAnsi="仿宋" w:eastAsia="仿宋" w:cs="仿宋"/>
                <w:color w:val="333333"/>
                <w:spacing w:val="8"/>
                <w:sz w:val="21"/>
                <w:szCs w:val="21"/>
                <w:lang w:val="zh-TW"/>
              </w:rPr>
            </w:r>
            <w:r/>
          </w:p>
        </w:tc>
        <w:tc>
          <w:tcPr>
            <w:gridSpan w:val="2"/>
            <w:tcW w:w="2200" w:type="dxa"/>
            <w:vAlign w:val="center"/>
            <w:vMerge w:val="continue"/>
            <w:textDirection w:val="lrTb"/>
            <w:noWrap w:val="false"/>
          </w:tcPr>
          <w:p>
            <w:pPr>
              <w:ind w:firstLine="592"/>
              <w:spacing w:line="240" w:lineRule="auto"/>
              <w:shd w:val="clear" w:color="auto" w:fill="ffffff"/>
              <w:widowControl/>
              <w:rPr>
                <w:rFonts w:hint="eastAsia" w:ascii="仿宋" w:hAnsi="仿宋" w:eastAsia="仿宋" w:cs="仿宋"/>
                <w:color w:val="333333"/>
                <w:spacing w:val="8"/>
                <w:sz w:val="21"/>
                <w:szCs w:val="21"/>
                <w:lang w:val="zh-TW"/>
              </w:rPr>
            </w:pPr>
            <w:r>
              <w:rPr>
                <w:rFonts w:hint="eastAsia" w:ascii="仿宋" w:hAnsi="仿宋" w:eastAsia="仿宋" w:cs="仿宋"/>
                <w:color w:val="333333"/>
                <w:spacing w:val="8"/>
                <w:sz w:val="21"/>
                <w:szCs w:val="21"/>
                <w:lang w:val="zh-TW"/>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w:t>
            </w:r>
            <w:r>
              <w:rPr>
                <w:rFonts w:hint="eastAsia" w:ascii="仿宋" w:hAnsi="仿宋" w:eastAsia="仿宋" w:cs="仿宋"/>
                <w:color w:val="000000" w:themeColor="text1"/>
                <w:spacing w:val="8"/>
                <w:sz w:val="21"/>
                <w:szCs w:val="21"/>
                <w:highlight w:val="none"/>
              </w:rPr>
              <w:t xml:space="preserve">4.4</w:t>
            </w:r>
            <w:r>
              <w:rPr>
                <w:rFonts w:hint="eastAsia" w:ascii="仿宋" w:hAnsi="仿宋" w:eastAsia="仿宋" w:cs="仿宋"/>
                <w:b/>
                <w:bCs/>
                <w:color w:val="000000" w:themeColor="text1"/>
                <w:spacing w:val="8"/>
                <w:sz w:val="21"/>
                <w:szCs w:val="21"/>
                <w:highlight w:val="none"/>
              </w:rPr>
              <w:t xml:space="preserve">政府采购政策需满足的资格要求材料：</w:t>
            </w:r>
            <w:r>
              <w:rPr>
                <w:rFonts w:hint="eastAsia" w:ascii="仿宋" w:hAnsi="仿宋" w:eastAsia="仿宋" w:cs="仿宋"/>
                <w:b/>
                <w:bCs/>
                <w:color w:val="000000" w:themeColor="text1"/>
                <w:spacing w:val="8"/>
                <w:sz w:val="21"/>
                <w:szCs w:val="21"/>
                <w:highlight w:val="none"/>
                <w:u w:val="single"/>
              </w:rPr>
              <w:t xml:space="preserve">详见采购公告</w:t>
            </w:r>
            <w:r>
              <w:rPr>
                <w:rFonts w:hint="eastAsia" w:ascii="仿宋" w:hAnsi="仿宋" w:eastAsia="仿宋" w:cs="仿宋"/>
                <w:b/>
                <w:bCs/>
                <w:color w:val="000000" w:themeColor="text1"/>
                <w:spacing w:val="8"/>
                <w:sz w:val="21"/>
                <w:szCs w:val="21"/>
                <w:highlight w:val="none"/>
              </w:rPr>
              <w:t xml:space="preserve">。</w:t>
            </w:r>
            <w:r>
              <w:rPr>
                <w:color w:val="000000" w:themeColor="text1"/>
                <w:highlight w:val="none"/>
              </w:rPr>
            </w:r>
            <w:r/>
          </w:p>
        </w:tc>
      </w:tr>
      <w:tr>
        <w:trPr>
          <w:trHeight w:val="595"/>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5</w:t>
            </w:r>
            <w:r>
              <w:rPr>
                <w:color w:val="000000" w:themeColor="text1"/>
                <w:highlight w:val="none"/>
              </w:rPr>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*是否需要通过系统上传演示视频</w:t>
            </w:r>
            <w:r>
              <w:rPr>
                <w:color w:val="000000" w:themeColor="text1"/>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 否</w:t>
            </w:r>
            <w:r>
              <w:rPr>
                <w:color w:val="000000" w:themeColor="text1"/>
                <w:highlight w:val="none"/>
              </w:rPr>
            </w:r>
            <w:r/>
          </w:p>
        </w:tc>
      </w:tr>
      <w:tr>
        <w:trPr>
          <w:trHeight w:val="595"/>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6</w:t>
            </w:r>
            <w:r>
              <w:rPr>
                <w:color w:val="000000" w:themeColor="text1"/>
                <w:highlight w:val="none"/>
              </w:rPr>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*是否允许联合体投标</w:t>
            </w:r>
            <w:r>
              <w:rPr>
                <w:color w:val="000000" w:themeColor="text1"/>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 否    </w:t>
            </w:r>
            <w:r>
              <w:rPr>
                <w:color w:val="000000" w:themeColor="text1"/>
                <w:highlight w:val="none"/>
              </w:rPr>
            </w:r>
            <w:r/>
          </w:p>
        </w:tc>
      </w:tr>
      <w:tr>
        <w:trPr>
          <w:trHeight w:val="595"/>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7</w:t>
            </w:r>
            <w:r>
              <w:rPr>
                <w:color w:val="000000" w:themeColor="text1"/>
                <w:highlight w:val="none"/>
              </w:rPr>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w:t>
            </w:r>
            <w:r>
              <w:rPr>
                <w:rFonts w:hint="eastAsia" w:ascii="仿宋" w:hAnsi="仿宋" w:eastAsia="仿宋" w:cs="仿宋"/>
                <w:color w:val="000000" w:themeColor="text1"/>
                <w:spacing w:val="8"/>
                <w:sz w:val="21"/>
                <w:szCs w:val="21"/>
                <w:highlight w:val="none"/>
              </w:rPr>
              <w:t xml:space="preserve">是否</w:t>
            </w:r>
            <w:r>
              <w:rPr>
                <w:rFonts w:hint="eastAsia" w:ascii="仿宋" w:hAnsi="仿宋" w:eastAsia="仿宋" w:cs="仿宋"/>
                <w:color w:val="000000" w:themeColor="text1"/>
                <w:spacing w:val="8"/>
                <w:sz w:val="21"/>
                <w:szCs w:val="21"/>
                <w:highlight w:val="none"/>
                <w:lang w:val="zh-TW"/>
              </w:rPr>
              <w:t xml:space="preserve">接受进口产品投标</w:t>
            </w:r>
            <w:r>
              <w:rPr>
                <w:color w:val="000000" w:themeColor="text1"/>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 否</w:t>
            </w:r>
            <w:r>
              <w:rPr>
                <w:color w:val="000000" w:themeColor="text1"/>
                <w:highlight w:val="none"/>
              </w:rPr>
            </w:r>
            <w:r/>
          </w:p>
        </w:tc>
      </w:tr>
      <w:tr>
        <w:trPr>
          <w:trHeight w:val="90"/>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8</w:t>
            </w:r>
            <w:r>
              <w:rPr>
                <w:color w:val="000000" w:themeColor="text1"/>
                <w:highlight w:val="none"/>
              </w:rPr>
            </w:r>
            <w:r/>
          </w:p>
        </w:tc>
        <w:tc>
          <w:tcPr>
            <w:tcW w:w="1100" w:type="dxa"/>
            <w:vAlign w:val="center"/>
            <w:vMerge w:val="restart"/>
            <w:textDirection w:val="lrTb"/>
            <w:noWrap w:val="false"/>
          </w:tcPr>
          <w:p>
            <w:pPr>
              <w:ind w:firstLine="0"/>
              <w:jc w:val="center"/>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r>
            <w:r>
              <w:rPr>
                <w:color w:val="000000" w:themeColor="text1"/>
                <w:highlight w:val="none"/>
              </w:rPr>
            </w:r>
            <w:r/>
          </w:p>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r>
            <w:r>
              <w:rPr>
                <w:color w:val="000000" w:themeColor="text1"/>
                <w:highlight w:val="none"/>
              </w:rPr>
            </w:r>
            <w:r/>
          </w:p>
          <w:p>
            <w:pPr>
              <w:ind w:firstLine="0"/>
              <w:jc w:val="center"/>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电</w:t>
            </w:r>
            <w:r>
              <w:rPr>
                <w:color w:val="000000" w:themeColor="text1"/>
                <w:highlight w:val="none"/>
              </w:rPr>
            </w:r>
            <w:r/>
          </w:p>
          <w:p>
            <w:pPr>
              <w:ind w:firstLine="0"/>
              <w:jc w:val="center"/>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子</w:t>
            </w:r>
            <w:r>
              <w:rPr>
                <w:color w:val="000000" w:themeColor="text1"/>
                <w:highlight w:val="none"/>
              </w:rPr>
            </w:r>
            <w:r/>
          </w:p>
          <w:p>
            <w:pPr>
              <w:ind w:firstLine="0"/>
              <w:jc w:val="center"/>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投</w:t>
            </w:r>
            <w:r>
              <w:rPr>
                <w:color w:val="000000" w:themeColor="text1"/>
                <w:highlight w:val="none"/>
              </w:rPr>
            </w:r>
            <w:r/>
          </w:p>
          <w:p>
            <w:pPr>
              <w:ind w:firstLine="0"/>
              <w:jc w:val="center"/>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标</w:t>
            </w:r>
            <w:r>
              <w:rPr>
                <w:color w:val="000000" w:themeColor="text1"/>
                <w:highlight w:val="none"/>
              </w:rPr>
            </w:r>
            <w:r/>
          </w:p>
          <w:p>
            <w:pPr>
              <w:ind w:firstLine="0"/>
              <w:jc w:val="center"/>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文</w:t>
            </w:r>
            <w:r>
              <w:rPr>
                <w:color w:val="000000" w:themeColor="text1"/>
                <w:highlight w:val="none"/>
              </w:rPr>
            </w:r>
            <w:r/>
          </w:p>
          <w:p>
            <w:pPr>
              <w:ind w:firstLine="0"/>
              <w:jc w:val="center"/>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件</w:t>
            </w:r>
            <w:r>
              <w:rPr>
                <w:color w:val="000000" w:themeColor="text1"/>
                <w:highlight w:val="none"/>
              </w:rPr>
            </w:r>
            <w:r/>
          </w:p>
          <w:p>
            <w:pPr>
              <w:ind w:firstLine="0"/>
              <w:jc w:val="center"/>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格</w:t>
            </w:r>
            <w:r>
              <w:rPr>
                <w:color w:val="000000" w:themeColor="text1"/>
                <w:highlight w:val="none"/>
              </w:rPr>
            </w:r>
            <w:r/>
          </w:p>
          <w:p>
            <w:pPr>
              <w:ind w:firstLine="0"/>
              <w:jc w:val="center"/>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式</w:t>
            </w:r>
            <w:r>
              <w:rPr>
                <w:color w:val="000000" w:themeColor="text1"/>
                <w:highlight w:val="none"/>
              </w:rPr>
            </w:r>
            <w:r/>
          </w:p>
        </w:tc>
        <w:tc>
          <w:tcPr>
            <w:tcW w:w="1100" w:type="dxa"/>
            <w:vAlign w:val="center"/>
            <w:textDirection w:val="lrTb"/>
            <w:noWrap w:val="false"/>
          </w:tcPr>
          <w:p>
            <w:pPr>
              <w:ind w:firstLine="0"/>
              <w:spacing w:line="240" w:lineRule="auto"/>
              <w:shd w:val="clear" w:color="auto" w:fill="ffffff"/>
              <w:widowControl/>
              <w:rPr>
                <w:rFonts w:hint="eastAsia" w:ascii="仿宋" w:hAnsi="仿宋" w:eastAsia="仿宋" w:cs="仿宋"/>
                <w:b/>
                <w:bCs/>
                <w:color w:val="000000" w:themeColor="text1"/>
                <w:spacing w:val="8"/>
                <w:sz w:val="21"/>
                <w:szCs w:val="21"/>
                <w:highlight w:val="none"/>
              </w:rPr>
            </w:pPr>
            <w:r>
              <w:rPr>
                <w:rFonts w:hint="eastAsia" w:ascii="仿宋" w:hAnsi="仿宋" w:eastAsia="仿宋" w:cs="仿宋"/>
                <w:b/>
                <w:bCs/>
                <w:color w:val="000000" w:themeColor="text1"/>
                <w:spacing w:val="8"/>
                <w:sz w:val="21"/>
                <w:szCs w:val="21"/>
                <w:highlight w:val="none"/>
              </w:rPr>
              <w:t xml:space="preserve">基本目 录材料</w:t>
            </w:r>
            <w:r>
              <w:rPr>
                <w:color w:val="000000" w:themeColor="text1"/>
                <w:highlight w:val="none"/>
              </w:rPr>
            </w:r>
            <w:r/>
          </w:p>
        </w:tc>
        <w:tc>
          <w:tcPr>
            <w:tcW w:w="6346" w:type="dxa"/>
            <w:vAlign w:val="center"/>
            <w:textDirection w:val="lrTb"/>
            <w:noWrap w:val="false"/>
          </w:tcPr>
          <w:p>
            <w:pPr>
              <w:ind w:firstLine="0"/>
              <w:jc w:val="left"/>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8.1</w:t>
            </w:r>
            <w:r>
              <w:rPr>
                <w:rFonts w:hint="eastAsia" w:ascii="仿宋" w:hAnsi="仿宋" w:eastAsia="仿宋" w:cs="仿宋"/>
                <w:color w:val="000000" w:themeColor="text1"/>
                <w:spacing w:val="8"/>
                <w:sz w:val="21"/>
                <w:szCs w:val="21"/>
                <w:highlight w:val="none"/>
                <w:lang w:val="zh-TW"/>
              </w:rPr>
              <w:t xml:space="preserve">封面；</w:t>
            </w:r>
            <w:r>
              <w:rPr>
                <w:color w:val="000000" w:themeColor="text1"/>
                <w:highlight w:val="none"/>
              </w:rPr>
            </w:r>
            <w:r/>
          </w:p>
          <w:p>
            <w:pPr>
              <w:ind w:firstLine="0"/>
              <w:jc w:val="left"/>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8.2 </w:t>
            </w:r>
            <w:r>
              <w:rPr>
                <w:rFonts w:hint="eastAsia" w:ascii="仿宋" w:hAnsi="仿宋" w:eastAsia="仿宋" w:cs="仿宋"/>
                <w:color w:val="000000" w:themeColor="text1"/>
                <w:spacing w:val="8"/>
                <w:sz w:val="21"/>
                <w:szCs w:val="21"/>
                <w:highlight w:val="none"/>
                <w:lang w:val="zh-TW"/>
              </w:rPr>
              <w:t xml:space="preserve">投标人情况说明；</w:t>
            </w:r>
            <w:r>
              <w:rPr>
                <w:color w:val="000000" w:themeColor="text1"/>
                <w:highlight w:val="none"/>
              </w:rPr>
            </w:r>
            <w:r/>
          </w:p>
          <w:p>
            <w:pPr>
              <w:ind w:firstLine="0"/>
              <w:jc w:val="left"/>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w:t>
            </w:r>
            <w:r>
              <w:rPr>
                <w:rFonts w:hint="eastAsia" w:ascii="仿宋" w:hAnsi="仿宋" w:eastAsia="仿宋" w:cs="仿宋"/>
                <w:color w:val="000000" w:themeColor="text1"/>
                <w:spacing w:val="8"/>
                <w:sz w:val="21"/>
                <w:szCs w:val="21"/>
                <w:highlight w:val="none"/>
              </w:rPr>
              <w:t xml:space="preserve">8.3</w:t>
            </w:r>
            <w:r>
              <w:rPr>
                <w:rFonts w:hint="eastAsia" w:ascii="仿宋" w:hAnsi="仿宋" w:eastAsia="仿宋" w:cs="仿宋"/>
                <w:color w:val="000000" w:themeColor="text1"/>
                <w:spacing w:val="8"/>
                <w:sz w:val="21"/>
                <w:szCs w:val="21"/>
                <w:highlight w:val="none"/>
                <w:lang w:val="zh-TW"/>
              </w:rPr>
              <w:t xml:space="preserve">开标一览表；</w:t>
            </w:r>
            <w:r>
              <w:rPr>
                <w:color w:val="000000" w:themeColor="text1"/>
                <w:highlight w:val="none"/>
              </w:rPr>
            </w:r>
            <w:r/>
          </w:p>
          <w:p>
            <w:pPr>
              <w:ind w:firstLine="0"/>
              <w:jc w:val="left"/>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w:t>
            </w:r>
            <w:r>
              <w:rPr>
                <w:rFonts w:hint="eastAsia" w:ascii="仿宋" w:hAnsi="仿宋" w:eastAsia="仿宋" w:cs="仿宋"/>
                <w:color w:val="000000" w:themeColor="text1"/>
                <w:spacing w:val="8"/>
                <w:sz w:val="21"/>
                <w:szCs w:val="21"/>
                <w:highlight w:val="none"/>
              </w:rPr>
              <w:t xml:space="preserve">8.4</w:t>
            </w:r>
            <w:r>
              <w:rPr>
                <w:rFonts w:hint="eastAsia" w:ascii="仿宋" w:hAnsi="仿宋" w:eastAsia="仿宋" w:cs="仿宋"/>
                <w:color w:val="000000" w:themeColor="text1"/>
                <w:spacing w:val="8"/>
                <w:sz w:val="21"/>
                <w:szCs w:val="21"/>
                <w:highlight w:val="none"/>
                <w:lang w:val="zh-TW"/>
              </w:rPr>
              <w:t xml:space="preserve">投标函；</w:t>
            </w:r>
            <w:r>
              <w:rPr>
                <w:color w:val="000000" w:themeColor="text1"/>
                <w:highlight w:val="none"/>
              </w:rPr>
            </w:r>
            <w:r/>
          </w:p>
          <w:p>
            <w:pPr>
              <w:ind w:firstLine="0"/>
              <w:jc w:val="left"/>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w:t>
            </w:r>
            <w:r>
              <w:rPr>
                <w:rFonts w:hint="eastAsia" w:ascii="仿宋" w:hAnsi="仿宋" w:eastAsia="仿宋" w:cs="仿宋"/>
                <w:color w:val="000000" w:themeColor="text1"/>
                <w:spacing w:val="8"/>
                <w:sz w:val="21"/>
                <w:szCs w:val="21"/>
                <w:highlight w:val="none"/>
              </w:rPr>
              <w:t xml:space="preserve">8.5</w:t>
            </w:r>
            <w:r>
              <w:rPr>
                <w:rFonts w:hint="eastAsia" w:ascii="仿宋" w:hAnsi="仿宋" w:eastAsia="仿宋" w:cs="仿宋"/>
                <w:color w:val="000000" w:themeColor="text1"/>
                <w:spacing w:val="8"/>
                <w:sz w:val="21"/>
                <w:szCs w:val="21"/>
                <w:highlight w:val="none"/>
                <w:lang w:val="zh-TW"/>
              </w:rPr>
              <w:t xml:space="preserve">法定代表人授权委托书；</w:t>
            </w:r>
            <w:r>
              <w:rPr>
                <w:color w:val="000000" w:themeColor="text1"/>
                <w:highlight w:val="none"/>
              </w:rPr>
            </w:r>
            <w:r/>
          </w:p>
          <w:p>
            <w:pPr>
              <w:ind w:firstLine="0"/>
              <w:jc w:val="left"/>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w:t>
            </w:r>
            <w:r>
              <w:rPr>
                <w:rFonts w:hint="eastAsia" w:ascii="仿宋" w:hAnsi="仿宋" w:eastAsia="仿宋" w:cs="仿宋"/>
                <w:color w:val="000000" w:themeColor="text1"/>
                <w:spacing w:val="8"/>
                <w:sz w:val="21"/>
                <w:szCs w:val="21"/>
                <w:highlight w:val="none"/>
              </w:rPr>
              <w:t xml:space="preserve">8.6</w:t>
            </w:r>
            <w:r>
              <w:rPr>
                <w:rFonts w:hint="eastAsia" w:ascii="仿宋" w:hAnsi="仿宋" w:eastAsia="仿宋" w:cs="仿宋"/>
                <w:color w:val="000000" w:themeColor="text1"/>
                <w:spacing w:val="8"/>
                <w:sz w:val="21"/>
                <w:szCs w:val="21"/>
                <w:highlight w:val="none"/>
                <w:lang w:val="zh-TW"/>
              </w:rPr>
              <w:t xml:space="preserve">法人或者其他组织的需提供营业执照等证明文件；</w:t>
            </w:r>
            <w:r>
              <w:rPr>
                <w:color w:val="000000" w:themeColor="text1"/>
                <w:highlight w:val="none"/>
              </w:rPr>
            </w:r>
            <w:r/>
          </w:p>
          <w:p>
            <w:pPr>
              <w:ind w:firstLine="0"/>
              <w:jc w:val="left"/>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w:t>
            </w:r>
            <w:r>
              <w:rPr>
                <w:rFonts w:hint="eastAsia" w:ascii="仿宋" w:hAnsi="仿宋" w:eastAsia="仿宋" w:cs="仿宋"/>
                <w:color w:val="000000" w:themeColor="text1"/>
                <w:spacing w:val="8"/>
                <w:sz w:val="21"/>
                <w:szCs w:val="21"/>
                <w:highlight w:val="none"/>
              </w:rPr>
              <w:t xml:space="preserve">8.7偏离表；</w:t>
            </w:r>
            <w:r>
              <w:rPr>
                <w:color w:val="000000" w:themeColor="text1"/>
                <w:highlight w:val="none"/>
              </w:rPr>
            </w:r>
            <w:r/>
          </w:p>
          <w:p>
            <w:pPr>
              <w:ind w:firstLine="0"/>
              <w:jc w:val="left"/>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8.8《中小企业声明函》或者《残疾人福利性单位声明函》或者监狱企业证明文件</w:t>
            </w:r>
            <w:r>
              <w:rPr>
                <w:color w:val="000000" w:themeColor="text1"/>
                <w:highlight w:val="none"/>
              </w:rPr>
            </w:r>
            <w:r/>
          </w:p>
        </w:tc>
      </w:tr>
      <w:tr>
        <w:trPr>
          <w:trHeight w:val="619"/>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9 </w:t>
            </w:r>
            <w:r>
              <w:rPr>
                <w:color w:val="000000" w:themeColor="text1"/>
                <w:highlight w:val="none"/>
              </w:rPr>
            </w:r>
            <w:r/>
          </w:p>
        </w:tc>
        <w:tc>
          <w:tcPr>
            <w:tcW w:w="1100" w:type="dxa"/>
            <w:vAlign w:val="center"/>
            <w:vMerge w:val="continue"/>
            <w:textDirection w:val="lrTb"/>
            <w:noWrap w:val="false"/>
          </w:tcPr>
          <w:p>
            <w:pPr>
              <w:ind w:firstLine="0"/>
              <w:spacing w:line="240" w:lineRule="auto"/>
              <w:shd w:val="clear" w:color="auto" w:fill="ffffff"/>
              <w:widowControl/>
              <w:rPr>
                <w:rFonts w:hint="eastAsia" w:ascii="仿宋" w:hAnsi="仿宋" w:eastAsia="仿宋" w:cs="仿宋"/>
                <w:color w:val="333333"/>
                <w:spacing w:val="8"/>
                <w:sz w:val="21"/>
                <w:szCs w:val="21"/>
                <w:lang w:val="zh-TW"/>
              </w:rPr>
            </w:pPr>
            <w:r>
              <w:rPr>
                <w:rFonts w:hint="eastAsia" w:ascii="仿宋" w:hAnsi="仿宋" w:eastAsia="仿宋" w:cs="仿宋"/>
                <w:color w:val="333333"/>
                <w:spacing w:val="8"/>
                <w:sz w:val="21"/>
                <w:szCs w:val="21"/>
                <w:lang w:val="zh-TW"/>
              </w:rPr>
            </w:r>
            <w:r/>
          </w:p>
        </w:tc>
        <w:tc>
          <w:tcPr>
            <w:tcW w:w="1100" w:type="dxa"/>
            <w:vAlign w:val="center"/>
            <w:textDirection w:val="lrTb"/>
            <w:noWrap w:val="false"/>
          </w:tcPr>
          <w:p>
            <w:pPr>
              <w:ind w:firstLine="0"/>
              <w:spacing w:line="240" w:lineRule="auto"/>
              <w:shd w:val="clear" w:color="auto" w:fill="ffffff"/>
              <w:widowControl/>
              <w:rPr>
                <w:rFonts w:hint="eastAsia" w:ascii="仿宋" w:hAnsi="仿宋" w:eastAsia="仿宋" w:cs="仿宋"/>
                <w:b/>
                <w:bCs/>
                <w:color w:val="000000" w:themeColor="text1"/>
                <w:spacing w:val="8"/>
                <w:sz w:val="21"/>
                <w:szCs w:val="21"/>
                <w:highlight w:val="none"/>
              </w:rPr>
            </w:pPr>
            <w:r>
              <w:rPr>
                <w:rFonts w:hint="eastAsia" w:ascii="仿宋" w:hAnsi="仿宋" w:eastAsia="仿宋" w:cs="仿宋"/>
                <w:b/>
                <w:bCs/>
                <w:color w:val="000000" w:themeColor="text1"/>
                <w:spacing w:val="8"/>
                <w:sz w:val="21"/>
                <w:szCs w:val="21"/>
                <w:highlight w:val="none"/>
              </w:rPr>
              <w:t xml:space="preserve">资格条件材料</w:t>
            </w:r>
            <w:r>
              <w:rPr>
                <w:color w:val="000000" w:themeColor="text1"/>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w:t>
            </w:r>
            <w:r>
              <w:rPr>
                <w:rFonts w:hint="eastAsia" w:ascii="仿宋" w:hAnsi="仿宋" w:eastAsia="仿宋" w:cs="仿宋"/>
                <w:color w:val="000000" w:themeColor="text1"/>
                <w:spacing w:val="8"/>
                <w:sz w:val="21"/>
                <w:szCs w:val="21"/>
                <w:highlight w:val="none"/>
              </w:rPr>
              <w:t xml:space="preserve">9.1</w:t>
            </w:r>
            <w:r>
              <w:rPr>
                <w:rFonts w:hint="eastAsia" w:ascii="仿宋" w:hAnsi="仿宋" w:eastAsia="仿宋" w:cs="仿宋"/>
                <w:color w:val="000000" w:themeColor="text1"/>
                <w:spacing w:val="8"/>
                <w:sz w:val="21"/>
                <w:szCs w:val="21"/>
                <w:highlight w:val="none"/>
                <w:lang w:val="zh-TW"/>
              </w:rPr>
              <w:t xml:space="preserve">资格审查材料；</w:t>
            </w:r>
            <w:r>
              <w:rPr>
                <w:color w:val="000000" w:themeColor="text1"/>
                <w:highlight w:val="none"/>
              </w:rPr>
            </w:r>
            <w:r/>
          </w:p>
          <w:p>
            <w:pPr>
              <w:ind w:firstLine="0"/>
              <w:spacing w:line="240" w:lineRule="auto"/>
              <w:shd w:val="clear" w:color="auto" w:fill="ffffff"/>
              <w:widowControl/>
              <w:rPr>
                <w:rFonts w:hint="eastAsia" w:ascii="仿宋" w:hAnsi="仿宋" w:eastAsia="仿宋" w:cs="仿宋"/>
                <w:b/>
                <w:bCs/>
                <w:color w:val="000000" w:themeColor="text1"/>
                <w:spacing w:val="8"/>
                <w:sz w:val="21"/>
                <w:szCs w:val="21"/>
                <w:highlight w:val="none"/>
              </w:rPr>
            </w:pPr>
            <w:r>
              <w:rPr>
                <w:rFonts w:hint="eastAsia" w:ascii="仿宋" w:hAnsi="仿宋" w:eastAsia="仿宋" w:cs="仿宋"/>
                <w:b/>
                <w:bCs/>
                <w:color w:val="000000" w:themeColor="text1"/>
                <w:spacing w:val="8"/>
                <w:sz w:val="21"/>
                <w:szCs w:val="21"/>
                <w:highlight w:val="none"/>
              </w:rPr>
              <w:t xml:space="preserve">注：资格审查材料包含：本表第4.1条、4.2条（如有）和4.4条</w:t>
            </w:r>
            <w:r>
              <w:rPr>
                <w:color w:val="000000" w:themeColor="text1"/>
                <w:highlight w:val="none"/>
              </w:rPr>
            </w:r>
            <w:r/>
          </w:p>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w:t>
            </w:r>
            <w:r>
              <w:rPr>
                <w:rFonts w:hint="eastAsia" w:ascii="仿宋" w:hAnsi="仿宋" w:eastAsia="仿宋" w:cs="仿宋"/>
                <w:color w:val="000000" w:themeColor="text1"/>
                <w:spacing w:val="8"/>
                <w:sz w:val="21"/>
                <w:szCs w:val="21"/>
                <w:highlight w:val="none"/>
              </w:rPr>
              <w:t xml:space="preserve">9.2政府采购供应商信用承诺书；</w:t>
            </w:r>
            <w:r>
              <w:rPr>
                <w:color w:val="000000" w:themeColor="text1"/>
                <w:highlight w:val="none"/>
              </w:rPr>
            </w:r>
            <w:r/>
          </w:p>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9.3与</w:t>
            </w:r>
            <w:r>
              <w:rPr>
                <w:rFonts w:hint="eastAsia" w:ascii="仿宋" w:hAnsi="仿宋" w:eastAsia="仿宋" w:cs="仿宋"/>
                <w:color w:val="000000" w:themeColor="text1"/>
                <w:spacing w:val="8"/>
                <w:sz w:val="21"/>
                <w:szCs w:val="21"/>
                <w:highlight w:val="none"/>
                <w:lang w:val="zh-TW"/>
              </w:rPr>
              <w:t xml:space="preserve">资性证明</w:t>
            </w:r>
            <w:r>
              <w:rPr>
                <w:rFonts w:hint="eastAsia" w:ascii="仿宋" w:hAnsi="仿宋" w:eastAsia="仿宋" w:cs="仿宋"/>
                <w:color w:val="000000" w:themeColor="text1"/>
                <w:spacing w:val="8"/>
                <w:sz w:val="21"/>
                <w:szCs w:val="21"/>
                <w:highlight w:val="none"/>
              </w:rPr>
              <w:t xml:space="preserve">相关的其他材料。</w:t>
            </w:r>
            <w:r>
              <w:rPr>
                <w:color w:val="000000" w:themeColor="text1"/>
                <w:highlight w:val="none"/>
              </w:rPr>
            </w:r>
            <w:r/>
          </w:p>
        </w:tc>
      </w:tr>
      <w:tr>
        <w:trPr>
          <w:trHeight w:val="619"/>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10</w:t>
            </w:r>
            <w:r>
              <w:rPr>
                <w:color w:val="000000" w:themeColor="text1"/>
                <w:highlight w:val="none"/>
              </w:rPr>
            </w:r>
            <w:r/>
          </w:p>
        </w:tc>
        <w:tc>
          <w:tcPr>
            <w:tcW w:w="1100" w:type="dxa"/>
            <w:vAlign w:val="center"/>
            <w:vMerge w:val="continue"/>
            <w:textDirection w:val="lrTb"/>
            <w:noWrap w:val="false"/>
          </w:tcPr>
          <w:p>
            <w:pPr>
              <w:ind w:firstLine="0"/>
              <w:spacing w:line="240" w:lineRule="auto"/>
              <w:shd w:val="clear" w:color="auto" w:fill="ffffff"/>
              <w:widowControl/>
              <w:rPr>
                <w:rFonts w:hint="eastAsia" w:ascii="仿宋" w:hAnsi="仿宋" w:eastAsia="仿宋" w:cs="仿宋"/>
                <w:b/>
                <w:bCs/>
                <w:color w:val="333333"/>
                <w:spacing w:val="8"/>
                <w:sz w:val="21"/>
                <w:szCs w:val="21"/>
                <w:lang w:val="zh-TW"/>
              </w:rPr>
            </w:pPr>
            <w:r>
              <w:rPr>
                <w:rFonts w:hint="eastAsia" w:ascii="仿宋" w:hAnsi="仿宋" w:eastAsia="仿宋" w:cs="仿宋"/>
                <w:b/>
                <w:bCs/>
                <w:color w:val="333333"/>
                <w:spacing w:val="8"/>
                <w:sz w:val="21"/>
                <w:szCs w:val="21"/>
                <w:lang w:val="zh-TW"/>
              </w:rPr>
            </w:r>
            <w:r/>
          </w:p>
        </w:tc>
        <w:tc>
          <w:tcPr>
            <w:tcW w:w="1100" w:type="dxa"/>
            <w:vAlign w:val="center"/>
            <w:textDirection w:val="lrTb"/>
            <w:noWrap w:val="false"/>
          </w:tcPr>
          <w:p>
            <w:pPr>
              <w:ind w:firstLine="0"/>
              <w:spacing w:line="240" w:lineRule="auto"/>
              <w:shd w:val="clear" w:color="auto" w:fill="ffffff"/>
              <w:widowControl/>
              <w:rPr>
                <w:rFonts w:hint="eastAsia" w:ascii="仿宋" w:hAnsi="仿宋" w:eastAsia="仿宋" w:cs="仿宋"/>
                <w:b/>
                <w:bCs/>
                <w:color w:val="000000" w:themeColor="text1"/>
                <w:spacing w:val="8"/>
                <w:sz w:val="21"/>
                <w:szCs w:val="21"/>
                <w:highlight w:val="none"/>
              </w:rPr>
            </w:pPr>
            <w:r>
              <w:rPr>
                <w:rFonts w:hint="eastAsia" w:ascii="仿宋" w:hAnsi="仿宋" w:eastAsia="仿宋" w:cs="仿宋"/>
                <w:b/>
                <w:bCs/>
                <w:color w:val="000000" w:themeColor="text1"/>
                <w:spacing w:val="8"/>
                <w:sz w:val="21"/>
                <w:szCs w:val="21"/>
                <w:highlight w:val="none"/>
              </w:rPr>
              <w:t xml:space="preserve">符合条件材料</w:t>
            </w:r>
            <w:r>
              <w:rPr>
                <w:color w:val="000000" w:themeColor="text1"/>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与评审相关的其他符合证明文件材料。</w:t>
            </w:r>
            <w:r>
              <w:rPr>
                <w:color w:val="000000" w:themeColor="text1"/>
                <w:highlight w:val="none"/>
              </w:rPr>
            </w:r>
            <w:r/>
          </w:p>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b/>
                <w:bCs/>
                <w:color w:val="000000" w:themeColor="text1"/>
                <w:spacing w:val="8"/>
                <w:sz w:val="21"/>
                <w:szCs w:val="21"/>
                <w:highlight w:val="none"/>
              </w:rPr>
              <w:t xml:space="preserve">注：投标人根据第四章</w:t>
            </w:r>
            <w:r>
              <w:rPr>
                <w:rFonts w:hint="eastAsia" w:ascii="仿宋" w:hAnsi="仿宋" w:eastAsia="仿宋" w:cs="仿宋"/>
                <w:b/>
                <w:bCs/>
                <w:color w:val="000000" w:themeColor="text1"/>
                <w:spacing w:val="8"/>
                <w:sz w:val="21"/>
                <w:szCs w:val="21"/>
                <w:highlight w:val="none"/>
                <w:lang w:val="zh-TW"/>
              </w:rPr>
              <w:t xml:space="preserve">第二节—符合性审查要求</w:t>
            </w:r>
            <w:r>
              <w:rPr>
                <w:rFonts w:hint="eastAsia" w:ascii="仿宋" w:hAnsi="仿宋" w:eastAsia="仿宋" w:cs="仿宋"/>
                <w:b/>
                <w:bCs/>
                <w:color w:val="000000" w:themeColor="text1"/>
                <w:spacing w:val="8"/>
                <w:sz w:val="21"/>
                <w:szCs w:val="21"/>
                <w:highlight w:val="none"/>
              </w:rPr>
              <w:t xml:space="preserve">提供材料。</w:t>
            </w:r>
            <w:r>
              <w:rPr>
                <w:color w:val="000000" w:themeColor="text1"/>
                <w:highlight w:val="none"/>
              </w:rPr>
            </w:r>
            <w:r/>
          </w:p>
        </w:tc>
      </w:tr>
      <w:tr>
        <w:trPr>
          <w:trHeight w:val="619"/>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1</w:t>
            </w:r>
            <w:r>
              <w:rPr>
                <w:rFonts w:hint="eastAsia" w:ascii="仿宋" w:hAnsi="仿宋" w:eastAsia="仿宋" w:cs="仿宋"/>
                <w:color w:val="000000" w:themeColor="text1"/>
                <w:spacing w:val="8"/>
                <w:sz w:val="21"/>
                <w:szCs w:val="21"/>
                <w:highlight w:val="none"/>
              </w:rPr>
              <w:t xml:space="preserve">1</w:t>
            </w:r>
            <w:r>
              <w:rPr>
                <w:color w:val="000000" w:themeColor="text1"/>
                <w:highlight w:val="none"/>
              </w:rPr>
            </w:r>
            <w:r/>
          </w:p>
        </w:tc>
        <w:tc>
          <w:tcPr>
            <w:tcW w:w="1100" w:type="dxa"/>
            <w:vAlign w:val="center"/>
            <w:vMerge w:val="continue"/>
            <w:textDirection w:val="lrTb"/>
            <w:noWrap w:val="false"/>
          </w:tcPr>
          <w:p>
            <w:pPr>
              <w:ind w:firstLine="0"/>
              <w:spacing w:line="240" w:lineRule="auto"/>
              <w:shd w:val="clear" w:color="auto" w:fill="ffffff"/>
              <w:widowControl/>
              <w:rPr>
                <w:rFonts w:hint="eastAsia" w:ascii="仿宋" w:hAnsi="仿宋" w:eastAsia="仿宋" w:cs="仿宋"/>
                <w:b/>
                <w:bCs/>
                <w:color w:val="333333"/>
                <w:spacing w:val="8"/>
                <w:sz w:val="21"/>
                <w:szCs w:val="21"/>
                <w:lang w:val="zh-TW"/>
              </w:rPr>
            </w:pPr>
            <w:r>
              <w:rPr>
                <w:rFonts w:hint="eastAsia" w:ascii="仿宋" w:hAnsi="仿宋" w:eastAsia="仿宋" w:cs="仿宋"/>
                <w:b/>
                <w:bCs/>
                <w:color w:val="333333"/>
                <w:spacing w:val="8"/>
                <w:sz w:val="21"/>
                <w:szCs w:val="21"/>
                <w:lang w:val="zh-TW"/>
              </w:rPr>
            </w:r>
            <w:r/>
          </w:p>
        </w:tc>
        <w:tc>
          <w:tcPr>
            <w:tcW w:w="1100" w:type="dxa"/>
            <w:vAlign w:val="center"/>
            <w:textDirection w:val="lrTb"/>
            <w:noWrap w:val="false"/>
          </w:tcPr>
          <w:p>
            <w:pPr>
              <w:ind w:firstLine="0"/>
              <w:spacing w:line="240" w:lineRule="auto"/>
              <w:shd w:val="clear" w:color="auto" w:fill="ffffff"/>
              <w:widowControl/>
              <w:rPr>
                <w:rFonts w:hint="eastAsia" w:ascii="仿宋" w:hAnsi="仿宋" w:eastAsia="仿宋" w:cs="仿宋"/>
                <w:b/>
                <w:bCs/>
                <w:color w:val="000000" w:themeColor="text1"/>
                <w:spacing w:val="8"/>
                <w:sz w:val="21"/>
                <w:szCs w:val="21"/>
                <w:highlight w:val="none"/>
              </w:rPr>
            </w:pPr>
            <w:r>
              <w:rPr>
                <w:rFonts w:hint="eastAsia" w:ascii="仿宋" w:hAnsi="仿宋" w:eastAsia="仿宋" w:cs="仿宋"/>
                <w:b/>
                <w:bCs/>
                <w:color w:val="000000" w:themeColor="text1"/>
                <w:spacing w:val="8"/>
                <w:sz w:val="21"/>
                <w:szCs w:val="21"/>
                <w:highlight w:val="none"/>
                <w:lang w:val="zh-TW"/>
              </w:rPr>
              <w:t xml:space="preserve">综合评审</w:t>
            </w:r>
            <w:r>
              <w:rPr>
                <w:rFonts w:hint="eastAsia" w:ascii="仿宋" w:hAnsi="仿宋" w:eastAsia="仿宋" w:cs="仿宋"/>
                <w:b/>
                <w:bCs/>
                <w:color w:val="000000" w:themeColor="text1"/>
                <w:spacing w:val="8"/>
                <w:sz w:val="21"/>
                <w:szCs w:val="21"/>
                <w:highlight w:val="none"/>
              </w:rPr>
              <w:t xml:space="preserve">评分项材料</w:t>
            </w:r>
            <w:r>
              <w:rPr>
                <w:color w:val="000000" w:themeColor="text1"/>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b/>
                <w:bCs/>
                <w:color w:val="000000" w:themeColor="text1"/>
                <w:spacing w:val="8"/>
                <w:sz w:val="21"/>
                <w:szCs w:val="21"/>
                <w:highlight w:val="none"/>
                <w:lang w:val="zh-TW"/>
              </w:rPr>
              <w:t xml:space="preserve">根据第</w:t>
            </w:r>
            <w:r>
              <w:rPr>
                <w:rFonts w:hint="eastAsia" w:ascii="仿宋" w:hAnsi="仿宋" w:eastAsia="仿宋" w:cs="仿宋"/>
                <w:b/>
                <w:bCs/>
                <w:color w:val="000000" w:themeColor="text1"/>
                <w:spacing w:val="8"/>
                <w:sz w:val="21"/>
                <w:szCs w:val="21"/>
                <w:highlight w:val="none"/>
              </w:rPr>
              <w:t xml:space="preserve">四章第五节—评标标准</w:t>
            </w:r>
            <w:r>
              <w:rPr>
                <w:rFonts w:hint="eastAsia" w:ascii="仿宋" w:hAnsi="仿宋" w:eastAsia="仿宋" w:cs="仿宋"/>
                <w:b/>
                <w:bCs/>
                <w:color w:val="000000" w:themeColor="text1"/>
                <w:spacing w:val="8"/>
                <w:sz w:val="21"/>
                <w:szCs w:val="21"/>
                <w:highlight w:val="none"/>
                <w:lang w:val="zh-TW"/>
              </w:rPr>
              <w:t xml:space="preserve">中相关要求提供材料。</w:t>
            </w:r>
            <w:r>
              <w:rPr>
                <w:color w:val="000000" w:themeColor="text1"/>
                <w:highlight w:val="none"/>
              </w:rPr>
            </w:r>
            <w:r/>
          </w:p>
        </w:tc>
      </w:tr>
      <w:tr>
        <w:trPr>
          <w:trHeight w:val="619"/>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12</w:t>
            </w:r>
            <w:r>
              <w:rPr>
                <w:color w:val="000000" w:themeColor="text1"/>
                <w:highlight w:val="none"/>
              </w:rPr>
            </w:r>
            <w:r/>
          </w:p>
        </w:tc>
        <w:tc>
          <w:tcPr>
            <w:tcW w:w="1100" w:type="dxa"/>
            <w:vAlign w:val="center"/>
            <w:vMerge w:val="continue"/>
            <w:textDirection w:val="lrTb"/>
            <w:noWrap w:val="false"/>
          </w:tcPr>
          <w:p>
            <w:pPr>
              <w:ind w:firstLine="0"/>
              <w:spacing w:line="240" w:lineRule="auto"/>
              <w:shd w:val="clear" w:color="auto" w:fill="ffffff"/>
              <w:widowControl/>
              <w:rPr>
                <w:rFonts w:hint="eastAsia" w:ascii="仿宋" w:hAnsi="仿宋" w:eastAsia="仿宋" w:cs="仿宋"/>
                <w:b/>
                <w:bCs/>
                <w:color w:val="333333"/>
                <w:spacing w:val="8"/>
                <w:sz w:val="21"/>
                <w:szCs w:val="21"/>
                <w:lang w:val="zh-TW"/>
              </w:rPr>
            </w:pPr>
            <w:r>
              <w:rPr>
                <w:rFonts w:hint="eastAsia" w:ascii="仿宋" w:hAnsi="仿宋" w:eastAsia="仿宋" w:cs="仿宋"/>
                <w:b/>
                <w:bCs/>
                <w:color w:val="333333"/>
                <w:spacing w:val="8"/>
                <w:sz w:val="21"/>
                <w:szCs w:val="21"/>
                <w:lang w:val="zh-TW"/>
              </w:rPr>
            </w:r>
            <w:r/>
          </w:p>
        </w:tc>
        <w:tc>
          <w:tcPr>
            <w:tcW w:w="1100" w:type="dxa"/>
            <w:vAlign w:val="center"/>
            <w:textDirection w:val="lrTb"/>
            <w:noWrap w:val="false"/>
          </w:tcPr>
          <w:p>
            <w:pPr>
              <w:ind w:firstLine="0"/>
              <w:spacing w:line="240" w:lineRule="auto"/>
              <w:shd w:val="clear" w:color="auto" w:fill="ffffff"/>
              <w:widowControl/>
              <w:rPr>
                <w:rFonts w:hint="eastAsia" w:ascii="仿宋" w:hAnsi="仿宋" w:eastAsia="仿宋" w:cs="仿宋"/>
                <w:b/>
                <w:bCs/>
                <w:color w:val="000000" w:themeColor="text1"/>
                <w:spacing w:val="8"/>
                <w:sz w:val="21"/>
                <w:szCs w:val="21"/>
                <w:highlight w:val="none"/>
              </w:rPr>
            </w:pPr>
            <w:r>
              <w:rPr>
                <w:rFonts w:hint="eastAsia" w:ascii="仿宋" w:hAnsi="仿宋" w:eastAsia="仿宋" w:cs="仿宋"/>
                <w:b/>
                <w:bCs/>
                <w:color w:val="000000" w:themeColor="text1"/>
                <w:spacing w:val="8"/>
                <w:sz w:val="21"/>
                <w:szCs w:val="21"/>
                <w:highlight w:val="none"/>
              </w:rPr>
              <w:t xml:space="preserve">价格折扣文件格 式</w:t>
            </w:r>
            <w:r>
              <w:rPr>
                <w:color w:val="000000" w:themeColor="text1"/>
                <w:highlight w:val="none"/>
              </w:rPr>
            </w:r>
            <w:r/>
          </w:p>
        </w:tc>
        <w:tc>
          <w:tcPr>
            <w:tcW w:w="6346" w:type="dxa"/>
            <w:vAlign w:val="center"/>
            <w:textDirection w:val="lrTb"/>
            <w:noWrap w:val="false"/>
          </w:tcPr>
          <w:p>
            <w:pPr>
              <w:ind w:firstLine="0"/>
              <w:jc w:val="left"/>
              <w:spacing w:line="240" w:lineRule="auto"/>
              <w:shd w:val="clear" w:color="auto" w:fill="ffffff"/>
              <w:widowControl/>
              <w:rPr>
                <w:rFonts w:hint="eastAsia" w:ascii="仿宋" w:hAnsi="仿宋" w:eastAsia="仿宋" w:cs="仿宋"/>
                <w:b/>
                <w:bCs/>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12.1</w:t>
            </w:r>
            <w:r>
              <w:rPr>
                <w:rFonts w:hint="eastAsia" w:ascii="仿宋" w:hAnsi="仿宋" w:eastAsia="仿宋" w:cs="仿宋"/>
                <w:color w:val="000000" w:themeColor="text1"/>
                <w:spacing w:val="8"/>
                <w:sz w:val="21"/>
                <w:szCs w:val="21"/>
                <w:highlight w:val="none"/>
                <w:lang w:val="zh-TW"/>
              </w:rPr>
              <w:t xml:space="preserve">本项目属于</w:t>
            </w:r>
            <w:r>
              <w:rPr>
                <w:rFonts w:hint="eastAsia" w:ascii="仿宋" w:hAnsi="仿宋" w:eastAsia="仿宋" w:cs="仿宋"/>
                <w:b/>
                <w:bCs/>
                <w:color w:val="000000" w:themeColor="text1"/>
                <w:spacing w:val="8"/>
                <w:sz w:val="21"/>
                <w:szCs w:val="21"/>
                <w:highlight w:val="none"/>
                <w:u w:val="single"/>
              </w:rPr>
              <w:t xml:space="preserve">服务</w:t>
            </w:r>
            <w:r>
              <w:rPr>
                <w:rFonts w:hint="eastAsia" w:ascii="仿宋" w:hAnsi="仿宋" w:eastAsia="仿宋" w:cs="仿宋"/>
                <w:b/>
                <w:bCs/>
                <w:color w:val="000000" w:themeColor="text1"/>
                <w:spacing w:val="8"/>
                <w:sz w:val="21"/>
                <w:szCs w:val="21"/>
                <w:highlight w:val="none"/>
                <w:u w:val="single"/>
                <w:lang w:val="zh-TW"/>
              </w:rPr>
              <w:t xml:space="preserve">类</w:t>
            </w:r>
            <w:r>
              <w:rPr>
                <w:rFonts w:hint="eastAsia" w:ascii="仿宋" w:hAnsi="仿宋" w:eastAsia="仿宋" w:cs="仿宋"/>
                <w:color w:val="000000" w:themeColor="text1"/>
                <w:spacing w:val="8"/>
                <w:sz w:val="21"/>
                <w:szCs w:val="21"/>
                <w:highlight w:val="none"/>
                <w:lang w:val="zh-TW"/>
              </w:rPr>
              <w:t xml:space="preserve">，采购标的对应的中小企业划分标准属于</w:t>
            </w:r>
            <w:r>
              <w:rPr>
                <w:rFonts w:hint="eastAsia" w:ascii="仿宋" w:hAnsi="仿宋" w:eastAsia="仿宋" w:cs="仿宋"/>
                <w:b/>
                <w:bCs/>
                <w:color w:val="000000" w:themeColor="text1"/>
                <w:spacing w:val="8"/>
                <w:sz w:val="21"/>
                <w:szCs w:val="21"/>
                <w:highlight w:val="none"/>
                <w:u w:val="single"/>
              </w:rPr>
              <w:t xml:space="preserve">其他未列明</w:t>
            </w:r>
            <w:r>
              <w:rPr>
                <w:rFonts w:hint="eastAsia" w:ascii="仿宋" w:hAnsi="仿宋" w:eastAsia="仿宋" w:cs="仿宋"/>
                <w:b/>
                <w:bCs/>
                <w:color w:val="000000" w:themeColor="text1"/>
                <w:spacing w:val="8"/>
                <w:sz w:val="21"/>
                <w:szCs w:val="21"/>
                <w:highlight w:val="none"/>
                <w:u w:val="single"/>
                <w:lang w:val="zh-TW"/>
              </w:rPr>
              <w:t xml:space="preserve">行业</w:t>
            </w:r>
            <w:r>
              <w:rPr>
                <w:rFonts w:hint="eastAsia" w:ascii="仿宋" w:hAnsi="仿宋" w:eastAsia="仿宋" w:cs="仿宋"/>
                <w:color w:val="000000" w:themeColor="text1"/>
                <w:spacing w:val="8"/>
                <w:sz w:val="21"/>
                <w:szCs w:val="21"/>
                <w:highlight w:val="none"/>
                <w:lang w:val="zh-TW"/>
              </w:rPr>
              <w:t xml:space="preserve">【《关于印发中小企业划型标准规定的通知》（工信部联企业〔2011〕300号）】，按照本次采购标的所属行业的划型标准，</w:t>
            </w:r>
            <w:r>
              <w:rPr>
                <w:rFonts w:hint="eastAsia" w:ascii="仿宋" w:hAnsi="仿宋" w:eastAsia="仿宋" w:cs="仿宋"/>
                <w:b/>
                <w:bCs/>
                <w:color w:val="000000" w:themeColor="text1"/>
                <w:spacing w:val="8"/>
                <w:sz w:val="21"/>
                <w:szCs w:val="21"/>
                <w:highlight w:val="none"/>
              </w:rPr>
              <w:t xml:space="preserve">投标人需</w:t>
            </w:r>
            <w:r>
              <w:rPr>
                <w:rFonts w:hint="eastAsia" w:ascii="仿宋" w:hAnsi="仿宋" w:eastAsia="仿宋" w:cs="仿宋"/>
                <w:b/>
                <w:bCs/>
                <w:color w:val="000000" w:themeColor="text1"/>
                <w:spacing w:val="8"/>
                <w:sz w:val="21"/>
                <w:szCs w:val="21"/>
                <w:highlight w:val="none"/>
                <w:lang w:val="zh-TW"/>
              </w:rPr>
              <w:t xml:space="preserve">按照招标文件格式要求提供（</w:t>
            </w:r>
            <w:r>
              <w:rPr>
                <w:rFonts w:hint="eastAsia" w:ascii="仿宋" w:hAnsi="仿宋" w:eastAsia="仿宋" w:cs="仿宋"/>
                <w:b/>
                <w:bCs/>
                <w:color w:val="000000" w:themeColor="text1"/>
                <w:sz w:val="21"/>
                <w:szCs w:val="21"/>
                <w:highlight w:val="none"/>
              </w:rPr>
              <w:t xml:space="preserve">《中小企业声明函》或者《残疾人福利性单位声明函》或者监狱企业证明文件，</w:t>
            </w:r>
            <w:r>
              <w:rPr>
                <w:rFonts w:hint="eastAsia" w:ascii="仿宋" w:hAnsi="仿宋" w:eastAsia="仿宋" w:cs="仿宋"/>
                <w:b/>
                <w:bCs/>
                <w:color w:val="000000" w:themeColor="text1"/>
                <w:spacing w:val="8"/>
                <w:sz w:val="21"/>
                <w:szCs w:val="21"/>
                <w:highlight w:val="none"/>
              </w:rPr>
              <w:t xml:space="preserve">声明函将随中标结果同时公告，接受社会监督</w:t>
            </w:r>
            <w:r>
              <w:rPr>
                <w:rFonts w:hint="eastAsia" w:ascii="仿宋" w:hAnsi="仿宋" w:eastAsia="仿宋" w:cs="仿宋"/>
                <w:b/>
                <w:bCs/>
                <w:color w:val="000000" w:themeColor="text1"/>
                <w:spacing w:val="8"/>
                <w:sz w:val="21"/>
                <w:szCs w:val="21"/>
                <w:highlight w:val="none"/>
                <w:lang w:val="zh-TW"/>
              </w:rPr>
              <w:t xml:space="preserve">。</w:t>
            </w:r>
            <w:r>
              <w:rPr>
                <w:color w:val="000000" w:themeColor="text1"/>
                <w:highlight w:val="none"/>
              </w:rPr>
            </w:r>
            <w:r/>
          </w:p>
          <w:p>
            <w:pPr>
              <w:ind w:firstLine="0"/>
              <w:jc w:val="left"/>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12</w:t>
            </w:r>
            <w:r>
              <w:rPr>
                <w:rFonts w:hint="eastAsia" w:ascii="仿宋" w:hAnsi="仿宋" w:eastAsia="仿宋" w:cs="仿宋"/>
                <w:color w:val="000000" w:themeColor="text1"/>
                <w:spacing w:val="8"/>
                <w:sz w:val="21"/>
                <w:szCs w:val="21"/>
                <w:highlight w:val="none"/>
                <w:lang w:val="zh-TW"/>
              </w:rPr>
              <w:t xml:space="preserve">.2</w:t>
            </w:r>
            <w:r>
              <w:rPr>
                <w:rFonts w:hint="eastAsia" w:ascii="仿宋" w:hAnsi="仿宋" w:eastAsia="仿宋" w:cs="仿宋"/>
                <w:b/>
                <w:bCs/>
                <w:color w:val="000000" w:themeColor="text1"/>
                <w:spacing w:val="8"/>
                <w:sz w:val="21"/>
                <w:szCs w:val="21"/>
                <w:highlight w:val="none"/>
                <w:u w:val="single"/>
              </w:rPr>
              <w:t xml:space="preserve">本项目不专门面向中小企业采购。本项目不专门面向中小企业采购,对于符合规定的小微企业</w:t>
            </w:r>
            <w:r>
              <w:rPr>
                <w:rFonts w:hint="eastAsia" w:ascii="仿宋" w:hAnsi="仿宋" w:eastAsia="仿宋" w:cs="仿宋"/>
                <w:b/>
                <w:bCs/>
                <w:color w:val="000000" w:themeColor="text1"/>
                <w:spacing w:val="8"/>
                <w:sz w:val="21"/>
                <w:szCs w:val="21"/>
                <w:highlight w:val="none"/>
                <w:u w:val="single"/>
              </w:rPr>
              <w:t xml:space="preserve">报价给予10%的扣除，</w:t>
            </w:r>
            <w:r>
              <w:rPr>
                <w:rFonts w:hint="eastAsia" w:ascii="仿宋" w:hAnsi="仿宋" w:eastAsia="仿宋" w:cs="仿宋"/>
                <w:b/>
                <w:bCs/>
                <w:color w:val="000000" w:themeColor="text1"/>
                <w:spacing w:val="8"/>
                <w:sz w:val="21"/>
                <w:szCs w:val="21"/>
                <w:highlight w:val="none"/>
                <w:u w:val="single"/>
              </w:rPr>
              <w:t xml:space="preserve">用扣除后的价格参与评审。</w:t>
            </w:r>
            <w:r>
              <w:rPr>
                <w:color w:val="000000" w:themeColor="text1"/>
                <w:highlight w:val="none"/>
              </w:rPr>
            </w:r>
            <w:r/>
          </w:p>
          <w:p>
            <w:pPr>
              <w:ind w:firstLine="0"/>
              <w:jc w:val="left"/>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12</w:t>
            </w:r>
            <w:r>
              <w:rPr>
                <w:rFonts w:hint="eastAsia" w:ascii="仿宋" w:hAnsi="仿宋" w:eastAsia="仿宋" w:cs="仿宋"/>
                <w:color w:val="000000" w:themeColor="text1"/>
                <w:spacing w:val="8"/>
                <w:sz w:val="21"/>
                <w:szCs w:val="21"/>
                <w:highlight w:val="none"/>
                <w:lang w:val="zh-TW"/>
              </w:rPr>
              <w:t xml:space="preserve">.3以上规定未尽事项，</w:t>
            </w:r>
            <w:r>
              <w:rPr>
                <w:rFonts w:hint="eastAsia" w:ascii="仿宋" w:hAnsi="仿宋" w:eastAsia="仿宋" w:cs="仿宋"/>
                <w:color w:val="000000" w:themeColor="text1"/>
                <w:spacing w:val="8"/>
                <w:sz w:val="21"/>
                <w:szCs w:val="21"/>
                <w:highlight w:val="none"/>
              </w:rPr>
              <w:t xml:space="preserve">具体详见第二章</w:t>
            </w:r>
            <w:r>
              <w:rPr>
                <w:rFonts w:hint="eastAsia" w:ascii="仿宋" w:hAnsi="仿宋" w:eastAsia="仿宋" w:cs="仿宋"/>
                <w:color w:val="000000" w:themeColor="text1"/>
                <w:spacing w:val="8"/>
                <w:sz w:val="21"/>
                <w:szCs w:val="21"/>
                <w:highlight w:val="none"/>
                <w:lang w:val="zh-TW"/>
              </w:rPr>
              <w:t xml:space="preserve">投标须知</w:t>
            </w:r>
            <w:r>
              <w:rPr>
                <w:rFonts w:hint="eastAsia" w:ascii="仿宋" w:hAnsi="仿宋" w:eastAsia="仿宋" w:cs="仿宋"/>
                <w:color w:val="000000" w:themeColor="text1"/>
                <w:spacing w:val="8"/>
                <w:sz w:val="21"/>
                <w:szCs w:val="21"/>
                <w:highlight w:val="none"/>
              </w:rPr>
              <w:t xml:space="preserve">第一节说明中的第五条—</w:t>
            </w:r>
            <w:r>
              <w:rPr>
                <w:rFonts w:hint="eastAsia" w:ascii="仿宋" w:hAnsi="仿宋" w:eastAsia="仿宋" w:cs="仿宋"/>
                <w:b/>
                <w:bCs/>
                <w:color w:val="000000" w:themeColor="text1"/>
                <w:spacing w:val="8"/>
                <w:sz w:val="21"/>
                <w:szCs w:val="21"/>
                <w:highlight w:val="none"/>
              </w:rPr>
              <w:t xml:space="preserve">政府采购政策</w:t>
            </w:r>
            <w:r>
              <w:rPr>
                <w:rFonts w:hint="eastAsia" w:ascii="仿宋" w:hAnsi="仿宋" w:eastAsia="仿宋" w:cs="仿宋"/>
                <w:color w:val="000000" w:themeColor="text1"/>
                <w:spacing w:val="8"/>
                <w:sz w:val="21"/>
                <w:szCs w:val="21"/>
                <w:highlight w:val="none"/>
              </w:rPr>
              <w:t xml:space="preserve">。</w:t>
            </w:r>
            <w:r>
              <w:rPr>
                <w:color w:val="000000" w:themeColor="text1"/>
                <w:highlight w:val="none"/>
              </w:rPr>
            </w:r>
            <w:r/>
          </w:p>
          <w:p>
            <w:pPr>
              <w:ind w:firstLine="0"/>
              <w:jc w:val="left"/>
              <w:spacing w:line="240" w:lineRule="auto"/>
              <w:shd w:val="clear" w:color="auto" w:fill="ffffff"/>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pacing w:val="8"/>
                <w:sz w:val="21"/>
                <w:szCs w:val="21"/>
                <w:highlight w:val="none"/>
              </w:rPr>
              <w:t xml:space="preserve">12.4</w:t>
            </w:r>
            <w:r>
              <w:rPr>
                <w:rFonts w:hint="eastAsia" w:ascii="仿宋" w:hAnsi="仿宋" w:eastAsia="仿宋" w:cs="仿宋"/>
                <w:b/>
                <w:bCs/>
                <w:color w:val="000000" w:themeColor="text1"/>
                <w:spacing w:val="8"/>
                <w:sz w:val="21"/>
                <w:szCs w:val="21"/>
                <w:highlight w:val="none"/>
                <w:u w:val="single"/>
              </w:rPr>
              <w:t xml:space="preserve">企业报价折扣证明—详见第七章《中小企业声明函》或者《残疾人福利性单位声明函》或者监狱企业证明文件（仅作为公示材料）。</w:t>
            </w:r>
            <w:r>
              <w:rPr>
                <w:color w:val="000000" w:themeColor="text1"/>
                <w:highlight w:val="none"/>
              </w:rPr>
            </w:r>
            <w:r/>
          </w:p>
        </w:tc>
      </w:tr>
      <w:tr>
        <w:trPr>
          <w:trHeight w:val="465"/>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13</w:t>
            </w:r>
            <w:r>
              <w:rPr>
                <w:color w:val="000000" w:themeColor="text1"/>
                <w:highlight w:val="none"/>
              </w:rPr>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是否组织现场考察（标前答疑会）</w:t>
            </w:r>
            <w:r>
              <w:rPr>
                <w:color w:val="000000" w:themeColor="text1"/>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 否</w:t>
            </w:r>
            <w:r>
              <w:rPr>
                <w:color w:val="000000" w:themeColor="text1"/>
                <w:highlight w:val="none"/>
              </w:rPr>
            </w:r>
            <w:r/>
          </w:p>
        </w:tc>
      </w:tr>
      <w:tr>
        <w:trPr>
          <w:trHeight w:val="740"/>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14</w:t>
            </w:r>
            <w:r>
              <w:rPr>
                <w:color w:val="000000" w:themeColor="text1"/>
                <w:highlight w:val="none"/>
              </w:rPr>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构成招标文件的其他材料</w:t>
            </w:r>
            <w:r>
              <w:rPr>
                <w:color w:val="000000" w:themeColor="text1"/>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招标文件答疑纪要、澄清、更正、说明等</w:t>
            </w:r>
            <w:r>
              <w:rPr>
                <w:color w:val="000000" w:themeColor="text1"/>
                <w:highlight w:val="none"/>
              </w:rPr>
            </w:r>
            <w:r/>
          </w:p>
        </w:tc>
      </w:tr>
      <w:tr>
        <w:trPr>
          <w:trHeight w:val="470"/>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15</w:t>
            </w:r>
            <w:r>
              <w:rPr>
                <w:color w:val="000000" w:themeColor="text1"/>
                <w:highlight w:val="none"/>
              </w:rPr>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答疑截止时间</w:t>
            </w:r>
            <w:r>
              <w:rPr>
                <w:rFonts w:hint="eastAsia" w:ascii="仿宋" w:hAnsi="仿宋" w:eastAsia="仿宋" w:cs="仿宋"/>
                <w:b/>
                <w:bCs/>
                <w:color w:val="000000" w:themeColor="text1"/>
                <w:sz w:val="21"/>
                <w:szCs w:val="21"/>
                <w:highlight w:val="none"/>
              </w:rPr>
              <w:t xml:space="preserve">（质疑程序详见本章第26.2条）</w:t>
            </w:r>
            <w:r>
              <w:rPr>
                <w:color w:val="000000" w:themeColor="text1"/>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本项目不召开标前答疑会，投标人如对招标文件有疑问，须在</w:t>
            </w:r>
            <w:r>
              <w:rPr>
                <w:rFonts w:hint="eastAsia" w:ascii="仿宋" w:hAnsi="仿宋" w:eastAsia="仿宋" w:cs="仿宋"/>
                <w:b/>
                <w:bCs/>
                <w:color w:val="000000" w:themeColor="text1"/>
                <w:spacing w:val="8"/>
                <w:sz w:val="21"/>
                <w:szCs w:val="21"/>
                <w:highlight w:val="none"/>
                <w:u w:val="single"/>
                <w:lang w:val="zh-CN"/>
              </w:rPr>
              <w:t xml:space="preserve">202</w:t>
            </w:r>
            <w:r>
              <w:rPr>
                <w:rFonts w:hint="eastAsia" w:ascii="仿宋" w:hAnsi="仿宋" w:eastAsia="仿宋" w:cs="仿宋"/>
                <w:b/>
                <w:bCs/>
                <w:color w:val="000000" w:themeColor="text1"/>
                <w:spacing w:val="8"/>
                <w:sz w:val="21"/>
                <w:szCs w:val="21"/>
                <w:highlight w:val="none"/>
                <w:u w:val="single"/>
              </w:rPr>
              <w:t xml:space="preserve">6</w:t>
            </w:r>
            <w:r>
              <w:rPr>
                <w:rFonts w:hint="eastAsia" w:ascii="仿宋" w:hAnsi="仿宋" w:eastAsia="仿宋" w:cs="仿宋"/>
                <w:b/>
                <w:bCs/>
                <w:color w:val="000000" w:themeColor="text1"/>
                <w:spacing w:val="8"/>
                <w:sz w:val="21"/>
                <w:szCs w:val="21"/>
                <w:highlight w:val="none"/>
                <w:u w:val="single"/>
                <w:lang w:val="zh-CN"/>
              </w:rPr>
              <w:t xml:space="preserve">年</w:t>
            </w:r>
            <w:r>
              <w:rPr>
                <w:rFonts w:hint="eastAsia" w:ascii="仿宋" w:hAnsi="仿宋" w:eastAsia="仿宋" w:cs="仿宋"/>
                <w:b/>
                <w:bCs/>
                <w:color w:val="000000" w:themeColor="text1"/>
                <w:spacing w:val="8"/>
                <w:sz w:val="21"/>
                <w:szCs w:val="21"/>
                <w:highlight w:val="none"/>
                <w:u w:val="single"/>
                <w:lang w:val="en-US" w:eastAsia="zh-CN"/>
              </w:rPr>
              <w:t xml:space="preserve">4</w:t>
            </w:r>
            <w:r>
              <w:rPr>
                <w:rFonts w:hint="eastAsia" w:ascii="仿宋" w:hAnsi="仿宋" w:eastAsia="仿宋" w:cs="仿宋"/>
                <w:b/>
                <w:bCs/>
                <w:color w:val="000000" w:themeColor="text1"/>
                <w:spacing w:val="8"/>
                <w:sz w:val="21"/>
                <w:szCs w:val="21"/>
                <w:highlight w:val="none"/>
                <w:u w:val="single"/>
                <w:lang w:val="zh-CN"/>
              </w:rPr>
              <w:t xml:space="preserve">月</w:t>
            </w:r>
            <w:r>
              <w:rPr>
                <w:rFonts w:hint="eastAsia" w:ascii="仿宋" w:hAnsi="仿宋" w:eastAsia="仿宋" w:cs="仿宋"/>
                <w:b/>
                <w:bCs/>
                <w:color w:val="000000" w:themeColor="text1"/>
                <w:spacing w:val="8"/>
                <w:sz w:val="21"/>
                <w:szCs w:val="21"/>
                <w:highlight w:val="none"/>
                <w:u w:val="single"/>
                <w:lang w:val="en-US" w:eastAsia="zh-CN"/>
              </w:rPr>
              <w:t xml:space="preserve">29</w:t>
            </w:r>
            <w:r>
              <w:rPr>
                <w:rFonts w:hint="eastAsia" w:ascii="仿宋" w:hAnsi="仿宋" w:eastAsia="仿宋" w:cs="仿宋"/>
                <w:b/>
                <w:bCs/>
                <w:color w:val="000000" w:themeColor="text1"/>
                <w:spacing w:val="8"/>
                <w:sz w:val="21"/>
                <w:szCs w:val="21"/>
                <w:highlight w:val="none"/>
                <w:u w:val="single"/>
                <w:lang w:val="zh-CN"/>
              </w:rPr>
              <w:t xml:space="preserve">日</w:t>
            </w:r>
            <w:r>
              <w:rPr>
                <w:rFonts w:hint="eastAsia" w:ascii="仿宋" w:hAnsi="仿宋" w:eastAsia="仿宋" w:cs="仿宋"/>
                <w:b/>
                <w:bCs/>
                <w:color w:val="000000" w:themeColor="text1"/>
                <w:spacing w:val="8"/>
                <w:sz w:val="21"/>
                <w:szCs w:val="21"/>
                <w:highlight w:val="none"/>
                <w:u w:val="single"/>
              </w:rPr>
              <w:t xml:space="preserve">11</w:t>
            </w:r>
            <w:r>
              <w:rPr>
                <w:rFonts w:hint="eastAsia" w:ascii="仿宋" w:hAnsi="仿宋" w:eastAsia="仿宋" w:cs="仿宋"/>
                <w:b/>
                <w:bCs/>
                <w:color w:val="000000" w:themeColor="text1"/>
                <w:spacing w:val="8"/>
                <w:sz w:val="21"/>
                <w:szCs w:val="21"/>
                <w:highlight w:val="none"/>
                <w:u w:val="single"/>
                <w:lang w:val="zh-CN"/>
              </w:rPr>
              <w:t xml:space="preserve">时</w:t>
            </w:r>
            <w:r>
              <w:rPr>
                <w:rFonts w:hint="eastAsia" w:ascii="仿宋" w:hAnsi="仿宋" w:eastAsia="仿宋" w:cs="仿宋"/>
                <w:b/>
                <w:bCs/>
                <w:color w:val="000000" w:themeColor="text1"/>
                <w:spacing w:val="8"/>
                <w:sz w:val="21"/>
                <w:szCs w:val="21"/>
                <w:highlight w:val="none"/>
                <w:u w:val="single"/>
                <w:lang w:val="zh-TW"/>
              </w:rPr>
              <w:t xml:space="preserve">00</w:t>
            </w:r>
            <w:r>
              <w:rPr>
                <w:rFonts w:hint="eastAsia" w:ascii="仿宋" w:hAnsi="仿宋" w:eastAsia="仿宋" w:cs="仿宋"/>
                <w:b/>
                <w:bCs/>
                <w:color w:val="000000" w:themeColor="text1"/>
                <w:spacing w:val="8"/>
                <w:sz w:val="21"/>
                <w:szCs w:val="21"/>
                <w:highlight w:val="none"/>
                <w:u w:val="single"/>
                <w:lang w:val="zh-CN"/>
              </w:rPr>
              <w:t xml:space="preserve">分</w:t>
            </w:r>
            <w:r>
              <w:rPr>
                <w:rFonts w:hint="eastAsia" w:ascii="仿宋" w:hAnsi="仿宋" w:eastAsia="仿宋" w:cs="仿宋"/>
                <w:color w:val="000000" w:themeColor="text1"/>
                <w:spacing w:val="8"/>
                <w:sz w:val="21"/>
                <w:szCs w:val="21"/>
                <w:highlight w:val="none"/>
                <w:lang w:val="zh-CN"/>
              </w:rPr>
              <w:t xml:space="preserve">前将相关疑问（格式详见招标文件中“关于招标文件的询问内容”）</w:t>
            </w:r>
            <w:r>
              <w:rPr>
                <w:rFonts w:hint="eastAsia" w:ascii="仿宋" w:hAnsi="仿宋" w:eastAsia="仿宋" w:cs="仿宋"/>
                <w:color w:val="000000" w:themeColor="text1"/>
                <w:spacing w:val="8"/>
                <w:sz w:val="21"/>
                <w:szCs w:val="21"/>
                <w:highlight w:val="none"/>
              </w:rPr>
              <w:t xml:space="preserve">送至代理公司</w:t>
            </w:r>
            <w:r>
              <w:rPr>
                <w:rFonts w:hint="eastAsia" w:ascii="仿宋" w:hAnsi="仿宋" w:eastAsia="仿宋" w:cs="仿宋"/>
                <w:color w:val="000000" w:themeColor="text1"/>
                <w:spacing w:val="8"/>
                <w:sz w:val="21"/>
                <w:szCs w:val="21"/>
                <w:highlight w:val="none"/>
                <w:lang w:val="zh-CN"/>
              </w:rPr>
              <w:t xml:space="preserve">进行咨询，如口头可解释的问题亦可电话咨询采购人。未提出疑问将被视为完全认同招标文件，逾期将不接受其对</w:t>
            </w:r>
            <w:r>
              <w:rPr>
                <w:rFonts w:hint="eastAsia" w:ascii="仿宋" w:hAnsi="仿宋" w:eastAsia="仿宋" w:cs="仿宋"/>
                <w:color w:val="000000" w:themeColor="text1"/>
                <w:spacing w:val="8"/>
                <w:sz w:val="21"/>
                <w:szCs w:val="21"/>
                <w:highlight w:val="none"/>
              </w:rPr>
              <w:t xml:space="preserve">招标</w:t>
            </w:r>
            <w:r>
              <w:rPr>
                <w:rFonts w:hint="eastAsia" w:ascii="仿宋" w:hAnsi="仿宋" w:eastAsia="仿宋" w:cs="仿宋"/>
                <w:color w:val="000000" w:themeColor="text1"/>
                <w:spacing w:val="8"/>
                <w:sz w:val="21"/>
                <w:szCs w:val="21"/>
                <w:highlight w:val="none"/>
                <w:lang w:val="zh-CN"/>
              </w:rPr>
              <w:t xml:space="preserve">文件的相关异议。</w:t>
            </w:r>
            <w:r>
              <w:rPr>
                <w:color w:val="000000" w:themeColor="text1"/>
                <w:highlight w:val="none"/>
              </w:rPr>
            </w:r>
            <w:r/>
          </w:p>
        </w:tc>
      </w:tr>
      <w:tr>
        <w:trPr>
          <w:trHeight w:val="670"/>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16</w:t>
            </w:r>
            <w:r>
              <w:rPr>
                <w:color w:val="000000" w:themeColor="text1"/>
                <w:highlight w:val="none"/>
              </w:rPr>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采购人对招标文件澄清、修改时间</w:t>
            </w:r>
            <w:r>
              <w:rPr>
                <w:color w:val="000000" w:themeColor="text1"/>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b/>
                <w:bCs/>
                <w:color w:val="000000" w:themeColor="text1"/>
                <w:spacing w:val="8"/>
                <w:sz w:val="21"/>
                <w:szCs w:val="21"/>
                <w:highlight w:val="none"/>
                <w:u w:val="single"/>
                <w:lang w:val="zh-CN"/>
              </w:rPr>
              <w:t xml:space="preserve">202</w:t>
            </w:r>
            <w:r>
              <w:rPr>
                <w:rFonts w:hint="eastAsia" w:ascii="仿宋" w:hAnsi="仿宋" w:eastAsia="仿宋" w:cs="仿宋"/>
                <w:b/>
                <w:bCs/>
                <w:color w:val="000000" w:themeColor="text1"/>
                <w:spacing w:val="8"/>
                <w:sz w:val="21"/>
                <w:szCs w:val="21"/>
                <w:highlight w:val="none"/>
                <w:u w:val="single"/>
              </w:rPr>
              <w:t xml:space="preserve">6</w:t>
            </w:r>
            <w:r>
              <w:rPr>
                <w:rFonts w:hint="eastAsia" w:ascii="仿宋" w:hAnsi="仿宋" w:eastAsia="仿宋" w:cs="仿宋"/>
                <w:b/>
                <w:bCs/>
                <w:color w:val="000000" w:themeColor="text1"/>
                <w:spacing w:val="8"/>
                <w:sz w:val="21"/>
                <w:szCs w:val="21"/>
                <w:highlight w:val="none"/>
                <w:u w:val="single"/>
                <w:lang w:val="zh-CN"/>
              </w:rPr>
              <w:t xml:space="preserve">年</w:t>
            </w:r>
            <w:r>
              <w:rPr>
                <w:rFonts w:hint="eastAsia" w:ascii="仿宋" w:hAnsi="仿宋" w:eastAsia="仿宋" w:cs="仿宋"/>
                <w:b/>
                <w:bCs/>
                <w:color w:val="000000" w:themeColor="text1"/>
                <w:spacing w:val="8"/>
                <w:sz w:val="21"/>
                <w:szCs w:val="21"/>
                <w:highlight w:val="none"/>
                <w:u w:val="single"/>
                <w:lang w:val="en-US" w:eastAsia="zh-CN"/>
              </w:rPr>
              <w:t xml:space="preserve">4</w:t>
            </w:r>
            <w:r>
              <w:rPr>
                <w:rFonts w:hint="eastAsia" w:ascii="仿宋" w:hAnsi="仿宋" w:eastAsia="仿宋" w:cs="仿宋"/>
                <w:b/>
                <w:bCs/>
                <w:color w:val="000000" w:themeColor="text1"/>
                <w:spacing w:val="8"/>
                <w:sz w:val="21"/>
                <w:szCs w:val="21"/>
                <w:highlight w:val="none"/>
                <w:u w:val="single"/>
                <w:lang w:val="zh-CN"/>
              </w:rPr>
              <w:t xml:space="preserve">月</w:t>
            </w:r>
            <w:r>
              <w:rPr>
                <w:rFonts w:hint="eastAsia" w:ascii="仿宋" w:hAnsi="仿宋" w:eastAsia="仿宋" w:cs="仿宋"/>
                <w:b/>
                <w:bCs/>
                <w:color w:val="000000" w:themeColor="text1"/>
                <w:spacing w:val="8"/>
                <w:sz w:val="21"/>
                <w:szCs w:val="21"/>
                <w:highlight w:val="none"/>
                <w:u w:val="single"/>
                <w:lang w:val="en-US" w:eastAsia="zh-CN"/>
              </w:rPr>
              <w:t xml:space="preserve">21</w:t>
            </w:r>
            <w:r>
              <w:rPr>
                <w:rFonts w:hint="eastAsia" w:ascii="仿宋" w:hAnsi="仿宋" w:eastAsia="仿宋" w:cs="仿宋"/>
                <w:b/>
                <w:bCs/>
                <w:color w:val="000000" w:themeColor="text1"/>
                <w:spacing w:val="8"/>
                <w:sz w:val="21"/>
                <w:szCs w:val="21"/>
                <w:highlight w:val="none"/>
                <w:u w:val="single"/>
                <w:lang w:val="zh-CN"/>
              </w:rPr>
              <w:t xml:space="preserve">日</w:t>
            </w:r>
            <w:r>
              <w:rPr>
                <w:rFonts w:hint="eastAsia" w:ascii="仿宋" w:hAnsi="仿宋" w:eastAsia="仿宋" w:cs="仿宋"/>
                <w:color w:val="000000" w:themeColor="text1"/>
                <w:spacing w:val="8"/>
                <w:sz w:val="21"/>
                <w:szCs w:val="21"/>
                <w:highlight w:val="none"/>
                <w:lang w:val="zh-TW"/>
              </w:rPr>
              <w:t xml:space="preserve">至投标文件接收截止之日15日前</w:t>
            </w:r>
            <w:r>
              <w:rPr>
                <w:color w:val="000000" w:themeColor="text1"/>
                <w:highlight w:val="none"/>
              </w:rPr>
            </w:r>
            <w:r/>
          </w:p>
        </w:tc>
      </w:tr>
      <w:tr>
        <w:trPr>
          <w:trHeight w:val="682"/>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17</w:t>
            </w:r>
            <w:r>
              <w:rPr>
                <w:color w:val="000000" w:themeColor="text1"/>
                <w:highlight w:val="none"/>
              </w:rPr>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采购人对招标文件澄清方式</w:t>
            </w:r>
            <w:r>
              <w:rPr>
                <w:color w:val="000000" w:themeColor="text1"/>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b/>
                <w:bCs/>
                <w:color w:val="000000" w:themeColor="text1"/>
                <w:spacing w:val="8"/>
                <w:sz w:val="21"/>
                <w:szCs w:val="21"/>
                <w:highlight w:val="none"/>
                <w:u w:val="single"/>
                <w:lang w:val="zh-TW"/>
              </w:rPr>
              <w:t xml:space="preserve">在</w:t>
            </w:r>
            <w:r>
              <w:rPr>
                <w:rFonts w:hint="eastAsia" w:ascii="仿宋" w:hAnsi="仿宋" w:eastAsia="仿宋" w:cs="仿宋"/>
                <w:b/>
                <w:bCs/>
                <w:color w:val="000000" w:themeColor="text1"/>
                <w:spacing w:val="8"/>
                <w:sz w:val="21"/>
                <w:szCs w:val="21"/>
                <w:highlight w:val="none"/>
                <w:u w:val="single"/>
              </w:rPr>
              <w:t xml:space="preserve">“江苏政府采购网”或“常州市政府采购网”</w:t>
            </w:r>
            <w:r>
              <w:rPr>
                <w:rFonts w:hint="eastAsia" w:ascii="仿宋" w:hAnsi="仿宋" w:eastAsia="仿宋" w:cs="仿宋"/>
                <w:color w:val="000000" w:themeColor="text1"/>
                <w:spacing w:val="8"/>
                <w:sz w:val="21"/>
                <w:szCs w:val="21"/>
                <w:highlight w:val="none"/>
                <w:lang w:val="zh-TW"/>
              </w:rPr>
              <w:t xml:space="preserve">媒体上以澄清公告的形式公告。</w:t>
            </w:r>
            <w:r>
              <w:rPr>
                <w:color w:val="000000" w:themeColor="text1"/>
                <w:highlight w:val="none"/>
              </w:rPr>
            </w:r>
            <w:r/>
          </w:p>
        </w:tc>
      </w:tr>
      <w:tr>
        <w:trPr>
          <w:trHeight w:val="682"/>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18</w:t>
            </w:r>
            <w:r>
              <w:rPr>
                <w:color w:val="000000" w:themeColor="text1"/>
                <w:highlight w:val="none"/>
              </w:rPr>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投标文件（电子标书）份数及相关说明</w:t>
            </w:r>
            <w:r>
              <w:rPr>
                <w:color w:val="000000" w:themeColor="text1"/>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*1</w:t>
            </w:r>
            <w:r>
              <w:rPr>
                <w:rFonts w:hint="eastAsia" w:ascii="仿宋" w:hAnsi="仿宋" w:eastAsia="仿宋" w:cs="仿宋"/>
                <w:color w:val="000000" w:themeColor="text1"/>
                <w:spacing w:val="8"/>
                <w:sz w:val="21"/>
                <w:szCs w:val="21"/>
                <w:highlight w:val="none"/>
              </w:rPr>
              <w:t xml:space="preserve">8</w:t>
            </w:r>
            <w:r>
              <w:rPr>
                <w:rFonts w:hint="eastAsia" w:ascii="仿宋" w:hAnsi="仿宋" w:eastAsia="仿宋" w:cs="仿宋"/>
                <w:color w:val="000000" w:themeColor="text1"/>
                <w:spacing w:val="8"/>
                <w:sz w:val="21"/>
                <w:szCs w:val="21"/>
                <w:highlight w:val="none"/>
                <w:lang w:val="zh-TW"/>
              </w:rPr>
              <w:t xml:space="preserve">.1开标前不需要提供纸质投标文件。</w:t>
            </w:r>
            <w:r>
              <w:rPr>
                <w:color w:val="000000" w:themeColor="text1"/>
                <w:highlight w:val="none"/>
              </w:rPr>
            </w:r>
            <w:r/>
          </w:p>
          <w:p>
            <w:pPr>
              <w:ind w:firstLine="0"/>
              <w:spacing w:line="240" w:lineRule="auto"/>
              <w:shd w:val="clear" w:color="auto" w:fill="ffffff"/>
              <w:widowControl/>
              <w:rPr>
                <w:rFonts w:hint="eastAsia" w:ascii="仿宋" w:hAnsi="仿宋" w:eastAsia="仿宋" w:cs="仿宋"/>
                <w:b/>
                <w:bCs/>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*1</w:t>
            </w:r>
            <w:r>
              <w:rPr>
                <w:rFonts w:hint="eastAsia" w:ascii="仿宋" w:hAnsi="仿宋" w:eastAsia="仿宋" w:cs="仿宋"/>
                <w:color w:val="000000" w:themeColor="text1"/>
                <w:spacing w:val="8"/>
                <w:sz w:val="21"/>
                <w:szCs w:val="21"/>
                <w:highlight w:val="none"/>
              </w:rPr>
              <w:t xml:space="preserve">8</w:t>
            </w:r>
            <w:r>
              <w:rPr>
                <w:rFonts w:hint="eastAsia" w:ascii="仿宋" w:hAnsi="仿宋" w:eastAsia="仿宋" w:cs="仿宋"/>
                <w:color w:val="000000" w:themeColor="text1"/>
                <w:spacing w:val="8"/>
                <w:sz w:val="21"/>
                <w:szCs w:val="21"/>
                <w:highlight w:val="none"/>
                <w:lang w:val="zh-TW"/>
              </w:rPr>
              <w:t xml:space="preserve">.2如因“苏采云”系统自身原因而导致</w:t>
            </w:r>
            <w:r>
              <w:rPr>
                <w:rFonts w:hint="eastAsia" w:ascii="仿宋" w:hAnsi="仿宋" w:eastAsia="仿宋" w:cs="仿宋"/>
                <w:b/>
                <w:bCs/>
                <w:color w:val="000000" w:themeColor="text1"/>
                <w:spacing w:val="8"/>
                <w:sz w:val="21"/>
                <w:szCs w:val="21"/>
                <w:highlight w:val="none"/>
                <w:u w:val="single"/>
                <w:lang w:val="zh-TW"/>
              </w:rPr>
              <w:t xml:space="preserve">所有电子投标文件</w:t>
            </w:r>
            <w:r>
              <w:rPr>
                <w:rFonts w:hint="eastAsia" w:ascii="仿宋" w:hAnsi="仿宋" w:eastAsia="仿宋" w:cs="仿宋"/>
                <w:color w:val="000000" w:themeColor="text1"/>
                <w:spacing w:val="8"/>
                <w:sz w:val="21"/>
                <w:szCs w:val="21"/>
                <w:highlight w:val="none"/>
                <w:lang w:val="zh-TW"/>
              </w:rPr>
              <w:t xml:space="preserve">无法解密的，</w:t>
            </w:r>
            <w:r>
              <w:rPr>
                <w:rFonts w:hint="eastAsia" w:ascii="仿宋" w:hAnsi="仿宋" w:eastAsia="仿宋" w:cs="仿宋"/>
                <w:b/>
                <w:bCs/>
                <w:color w:val="000000" w:themeColor="text1"/>
                <w:spacing w:val="8"/>
                <w:sz w:val="21"/>
                <w:szCs w:val="21"/>
                <w:highlight w:val="none"/>
                <w:lang w:val="zh-TW"/>
              </w:rPr>
              <w:t xml:space="preserve">本项目作废标处理。</w:t>
            </w:r>
            <w:r>
              <w:rPr>
                <w:color w:val="000000" w:themeColor="text1"/>
                <w:highlight w:val="none"/>
              </w:rPr>
            </w:r>
            <w:r/>
          </w:p>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b/>
                <w:bCs/>
                <w:color w:val="000000" w:themeColor="text1"/>
                <w:spacing w:val="8"/>
                <w:sz w:val="21"/>
                <w:szCs w:val="21"/>
                <w:highlight w:val="none"/>
                <w:lang w:val="zh-TW"/>
              </w:rPr>
              <w:t xml:space="preserve">注：以上材料未按要求提供的或不符合要求的作无效投标文件处理。</w:t>
            </w:r>
            <w:r>
              <w:rPr>
                <w:color w:val="000000" w:themeColor="text1"/>
                <w:highlight w:val="none"/>
              </w:rPr>
            </w:r>
            <w:r/>
          </w:p>
        </w:tc>
      </w:tr>
      <w:tr>
        <w:trPr>
          <w:trHeight w:val="682"/>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19</w:t>
            </w:r>
            <w:r>
              <w:rPr>
                <w:color w:val="000000" w:themeColor="text1"/>
                <w:highlight w:val="none"/>
              </w:rPr>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CN"/>
              </w:rPr>
              <w:t xml:space="preserve">是否允许投标人将项目非主体、非关键性工作交由他人完成</w:t>
            </w:r>
            <w:r>
              <w:rPr>
                <w:color w:val="000000" w:themeColor="text1"/>
                <w:highlight w:val="none"/>
              </w:rPr>
            </w:r>
            <w:r/>
          </w:p>
        </w:tc>
        <w:tc>
          <w:tcPr>
            <w:tcW w:w="6346" w:type="dxa"/>
            <w:vAlign w:val="center"/>
            <w:textDirection w:val="lrTb"/>
            <w:noWrap w:val="false"/>
          </w:tcPr>
          <w:p>
            <w:pPr>
              <w:ind w:firstLine="0"/>
              <w:jc w:val="left"/>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本项目是否允许分包： </w:t>
            </w:r>
            <w:r>
              <w:rPr>
                <w:color w:val="000000" w:themeColor="text1"/>
                <w:highlight w:val="none"/>
              </w:rPr>
            </w:r>
            <w:r/>
          </w:p>
          <w:p>
            <w:pPr>
              <w:ind w:firstLine="0"/>
              <w:jc w:val="left"/>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pacing w:val="8"/>
                <w:sz w:val="21"/>
                <w:szCs w:val="21"/>
                <w:highlight w:val="none"/>
                <w:lang w:val="zh-TW"/>
              </w:rPr>
              <w:t xml:space="preserve">■</w:t>
            </w:r>
            <w:r>
              <w:rPr>
                <w:rFonts w:hint="eastAsia" w:ascii="仿宋" w:hAnsi="仿宋" w:eastAsia="仿宋" w:cs="仿宋"/>
                <w:color w:val="000000" w:themeColor="text1"/>
                <w:sz w:val="21"/>
                <w:szCs w:val="21"/>
                <w:highlight w:val="none"/>
              </w:rPr>
              <w:t xml:space="preserve">不允许</w:t>
            </w:r>
            <w:r>
              <w:rPr>
                <w:color w:val="000000" w:themeColor="text1"/>
                <w:highlight w:val="none"/>
              </w:rPr>
            </w:r>
            <w:r/>
          </w:p>
          <w:p>
            <w:pPr>
              <w:ind w:firstLine="0"/>
              <w:jc w:val="left"/>
              <w:spacing w:line="240" w:lineRule="auto"/>
              <w:rPr>
                <w:rFonts w:hint="eastAsia" w:ascii="仿宋" w:hAnsi="仿宋" w:eastAsia="仿宋" w:cs="仿宋"/>
                <w:color w:val="000000" w:themeColor="text1"/>
                <w:sz w:val="21"/>
                <w:szCs w:val="21"/>
                <w:highlight w:val="none"/>
              </w:rPr>
            </w:pPr>
            <w:r>
              <w:rPr>
                <w:rFonts w:ascii="Wingdings" w:hAnsi="Wingdings" w:eastAsia="Wingdings" w:cs="Wingdings"/>
                <w:color w:val="000000" w:themeColor="text1"/>
                <w:sz w:val="21"/>
                <w:szCs w:val="21"/>
                <w:highlight w:val="none"/>
              </w:rPr>
              <w:t xml:space="preserve">¨</w:t>
            </w:r>
            <w:r>
              <w:rPr>
                <w:rFonts w:hint="eastAsia" w:ascii="仿宋" w:hAnsi="仿宋" w:eastAsia="仿宋" w:cs="仿宋"/>
                <w:color w:val="000000" w:themeColor="text1"/>
                <w:sz w:val="21"/>
                <w:szCs w:val="21"/>
                <w:highlight w:val="none"/>
              </w:rPr>
              <w:t xml:space="preserve">允许，具体要求：</w:t>
            </w:r>
            <w:r>
              <w:rPr>
                <w:rFonts w:hint="eastAsia" w:ascii="仿宋" w:hAnsi="仿宋" w:eastAsia="仿宋" w:cs="仿宋"/>
                <w:color w:val="000000" w:themeColor="text1"/>
                <w:sz w:val="21"/>
                <w:szCs w:val="21"/>
                <w:highlight w:val="none"/>
                <w:u w:val="single"/>
              </w:rPr>
              <w:t xml:space="preserve">  /  </w:t>
            </w:r>
            <w:r>
              <w:rPr>
                <w:rFonts w:hint="eastAsia" w:ascii="仿宋" w:hAnsi="仿宋" w:eastAsia="仿宋" w:cs="仿宋"/>
                <w:color w:val="000000" w:themeColor="text1"/>
                <w:sz w:val="21"/>
                <w:szCs w:val="21"/>
                <w:highlight w:val="none"/>
              </w:rPr>
              <w:t xml:space="preserve">。</w:t>
            </w:r>
            <w:r>
              <w:rPr>
                <w:color w:val="000000" w:themeColor="text1"/>
                <w:highlight w:val="none"/>
              </w:rPr>
            </w:r>
            <w:r/>
          </w:p>
          <w:p>
            <w:pPr>
              <w:ind w:firstLine="0"/>
              <w:jc w:val="left"/>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（1）可以分包履行的具体内容：</w:t>
            </w:r>
            <w:r>
              <w:rPr>
                <w:rFonts w:hint="eastAsia" w:ascii="仿宋" w:hAnsi="仿宋" w:eastAsia="仿宋" w:cs="仿宋"/>
                <w:color w:val="000000" w:themeColor="text1"/>
                <w:sz w:val="21"/>
                <w:szCs w:val="21"/>
                <w:highlight w:val="none"/>
                <w:u w:val="single"/>
              </w:rPr>
              <w:t xml:space="preserve">  /  </w:t>
            </w:r>
            <w:r>
              <w:rPr>
                <w:rFonts w:hint="eastAsia" w:ascii="仿宋" w:hAnsi="仿宋" w:eastAsia="仿宋" w:cs="仿宋"/>
                <w:color w:val="000000" w:themeColor="text1"/>
                <w:sz w:val="21"/>
                <w:szCs w:val="21"/>
                <w:highlight w:val="none"/>
              </w:rPr>
              <w:t xml:space="preserve">；</w:t>
            </w:r>
            <w:r>
              <w:rPr>
                <w:color w:val="000000" w:themeColor="text1"/>
                <w:highlight w:val="none"/>
              </w:rPr>
            </w:r>
            <w:r/>
          </w:p>
          <w:p>
            <w:pPr>
              <w:ind w:firstLine="0"/>
              <w:jc w:val="left"/>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（2）允许分包的金额或者比例：</w:t>
            </w:r>
            <w:r>
              <w:rPr>
                <w:rFonts w:hint="eastAsia" w:ascii="仿宋" w:hAnsi="仿宋" w:eastAsia="仿宋" w:cs="仿宋"/>
                <w:color w:val="000000" w:themeColor="text1"/>
                <w:sz w:val="21"/>
                <w:szCs w:val="21"/>
                <w:highlight w:val="none"/>
                <w:u w:val="single"/>
              </w:rPr>
              <w:t xml:space="preserve">  /  </w:t>
            </w:r>
            <w:r>
              <w:rPr>
                <w:rFonts w:hint="eastAsia" w:ascii="仿宋" w:hAnsi="仿宋" w:eastAsia="仿宋" w:cs="仿宋"/>
                <w:color w:val="000000" w:themeColor="text1"/>
                <w:sz w:val="21"/>
                <w:szCs w:val="21"/>
                <w:highlight w:val="none"/>
              </w:rPr>
              <w:t xml:space="preserve">；</w:t>
            </w:r>
            <w:r>
              <w:rPr>
                <w:color w:val="000000" w:themeColor="text1"/>
                <w:highlight w:val="none"/>
              </w:rPr>
            </w:r>
            <w:r/>
          </w:p>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z w:val="21"/>
                <w:szCs w:val="21"/>
                <w:highlight w:val="none"/>
              </w:rPr>
              <w:t xml:space="preserve">（3）其他要求：</w:t>
            </w:r>
            <w:r>
              <w:rPr>
                <w:rFonts w:hint="eastAsia" w:ascii="仿宋" w:hAnsi="仿宋" w:eastAsia="仿宋" w:cs="仿宋"/>
                <w:color w:val="000000" w:themeColor="text1"/>
                <w:sz w:val="21"/>
                <w:szCs w:val="21"/>
                <w:highlight w:val="none"/>
                <w:u w:val="single"/>
              </w:rPr>
              <w:t xml:space="preserve">    /     </w:t>
            </w:r>
            <w:r>
              <w:rPr>
                <w:rFonts w:hint="eastAsia" w:ascii="仿宋" w:hAnsi="仿宋" w:eastAsia="仿宋" w:cs="仿宋"/>
                <w:color w:val="000000" w:themeColor="text1"/>
                <w:sz w:val="21"/>
                <w:szCs w:val="21"/>
                <w:highlight w:val="none"/>
              </w:rPr>
              <w:t xml:space="preserve">。</w:t>
            </w:r>
            <w:r>
              <w:rPr>
                <w:color w:val="000000" w:themeColor="text1"/>
                <w:highlight w:val="none"/>
              </w:rPr>
            </w:r>
            <w:r/>
          </w:p>
        </w:tc>
      </w:tr>
      <w:tr>
        <w:trPr>
          <w:trHeight w:val="482"/>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20</w:t>
            </w:r>
            <w:r>
              <w:rPr>
                <w:color w:val="000000" w:themeColor="text1"/>
                <w:highlight w:val="none"/>
              </w:rPr>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投标文件有效期</w:t>
            </w:r>
            <w:r>
              <w:rPr>
                <w:color w:val="000000" w:themeColor="text1"/>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 </w:t>
            </w:r>
            <w:r>
              <w:rPr>
                <w:rFonts w:hint="eastAsia" w:ascii="仿宋" w:hAnsi="仿宋" w:eastAsia="仿宋" w:cs="仿宋"/>
                <w:b/>
                <w:bCs/>
                <w:color w:val="000000" w:themeColor="text1"/>
                <w:spacing w:val="8"/>
                <w:sz w:val="21"/>
                <w:szCs w:val="21"/>
                <w:highlight w:val="none"/>
                <w:u w:val="single"/>
                <w:lang w:val="zh-TW"/>
              </w:rPr>
              <w:t xml:space="preserve">120 </w:t>
            </w:r>
            <w:r>
              <w:rPr>
                <w:rFonts w:hint="eastAsia" w:ascii="仿宋" w:hAnsi="仿宋" w:eastAsia="仿宋" w:cs="仿宋"/>
                <w:color w:val="000000" w:themeColor="text1"/>
                <w:spacing w:val="8"/>
                <w:sz w:val="21"/>
                <w:szCs w:val="21"/>
                <w:highlight w:val="none"/>
                <w:lang w:val="zh-TW"/>
              </w:rPr>
              <w:t xml:space="preserve">日历天（投标有效期从提交投标文件的截止之日起算。有效期短于该规定期限的投标无效）</w:t>
            </w:r>
            <w:r>
              <w:rPr>
                <w:color w:val="000000" w:themeColor="text1"/>
                <w:highlight w:val="none"/>
              </w:rPr>
            </w:r>
            <w:r/>
          </w:p>
        </w:tc>
      </w:tr>
      <w:tr>
        <w:trPr>
          <w:trHeight w:val="682"/>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21</w:t>
            </w:r>
            <w:r>
              <w:rPr>
                <w:color w:val="000000" w:themeColor="text1"/>
                <w:highlight w:val="none"/>
              </w:rPr>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采购资金的支付方式、时间、条件</w:t>
            </w:r>
            <w:r>
              <w:rPr>
                <w:color w:val="000000" w:themeColor="text1"/>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详见采购需求、合同部分</w:t>
            </w:r>
            <w:r>
              <w:rPr>
                <w:color w:val="000000" w:themeColor="text1"/>
                <w:highlight w:val="none"/>
              </w:rPr>
            </w:r>
            <w:r/>
          </w:p>
        </w:tc>
      </w:tr>
      <w:tr>
        <w:trPr>
          <w:trHeight w:val="682"/>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22</w:t>
            </w:r>
            <w:r>
              <w:rPr>
                <w:color w:val="000000" w:themeColor="text1"/>
                <w:highlight w:val="none"/>
              </w:rPr>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投标保证金</w:t>
            </w:r>
            <w:r>
              <w:rPr>
                <w:color w:val="000000" w:themeColor="text1"/>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w:t>
            </w:r>
            <w:r>
              <w:rPr>
                <w:rFonts w:hint="eastAsia" w:ascii="仿宋" w:hAnsi="仿宋" w:eastAsia="仿宋" w:cs="仿宋"/>
                <w:color w:val="000000" w:themeColor="text1"/>
                <w:spacing w:val="8"/>
                <w:sz w:val="21"/>
                <w:szCs w:val="21"/>
                <w:highlight w:val="none"/>
              </w:rPr>
              <w:t xml:space="preserve"> </w:t>
            </w:r>
            <w:r>
              <w:rPr>
                <w:rFonts w:hint="eastAsia" w:ascii="仿宋" w:hAnsi="仿宋" w:eastAsia="仿宋" w:cs="仿宋"/>
                <w:color w:val="000000" w:themeColor="text1"/>
                <w:spacing w:val="8"/>
                <w:sz w:val="21"/>
                <w:szCs w:val="21"/>
                <w:highlight w:val="none"/>
                <w:lang w:val="zh-TW"/>
              </w:rPr>
              <w:t xml:space="preserve">本项目不收取投标保证金</w:t>
            </w:r>
            <w:r>
              <w:rPr>
                <w:color w:val="000000" w:themeColor="text1"/>
                <w:highlight w:val="none"/>
              </w:rPr>
            </w:r>
            <w:r/>
          </w:p>
        </w:tc>
      </w:tr>
      <w:tr>
        <w:trPr>
          <w:trHeight w:val="511"/>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23</w:t>
            </w:r>
            <w:r>
              <w:rPr>
                <w:color w:val="000000" w:themeColor="text1"/>
                <w:highlight w:val="none"/>
              </w:rPr>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是否收取履约保证金</w:t>
            </w:r>
            <w:r>
              <w:rPr>
                <w:color w:val="000000" w:themeColor="text1"/>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 </w:t>
            </w:r>
            <w:r>
              <w:rPr>
                <w:rFonts w:hint="eastAsia" w:ascii="仿宋" w:hAnsi="仿宋" w:eastAsia="仿宋" w:cs="仿宋"/>
                <w:color w:val="000000" w:themeColor="text1"/>
                <w:spacing w:val="8"/>
                <w:sz w:val="21"/>
                <w:szCs w:val="21"/>
                <w:highlight w:val="none"/>
              </w:rPr>
              <w:t xml:space="preserve">否</w:t>
            </w:r>
            <w:r>
              <w:rPr>
                <w:color w:val="000000" w:themeColor="text1"/>
                <w:highlight w:val="none"/>
              </w:rPr>
            </w:r>
            <w:r/>
          </w:p>
        </w:tc>
      </w:tr>
      <w:tr>
        <w:trPr>
          <w:trHeight w:val="445"/>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24</w:t>
            </w:r>
            <w:r>
              <w:rPr>
                <w:color w:val="000000" w:themeColor="text1"/>
                <w:highlight w:val="none"/>
              </w:rPr>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z w:val="21"/>
                <w:szCs w:val="21"/>
                <w:highlight w:val="none"/>
              </w:rPr>
              <w:t xml:space="preserve">技术部分（主观分）</w:t>
            </w:r>
            <w:r>
              <w:rPr>
                <w:rFonts w:hint="eastAsia" w:ascii="仿宋" w:hAnsi="仿宋" w:eastAsia="仿宋" w:cs="仿宋"/>
                <w:color w:val="000000" w:themeColor="text1"/>
                <w:spacing w:val="8"/>
                <w:sz w:val="21"/>
                <w:szCs w:val="21"/>
                <w:highlight w:val="none"/>
                <w:lang w:val="zh-TW"/>
              </w:rPr>
              <w:t xml:space="preserve">是否暗标</w:t>
            </w:r>
            <w:r>
              <w:rPr>
                <w:color w:val="000000" w:themeColor="text1"/>
                <w:highlight w:val="none"/>
              </w:rPr>
            </w:r>
            <w:r/>
          </w:p>
        </w:tc>
        <w:tc>
          <w:tcPr>
            <w:tcW w:w="6346" w:type="dxa"/>
            <w:vAlign w:val="center"/>
            <w:textDirection w:val="lrTb"/>
            <w:noWrap w:val="false"/>
          </w:tcPr>
          <w:p>
            <w:pPr>
              <w:ind w:firstLine="0"/>
              <w:rPr>
                <w:rFonts w:hint="eastAsia" w:ascii="仿宋" w:hAnsi="仿宋" w:eastAsia="仿宋" w:cs="仿宋"/>
                <w:color w:val="000000" w:themeColor="text1"/>
                <w:spacing w:val="8"/>
                <w:sz w:val="21"/>
                <w:szCs w:val="21"/>
                <w:highlight w:val="none"/>
              </w:rPr>
            </w:pPr>
            <w:r>
              <w:rPr>
                <w:rFonts w:ascii="Wingdings" w:hAnsi="Wingdings" w:eastAsia="Wingdings" w:cs="Wingdings"/>
                <w:color w:val="000000" w:themeColor="text1"/>
                <w:sz w:val="21"/>
                <w:szCs w:val="21"/>
                <w:highlight w:val="none"/>
              </w:rPr>
              <w:t xml:space="preserve">¨</w:t>
            </w:r>
            <w:r>
              <w:rPr>
                <w:rFonts w:hint="eastAsia" w:ascii="仿宋" w:hAnsi="仿宋" w:eastAsia="仿宋" w:cs="仿宋"/>
                <w:color w:val="000000" w:themeColor="text1"/>
                <w:sz w:val="21"/>
                <w:szCs w:val="21"/>
                <w:highlight w:val="none"/>
              </w:rPr>
              <w:t xml:space="preserve">否</w:t>
            </w:r>
            <w:r>
              <w:rPr>
                <w:color w:val="000000" w:themeColor="text1"/>
                <w:highlight w:val="none"/>
              </w:rPr>
            </w:r>
            <w:r/>
          </w:p>
        </w:tc>
      </w:tr>
      <w:tr>
        <w:trPr>
          <w:trHeight w:val="557"/>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25</w:t>
            </w:r>
            <w:r>
              <w:rPr>
                <w:color w:val="000000" w:themeColor="text1"/>
                <w:highlight w:val="none"/>
              </w:rPr>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其他</w:t>
            </w:r>
            <w:r>
              <w:rPr>
                <w:color w:val="000000" w:themeColor="text1"/>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CN"/>
              </w:rPr>
              <w:t xml:space="preserve">*</w:t>
            </w:r>
            <w:r>
              <w:rPr>
                <w:rFonts w:hint="eastAsia" w:ascii="仿宋" w:hAnsi="仿宋" w:eastAsia="仿宋" w:cs="仿宋"/>
                <w:b/>
                <w:bCs/>
                <w:color w:val="000000" w:themeColor="text1"/>
                <w:spacing w:val="8"/>
                <w:sz w:val="21"/>
                <w:szCs w:val="21"/>
                <w:highlight w:val="none"/>
                <w:lang w:val="zh-CN"/>
              </w:rPr>
              <w:t xml:space="preserve">满足本</w:t>
            </w:r>
            <w:r>
              <w:rPr>
                <w:rFonts w:hint="eastAsia" w:ascii="仿宋" w:hAnsi="仿宋" w:eastAsia="仿宋" w:cs="仿宋"/>
                <w:b/>
                <w:bCs/>
                <w:color w:val="000000" w:themeColor="text1"/>
                <w:spacing w:val="8"/>
                <w:sz w:val="21"/>
                <w:szCs w:val="21"/>
                <w:highlight w:val="none"/>
              </w:rPr>
              <w:t xml:space="preserve">招标</w:t>
            </w:r>
            <w:r>
              <w:rPr>
                <w:rFonts w:hint="eastAsia" w:ascii="仿宋" w:hAnsi="仿宋" w:eastAsia="仿宋" w:cs="仿宋"/>
                <w:b/>
                <w:bCs/>
                <w:color w:val="000000" w:themeColor="text1"/>
                <w:spacing w:val="8"/>
                <w:sz w:val="21"/>
                <w:szCs w:val="21"/>
                <w:highlight w:val="none"/>
                <w:lang w:val="zh-CN"/>
              </w:rPr>
              <w:t xml:space="preserve">文件第</w:t>
            </w:r>
            <w:r>
              <w:rPr>
                <w:rFonts w:hint="eastAsia" w:ascii="仿宋" w:hAnsi="仿宋" w:eastAsia="仿宋" w:cs="仿宋"/>
                <w:b/>
                <w:bCs/>
                <w:color w:val="000000" w:themeColor="text1"/>
                <w:spacing w:val="8"/>
                <w:sz w:val="21"/>
                <w:szCs w:val="21"/>
                <w:highlight w:val="none"/>
              </w:rPr>
              <w:t xml:space="preserve">五章</w:t>
            </w:r>
            <w:r>
              <w:rPr>
                <w:rFonts w:hint="eastAsia" w:ascii="仿宋" w:hAnsi="仿宋" w:eastAsia="仿宋" w:cs="仿宋"/>
                <w:b/>
                <w:bCs/>
                <w:color w:val="000000" w:themeColor="text1"/>
                <w:spacing w:val="8"/>
                <w:sz w:val="21"/>
                <w:szCs w:val="21"/>
                <w:highlight w:val="none"/>
                <w:lang w:val="zh-CN"/>
              </w:rPr>
              <w:t xml:space="preserve">采购需求中加“</w:t>
            </w:r>
            <w:r>
              <w:rPr>
                <w:rFonts w:hint="eastAsia" w:ascii="仿宋" w:hAnsi="仿宋" w:eastAsia="仿宋" w:cs="仿宋"/>
                <w:b/>
                <w:bCs/>
                <w:color w:val="000000" w:themeColor="text1"/>
                <w:spacing w:val="8"/>
                <w:sz w:val="21"/>
                <w:szCs w:val="21"/>
                <w:highlight w:val="none"/>
                <w:lang w:val="zh-TW"/>
              </w:rPr>
              <w:t xml:space="preserve">★</w:t>
            </w:r>
            <w:r>
              <w:rPr>
                <w:rFonts w:hint="eastAsia" w:ascii="仿宋" w:hAnsi="仿宋" w:eastAsia="仿宋" w:cs="仿宋"/>
                <w:b/>
                <w:bCs/>
                <w:color w:val="000000" w:themeColor="text1"/>
                <w:spacing w:val="8"/>
                <w:sz w:val="21"/>
                <w:szCs w:val="21"/>
                <w:highlight w:val="none"/>
                <w:lang w:val="zh-CN"/>
              </w:rPr>
              <w:t xml:space="preserve">”的采购需求。</w:t>
            </w:r>
            <w:r>
              <w:rPr>
                <w:color w:val="000000" w:themeColor="text1"/>
                <w:highlight w:val="none"/>
              </w:rPr>
            </w:r>
            <w:r/>
          </w:p>
        </w:tc>
      </w:tr>
      <w:tr>
        <w:trPr>
          <w:trHeight w:val="834"/>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26</w:t>
            </w:r>
            <w:r>
              <w:rPr>
                <w:color w:val="000000" w:themeColor="text1"/>
                <w:highlight w:val="none"/>
              </w:rPr>
            </w:r>
            <w:r/>
          </w:p>
        </w:tc>
        <w:tc>
          <w:tcPr>
            <w:gridSpan w:val="2"/>
            <w:tcW w:w="2200" w:type="dxa"/>
            <w:vAlign w:val="center"/>
            <w:textDirection w:val="lrTb"/>
            <w:noWrap w:val="false"/>
          </w:tcPr>
          <w:p>
            <w:pPr>
              <w:ind w:firstLine="0"/>
              <w:jc w:val="left"/>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代理服务费</w:t>
            </w:r>
            <w:r>
              <w:rPr>
                <w:color w:val="000000" w:themeColor="text1"/>
                <w:highlight w:val="none"/>
              </w:rPr>
            </w:r>
            <w:r/>
          </w:p>
        </w:tc>
        <w:tc>
          <w:tcPr>
            <w:tcW w:w="6346"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收费对象：</w:t>
            </w:r>
            <w:r>
              <w:rPr>
                <w:color w:val="000000" w:themeColor="text1"/>
                <w:highlight w:val="none"/>
              </w:rPr>
            </w:r>
            <w:r/>
          </w:p>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□采购人</w:t>
            </w:r>
            <w:r>
              <w:rPr>
                <w:color w:val="000000" w:themeColor="text1"/>
                <w:highlight w:val="none"/>
              </w:rPr>
            </w:r>
            <w:r/>
          </w:p>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w:t>
            </w:r>
            <w:r>
              <w:rPr>
                <w:rFonts w:hint="eastAsia" w:ascii="仿宋" w:hAnsi="仿宋" w:eastAsia="仿宋" w:cs="仿宋"/>
                <w:color w:val="000000" w:themeColor="text1"/>
                <w:spacing w:val="8"/>
                <w:sz w:val="21"/>
                <w:szCs w:val="21"/>
                <w:highlight w:val="none"/>
              </w:rPr>
              <w:t xml:space="preserve">成交供应商</w:t>
            </w:r>
            <w:r>
              <w:rPr>
                <w:color w:val="000000" w:themeColor="text1"/>
                <w:highlight w:val="none"/>
              </w:rPr>
            </w:r>
            <w:r/>
          </w:p>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收费标准：预算</w:t>
            </w:r>
            <w:r>
              <w:rPr>
                <w:rFonts w:hint="eastAsia" w:ascii="仿宋" w:hAnsi="仿宋" w:eastAsia="仿宋" w:cs="仿宋"/>
                <w:color w:val="000000" w:themeColor="text1"/>
                <w:spacing w:val="8"/>
                <w:sz w:val="21"/>
                <w:szCs w:val="21"/>
                <w:highlight w:val="none"/>
              </w:rPr>
              <w:t xml:space="preserve">价的9‰，本项目代理服务费为27000元。</w:t>
            </w:r>
            <w:r>
              <w:rPr>
                <w:color w:val="000000" w:themeColor="text1"/>
                <w:highlight w:val="none"/>
              </w:rPr>
            </w:r>
            <w:r/>
          </w:p>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缴纳时间：在领取中标通知书时一次性支付，投标单位在报价时需综合考虑在投标报价中。</w:t>
            </w:r>
            <w:r>
              <w:rPr>
                <w:color w:val="000000" w:themeColor="text1"/>
                <w:highlight w:val="none"/>
              </w:rPr>
            </w:r>
            <w:r/>
          </w:p>
        </w:tc>
      </w:tr>
    </w:tbl>
    <w:p>
      <w:pPr>
        <w:ind w:firstLine="594"/>
        <w:spacing w:line="240" w:lineRule="auto"/>
        <w:shd w:val="clear" w:color="auto" w:fill="ffffff"/>
        <w:widowControl/>
        <w:rPr>
          <w:rFonts w:hint="eastAsia" w:ascii="仿宋" w:hAnsi="仿宋" w:eastAsia="仿宋" w:cs="仿宋"/>
          <w:b/>
          <w:bCs/>
          <w:color w:val="000000" w:themeColor="text1"/>
          <w:spacing w:val="8"/>
          <w:sz w:val="24"/>
          <w:highlight w:val="none"/>
          <w:u w:val="single"/>
        </w:rPr>
      </w:pPr>
      <w:r>
        <w:rPr>
          <w:rFonts w:hint="eastAsia" w:ascii="仿宋" w:hAnsi="仿宋" w:eastAsia="仿宋" w:cs="仿宋"/>
          <w:b/>
          <w:bCs/>
          <w:color w:val="000000" w:themeColor="text1"/>
          <w:spacing w:val="8"/>
          <w:sz w:val="24"/>
          <w:highlight w:val="none"/>
          <w:u w:val="single"/>
          <w:lang w:val="zh-TW"/>
        </w:rPr>
        <w:t xml:space="preserve">注：</w:t>
      </w:r>
      <w:r>
        <w:rPr>
          <w:color w:val="000000" w:themeColor="text1"/>
          <w:highlight w:val="none"/>
        </w:rPr>
      </w:r>
      <w:r/>
    </w:p>
    <w:p>
      <w:pPr>
        <w:ind w:firstLine="594"/>
        <w:spacing w:line="240" w:lineRule="auto"/>
        <w:shd w:val="clear" w:color="auto" w:fill="ffffff"/>
        <w:widowControl/>
        <w:rPr>
          <w:rFonts w:hint="eastAsia" w:ascii="仿宋" w:hAnsi="仿宋" w:eastAsia="仿宋" w:cs="仿宋"/>
          <w:color w:val="000000" w:themeColor="text1"/>
          <w:spacing w:val="8"/>
          <w:sz w:val="24"/>
          <w:highlight w:val="none"/>
        </w:rPr>
      </w:pPr>
      <w:r>
        <w:rPr>
          <w:rFonts w:hint="eastAsia" w:ascii="仿宋" w:hAnsi="仿宋" w:eastAsia="仿宋" w:cs="仿宋"/>
          <w:color w:val="000000" w:themeColor="text1"/>
          <w:spacing w:val="8"/>
          <w:sz w:val="24"/>
          <w:highlight w:val="none"/>
          <w:lang w:val="zh-TW"/>
        </w:rPr>
        <w:t xml:space="preserve">1.上表中加 * 项目若有缺失或无效，投标将被拒绝或投标无效且不允许在开标后补正。 </w:t>
      </w:r>
      <w:r>
        <w:rPr>
          <w:color w:val="000000" w:themeColor="text1"/>
          <w:highlight w:val="none"/>
        </w:rPr>
      </w:r>
      <w:r/>
    </w:p>
    <w:p>
      <w:pPr>
        <w:ind w:firstLine="888"/>
        <w:spacing w:line="240" w:lineRule="auto"/>
        <w:shd w:val="clear" w:color="auto" w:fill="ffffff"/>
        <w:widowControl/>
        <w:rPr>
          <w:rFonts w:hint="eastAsia" w:ascii="仿宋" w:hAnsi="仿宋" w:eastAsia="仿宋" w:cs="仿宋"/>
          <w:color w:val="000000" w:themeColor="text1"/>
          <w:spacing w:val="8"/>
          <w:szCs w:val="28"/>
          <w:highlight w:val="none"/>
        </w:rPr>
      </w:pPr>
      <w:r>
        <w:rPr>
          <w:rFonts w:hint="eastAsia" w:ascii="仿宋" w:hAnsi="仿宋" w:eastAsia="仿宋" w:cs="仿宋"/>
          <w:color w:val="000000" w:themeColor="text1"/>
          <w:spacing w:val="8"/>
          <w:szCs w:val="28"/>
          <w:highlight w:val="none"/>
        </w:rPr>
      </w:r>
      <w:r>
        <w:rPr>
          <w:color w:val="000000" w:themeColor="text1"/>
          <w:highlight w:val="none"/>
        </w:rPr>
      </w:r>
      <w:r/>
    </w:p>
    <w:p>
      <w:pPr>
        <w:pStyle w:val="1167"/>
        <w:rPr>
          <w:rFonts w:hint="eastAsia" w:ascii="仿宋" w:hAnsi="仿宋" w:eastAsia="仿宋" w:cs="仿宋"/>
          <w:color w:val="000000" w:themeColor="text1"/>
          <w:spacing w:val="8"/>
          <w:sz w:val="28"/>
          <w:szCs w:val="28"/>
          <w:highlight w:val="none"/>
        </w:rPr>
      </w:pPr>
      <w:r>
        <w:rPr>
          <w:rFonts w:hint="eastAsia" w:ascii="仿宋" w:hAnsi="仿宋" w:eastAsia="仿宋" w:cs="仿宋"/>
          <w:color w:val="000000" w:themeColor="text1"/>
          <w:spacing w:val="8"/>
          <w:sz w:val="28"/>
          <w:szCs w:val="28"/>
          <w:highlight w:val="none"/>
        </w:rPr>
      </w:r>
      <w:r>
        <w:rPr>
          <w:color w:val="000000" w:themeColor="text1"/>
          <w:highlight w:val="none"/>
        </w:rPr>
      </w:r>
      <w:r/>
    </w:p>
    <w:p>
      <w:pPr>
        <w:pStyle w:val="1168"/>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br w:type="page" w:clear="all"/>
      </w:r>
      <w:r>
        <w:rPr>
          <w:rFonts w:hint="eastAsia" w:ascii="仿宋" w:hAnsi="仿宋" w:eastAsia="仿宋" w:cs="仿宋"/>
          <w:color w:val="000000" w:themeColor="text1"/>
          <w:sz w:val="21"/>
          <w:szCs w:val="21"/>
          <w:highlight w:val="none"/>
        </w:rPr>
        <w:t xml:space="preserve">本文件依据《中华人民共和国政府采购法》《中华人民共和国政府采购法实施条例》和财政部第87号《政府采购货物和服务招标投标管理办法》及国家和江苏省有关法律法规、规章制度编制。参加本项目投标人应接受本招标文件关于电子招投标各项规定。</w:t>
      </w:r>
      <w:r>
        <w:rPr>
          <w:color w:val="000000" w:themeColor="text1"/>
          <w:highlight w:val="none"/>
        </w:rPr>
      </w:r>
      <w:r/>
    </w:p>
    <w:p>
      <w:pPr>
        <w:pStyle w:val="949"/>
        <w:ind w:firstLine="0"/>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第一节  说明</w:t>
      </w:r>
      <w:r>
        <w:rPr>
          <w:color w:val="000000" w:themeColor="text1"/>
          <w:highlight w:val="none"/>
        </w:rPr>
      </w:r>
      <w:r/>
    </w:p>
    <w:p>
      <w:pPr>
        <w:ind w:firstLine="565"/>
        <w:rPr>
          <w:rFonts w:hint="eastAsia" w:ascii="仿宋" w:hAnsi="仿宋" w:eastAsia="仿宋" w:cs="仿宋"/>
          <w:b/>
          <w:color w:val="000000" w:themeColor="text1"/>
          <w:sz w:val="21"/>
          <w:szCs w:val="21"/>
          <w:highlight w:val="none"/>
        </w:rPr>
      </w:pPr>
      <w:r>
        <w:rPr>
          <w:rFonts w:hint="eastAsia" w:ascii="仿宋" w:hAnsi="仿宋" w:eastAsia="仿宋" w:cs="仿宋"/>
          <w:b/>
          <w:color w:val="000000" w:themeColor="text1"/>
          <w:sz w:val="21"/>
          <w:szCs w:val="21"/>
          <w:highlight w:val="none"/>
        </w:rPr>
        <w:t xml:space="preserve">1.适用范围</w:t>
      </w:r>
      <w:r>
        <w:rPr>
          <w:color w:val="000000" w:themeColor="text1"/>
          <w:highlight w:val="none"/>
        </w:rPr>
      </w:r>
      <w:r/>
    </w:p>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1.1本招标文件仅适用于本次采购公告中所涉及的项目和内容。</w:t>
      </w:r>
      <w:r>
        <w:rPr>
          <w:color w:val="000000" w:themeColor="text1"/>
          <w:highlight w:val="none"/>
        </w:rPr>
      </w:r>
      <w:r/>
    </w:p>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1.2本招标文件的解释权为江苏信达建设工程咨询有限公司，以书面解释为准。</w:t>
      </w:r>
      <w:r>
        <w:rPr>
          <w:color w:val="000000" w:themeColor="text1"/>
          <w:highlight w:val="none"/>
        </w:rPr>
      </w:r>
      <w:r/>
    </w:p>
    <w:p>
      <w:pPr>
        <w:ind w:firstLine="560"/>
        <w:rPr>
          <w:rFonts w:hint="eastAsia" w:ascii="仿宋" w:hAnsi="仿宋" w:eastAsia="仿宋" w:cs="仿宋"/>
          <w:b/>
          <w:color w:val="000000" w:themeColor="text1"/>
          <w:sz w:val="21"/>
          <w:szCs w:val="21"/>
          <w:highlight w:val="none"/>
        </w:rPr>
      </w:pPr>
      <w:r>
        <w:rPr>
          <w:rFonts w:hint="eastAsia" w:ascii="仿宋" w:hAnsi="仿宋" w:eastAsia="仿宋" w:cs="仿宋"/>
          <w:color w:val="000000" w:themeColor="text1"/>
          <w:sz w:val="21"/>
          <w:szCs w:val="21"/>
          <w:highlight w:val="none"/>
        </w:rPr>
        <w:t xml:space="preserve">1.3本招标文件投标人若存在任何理解上无法确定之处，均应当按照招标文件所规定的澄清等程序提出，否则，可能导致的任何不利后果均应当由投标人自行承担。</w:t>
      </w:r>
      <w:r>
        <w:rPr>
          <w:color w:val="000000" w:themeColor="text1"/>
          <w:highlight w:val="none"/>
        </w:rPr>
      </w:r>
      <w:r/>
    </w:p>
    <w:p>
      <w:pPr>
        <w:ind w:firstLine="565"/>
        <w:rPr>
          <w:rFonts w:hint="eastAsia" w:ascii="仿宋" w:hAnsi="仿宋" w:eastAsia="仿宋" w:cs="仿宋"/>
          <w:b/>
          <w:color w:val="000000" w:themeColor="text1"/>
          <w:sz w:val="21"/>
          <w:szCs w:val="21"/>
          <w:highlight w:val="none"/>
        </w:rPr>
      </w:pPr>
      <w:r>
        <w:rPr>
          <w:rFonts w:hint="eastAsia" w:ascii="仿宋" w:hAnsi="仿宋" w:eastAsia="仿宋" w:cs="仿宋"/>
          <w:b/>
          <w:color w:val="000000" w:themeColor="text1"/>
          <w:sz w:val="21"/>
          <w:szCs w:val="21"/>
          <w:highlight w:val="none"/>
        </w:rPr>
        <w:t xml:space="preserve">2.定义</w:t>
      </w:r>
      <w:r>
        <w:rPr>
          <w:color w:val="000000" w:themeColor="text1"/>
          <w:highlight w:val="none"/>
        </w:rPr>
      </w:r>
      <w:r/>
    </w:p>
    <w:p>
      <w:pPr>
        <w:ind w:firstLine="562"/>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2.1“采购人”：是指依法开展政府采购活动的国家机关、事业单位、团体组织。本项目的采购人详见</w:t>
      </w:r>
      <w:r>
        <w:rPr>
          <w:rFonts w:hint="eastAsia" w:ascii="仿宋" w:hAnsi="仿宋" w:eastAsia="仿宋" w:cs="仿宋"/>
          <w:b/>
          <w:bCs/>
          <w:color w:val="000000" w:themeColor="text1"/>
          <w:sz w:val="21"/>
          <w:szCs w:val="21"/>
          <w:highlight w:val="none"/>
          <w:u w:val="single"/>
        </w:rPr>
        <w:t xml:space="preserve">投标须知前附表第1条</w:t>
      </w:r>
      <w:r>
        <w:rPr>
          <w:rFonts w:hint="eastAsia" w:ascii="仿宋" w:hAnsi="仿宋" w:eastAsia="仿宋" w:cs="仿宋"/>
          <w:color w:val="000000" w:themeColor="text1"/>
          <w:sz w:val="21"/>
          <w:szCs w:val="21"/>
          <w:highlight w:val="none"/>
        </w:rPr>
        <w:t xml:space="preserve">。</w:t>
      </w:r>
      <w:r>
        <w:rPr>
          <w:color w:val="000000" w:themeColor="text1"/>
          <w:highlight w:val="none"/>
        </w:rPr>
      </w:r>
      <w:r/>
    </w:p>
    <w:p>
      <w:pPr>
        <w:ind w:firstLine="562"/>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2.2“采购代理机构”：是指采购代理机构或从事采购代理业务的社会中介机构。本项目的采购代理机构：</w:t>
      </w:r>
      <w:r>
        <w:rPr>
          <w:rFonts w:hint="eastAsia" w:ascii="仿宋" w:hAnsi="仿宋" w:eastAsia="仿宋" w:cs="仿宋"/>
          <w:b/>
          <w:bCs/>
          <w:color w:val="000000" w:themeColor="text1"/>
          <w:sz w:val="21"/>
          <w:szCs w:val="21"/>
          <w:highlight w:val="none"/>
          <w:u w:val="single"/>
        </w:rPr>
        <w:t xml:space="preserve">江苏信达建设工程咨询有限公司（以下简称“采购代理机构”）</w:t>
      </w:r>
      <w:r>
        <w:rPr>
          <w:rFonts w:hint="eastAsia" w:ascii="仿宋" w:hAnsi="仿宋" w:eastAsia="仿宋" w:cs="仿宋"/>
          <w:color w:val="000000" w:themeColor="text1"/>
          <w:sz w:val="21"/>
          <w:szCs w:val="21"/>
          <w:highlight w:val="none"/>
        </w:rPr>
        <w:t xml:space="preserve">。</w:t>
      </w:r>
      <w:r>
        <w:rPr>
          <w:color w:val="000000" w:themeColor="text1"/>
          <w:highlight w:val="none"/>
        </w:rPr>
      </w:r>
      <w:r/>
    </w:p>
    <w:p>
      <w:pPr>
        <w:ind w:firstLine="562"/>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2.3“投标人”（也称“供应商”“申请人”“投标人”）：指向采购人提供货物、工程或者服务的法人、其他组织或者自然人。</w:t>
      </w:r>
      <w:r>
        <w:rPr>
          <w:color w:val="000000" w:themeColor="text1"/>
          <w:highlight w:val="none"/>
        </w:rPr>
      </w:r>
      <w:r/>
    </w:p>
    <w:p>
      <w:pPr>
        <w:ind w:firstLine="105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2.3.1合格投标人的条件详见</w:t>
      </w:r>
      <w:r>
        <w:rPr>
          <w:rFonts w:hint="eastAsia" w:ascii="仿宋" w:hAnsi="仿宋" w:eastAsia="仿宋" w:cs="仿宋"/>
          <w:b/>
          <w:bCs/>
          <w:color w:val="000000" w:themeColor="text1"/>
          <w:sz w:val="21"/>
          <w:szCs w:val="21"/>
          <w:highlight w:val="none"/>
          <w:u w:val="single"/>
        </w:rPr>
        <w:t xml:space="preserve">第一章投标邀请。</w:t>
      </w:r>
      <w:r>
        <w:rPr>
          <w:color w:val="000000" w:themeColor="text1"/>
          <w:highlight w:val="none"/>
        </w:rPr>
      </w:r>
      <w:r/>
    </w:p>
    <w:p>
      <w:pPr>
        <w:ind w:firstLine="105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2.3.2关于对参与供应商信用记录的政府采购要求：</w:t>
      </w:r>
      <w:r>
        <w:rPr>
          <w:color w:val="000000" w:themeColor="text1"/>
          <w:highlight w:val="none"/>
        </w:rPr>
      </w:r>
      <w:r/>
    </w:p>
    <w:p>
      <w:pPr>
        <w:ind w:firstLine="1612"/>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2.3.2.1</w:t>
      </w:r>
      <w:r>
        <w:rPr>
          <w:rFonts w:hint="eastAsia" w:ascii="仿宋" w:hAnsi="仿宋" w:eastAsia="仿宋" w:cs="仿宋"/>
          <w:color w:val="000000" w:themeColor="text1"/>
          <w:sz w:val="21"/>
          <w:szCs w:val="21"/>
          <w:highlight w:val="none"/>
        </w:rPr>
        <w:t xml:space="preserve">采购人于资格审查时通过“信用中国 ”网站、“中国政府采购网”输入供应商全称或统一社会信用代码查询信用记录。</w:t>
      </w:r>
      <w:r>
        <w:rPr>
          <w:color w:val="000000" w:themeColor="text1"/>
          <w:highlight w:val="none"/>
        </w:rPr>
      </w:r>
      <w:r/>
    </w:p>
    <w:p>
      <w:pPr>
        <w:ind w:firstLine="1612"/>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rPr>
          <w:color w:val="000000" w:themeColor="text1"/>
          <w:highlight w:val="none"/>
        </w:rPr>
      </w:r>
      <w:r/>
    </w:p>
    <w:p>
      <w:pPr>
        <w:ind w:firstLine="1892"/>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（1）政府采购严重违法记录，即供应商被全国各级财政部门列入“政府采购严重违法失信行为记录名单”，且在处罚有效期内的。</w:t>
      </w:r>
      <w:r>
        <w:rPr>
          <w:color w:val="000000" w:themeColor="text1"/>
          <w:highlight w:val="none"/>
        </w:rPr>
      </w:r>
      <w:r/>
    </w:p>
    <w:p>
      <w:pPr>
        <w:ind w:firstLine="1892"/>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（2）财政部门、法院、工商、税务等部门惩戒的失信信息，包括：</w:t>
      </w:r>
      <w:r>
        <w:rPr>
          <w:color w:val="000000" w:themeColor="text1"/>
          <w:highlight w:val="none"/>
        </w:rPr>
      </w:r>
      <w:r/>
    </w:p>
    <w:p>
      <w:pPr>
        <w:ind w:firstLine="2732"/>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1）被列入失信被执行人名单；</w:t>
      </w:r>
      <w:r>
        <w:rPr>
          <w:color w:val="000000" w:themeColor="text1"/>
          <w:highlight w:val="none"/>
        </w:rPr>
      </w:r>
      <w:r/>
    </w:p>
    <w:p>
      <w:pPr>
        <w:ind w:firstLine="2732"/>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2）被列入重大税收违法案件当事人名单；</w:t>
      </w:r>
      <w:r>
        <w:rPr>
          <w:color w:val="000000" w:themeColor="text1"/>
          <w:highlight w:val="none"/>
        </w:rPr>
      </w:r>
      <w:r/>
    </w:p>
    <w:p>
      <w:pPr>
        <w:ind w:firstLine="2732"/>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3）企业经营异常名录中被责令停产停业、暂扣或者吊销许可证或者执照，或者对经营活动中的违法行为处较大数额罚款等行政处罚的信用记录。处罚生效日至递交（投标）文件日未满三年的。</w:t>
      </w:r>
      <w:r>
        <w:rPr>
          <w:rFonts w:hint="eastAsia" w:ascii="仿宋" w:hAnsi="仿宋" w:eastAsia="仿宋" w:cs="仿宋"/>
          <w:b/>
          <w:bCs/>
          <w:color w:val="000000" w:themeColor="text1"/>
          <w:sz w:val="21"/>
          <w:szCs w:val="21"/>
          <w:highlight w:val="none"/>
          <w:u w:val="single"/>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rPr>
          <w:color w:val="000000" w:themeColor="text1"/>
          <w:highlight w:val="none"/>
        </w:rPr>
      </w:r>
      <w:r/>
    </w:p>
    <w:p>
      <w:pPr>
        <w:ind w:firstLine="1612"/>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2.3.2.3对存在失信信息的供应商，采购人应填写《常州市金坛区政府采购供应商失信信息确认函》，由失信供应商签字确认。同时，采购代理机构工作人员应根据采购人确认的失信信息，登录相关来源网站页面进行复核并打印，作为证据留存。</w:t>
      </w:r>
      <w:r>
        <w:rPr>
          <w:color w:val="000000" w:themeColor="text1"/>
          <w:highlight w:val="none"/>
        </w:rPr>
      </w:r>
      <w:r/>
    </w:p>
    <w:p>
      <w:pPr>
        <w:ind w:firstLine="1612"/>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2.3.2.4投标人参加政府采购活动（开标当日）前三年内，在经营活动中没有重大违法记录，投标人须在投标文件中提交没有重大违法记录的书面声明（</w:t>
      </w:r>
      <w:r>
        <w:rPr>
          <w:rFonts w:hint="eastAsia" w:ascii="仿宋" w:hAnsi="仿宋" w:eastAsia="仿宋" w:cs="仿宋"/>
          <w:b/>
          <w:bCs/>
          <w:color w:val="000000" w:themeColor="text1"/>
          <w:sz w:val="21"/>
          <w:szCs w:val="21"/>
          <w:highlight w:val="none"/>
        </w:rPr>
        <w:t xml:space="preserve">详见第七章投标文件组成</w:t>
      </w:r>
      <w:r>
        <w:rPr>
          <w:rFonts w:hint="eastAsia" w:ascii="仿宋" w:hAnsi="仿宋" w:eastAsia="仿宋" w:cs="仿宋"/>
          <w:color w:val="000000" w:themeColor="text1"/>
          <w:sz w:val="21"/>
          <w:szCs w:val="21"/>
          <w:highlight w:val="none"/>
        </w:rPr>
        <w:t xml:space="preserve">），投标人只要存在上述2.3.2.2项中失信信息情形的，均视为未实质性响应，作无效投标文件处理。“信用中国 ”网站、“中国政府采购网”为供应商信用记录查询的主要网站，供应商失信信息记录查询包含但不限于“信用中国”网站。</w:t>
      </w:r>
      <w:r>
        <w:rPr>
          <w:color w:val="000000" w:themeColor="text1"/>
          <w:highlight w:val="none"/>
        </w:rPr>
      </w:r>
      <w:r/>
    </w:p>
    <w:p>
      <w:pPr>
        <w:ind w:firstLine="562"/>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2.4“服务”是指投标人按招标文件要求，完成第五章</w:t>
      </w:r>
      <w:r>
        <w:rPr>
          <w:rFonts w:hint="eastAsia" w:ascii="仿宋" w:hAnsi="仿宋" w:eastAsia="仿宋" w:cs="仿宋"/>
          <w:b/>
          <w:bCs/>
          <w:color w:val="000000" w:themeColor="text1"/>
          <w:sz w:val="21"/>
          <w:szCs w:val="21"/>
          <w:highlight w:val="none"/>
          <w:u w:val="single"/>
        </w:rPr>
        <w:t xml:space="preserve">采购需求</w:t>
      </w:r>
      <w:r>
        <w:rPr>
          <w:rFonts w:hint="eastAsia" w:ascii="仿宋" w:hAnsi="仿宋" w:eastAsia="仿宋" w:cs="仿宋"/>
          <w:color w:val="000000" w:themeColor="text1"/>
          <w:sz w:val="21"/>
          <w:szCs w:val="21"/>
          <w:highlight w:val="none"/>
        </w:rPr>
        <w:t xml:space="preserve">所述投标人应该履行的承诺和义务。</w:t>
      </w:r>
      <w:r>
        <w:rPr>
          <w:color w:val="000000" w:themeColor="text1"/>
          <w:highlight w:val="none"/>
        </w:rPr>
      </w:r>
      <w:r/>
    </w:p>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2.5“联合体”是指两个以上的自然人、法人或者其他组织组成一个联合体，以一个供应商的身份共同参加政府采购。本项目是否允许联合体投标详见</w:t>
      </w:r>
      <w:r>
        <w:rPr>
          <w:rFonts w:hint="eastAsia" w:ascii="仿宋" w:hAnsi="仿宋" w:eastAsia="仿宋" w:cs="仿宋"/>
          <w:b/>
          <w:bCs/>
          <w:color w:val="000000" w:themeColor="text1"/>
          <w:sz w:val="21"/>
          <w:szCs w:val="21"/>
          <w:highlight w:val="none"/>
          <w:u w:val="single"/>
        </w:rPr>
        <w:t xml:space="preserve">投标须知前附表第6条</w:t>
      </w:r>
      <w:r>
        <w:rPr>
          <w:rFonts w:hint="eastAsia" w:ascii="仿宋" w:hAnsi="仿宋" w:eastAsia="仿宋" w:cs="仿宋"/>
          <w:color w:val="000000" w:themeColor="text1"/>
          <w:sz w:val="21"/>
          <w:szCs w:val="21"/>
          <w:highlight w:val="none"/>
        </w:rPr>
        <w:t xml:space="preserve">。如果允许联合体投标，联合体各方应符合下列要求：</w:t>
      </w:r>
      <w:r>
        <w:rPr>
          <w:color w:val="000000" w:themeColor="text1"/>
          <w:highlight w:val="none"/>
        </w:rPr>
      </w:r>
      <w:r/>
    </w:p>
    <w:p>
      <w:pPr>
        <w:ind w:firstLine="12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2.5.1以联合体形式参加投标的，联合体各方均应当符合政府采购法第二十二条第一款规定的条件，并按照</w:t>
      </w:r>
      <w:r>
        <w:rPr>
          <w:rFonts w:hint="eastAsia" w:ascii="仿宋" w:hAnsi="仿宋" w:eastAsia="仿宋" w:cs="仿宋"/>
          <w:b/>
          <w:bCs/>
          <w:color w:val="000000" w:themeColor="text1"/>
          <w:sz w:val="21"/>
          <w:szCs w:val="21"/>
          <w:highlight w:val="none"/>
        </w:rPr>
        <w:t xml:space="preserve">投标须知前附表</w:t>
      </w:r>
      <w:r>
        <w:rPr>
          <w:rFonts w:hint="eastAsia" w:ascii="仿宋" w:hAnsi="仿宋" w:eastAsia="仿宋" w:cs="仿宋"/>
          <w:color w:val="000000" w:themeColor="text1"/>
          <w:sz w:val="21"/>
          <w:szCs w:val="21"/>
          <w:highlight w:val="none"/>
        </w:rPr>
        <w:t xml:space="preserve">要求提交相关材料。采购人根据采购项目的特殊要求规定投标人特定条件的，联合体各方中至少应当有一方符合采购人规定的特定条件。</w:t>
      </w:r>
      <w:r>
        <w:rPr>
          <w:color w:val="000000" w:themeColor="text1"/>
          <w:highlight w:val="none"/>
        </w:rPr>
      </w:r>
      <w:r/>
    </w:p>
    <w:p>
      <w:pPr>
        <w:ind w:firstLine="12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2.5.2联合体中有同类资质的供应商按照联合体分工承担相同工作的，应当按照资质等级较低的供应商确定资质等级。</w:t>
      </w:r>
      <w:r>
        <w:rPr>
          <w:color w:val="000000" w:themeColor="text1"/>
          <w:highlight w:val="none"/>
        </w:rPr>
      </w:r>
      <w:r/>
    </w:p>
    <w:p>
      <w:pPr>
        <w:ind w:firstLine="12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2.5.3以联合体形式参加政府采购活动的，联合体各方</w:t>
      </w:r>
      <w:r>
        <w:rPr>
          <w:rFonts w:hint="eastAsia" w:ascii="仿宋" w:hAnsi="仿宋" w:eastAsia="仿宋" w:cs="仿宋"/>
          <w:b/>
          <w:bCs/>
          <w:color w:val="000000" w:themeColor="text1"/>
          <w:sz w:val="21"/>
          <w:szCs w:val="21"/>
          <w:highlight w:val="none"/>
        </w:rPr>
        <w:t xml:space="preserve">不得</w:t>
      </w:r>
      <w:r>
        <w:rPr>
          <w:rFonts w:hint="eastAsia" w:ascii="仿宋" w:hAnsi="仿宋" w:eastAsia="仿宋" w:cs="仿宋"/>
          <w:color w:val="000000" w:themeColor="text1"/>
          <w:sz w:val="21"/>
          <w:szCs w:val="21"/>
          <w:highlight w:val="none"/>
        </w:rPr>
        <w:t xml:space="preserve">再单独参加或者与其他供应商另外组成联合体参加同一合同项下的政府采购活动。若该等情形被发现，其单独的投标和与此有关的联合体的投标均将被</w:t>
      </w:r>
      <w:r>
        <w:rPr>
          <w:rFonts w:hint="eastAsia" w:ascii="仿宋" w:hAnsi="仿宋" w:eastAsia="仿宋" w:cs="仿宋"/>
          <w:b/>
          <w:bCs/>
          <w:color w:val="000000" w:themeColor="text1"/>
          <w:sz w:val="21"/>
          <w:szCs w:val="21"/>
          <w:highlight w:val="none"/>
        </w:rPr>
        <w:t xml:space="preserve">拒绝</w:t>
      </w:r>
      <w:r>
        <w:rPr>
          <w:rFonts w:hint="eastAsia" w:ascii="仿宋" w:hAnsi="仿宋" w:eastAsia="仿宋" w:cs="仿宋"/>
          <w:color w:val="000000" w:themeColor="text1"/>
          <w:sz w:val="21"/>
          <w:szCs w:val="21"/>
          <w:highlight w:val="none"/>
        </w:rPr>
        <w:t xml:space="preserve">。</w:t>
      </w:r>
      <w:r>
        <w:rPr>
          <w:color w:val="000000" w:themeColor="text1"/>
          <w:highlight w:val="none"/>
        </w:rPr>
      </w:r>
      <w:r/>
    </w:p>
    <w:p>
      <w:pPr>
        <w:ind w:firstLine="12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2.5.4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w:t>
      </w:r>
      <w:r>
        <w:rPr>
          <w:color w:val="000000" w:themeColor="text1"/>
          <w:highlight w:val="none"/>
        </w:rPr>
      </w:r>
      <w:r/>
    </w:p>
    <w:p>
      <w:pPr>
        <w:ind w:firstLine="12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2.5.5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代理机构与采购人承担连带责任。</w:t>
      </w:r>
      <w:r>
        <w:rPr>
          <w:color w:val="000000" w:themeColor="text1"/>
          <w:highlight w:val="none"/>
        </w:rPr>
      </w:r>
      <w:r/>
    </w:p>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2.6本招标文件规定按日计算期间的，开始当天不计入，从次日开始计算。期限的最后一日是国家法定节假日的，顺延到节假日后的次日为期限的最后一日。</w:t>
      </w:r>
      <w:r>
        <w:rPr>
          <w:color w:val="000000" w:themeColor="text1"/>
          <w:highlight w:val="none"/>
        </w:rPr>
      </w:r>
      <w:r/>
    </w:p>
    <w:p>
      <w:pPr>
        <w:ind w:firstLine="565"/>
        <w:rPr>
          <w:rFonts w:hint="eastAsia" w:ascii="仿宋" w:hAnsi="仿宋" w:eastAsia="仿宋" w:cs="仿宋"/>
          <w:b/>
          <w:color w:val="000000" w:themeColor="text1"/>
          <w:sz w:val="21"/>
          <w:szCs w:val="21"/>
          <w:highlight w:val="none"/>
        </w:rPr>
      </w:pPr>
      <w:r>
        <w:rPr>
          <w:rFonts w:hint="eastAsia" w:ascii="仿宋" w:hAnsi="仿宋" w:eastAsia="仿宋" w:cs="仿宋"/>
          <w:b/>
          <w:color w:val="000000" w:themeColor="text1"/>
          <w:sz w:val="21"/>
          <w:szCs w:val="21"/>
          <w:highlight w:val="none"/>
        </w:rPr>
        <w:t xml:space="preserve">3.资金来源、项目属性</w:t>
      </w:r>
      <w:r>
        <w:rPr>
          <w:color w:val="000000" w:themeColor="text1"/>
          <w:highlight w:val="none"/>
        </w:rPr>
      </w:r>
      <w:r/>
    </w:p>
    <w:p>
      <w:pPr>
        <w:ind w:firstLine="562"/>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3.1本项目的采购人已获得足以支付本次采购后所签订的合同项下的资金（包括财政性资金和本项目采购中无法与财政性资金分割的非财政性资金，预采购项目除外）。</w:t>
      </w:r>
      <w:r>
        <w:rPr>
          <w:color w:val="000000" w:themeColor="text1"/>
          <w:highlight w:val="none"/>
        </w:rPr>
      </w:r>
      <w:r/>
    </w:p>
    <w:p>
      <w:pPr>
        <w:ind w:firstLine="562"/>
        <w:rPr>
          <w:rFonts w:hint="eastAsia" w:ascii="仿宋" w:hAnsi="仿宋" w:eastAsia="仿宋" w:cs="仿宋"/>
          <w:b/>
          <w:bCs/>
          <w:color w:val="000000" w:themeColor="text1"/>
          <w:sz w:val="21"/>
          <w:szCs w:val="21"/>
          <w:highlight w:val="none"/>
          <w:u w:val="single"/>
        </w:rPr>
      </w:pPr>
      <w:r>
        <w:rPr>
          <w:rFonts w:hint="eastAsia" w:ascii="仿宋" w:hAnsi="仿宋" w:eastAsia="仿宋" w:cs="仿宋"/>
          <w:color w:val="000000" w:themeColor="text1"/>
          <w:sz w:val="21"/>
          <w:szCs w:val="21"/>
          <w:highlight w:val="none"/>
        </w:rPr>
        <w:t xml:space="preserve">3.2项目属性详见</w:t>
      </w:r>
      <w:r>
        <w:rPr>
          <w:rFonts w:hint="eastAsia" w:ascii="仿宋" w:hAnsi="仿宋" w:eastAsia="仿宋" w:cs="仿宋"/>
          <w:b/>
          <w:bCs/>
          <w:color w:val="000000" w:themeColor="text1"/>
          <w:sz w:val="21"/>
          <w:szCs w:val="21"/>
          <w:highlight w:val="none"/>
          <w:u w:val="single"/>
        </w:rPr>
        <w:t xml:space="preserve">投标须知前附表第12.1条</w:t>
      </w:r>
      <w:r>
        <w:rPr>
          <w:color w:val="000000" w:themeColor="text1"/>
          <w:highlight w:val="none"/>
        </w:rPr>
      </w:r>
      <w:r/>
    </w:p>
    <w:p>
      <w:pPr>
        <w:ind w:firstLine="565"/>
        <w:rPr>
          <w:rFonts w:hint="eastAsia" w:ascii="仿宋" w:hAnsi="仿宋" w:eastAsia="仿宋" w:cs="仿宋"/>
          <w:b/>
          <w:color w:val="000000" w:themeColor="text1"/>
          <w:sz w:val="21"/>
          <w:szCs w:val="21"/>
          <w:highlight w:val="none"/>
        </w:rPr>
      </w:pPr>
      <w:r>
        <w:rPr>
          <w:rFonts w:hint="eastAsia" w:ascii="仿宋" w:hAnsi="仿宋" w:eastAsia="仿宋" w:cs="仿宋"/>
          <w:b/>
          <w:color w:val="000000" w:themeColor="text1"/>
          <w:sz w:val="21"/>
          <w:szCs w:val="21"/>
          <w:highlight w:val="none"/>
        </w:rPr>
        <w:t xml:space="preserve">4.样品</w:t>
      </w:r>
      <w:r>
        <w:rPr>
          <w:color w:val="000000" w:themeColor="text1"/>
          <w:highlight w:val="none"/>
        </w:rPr>
      </w:r>
      <w:r/>
    </w:p>
    <w:p>
      <w:pPr>
        <w:ind w:firstLine="562"/>
        <w:rPr>
          <w:rFonts w:hint="eastAsia" w:ascii="仿宋" w:hAnsi="仿宋" w:eastAsia="仿宋" w:cs="仿宋"/>
          <w:b/>
          <w:bCs/>
          <w:color w:val="000000" w:themeColor="text1"/>
          <w:sz w:val="21"/>
          <w:szCs w:val="21"/>
          <w:highlight w:val="none"/>
          <w:u w:val="single"/>
        </w:rPr>
      </w:pPr>
      <w:r>
        <w:rPr>
          <w:rFonts w:hint="eastAsia" w:ascii="仿宋" w:hAnsi="仿宋" w:eastAsia="仿宋" w:cs="仿宋"/>
          <w:color w:val="000000" w:themeColor="text1"/>
          <w:sz w:val="21"/>
          <w:szCs w:val="21"/>
          <w:highlight w:val="none"/>
        </w:rPr>
        <w:t xml:space="preserve">4.1 不需要提供样品</w:t>
      </w:r>
      <w:r>
        <w:rPr>
          <w:color w:val="000000" w:themeColor="text1"/>
          <w:highlight w:val="none"/>
        </w:rPr>
      </w:r>
      <w:r/>
    </w:p>
    <w:p>
      <w:pPr>
        <w:ind w:firstLine="565"/>
        <w:rPr>
          <w:rFonts w:hint="eastAsia" w:ascii="仿宋" w:hAnsi="仿宋" w:eastAsia="仿宋" w:cs="仿宋"/>
          <w:b/>
          <w:color w:val="000000" w:themeColor="text1"/>
          <w:sz w:val="21"/>
          <w:szCs w:val="21"/>
          <w:highlight w:val="none"/>
        </w:rPr>
      </w:pPr>
      <w:r>
        <w:rPr>
          <w:rFonts w:hint="eastAsia" w:ascii="仿宋" w:hAnsi="仿宋" w:eastAsia="仿宋" w:cs="仿宋"/>
          <w:b/>
          <w:color w:val="000000" w:themeColor="text1"/>
          <w:sz w:val="21"/>
          <w:szCs w:val="21"/>
          <w:highlight w:val="none"/>
        </w:rPr>
        <w:t xml:space="preserve">5.政府采购政策（包括但不限于下列具体政策要求）</w:t>
      </w:r>
      <w:r>
        <w:rPr>
          <w:color w:val="000000" w:themeColor="text1"/>
          <w:highlight w:val="none"/>
        </w:rPr>
      </w:r>
      <w:r/>
    </w:p>
    <w:p>
      <w:pPr>
        <w:ind w:firstLine="562"/>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5.1进口产品</w:t>
      </w:r>
      <w:r>
        <w:rPr>
          <w:color w:val="000000" w:themeColor="text1"/>
          <w:highlight w:val="none"/>
        </w:rPr>
      </w:r>
      <w:r/>
    </w:p>
    <w:p>
      <w:pPr>
        <w:ind w:firstLine="112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themeColor="text1"/>
          <w:highlight w:val="none"/>
        </w:rPr>
      </w:r>
      <w:r/>
    </w:p>
    <w:p>
      <w:pPr>
        <w:ind w:firstLine="112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5.1.2进口货物及其有关服务必须符合原产地和/或中华人民共和国的设计和制造生产标准或行业标准。进口的货物必须具有合法的进口手续和途径，并通过中华人民共和国商检部门检验。</w:t>
      </w:r>
      <w:r>
        <w:rPr>
          <w:color w:val="000000" w:themeColor="text1"/>
          <w:highlight w:val="none"/>
        </w:rPr>
      </w:r>
      <w:r/>
    </w:p>
    <w:p>
      <w:pPr>
        <w:ind w:firstLine="105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5.1.3本项目是否接受进口产品详见</w:t>
      </w:r>
      <w:r>
        <w:rPr>
          <w:rFonts w:hint="eastAsia" w:ascii="仿宋" w:hAnsi="仿宋" w:eastAsia="仿宋" w:cs="仿宋"/>
          <w:b/>
          <w:bCs/>
          <w:color w:val="000000" w:themeColor="text1"/>
          <w:sz w:val="21"/>
          <w:szCs w:val="21"/>
          <w:highlight w:val="none"/>
          <w:u w:val="single"/>
        </w:rPr>
        <w:t xml:space="preserve">投标须知前附表第7条</w:t>
      </w:r>
      <w:r>
        <w:rPr>
          <w:color w:val="000000" w:themeColor="text1"/>
          <w:highlight w:val="none"/>
        </w:rPr>
      </w:r>
      <w:r/>
    </w:p>
    <w:p>
      <w:pPr>
        <w:ind w:firstLine="42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5.2中小企业、监狱企业及残疾人福利性单位</w:t>
      </w:r>
      <w:r>
        <w:rPr>
          <w:color w:val="000000" w:themeColor="text1"/>
          <w:highlight w:val="none"/>
        </w:rPr>
      </w:r>
      <w:r/>
    </w:p>
    <w:p>
      <w:pPr>
        <w:ind w:firstLine="105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5.2.1中小企业定义：</w:t>
      </w:r>
      <w:r>
        <w:rPr>
          <w:color w:val="000000" w:themeColor="text1"/>
          <w:highlight w:val="none"/>
        </w:rPr>
      </w:r>
      <w:r/>
    </w:p>
    <w:p>
      <w:pPr>
        <w:ind w:firstLine="562"/>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       5.2.1.1中小企业</w:t>
      </w:r>
      <w:r>
        <w:rPr>
          <w:rFonts w:hint="eastAsia" w:ascii="仿宋" w:hAnsi="仿宋" w:eastAsia="仿宋" w:cs="仿宋"/>
          <w:color w:val="000000" w:themeColor="text1"/>
          <w:sz w:val="21"/>
          <w:szCs w:val="21"/>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themeColor="text1"/>
          <w:highlight w:val="none"/>
        </w:rPr>
      </w:r>
      <w:r/>
    </w:p>
    <w:p>
      <w:pPr>
        <w:ind w:firstLine="1478"/>
        <w:jc w:val="lef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5.2.1.2供应商提供的服务符合下列情形的，享受本办法规定的中小企业扶持政策：</w:t>
      </w:r>
      <w:r>
        <w:rPr>
          <w:color w:val="000000" w:themeColor="text1"/>
          <w:highlight w:val="none"/>
        </w:rPr>
      </w:r>
      <w:r/>
    </w:p>
    <w:p>
      <w:pPr>
        <w:ind w:firstLine="1968"/>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（1）在服务采购项目中，服务由中小微企业承接，即提供服务的人员为中小微企业依照《中华人民共和国劳动合同法》订立劳动合同的从业人员。</w:t>
      </w:r>
      <w:r>
        <w:rPr>
          <w:color w:val="000000" w:themeColor="text1"/>
          <w:highlight w:val="none"/>
        </w:rPr>
      </w:r>
      <w:r/>
    </w:p>
    <w:p>
      <w:pPr>
        <w:ind w:firstLine="147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5.2.1.3以联合体形式参加政府采购活动，联合体各方均为中小企业的，联合体视同中小企业。其中，联合体各方均为小微企业的，联合体视同小微企业。</w:t>
      </w:r>
      <w:r>
        <w:rPr>
          <w:color w:val="000000" w:themeColor="text1"/>
          <w:highlight w:val="none"/>
        </w:rPr>
      </w:r>
      <w:r/>
    </w:p>
    <w:p>
      <w:pPr>
        <w:ind w:firstLine="105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themeColor="text1"/>
          <w:highlight w:val="none"/>
        </w:rPr>
      </w:r>
      <w:r/>
    </w:p>
    <w:p>
      <w:pPr>
        <w:ind w:firstLine="105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5.2.3残疾人福利单位定义：享受政府采购支持政策的残疾人福利单位应当同时满足以下条件：</w:t>
      </w:r>
      <w:r>
        <w:rPr>
          <w:color w:val="000000" w:themeColor="text1"/>
          <w:highlight w:val="none"/>
        </w:rPr>
      </w:r>
      <w:r/>
    </w:p>
    <w:p>
      <w:pPr>
        <w:ind w:firstLine="147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5.2.3.1安置的残疾人占本单位在职职工人数的比例不低于25%（含25%），并且安置的残疾人人数不少于10 人（含10 人）；</w:t>
      </w:r>
      <w:r>
        <w:rPr>
          <w:color w:val="000000" w:themeColor="text1"/>
          <w:highlight w:val="none"/>
        </w:rPr>
      </w:r>
      <w:r/>
    </w:p>
    <w:p>
      <w:pPr>
        <w:ind w:firstLine="147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5.2.3.2依法与安置的每位残疾人签订了一年以上（含一年）的劳动合同或服务协议；</w:t>
      </w:r>
      <w:r>
        <w:rPr>
          <w:color w:val="000000" w:themeColor="text1"/>
          <w:highlight w:val="none"/>
        </w:rPr>
      </w:r>
      <w:r/>
    </w:p>
    <w:p>
      <w:pPr>
        <w:ind w:firstLine="147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5.2.3.3为安置的每位残疾人按月足额缴纳了基本养老保险、基本医疗保险、失业保险、工伤保险和生育保险等社会保险费；</w:t>
      </w:r>
      <w:r>
        <w:rPr>
          <w:color w:val="000000" w:themeColor="text1"/>
          <w:highlight w:val="none"/>
        </w:rPr>
      </w:r>
      <w:r/>
    </w:p>
    <w:p>
      <w:pPr>
        <w:ind w:firstLine="147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5.2.3.4通过银行等金融机构向安置的每位残疾人，按月支付了不低于单位所在区县适用的经省级人民政府批准的月最低工资标准的工资；</w:t>
      </w:r>
      <w:r>
        <w:rPr>
          <w:color w:val="000000" w:themeColor="text1"/>
          <w:highlight w:val="none"/>
        </w:rPr>
      </w:r>
      <w:r/>
    </w:p>
    <w:p>
      <w:pPr>
        <w:ind w:firstLine="147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5.2.3.5提供本单位制造的货物（以下简称产品），或者提供其他残疾人福利性单位制造的货物（不包括使用非残疾人福利性单位注册商标的货物）；</w:t>
      </w:r>
      <w:r>
        <w:rPr>
          <w:color w:val="000000" w:themeColor="text1"/>
          <w:highlight w:val="none"/>
        </w:rPr>
      </w:r>
      <w:r/>
    </w:p>
    <w:p>
      <w:pPr>
        <w:ind w:firstLine="147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themeColor="text1"/>
          <w:highlight w:val="none"/>
        </w:rPr>
      </w:r>
      <w:r/>
    </w:p>
    <w:p>
      <w:pPr>
        <w:ind w:firstLine="105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5.2.4本项目是否专门面向中小企业预留采购份额：</w:t>
      </w:r>
      <w:r>
        <w:rPr>
          <w:rFonts w:hint="eastAsia" w:ascii="仿宋" w:hAnsi="仿宋" w:eastAsia="仿宋" w:cs="仿宋"/>
          <w:b/>
          <w:bCs/>
          <w:color w:val="000000" w:themeColor="text1"/>
          <w:sz w:val="21"/>
          <w:szCs w:val="21"/>
          <w:highlight w:val="none"/>
          <w:u w:val="single"/>
        </w:rPr>
        <w:t xml:space="preserve">是</w:t>
      </w:r>
      <w:r>
        <w:rPr>
          <w:rFonts w:hint="eastAsia" w:ascii="仿宋" w:hAnsi="仿宋" w:eastAsia="仿宋" w:cs="仿宋"/>
          <w:color w:val="000000" w:themeColor="text1"/>
          <w:sz w:val="21"/>
          <w:szCs w:val="21"/>
          <w:highlight w:val="none"/>
        </w:rPr>
        <w:t xml:space="preserve">。</w:t>
      </w:r>
      <w:r>
        <w:rPr>
          <w:color w:val="000000" w:themeColor="text1"/>
          <w:highlight w:val="none"/>
        </w:rPr>
      </w:r>
      <w:r/>
    </w:p>
    <w:p>
      <w:pPr>
        <w:ind w:firstLine="105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5.2.5采购标的对应的中小企业划分标准所属行业详见</w:t>
      </w:r>
      <w:r>
        <w:rPr>
          <w:rFonts w:hint="eastAsia" w:ascii="仿宋" w:hAnsi="仿宋" w:eastAsia="仿宋" w:cs="仿宋"/>
          <w:b/>
          <w:bCs/>
          <w:color w:val="000000" w:themeColor="text1"/>
          <w:sz w:val="21"/>
          <w:szCs w:val="21"/>
          <w:highlight w:val="none"/>
          <w:u w:val="single"/>
        </w:rPr>
        <w:t xml:space="preserve">投标须知前附表第12.1条</w:t>
      </w:r>
      <w:r>
        <w:rPr>
          <w:rFonts w:hint="eastAsia" w:ascii="仿宋" w:hAnsi="仿宋" w:eastAsia="仿宋" w:cs="仿宋"/>
          <w:color w:val="000000" w:themeColor="text1"/>
          <w:sz w:val="21"/>
          <w:szCs w:val="21"/>
          <w:highlight w:val="none"/>
        </w:rPr>
        <w:t xml:space="preserve">。</w:t>
      </w:r>
      <w:r>
        <w:rPr>
          <w:color w:val="000000" w:themeColor="text1"/>
          <w:highlight w:val="none"/>
        </w:rPr>
      </w:r>
      <w:r/>
    </w:p>
    <w:p>
      <w:pPr>
        <w:ind w:firstLine="105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5.2.6小微企业价格评审优惠的政策调整：</w:t>
      </w:r>
      <w:r>
        <w:rPr>
          <w:rFonts w:hint="eastAsia" w:ascii="仿宋" w:hAnsi="仿宋" w:eastAsia="仿宋" w:cs="仿宋"/>
          <w:b/>
          <w:bCs/>
          <w:color w:val="000000" w:themeColor="text1"/>
          <w:sz w:val="21"/>
          <w:szCs w:val="21"/>
          <w:highlight w:val="none"/>
          <w:u w:val="single"/>
        </w:rPr>
        <w:t xml:space="preserve">专门面向中小微企业采购，价格不再享受扣除评审优惠政策。</w:t>
      </w:r>
      <w:r>
        <w:rPr>
          <w:color w:val="000000" w:themeColor="text1"/>
          <w:highlight w:val="none"/>
        </w:rPr>
      </w:r>
      <w:r/>
    </w:p>
    <w:p>
      <w:pPr>
        <w:ind w:firstLine="562"/>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5.3政府采购节能产品、环境标志产品</w:t>
      </w:r>
      <w:r>
        <w:rPr>
          <w:color w:val="000000" w:themeColor="text1"/>
          <w:highlight w:val="none"/>
        </w:rPr>
      </w:r>
      <w:r/>
    </w:p>
    <w:p>
      <w:pPr>
        <w:ind w:firstLine="105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themeColor="text1"/>
          <w:highlight w:val="none"/>
        </w:rPr>
      </w:r>
      <w:r/>
    </w:p>
    <w:p>
      <w:pPr>
        <w:ind w:firstLine="105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5.3.2采购人拟采购的产品属于品目清单范围的，依</w:t>
      </w:r>
      <w:r>
        <w:rPr>
          <w:rFonts w:hint="eastAsia" w:ascii="仿宋" w:hAnsi="仿宋" w:eastAsia="仿宋" w:cs="仿宋"/>
          <w:color w:val="000000" w:themeColor="text1"/>
          <w:sz w:val="21"/>
          <w:szCs w:val="21"/>
          <w:highlight w:val="none"/>
        </w:rPr>
        <w:t xml:space="preserve">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关于印发节能产品政府采购品目清单的通知 》（财库〔2019〕19号）、《关于印发环境标志产品政府采购品目清单的通知 》（财库〔2019〕18号）以及《市场监管总局关于发布参与实施政府采购节能产品、环境标志产品认证机构名录的公告》（2019年第16号 ）。 </w:t>
      </w:r>
      <w:r>
        <w:rPr>
          <w:color w:val="000000" w:themeColor="text1"/>
          <w:highlight w:val="none"/>
        </w:rPr>
      </w:r>
      <w:r/>
    </w:p>
    <w:p>
      <w:pPr>
        <w:ind w:firstLine="112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5.3.3如本项目采购产品属于实施政府强制采购品目清单范围的节能产品，则投标人所报产品必须获得国家确定的认证机构出具的、处于有效期之内的节能产品认证证书，否则投标无效；</w:t>
      </w:r>
      <w:r>
        <w:rPr>
          <w:color w:val="000000" w:themeColor="text1"/>
          <w:highlight w:val="none"/>
        </w:rPr>
      </w:r>
      <w:r/>
    </w:p>
    <w:p>
      <w:pPr>
        <w:ind w:firstLine="112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5.3.4非政府强制采购的节能产品或环境标志产品，依据品目清单和认证证书实施政府优先采购。</w:t>
      </w:r>
      <w:r>
        <w:rPr>
          <w:color w:val="000000" w:themeColor="text1"/>
          <w:highlight w:val="none"/>
        </w:rPr>
      </w:r>
      <w:r/>
    </w:p>
    <w:p>
      <w:pPr>
        <w:ind w:firstLine="112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5.3.5依据《关于印发〈商品包装政府采购需求标准（试行）〉、〈快递包装政府采购需求标准（试行）〉的通知》（财办库〔2020〕123号）文件精神，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highlight w:val="none"/>
        </w:rPr>
      </w:r>
      <w:r/>
    </w:p>
    <w:p>
      <w:pPr>
        <w:ind w:firstLine="562"/>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5.4支持乡村产业振兴管理</w:t>
      </w:r>
      <w:r>
        <w:rPr>
          <w:color w:val="000000" w:themeColor="text1"/>
          <w:highlight w:val="none"/>
        </w:rPr>
      </w:r>
      <w:r/>
    </w:p>
    <w:p>
      <w:pPr>
        <w:ind w:firstLine="105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5.4.1为落实《关于运用政府采购政策支持乡村产业振兴的通知》（财库〔2021〕19号）有关要求，做好支持脱贫攻坚工作，本项目采购活动中对于支持乡村振兴管理的相关要求详见</w:t>
      </w:r>
      <w:r>
        <w:rPr>
          <w:color w:val="000000" w:themeColor="text1"/>
          <w:highlight w:val="none"/>
        </w:rPr>
        <w:fldChar w:fldCharType="begin"/>
      </w:r>
      <w:r>
        <w:rPr>
          <w:color w:val="000000" w:themeColor="text1"/>
          <w:highlight w:val="none"/>
        </w:rPr>
        <w:instrText xml:space="preserve">HYPERLINK \l "_Toc18937"</w:instrText>
      </w:r>
      <w:r>
        <w:rPr>
          <w:color w:val="000000" w:themeColor="text1"/>
          <w:highlight w:val="none"/>
        </w:rPr>
        <w:fldChar w:fldCharType="separate"/>
      </w:r>
      <w:r>
        <w:rPr>
          <w:rFonts w:hint="eastAsia" w:ascii="仿宋" w:hAnsi="仿宋" w:eastAsia="仿宋" w:cs="仿宋"/>
          <w:b/>
          <w:bCs/>
          <w:color w:val="000000" w:themeColor="text1"/>
          <w:sz w:val="21"/>
          <w:szCs w:val="21"/>
          <w:highlight w:val="none"/>
          <w:u w:val="single"/>
        </w:rPr>
        <w:t xml:space="preserve">第五章采购需求</w:t>
      </w:r>
      <w:r>
        <w:rPr>
          <w:color w:val="000000" w:themeColor="text1"/>
          <w:highlight w:val="none"/>
        </w:rPr>
        <w:fldChar w:fldCharType="end"/>
      </w:r>
      <w:r>
        <w:rPr>
          <w:rFonts w:hint="eastAsia" w:ascii="仿宋" w:hAnsi="仿宋" w:eastAsia="仿宋" w:cs="仿宋"/>
          <w:b/>
          <w:bCs/>
          <w:color w:val="000000" w:themeColor="text1"/>
          <w:sz w:val="21"/>
          <w:szCs w:val="21"/>
          <w:highlight w:val="none"/>
          <w:u w:val="single"/>
        </w:rPr>
        <w:t xml:space="preserve">（如涉及）。</w:t>
      </w:r>
      <w:r>
        <w:rPr>
          <w:color w:val="000000" w:themeColor="text1"/>
          <w:highlight w:val="none"/>
        </w:rPr>
      </w:r>
      <w:r/>
    </w:p>
    <w:p>
      <w:pPr>
        <w:ind w:firstLine="562"/>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5.5正版软件</w:t>
      </w:r>
      <w:r>
        <w:rPr>
          <w:color w:val="000000" w:themeColor="text1"/>
          <w:highlight w:val="none"/>
        </w:rPr>
      </w:r>
      <w:r/>
    </w:p>
    <w:p>
      <w:pPr>
        <w:ind w:firstLine="105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5.5.1依据《财政部 国家发展改革委 信息产业部关于印发无线局域网产品政府采购实施意见的通知》（财库〔2005〕366 号），采购无线局域网产品和含有无线局域网功能的计算机、通信设备、打印</w:t>
      </w:r>
      <w:r>
        <w:rPr>
          <w:rFonts w:hint="eastAsia" w:ascii="仿宋" w:hAnsi="仿宋" w:eastAsia="仿宋" w:cs="仿宋"/>
          <w:color w:val="000000" w:themeColor="text1"/>
          <w:sz w:val="21"/>
          <w:szCs w:val="21"/>
          <w:highlight w:val="none"/>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themeColor="text1"/>
          <w:highlight w:val="none"/>
        </w:rPr>
      </w:r>
      <w:r/>
    </w:p>
    <w:p>
      <w:pPr>
        <w:ind w:firstLine="105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themeColor="text1"/>
          <w:highlight w:val="none"/>
        </w:rPr>
      </w:r>
      <w:r/>
    </w:p>
    <w:p>
      <w:pPr>
        <w:ind w:firstLine="562"/>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5.6信息安全产品</w:t>
      </w:r>
      <w:r>
        <w:rPr>
          <w:color w:val="000000" w:themeColor="text1"/>
          <w:highlight w:val="none"/>
        </w:rPr>
      </w:r>
      <w:r/>
    </w:p>
    <w:p>
      <w:pPr>
        <w:ind w:firstLine="112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5.6.1具体详见：国家互联网信息办公室 工业和信息化部 公安部 财政部 国家认证认可监督管理委员会关于调整网络安全专用产品安全管理有关事项的公告 （2023年第1号）</w:t>
      </w:r>
      <w:r>
        <w:rPr>
          <w:color w:val="000000" w:themeColor="text1"/>
          <w:highlight w:val="none"/>
        </w:rPr>
      </w:r>
      <w:r/>
    </w:p>
    <w:p>
      <w:pPr>
        <w:ind w:firstLine="562"/>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5.7政府采购创新产品政策</w:t>
      </w:r>
      <w:r>
        <w:rPr>
          <w:color w:val="000000" w:themeColor="text1"/>
          <w:highlight w:val="none"/>
        </w:rPr>
      </w:r>
      <w:r/>
    </w:p>
    <w:p>
      <w:pPr>
        <w:ind w:firstLine="105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5.7.1采购人要将创新要求嵌入采购项目需求，可在招标文件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rPr>
          <w:color w:val="000000" w:themeColor="text1"/>
          <w:highlight w:val="none"/>
        </w:rPr>
      </w:r>
      <w:r/>
    </w:p>
    <w:p>
      <w:pPr>
        <w:ind w:firstLine="562"/>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6.相关要求</w:t>
      </w:r>
      <w:r>
        <w:rPr>
          <w:color w:val="000000" w:themeColor="text1"/>
          <w:highlight w:val="none"/>
        </w:rPr>
      </w:r>
      <w:r/>
    </w:p>
    <w:p>
      <w:pPr>
        <w:ind w:firstLine="562"/>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6.1供应商应承担所有与准备和参加报价的全部费用。不论电子响应结果如何，采购人和采购代理机构均无义务和责任承担这些费用。</w:t>
      </w:r>
      <w:r>
        <w:rPr>
          <w:color w:val="000000" w:themeColor="text1"/>
          <w:highlight w:val="none"/>
        </w:rPr>
      </w:r>
      <w:r/>
    </w:p>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6.2本项目涉及的采购货物，则合格的货物及相应服务应满足以下要求：</w:t>
      </w:r>
      <w:r>
        <w:rPr>
          <w:color w:val="000000" w:themeColor="text1"/>
          <w:highlight w:val="none"/>
        </w:rPr>
      </w:r>
      <w:r/>
    </w:p>
    <w:p>
      <w:pPr>
        <w:ind w:firstLine="112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6.2.1 必须是全新、未使用过的原装合格正品（包括零部件），如安装或配置了软件的，须为正版软件。</w:t>
      </w:r>
      <w:r>
        <w:rPr>
          <w:color w:val="000000" w:themeColor="text1"/>
          <w:highlight w:val="none"/>
        </w:rPr>
      </w:r>
      <w:r/>
    </w:p>
    <w:p>
      <w:pPr>
        <w:ind w:firstLine="112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6.2.2 国产的货物及其有关服务必须符合中华人民共和国的设计和制造生产标准或行业标准。招标公告有其他要求的，亦应符合其要求。</w:t>
      </w:r>
      <w:r>
        <w:rPr>
          <w:color w:val="000000" w:themeColor="text1"/>
          <w:highlight w:val="none"/>
        </w:rPr>
      </w:r>
      <w:r/>
    </w:p>
    <w:p>
      <w:pPr>
        <w:ind w:firstLine="560"/>
        <w:rPr>
          <w:rFonts w:hint="eastAsia" w:ascii="仿宋" w:hAnsi="仿宋" w:eastAsia="仿宋" w:cs="仿宋"/>
          <w:color w:val="000000" w:themeColor="text1"/>
          <w:szCs w:val="28"/>
          <w:highlight w:val="none"/>
        </w:rPr>
      </w:pPr>
      <w:r>
        <w:rPr>
          <w:rFonts w:hint="eastAsia" w:ascii="仿宋" w:hAnsi="仿宋" w:eastAsia="仿宋" w:cs="仿宋"/>
          <w:color w:val="000000" w:themeColor="text1"/>
          <w:sz w:val="21"/>
          <w:szCs w:val="21"/>
          <w:highlight w:val="none"/>
        </w:rPr>
        <w:t xml:space="preserve">    6.2.3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rPr>
          <w:color w:val="000000" w:themeColor="text1"/>
          <w:highlight w:val="none"/>
        </w:rPr>
      </w:r>
      <w:r/>
    </w:p>
    <w:p>
      <w:pPr>
        <w:pStyle w:val="949"/>
        <w:ind w:firstLine="0"/>
        <w:rPr>
          <w:rFonts w:hint="eastAsia" w:ascii="仿宋" w:hAnsi="仿宋" w:eastAsia="仿宋" w:cs="仿宋"/>
          <w:color w:val="000000" w:themeColor="text1"/>
          <w:highlight w:val="none"/>
        </w:rPr>
      </w:pPr>
      <w:r>
        <w:rPr>
          <w:rFonts w:hint="eastAsia" w:ascii="仿宋" w:hAnsi="仿宋" w:eastAsia="仿宋" w:cs="仿宋"/>
          <w:color w:val="000000" w:themeColor="text1"/>
          <w:sz w:val="24"/>
          <w:szCs w:val="24"/>
          <w:highlight w:val="none"/>
        </w:rPr>
        <w:t xml:space="preserve">第二节  招标文件</w:t>
      </w:r>
      <w:r>
        <w:rPr>
          <w:color w:val="000000" w:themeColor="text1"/>
          <w:highlight w:val="none"/>
        </w:rPr>
      </w:r>
      <w:r/>
    </w:p>
    <w:p>
      <w:pPr>
        <w:ind w:firstLine="562"/>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7.招标文件的构成</w:t>
      </w:r>
      <w:r>
        <w:rPr>
          <w:color w:val="000000" w:themeColor="text1"/>
          <w:highlight w:val="none"/>
        </w:rPr>
      </w:r>
      <w:r/>
    </w:p>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7.1招标文件由下列七章内容组成：</w:t>
      </w:r>
      <w:r>
        <w:rPr>
          <w:color w:val="000000" w:themeColor="text1"/>
          <w:highlight w:val="none"/>
        </w:rPr>
      </w:r>
      <w:r/>
    </w:p>
    <w:p>
      <w:pPr>
        <w:ind w:firstLine="140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第一章   投标邀请</w:t>
      </w:r>
      <w:r>
        <w:rPr>
          <w:color w:val="000000" w:themeColor="text1"/>
          <w:highlight w:val="none"/>
        </w:rPr>
      </w:r>
      <w:r/>
    </w:p>
    <w:p>
      <w:pPr>
        <w:ind w:firstLine="140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第二章   投标须知</w:t>
      </w:r>
      <w:r>
        <w:rPr>
          <w:color w:val="000000" w:themeColor="text1"/>
          <w:highlight w:val="none"/>
        </w:rPr>
      </w:r>
      <w:r/>
    </w:p>
    <w:p>
      <w:pPr>
        <w:ind w:firstLine="140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第三章   资格审查</w:t>
      </w:r>
      <w:r>
        <w:rPr>
          <w:color w:val="000000" w:themeColor="text1"/>
          <w:highlight w:val="none"/>
        </w:rPr>
      </w:r>
      <w:r/>
    </w:p>
    <w:p>
      <w:pPr>
        <w:ind w:firstLine="140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第四章   评审程序、评标方法和评标标准</w:t>
      </w:r>
      <w:r>
        <w:rPr>
          <w:color w:val="000000" w:themeColor="text1"/>
          <w:highlight w:val="none"/>
        </w:rPr>
      </w:r>
      <w:r/>
    </w:p>
    <w:p>
      <w:pPr>
        <w:ind w:firstLine="140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第五章   采购需求</w:t>
      </w:r>
      <w:r>
        <w:rPr>
          <w:color w:val="000000" w:themeColor="text1"/>
          <w:highlight w:val="none"/>
        </w:rPr>
      </w:r>
      <w:r/>
    </w:p>
    <w:p>
      <w:pPr>
        <w:ind w:firstLine="140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第六章   合同文本（范本）</w:t>
      </w:r>
      <w:r>
        <w:rPr>
          <w:color w:val="000000" w:themeColor="text1"/>
          <w:highlight w:val="none"/>
        </w:rPr>
      </w:r>
      <w:r/>
    </w:p>
    <w:p>
      <w:pPr>
        <w:ind w:firstLine="140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第七章   投标文件组成</w:t>
      </w:r>
      <w:r>
        <w:rPr>
          <w:color w:val="000000" w:themeColor="text1"/>
          <w:highlight w:val="none"/>
        </w:rPr>
      </w:r>
      <w:r/>
    </w:p>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7.2投标人应认真阅读招标文件的全部内容。投标人应按照招标文件要求提交投标文件并保证所提供的全部资料的真实性，并对招标文件作出实质性响应，否则投标无效。</w:t>
      </w:r>
      <w:r>
        <w:rPr>
          <w:color w:val="000000" w:themeColor="text1"/>
          <w:highlight w:val="none"/>
        </w:rPr>
      </w:r>
      <w:r/>
    </w:p>
    <w:p>
      <w:pPr>
        <w:ind w:firstLine="562"/>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8.招标文件的澄清和修正</w:t>
      </w:r>
      <w:r>
        <w:rPr>
          <w:color w:val="000000" w:themeColor="text1"/>
          <w:highlight w:val="none"/>
        </w:rPr>
      </w:r>
      <w:r/>
    </w:p>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8.1投标人在收到招标文件后，如有疑问需要澄清，应在答疑规定的时间前以书面形式向采购人提出，如无疑问，视作投标人完全认可招标文件的条款和要求。采购人作出的澄清或修改将以发布更正公告的形式通知所有获取招标文件的潜在投标人。</w:t>
      </w:r>
      <w:r>
        <w:rPr>
          <w:color w:val="000000" w:themeColor="text1"/>
          <w:highlight w:val="none"/>
        </w:rPr>
      </w:r>
      <w:r/>
    </w:p>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8.2在投标截止时间前无论出于何种原因采购人可对招标文件进行澄清或修正，根据具体情况，可酌情延长投标截止时间。</w:t>
      </w:r>
      <w:r>
        <w:rPr>
          <w:color w:val="000000" w:themeColor="text1"/>
          <w:highlight w:val="none"/>
        </w:rPr>
      </w:r>
      <w:r/>
    </w:p>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8.3招标文件及招标文件的澄清、修改、补充等内容均以常州市政府采购网发布的内容为准。可通过“江苏政府采购网”或“常州市政府采购网”——“更正公告”栏定期自行查看、下载相关采购项目的补充通知。</w:t>
      </w:r>
      <w:r>
        <w:rPr>
          <w:color w:val="000000" w:themeColor="text1"/>
          <w:highlight w:val="none"/>
        </w:rPr>
      </w:r>
      <w:r/>
    </w:p>
    <w:p>
      <w:pPr>
        <w:ind w:firstLine="560"/>
        <w:rPr>
          <w:rFonts w:hint="eastAsia" w:ascii="仿宋" w:hAnsi="仿宋" w:eastAsia="仿宋" w:cs="仿宋"/>
          <w:color w:val="000000" w:themeColor="text1"/>
          <w:szCs w:val="28"/>
          <w:highlight w:val="none"/>
        </w:rPr>
      </w:pPr>
      <w:r>
        <w:rPr>
          <w:rFonts w:hint="eastAsia" w:ascii="仿宋" w:hAnsi="仿宋" w:eastAsia="仿宋" w:cs="仿宋"/>
          <w:color w:val="000000" w:themeColor="text1"/>
          <w:sz w:val="21"/>
          <w:szCs w:val="21"/>
          <w:highlight w:val="none"/>
        </w:rPr>
        <w:t xml:space="preserve">8.4招标文件的更正（含澄清、修改等）内容与原招标文件在同一内容上表述不一致时，以发出日期最接近开标时间的公告为准。招标文件的更正（含澄清、修改等）内容将在“江苏政府采购网”或“常州市政府采购网”等媒体上发布，作为招标文件的组成部分，对投标人起约束作用。</w:t>
      </w:r>
      <w:r>
        <w:rPr>
          <w:color w:val="000000" w:themeColor="text1"/>
          <w:highlight w:val="none"/>
        </w:rPr>
      </w:r>
      <w:r/>
    </w:p>
    <w:p>
      <w:pPr>
        <w:pStyle w:val="949"/>
        <w:ind w:firstLine="0"/>
        <w:rPr>
          <w:rFonts w:hint="eastAsia" w:ascii="仿宋" w:hAnsi="仿宋" w:eastAsia="仿宋" w:cs="仿宋"/>
          <w:color w:val="000000" w:themeColor="text1"/>
          <w:highlight w:val="none"/>
        </w:rPr>
      </w:pPr>
      <w:r>
        <w:rPr>
          <w:rFonts w:hint="eastAsia" w:ascii="仿宋" w:hAnsi="仿宋" w:eastAsia="仿宋" w:cs="仿宋"/>
          <w:color w:val="000000" w:themeColor="text1"/>
          <w:sz w:val="24"/>
          <w:szCs w:val="24"/>
          <w:highlight w:val="none"/>
        </w:rPr>
        <w:t xml:space="preserve">第三节  投标文件的编制</w:t>
      </w:r>
      <w:r>
        <w:rPr>
          <w:color w:val="000000" w:themeColor="text1"/>
          <w:highlight w:val="none"/>
        </w:rPr>
      </w:r>
      <w:r/>
    </w:p>
    <w:p>
      <w:pPr>
        <w:ind w:firstLine="641"/>
        <w:jc w:val="left"/>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9.投标范围、投标文件中计量单位的使用及投标语言</w:t>
      </w:r>
      <w:r>
        <w:rPr>
          <w:color w:val="000000" w:themeColor="text1"/>
          <w:highlight w:val="none"/>
        </w:rPr>
      </w:r>
      <w:r/>
    </w:p>
    <w:p>
      <w:pPr>
        <w:ind w:firstLine="638"/>
        <w:jc w:val="lef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仿宋" w:hAnsi="仿宋" w:eastAsia="仿宋" w:cs="仿宋"/>
          <w:b/>
          <w:bCs/>
          <w:color w:val="000000" w:themeColor="text1"/>
          <w:sz w:val="21"/>
          <w:szCs w:val="21"/>
          <w:highlight w:val="none"/>
        </w:rPr>
        <w:t xml:space="preserve">无效投标</w:t>
      </w:r>
      <w:r>
        <w:rPr>
          <w:rFonts w:hint="eastAsia" w:ascii="仿宋" w:hAnsi="仿宋" w:eastAsia="仿宋" w:cs="仿宋"/>
          <w:color w:val="000000" w:themeColor="text1"/>
          <w:sz w:val="21"/>
          <w:szCs w:val="21"/>
          <w:highlight w:val="none"/>
        </w:rPr>
        <w:t xml:space="preserve">。</w:t>
      </w:r>
      <w:r>
        <w:rPr>
          <w:color w:val="000000" w:themeColor="text1"/>
          <w:highlight w:val="none"/>
        </w:rPr>
      </w:r>
      <w:r/>
    </w:p>
    <w:p>
      <w:pPr>
        <w:ind w:firstLine="638"/>
        <w:jc w:val="lef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9.2除招标文件有特殊要求外，本项目投标所使用的计量单位，应采用中华人民共和国法定计量单位。</w:t>
      </w:r>
      <w:r>
        <w:rPr>
          <w:color w:val="000000" w:themeColor="text1"/>
          <w:highlight w:val="none"/>
        </w:rPr>
      </w:r>
      <w:r/>
    </w:p>
    <w:p>
      <w:pPr>
        <w:ind w:firstLine="638"/>
        <w:jc w:val="lef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themeColor="text1"/>
          <w:highlight w:val="none"/>
        </w:rPr>
      </w:r>
      <w:r/>
    </w:p>
    <w:p>
      <w:pPr>
        <w:ind w:firstLine="641"/>
        <w:jc w:val="left"/>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10投标文件组成及相关要求</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10.1投标文件组成为基本目录材料、资格条件材料、符合条件材料、第四章评审程序、评标方法和评标标准中相关要求提供材料和价格折扣文件格式。五部分内容指投标人提交的证明其有资格参加投标和中标后有能力履行合同以及能够证明投标人提供的货物及服务符合招标文件规定的文件等材料。本次招标，投标人应按</w:t>
      </w:r>
      <w:r>
        <w:rPr>
          <w:rFonts w:hint="eastAsia" w:ascii="仿宋" w:hAnsi="仿宋" w:eastAsia="仿宋" w:cs="仿宋"/>
          <w:b/>
          <w:bCs/>
          <w:color w:val="000000" w:themeColor="text1"/>
          <w:sz w:val="21"/>
          <w:szCs w:val="21"/>
          <w:highlight w:val="none"/>
        </w:rPr>
        <w:t xml:space="preserve">投标须知前附表</w:t>
      </w:r>
      <w:r>
        <w:rPr>
          <w:rFonts w:hint="eastAsia" w:ascii="仿宋" w:hAnsi="仿宋" w:eastAsia="仿宋" w:cs="仿宋"/>
          <w:color w:val="000000" w:themeColor="text1"/>
          <w:sz w:val="21"/>
          <w:szCs w:val="21"/>
          <w:highlight w:val="none"/>
        </w:rPr>
        <w:t xml:space="preserve">第8至12条规定提供材料，其中加*项目若有缺失或无效，将导致投标被拒绝且不允许在开标后补正（具体填写要求详见招标文件第七章）。</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10.2投标文件规格幅面（A4）应与正文一致，按照招标文件第七章对投标文件格式部分规定的顺序统一编制。由于编排混乱导致投标文件被误读或查找不到，责任应当由投标人承担。</w:t>
      </w:r>
      <w:r>
        <w:rPr>
          <w:color w:val="000000" w:themeColor="text1"/>
          <w:highlight w:val="none"/>
        </w:rPr>
      </w:r>
      <w:r/>
    </w:p>
    <w:p>
      <w:pPr>
        <w:ind w:firstLine="560"/>
        <w:jc w:val="lef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10.3对于招标文件第七章投标文件组成中的格式材料涉及加“*”的章节材料格式文件，除可填报项目外，任何实质性修改将被视为非实质性响应投标，从而导致该投标被拒绝，</w:t>
      </w:r>
      <w:r>
        <w:rPr>
          <w:rFonts w:hint="eastAsia" w:ascii="仿宋" w:hAnsi="仿宋" w:eastAsia="仿宋" w:cs="仿宋"/>
          <w:b/>
          <w:bCs/>
          <w:color w:val="000000" w:themeColor="text1"/>
          <w:sz w:val="21"/>
          <w:szCs w:val="21"/>
          <w:highlight w:val="none"/>
        </w:rPr>
        <w:t xml:space="preserve">作无效投标文件处理</w:t>
      </w:r>
      <w:r>
        <w:rPr>
          <w:rFonts w:hint="eastAsia" w:ascii="仿宋" w:hAnsi="仿宋" w:eastAsia="仿宋" w:cs="仿宋"/>
          <w:color w:val="000000" w:themeColor="text1"/>
          <w:sz w:val="21"/>
          <w:szCs w:val="21"/>
          <w:highlight w:val="none"/>
        </w:rPr>
        <w:t xml:space="preserve">。未加“*”的章节材料格式文件内容，可由投标人自行编写。</w:t>
      </w:r>
      <w:r>
        <w:rPr>
          <w:color w:val="000000" w:themeColor="text1"/>
          <w:highlight w:val="none"/>
        </w:rPr>
      </w:r>
      <w:r/>
    </w:p>
    <w:p>
      <w:pPr>
        <w:ind w:firstLine="562"/>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11.投标报价</w:t>
      </w:r>
      <w:r>
        <w:rPr>
          <w:color w:val="000000" w:themeColor="text1"/>
          <w:highlight w:val="none"/>
        </w:rPr>
      </w:r>
      <w:r/>
    </w:p>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11.1所有投标均以人民币报价。</w:t>
      </w:r>
      <w:r>
        <w:rPr>
          <w:color w:val="000000" w:themeColor="text1"/>
          <w:highlight w:val="none"/>
        </w:rPr>
      </w:r>
      <w:r/>
    </w:p>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11.2投标人的报价应包括为完成本项目所发生的一切费用和税费，采购人将不再支付报价以外的任何费用。投标人的报价应包括但不限于下列内容，投标须知资料表中有特殊规定的，从其规定。</w:t>
      </w:r>
      <w:r>
        <w:rPr>
          <w:color w:val="000000" w:themeColor="text1"/>
          <w:highlight w:val="none"/>
        </w:rPr>
      </w:r>
      <w:r/>
    </w:p>
    <w:p>
      <w:pPr>
        <w:ind w:firstLine="112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color w:val="000000" w:themeColor="text1"/>
          <w:highlight w:val="none"/>
        </w:rPr>
      </w:r>
      <w:r/>
    </w:p>
    <w:p>
      <w:pPr>
        <w:ind w:firstLine="112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11.2.2按照招标文件要求完成本项目的全部相关服务费用。 </w:t>
      </w:r>
      <w:r>
        <w:rPr>
          <w:color w:val="000000" w:themeColor="text1"/>
          <w:highlight w:val="none"/>
        </w:rPr>
      </w:r>
      <w:r/>
    </w:p>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11.3采购人不得向供应商索要或者接受其给予的赠品、回扣或者与采购无关的其他商品、服务。</w:t>
      </w:r>
      <w:r>
        <w:rPr>
          <w:color w:val="000000" w:themeColor="text1"/>
          <w:highlight w:val="none"/>
        </w:rPr>
      </w:r>
      <w:r/>
    </w:p>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11.4投标人不能提供任何有选择性或可调整的报价，否则其投标无效</w:t>
      </w:r>
      <w:r>
        <w:rPr>
          <w:color w:val="000000" w:themeColor="text1"/>
          <w:highlight w:val="none"/>
        </w:rPr>
      </w:r>
      <w:r/>
    </w:p>
    <w:p>
      <w:pPr>
        <w:ind w:firstLine="562"/>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12投标文件其他证明文件的要求</w:t>
      </w:r>
      <w:r>
        <w:rPr>
          <w:color w:val="000000" w:themeColor="text1"/>
          <w:highlight w:val="none"/>
        </w:rPr>
      </w:r>
      <w:r/>
    </w:p>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12.1</w:t>
      </w:r>
      <w:r>
        <w:rPr>
          <w:rFonts w:hint="eastAsia" w:ascii="仿宋" w:hAnsi="仿宋" w:eastAsia="仿宋" w:cs="仿宋"/>
          <w:b/>
          <w:bCs/>
          <w:color w:val="000000" w:themeColor="text1"/>
          <w:sz w:val="21"/>
          <w:szCs w:val="21"/>
          <w:highlight w:val="none"/>
        </w:rPr>
        <w:t xml:space="preserve">对招标文件评分项中涉及的相关业绩、证书、社保情况等内容以及资格审查要求和符合性审查要求中涉及的证明材料，投标人应按要求提供相关</w:t>
      </w:r>
      <w:r>
        <w:rPr>
          <w:rFonts w:hint="eastAsia" w:ascii="仿宋" w:hAnsi="仿宋" w:eastAsia="仿宋" w:cs="仿宋"/>
          <w:b/>
          <w:bCs/>
          <w:color w:val="000000" w:themeColor="text1"/>
          <w:sz w:val="21"/>
          <w:szCs w:val="21"/>
          <w:highlight w:val="none"/>
        </w:rPr>
        <w:t xml:space="preserve">证明材料扫描件或照片。有关扫描件（或照片）的尺寸和清晰度要求能够使用电脑阅读、识别和判断。若投标人未按要求提供证明材料或提供的是部分证明材料或提供不清晰的扫描件（或照片）的，评审委员会有权认定其投标文件未对招标文件有关需求进行响应，涉及资格性检查或符合性检查的予以投标无效处理，涉及《评标标准》打分项的则该项评分予以0分处理。评审委员会对投标人投标资料是否异常、是否有效问题进行核查和判定，如认为投标人投标资料有异常或无效的，若涉及资格性审查或符合性审查条款的，则应作投标无效处理；若涉及评分的，则作不得分处理。</w:t>
      </w:r>
      <w:r>
        <w:rPr>
          <w:color w:val="000000" w:themeColor="text1"/>
          <w:highlight w:val="none"/>
        </w:rPr>
      </w:r>
      <w:r/>
    </w:p>
    <w:p>
      <w:pPr>
        <w:ind w:firstLine="560"/>
        <w:rPr>
          <w:rFonts w:hint="eastAsia" w:ascii="仿宋" w:hAnsi="仿宋" w:eastAsia="仿宋" w:cs="仿宋"/>
          <w:b/>
          <w:bCs/>
          <w:color w:val="000000" w:themeColor="text1"/>
          <w:sz w:val="21"/>
          <w:szCs w:val="21"/>
          <w:highlight w:val="none"/>
        </w:rPr>
      </w:pPr>
      <w:r>
        <w:rPr>
          <w:rFonts w:hint="eastAsia" w:ascii="仿宋" w:hAnsi="仿宋" w:eastAsia="仿宋" w:cs="仿宋"/>
          <w:color w:val="000000" w:themeColor="text1"/>
          <w:sz w:val="21"/>
          <w:szCs w:val="21"/>
          <w:highlight w:val="none"/>
        </w:rPr>
        <w:t xml:space="preserve">12.2</w:t>
      </w:r>
      <w:r>
        <w:rPr>
          <w:rFonts w:hint="eastAsia" w:ascii="仿宋" w:hAnsi="仿宋" w:eastAsia="仿宋" w:cs="仿宋"/>
          <w:b/>
          <w:bCs/>
          <w:color w:val="000000" w:themeColor="text1"/>
          <w:sz w:val="21"/>
          <w:szCs w:val="21"/>
          <w:highlight w:val="none"/>
        </w:rPr>
        <w:t xml:space="preserve">本项目涉及提供的有关资质（资格）证书，若原有资质（资格）证书处于年审期间，须提供证书颁发部门提供的回执，并且回执须证明该证书依然有效（若在法规范围内不需提供的，投标人应作书面说明并提供证明文件，否则该证书无效），则该投标人提供年审证明的可按原资质（资格）投标；若投标人正在申报上一级别资质（资格），在未获批准之前，仍按原级别资质（资格）投标。</w:t>
      </w:r>
      <w:r>
        <w:rPr>
          <w:color w:val="000000" w:themeColor="text1"/>
          <w:highlight w:val="none"/>
        </w:rPr>
      </w:r>
      <w:r/>
    </w:p>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12.3电子签章</w:t>
      </w:r>
      <w:r>
        <w:rPr>
          <w:color w:val="000000" w:themeColor="text1"/>
          <w:highlight w:val="none"/>
        </w:rPr>
      </w:r>
      <w:r/>
    </w:p>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    12.3.1 招标文件要求加盖公章的内容，一般通过投标文件编制工具加盖电子签章。 </w:t>
      </w:r>
      <w:r>
        <w:rPr>
          <w:color w:val="000000" w:themeColor="text1"/>
          <w:highlight w:val="none"/>
        </w:rPr>
      </w:r>
      <w:r/>
    </w:p>
    <w:p>
      <w:pPr>
        <w:ind w:firstLine="562"/>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13投标保证金</w:t>
      </w:r>
      <w:r>
        <w:rPr>
          <w:color w:val="000000" w:themeColor="text1"/>
          <w:highlight w:val="none"/>
        </w:rPr>
      </w:r>
      <w:r/>
    </w:p>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   根据江苏省和常州市的相关文件规定，免收投标保证金。</w:t>
      </w:r>
      <w:r>
        <w:rPr>
          <w:color w:val="000000" w:themeColor="text1"/>
          <w:highlight w:val="none"/>
        </w:rPr>
      </w:r>
      <w:r/>
    </w:p>
    <w:p>
      <w:pPr>
        <w:ind w:firstLine="562"/>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14投标有效期</w:t>
      </w:r>
      <w:r>
        <w:rPr>
          <w:color w:val="000000" w:themeColor="text1"/>
          <w:highlight w:val="none"/>
        </w:rPr>
      </w:r>
      <w:r/>
    </w:p>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14.1投标文件应在本招标文件</w:t>
      </w:r>
      <w:r>
        <w:rPr>
          <w:rFonts w:hint="eastAsia" w:ascii="仿宋" w:hAnsi="仿宋" w:eastAsia="仿宋" w:cs="仿宋"/>
          <w:b/>
          <w:bCs/>
          <w:color w:val="000000" w:themeColor="text1"/>
          <w:sz w:val="21"/>
          <w:szCs w:val="21"/>
          <w:highlight w:val="none"/>
        </w:rPr>
        <w:t xml:space="preserve">投标须知前附表</w:t>
      </w:r>
      <w:r>
        <w:rPr>
          <w:rFonts w:hint="eastAsia" w:ascii="仿宋" w:hAnsi="仿宋" w:eastAsia="仿宋" w:cs="仿宋"/>
          <w:color w:val="000000" w:themeColor="text1"/>
          <w:sz w:val="21"/>
          <w:szCs w:val="21"/>
          <w:highlight w:val="none"/>
        </w:rPr>
        <w:t xml:space="preserve">中规定的投标有效期内保持有效，投标有效期少于招标文件规定期限的，其投标无效。</w:t>
      </w:r>
      <w:r>
        <w:rPr>
          <w:color w:val="000000" w:themeColor="text1"/>
          <w:highlight w:val="none"/>
        </w:rPr>
      </w:r>
      <w:r/>
    </w:p>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14.2在特殊情况下，采购人或采购代理机构可与投标人协商延长投标文件的有效期。这种要求和答复都应以书面形式进行。同意延长有效期的投标人除按照采购人或代理机构要求修改投标文件有效期外，不得修改投标文件的其他内容。</w:t>
      </w:r>
      <w:r>
        <w:rPr>
          <w:color w:val="000000" w:themeColor="text1"/>
          <w:highlight w:val="none"/>
        </w:rPr>
      </w:r>
      <w:r/>
    </w:p>
    <w:p>
      <w:pPr>
        <w:pStyle w:val="949"/>
        <w:ind w:firstLine="0"/>
        <w:rPr>
          <w:rFonts w:hint="eastAsia" w:ascii="仿宋" w:hAnsi="仿宋" w:eastAsia="仿宋" w:cs="仿宋"/>
          <w:color w:val="000000" w:themeColor="text1"/>
          <w:highlight w:val="none"/>
        </w:rPr>
      </w:pPr>
      <w:r>
        <w:rPr>
          <w:rFonts w:hint="eastAsia" w:ascii="仿宋" w:hAnsi="仿宋" w:eastAsia="仿宋" w:cs="仿宋"/>
          <w:color w:val="000000" w:themeColor="text1"/>
          <w:sz w:val="24"/>
          <w:szCs w:val="24"/>
          <w:highlight w:val="none"/>
        </w:rPr>
        <w:t xml:space="preserve">第四节  投标文件的提交</w:t>
      </w:r>
      <w:r>
        <w:rPr>
          <w:color w:val="000000" w:themeColor="text1"/>
          <w:highlight w:val="none"/>
        </w:rPr>
      </w:r>
      <w:r/>
    </w:p>
    <w:p>
      <w:pPr>
        <w:ind w:firstLine="641"/>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15.投标内容填写应当符合以下要求</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15.1投标人应详细阅读招标文件的全部内容。投标文件须对招标文件中的内容做出实质性和完整性的响应，如果投标文件填报的内容资料不详，或没有提供招标文件中所要求的全部资料及数据，将被视为投标文件完整性有缺陷。</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15.2投标文件应按照招标文件的格式逐项填写，不准有空项。投标文件未按规定提交或留有空项，将被视为投标文件完整性有缺陷。</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15.3投标人必须保证投标文件所提供的全部资料真实可靠，并接受采购代理机构或评标委员会对其中任何资料进一步审查的要求。</w:t>
      </w:r>
      <w:r>
        <w:rPr>
          <w:color w:val="000000" w:themeColor="text1"/>
          <w:highlight w:val="none"/>
        </w:rPr>
      </w:r>
      <w:r/>
    </w:p>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15.4投标人在投标文件中所加盖公章应为与投标人（如为联合体投标，联合体各方均应加盖公章）名称全称相一致的标准公章，并签署法定代表人或投标人代表的全名或加盖名章。</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15.5投标人须注意：为合理节约政府采购评审成本，提倡诚实信用的投标行为，特别要求投标人应本着诚信精神，在本次投标文件的偏离表和其他偏离文件中（若本次招</w:t>
      </w:r>
      <w:r>
        <w:rPr>
          <w:rFonts w:hint="eastAsia" w:ascii="仿宋" w:hAnsi="仿宋" w:eastAsia="仿宋" w:cs="仿宋"/>
          <w:color w:val="000000" w:themeColor="text1"/>
          <w:sz w:val="21"/>
          <w:szCs w:val="21"/>
          <w:highlight w:val="none"/>
        </w:rPr>
        <w:t xml:space="preserve">标文件中没有提供偏离表或其他偏离文件样本，投标人亦应当自制偏离表并在总目录及分目录上清楚地标明所在页数），均以审慎的态度明确、清楚地披露各项偏离。若投标人对某一事项是否存在或是否属于偏离不能确定，亦必须在偏离表中清楚地表明该偏离事项，并可以注明不能确定的字样。任何情况下，对于投标人没有在偏离表中明确、清楚地披露的事项，包括可能属于被投标人在偏离表中遗漏披露的事项，一旦在评审中被发现存在偏离或被认定为属于偏离，则评委会有权视具体情形予以处理，包括：按照规则扣分、在规则基础上增加直至加倍扣分或对该投标予以拒绝。</w:t>
      </w:r>
      <w:r>
        <w:rPr>
          <w:color w:val="000000" w:themeColor="text1"/>
          <w:highlight w:val="none"/>
        </w:rPr>
      </w:r>
      <w:r/>
    </w:p>
    <w:p>
      <w:pPr>
        <w:ind w:firstLine="641"/>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16.投标截止时间</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16.1投标人应在招标文件要求提交投标文件截止时间前，将电子投标文件提交至“苏采云”系统。投标人应充分评估集中投标带来的网络影响，尽量避开投标高峰时间，错峰进行电子投标，系统以收到投标人发出的递交指令的时间作为其投标时间，截至投标截止时间，“苏采云”系统投标通道将关闭，投标人未完成电子投标文件上传的，</w:t>
      </w:r>
      <w:r>
        <w:rPr>
          <w:rFonts w:hint="eastAsia" w:ascii="仿宋" w:hAnsi="仿宋" w:eastAsia="仿宋" w:cs="仿宋"/>
          <w:b/>
          <w:bCs/>
          <w:color w:val="000000" w:themeColor="text1"/>
          <w:sz w:val="21"/>
          <w:szCs w:val="21"/>
          <w:highlight w:val="none"/>
        </w:rPr>
        <w:t xml:space="preserve">投标将被拒绝</w:t>
      </w:r>
      <w:r>
        <w:rPr>
          <w:rFonts w:hint="eastAsia" w:ascii="仿宋" w:hAnsi="仿宋" w:eastAsia="仿宋" w:cs="仿宋"/>
          <w:color w:val="000000" w:themeColor="text1"/>
          <w:sz w:val="21"/>
          <w:szCs w:val="21"/>
          <w:highlight w:val="none"/>
        </w:rPr>
        <w:t xml:space="preserve">。</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16.2本项目采用不见面交易的方式，投标人无需到现场参与开标会。各投标人须在开标前使用“验证CA”功能验证本地计算机的硬件环境是否正常（电脑需配备摄像头、音箱和麦克风，用于保障不见面交易能够完成相关视频对话），并且在开评标过程中不可随意更换电脑，必须使用验证成功的电脑进行操作，在开评标过程中，必须保证操作电脑前有相关责任人，否则造成相应后果由投标人自行承担。</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16.3投标人有下列情形之一的，评标委员会视为投标人串通投标，其投标无效，书面报告财政部门：</w:t>
      </w:r>
      <w:r>
        <w:rPr>
          <w:color w:val="000000" w:themeColor="text1"/>
          <w:highlight w:val="none"/>
        </w:rPr>
      </w:r>
      <w:r/>
    </w:p>
    <w:p>
      <w:pPr>
        <w:ind w:firstLine="1265"/>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16.3.1不同投标人的投标文件由同一单位或者个人编制（包含使用同一MAC地址的计算机制作电子投标文件的情形）；</w:t>
      </w:r>
      <w:r>
        <w:rPr>
          <w:color w:val="000000" w:themeColor="text1"/>
          <w:highlight w:val="none"/>
        </w:rPr>
      </w:r>
      <w:r/>
    </w:p>
    <w:p>
      <w:pPr>
        <w:ind w:firstLine="1265"/>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16.3.2不同投标人委托同一单位或者个人办理投标事宜（包含使用同一MAC地址的计算机提交或者解密电子投标文件的情形）；</w:t>
      </w:r>
      <w:r>
        <w:rPr>
          <w:color w:val="000000" w:themeColor="text1"/>
          <w:highlight w:val="none"/>
        </w:rPr>
      </w:r>
      <w:r/>
    </w:p>
    <w:p>
      <w:pPr>
        <w:ind w:firstLine="1265"/>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16.3.3不同投标人的投标文件载明的项目管理成员或者联系人员为同一人；</w:t>
      </w:r>
      <w:r>
        <w:rPr>
          <w:color w:val="000000" w:themeColor="text1"/>
          <w:highlight w:val="none"/>
        </w:rPr>
      </w:r>
      <w:r/>
    </w:p>
    <w:p>
      <w:pPr>
        <w:ind w:firstLine="1265"/>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16.3.4不同投标人的投标文件异常一致或者投标报价呈规律性差异；</w:t>
      </w:r>
      <w:r>
        <w:rPr>
          <w:color w:val="000000" w:themeColor="text1"/>
          <w:highlight w:val="none"/>
        </w:rPr>
      </w:r>
      <w:r/>
    </w:p>
    <w:p>
      <w:pPr>
        <w:ind w:firstLine="1265"/>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16.3.5不同投标人的投标文件相互混传；</w:t>
      </w:r>
      <w:r>
        <w:rPr>
          <w:color w:val="000000" w:themeColor="text1"/>
          <w:highlight w:val="none"/>
        </w:rPr>
      </w:r>
      <w:r/>
    </w:p>
    <w:p>
      <w:pPr>
        <w:ind w:firstLine="1265"/>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16.3.6不同投标人的投标保证金从同一单位或者个人的账户转出。</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16.4在评标期间，投标人企图影响采购人、采购代理机构或评标委员会评审公正性的任何活动，将导致投标无效，并由其承担相应的法律责任。</w:t>
      </w:r>
      <w:r>
        <w:rPr>
          <w:color w:val="000000" w:themeColor="text1"/>
          <w:highlight w:val="none"/>
        </w:rPr>
      </w:r>
      <w:r/>
    </w:p>
    <w:p>
      <w:pPr>
        <w:ind w:firstLine="641"/>
        <w:rPr>
          <w:rFonts w:hint="eastAsia" w:ascii="仿宋" w:hAnsi="仿宋" w:eastAsia="仿宋" w:cs="仿宋"/>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17.投标文件的补充、修改和撤回</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17.1投标人在投标截止时间之前，可以通过“苏采云”对其所递交的投标文件进行补充、修改或者撤回。投标人在投标截止时间前需要对投标文件进行补充、修改的，应当使用投标文件制作工具重新制作并上传。在投标截止时间之后，投标人不得撤回投标。</w:t>
      </w:r>
      <w:r>
        <w:rPr>
          <w:color w:val="000000" w:themeColor="text1"/>
          <w:highlight w:val="none"/>
        </w:rPr>
      </w:r>
      <w:r/>
    </w:p>
    <w:p>
      <w:pPr>
        <w:pStyle w:val="949"/>
        <w:ind w:firstLine="0"/>
        <w:rPr>
          <w:rFonts w:hint="eastAsia" w:ascii="仿宋" w:hAnsi="仿宋" w:eastAsia="仿宋" w:cs="仿宋"/>
          <w:color w:val="000000" w:themeColor="text1"/>
          <w:highlight w:val="none"/>
        </w:rPr>
      </w:pPr>
      <w:r>
        <w:rPr>
          <w:rFonts w:hint="eastAsia" w:ascii="仿宋" w:hAnsi="仿宋" w:eastAsia="仿宋" w:cs="仿宋"/>
          <w:color w:val="000000" w:themeColor="text1"/>
          <w:sz w:val="24"/>
          <w:szCs w:val="24"/>
          <w:highlight w:val="none"/>
        </w:rPr>
        <w:t xml:space="preserve">第五节  开标、资格审查及评标</w:t>
      </w:r>
      <w:r>
        <w:rPr>
          <w:color w:val="000000" w:themeColor="text1"/>
          <w:highlight w:val="none"/>
        </w:rPr>
      </w:r>
      <w:r/>
    </w:p>
    <w:p>
      <w:pPr>
        <w:ind w:firstLine="641"/>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18.开标</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18.1采购代理机构按招标文件规定的时间、地点主持开标，本项目采用不见面交易的方式，投标人无需到现场参与开标会，但必须保证操作电脑前有相关责任人，否则造成相应后果由投标人自行承担。</w:t>
      </w:r>
      <w:r>
        <w:rPr>
          <w:color w:val="000000" w:themeColor="text1"/>
          <w:highlight w:val="none"/>
        </w:rPr>
      </w:r>
      <w:r/>
    </w:p>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18.2系统语音提示</w:t>
      </w:r>
      <w:r>
        <w:rPr>
          <w:rFonts w:hint="eastAsia" w:ascii="仿宋" w:hAnsi="仿宋" w:eastAsia="仿宋" w:cs="仿宋"/>
          <w:color w:val="000000" w:themeColor="text1"/>
          <w:sz w:val="21"/>
          <w:szCs w:val="21"/>
          <w:highlight w:val="none"/>
          <w:lang w:val="zh-CN"/>
        </w:rPr>
        <w:t xml:space="preserve">允许解密后，投标人</w:t>
      </w:r>
      <w:r>
        <w:rPr>
          <w:rFonts w:hint="eastAsia" w:ascii="仿宋" w:hAnsi="仿宋" w:eastAsia="仿宋" w:cs="仿宋"/>
          <w:color w:val="000000" w:themeColor="text1"/>
          <w:sz w:val="21"/>
          <w:szCs w:val="21"/>
          <w:highlight w:val="none"/>
        </w:rPr>
        <w:t xml:space="preserve">30</w:t>
      </w:r>
      <w:r>
        <w:rPr>
          <w:rFonts w:hint="eastAsia" w:ascii="仿宋" w:hAnsi="仿宋" w:eastAsia="仿宋" w:cs="仿宋"/>
          <w:color w:val="000000" w:themeColor="text1"/>
          <w:sz w:val="21"/>
          <w:szCs w:val="21"/>
          <w:highlight w:val="none"/>
          <w:lang w:val="zh-CN"/>
        </w:rPr>
        <w:t xml:space="preserve">分钟内完成解密，否则视为该投标人自动放弃该项目的投标，其投标文件</w:t>
      </w:r>
      <w:r>
        <w:rPr>
          <w:rFonts w:hint="eastAsia" w:ascii="仿宋" w:hAnsi="仿宋" w:eastAsia="仿宋" w:cs="仿宋"/>
          <w:color w:val="000000" w:themeColor="text1"/>
          <w:sz w:val="21"/>
          <w:szCs w:val="21"/>
          <w:highlight w:val="none"/>
        </w:rPr>
        <w:t xml:space="preserve">采购人</w:t>
      </w:r>
      <w:r>
        <w:rPr>
          <w:rFonts w:hint="eastAsia" w:ascii="仿宋" w:hAnsi="仿宋" w:eastAsia="仿宋" w:cs="仿宋"/>
          <w:color w:val="000000" w:themeColor="text1"/>
          <w:sz w:val="21"/>
          <w:szCs w:val="21"/>
          <w:highlight w:val="none"/>
          <w:lang w:val="zh-CN"/>
        </w:rPr>
        <w:t xml:space="preserve">不予受理。全部投标人解密完成后，系统公布投标人名称、投标价格和招标文件规定的需要宣布的其他内容。如因“苏采云”系统自身原因而导致所有电子投标文件无法解密的，</w:t>
      </w:r>
      <w:r>
        <w:rPr>
          <w:rFonts w:hint="eastAsia" w:ascii="仿宋" w:hAnsi="仿宋" w:eastAsia="仿宋" w:cs="仿宋"/>
          <w:color w:val="000000" w:themeColor="text1"/>
          <w:sz w:val="21"/>
          <w:szCs w:val="21"/>
          <w:highlight w:val="none"/>
        </w:rPr>
        <w:t xml:space="preserve">本项目作废标处理。</w:t>
      </w:r>
      <w:r>
        <w:rPr>
          <w:color w:val="000000" w:themeColor="text1"/>
          <w:highlight w:val="none"/>
        </w:rPr>
      </w:r>
      <w:r/>
    </w:p>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18.3</w:t>
      </w:r>
      <w:r>
        <w:rPr>
          <w:rFonts w:hint="eastAsia" w:ascii="仿宋" w:hAnsi="仿宋" w:eastAsia="仿宋" w:cs="仿宋"/>
          <w:color w:val="000000" w:themeColor="text1"/>
          <w:sz w:val="21"/>
          <w:szCs w:val="21"/>
          <w:highlight w:val="none"/>
          <w:lang w:val="zh-CN"/>
        </w:rPr>
        <w:t xml:space="preserve">开标过程将使用“苏采云”公布投标人名称、投标价格和招标文件规定的需要宣布的其他内容并进行记录，并由参加开标的各投标人代表在规定时间内确认。投标人超过规定时间未确认但未提出异议的，系统将视同已确认。</w:t>
      </w:r>
      <w:r>
        <w:rPr>
          <w:color w:val="000000" w:themeColor="text1"/>
          <w:highlight w:val="none"/>
        </w:rPr>
      </w:r>
      <w:r/>
    </w:p>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color w:val="000000" w:themeColor="text1"/>
          <w:highlight w:val="none"/>
        </w:rPr>
      </w:r>
      <w:r/>
    </w:p>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18.5投标人不足3家的，不予开标。</w:t>
      </w:r>
      <w:r>
        <w:rPr>
          <w:color w:val="000000" w:themeColor="text1"/>
          <w:highlight w:val="none"/>
        </w:rPr>
      </w:r>
      <w:r/>
    </w:p>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18.6因本项目采用不见面交易的方式，在开标、评审过程中，供应商需要保持操作计算机前有相关责任人值守，及时对系统或者评委会发出的指令和要求进行响应操作。如果因为无人值守造成不能及时回应系统或者评委会指令和要求从而导致影响开标、评审结果的，责任由投标人承担。</w:t>
      </w:r>
      <w:r>
        <w:rPr>
          <w:color w:val="000000" w:themeColor="text1"/>
          <w:highlight w:val="none"/>
        </w:rPr>
      </w:r>
      <w:r/>
    </w:p>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18.7如果在采购活动过程中出现以下情形，导致“苏采云”系统无法正常运行，或者无法保证本项目采购活动的公平、公正和安全时，采购人或采购代理机构可以延缓或者暂停采购活动，情况严重的可以终止采购活动：</w:t>
      </w:r>
      <w:r>
        <w:rPr>
          <w:color w:val="000000" w:themeColor="text1"/>
          <w:highlight w:val="none"/>
        </w:rPr>
      </w:r>
      <w:r/>
    </w:p>
    <w:p>
      <w:pPr>
        <w:ind w:firstLine="112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18.7.1平台系统发生故障而无法登录访问的；</w:t>
      </w:r>
      <w:r>
        <w:rPr>
          <w:color w:val="000000" w:themeColor="text1"/>
          <w:highlight w:val="none"/>
        </w:rPr>
      </w:r>
      <w:r/>
    </w:p>
    <w:p>
      <w:pPr>
        <w:ind w:firstLine="112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18.7.2平台系统应用或数据库出现错误，不能进行正常操作的；</w:t>
      </w:r>
      <w:r>
        <w:rPr>
          <w:color w:val="000000" w:themeColor="text1"/>
          <w:highlight w:val="none"/>
        </w:rPr>
      </w:r>
      <w:r/>
    </w:p>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    18.7.3平台系统发现严重安全漏洞，有潜在泄密危险的；</w:t>
      </w:r>
      <w:r>
        <w:rPr>
          <w:color w:val="000000" w:themeColor="text1"/>
          <w:highlight w:val="none"/>
        </w:rPr>
      </w:r>
      <w:r/>
    </w:p>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    18.7.4病毒发作导致平台系统不能进行正常操作的；</w:t>
      </w:r>
      <w:r>
        <w:rPr>
          <w:color w:val="000000" w:themeColor="text1"/>
          <w:highlight w:val="none"/>
        </w:rPr>
      </w:r>
      <w:r/>
    </w:p>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    18.7.5其他无法保证本次采购活动的公平、公正和安全的情况。</w:t>
      </w:r>
      <w:r>
        <w:rPr>
          <w:color w:val="000000" w:themeColor="text1"/>
          <w:highlight w:val="none"/>
        </w:rPr>
      </w:r>
      <w:r/>
    </w:p>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出现上述情形，不影响采购活动公平、公正性的，采购人或采购代理机构可以待上述情形消除后继续组织不见面交易采购活动，也可以决定某些环节以纸质形式进行；影响或可能影响采购活动公平、公正性的，应当终止本次项目，重新组织采购。</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18.8开标开始之后不再接受投标人提供的任何补充材料。 </w:t>
      </w:r>
      <w:r>
        <w:rPr>
          <w:color w:val="000000" w:themeColor="text1"/>
          <w:highlight w:val="none"/>
        </w:rPr>
      </w:r>
      <w:r/>
    </w:p>
    <w:p>
      <w:pPr>
        <w:ind w:firstLine="641"/>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19.资格审查</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19.1开标结束后，采购人依法按照招标文件规定，对照投标文件资格审查材料对投标人的资格进行审查。合格投标人不足3家的，不进入评标程序。其他具体详见</w:t>
      </w:r>
      <w:r>
        <w:rPr>
          <w:rFonts w:hint="eastAsia" w:ascii="仿宋" w:hAnsi="仿宋" w:eastAsia="仿宋" w:cs="仿宋"/>
          <w:b/>
          <w:bCs/>
          <w:color w:val="000000" w:themeColor="text1"/>
          <w:sz w:val="21"/>
          <w:szCs w:val="21"/>
          <w:highlight w:val="none"/>
        </w:rPr>
        <w:t xml:space="preserve">第三章资格审查。</w:t>
      </w:r>
      <w:r>
        <w:rPr>
          <w:color w:val="000000" w:themeColor="text1"/>
          <w:highlight w:val="none"/>
        </w:rPr>
      </w:r>
      <w:r/>
    </w:p>
    <w:p>
      <w:pPr>
        <w:ind w:firstLine="641"/>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20.组建评标委员会</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20.1采购代理机构根据有关法律法规和本招标文件的规定，结合本招标项目专业要求组建评标委员会，对具备实质性响应的投标文件进行评估和比较。评标委员会由采购人代表和评审专家组成，成员人数应当为5人以上单数，其中评审专家不得少于成员总数的三分之二。采购数额在1000万元以上、技术复杂、社会影响较大的项目，评标委员会成员人数应当为7人（含）以上单数。</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20.2评标委员会成员与参加采购活动的供应商存在下列利害关系之一的，不能参加评标：</w:t>
      </w:r>
      <w:r>
        <w:rPr>
          <w:color w:val="000000" w:themeColor="text1"/>
          <w:highlight w:val="none"/>
        </w:rPr>
      </w:r>
      <w:r/>
    </w:p>
    <w:p>
      <w:pPr>
        <w:ind w:firstLine="12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20.2.1参加采购活动前三年内，与供应商存在劳动关系，或者担任过供应商的董事、监事，或者是供应商的控股股东或实际控制人；</w:t>
      </w:r>
      <w:r>
        <w:rPr>
          <w:color w:val="000000" w:themeColor="text1"/>
          <w:highlight w:val="none"/>
        </w:rPr>
      </w:r>
      <w:r/>
    </w:p>
    <w:p>
      <w:pPr>
        <w:ind w:firstLine="12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20.2.2与供应商的法定代表人或者负责人有夫妻、直系血亲、三代以内旁系血亲或者近姻亲关系；</w:t>
      </w:r>
      <w:r>
        <w:rPr>
          <w:color w:val="000000" w:themeColor="text1"/>
          <w:highlight w:val="none"/>
        </w:rPr>
      </w:r>
      <w:r/>
    </w:p>
    <w:p>
      <w:pPr>
        <w:ind w:firstLine="12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20.2.3与供应商有其他可能影响政府采购活动公平、公正进行的关系。</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20.3采购人只能以采购人代表的身份参与评标，采购代理机构工作人员不得参加评标。</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20.4评标委员会负责具体评标事务，并独立履行下列职责：</w:t>
      </w:r>
      <w:r>
        <w:rPr>
          <w:color w:val="000000" w:themeColor="text1"/>
          <w:highlight w:val="none"/>
        </w:rPr>
      </w:r>
      <w:r/>
    </w:p>
    <w:p>
      <w:pPr>
        <w:ind w:firstLine="12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20.4.1审查、评价投标文件是否符合招标文件的商务、技术等实质性要求；</w:t>
      </w:r>
      <w:r>
        <w:rPr>
          <w:color w:val="000000" w:themeColor="text1"/>
          <w:highlight w:val="none"/>
        </w:rPr>
      </w:r>
      <w:r/>
    </w:p>
    <w:p>
      <w:pPr>
        <w:ind w:firstLine="12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20.4.2要求投标人对投标文件有关事项作出澄清或者说明；</w:t>
      </w:r>
      <w:r>
        <w:rPr>
          <w:color w:val="000000" w:themeColor="text1"/>
          <w:highlight w:val="none"/>
        </w:rPr>
      </w:r>
      <w:r/>
    </w:p>
    <w:p>
      <w:pPr>
        <w:ind w:firstLine="12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20.4.3对投标文件进行比较和评价；</w:t>
      </w:r>
      <w:r>
        <w:rPr>
          <w:color w:val="000000" w:themeColor="text1"/>
          <w:highlight w:val="none"/>
        </w:rPr>
      </w:r>
      <w:r/>
    </w:p>
    <w:p>
      <w:pPr>
        <w:ind w:firstLine="12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20.4.4确定中标候选人名单，以及根据采购人委托直接确定中标人；</w:t>
      </w:r>
      <w:r>
        <w:rPr>
          <w:color w:val="000000" w:themeColor="text1"/>
          <w:highlight w:val="none"/>
        </w:rPr>
      </w:r>
      <w:r/>
    </w:p>
    <w:p>
      <w:pPr>
        <w:ind w:firstLine="12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20.4.5向采购人、采购代理机构或者有关部门报告评标中发现的违法行为。</w:t>
      </w:r>
      <w:r>
        <w:rPr>
          <w:color w:val="000000" w:themeColor="text1"/>
          <w:highlight w:val="none"/>
        </w:rPr>
      </w:r>
      <w:r/>
    </w:p>
    <w:p>
      <w:pPr>
        <w:ind w:firstLine="641"/>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21.评标程序、评标方法和评标标准</w:t>
      </w:r>
      <w:r>
        <w:rPr>
          <w:color w:val="000000" w:themeColor="text1"/>
          <w:highlight w:val="none"/>
        </w:rPr>
      </w:r>
      <w:r/>
    </w:p>
    <w:p>
      <w:pPr>
        <w:ind w:firstLine="638"/>
        <w:rPr>
          <w:rFonts w:hint="eastAsia" w:ascii="仿宋" w:hAnsi="仿宋" w:eastAsia="仿宋" w:cs="仿宋"/>
          <w:color w:val="000000" w:themeColor="text1"/>
          <w:szCs w:val="28"/>
          <w:highlight w:val="none"/>
        </w:rPr>
      </w:pPr>
      <w:r>
        <w:rPr>
          <w:rFonts w:hint="eastAsia" w:ascii="仿宋" w:hAnsi="仿宋" w:eastAsia="仿宋" w:cs="仿宋"/>
          <w:color w:val="000000" w:themeColor="text1"/>
          <w:sz w:val="21"/>
          <w:szCs w:val="21"/>
          <w:highlight w:val="none"/>
        </w:rPr>
        <w:t xml:space="preserve">21.1具体详见</w:t>
      </w:r>
      <w:r>
        <w:rPr>
          <w:rFonts w:hint="eastAsia" w:ascii="仿宋" w:hAnsi="仿宋" w:eastAsia="仿宋" w:cs="仿宋"/>
          <w:b/>
          <w:bCs/>
          <w:color w:val="000000" w:themeColor="text1"/>
          <w:sz w:val="21"/>
          <w:szCs w:val="21"/>
          <w:highlight w:val="none"/>
        </w:rPr>
        <w:t xml:space="preserve">第四章评标程序、评标方法和评标标准。</w:t>
      </w:r>
      <w:r>
        <w:rPr>
          <w:rFonts w:hint="eastAsia" w:ascii="仿宋" w:hAnsi="仿宋" w:eastAsia="仿宋" w:cs="仿宋"/>
          <w:color w:val="000000" w:themeColor="text1"/>
          <w:szCs w:val="28"/>
          <w:highlight w:val="none"/>
        </w:rPr>
        <w:t xml:space="preserve">      </w:t>
      </w:r>
      <w:r>
        <w:rPr>
          <w:color w:val="000000" w:themeColor="text1"/>
          <w:highlight w:val="none"/>
        </w:rPr>
      </w:r>
      <w:r/>
    </w:p>
    <w:p>
      <w:pPr>
        <w:pStyle w:val="949"/>
        <w:ind w:firstLine="0"/>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第六节  确定中标</w:t>
      </w:r>
      <w:r>
        <w:rPr>
          <w:color w:val="000000" w:themeColor="text1"/>
          <w:highlight w:val="none"/>
        </w:rPr>
      </w:r>
      <w:r/>
    </w:p>
    <w:p>
      <w:pPr>
        <w:ind w:firstLine="641"/>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22.确定中标人</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22.1采购代理机构应当在评标结束后2个工作日内将评标报告送采购人。</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22.2采购人应当自收到评标报告之日起５个工作日内，在评标报告确定的中标候选人名单中按顺序确定中标人。中标候选人并列的，详见</w:t>
      </w:r>
      <w:r>
        <w:rPr>
          <w:rFonts w:hint="eastAsia" w:ascii="仿宋" w:hAnsi="仿宋" w:eastAsia="仿宋" w:cs="仿宋"/>
          <w:b/>
          <w:bCs/>
          <w:color w:val="000000" w:themeColor="text1"/>
          <w:sz w:val="21"/>
          <w:szCs w:val="21"/>
          <w:highlight w:val="none"/>
        </w:rPr>
        <w:t xml:space="preserve">第四章评标程序、评标方法和评标标准。</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22.3采购人在收到评标报告5个工作日内未按评标报告推荐的中标候选人顺序确定中标人，又不能说明合法理由的，视同按评标报告推荐的顺序确定排名第一的中标候选人为中标人。</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23.中标通知</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23.1中标供应商确定后，采购人或采购代理机构应于2个工作日内，在刊登本次招标公告的媒体上发布中标公告，同时以书面形式向中标供应商发出中标通知书，中标公告期限为1个工作日。但该中标结果的有效性不依赖于未中标的投标人是否已经收到该通知。</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23.2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23.3中标通知书对采购人和中标供应商具有同等法律效力。中标通知书发出以后，采购人改变中标结果或者中标供应商放弃中标，应当承担相应的法律责任，出现争议的，报财政部门处理。</w:t>
      </w:r>
      <w:r>
        <w:rPr>
          <w:color w:val="000000" w:themeColor="text1"/>
          <w:highlight w:val="none"/>
        </w:rPr>
      </w:r>
      <w:r/>
    </w:p>
    <w:p>
      <w:pPr>
        <w:ind w:firstLine="641"/>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24采购项目的废标情况</w:t>
      </w:r>
      <w:r>
        <w:rPr>
          <w:color w:val="000000" w:themeColor="text1"/>
          <w:highlight w:val="none"/>
        </w:rPr>
      </w:r>
      <w:r/>
    </w:p>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24.1在招标采购中，出现下列情况之一的，应予废标；</w:t>
      </w:r>
      <w:r>
        <w:rPr>
          <w:color w:val="000000" w:themeColor="text1"/>
          <w:highlight w:val="none"/>
        </w:rPr>
      </w:r>
      <w:r/>
    </w:p>
    <w:p>
      <w:pPr>
        <w:ind w:firstLine="12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24.1.1符合专业条件的投标人或者对招标文件作出实质性响应的投标人不足三家的；</w:t>
      </w:r>
      <w:r>
        <w:rPr>
          <w:color w:val="000000" w:themeColor="text1"/>
          <w:highlight w:val="none"/>
        </w:rPr>
      </w:r>
      <w:r/>
    </w:p>
    <w:p>
      <w:pPr>
        <w:ind w:firstLine="12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24.1.2出现影响采购公正的违法、违规行为的；</w:t>
      </w:r>
      <w:r>
        <w:rPr>
          <w:color w:val="000000" w:themeColor="text1"/>
          <w:highlight w:val="none"/>
        </w:rPr>
      </w:r>
      <w:r/>
    </w:p>
    <w:p>
      <w:pPr>
        <w:ind w:firstLine="12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24.1.3投标人的报价均超过采购预算，采购单位不能支付的；</w:t>
      </w:r>
      <w:r>
        <w:rPr>
          <w:color w:val="000000" w:themeColor="text1"/>
          <w:highlight w:val="none"/>
        </w:rPr>
      </w:r>
      <w:r/>
    </w:p>
    <w:p>
      <w:pPr>
        <w:ind w:firstLine="12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24.1.4因重大变故，采购任务取消的。</w:t>
      </w:r>
      <w:r>
        <w:rPr>
          <w:color w:val="000000" w:themeColor="text1"/>
          <w:highlight w:val="none"/>
        </w:rPr>
      </w:r>
      <w:r/>
    </w:p>
    <w:p>
      <w:pPr>
        <w:ind w:firstLine="112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 24.1.5平台系统出现本章第五节18.7条的所述情形，情况严重且影响采购活动公平、公正性的。</w:t>
      </w:r>
      <w:r>
        <w:rPr>
          <w:color w:val="000000" w:themeColor="text1"/>
          <w:highlight w:val="none"/>
        </w:rPr>
      </w:r>
      <w:r/>
    </w:p>
    <w:p>
      <w:pPr>
        <w:ind w:firstLine="112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注意：在评标期间，出现符合专业条件的供应商或者对招标文件作出实质响应的供应商不足三家，经评标委员会审查招标文件没有不合理条款、招标程序符合规定的，经审批后，可变更为其他采购方式采购。</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24.2废标后，采购人或采购代理机构将废标理由通知所有投标人。</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25.签订合同</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25.1采购人与中标供应商应当在中标通知书发出之日起30日内，按照招标文件确定的合同文本以及采购标的、规格型号、采购金额、采购数量、技术和服务要求等事项签订政府采购合同。采购人不得向中标供应商提出超出招标文件以外的任何要求作为签订合同的条件，不得与中标供应商订立背离招标文件确定的合同文本以及采购标的、规格型号、采购金额、采购数量、技术和服务要求等实质性内容的协议。</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25.2中标人拒绝与采购人签订合同的，采购人可以按照评标报告推荐的中标候选人名单排序，确定下一候选人为中标人，也可以重新开展政府采购活动。</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25.3采购人如需追加与合同标的相同的货物，在不改变合同其他条款的前提下，中标供应商可与采购人协商签订补充合同，但所有补充合同的采购金额不得超过原合同金额的10%。</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25.4中标供应商一旦成交，及签订合同后，不得转包、分包，亦不得将合同全部及任何权利、义务向第三方转让，否则将被视为严重违约。</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25.5采购人允许采用分包方式履行合同的，中标人可以依法在中标后将中标项目的非主体、非关键性工作采取分包方式履行合同。本项目的非主体、非关键性工作是否允许分包，具体详见</w:t>
      </w:r>
      <w:r>
        <w:rPr>
          <w:rFonts w:hint="eastAsia" w:ascii="仿宋" w:hAnsi="仿宋" w:eastAsia="仿宋" w:cs="仿宋"/>
          <w:b/>
          <w:bCs/>
          <w:color w:val="000000" w:themeColor="text1"/>
          <w:sz w:val="21"/>
          <w:szCs w:val="21"/>
          <w:highlight w:val="none"/>
          <w:u w:val="single"/>
        </w:rPr>
        <w:t xml:space="preserve">投标须知前附表第19条</w:t>
      </w:r>
      <w:r>
        <w:rPr>
          <w:rFonts w:hint="eastAsia" w:ascii="仿宋" w:hAnsi="仿宋" w:eastAsia="仿宋" w:cs="仿宋"/>
          <w:color w:val="000000" w:themeColor="text1"/>
          <w:sz w:val="21"/>
          <w:szCs w:val="21"/>
          <w:highlight w:val="none"/>
        </w:rPr>
        <w:t xml:space="preserve">。政府采购合同分包履行的，应当在投标文件中载明分包承担主体，分包承担主体应当具备相应资质条件且不得再次分包，</w:t>
      </w:r>
      <w:r>
        <w:rPr>
          <w:rFonts w:hint="eastAsia" w:ascii="仿宋" w:hAnsi="仿宋" w:eastAsia="仿宋" w:cs="仿宋"/>
          <w:b/>
          <w:bCs/>
          <w:color w:val="000000" w:themeColor="text1"/>
          <w:sz w:val="21"/>
          <w:szCs w:val="21"/>
          <w:highlight w:val="none"/>
        </w:rPr>
        <w:t xml:space="preserve">否则投标无效。</w:t>
      </w:r>
      <w:r>
        <w:rPr>
          <w:rFonts w:hint="eastAsia" w:ascii="仿宋" w:hAnsi="仿宋" w:eastAsia="仿宋" w:cs="仿宋"/>
          <w:color w:val="000000" w:themeColor="text1"/>
          <w:sz w:val="21"/>
          <w:szCs w:val="21"/>
          <w:highlight w:val="none"/>
        </w:rPr>
        <w:t xml:space="preserve">中标人就采购项目和分包项目向采购人负责，分包供应商就分包项目承担责任。</w:t>
      </w:r>
      <w:r>
        <w:rPr>
          <w:color w:val="000000" w:themeColor="text1"/>
          <w:highlight w:val="none"/>
        </w:rPr>
      </w:r>
      <w:r/>
    </w:p>
    <w:p>
      <w:pPr>
        <w:ind w:firstLine="562"/>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26.询问、质疑、投诉</w:t>
      </w:r>
      <w:r>
        <w:rPr>
          <w:color w:val="000000" w:themeColor="text1"/>
          <w:highlight w:val="none"/>
        </w:rPr>
      </w:r>
      <w:r/>
    </w:p>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26.1询问</w:t>
      </w:r>
      <w:r>
        <w:rPr>
          <w:color w:val="000000" w:themeColor="text1"/>
          <w:highlight w:val="none"/>
        </w:rPr>
      </w:r>
      <w:r/>
    </w:p>
    <w:p>
      <w:pPr>
        <w:ind w:firstLine="12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26.1.1供应商对政府采购活动有疑问的，可以按照</w:t>
      </w:r>
      <w:r>
        <w:rPr>
          <w:rFonts w:hint="eastAsia" w:ascii="仿宋" w:hAnsi="仿宋" w:eastAsia="仿宋" w:cs="仿宋"/>
          <w:b/>
          <w:bCs/>
          <w:color w:val="000000" w:themeColor="text1"/>
          <w:sz w:val="21"/>
          <w:szCs w:val="21"/>
          <w:highlight w:val="none"/>
        </w:rPr>
        <w:t xml:space="preserve">投标须知前附表第15条</w:t>
      </w:r>
      <w:r>
        <w:rPr>
          <w:rFonts w:hint="eastAsia" w:ascii="仿宋" w:hAnsi="仿宋" w:eastAsia="仿宋" w:cs="仿宋"/>
          <w:color w:val="000000" w:themeColor="text1"/>
          <w:sz w:val="21"/>
          <w:szCs w:val="21"/>
          <w:highlight w:val="none"/>
        </w:rPr>
        <w:t xml:space="preserve">要求向采购人或采购代理机构提出询问。</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26.2质疑</w:t>
      </w:r>
      <w:r>
        <w:rPr>
          <w:color w:val="000000" w:themeColor="text1"/>
          <w:highlight w:val="none"/>
        </w:rPr>
      </w:r>
      <w:r/>
    </w:p>
    <w:p>
      <w:pPr>
        <w:ind w:firstLine="12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26.2.1投标人（潜在投标人）对招标文件条款或技术参数有异议的，应当在投标截止时间前提出，于投标截止时间后对招标文件提出质疑的，其质疑被视为无效质疑。</w:t>
      </w:r>
      <w:r>
        <w:rPr>
          <w:color w:val="000000" w:themeColor="text1"/>
          <w:highlight w:val="none"/>
        </w:rPr>
      </w:r>
      <w:r/>
    </w:p>
    <w:p>
      <w:pPr>
        <w:ind w:firstLine="12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26.2.2投标人（潜在投标人）认为招标文件、招标过程、中标结果使自己的权益受到损害的，可以在知道或者应知其权益受到损害之日起7个工作日内，通过书面材料向采购代理机构质疑。投标人应知其权益受到损害之日，是指：</w:t>
      </w:r>
      <w:r>
        <w:rPr>
          <w:color w:val="000000" w:themeColor="text1"/>
          <w:highlight w:val="none"/>
        </w:rPr>
      </w:r>
      <w:r/>
    </w:p>
    <w:p>
      <w:pPr>
        <w:ind w:firstLine="168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26.2.2.1对招标文件提出质疑的，在满足26.2.1条款的前提下，为获取招标文件之日或者招标文件公告期限届满之日；</w:t>
      </w:r>
      <w:r>
        <w:rPr>
          <w:color w:val="000000" w:themeColor="text1"/>
          <w:highlight w:val="none"/>
        </w:rPr>
      </w:r>
      <w:r/>
    </w:p>
    <w:p>
      <w:pPr>
        <w:ind w:firstLine="168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26.2.2.2对招标过程提出质疑的，为各招标程序环节结束之日；</w:t>
      </w:r>
      <w:r>
        <w:rPr>
          <w:color w:val="000000" w:themeColor="text1"/>
          <w:highlight w:val="none"/>
        </w:rPr>
      </w:r>
      <w:r/>
    </w:p>
    <w:p>
      <w:pPr>
        <w:ind w:firstLine="168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26.2.2.3对中标结果提出质疑的，为中标结果公告期限届满之日。</w:t>
      </w:r>
      <w:r>
        <w:rPr>
          <w:color w:val="000000" w:themeColor="text1"/>
          <w:highlight w:val="none"/>
        </w:rPr>
      </w:r>
      <w:r/>
    </w:p>
    <w:p>
      <w:pPr>
        <w:ind w:firstLine="12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26.2.3投标人应在法定质疑期内一次性提出针对同一采购程序环节的质疑，法定质疑期内针对同一采购程序环节再次提出的质疑，采购人、采购代理机构有权不予答复。</w:t>
      </w:r>
      <w:r>
        <w:rPr>
          <w:color w:val="000000" w:themeColor="text1"/>
          <w:highlight w:val="none"/>
        </w:rPr>
      </w:r>
      <w:r/>
    </w:p>
    <w:p>
      <w:pPr>
        <w:ind w:firstLine="12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26.2.4提出质疑的投标人（潜在投标人）应当是参与所质疑项目采购活动的供应商，潜在投标人已依法获取其可质疑的招标文件的，可以对该文件提出质疑。</w:t>
      </w:r>
      <w:r>
        <w:rPr>
          <w:color w:val="000000" w:themeColor="text1"/>
          <w:highlight w:val="none"/>
        </w:rPr>
      </w:r>
      <w:r/>
    </w:p>
    <w:p>
      <w:pPr>
        <w:ind w:firstLine="12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26.2.5招标文件中</w:t>
      </w:r>
      <w:r>
        <w:rPr>
          <w:rFonts w:hint="eastAsia" w:ascii="仿宋" w:hAnsi="仿宋" w:eastAsia="仿宋" w:cs="仿宋"/>
          <w:b/>
          <w:bCs/>
          <w:color w:val="000000" w:themeColor="text1"/>
          <w:sz w:val="21"/>
          <w:szCs w:val="21"/>
          <w:highlight w:val="none"/>
        </w:rPr>
        <w:t xml:space="preserve">采购需求以及相关部分（第四章、第五章、第六章以及投标人资格要求）</w:t>
      </w:r>
      <w:r>
        <w:rPr>
          <w:rFonts w:hint="eastAsia" w:ascii="仿宋" w:hAnsi="仿宋" w:eastAsia="仿宋" w:cs="仿宋"/>
          <w:color w:val="000000" w:themeColor="text1"/>
          <w:sz w:val="21"/>
          <w:szCs w:val="21"/>
          <w:highlight w:val="none"/>
        </w:rPr>
        <w:t xml:space="preserve">由</w:t>
      </w:r>
      <w:r>
        <w:rPr>
          <w:rFonts w:hint="eastAsia" w:ascii="仿宋" w:hAnsi="仿宋" w:eastAsia="仿宋" w:cs="仿宋"/>
          <w:b/>
          <w:bCs/>
          <w:color w:val="000000" w:themeColor="text1"/>
          <w:spacing w:val="8"/>
          <w:sz w:val="21"/>
          <w:szCs w:val="21"/>
          <w:highlight w:val="none"/>
          <w:u w:val="single"/>
        </w:rPr>
        <w:t xml:space="preserve">采购人负责制定和管理，对该部分内容有询问或者质疑的，投标人应当向采购人书面提出，</w:t>
      </w:r>
      <w:r>
        <w:rPr>
          <w:rFonts w:hint="eastAsia" w:ascii="仿宋" w:hAnsi="仿宋" w:eastAsia="仿宋" w:cs="仿宋"/>
          <w:color w:val="000000" w:themeColor="text1"/>
          <w:sz w:val="21"/>
          <w:szCs w:val="21"/>
          <w:highlight w:val="none"/>
        </w:rPr>
        <w:t xml:space="preserve">由采购人负责接收和回复。</w:t>
      </w:r>
      <w:r>
        <w:rPr>
          <w:color w:val="000000" w:themeColor="text1"/>
          <w:highlight w:val="none"/>
        </w:rPr>
      </w:r>
      <w:r/>
    </w:p>
    <w:p>
      <w:pPr>
        <w:ind w:firstLine="12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26.2.6质疑函须使用财政部制定的范本文件。（下载网址：</w:t>
      </w:r>
      <w:r>
        <w:rPr>
          <w:rFonts w:hint="eastAsia" w:ascii="仿宋" w:hAnsi="仿宋" w:eastAsia="仿宋" w:cs="仿宋"/>
          <w:b/>
          <w:bCs/>
          <w:color w:val="000000" w:themeColor="text1"/>
          <w:spacing w:val="8"/>
          <w:sz w:val="21"/>
          <w:szCs w:val="21"/>
          <w:highlight w:val="none"/>
          <w:u w:val="single"/>
        </w:rPr>
        <w:t xml:space="preserve">http://gks.mof.gov.cn/ztztz/zhengfucaigouguanli/201802/t20180201_2804589.htm</w:t>
      </w:r>
      <w:r>
        <w:rPr>
          <w:rFonts w:hint="eastAsia" w:ascii="仿宋" w:hAnsi="仿宋" w:eastAsia="仿宋" w:cs="仿宋"/>
          <w:color w:val="000000" w:themeColor="text1"/>
          <w:sz w:val="21"/>
          <w:szCs w:val="21"/>
          <w:highlight w:val="none"/>
        </w:rPr>
        <w:t xml:space="preserve">）</w:t>
      </w:r>
      <w:r>
        <w:rPr>
          <w:color w:val="000000" w:themeColor="text1"/>
          <w:highlight w:val="none"/>
        </w:rPr>
      </w:r>
      <w:r/>
    </w:p>
    <w:p>
      <w:pPr>
        <w:ind w:firstLine="12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26.2.7</w:t>
      </w:r>
      <w:r>
        <w:rPr>
          <w:rFonts w:hint="eastAsia" w:ascii="仿宋" w:hAnsi="仿宋" w:eastAsia="仿宋" w:cs="仿宋"/>
          <w:b/>
          <w:bCs/>
          <w:color w:val="000000" w:themeColor="text1"/>
          <w:sz w:val="21"/>
          <w:szCs w:val="21"/>
          <w:highlight w:val="none"/>
        </w:rPr>
        <w:t xml:space="preserve">采购代理机构只接收以纸质原件形式送达的质疑。</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采购代理机构质疑接收联系地址：常州市金坛区汇金路227号筑立方大厦9楼招投标办公室，联系电话：</w:t>
      </w:r>
      <w:r>
        <w:rPr>
          <w:rFonts w:hint="eastAsia" w:ascii="仿宋" w:hAnsi="仿宋" w:eastAsia="仿宋" w:cs="仿宋"/>
          <w:color w:val="000000" w:themeColor="text1"/>
          <w:sz w:val="21"/>
          <w:szCs w:val="21"/>
          <w:highlight w:val="none"/>
          <w:u w:val="single"/>
        </w:rPr>
        <w:t xml:space="preserve">0519-82798174</w:t>
      </w:r>
      <w:r>
        <w:rPr>
          <w:rFonts w:hint="eastAsia" w:ascii="仿宋" w:hAnsi="仿宋" w:eastAsia="仿宋" w:cs="仿宋"/>
          <w:color w:val="000000" w:themeColor="text1"/>
          <w:sz w:val="21"/>
          <w:szCs w:val="21"/>
          <w:highlight w:val="none"/>
        </w:rPr>
        <w:t xml:space="preserve">。</w:t>
      </w:r>
      <w:r>
        <w:rPr>
          <w:color w:val="000000" w:themeColor="text1"/>
          <w:highlight w:val="none"/>
        </w:rPr>
      </w:r>
      <w:r/>
    </w:p>
    <w:p>
      <w:pPr>
        <w:ind w:firstLine="12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26.2.8以下情形的质疑不予受理</w:t>
      </w:r>
      <w:r>
        <w:rPr>
          <w:color w:val="000000" w:themeColor="text1"/>
          <w:highlight w:val="none"/>
        </w:rPr>
      </w:r>
      <w:r/>
    </w:p>
    <w:p>
      <w:pPr>
        <w:ind w:firstLine="182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28.2.8.1内容不符合《政府采购质疑和投诉办法》第十二条规定的质疑。</w:t>
      </w:r>
      <w:r>
        <w:rPr>
          <w:color w:val="000000" w:themeColor="text1"/>
          <w:highlight w:val="none"/>
        </w:rPr>
      </w:r>
      <w:r/>
    </w:p>
    <w:p>
      <w:pPr>
        <w:ind w:firstLine="182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28.2.8.2超出政府采购法定期限的质疑。</w:t>
      </w:r>
      <w:r>
        <w:rPr>
          <w:color w:val="000000" w:themeColor="text1"/>
          <w:highlight w:val="none"/>
        </w:rPr>
      </w:r>
      <w:r/>
    </w:p>
    <w:p>
      <w:pPr>
        <w:ind w:firstLine="182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28.2.8.3以传真、电子邮件等方式递交的非原件形式的质疑。</w:t>
      </w:r>
      <w:r>
        <w:rPr>
          <w:color w:val="000000" w:themeColor="text1"/>
          <w:highlight w:val="none"/>
        </w:rPr>
      </w:r>
      <w:r/>
    </w:p>
    <w:p>
      <w:pPr>
        <w:ind w:firstLine="182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28.2.8.4未参加采购活动的供应商或在采购活动中自身权益未受到损害的供应商所提出的质疑。</w:t>
      </w:r>
      <w:r>
        <w:rPr>
          <w:color w:val="000000" w:themeColor="text1"/>
          <w:highlight w:val="none"/>
        </w:rPr>
      </w:r>
      <w:r/>
    </w:p>
    <w:p>
      <w:pPr>
        <w:ind w:firstLine="562"/>
        <w:rPr>
          <w:rFonts w:hint="eastAsia" w:ascii="仿宋" w:hAnsi="仿宋" w:eastAsia="仿宋" w:cs="仿宋"/>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注：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26.3投诉</w:t>
      </w:r>
      <w:r>
        <w:rPr>
          <w:color w:val="000000" w:themeColor="text1"/>
          <w:highlight w:val="none"/>
        </w:rPr>
      </w:r>
      <w:r/>
    </w:p>
    <w:p>
      <w:pPr>
        <w:ind w:firstLine="12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26.3.1质疑人对采购人、采购代理机构的答复不满意，或者采购人、采购代理机构未在规定时间内作出答复的，质疑人可以在答复期满后15个工作日内依法向财政相关部门提起投诉。</w:t>
      </w:r>
      <w:r>
        <w:rPr>
          <w:color w:val="000000" w:themeColor="text1"/>
          <w:highlight w:val="none"/>
        </w:rPr>
      </w:r>
      <w:r/>
    </w:p>
    <w:p>
      <w:pPr>
        <w:ind w:firstLine="641"/>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27.投标人在参与政府采购活动中失信行为惩戒相关规定：</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27.1对于被行政处罚尚在禁止参加政府采购活动期内的投标人，不得参加政府采购活动，否则中标、成交结果无效。</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27.2对于被做出失信行为等级记录且该记录尚处于有效期内的投标人，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rPr>
          <w:color w:val="000000" w:themeColor="text1"/>
          <w:highlight w:val="none"/>
        </w:rPr>
      </w:r>
      <w:r/>
    </w:p>
    <w:p>
      <w:pPr>
        <w:ind w:firstLine="641"/>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28.保密和披露</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28.1投标人自获取招标文件之日起，须履行本招标项目的保密义务，不得将因本次招标获得的信息向第三人外传。</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28.2采购人或采购代理机构有权将投标人提供的所有资料向有关政府部门或评审委员会披露。</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28.3在采购人或采购代理机构认为适当时、国家机关调查、审查、审计时以及其他符合法律规定的情形下，采购人或采购代理机构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r>
        <w:rPr>
          <w:color w:val="000000" w:themeColor="text1"/>
          <w:highlight w:val="none"/>
        </w:rPr>
      </w:r>
      <w:r/>
    </w:p>
    <w:p>
      <w:pPr>
        <w:ind w:firstLine="641"/>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29.代理费</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29.1详见前附表。</w:t>
      </w:r>
      <w:r>
        <w:rPr>
          <w:color w:val="000000" w:themeColor="text1"/>
          <w:highlight w:val="none"/>
        </w:rPr>
      </w:r>
      <w:r/>
    </w:p>
    <w:p>
      <w:pPr>
        <w:ind w:firstLine="641"/>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30.未尽事宜</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30.1按《中华人民共和国政府采购法》及其他有关法律法规的规定执行。</w:t>
      </w:r>
      <w:r>
        <w:rPr>
          <w:color w:val="000000" w:themeColor="text1"/>
          <w:highlight w:val="none"/>
        </w:rPr>
      </w:r>
      <w:r/>
    </w:p>
    <w:p>
      <w:pPr>
        <w:ind w:firstLine="0"/>
        <w:rPr>
          <w:rFonts w:hint="eastAsia" w:ascii="仿宋" w:hAnsi="仿宋" w:eastAsia="仿宋" w:cs="仿宋"/>
          <w:b/>
          <w:bCs/>
          <w:color w:val="000000" w:themeColor="text1"/>
          <w:szCs w:val="28"/>
          <w:highlight w:val="none"/>
        </w:rPr>
      </w:pPr>
      <w:r>
        <w:rPr>
          <w:rFonts w:hint="eastAsia" w:ascii="仿宋" w:hAnsi="仿宋" w:eastAsia="仿宋" w:cs="仿宋"/>
          <w:b/>
          <w:bCs/>
          <w:color w:val="000000" w:themeColor="text1"/>
          <w:szCs w:val="28"/>
          <w:highlight w:val="none"/>
        </w:rPr>
      </w:r>
      <w:r>
        <w:rPr>
          <w:color w:val="000000" w:themeColor="text1"/>
          <w:highlight w:val="none"/>
        </w:rPr>
      </w:r>
      <w:r/>
    </w:p>
    <w:p>
      <w:pPr>
        <w:rPr>
          <w:rStyle w:val="1142"/>
          <w:rFonts w:hint="eastAsia" w:ascii="仿宋" w:hAnsi="仿宋" w:eastAsia="仿宋" w:cs="仿宋"/>
          <w:color w:val="000000" w:themeColor="text1"/>
          <w:highlight w:val="none"/>
        </w:rPr>
      </w:pPr>
      <w:r>
        <w:rPr>
          <w:rStyle w:val="1142"/>
          <w:rFonts w:hint="eastAsia" w:ascii="仿宋" w:hAnsi="仿宋" w:eastAsia="仿宋" w:cs="仿宋"/>
          <w:color w:val="000000" w:themeColor="text1"/>
          <w:highlight w:val="none"/>
        </w:rPr>
        <w:br w:type="page" w:clear="all"/>
      </w:r>
      <w:r>
        <w:rPr>
          <w:color w:val="000000" w:themeColor="text1"/>
          <w:highlight w:val="none"/>
        </w:rPr>
      </w:r>
      <w:r/>
    </w:p>
    <w:p>
      <w:pPr>
        <w:ind w:firstLine="3935"/>
        <w:rPr>
          <w:rStyle w:val="1142"/>
          <w:rFonts w:hint="eastAsia" w:ascii="仿宋" w:hAnsi="仿宋" w:eastAsia="仿宋" w:cs="仿宋"/>
          <w:color w:val="000000" w:themeColor="text1"/>
          <w:highlight w:val="none"/>
        </w:rPr>
      </w:pPr>
      <w:r>
        <w:rPr>
          <w:rStyle w:val="1142"/>
          <w:rFonts w:hint="eastAsia" w:ascii="仿宋" w:hAnsi="仿宋" w:eastAsia="仿宋" w:cs="仿宋"/>
          <w:color w:val="000000" w:themeColor="text1"/>
          <w:highlight w:val="none"/>
        </w:rPr>
        <w:t xml:space="preserve">政府采购告知书</w:t>
      </w:r>
      <w:r>
        <w:rPr>
          <w:color w:val="000000" w:themeColor="text1"/>
          <w:highlight w:val="none"/>
        </w:rPr>
      </w:r>
      <w:r/>
    </w:p>
    <w:p>
      <w:pPr>
        <w:ind w:firstLine="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尊敬的投标人项目参与人：</w:t>
      </w:r>
      <w:r>
        <w:rPr>
          <w:color w:val="000000" w:themeColor="text1"/>
          <w:highlight w:val="none"/>
        </w:rPr>
      </w:r>
      <w:r/>
    </w:p>
    <w:p>
      <w:pPr>
        <w:ind w:firstLine="56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为营造公开、公正的市场环境，确保政府采购工作规范有序开展，特将有关事项告知如下：</w:t>
      </w:r>
      <w:r>
        <w:rPr>
          <w:color w:val="000000" w:themeColor="text1"/>
          <w:highlight w:val="none"/>
        </w:rPr>
      </w:r>
      <w:r/>
    </w:p>
    <w:p>
      <w:pPr>
        <w:ind w:firstLine="56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一、欢迎投标人及项目参与人对政府采购工作人员进行监督。凡发现政府采购工作人员有以下情形的，均可以书面具名方式举报，请投送至金坛区财政局政府采购监督管理科（金坛区市民中心A楼0830），</w:t>
      </w:r>
      <w:r>
        <w:rPr>
          <w:color w:val="000000" w:themeColor="text1"/>
          <w:highlight w:val="none"/>
        </w:rPr>
      </w:r>
      <w:r/>
    </w:p>
    <w:p>
      <w:pPr>
        <w:ind w:firstLine="56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（一）接受采购人或者供应商组织的宴请、旅游、娱乐等活动；</w:t>
      </w:r>
      <w:r>
        <w:rPr>
          <w:color w:val="000000" w:themeColor="text1"/>
          <w:highlight w:val="none"/>
        </w:rPr>
      </w:r>
      <w:r/>
    </w:p>
    <w:p>
      <w:pPr>
        <w:ind w:firstLine="56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（二）与供应商或采购人恶意串通的；</w:t>
      </w:r>
      <w:r>
        <w:rPr>
          <w:color w:val="000000" w:themeColor="text1"/>
          <w:highlight w:val="none"/>
        </w:rPr>
      </w:r>
      <w:r/>
    </w:p>
    <w:p>
      <w:pPr>
        <w:ind w:firstLine="56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（三）在采购过程中接受贿赂或者获取不正当利益的；</w:t>
      </w:r>
      <w:r>
        <w:rPr>
          <w:color w:val="000000" w:themeColor="text1"/>
          <w:highlight w:val="none"/>
        </w:rPr>
      </w:r>
      <w:r/>
    </w:p>
    <w:p>
      <w:pPr>
        <w:ind w:firstLine="56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（四）违规向关联参与人或供应商透露招投标或评审信息的；</w:t>
      </w:r>
      <w:r>
        <w:rPr>
          <w:color w:val="000000" w:themeColor="text1"/>
          <w:highlight w:val="none"/>
        </w:rPr>
      </w:r>
      <w:r/>
    </w:p>
    <w:p>
      <w:pPr>
        <w:ind w:firstLine="56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（五）其他违纪违规行为。</w:t>
      </w:r>
      <w:r>
        <w:rPr>
          <w:color w:val="000000" w:themeColor="text1"/>
          <w:highlight w:val="none"/>
        </w:rPr>
      </w:r>
      <w:r/>
    </w:p>
    <w:p>
      <w:pPr>
        <w:ind w:firstLine="56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二、投标人及项目参与人应当遵守政府采购工作规则，有下列情形之一的，将被政府采购项目实施组织机构列入不良行为记录，建议政府采购监督管理部门一至三年内不得参与政府采购机构组织的一切项目，并在相关媒体网站予以公布：</w:t>
      </w:r>
      <w:r>
        <w:rPr>
          <w:color w:val="000000" w:themeColor="text1"/>
          <w:highlight w:val="none"/>
        </w:rPr>
      </w:r>
      <w:r/>
    </w:p>
    <w:p>
      <w:pPr>
        <w:ind w:firstLine="56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（一）在政府采购实施过程中，有吵闹、起哄、斗殴等行为，扰乱政府采购开标现场或评审现场秩序的，以及在投标答疑、领取招标文件、办理相关手续过程中扰乱正常办公秩序的；</w:t>
      </w:r>
      <w:r>
        <w:rPr>
          <w:color w:val="000000" w:themeColor="text1"/>
          <w:highlight w:val="none"/>
        </w:rPr>
      </w:r>
      <w:r/>
    </w:p>
    <w:p>
      <w:pPr>
        <w:ind w:firstLine="56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（二）采取不正当手段诋毁、排挤其他供应商的；</w:t>
      </w:r>
      <w:r>
        <w:rPr>
          <w:color w:val="000000" w:themeColor="text1"/>
          <w:highlight w:val="none"/>
        </w:rPr>
      </w:r>
      <w:r/>
    </w:p>
    <w:p>
      <w:pPr>
        <w:ind w:firstLine="56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（三）提供虚假材料谋取中标、成交的；</w:t>
      </w:r>
      <w:r>
        <w:rPr>
          <w:color w:val="000000" w:themeColor="text1"/>
          <w:highlight w:val="none"/>
        </w:rPr>
      </w:r>
      <w:r/>
    </w:p>
    <w:p>
      <w:pPr>
        <w:ind w:firstLine="56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（四）向采购人、政府采购机构工作人员行贿或提供其他不正当利益的；</w:t>
      </w:r>
      <w:r>
        <w:rPr>
          <w:color w:val="000000" w:themeColor="text1"/>
          <w:highlight w:val="none"/>
        </w:rPr>
      </w:r>
      <w:r/>
    </w:p>
    <w:p>
      <w:pPr>
        <w:ind w:firstLine="56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（五）在招投标采购过程中与采购人进行协商招标的；</w:t>
      </w:r>
      <w:r>
        <w:rPr>
          <w:color w:val="000000" w:themeColor="text1"/>
          <w:highlight w:val="none"/>
        </w:rPr>
      </w:r>
      <w:r/>
    </w:p>
    <w:p>
      <w:pPr>
        <w:ind w:firstLine="56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（六）未按规定程序进行质疑、投诉，影响政府采购项目正常进行的。</w:t>
      </w:r>
      <w:r>
        <w:rPr>
          <w:color w:val="000000" w:themeColor="text1"/>
          <w:highlight w:val="none"/>
        </w:rPr>
      </w:r>
      <w:r/>
    </w:p>
    <w:p>
      <w:pPr>
        <w:ind w:firstLine="56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监督科办公室：金坛区财政局政府采购监督管理科</w:t>
      </w:r>
      <w:r>
        <w:rPr>
          <w:color w:val="000000" w:themeColor="text1"/>
          <w:highlight w:val="none"/>
        </w:rPr>
      </w:r>
      <w:r/>
    </w:p>
    <w:p>
      <w:pPr>
        <w:ind w:firstLine="560"/>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政府采购投诉监督电话：0519-82328550</w:t>
      </w:r>
      <w:r>
        <w:rPr>
          <w:color w:val="000000" w:themeColor="text1"/>
          <w:highlight w:val="none"/>
        </w:rPr>
      </w:r>
      <w:r/>
    </w:p>
    <w:p>
      <w:pPr>
        <w:ind w:firstLine="1120"/>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112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bookmarkEnd w:id="2"/>
      <w:r>
        <w:rPr>
          <w:highlight w:val="none"/>
        </w:rPr>
      </w:r>
      <w:bookmarkEnd w:id="3"/>
      <w:r>
        <w:rPr>
          <w:color w:val="000000" w:themeColor="text1"/>
          <w:highlight w:val="none"/>
        </w:rPr>
      </w:r>
      <w:r/>
    </w:p>
    <w:p>
      <w:pPr>
        <w:rPr>
          <w:rFonts w:hint="eastAsia" w:ascii="仿宋" w:hAnsi="仿宋" w:eastAsia="仿宋" w:cs="仿宋"/>
          <w:color w:val="000000" w:themeColor="text1"/>
          <w:highlight w:val="none"/>
        </w:rPr>
        <w:sectPr>
          <w:headerReference w:type="default" r:id="rId12"/>
          <w:footnotePr/>
          <w:endnotePr/>
          <w:type w:val="nextPage"/>
          <w:pgSz w:w="11906" w:h="16838" w:orient="portrait"/>
          <w:pgMar w:top="1440" w:right="1134" w:bottom="1440" w:left="1134" w:header="851" w:footer="992" w:gutter="0"/>
          <w:cols w:num="1" w:sep="0" w:space="720" w:equalWidth="1"/>
          <w:docGrid w:linePitch="360"/>
        </w:sectPr>
      </w:pPr>
      <w:r>
        <w:rPr>
          <w:rFonts w:hint="eastAsia" w:ascii="仿宋" w:hAnsi="仿宋" w:eastAsia="仿宋" w:cs="仿宋"/>
          <w:color w:val="000000" w:themeColor="text1"/>
          <w:highlight w:val="none"/>
        </w:rPr>
      </w:r>
      <w:r>
        <w:rPr>
          <w:color w:val="000000" w:themeColor="text1"/>
          <w:highlight w:val="none"/>
        </w:rPr>
      </w:r>
      <w:r/>
    </w:p>
    <w:p>
      <w:pPr>
        <w:ind w:firstLine="336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336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336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336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336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336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336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336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336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pStyle w:val="948"/>
        <w:ind w:firstLine="0"/>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第三章  资格审查</w:t>
      </w:r>
      <w:r>
        <w:rPr>
          <w:color w:val="000000" w:themeColor="text1"/>
          <w:highlight w:val="none"/>
        </w:rPr>
      </w:r>
      <w:r/>
    </w:p>
    <w:p>
      <w:pPr>
        <w:ind w:firstLine="336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112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t xml:space="preserve">   </w:t>
      </w:r>
      <w:r>
        <w:rPr>
          <w:color w:val="000000" w:themeColor="text1"/>
          <w:highlight w:val="none"/>
        </w:rPr>
      </w:r>
      <w:r/>
    </w:p>
    <w:p>
      <w:pPr>
        <w:ind w:firstLine="112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112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112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112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112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112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112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112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112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112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pStyle w:val="949"/>
        <w:ind w:firstLine="0"/>
        <w:rPr>
          <w:rFonts w:hint="eastAsia" w:ascii="仿宋" w:hAnsi="仿宋" w:eastAsia="仿宋" w:cs="仿宋"/>
          <w:color w:val="000000" w:themeColor="text1"/>
          <w:highlight w:val="none"/>
        </w:rPr>
      </w:pPr>
      <w:r>
        <w:rPr>
          <w:rFonts w:hint="eastAsia" w:ascii="仿宋" w:hAnsi="仿宋" w:eastAsia="仿宋" w:cs="仿宋"/>
          <w:color w:val="000000" w:themeColor="text1"/>
          <w:sz w:val="24"/>
          <w:szCs w:val="24"/>
          <w:highlight w:val="none"/>
        </w:rPr>
        <w:t xml:space="preserve">第一节  资格审查程序</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1.开标结束后，采购人将根据</w:t>
      </w:r>
      <w:r>
        <w:rPr>
          <w:rFonts w:hint="eastAsia" w:ascii="仿宋" w:hAnsi="仿宋" w:eastAsia="仿宋" w:cs="仿宋"/>
          <w:b/>
          <w:bCs/>
          <w:color w:val="000000" w:themeColor="text1"/>
          <w:sz w:val="21"/>
          <w:szCs w:val="21"/>
          <w:highlight w:val="none"/>
          <w:u w:val="single"/>
        </w:rPr>
        <w:t xml:space="preserve">本章第二节“资格审查要求”</w:t>
      </w:r>
      <w:r>
        <w:rPr>
          <w:rFonts w:hint="eastAsia" w:ascii="仿宋" w:hAnsi="仿宋" w:eastAsia="仿宋" w:cs="仿宋"/>
          <w:color w:val="000000" w:themeColor="text1"/>
          <w:sz w:val="21"/>
          <w:szCs w:val="21"/>
          <w:highlight w:val="none"/>
        </w:rPr>
        <w:t xml:space="preserve">中的规定，对照投标文件资格审查材料对投标人的资格进行审查。合格投标人不足3家的，不进入评标程序。</w:t>
      </w:r>
      <w:r>
        <w:rPr>
          <w:color w:val="000000" w:themeColor="text1"/>
          <w:highlight w:val="none"/>
        </w:rPr>
      </w:r>
      <w:r/>
    </w:p>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w:t>
      </w:r>
      <w:r>
        <w:rPr>
          <w:rFonts w:hint="eastAsia" w:ascii="仿宋" w:hAnsi="仿宋" w:eastAsia="仿宋" w:cs="仿宋"/>
          <w:b/>
          <w:bCs/>
          <w:color w:val="000000" w:themeColor="text1"/>
          <w:sz w:val="21"/>
          <w:szCs w:val="21"/>
          <w:highlight w:val="none"/>
          <w:u w:val="single"/>
        </w:rPr>
        <w:t xml:space="preserve">“资格审查要求”中对格式有</w:t>
      </w:r>
      <w:r>
        <w:rPr>
          <w:rFonts w:hint="eastAsia" w:ascii="仿宋" w:hAnsi="仿宋" w:eastAsia="仿宋" w:cs="仿宋"/>
          <w:color w:val="000000" w:themeColor="text1"/>
          <w:sz w:val="21"/>
          <w:szCs w:val="21"/>
          <w:highlight w:val="none"/>
        </w:rPr>
        <w:t xml:space="preserve">加“*”的章节材料格式文件，除可填报项目外，任何实质性修改将被视为非实质性响应投标，从而导致该投标被拒绝，</w:t>
      </w:r>
      <w:r>
        <w:rPr>
          <w:rFonts w:hint="eastAsia" w:ascii="仿宋" w:hAnsi="仿宋" w:eastAsia="仿宋" w:cs="仿宋"/>
          <w:b/>
          <w:bCs/>
          <w:color w:val="000000" w:themeColor="text1"/>
          <w:spacing w:val="8"/>
          <w:sz w:val="21"/>
          <w:szCs w:val="21"/>
          <w:highlight w:val="none"/>
          <w:lang w:val="zh-TW"/>
        </w:rPr>
        <w:t xml:space="preserve">其投标无效。</w:t>
      </w:r>
      <w:r>
        <w:rPr>
          <w:color w:val="000000" w:themeColor="text1"/>
          <w:highlight w:val="none"/>
        </w:rPr>
      </w:r>
      <w:r/>
    </w:p>
    <w:p>
      <w:pPr>
        <w:ind w:firstLine="560"/>
        <w:rPr>
          <w:rFonts w:hint="eastAsia" w:ascii="仿宋" w:hAnsi="仿宋" w:eastAsia="仿宋" w:cs="仿宋"/>
          <w:b/>
          <w:bCs/>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3.投标人的</w:t>
      </w:r>
      <w:r>
        <w:rPr>
          <w:rFonts w:hint="eastAsia" w:ascii="仿宋" w:hAnsi="仿宋" w:eastAsia="仿宋" w:cs="仿宋"/>
          <w:b/>
          <w:bCs/>
          <w:color w:val="000000" w:themeColor="text1"/>
          <w:sz w:val="21"/>
          <w:szCs w:val="21"/>
          <w:highlight w:val="none"/>
          <w:u w:val="single"/>
        </w:rPr>
        <w:t xml:space="preserve">资格审查材料</w:t>
      </w:r>
      <w:r>
        <w:rPr>
          <w:rFonts w:hint="eastAsia" w:ascii="仿宋" w:hAnsi="仿宋" w:eastAsia="仿宋" w:cs="仿宋"/>
          <w:color w:val="000000" w:themeColor="text1"/>
          <w:spacing w:val="8"/>
          <w:sz w:val="21"/>
          <w:szCs w:val="21"/>
          <w:highlight w:val="none"/>
          <w:lang w:val="zh-TW"/>
        </w:rPr>
        <w:t xml:space="preserve">有任何一项不符合</w:t>
      </w:r>
      <w:r>
        <w:rPr>
          <w:rFonts w:hint="eastAsia" w:ascii="仿宋" w:hAnsi="仿宋" w:eastAsia="仿宋" w:cs="仿宋"/>
          <w:b/>
          <w:bCs/>
          <w:color w:val="000000" w:themeColor="text1"/>
          <w:sz w:val="21"/>
          <w:szCs w:val="21"/>
          <w:highlight w:val="none"/>
          <w:u w:val="single"/>
        </w:rPr>
        <w:t xml:space="preserve">“资格审查要求”</w:t>
      </w:r>
      <w:r>
        <w:rPr>
          <w:rFonts w:hint="eastAsia" w:ascii="仿宋" w:hAnsi="仿宋" w:eastAsia="仿宋" w:cs="仿宋"/>
          <w:color w:val="000000" w:themeColor="text1"/>
          <w:spacing w:val="8"/>
          <w:sz w:val="21"/>
          <w:szCs w:val="21"/>
          <w:highlight w:val="none"/>
          <w:lang w:val="zh-TW"/>
        </w:rPr>
        <w:t xml:space="preserve">的，资格审查不合格，</w:t>
      </w:r>
      <w:r>
        <w:rPr>
          <w:rFonts w:hint="eastAsia" w:ascii="仿宋" w:hAnsi="仿宋" w:eastAsia="仿宋" w:cs="仿宋"/>
          <w:b/>
          <w:bCs/>
          <w:color w:val="000000" w:themeColor="text1"/>
          <w:spacing w:val="8"/>
          <w:sz w:val="21"/>
          <w:szCs w:val="21"/>
          <w:highlight w:val="none"/>
          <w:lang w:val="zh-TW"/>
        </w:rPr>
        <w:t xml:space="preserve">其投标无效。</w:t>
      </w:r>
      <w:r>
        <w:rPr>
          <w:color w:val="000000" w:themeColor="text1"/>
          <w:highlight w:val="none"/>
        </w:rPr>
      </w:r>
      <w:r/>
    </w:p>
    <w:p>
      <w:pPr>
        <w:pStyle w:val="949"/>
        <w:ind w:firstLine="0"/>
        <w:rPr>
          <w:rFonts w:hint="eastAsia" w:ascii="仿宋" w:hAnsi="仿宋" w:eastAsia="仿宋" w:cs="仿宋"/>
          <w:color w:val="000000" w:themeColor="text1"/>
          <w:highlight w:val="none"/>
        </w:rPr>
      </w:pPr>
      <w:r>
        <w:rPr>
          <w:rFonts w:hint="eastAsia" w:ascii="仿宋" w:hAnsi="仿宋" w:eastAsia="仿宋" w:cs="仿宋"/>
          <w:color w:val="000000" w:themeColor="text1"/>
          <w:sz w:val="24"/>
          <w:szCs w:val="24"/>
          <w:highlight w:val="none"/>
        </w:rPr>
        <w:t xml:space="preserve">第二节  资格审查要求</w:t>
      </w:r>
      <w:r>
        <w:rPr>
          <w:color w:val="000000" w:themeColor="text1"/>
          <w:highlight w:val="none"/>
        </w:rPr>
      </w:r>
      <w:r/>
    </w:p>
    <w:tbl>
      <w:tblPr>
        <w:tblStyle w:val="957"/>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firstLine="0"/>
              <w:jc w:val="center"/>
              <w:rPr>
                <w:rFonts w:hint="eastAsia" w:ascii="仿宋" w:hAnsi="仿宋" w:eastAsia="仿宋" w:cs="仿宋"/>
                <w:b/>
                <w:bCs/>
                <w:color w:val="000000" w:themeColor="text1"/>
                <w:spacing w:val="8"/>
                <w:sz w:val="21"/>
                <w:szCs w:val="21"/>
                <w:highlight w:val="none"/>
              </w:rPr>
            </w:pPr>
            <w:r>
              <w:rPr>
                <w:rFonts w:hint="eastAsia" w:ascii="仿宋" w:hAnsi="仿宋" w:eastAsia="仿宋" w:cs="仿宋"/>
                <w:b/>
                <w:bCs/>
                <w:color w:val="000000" w:themeColor="text1"/>
                <w:spacing w:val="8"/>
                <w:sz w:val="21"/>
                <w:szCs w:val="21"/>
                <w:highlight w:val="none"/>
              </w:rPr>
              <w:t xml:space="preserve">序号</w:t>
            </w:r>
            <w:r>
              <w:rPr>
                <w:color w:val="000000" w:themeColor="text1"/>
                <w:highlight w:val="none"/>
              </w:rPr>
            </w:r>
            <w:r/>
          </w:p>
        </w:tc>
        <w:tc>
          <w:tcPr>
            <w:tcW w:w="2090" w:type="dxa"/>
            <w:vAlign w:val="center"/>
            <w:textDirection w:val="lrTb"/>
            <w:noWrap w:val="false"/>
          </w:tcPr>
          <w:p>
            <w:pPr>
              <w:ind w:firstLine="297"/>
              <w:jc w:val="center"/>
              <w:rPr>
                <w:rFonts w:hint="eastAsia" w:ascii="仿宋" w:hAnsi="仿宋" w:eastAsia="仿宋" w:cs="仿宋"/>
                <w:b/>
                <w:bCs/>
                <w:color w:val="000000" w:themeColor="text1"/>
                <w:spacing w:val="8"/>
                <w:sz w:val="21"/>
                <w:szCs w:val="21"/>
                <w:highlight w:val="none"/>
              </w:rPr>
            </w:pPr>
            <w:r>
              <w:rPr>
                <w:rFonts w:hint="eastAsia" w:ascii="仿宋" w:hAnsi="仿宋" w:eastAsia="仿宋" w:cs="仿宋"/>
                <w:b/>
                <w:bCs/>
                <w:color w:val="000000" w:themeColor="text1"/>
                <w:spacing w:val="8"/>
                <w:sz w:val="21"/>
                <w:szCs w:val="21"/>
                <w:highlight w:val="none"/>
              </w:rPr>
              <w:t xml:space="preserve">审查因素</w:t>
            </w:r>
            <w:r>
              <w:rPr>
                <w:color w:val="000000" w:themeColor="text1"/>
                <w:highlight w:val="none"/>
              </w:rPr>
            </w:r>
            <w:r/>
          </w:p>
        </w:tc>
        <w:tc>
          <w:tcPr>
            <w:tcW w:w="3910" w:type="dxa"/>
            <w:vAlign w:val="center"/>
            <w:textDirection w:val="lrTb"/>
            <w:noWrap w:val="false"/>
          </w:tcPr>
          <w:p>
            <w:pPr>
              <w:ind w:firstLine="891"/>
              <w:jc w:val="center"/>
              <w:rPr>
                <w:rFonts w:hint="eastAsia" w:ascii="仿宋" w:hAnsi="仿宋" w:eastAsia="仿宋" w:cs="仿宋"/>
                <w:b/>
                <w:bCs/>
                <w:color w:val="000000" w:themeColor="text1"/>
                <w:spacing w:val="8"/>
                <w:sz w:val="21"/>
                <w:szCs w:val="21"/>
                <w:highlight w:val="none"/>
              </w:rPr>
            </w:pPr>
            <w:r>
              <w:rPr>
                <w:rFonts w:hint="eastAsia" w:ascii="仿宋" w:hAnsi="仿宋" w:eastAsia="仿宋" w:cs="仿宋"/>
                <w:b/>
                <w:bCs/>
                <w:color w:val="000000" w:themeColor="text1"/>
                <w:spacing w:val="8"/>
                <w:sz w:val="21"/>
                <w:szCs w:val="21"/>
                <w:highlight w:val="none"/>
              </w:rPr>
              <w:t xml:space="preserve">审查内容</w:t>
            </w:r>
            <w:r>
              <w:rPr>
                <w:color w:val="000000" w:themeColor="text1"/>
                <w:highlight w:val="none"/>
              </w:rPr>
            </w:r>
            <w:r/>
          </w:p>
        </w:tc>
        <w:tc>
          <w:tcPr>
            <w:tcW w:w="2420" w:type="dxa"/>
            <w:vAlign w:val="center"/>
            <w:textDirection w:val="lrTb"/>
            <w:noWrap w:val="false"/>
          </w:tcPr>
          <w:p>
            <w:pPr>
              <w:ind w:firstLine="0"/>
              <w:jc w:val="center"/>
              <w:rPr>
                <w:rFonts w:hint="eastAsia" w:ascii="仿宋" w:hAnsi="仿宋" w:eastAsia="仿宋" w:cs="仿宋"/>
                <w:b/>
                <w:bCs/>
                <w:color w:val="000000" w:themeColor="text1"/>
                <w:spacing w:val="8"/>
                <w:sz w:val="21"/>
                <w:szCs w:val="21"/>
                <w:highlight w:val="none"/>
              </w:rPr>
            </w:pPr>
            <w:r>
              <w:rPr>
                <w:rFonts w:hint="eastAsia" w:ascii="仿宋" w:hAnsi="仿宋" w:eastAsia="仿宋" w:cs="仿宋"/>
                <w:b/>
                <w:bCs/>
                <w:color w:val="000000" w:themeColor="text1"/>
                <w:spacing w:val="8"/>
                <w:sz w:val="21"/>
                <w:szCs w:val="21"/>
                <w:highlight w:val="none"/>
              </w:rPr>
              <w:t xml:space="preserve">提供的材料要求</w:t>
            </w:r>
            <w:r>
              <w:rPr>
                <w:color w:val="000000" w:themeColor="text1"/>
                <w:highlight w:val="none"/>
              </w:rPr>
            </w:r>
            <w:r/>
          </w:p>
        </w:tc>
      </w:tr>
      <w:tr>
        <w:trPr>
          <w:cantSplit/>
          <w:trHeight w:val="1013"/>
        </w:trPr>
        <w:tc>
          <w:tcPr>
            <w:tcW w:w="1070" w:type="dxa"/>
            <w:vAlign w:val="center"/>
            <w:textDirection w:val="lrTb"/>
            <w:noWrap w:val="false"/>
          </w:tcPr>
          <w:p>
            <w:pPr>
              <w:ind w:firstLine="0"/>
              <w:jc w:val="center"/>
              <w:spacing w:line="240" w:lineRule="auto"/>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1</w:t>
            </w:r>
            <w:r>
              <w:rPr>
                <w:color w:val="000000" w:themeColor="text1"/>
                <w:highlight w:val="none"/>
              </w:rPr>
            </w:r>
            <w:r/>
          </w:p>
        </w:tc>
        <w:tc>
          <w:tcPr>
            <w:tcW w:w="2090" w:type="dxa"/>
            <w:vAlign w:val="center"/>
            <w:textDirection w:val="lrTb"/>
            <w:noWrap w:val="false"/>
          </w:tcPr>
          <w:p>
            <w:pPr>
              <w:ind w:firstLine="0"/>
              <w:spacing w:line="240" w:lineRule="auto"/>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投标人基本资格条件</w:t>
            </w:r>
            <w:r>
              <w:rPr>
                <w:color w:val="000000" w:themeColor="text1"/>
                <w:highlight w:val="none"/>
              </w:rPr>
            </w:r>
            <w:r/>
          </w:p>
        </w:tc>
        <w:tc>
          <w:tcPr>
            <w:tcW w:w="3910" w:type="dxa"/>
            <w:vAlign w:val="center"/>
            <w:textDirection w:val="lrTb"/>
            <w:noWrap w:val="false"/>
          </w:tcPr>
          <w:p>
            <w:pPr>
              <w:ind w:firstLine="0"/>
              <w:spacing w:line="240" w:lineRule="auto"/>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具体规定见</w:t>
            </w:r>
            <w:r>
              <w:rPr>
                <w:rFonts w:hint="eastAsia" w:ascii="仿宋" w:hAnsi="仿宋" w:eastAsia="仿宋" w:cs="仿宋"/>
                <w:b/>
                <w:bCs/>
                <w:color w:val="000000" w:themeColor="text1"/>
                <w:sz w:val="21"/>
                <w:szCs w:val="21"/>
                <w:highlight w:val="none"/>
                <w:u w:val="single"/>
                <w:lang w:val="zh-TW"/>
              </w:rPr>
              <w:t xml:space="preserve">第一章投标邀请。</w:t>
            </w:r>
            <w:r>
              <w:rPr>
                <w:color w:val="000000" w:themeColor="text1"/>
                <w:highlight w:val="none"/>
              </w:rPr>
            </w:r>
            <w:r/>
          </w:p>
        </w:tc>
        <w:tc>
          <w:tcPr>
            <w:tcW w:w="2420" w:type="dxa"/>
            <w:vAlign w:val="center"/>
            <w:textDirection w:val="lrTb"/>
            <w:noWrap w:val="false"/>
          </w:tcPr>
          <w:p>
            <w:pPr>
              <w:ind w:firstLine="0"/>
              <w:spacing w:line="240" w:lineRule="auto"/>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详见第七章《资格审查材料</w:t>
            </w:r>
            <w:r>
              <w:rPr>
                <w:rFonts w:hint="eastAsia" w:ascii="仿宋" w:hAnsi="仿宋" w:eastAsia="仿宋" w:cs="仿宋"/>
                <w:color w:val="000000" w:themeColor="text1"/>
                <w:sz w:val="21"/>
                <w:szCs w:val="21"/>
                <w:highlight w:val="none"/>
              </w:rPr>
              <w:t xml:space="preserve">》</w:t>
            </w:r>
            <w:r>
              <w:rPr>
                <w:color w:val="000000" w:themeColor="text1"/>
                <w:highlight w:val="none"/>
              </w:rPr>
            </w:r>
            <w:r/>
          </w:p>
        </w:tc>
      </w:tr>
      <w:tr>
        <w:trPr>
          <w:cantSplit/>
          <w:trHeight w:val="1212"/>
        </w:trPr>
        <w:tc>
          <w:tcPr>
            <w:tcW w:w="1070" w:type="dxa"/>
            <w:vAlign w:val="center"/>
            <w:textDirection w:val="lrTb"/>
            <w:noWrap w:val="false"/>
          </w:tcPr>
          <w:p>
            <w:pPr>
              <w:ind w:firstLine="0"/>
              <w:jc w:val="center"/>
              <w:spacing w:line="240" w:lineRule="auto"/>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2</w:t>
            </w:r>
            <w:r>
              <w:rPr>
                <w:color w:val="000000" w:themeColor="text1"/>
                <w:highlight w:val="none"/>
              </w:rPr>
            </w:r>
            <w:r/>
          </w:p>
        </w:tc>
        <w:tc>
          <w:tcPr>
            <w:tcW w:w="2090" w:type="dxa"/>
            <w:vAlign w:val="center"/>
            <w:textDirection w:val="lrTb"/>
            <w:noWrap w:val="false"/>
          </w:tcPr>
          <w:p>
            <w:pPr>
              <w:ind w:firstLine="0"/>
              <w:spacing w:line="240" w:lineRule="auto"/>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投标人特定资格要求</w:t>
            </w:r>
            <w:r>
              <w:rPr>
                <w:color w:val="000000" w:themeColor="text1"/>
                <w:highlight w:val="none"/>
              </w:rPr>
            </w:r>
            <w:r/>
          </w:p>
        </w:tc>
        <w:tc>
          <w:tcPr>
            <w:tcW w:w="3910" w:type="dxa"/>
            <w:vAlign w:val="center"/>
            <w:textDirection w:val="lrTb"/>
            <w:noWrap w:val="false"/>
          </w:tcPr>
          <w:p>
            <w:pPr>
              <w:ind w:firstLine="0"/>
              <w:spacing w:line="240" w:lineRule="auto"/>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如有，具体规定见</w:t>
            </w:r>
            <w:r>
              <w:rPr>
                <w:rFonts w:hint="eastAsia" w:ascii="仿宋" w:hAnsi="仿宋" w:eastAsia="仿宋" w:cs="仿宋"/>
                <w:b/>
                <w:bCs/>
                <w:color w:val="000000" w:themeColor="text1"/>
                <w:sz w:val="21"/>
                <w:szCs w:val="21"/>
                <w:highlight w:val="none"/>
                <w:u w:val="single"/>
                <w:lang w:val="zh-TW"/>
              </w:rPr>
              <w:t xml:space="preserve">第一章投标邀请。</w:t>
            </w:r>
            <w:r>
              <w:rPr>
                <w:color w:val="000000" w:themeColor="text1"/>
                <w:highlight w:val="none"/>
              </w:rPr>
            </w:r>
            <w:r/>
          </w:p>
        </w:tc>
        <w:tc>
          <w:tcPr>
            <w:tcW w:w="2420" w:type="dxa"/>
            <w:vAlign w:val="center"/>
            <w:textDirection w:val="lrTb"/>
            <w:noWrap w:val="false"/>
          </w:tcPr>
          <w:p>
            <w:pPr>
              <w:ind w:firstLine="0"/>
              <w:spacing w:line="240" w:lineRule="auto"/>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详见第七章《资格审查材料》</w:t>
            </w:r>
            <w:r>
              <w:rPr>
                <w:color w:val="000000" w:themeColor="text1"/>
                <w:highlight w:val="none"/>
              </w:rPr>
            </w:r>
            <w:r/>
          </w:p>
        </w:tc>
      </w:tr>
      <w:tr>
        <w:trPr>
          <w:cantSplit/>
          <w:trHeight w:val="953"/>
        </w:trPr>
        <w:tc>
          <w:tcPr>
            <w:tcW w:w="1070" w:type="dxa"/>
            <w:vAlign w:val="center"/>
            <w:textDirection w:val="lrTb"/>
            <w:noWrap w:val="false"/>
          </w:tcPr>
          <w:p>
            <w:pPr>
              <w:ind w:firstLine="0"/>
              <w:jc w:val="center"/>
              <w:spacing w:line="240" w:lineRule="auto"/>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3</w:t>
            </w:r>
            <w:r>
              <w:rPr>
                <w:color w:val="000000" w:themeColor="text1"/>
                <w:highlight w:val="none"/>
              </w:rPr>
            </w:r>
            <w:r/>
          </w:p>
        </w:tc>
        <w:tc>
          <w:tcPr>
            <w:tcW w:w="2090" w:type="dxa"/>
            <w:vAlign w:val="center"/>
            <w:textDirection w:val="lrTb"/>
            <w:noWrap w:val="false"/>
          </w:tcPr>
          <w:p>
            <w:pPr>
              <w:ind w:firstLine="0"/>
              <w:spacing w:line="240" w:lineRule="auto"/>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投标人信用记录</w:t>
            </w:r>
            <w:r>
              <w:rPr>
                <w:color w:val="000000" w:themeColor="text1"/>
                <w:highlight w:val="none"/>
              </w:rPr>
            </w:r>
            <w:r/>
          </w:p>
        </w:tc>
        <w:tc>
          <w:tcPr>
            <w:tcW w:w="3910" w:type="dxa"/>
            <w:vAlign w:val="center"/>
            <w:textDirection w:val="lrTb"/>
            <w:noWrap w:val="false"/>
          </w:tcPr>
          <w:p>
            <w:pPr>
              <w:ind w:firstLine="0"/>
              <w:spacing w:line="240" w:lineRule="auto"/>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采购人于资格审查时通过</w:t>
            </w:r>
            <w:r>
              <w:rPr>
                <w:rFonts w:hint="eastAsia" w:ascii="仿宋" w:hAnsi="仿宋" w:eastAsia="仿宋" w:cs="仿宋"/>
                <w:color w:val="000000" w:themeColor="text1"/>
                <w:spacing w:val="8"/>
                <w:sz w:val="21"/>
                <w:szCs w:val="21"/>
                <w:highlight w:val="none"/>
              </w:rPr>
              <w:t xml:space="preserve">“</w:t>
            </w:r>
            <w:r>
              <w:rPr>
                <w:rFonts w:hint="eastAsia" w:ascii="仿宋" w:hAnsi="仿宋" w:eastAsia="仿宋" w:cs="仿宋"/>
                <w:b/>
                <w:bCs/>
                <w:color w:val="000000" w:themeColor="text1"/>
                <w:spacing w:val="8"/>
                <w:sz w:val="21"/>
                <w:szCs w:val="21"/>
                <w:highlight w:val="none"/>
                <w:u w:val="single"/>
              </w:rPr>
              <w:t xml:space="preserve">信用中国 </w:t>
            </w:r>
            <w:r>
              <w:rPr>
                <w:rFonts w:hint="eastAsia" w:ascii="仿宋" w:hAnsi="仿宋" w:eastAsia="仿宋" w:cs="仿宋"/>
                <w:color w:val="000000" w:themeColor="text1"/>
                <w:spacing w:val="8"/>
                <w:sz w:val="21"/>
                <w:szCs w:val="21"/>
                <w:highlight w:val="none"/>
              </w:rPr>
              <w:t xml:space="preserve">”网站、“</w:t>
            </w:r>
            <w:r>
              <w:rPr>
                <w:rFonts w:hint="eastAsia" w:ascii="仿宋" w:hAnsi="仿宋" w:eastAsia="仿宋" w:cs="仿宋"/>
                <w:b/>
                <w:bCs/>
                <w:color w:val="000000" w:themeColor="text1"/>
                <w:spacing w:val="8"/>
                <w:sz w:val="21"/>
                <w:szCs w:val="21"/>
                <w:highlight w:val="none"/>
                <w:u w:val="single"/>
              </w:rPr>
              <w:t xml:space="preserve">中国政府采购网</w:t>
            </w:r>
            <w:r>
              <w:rPr>
                <w:rFonts w:hint="eastAsia" w:ascii="仿宋" w:hAnsi="仿宋" w:eastAsia="仿宋" w:cs="仿宋"/>
                <w:color w:val="000000" w:themeColor="text1"/>
                <w:spacing w:val="8"/>
                <w:sz w:val="21"/>
                <w:szCs w:val="21"/>
                <w:highlight w:val="none"/>
              </w:rPr>
              <w:t xml:space="preserve">”网站查询。</w:t>
            </w:r>
            <w:r>
              <w:rPr>
                <w:color w:val="000000" w:themeColor="text1"/>
                <w:highlight w:val="none"/>
              </w:rPr>
            </w:r>
            <w:r/>
          </w:p>
        </w:tc>
        <w:tc>
          <w:tcPr>
            <w:tcW w:w="2420" w:type="dxa"/>
            <w:vAlign w:val="center"/>
            <w:textDirection w:val="lrTb"/>
            <w:noWrap w:val="false"/>
          </w:tcPr>
          <w:p>
            <w:pPr>
              <w:ind w:firstLine="0"/>
              <w:spacing w:line="240" w:lineRule="auto"/>
              <w:rPr>
                <w:rFonts w:hint="eastAsia" w:ascii="仿宋" w:hAnsi="仿宋" w:eastAsia="仿宋" w:cs="仿宋"/>
                <w:color w:val="000000" w:themeColor="text1"/>
                <w:spacing w:val="8"/>
                <w:sz w:val="21"/>
                <w:szCs w:val="21"/>
                <w:highlight w:val="none"/>
              </w:rPr>
            </w:pPr>
            <w:r>
              <w:rPr>
                <w:rFonts w:hint="eastAsia" w:ascii="仿宋" w:hAnsi="仿宋" w:eastAsia="仿宋" w:cs="仿宋"/>
                <w:b/>
                <w:bCs/>
                <w:color w:val="000000" w:themeColor="text1"/>
                <w:spacing w:val="8"/>
                <w:sz w:val="21"/>
                <w:szCs w:val="21"/>
                <w:highlight w:val="none"/>
                <w:u w:val="single"/>
                <w:lang w:val="zh-TW"/>
              </w:rPr>
              <w:t xml:space="preserve">无须投标人提供，由采购人查询</w:t>
            </w:r>
            <w:r>
              <w:rPr>
                <w:rFonts w:hint="eastAsia" w:ascii="仿宋" w:hAnsi="仿宋" w:eastAsia="仿宋" w:cs="仿宋"/>
                <w:color w:val="000000" w:themeColor="text1"/>
                <w:spacing w:val="8"/>
                <w:sz w:val="21"/>
                <w:szCs w:val="21"/>
                <w:highlight w:val="none"/>
                <w:lang w:val="zh-TW"/>
              </w:rPr>
              <w:t xml:space="preserve">。</w:t>
            </w:r>
            <w:r>
              <w:rPr>
                <w:color w:val="000000" w:themeColor="text1"/>
                <w:highlight w:val="none"/>
              </w:rPr>
            </w:r>
            <w:r/>
          </w:p>
        </w:tc>
      </w:tr>
      <w:tr>
        <w:trPr>
          <w:cantSplit/>
          <w:trHeight w:val="1179"/>
        </w:trPr>
        <w:tc>
          <w:tcPr>
            <w:tcW w:w="1070" w:type="dxa"/>
            <w:vAlign w:val="center"/>
            <w:textDirection w:val="lrTb"/>
            <w:noWrap w:val="false"/>
          </w:tcPr>
          <w:p>
            <w:pPr>
              <w:ind w:firstLine="0"/>
              <w:jc w:val="center"/>
              <w:spacing w:line="240" w:lineRule="auto"/>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4</w:t>
            </w:r>
            <w:r>
              <w:rPr>
                <w:color w:val="000000" w:themeColor="text1"/>
                <w:highlight w:val="none"/>
              </w:rPr>
            </w:r>
            <w:r/>
          </w:p>
        </w:tc>
        <w:tc>
          <w:tcPr>
            <w:tcW w:w="2090" w:type="dxa"/>
            <w:vAlign w:val="center"/>
            <w:textDirection w:val="lrTb"/>
            <w:noWrap w:val="false"/>
          </w:tcPr>
          <w:p>
            <w:pPr>
              <w:ind w:firstLine="0"/>
              <w:spacing w:line="240" w:lineRule="auto"/>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落实政府采购政策需满足的资格要求</w:t>
            </w:r>
            <w:r>
              <w:rPr>
                <w:color w:val="000000" w:themeColor="text1"/>
                <w:highlight w:val="none"/>
              </w:rPr>
            </w:r>
            <w:r/>
          </w:p>
        </w:tc>
        <w:tc>
          <w:tcPr>
            <w:tcW w:w="3910" w:type="dxa"/>
            <w:vAlign w:val="center"/>
            <w:textDirection w:val="lrTb"/>
            <w:noWrap w:val="false"/>
          </w:tcPr>
          <w:p>
            <w:pPr>
              <w:ind w:firstLine="0"/>
              <w:spacing w:line="240" w:lineRule="auto"/>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具体规定见</w:t>
            </w:r>
            <w:r>
              <w:rPr>
                <w:rFonts w:hint="eastAsia" w:ascii="仿宋" w:hAnsi="仿宋" w:eastAsia="仿宋" w:cs="仿宋"/>
                <w:b/>
                <w:bCs/>
                <w:color w:val="000000" w:themeColor="text1"/>
                <w:sz w:val="21"/>
                <w:szCs w:val="21"/>
                <w:highlight w:val="none"/>
                <w:u w:val="single"/>
                <w:lang w:val="zh-TW"/>
              </w:rPr>
              <w:t xml:space="preserve">第一章投标邀请。</w:t>
            </w:r>
            <w:r>
              <w:rPr>
                <w:color w:val="000000" w:themeColor="text1"/>
                <w:highlight w:val="none"/>
              </w:rPr>
            </w:r>
            <w:r/>
          </w:p>
        </w:tc>
        <w:tc>
          <w:tcPr>
            <w:tcW w:w="2420" w:type="dxa"/>
            <w:vAlign w:val="center"/>
            <w:textDirection w:val="lrTb"/>
            <w:noWrap w:val="false"/>
          </w:tcPr>
          <w:p>
            <w:pPr>
              <w:ind w:firstLine="0"/>
              <w:spacing w:line="240" w:lineRule="auto"/>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详见第七章《资格审查材料</w:t>
            </w:r>
            <w:r>
              <w:rPr>
                <w:rFonts w:hint="eastAsia" w:ascii="仿宋" w:hAnsi="仿宋" w:eastAsia="仿宋" w:cs="仿宋"/>
                <w:color w:val="000000" w:themeColor="text1"/>
                <w:sz w:val="21"/>
                <w:szCs w:val="21"/>
                <w:highlight w:val="none"/>
              </w:rPr>
              <w:t xml:space="preserve">》</w:t>
            </w:r>
            <w:r>
              <w:rPr>
                <w:color w:val="000000" w:themeColor="text1"/>
                <w:highlight w:val="none"/>
              </w:rPr>
            </w:r>
            <w:r/>
          </w:p>
        </w:tc>
      </w:tr>
      <w:tr>
        <w:trPr>
          <w:cantSplit/>
          <w:trHeight w:val="468"/>
        </w:trPr>
        <w:tc>
          <w:tcPr>
            <w:tcW w:w="1070" w:type="dxa"/>
            <w:vAlign w:val="center"/>
            <w:textDirection w:val="lrTb"/>
            <w:noWrap w:val="false"/>
          </w:tcPr>
          <w:p>
            <w:pPr>
              <w:ind w:firstLine="0"/>
              <w:jc w:val="center"/>
              <w:spacing w:line="240" w:lineRule="auto"/>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5</w:t>
            </w:r>
            <w:r>
              <w:rPr>
                <w:color w:val="000000" w:themeColor="text1"/>
                <w:highlight w:val="none"/>
              </w:rPr>
            </w:r>
            <w:r/>
          </w:p>
        </w:tc>
        <w:tc>
          <w:tcPr>
            <w:tcW w:w="2090" w:type="dxa"/>
            <w:vAlign w:val="center"/>
            <w:textDirection w:val="lrTb"/>
            <w:noWrap w:val="false"/>
          </w:tcPr>
          <w:p>
            <w:pPr>
              <w:ind w:firstLine="0"/>
              <w:spacing w:line="240" w:lineRule="auto"/>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是否接受联合体投标</w:t>
            </w:r>
            <w:r>
              <w:rPr>
                <w:color w:val="000000" w:themeColor="text1"/>
                <w:highlight w:val="none"/>
              </w:rPr>
            </w:r>
            <w:r/>
          </w:p>
        </w:tc>
        <w:tc>
          <w:tcPr>
            <w:tcW w:w="3910" w:type="dxa"/>
            <w:vAlign w:val="center"/>
            <w:textDirection w:val="lrTb"/>
            <w:noWrap w:val="false"/>
          </w:tcPr>
          <w:p>
            <w:pPr>
              <w:ind w:firstLine="0"/>
              <w:spacing w:line="240" w:lineRule="auto"/>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如有，具体规定见</w:t>
            </w:r>
            <w:r>
              <w:rPr>
                <w:rFonts w:hint="eastAsia" w:ascii="仿宋" w:hAnsi="仿宋" w:eastAsia="仿宋" w:cs="仿宋"/>
                <w:b/>
                <w:bCs/>
                <w:color w:val="000000" w:themeColor="text1"/>
                <w:sz w:val="21"/>
                <w:szCs w:val="21"/>
                <w:highlight w:val="none"/>
                <w:u w:val="single"/>
              </w:rPr>
              <w:t xml:space="preserve">第二章投标须知。</w:t>
            </w:r>
            <w:r>
              <w:rPr>
                <w:color w:val="000000" w:themeColor="text1"/>
                <w:highlight w:val="none"/>
              </w:rPr>
            </w:r>
            <w:r/>
          </w:p>
        </w:tc>
        <w:tc>
          <w:tcPr>
            <w:tcW w:w="2420" w:type="dxa"/>
            <w:vAlign w:val="center"/>
            <w:textDirection w:val="lrTb"/>
            <w:noWrap w:val="false"/>
          </w:tcPr>
          <w:p>
            <w:pPr>
              <w:ind w:firstLine="0"/>
              <w:spacing w:line="240" w:lineRule="auto"/>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详见第七章《资格审查材料</w:t>
            </w:r>
            <w:r>
              <w:rPr>
                <w:rFonts w:hint="eastAsia" w:ascii="仿宋" w:hAnsi="仿宋" w:eastAsia="仿宋" w:cs="仿宋"/>
                <w:color w:val="000000" w:themeColor="text1"/>
                <w:sz w:val="21"/>
                <w:szCs w:val="21"/>
                <w:highlight w:val="none"/>
              </w:rPr>
              <w:t xml:space="preserve">》</w:t>
            </w:r>
            <w:r>
              <w:rPr>
                <w:color w:val="000000" w:themeColor="text1"/>
                <w:highlight w:val="none"/>
              </w:rPr>
            </w:r>
            <w:r/>
          </w:p>
        </w:tc>
      </w:tr>
      <w:tr>
        <w:trPr>
          <w:cantSplit/>
          <w:trHeight w:val="468"/>
        </w:trPr>
        <w:tc>
          <w:tcPr>
            <w:tcW w:w="1070" w:type="dxa"/>
            <w:vAlign w:val="center"/>
            <w:textDirection w:val="lrTb"/>
            <w:noWrap w:val="false"/>
          </w:tcPr>
          <w:p>
            <w:pPr>
              <w:ind w:firstLine="0"/>
              <w:jc w:val="center"/>
              <w:spacing w:line="240" w:lineRule="auto"/>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6</w:t>
            </w:r>
            <w:r>
              <w:rPr>
                <w:color w:val="000000" w:themeColor="text1"/>
                <w:highlight w:val="none"/>
              </w:rPr>
            </w:r>
            <w:r/>
          </w:p>
        </w:tc>
        <w:tc>
          <w:tcPr>
            <w:tcW w:w="2090" w:type="dxa"/>
            <w:vAlign w:val="center"/>
            <w:textDirection w:val="lrTb"/>
            <w:noWrap w:val="false"/>
          </w:tcPr>
          <w:p>
            <w:pPr>
              <w:ind w:firstLine="0"/>
              <w:spacing w:line="240" w:lineRule="auto"/>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政府采购供应商信用承诺书</w:t>
            </w:r>
            <w:r>
              <w:rPr>
                <w:color w:val="000000" w:themeColor="text1"/>
                <w:highlight w:val="none"/>
              </w:rPr>
            </w:r>
            <w:r/>
          </w:p>
        </w:tc>
        <w:tc>
          <w:tcPr>
            <w:tcW w:w="3910" w:type="dxa"/>
            <w:vAlign w:val="center"/>
            <w:textDirection w:val="lrTb"/>
            <w:noWrap w:val="false"/>
          </w:tcPr>
          <w:p>
            <w:pPr>
              <w:ind w:firstLine="0"/>
              <w:spacing w:line="240" w:lineRule="auto"/>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提供符合招标文件要求的承诺书。</w:t>
            </w:r>
            <w:r>
              <w:rPr>
                <w:color w:val="000000" w:themeColor="text1"/>
                <w:highlight w:val="none"/>
              </w:rPr>
            </w:r>
            <w:r/>
          </w:p>
        </w:tc>
        <w:tc>
          <w:tcPr>
            <w:tcW w:w="2420" w:type="dxa"/>
            <w:vAlign w:val="center"/>
            <w:textDirection w:val="lrTb"/>
            <w:noWrap w:val="false"/>
          </w:tcPr>
          <w:p>
            <w:pPr>
              <w:ind w:firstLine="0"/>
              <w:spacing w:line="240" w:lineRule="auto"/>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详见第七章《政府采购供应商信用承诺书</w:t>
            </w:r>
            <w:r>
              <w:rPr>
                <w:rFonts w:hint="eastAsia" w:ascii="仿宋" w:hAnsi="仿宋" w:eastAsia="仿宋" w:cs="仿宋"/>
                <w:color w:val="000000" w:themeColor="text1"/>
                <w:sz w:val="21"/>
                <w:szCs w:val="21"/>
                <w:highlight w:val="none"/>
              </w:rPr>
              <w:t xml:space="preserve">》</w:t>
            </w:r>
            <w:r>
              <w:rPr>
                <w:color w:val="000000" w:themeColor="text1"/>
                <w:highlight w:val="none"/>
              </w:rPr>
            </w:r>
            <w:r/>
          </w:p>
        </w:tc>
      </w:tr>
      <w:tr>
        <w:trPr>
          <w:cantSplit/>
          <w:trHeight w:val="468"/>
        </w:trPr>
        <w:tc>
          <w:tcPr>
            <w:tcW w:w="1070" w:type="dxa"/>
            <w:vAlign w:val="center"/>
            <w:textDirection w:val="lrTb"/>
            <w:noWrap w:val="false"/>
          </w:tcPr>
          <w:p>
            <w:pPr>
              <w:ind w:firstLine="0"/>
              <w:jc w:val="center"/>
              <w:spacing w:line="240" w:lineRule="auto"/>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7</w:t>
            </w:r>
            <w:r>
              <w:rPr>
                <w:color w:val="000000" w:themeColor="text1"/>
                <w:highlight w:val="none"/>
              </w:rPr>
            </w:r>
            <w:r/>
          </w:p>
        </w:tc>
        <w:tc>
          <w:tcPr>
            <w:tcW w:w="2090" w:type="dxa"/>
            <w:vAlign w:val="center"/>
            <w:textDirection w:val="lrTb"/>
            <w:noWrap w:val="false"/>
          </w:tcPr>
          <w:p>
            <w:pPr>
              <w:ind w:firstLine="0"/>
              <w:spacing w:line="240" w:lineRule="auto"/>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与</w:t>
            </w:r>
            <w:r>
              <w:rPr>
                <w:rFonts w:hint="eastAsia" w:ascii="仿宋" w:hAnsi="仿宋" w:eastAsia="仿宋" w:cs="仿宋"/>
                <w:color w:val="000000" w:themeColor="text1"/>
                <w:spacing w:val="8"/>
                <w:sz w:val="21"/>
                <w:szCs w:val="21"/>
                <w:highlight w:val="none"/>
                <w:lang w:val="zh-TW"/>
              </w:rPr>
              <w:t xml:space="preserve">资性证明</w:t>
            </w:r>
            <w:r>
              <w:rPr>
                <w:rFonts w:hint="eastAsia" w:ascii="仿宋" w:hAnsi="仿宋" w:eastAsia="仿宋" w:cs="仿宋"/>
                <w:color w:val="000000" w:themeColor="text1"/>
                <w:spacing w:val="8"/>
                <w:sz w:val="21"/>
                <w:szCs w:val="21"/>
                <w:highlight w:val="none"/>
              </w:rPr>
              <w:t xml:space="preserve">相关的其他材料</w:t>
            </w:r>
            <w:r>
              <w:rPr>
                <w:color w:val="000000" w:themeColor="text1"/>
                <w:highlight w:val="none"/>
              </w:rPr>
            </w:r>
            <w:r/>
          </w:p>
        </w:tc>
        <w:tc>
          <w:tcPr>
            <w:tcW w:w="3910" w:type="dxa"/>
            <w:vAlign w:val="center"/>
            <w:textDirection w:val="lrTb"/>
            <w:noWrap w:val="false"/>
          </w:tcPr>
          <w:p>
            <w:pPr>
              <w:ind w:firstLine="0"/>
              <w:spacing w:line="240" w:lineRule="auto"/>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如有，</w:t>
            </w:r>
            <w:r>
              <w:rPr>
                <w:rFonts w:hint="eastAsia" w:ascii="仿宋" w:hAnsi="仿宋" w:eastAsia="仿宋" w:cs="仿宋"/>
                <w:color w:val="000000" w:themeColor="text1"/>
                <w:spacing w:val="8"/>
                <w:sz w:val="21"/>
                <w:szCs w:val="21"/>
                <w:highlight w:val="none"/>
              </w:rPr>
              <w:t xml:space="preserve">投标人认为的其他</w:t>
            </w:r>
            <w:r>
              <w:rPr>
                <w:rFonts w:hint="eastAsia" w:ascii="仿宋" w:hAnsi="仿宋" w:eastAsia="仿宋" w:cs="仿宋"/>
                <w:color w:val="000000" w:themeColor="text1"/>
                <w:spacing w:val="8"/>
                <w:sz w:val="21"/>
                <w:szCs w:val="21"/>
                <w:highlight w:val="none"/>
                <w:lang w:val="zh-TW"/>
              </w:rPr>
              <w:t xml:space="preserve">资性证明</w:t>
            </w:r>
            <w:r>
              <w:rPr>
                <w:rFonts w:hint="eastAsia" w:ascii="仿宋" w:hAnsi="仿宋" w:eastAsia="仿宋" w:cs="仿宋"/>
                <w:color w:val="000000" w:themeColor="text1"/>
                <w:spacing w:val="8"/>
                <w:sz w:val="21"/>
                <w:szCs w:val="21"/>
                <w:highlight w:val="none"/>
              </w:rPr>
              <w:t xml:space="preserve">材料。</w:t>
            </w:r>
            <w:r>
              <w:rPr>
                <w:color w:val="000000" w:themeColor="text1"/>
                <w:highlight w:val="none"/>
              </w:rPr>
            </w:r>
            <w:r/>
          </w:p>
        </w:tc>
        <w:tc>
          <w:tcPr>
            <w:tcW w:w="2420" w:type="dxa"/>
            <w:vAlign w:val="center"/>
            <w:textDirection w:val="lrTb"/>
            <w:noWrap w:val="false"/>
          </w:tcPr>
          <w:p>
            <w:pPr>
              <w:ind w:firstLine="0"/>
              <w:spacing w:line="240" w:lineRule="auto"/>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如有，自行在系统中上传至对应模块</w:t>
            </w:r>
            <w:r>
              <w:rPr>
                <w:color w:val="000000" w:themeColor="text1"/>
                <w:highlight w:val="none"/>
              </w:rPr>
            </w:r>
            <w:r/>
          </w:p>
        </w:tc>
      </w:tr>
    </w:tbl>
    <w:p>
      <w:pPr>
        <w:ind w:firstLine="0"/>
        <w:spacing w:line="560" w:lineRule="exact"/>
        <w:rPr>
          <w:rFonts w:hint="eastAsia" w:ascii="仿宋" w:hAnsi="仿宋" w:eastAsia="仿宋" w:cs="仿宋"/>
          <w:color w:val="000000" w:themeColor="text1"/>
          <w:sz w:val="32"/>
          <w:szCs w:val="32"/>
          <w:highlight w:val="none"/>
        </w:rPr>
        <w:sectPr>
          <w:headerReference w:type="default" r:id="rId13"/>
          <w:footnotePr/>
          <w:endnotePr/>
          <w:type w:val="nextPage"/>
          <w:pgSz w:w="11906" w:h="16838" w:orient="portrait"/>
          <w:pgMar w:top="1440" w:right="1134" w:bottom="1440" w:left="1134" w:header="851" w:footer="992" w:gutter="0"/>
          <w:cols w:num="1" w:sep="0" w:space="720" w:equalWidth="1"/>
          <w:docGrid w:linePitch="360"/>
        </w:sectPr>
      </w:pPr>
      <w:r>
        <w:rPr>
          <w:rFonts w:hint="eastAsia" w:ascii="仿宋" w:hAnsi="仿宋" w:eastAsia="仿宋" w:cs="仿宋"/>
          <w:color w:val="000000" w:themeColor="text1"/>
          <w:sz w:val="32"/>
          <w:szCs w:val="32"/>
          <w:highlight w:val="none"/>
        </w:rPr>
      </w:r>
      <w:r>
        <w:rPr>
          <w:color w:val="000000" w:themeColor="text1"/>
          <w:highlight w:val="none"/>
        </w:rPr>
      </w:r>
      <w:r/>
    </w:p>
    <w:p>
      <w:pPr>
        <w:ind w:firstLine="1120"/>
        <w:spacing w:line="560" w:lineRule="exact"/>
        <w:rPr>
          <w:rFonts w:hint="eastAsia" w:ascii="仿宋" w:hAnsi="仿宋" w:eastAsia="仿宋" w:cs="仿宋"/>
          <w:color w:val="000000" w:themeColor="text1"/>
          <w:szCs w:val="28"/>
          <w:highlight w:val="none"/>
        </w:rPr>
      </w:pPr>
      <w:r>
        <w:rPr>
          <w:color w:val="000000" w:themeColor="text1"/>
          <w:highlight w:val="none"/>
        </w:rPr>
      </w:r>
      <w:bookmarkStart w:id="26" w:name="_Toc7340"/>
      <w:r>
        <w:rPr>
          <w:color w:val="000000" w:themeColor="text1"/>
          <w:highlight w:val="none"/>
        </w:rPr>
      </w:r>
      <w:bookmarkStart w:id="27" w:name="_Toc18937"/>
      <w:r>
        <w:rPr>
          <w:color w:val="000000" w:themeColor="text1"/>
          <w:highlight w:val="none"/>
        </w:rPr>
      </w:r>
      <w:bookmarkStart w:id="28" w:name="_Toc19240"/>
      <w:r>
        <w:rPr>
          <w:color w:val="000000" w:themeColor="text1"/>
          <w:highlight w:val="none"/>
        </w:rPr>
      </w:r>
      <w:bookmarkStart w:id="29" w:name="_Toc6649"/>
      <w:r>
        <w:rPr>
          <w:color w:val="000000" w:themeColor="text1"/>
          <w:highlight w:val="none"/>
        </w:rPr>
      </w:r>
      <w:bookmarkStart w:id="30" w:name="_Toc15648"/>
      <w:r>
        <w:rPr>
          <w:color w:val="000000" w:themeColor="text1"/>
          <w:highlight w:val="none"/>
        </w:rPr>
      </w:r>
      <w:r/>
    </w:p>
    <w:p>
      <w:pPr>
        <w:ind w:firstLine="112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112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112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112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112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112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112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112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112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112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pStyle w:val="948"/>
        <w:ind w:firstLine="0"/>
        <w:jc w:val="both"/>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pStyle w:val="948"/>
        <w:ind w:firstLine="0"/>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第四章  评标程序、评标方法和评标标准</w:t>
      </w:r>
      <w:r>
        <w:rPr>
          <w:color w:val="000000" w:themeColor="text1"/>
          <w:highlight w:val="none"/>
        </w:rPr>
      </w:r>
      <w:r/>
    </w:p>
    <w:p>
      <w:pPr>
        <w:ind w:firstLine="112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112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112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112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112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112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112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112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112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pStyle w:val="949"/>
        <w:ind w:firstLine="0"/>
        <w:rPr>
          <w:rFonts w:hint="eastAsia" w:ascii="仿宋" w:hAnsi="仿宋" w:eastAsia="仿宋" w:cs="仿宋"/>
          <w:color w:val="000000" w:themeColor="text1"/>
          <w:highlight w:val="none"/>
        </w:rPr>
      </w:pPr>
      <w:r>
        <w:rPr>
          <w:rFonts w:hint="eastAsia" w:ascii="仿宋" w:hAnsi="仿宋" w:eastAsia="仿宋" w:cs="仿宋"/>
          <w:color w:val="000000" w:themeColor="text1"/>
          <w:sz w:val="24"/>
          <w:szCs w:val="24"/>
          <w:highlight w:val="none"/>
        </w:rPr>
        <w:t xml:space="preserve">第一节  评标程序</w:t>
      </w:r>
      <w:bookmarkEnd w:id="26"/>
      <w:r>
        <w:rPr>
          <w:color w:val="000000" w:themeColor="text1"/>
          <w:highlight w:val="none"/>
        </w:rPr>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color w:val="000000" w:themeColor="text1"/>
          <w:highlight w:val="none"/>
        </w:rPr>
      </w:r>
      <w:bookmarkStart w:id="31" w:name="_Toc12924"/>
      <w:r>
        <w:rPr>
          <w:rFonts w:hint="eastAsia" w:ascii="仿宋" w:hAnsi="仿宋" w:eastAsia="仿宋" w:cs="仿宋"/>
          <w:color w:val="000000" w:themeColor="text1"/>
          <w:sz w:val="21"/>
          <w:szCs w:val="21"/>
          <w:highlight w:val="none"/>
        </w:rPr>
        <w:t xml:space="preserve">1.投标文件的符合性审查</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1.1评标委员会对资格审查合格的投标人的投标文件进行符合性审查，以确定其是否满足招标文件的实质性要求。</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1.2评标委员会根据</w:t>
      </w:r>
      <w:r>
        <w:rPr>
          <w:rFonts w:hint="eastAsia" w:ascii="仿宋" w:hAnsi="仿宋" w:eastAsia="仿宋" w:cs="仿宋"/>
          <w:b/>
          <w:bCs/>
          <w:color w:val="000000" w:themeColor="text1"/>
          <w:sz w:val="21"/>
          <w:szCs w:val="21"/>
          <w:highlight w:val="none"/>
          <w:u w:val="single"/>
        </w:rPr>
        <w:t xml:space="preserve">本章第二节“符合性审查要求”</w:t>
      </w:r>
      <w:r>
        <w:rPr>
          <w:rFonts w:hint="eastAsia" w:ascii="仿宋" w:hAnsi="仿宋" w:eastAsia="仿宋" w:cs="仿宋"/>
          <w:color w:val="000000" w:themeColor="text1"/>
          <w:sz w:val="21"/>
          <w:szCs w:val="21"/>
          <w:highlight w:val="none"/>
        </w:rPr>
        <w:t xml:space="preserve">中规定的审查因素和审查内容，对投标人的投标文件是否实质上响应招标文件进行符合性审查，并形成符合性审查评审结果。投标文件出现“符合性审查要求”有任何一项的，</w:t>
      </w:r>
      <w:r>
        <w:rPr>
          <w:rFonts w:hint="eastAsia" w:ascii="仿宋" w:hAnsi="仿宋" w:eastAsia="仿宋" w:cs="仿宋"/>
          <w:b/>
          <w:bCs/>
          <w:color w:val="000000" w:themeColor="text1"/>
          <w:sz w:val="21"/>
          <w:szCs w:val="21"/>
          <w:highlight w:val="none"/>
        </w:rPr>
        <w:t xml:space="preserve">将作为无效投标文件处理，无效投标文件不予参加评审。</w:t>
      </w:r>
      <w:r>
        <w:rPr>
          <w:color w:val="000000" w:themeColor="text1"/>
          <w:highlight w:val="none"/>
        </w:rPr>
      </w:r>
      <w:r/>
    </w:p>
    <w:p>
      <w:pPr>
        <w:pStyle w:val="949"/>
        <w:ind w:firstLine="0"/>
        <w:spacing w:line="240" w:lineRule="auto"/>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第二节  符合性审查要求</w:t>
      </w:r>
      <w:r>
        <w:rPr>
          <w:color w:val="000000" w:themeColor="text1"/>
          <w:highlight w:val="none"/>
        </w:rPr>
      </w:r>
      <w:r/>
    </w:p>
    <w:tbl>
      <w:tblPr>
        <w:tblStyle w:val="957"/>
        <w:tblW w:w="9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5600"/>
        <w:gridCol w:w="2626"/>
      </w:tblGrid>
      <w:tr>
        <w:trPr>
          <w:jc w:val="center"/>
          <w:trHeight w:val="300"/>
        </w:trPr>
        <w:tc>
          <w:tcPr>
            <w:tcW w:w="946" w:type="dxa"/>
            <w:vAlign w:val="center"/>
            <w:textDirection w:val="lrTb"/>
            <w:noWrap w:val="false"/>
          </w:tcPr>
          <w:p>
            <w:pPr>
              <w:ind w:firstLine="0"/>
              <w:spacing w:line="240" w:lineRule="auto"/>
              <w:widowControl/>
              <w:rPr>
                <w:rFonts w:hint="eastAsia" w:ascii="仿宋" w:hAnsi="仿宋" w:eastAsia="仿宋" w:cs="仿宋"/>
                <w:b/>
                <w:color w:val="000000" w:themeColor="text1"/>
                <w:sz w:val="21"/>
                <w:szCs w:val="21"/>
                <w:highlight w:val="none"/>
              </w:rPr>
            </w:pPr>
            <w:r>
              <w:rPr>
                <w:rFonts w:hint="eastAsia" w:ascii="仿宋" w:hAnsi="仿宋" w:eastAsia="仿宋" w:cs="仿宋"/>
                <w:b/>
                <w:color w:val="000000" w:themeColor="text1"/>
                <w:sz w:val="21"/>
                <w:szCs w:val="21"/>
                <w:highlight w:val="none"/>
              </w:rPr>
              <w:t xml:space="preserve">序号</w:t>
            </w:r>
            <w:r>
              <w:rPr>
                <w:color w:val="000000" w:themeColor="text1"/>
                <w:highlight w:val="none"/>
              </w:rPr>
            </w:r>
            <w:r/>
          </w:p>
        </w:tc>
        <w:tc>
          <w:tcPr>
            <w:tcW w:w="5600" w:type="dxa"/>
            <w:vAlign w:val="center"/>
            <w:textDirection w:val="lrTb"/>
            <w:noWrap w:val="false"/>
          </w:tcPr>
          <w:p>
            <w:pPr>
              <w:ind w:firstLine="2530"/>
              <w:spacing w:line="240" w:lineRule="auto"/>
              <w:widowControl/>
              <w:rPr>
                <w:rFonts w:hint="eastAsia" w:ascii="仿宋" w:hAnsi="仿宋" w:eastAsia="仿宋" w:cs="仿宋"/>
                <w:b/>
                <w:color w:val="000000" w:themeColor="text1"/>
                <w:sz w:val="21"/>
                <w:szCs w:val="21"/>
                <w:highlight w:val="none"/>
              </w:rPr>
            </w:pPr>
            <w:r>
              <w:rPr>
                <w:rFonts w:hint="eastAsia" w:ascii="仿宋" w:hAnsi="仿宋" w:eastAsia="仿宋" w:cs="仿宋"/>
                <w:b/>
                <w:color w:val="000000" w:themeColor="text1"/>
                <w:sz w:val="21"/>
                <w:szCs w:val="21"/>
                <w:highlight w:val="none"/>
              </w:rPr>
              <w:t xml:space="preserve">审查内容</w:t>
            </w:r>
            <w:r>
              <w:rPr>
                <w:color w:val="000000" w:themeColor="text1"/>
                <w:highlight w:val="none"/>
              </w:rPr>
            </w:r>
            <w:r/>
          </w:p>
        </w:tc>
        <w:tc>
          <w:tcPr>
            <w:tcW w:w="2626" w:type="dxa"/>
            <w:vAlign w:val="center"/>
            <w:textDirection w:val="lrTb"/>
            <w:noWrap w:val="false"/>
          </w:tcPr>
          <w:p>
            <w:pPr>
              <w:ind w:firstLine="0"/>
              <w:jc w:val="center"/>
              <w:spacing w:line="240" w:lineRule="auto"/>
              <w:widowControl/>
              <w:rPr>
                <w:rFonts w:hint="eastAsia" w:ascii="仿宋" w:hAnsi="仿宋" w:eastAsia="仿宋" w:cs="仿宋"/>
                <w:b/>
                <w:color w:val="000000" w:themeColor="text1"/>
                <w:sz w:val="21"/>
                <w:szCs w:val="21"/>
                <w:highlight w:val="none"/>
              </w:rPr>
            </w:pPr>
            <w:r>
              <w:rPr>
                <w:rFonts w:hint="eastAsia" w:ascii="仿宋" w:hAnsi="仿宋" w:eastAsia="仿宋" w:cs="仿宋"/>
                <w:b/>
                <w:bCs/>
                <w:color w:val="000000" w:themeColor="text1"/>
                <w:spacing w:val="8"/>
                <w:sz w:val="21"/>
                <w:szCs w:val="21"/>
                <w:highlight w:val="none"/>
              </w:rPr>
              <w:t xml:space="preserve">是否需要提供其他材料佐证</w:t>
            </w:r>
            <w:r>
              <w:rPr>
                <w:color w:val="000000" w:themeColor="text1"/>
                <w:highlight w:val="none"/>
              </w:rPr>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b/>
                <w:color w:val="000000" w:themeColor="text1"/>
                <w:sz w:val="21"/>
                <w:szCs w:val="21"/>
                <w:highlight w:val="none"/>
              </w:rPr>
            </w:pPr>
            <w:r>
              <w:rPr>
                <w:rFonts w:hint="eastAsia" w:ascii="仿宋" w:hAnsi="仿宋" w:eastAsia="仿宋" w:cs="仿宋"/>
                <w:color w:val="000000" w:themeColor="text1"/>
                <w:sz w:val="21"/>
                <w:szCs w:val="21"/>
                <w:highlight w:val="none"/>
              </w:rPr>
              <w:t xml:space="preserve">1</w:t>
            </w:r>
            <w:r>
              <w:rPr>
                <w:color w:val="000000" w:themeColor="text1"/>
                <w:highlight w:val="none"/>
              </w:rPr>
            </w:r>
            <w:r/>
          </w:p>
        </w:tc>
        <w:tc>
          <w:tcPr>
            <w:tcW w:w="5600" w:type="dxa"/>
            <w:vAlign w:val="center"/>
            <w:textDirection w:val="lrTb"/>
            <w:noWrap w:val="false"/>
          </w:tcPr>
          <w:p>
            <w:pPr>
              <w:ind w:firstLine="0"/>
              <w:spacing w:line="240" w:lineRule="auto"/>
              <w:widowControl/>
              <w:rPr>
                <w:rFonts w:hint="eastAsia" w:ascii="仿宋" w:hAnsi="仿宋" w:eastAsia="仿宋" w:cs="仿宋"/>
                <w:b/>
                <w:color w:val="000000" w:themeColor="text1"/>
                <w:sz w:val="21"/>
                <w:szCs w:val="21"/>
                <w:highlight w:val="none"/>
              </w:rPr>
            </w:pPr>
            <w:r>
              <w:rPr>
                <w:rFonts w:hint="eastAsia" w:ascii="仿宋" w:hAnsi="仿宋" w:eastAsia="仿宋" w:cs="仿宋"/>
                <w:color w:val="000000" w:themeColor="text1"/>
                <w:spacing w:val="8"/>
                <w:sz w:val="21"/>
                <w:szCs w:val="21"/>
                <w:highlight w:val="none"/>
              </w:rPr>
              <w:t xml:space="preserve">未按招标文件第七章所提供的样式提供加“*”项的格式文件。</w:t>
            </w:r>
            <w:r>
              <w:rPr>
                <w:color w:val="000000" w:themeColor="text1"/>
                <w:highlight w:val="none"/>
              </w:rPr>
            </w:r>
            <w:r/>
          </w:p>
        </w:tc>
        <w:tc>
          <w:tcPr>
            <w:tcW w:w="2626" w:type="dxa"/>
            <w:vAlign w:val="center"/>
            <w:textDirection w:val="lrTb"/>
            <w:noWrap w:val="false"/>
          </w:tcPr>
          <w:p>
            <w:pPr>
              <w:ind w:firstLine="0"/>
              <w:spacing w:line="240" w:lineRule="auto"/>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否：无需投标人额外提供材料，由</w:t>
            </w:r>
            <w:r>
              <w:rPr>
                <w:rFonts w:hint="eastAsia" w:ascii="仿宋" w:hAnsi="仿宋" w:eastAsia="仿宋" w:cs="仿宋"/>
                <w:color w:val="000000" w:themeColor="text1"/>
                <w:sz w:val="21"/>
                <w:szCs w:val="21"/>
                <w:highlight w:val="none"/>
              </w:rPr>
              <w:t xml:space="preserve">评标委员会</w:t>
            </w:r>
            <w:r>
              <w:rPr>
                <w:rFonts w:hint="eastAsia" w:ascii="仿宋" w:hAnsi="仿宋" w:eastAsia="仿宋" w:cs="仿宋"/>
                <w:color w:val="000000" w:themeColor="text1"/>
                <w:spacing w:val="8"/>
                <w:sz w:val="21"/>
                <w:szCs w:val="21"/>
                <w:highlight w:val="none"/>
              </w:rPr>
              <w:t xml:space="preserve">审查投标文件。</w:t>
            </w:r>
            <w:r>
              <w:rPr>
                <w:color w:val="000000" w:themeColor="text1"/>
                <w:highlight w:val="none"/>
              </w:rPr>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w:t>
            </w:r>
            <w:r>
              <w:rPr>
                <w:color w:val="000000" w:themeColor="text1"/>
                <w:highlight w:val="none"/>
              </w:rPr>
            </w:r>
            <w:r/>
          </w:p>
        </w:tc>
        <w:tc>
          <w:tcPr>
            <w:tcW w:w="5600" w:type="dxa"/>
            <w:vAlign w:val="center"/>
            <w:textDirection w:val="lrTb"/>
            <w:noWrap w:val="false"/>
          </w:tcPr>
          <w:p>
            <w:pPr>
              <w:ind w:firstLine="0"/>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将一个采购包中的内容拆开投标。</w:t>
            </w:r>
            <w:r>
              <w:rPr>
                <w:color w:val="000000" w:themeColor="text1"/>
                <w:highlight w:val="none"/>
              </w:rPr>
            </w:r>
            <w:r/>
          </w:p>
        </w:tc>
        <w:tc>
          <w:tcPr>
            <w:tcW w:w="2626" w:type="dxa"/>
            <w:vAlign w:val="center"/>
            <w:textDirection w:val="lrTb"/>
            <w:noWrap w:val="false"/>
          </w:tcPr>
          <w:p>
            <w:pPr>
              <w:ind w:firstLine="0"/>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pacing w:val="8"/>
                <w:sz w:val="21"/>
                <w:szCs w:val="21"/>
                <w:highlight w:val="none"/>
              </w:rPr>
              <w:t xml:space="preserve">否：无需投标人额外提供材料，由</w:t>
            </w:r>
            <w:r>
              <w:rPr>
                <w:rFonts w:hint="eastAsia" w:ascii="仿宋" w:hAnsi="仿宋" w:eastAsia="仿宋" w:cs="仿宋"/>
                <w:color w:val="000000" w:themeColor="text1"/>
                <w:sz w:val="21"/>
                <w:szCs w:val="21"/>
                <w:highlight w:val="none"/>
              </w:rPr>
              <w:t xml:space="preserve">评标委员会</w:t>
            </w:r>
            <w:r>
              <w:rPr>
                <w:rFonts w:hint="eastAsia" w:ascii="仿宋" w:hAnsi="仿宋" w:eastAsia="仿宋" w:cs="仿宋"/>
                <w:color w:val="000000" w:themeColor="text1"/>
                <w:spacing w:val="8"/>
                <w:sz w:val="21"/>
                <w:szCs w:val="21"/>
                <w:highlight w:val="none"/>
              </w:rPr>
              <w:t xml:space="preserve">审查投标文件。</w:t>
            </w:r>
            <w:r>
              <w:rPr>
                <w:color w:val="000000" w:themeColor="text1"/>
                <w:highlight w:val="none"/>
              </w:rPr>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3</w:t>
            </w:r>
            <w:r>
              <w:rPr>
                <w:color w:val="000000" w:themeColor="text1"/>
                <w:highlight w:val="none"/>
              </w:rPr>
            </w:r>
            <w:r/>
          </w:p>
        </w:tc>
        <w:tc>
          <w:tcPr>
            <w:tcW w:w="5600" w:type="dxa"/>
            <w:vAlign w:val="center"/>
            <w:textDirection w:val="lrTb"/>
            <w:noWrap w:val="false"/>
          </w:tcPr>
          <w:p>
            <w:pPr>
              <w:ind w:firstLine="0"/>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投标报价超过招标文件中规定的项目/采购包预算金额或者项目/采购包最高限价。</w:t>
            </w:r>
            <w:r>
              <w:rPr>
                <w:color w:val="000000" w:themeColor="text1"/>
                <w:highlight w:val="none"/>
              </w:rPr>
            </w:r>
            <w:r/>
          </w:p>
        </w:tc>
        <w:tc>
          <w:tcPr>
            <w:tcW w:w="2626" w:type="dxa"/>
            <w:vAlign w:val="center"/>
            <w:textDirection w:val="lrTb"/>
            <w:noWrap w:val="false"/>
          </w:tcPr>
          <w:p>
            <w:pPr>
              <w:ind w:firstLine="0"/>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pacing w:val="8"/>
                <w:sz w:val="21"/>
                <w:szCs w:val="21"/>
                <w:highlight w:val="none"/>
              </w:rPr>
              <w:t xml:space="preserve">否：无需投标人额外提供材料，由</w:t>
            </w:r>
            <w:r>
              <w:rPr>
                <w:rFonts w:hint="eastAsia" w:ascii="仿宋" w:hAnsi="仿宋" w:eastAsia="仿宋" w:cs="仿宋"/>
                <w:color w:val="000000" w:themeColor="text1"/>
                <w:sz w:val="21"/>
                <w:szCs w:val="21"/>
                <w:highlight w:val="none"/>
              </w:rPr>
              <w:t xml:space="preserve">评标委员会</w:t>
            </w:r>
            <w:r>
              <w:rPr>
                <w:rFonts w:hint="eastAsia" w:ascii="仿宋" w:hAnsi="仿宋" w:eastAsia="仿宋" w:cs="仿宋"/>
                <w:color w:val="000000" w:themeColor="text1"/>
                <w:spacing w:val="8"/>
                <w:sz w:val="21"/>
                <w:szCs w:val="21"/>
                <w:highlight w:val="none"/>
              </w:rPr>
              <w:t xml:space="preserve">审查投标文件。</w:t>
            </w:r>
            <w:r>
              <w:rPr>
                <w:color w:val="000000" w:themeColor="text1"/>
                <w:highlight w:val="none"/>
              </w:rPr>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4</w:t>
            </w:r>
            <w:r>
              <w:rPr>
                <w:color w:val="000000" w:themeColor="text1"/>
                <w:highlight w:val="none"/>
              </w:rPr>
            </w:r>
            <w:r/>
          </w:p>
        </w:tc>
        <w:tc>
          <w:tcPr>
            <w:tcW w:w="5600" w:type="dxa"/>
            <w:vAlign w:val="center"/>
            <w:textDirection w:val="lrTb"/>
            <w:noWrap w:val="false"/>
          </w:tcPr>
          <w:p>
            <w:pPr>
              <w:ind w:firstLine="0"/>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投标文件出现可选择性或可调整的报价（招标文件另有规定的除外）。</w:t>
            </w:r>
            <w:r>
              <w:rPr>
                <w:color w:val="000000" w:themeColor="text1"/>
                <w:highlight w:val="none"/>
              </w:rPr>
            </w:r>
            <w:r/>
          </w:p>
        </w:tc>
        <w:tc>
          <w:tcPr>
            <w:tcW w:w="2626" w:type="dxa"/>
            <w:vAlign w:val="center"/>
            <w:textDirection w:val="lrTb"/>
            <w:noWrap w:val="false"/>
          </w:tcPr>
          <w:p>
            <w:pPr>
              <w:ind w:firstLine="0"/>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pacing w:val="8"/>
                <w:sz w:val="21"/>
                <w:szCs w:val="21"/>
                <w:highlight w:val="none"/>
              </w:rPr>
              <w:t xml:space="preserve">否：无需投标人额外提供材料，由</w:t>
            </w:r>
            <w:r>
              <w:rPr>
                <w:rFonts w:hint="eastAsia" w:ascii="仿宋" w:hAnsi="仿宋" w:eastAsia="仿宋" w:cs="仿宋"/>
                <w:color w:val="000000" w:themeColor="text1"/>
                <w:sz w:val="21"/>
                <w:szCs w:val="21"/>
                <w:highlight w:val="none"/>
              </w:rPr>
              <w:t xml:space="preserve">评标委员会</w:t>
            </w:r>
            <w:r>
              <w:rPr>
                <w:rFonts w:hint="eastAsia" w:ascii="仿宋" w:hAnsi="仿宋" w:eastAsia="仿宋" w:cs="仿宋"/>
                <w:color w:val="000000" w:themeColor="text1"/>
                <w:spacing w:val="8"/>
                <w:sz w:val="21"/>
                <w:szCs w:val="21"/>
                <w:highlight w:val="none"/>
              </w:rPr>
              <w:t xml:space="preserve">审查投标文件。</w:t>
            </w:r>
            <w:r>
              <w:rPr>
                <w:color w:val="000000" w:themeColor="text1"/>
                <w:highlight w:val="none"/>
              </w:rPr>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w:t>
            </w:r>
            <w:r>
              <w:rPr>
                <w:color w:val="000000" w:themeColor="text1"/>
                <w:highlight w:val="none"/>
              </w:rPr>
            </w:r>
            <w:r/>
          </w:p>
        </w:tc>
        <w:tc>
          <w:tcPr>
            <w:tcW w:w="5600" w:type="dxa"/>
            <w:vAlign w:val="center"/>
            <w:textDirection w:val="lrTb"/>
            <w:noWrap w:val="false"/>
          </w:tcPr>
          <w:p>
            <w:pPr>
              <w:ind w:firstLine="0"/>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投标报价有缺漏项目，或者对招标文件规定的项目需求内容或者需求数量进行修改，评审委员会判定投标响应不满足采购需求；</w:t>
            </w:r>
            <w:r>
              <w:rPr>
                <w:color w:val="000000" w:themeColor="text1"/>
                <w:highlight w:val="none"/>
              </w:rPr>
            </w:r>
            <w:r/>
          </w:p>
        </w:tc>
        <w:tc>
          <w:tcPr>
            <w:tcW w:w="2626" w:type="dxa"/>
            <w:vAlign w:val="center"/>
            <w:textDirection w:val="lrTb"/>
            <w:noWrap w:val="false"/>
          </w:tcPr>
          <w:p>
            <w:pPr>
              <w:ind w:firstLine="0"/>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pacing w:val="8"/>
                <w:sz w:val="21"/>
                <w:szCs w:val="21"/>
                <w:highlight w:val="none"/>
              </w:rPr>
              <w:t xml:space="preserve">否：无需投标人额外提供材料，由</w:t>
            </w:r>
            <w:r>
              <w:rPr>
                <w:rFonts w:hint="eastAsia" w:ascii="仿宋" w:hAnsi="仿宋" w:eastAsia="仿宋" w:cs="仿宋"/>
                <w:color w:val="000000" w:themeColor="text1"/>
                <w:sz w:val="21"/>
                <w:szCs w:val="21"/>
                <w:highlight w:val="none"/>
              </w:rPr>
              <w:t xml:space="preserve">评标委员会</w:t>
            </w:r>
            <w:r>
              <w:rPr>
                <w:rFonts w:hint="eastAsia" w:ascii="仿宋" w:hAnsi="仿宋" w:eastAsia="仿宋" w:cs="仿宋"/>
                <w:color w:val="000000" w:themeColor="text1"/>
                <w:spacing w:val="8"/>
                <w:sz w:val="21"/>
                <w:szCs w:val="21"/>
                <w:highlight w:val="none"/>
              </w:rPr>
              <w:t xml:space="preserve">审查投标文件。</w:t>
            </w:r>
            <w:r>
              <w:rPr>
                <w:color w:val="000000" w:themeColor="text1"/>
                <w:highlight w:val="none"/>
              </w:rPr>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6</w:t>
            </w:r>
            <w:r>
              <w:rPr>
                <w:color w:val="000000" w:themeColor="text1"/>
                <w:highlight w:val="none"/>
              </w:rPr>
            </w:r>
            <w:r/>
          </w:p>
        </w:tc>
        <w:tc>
          <w:tcPr>
            <w:tcW w:w="5600" w:type="dxa"/>
            <w:vAlign w:val="center"/>
            <w:textDirection w:val="lrTb"/>
            <w:noWrap w:val="false"/>
          </w:tcPr>
          <w:p>
            <w:pPr>
              <w:ind w:firstLine="0"/>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未按照招标文件要求签署、加盖公章的。</w:t>
            </w:r>
            <w:r>
              <w:rPr>
                <w:color w:val="000000" w:themeColor="text1"/>
                <w:highlight w:val="none"/>
              </w:rPr>
            </w:r>
            <w:r/>
          </w:p>
        </w:tc>
        <w:tc>
          <w:tcPr>
            <w:tcW w:w="2626" w:type="dxa"/>
            <w:vAlign w:val="center"/>
            <w:textDirection w:val="lrTb"/>
            <w:noWrap w:val="false"/>
          </w:tcPr>
          <w:p>
            <w:pPr>
              <w:ind w:firstLine="0"/>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pacing w:val="8"/>
                <w:sz w:val="21"/>
                <w:szCs w:val="21"/>
                <w:highlight w:val="none"/>
              </w:rPr>
              <w:t xml:space="preserve">否：无需投标人额外提供材料，由</w:t>
            </w:r>
            <w:r>
              <w:rPr>
                <w:rFonts w:hint="eastAsia" w:ascii="仿宋" w:hAnsi="仿宋" w:eastAsia="仿宋" w:cs="仿宋"/>
                <w:color w:val="000000" w:themeColor="text1"/>
                <w:sz w:val="21"/>
                <w:szCs w:val="21"/>
                <w:highlight w:val="none"/>
              </w:rPr>
              <w:t xml:space="preserve">评标委员会</w:t>
            </w:r>
            <w:r>
              <w:rPr>
                <w:rFonts w:hint="eastAsia" w:ascii="仿宋" w:hAnsi="仿宋" w:eastAsia="仿宋" w:cs="仿宋"/>
                <w:color w:val="000000" w:themeColor="text1"/>
                <w:spacing w:val="8"/>
                <w:sz w:val="21"/>
                <w:szCs w:val="21"/>
                <w:highlight w:val="none"/>
              </w:rPr>
              <w:t xml:space="preserve">审查投标文件。</w:t>
            </w:r>
            <w:r>
              <w:rPr>
                <w:color w:val="000000" w:themeColor="text1"/>
                <w:highlight w:val="none"/>
              </w:rPr>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7</w:t>
            </w:r>
            <w:r>
              <w:rPr>
                <w:color w:val="000000" w:themeColor="text1"/>
                <w:highlight w:val="none"/>
              </w:rPr>
            </w:r>
            <w:r/>
          </w:p>
        </w:tc>
        <w:tc>
          <w:tcPr>
            <w:tcW w:w="5600" w:type="dxa"/>
            <w:vAlign w:val="center"/>
            <w:textDirection w:val="lrTb"/>
            <w:noWrap w:val="false"/>
          </w:tcPr>
          <w:p>
            <w:pPr>
              <w:ind w:firstLine="0"/>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未按招标文件第五章《采购需求》中“★”号条款要求提供材料的。</w:t>
            </w:r>
            <w:r>
              <w:rPr>
                <w:color w:val="000000" w:themeColor="text1"/>
                <w:highlight w:val="none"/>
              </w:rPr>
            </w:r>
            <w:r/>
          </w:p>
        </w:tc>
        <w:tc>
          <w:tcPr>
            <w:tcW w:w="2626" w:type="dxa"/>
            <w:vAlign w:val="center"/>
            <w:textDirection w:val="lrTb"/>
            <w:noWrap w:val="false"/>
          </w:tcPr>
          <w:p>
            <w:pPr>
              <w:ind w:firstLine="0"/>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pacing w:val="8"/>
                <w:sz w:val="21"/>
                <w:szCs w:val="21"/>
                <w:highlight w:val="none"/>
              </w:rPr>
              <w:t xml:space="preserve">如有，投标人按照第五章《采购需求》中“★”号条款要求提供材料。</w:t>
            </w:r>
            <w:r>
              <w:rPr>
                <w:color w:val="000000" w:themeColor="text1"/>
                <w:highlight w:val="none"/>
              </w:rPr>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8</w:t>
            </w:r>
            <w:r>
              <w:rPr>
                <w:color w:val="000000" w:themeColor="text1"/>
                <w:highlight w:val="none"/>
              </w:rPr>
            </w:r>
            <w:r/>
          </w:p>
        </w:tc>
        <w:tc>
          <w:tcPr>
            <w:tcW w:w="5600" w:type="dxa"/>
            <w:vAlign w:val="center"/>
            <w:textDirection w:val="lrTb"/>
            <w:noWrap w:val="false"/>
          </w:tcPr>
          <w:p>
            <w:pPr>
              <w:ind w:firstLine="0"/>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逾期上传的电子投标文件。</w:t>
            </w:r>
            <w:r>
              <w:rPr>
                <w:color w:val="000000" w:themeColor="text1"/>
                <w:highlight w:val="none"/>
              </w:rPr>
            </w:r>
            <w:r/>
          </w:p>
        </w:tc>
        <w:tc>
          <w:tcPr>
            <w:tcW w:w="2626" w:type="dxa"/>
            <w:vAlign w:val="center"/>
            <w:textDirection w:val="lrTb"/>
            <w:noWrap w:val="false"/>
          </w:tcPr>
          <w:p>
            <w:pPr>
              <w:ind w:firstLine="0"/>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pacing w:val="8"/>
                <w:sz w:val="21"/>
                <w:szCs w:val="21"/>
                <w:highlight w:val="none"/>
              </w:rPr>
              <w:t xml:space="preserve">否：无需投标人额外提供材料，由</w:t>
            </w:r>
            <w:r>
              <w:rPr>
                <w:rFonts w:hint="eastAsia" w:ascii="仿宋" w:hAnsi="仿宋" w:eastAsia="仿宋" w:cs="仿宋"/>
                <w:color w:val="000000" w:themeColor="text1"/>
                <w:sz w:val="21"/>
                <w:szCs w:val="21"/>
                <w:highlight w:val="none"/>
              </w:rPr>
              <w:t xml:space="preserve">评标委员会</w:t>
            </w:r>
            <w:r>
              <w:rPr>
                <w:rFonts w:hint="eastAsia" w:ascii="仿宋" w:hAnsi="仿宋" w:eastAsia="仿宋" w:cs="仿宋"/>
                <w:color w:val="000000" w:themeColor="text1"/>
                <w:spacing w:val="8"/>
                <w:sz w:val="21"/>
                <w:szCs w:val="21"/>
                <w:highlight w:val="none"/>
              </w:rPr>
              <w:t xml:space="preserve">审查投标文件。</w:t>
            </w:r>
            <w:r>
              <w:rPr>
                <w:color w:val="000000" w:themeColor="text1"/>
                <w:highlight w:val="none"/>
              </w:rPr>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9</w:t>
            </w:r>
            <w:r>
              <w:rPr>
                <w:color w:val="000000" w:themeColor="text1"/>
                <w:highlight w:val="none"/>
              </w:rPr>
            </w:r>
            <w:r/>
          </w:p>
        </w:tc>
        <w:tc>
          <w:tcPr>
            <w:tcW w:w="5600" w:type="dxa"/>
            <w:vAlign w:val="center"/>
            <w:textDirection w:val="lrTb"/>
            <w:noWrap w:val="false"/>
          </w:tcPr>
          <w:p>
            <w:pPr>
              <w:ind w:firstLine="0"/>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投标人因自身原因造成无法在规定时间内解密电子投标文件的。</w:t>
            </w:r>
            <w:r>
              <w:rPr>
                <w:color w:val="000000" w:themeColor="text1"/>
                <w:highlight w:val="none"/>
              </w:rPr>
            </w:r>
            <w:r/>
          </w:p>
        </w:tc>
        <w:tc>
          <w:tcPr>
            <w:tcW w:w="2626" w:type="dxa"/>
            <w:vAlign w:val="center"/>
            <w:textDirection w:val="lrTb"/>
            <w:noWrap w:val="false"/>
          </w:tcPr>
          <w:p>
            <w:pPr>
              <w:ind w:firstLine="0"/>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pacing w:val="8"/>
                <w:sz w:val="21"/>
                <w:szCs w:val="21"/>
                <w:highlight w:val="none"/>
              </w:rPr>
              <w:t xml:space="preserve">否：无需投标人额外提供材料，由</w:t>
            </w:r>
            <w:r>
              <w:rPr>
                <w:rFonts w:hint="eastAsia" w:ascii="仿宋" w:hAnsi="仿宋" w:eastAsia="仿宋" w:cs="仿宋"/>
                <w:color w:val="000000" w:themeColor="text1"/>
                <w:sz w:val="21"/>
                <w:szCs w:val="21"/>
                <w:highlight w:val="none"/>
              </w:rPr>
              <w:t xml:space="preserve">评标委员会</w:t>
            </w:r>
            <w:r>
              <w:rPr>
                <w:rFonts w:hint="eastAsia" w:ascii="仿宋" w:hAnsi="仿宋" w:eastAsia="仿宋" w:cs="仿宋"/>
                <w:color w:val="000000" w:themeColor="text1"/>
                <w:spacing w:val="8"/>
                <w:sz w:val="21"/>
                <w:szCs w:val="21"/>
                <w:highlight w:val="none"/>
              </w:rPr>
              <w:t xml:space="preserve">审查投标文件。</w:t>
            </w:r>
            <w:r>
              <w:rPr>
                <w:color w:val="000000" w:themeColor="text1"/>
                <w:highlight w:val="none"/>
              </w:rPr>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10</w:t>
            </w:r>
            <w:r>
              <w:rPr>
                <w:color w:val="000000" w:themeColor="text1"/>
                <w:highlight w:val="none"/>
              </w:rPr>
            </w:r>
            <w:r/>
          </w:p>
        </w:tc>
        <w:tc>
          <w:tcPr>
            <w:tcW w:w="5600" w:type="dxa"/>
            <w:vAlign w:val="center"/>
            <w:textDirection w:val="lrTb"/>
            <w:noWrap w:val="false"/>
          </w:tcPr>
          <w:p>
            <w:pPr>
              <w:ind w:firstLine="0"/>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10.1不同投标人的投标文件由同一单位或者个人编制（包含使用同一MAC地址的计算机制作电子投标文件的情形）；</w:t>
            </w:r>
            <w:r>
              <w:rPr>
                <w:color w:val="000000" w:themeColor="text1"/>
                <w:highlight w:val="none"/>
              </w:rPr>
            </w:r>
            <w:r/>
          </w:p>
          <w:p>
            <w:pPr>
              <w:ind w:firstLine="0"/>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10.2不同投标人委托同一单位或者个人办理投标事宜（包含使用同一MAC地址的计算机提交或者解密电子投标文件的情形）；</w:t>
            </w:r>
            <w:r>
              <w:rPr>
                <w:color w:val="000000" w:themeColor="text1"/>
                <w:highlight w:val="none"/>
              </w:rPr>
            </w:r>
            <w:r/>
          </w:p>
          <w:p>
            <w:pPr>
              <w:ind w:firstLine="0"/>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10.3不同投标人的投标文件载明的项目管理成员或者联系人员为同一人；</w:t>
            </w:r>
            <w:r>
              <w:rPr>
                <w:color w:val="000000" w:themeColor="text1"/>
                <w:highlight w:val="none"/>
              </w:rPr>
            </w:r>
            <w:r/>
          </w:p>
          <w:p>
            <w:pPr>
              <w:ind w:firstLine="0"/>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10.4不同投标人的投标文件异常一致或者投标报价呈规律性差异；</w:t>
            </w:r>
            <w:r>
              <w:rPr>
                <w:color w:val="000000" w:themeColor="text1"/>
                <w:highlight w:val="none"/>
              </w:rPr>
            </w:r>
            <w:r/>
          </w:p>
          <w:p>
            <w:pPr>
              <w:ind w:firstLine="0"/>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10.5不同投标人的投标文件相互混传（投标文件用不属于本公司的电子密钥或电子营业执照进行加密的）；</w:t>
            </w:r>
            <w:r>
              <w:rPr>
                <w:color w:val="000000" w:themeColor="text1"/>
                <w:highlight w:val="none"/>
              </w:rPr>
            </w:r>
            <w:r/>
          </w:p>
          <w:p>
            <w:pPr>
              <w:ind w:firstLine="0"/>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10.6不同投标人的投标保证金从同一单位或者个人的账户转出。</w:t>
            </w:r>
            <w:r>
              <w:rPr>
                <w:color w:val="000000" w:themeColor="text1"/>
                <w:highlight w:val="none"/>
              </w:rPr>
            </w:r>
            <w:r/>
          </w:p>
        </w:tc>
        <w:tc>
          <w:tcPr>
            <w:tcW w:w="2626" w:type="dxa"/>
            <w:vAlign w:val="center"/>
            <w:textDirection w:val="lrTb"/>
            <w:noWrap w:val="false"/>
          </w:tcPr>
          <w:p>
            <w:pPr>
              <w:ind w:firstLine="0"/>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pacing w:val="8"/>
                <w:sz w:val="21"/>
                <w:szCs w:val="21"/>
                <w:highlight w:val="none"/>
              </w:rPr>
              <w:t xml:space="preserve">否：无需投标人额外提供材料，由</w:t>
            </w:r>
            <w:r>
              <w:rPr>
                <w:rFonts w:hint="eastAsia" w:ascii="仿宋" w:hAnsi="仿宋" w:eastAsia="仿宋" w:cs="仿宋"/>
                <w:color w:val="000000" w:themeColor="text1"/>
                <w:sz w:val="21"/>
                <w:szCs w:val="21"/>
                <w:highlight w:val="none"/>
              </w:rPr>
              <w:t xml:space="preserve">评标委员会</w:t>
            </w:r>
            <w:r>
              <w:rPr>
                <w:rFonts w:hint="eastAsia" w:ascii="仿宋" w:hAnsi="仿宋" w:eastAsia="仿宋" w:cs="仿宋"/>
                <w:color w:val="000000" w:themeColor="text1"/>
                <w:spacing w:val="8"/>
                <w:sz w:val="21"/>
                <w:szCs w:val="21"/>
                <w:highlight w:val="none"/>
              </w:rPr>
              <w:t xml:space="preserve">审查投标文件。</w:t>
            </w:r>
            <w:r>
              <w:rPr>
                <w:color w:val="000000" w:themeColor="text1"/>
                <w:highlight w:val="none"/>
              </w:rPr>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11</w:t>
            </w:r>
            <w:r>
              <w:rPr>
                <w:color w:val="000000" w:themeColor="text1"/>
                <w:highlight w:val="none"/>
              </w:rPr>
            </w:r>
            <w:r/>
          </w:p>
        </w:tc>
        <w:tc>
          <w:tcPr>
            <w:tcW w:w="5600" w:type="dxa"/>
            <w:vAlign w:val="center"/>
            <w:textDirection w:val="lrTb"/>
            <w:noWrap w:val="false"/>
          </w:tcPr>
          <w:p>
            <w:pPr>
              <w:ind w:firstLine="0"/>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投标人不遵循公平竞争的原则，存在恶意串通，妨碍其他投标人的竞争行为，存在损害采购人或者其他投标人的合法权益情形的。</w:t>
            </w:r>
            <w:r>
              <w:rPr>
                <w:color w:val="000000" w:themeColor="text1"/>
                <w:highlight w:val="none"/>
              </w:rPr>
            </w:r>
            <w:r/>
          </w:p>
        </w:tc>
        <w:tc>
          <w:tcPr>
            <w:tcW w:w="2626" w:type="dxa"/>
            <w:vAlign w:val="center"/>
            <w:textDirection w:val="lrTb"/>
            <w:noWrap w:val="false"/>
          </w:tcPr>
          <w:p>
            <w:pPr>
              <w:ind w:firstLine="0"/>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pacing w:val="8"/>
                <w:sz w:val="21"/>
                <w:szCs w:val="21"/>
                <w:highlight w:val="none"/>
              </w:rPr>
              <w:t xml:space="preserve">否：无需投标人额外提供材料，由</w:t>
            </w:r>
            <w:r>
              <w:rPr>
                <w:rFonts w:hint="eastAsia" w:ascii="仿宋" w:hAnsi="仿宋" w:eastAsia="仿宋" w:cs="仿宋"/>
                <w:color w:val="000000" w:themeColor="text1"/>
                <w:sz w:val="21"/>
                <w:szCs w:val="21"/>
                <w:highlight w:val="none"/>
              </w:rPr>
              <w:t xml:space="preserve">评标委员会</w:t>
            </w:r>
            <w:r>
              <w:rPr>
                <w:rFonts w:hint="eastAsia" w:ascii="仿宋" w:hAnsi="仿宋" w:eastAsia="仿宋" w:cs="仿宋"/>
                <w:color w:val="000000" w:themeColor="text1"/>
                <w:spacing w:val="8"/>
                <w:sz w:val="21"/>
                <w:szCs w:val="21"/>
                <w:highlight w:val="none"/>
              </w:rPr>
              <w:t xml:space="preserve">审查投标文件。</w:t>
            </w:r>
            <w:r>
              <w:rPr>
                <w:color w:val="000000" w:themeColor="text1"/>
                <w:highlight w:val="none"/>
              </w:rPr>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12</w:t>
            </w:r>
            <w:r>
              <w:rPr>
                <w:color w:val="000000" w:themeColor="text1"/>
                <w:highlight w:val="none"/>
              </w:rPr>
            </w:r>
            <w:r/>
          </w:p>
        </w:tc>
        <w:tc>
          <w:tcPr>
            <w:tcW w:w="5600" w:type="dxa"/>
            <w:vAlign w:val="center"/>
            <w:textDirection w:val="lrTb"/>
            <w:noWrap w:val="false"/>
          </w:tcPr>
          <w:p>
            <w:pPr>
              <w:ind w:firstLine="0"/>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投标文件含有采购人不能接受的附加条件的，或者不能满足招标文件要求的售后服务期限、交货时间或者工期、付款条件的。</w:t>
            </w:r>
            <w:r>
              <w:rPr>
                <w:color w:val="000000" w:themeColor="text1"/>
                <w:highlight w:val="none"/>
              </w:rPr>
            </w:r>
            <w:r/>
          </w:p>
        </w:tc>
        <w:tc>
          <w:tcPr>
            <w:tcW w:w="2626" w:type="dxa"/>
            <w:vAlign w:val="center"/>
            <w:textDirection w:val="lrTb"/>
            <w:noWrap w:val="false"/>
          </w:tcPr>
          <w:p>
            <w:pPr>
              <w:ind w:firstLine="0"/>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pacing w:val="8"/>
                <w:sz w:val="21"/>
                <w:szCs w:val="21"/>
                <w:highlight w:val="none"/>
              </w:rPr>
              <w:t xml:space="preserve">否：无需投标人额外提供材料，由</w:t>
            </w:r>
            <w:r>
              <w:rPr>
                <w:rFonts w:hint="eastAsia" w:ascii="仿宋" w:hAnsi="仿宋" w:eastAsia="仿宋" w:cs="仿宋"/>
                <w:color w:val="000000" w:themeColor="text1"/>
                <w:sz w:val="21"/>
                <w:szCs w:val="21"/>
                <w:highlight w:val="none"/>
              </w:rPr>
              <w:t xml:space="preserve">评标委员会</w:t>
            </w:r>
            <w:r>
              <w:rPr>
                <w:rFonts w:hint="eastAsia" w:ascii="仿宋" w:hAnsi="仿宋" w:eastAsia="仿宋" w:cs="仿宋"/>
                <w:color w:val="000000" w:themeColor="text1"/>
                <w:spacing w:val="8"/>
                <w:sz w:val="21"/>
                <w:szCs w:val="21"/>
                <w:highlight w:val="none"/>
              </w:rPr>
              <w:t xml:space="preserve">审查投标文件。</w:t>
            </w:r>
            <w:r>
              <w:rPr>
                <w:color w:val="000000" w:themeColor="text1"/>
                <w:highlight w:val="none"/>
              </w:rPr>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13</w:t>
            </w:r>
            <w:r>
              <w:rPr>
                <w:color w:val="000000" w:themeColor="text1"/>
                <w:highlight w:val="none"/>
              </w:rPr>
            </w:r>
            <w:r/>
          </w:p>
        </w:tc>
        <w:tc>
          <w:tcPr>
            <w:tcW w:w="5600" w:type="dxa"/>
            <w:vAlign w:val="center"/>
            <w:textDirection w:val="lrTb"/>
            <w:noWrap w:val="false"/>
          </w:tcPr>
          <w:p>
            <w:pPr>
              <w:ind w:firstLine="0"/>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投标文件材料所述情况和所附相关资料不实的。</w:t>
            </w:r>
            <w:r>
              <w:rPr>
                <w:color w:val="000000" w:themeColor="text1"/>
                <w:highlight w:val="none"/>
              </w:rPr>
            </w:r>
            <w:r/>
          </w:p>
        </w:tc>
        <w:tc>
          <w:tcPr>
            <w:tcW w:w="2626" w:type="dxa"/>
            <w:vAlign w:val="center"/>
            <w:textDirection w:val="lrTb"/>
            <w:noWrap w:val="false"/>
          </w:tcPr>
          <w:p>
            <w:pPr>
              <w:ind w:firstLine="0"/>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pacing w:val="8"/>
                <w:sz w:val="21"/>
                <w:szCs w:val="21"/>
                <w:highlight w:val="none"/>
              </w:rPr>
              <w:t xml:space="preserve">否：无需投标人额外提供材料，由</w:t>
            </w:r>
            <w:r>
              <w:rPr>
                <w:rFonts w:hint="eastAsia" w:ascii="仿宋" w:hAnsi="仿宋" w:eastAsia="仿宋" w:cs="仿宋"/>
                <w:color w:val="000000" w:themeColor="text1"/>
                <w:sz w:val="21"/>
                <w:szCs w:val="21"/>
                <w:highlight w:val="none"/>
              </w:rPr>
              <w:t xml:space="preserve">评标委员会</w:t>
            </w:r>
            <w:r>
              <w:rPr>
                <w:rFonts w:hint="eastAsia" w:ascii="仿宋" w:hAnsi="仿宋" w:eastAsia="仿宋" w:cs="仿宋"/>
                <w:color w:val="000000" w:themeColor="text1"/>
                <w:spacing w:val="8"/>
                <w:sz w:val="21"/>
                <w:szCs w:val="21"/>
                <w:highlight w:val="none"/>
              </w:rPr>
              <w:t xml:space="preserve">审查投标文件。</w:t>
            </w:r>
            <w:r>
              <w:rPr>
                <w:color w:val="000000" w:themeColor="text1"/>
                <w:highlight w:val="none"/>
              </w:rPr>
            </w:r>
            <w:r/>
          </w:p>
        </w:tc>
      </w:tr>
      <w:tr>
        <w:trPr>
          <w:jc w:val="center"/>
          <w:trHeight w:val="300"/>
        </w:trPr>
        <w:tc>
          <w:tcPr>
            <w:tcW w:w="946" w:type="dxa"/>
            <w:vAlign w:val="center"/>
            <w:textDirection w:val="lrTb"/>
            <w:noWrap w:val="false"/>
          </w:tcPr>
          <w:p>
            <w:pPr>
              <w:ind w:firstLine="0"/>
              <w:jc w:val="center"/>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14</w:t>
            </w:r>
            <w:r>
              <w:rPr>
                <w:color w:val="000000" w:themeColor="text1"/>
                <w:highlight w:val="none"/>
              </w:rPr>
            </w:r>
            <w:r/>
          </w:p>
        </w:tc>
        <w:tc>
          <w:tcPr>
            <w:tcW w:w="5600" w:type="dxa"/>
            <w:vAlign w:val="center"/>
            <w:textDirection w:val="lrTb"/>
            <w:noWrap w:val="false"/>
          </w:tcPr>
          <w:p>
            <w:pPr>
              <w:ind w:firstLine="0"/>
              <w:spacing w:line="240" w:lineRule="auto"/>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14.1招标文件明确规定无效的其他情形，或者其他被评标委员会认定无效的情况；</w:t>
            </w:r>
            <w:r>
              <w:rPr>
                <w:color w:val="000000" w:themeColor="text1"/>
                <w:highlight w:val="none"/>
              </w:rPr>
            </w:r>
            <w:r/>
          </w:p>
          <w:p>
            <w:pPr>
              <w:ind w:firstLine="0"/>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14.2招标文件中约定的其他无效标要求；</w:t>
            </w:r>
            <w:r>
              <w:rPr>
                <w:color w:val="000000" w:themeColor="text1"/>
                <w:highlight w:val="none"/>
              </w:rPr>
            </w:r>
            <w:r/>
          </w:p>
          <w:p>
            <w:pPr>
              <w:ind w:firstLine="0"/>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14.3不符合法律法规和招标文件规定的其他实质性要求的。</w:t>
            </w:r>
            <w:r>
              <w:rPr>
                <w:color w:val="000000" w:themeColor="text1"/>
                <w:highlight w:val="none"/>
              </w:rPr>
            </w:r>
            <w:r/>
          </w:p>
        </w:tc>
        <w:tc>
          <w:tcPr>
            <w:tcW w:w="2626" w:type="dxa"/>
            <w:vAlign w:val="center"/>
            <w:textDirection w:val="lrTb"/>
            <w:noWrap w:val="false"/>
          </w:tcPr>
          <w:p>
            <w:pPr>
              <w:ind w:firstLine="0"/>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pacing w:val="8"/>
                <w:sz w:val="21"/>
                <w:szCs w:val="21"/>
                <w:highlight w:val="none"/>
              </w:rPr>
              <w:t xml:space="preserve">否：无需投标人额外提供材料，由</w:t>
            </w:r>
            <w:r>
              <w:rPr>
                <w:rFonts w:hint="eastAsia" w:ascii="仿宋" w:hAnsi="仿宋" w:eastAsia="仿宋" w:cs="仿宋"/>
                <w:color w:val="000000" w:themeColor="text1"/>
                <w:sz w:val="21"/>
                <w:szCs w:val="21"/>
                <w:highlight w:val="none"/>
              </w:rPr>
              <w:t xml:space="preserve">评标委员会</w:t>
            </w:r>
            <w:r>
              <w:rPr>
                <w:rFonts w:hint="eastAsia" w:ascii="仿宋" w:hAnsi="仿宋" w:eastAsia="仿宋" w:cs="仿宋"/>
                <w:color w:val="000000" w:themeColor="text1"/>
                <w:spacing w:val="8"/>
                <w:sz w:val="21"/>
                <w:szCs w:val="21"/>
                <w:highlight w:val="none"/>
              </w:rPr>
              <w:t xml:space="preserve">审查投标文件。</w:t>
            </w:r>
            <w:r>
              <w:rPr>
                <w:color w:val="000000" w:themeColor="text1"/>
                <w:highlight w:val="none"/>
              </w:rPr>
            </w:r>
            <w:r/>
          </w:p>
        </w:tc>
      </w:tr>
    </w:tbl>
    <w:p>
      <w:pPr>
        <w:pStyle w:val="949"/>
        <w:ind w:firstLine="0"/>
        <w:rPr>
          <w:rFonts w:hint="eastAsia" w:ascii="仿宋" w:hAnsi="仿宋" w:eastAsia="仿宋" w:cs="仿宋"/>
          <w:color w:val="000000" w:themeColor="text1"/>
          <w:sz w:val="32"/>
          <w:highlight w:val="none"/>
        </w:rPr>
      </w:pPr>
      <w:r>
        <w:rPr>
          <w:rFonts w:hint="eastAsia" w:ascii="仿宋" w:hAnsi="仿宋" w:eastAsia="仿宋" w:cs="仿宋"/>
          <w:color w:val="000000" w:themeColor="text1"/>
          <w:sz w:val="32"/>
          <w:highlight w:val="none"/>
        </w:rPr>
        <w:br w:type="page" w:clear="all"/>
      </w:r>
      <w:r>
        <w:rPr>
          <w:rFonts w:hint="eastAsia" w:ascii="仿宋" w:hAnsi="仿宋" w:eastAsia="仿宋" w:cs="仿宋"/>
          <w:color w:val="000000" w:themeColor="text1"/>
          <w:sz w:val="24"/>
          <w:szCs w:val="24"/>
          <w:highlight w:val="none"/>
        </w:rPr>
        <w:t xml:space="preserve">第三节  投标文件有关事项的澄清或者说明</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color w:val="000000" w:themeColor="text1"/>
          <w:highlight w:val="none"/>
        </w:rPr>
      </w:r>
      <w:r/>
    </w:p>
    <w:p>
      <w:pPr>
        <w:ind w:firstLine="638"/>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2.根据财库〔2026〕2号文件规定，评审委员会应针对投标文件进行政府采购异常低价审查：</w:t>
      </w:r>
      <w:r>
        <w:rPr>
          <w:color w:val="000000" w:themeColor="text1"/>
          <w:highlight w:val="none"/>
        </w:rPr>
      </w:r>
      <w:r/>
    </w:p>
    <w:p>
      <w:pPr>
        <w:ind w:firstLine="638"/>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（一）采购人应当在招标文件中明确，政府采购评审中出现下列情形之一的，评审委员会应当启动异常低价投标审查程序：</w:t>
      </w:r>
      <w:r>
        <w:rPr>
          <w:color w:val="000000" w:themeColor="text1"/>
          <w:highlight w:val="none"/>
        </w:rPr>
      </w:r>
      <w:r/>
    </w:p>
    <w:p>
      <w:pPr>
        <w:ind w:firstLine="638"/>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（1）投标报价低于全部通过符合性审查供应商投标报价平均值50%的，即投标报价&lt;全部通过符合性审查供应商投标报价平均值×50%；</w:t>
      </w:r>
      <w:r>
        <w:rPr>
          <w:color w:val="000000" w:themeColor="text1"/>
          <w:highlight w:val="none"/>
        </w:rPr>
      </w:r>
      <w:r/>
    </w:p>
    <w:p>
      <w:pPr>
        <w:ind w:firstLine="638"/>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（2）投标报价低于通过符合性审查的次低报价供应商投标报价50%的，即投标报价&lt;通过符合性审查的次低报价供应商投标报价×50%；</w:t>
      </w:r>
      <w:r>
        <w:rPr>
          <w:color w:val="000000" w:themeColor="text1"/>
          <w:highlight w:val="none"/>
        </w:rPr>
      </w:r>
      <w:r/>
    </w:p>
    <w:p>
      <w:pPr>
        <w:ind w:firstLine="638"/>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（3）投标报价低于采购项目最高限价45%的，即投标报价&lt;采购项目最高限价×45%；</w:t>
      </w:r>
      <w:r>
        <w:rPr>
          <w:color w:val="000000" w:themeColor="text1"/>
          <w:highlight w:val="none"/>
        </w:rPr>
      </w:r>
      <w:r/>
    </w:p>
    <w:p>
      <w:pPr>
        <w:ind w:firstLine="638"/>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（4）评审委员会基于专业判断，认为供应商报价过低，有可能影响产品质量或者不能诚信履约的其他情形。</w:t>
      </w:r>
      <w:r>
        <w:rPr>
          <w:color w:val="000000" w:themeColor="text1"/>
          <w:highlight w:val="none"/>
        </w:rPr>
      </w:r>
      <w:r/>
    </w:p>
    <w:p>
      <w:pPr>
        <w:ind w:firstLine="638"/>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rPr>
          <w:color w:val="000000" w:themeColor="text1"/>
          <w:highlight w:val="none"/>
        </w:rPr>
      </w:r>
      <w:r/>
    </w:p>
    <w:p>
      <w:pPr>
        <w:ind w:firstLine="638"/>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color w:val="000000" w:themeColor="text1"/>
          <w:highlight w:val="none"/>
        </w:rPr>
      </w:r>
      <w:r/>
    </w:p>
    <w:p>
      <w:pPr>
        <w:ind w:firstLine="638"/>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000000" w:themeColor="text1"/>
          <w:highlight w:val="none"/>
        </w:rPr>
      </w:r>
      <w:r/>
    </w:p>
    <w:p>
      <w:pPr>
        <w:ind w:firstLine="638"/>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4.投标文件报价出现前后不一致的，除招标文件另有规定外，按照下列规定修正：</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4.1投标文件中开标一览表（报价表）内容与投标文件中相应内容不一致的，以开标一览表（报价表）为准；</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4.2大写金额和小写金额不一致的，以大写金额为准；</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4.3单价金额小数点或者百分比有明显错位的，以开标一览表的总价为准，并修改单价；</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4.4总价金额与按单价汇总金额不一致的，以单价金额计算结果为准。</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4.5同时出现两种以上不一致的，按照前款规定的顺序修正。投标人不确认修正后报价的，</w:t>
      </w:r>
      <w:r>
        <w:rPr>
          <w:rFonts w:hint="eastAsia" w:ascii="仿宋" w:hAnsi="仿宋" w:eastAsia="仿宋" w:cs="仿宋"/>
          <w:b/>
          <w:bCs/>
          <w:color w:val="000000" w:themeColor="text1"/>
          <w:sz w:val="21"/>
          <w:szCs w:val="21"/>
          <w:highlight w:val="none"/>
        </w:rPr>
        <w:t xml:space="preserve">其投标无效</w:t>
      </w:r>
      <w:r>
        <w:rPr>
          <w:rFonts w:hint="eastAsia" w:ascii="仿宋" w:hAnsi="仿宋" w:eastAsia="仿宋" w:cs="仿宋"/>
          <w:color w:val="000000" w:themeColor="text1"/>
          <w:sz w:val="21"/>
          <w:szCs w:val="21"/>
          <w:highlight w:val="none"/>
        </w:rPr>
        <w:t xml:space="preserve">。</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5.落实政府采购政策的价格调整：</w:t>
      </w:r>
      <w:r>
        <w:rPr>
          <w:rFonts w:hint="eastAsia" w:ascii="仿宋" w:hAnsi="仿宋" w:eastAsia="仿宋" w:cs="仿宋"/>
          <w:b/>
          <w:bCs/>
          <w:color w:val="000000" w:themeColor="text1"/>
          <w:sz w:val="21"/>
          <w:szCs w:val="21"/>
          <w:highlight w:val="none"/>
          <w:u w:val="single"/>
        </w:rPr>
        <w:t xml:space="preserve">投标须知前附表第12条</w:t>
      </w:r>
      <w:r>
        <w:rPr>
          <w:rFonts w:hint="eastAsia" w:ascii="仿宋" w:hAnsi="仿宋" w:eastAsia="仿宋" w:cs="仿宋"/>
          <w:b/>
          <w:bCs/>
          <w:color w:val="000000" w:themeColor="text1"/>
          <w:sz w:val="21"/>
          <w:szCs w:val="21"/>
          <w:highlight w:val="none"/>
          <w:u w:val="single"/>
        </w:rPr>
        <w:t xml:space="preserve">。</w:t>
      </w:r>
      <w:r>
        <w:rPr>
          <w:color w:val="000000" w:themeColor="text1"/>
          <w:highlight w:val="none"/>
        </w:rPr>
      </w:r>
      <w:r/>
    </w:p>
    <w:p>
      <w:pPr>
        <w:pStyle w:val="949"/>
        <w:ind w:firstLine="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32"/>
          <w:highlight w:val="none"/>
        </w:rPr>
        <w:br w:type="page" w:clear="all"/>
      </w:r>
      <w:r>
        <w:rPr>
          <w:rFonts w:hint="eastAsia" w:ascii="仿宋" w:hAnsi="仿宋" w:eastAsia="仿宋" w:cs="仿宋"/>
          <w:color w:val="000000" w:themeColor="text1"/>
          <w:sz w:val="21"/>
          <w:szCs w:val="21"/>
          <w:highlight w:val="none"/>
        </w:rPr>
        <w:t xml:space="preserve">第四节  投标文件的比较和评价</w:t>
      </w:r>
      <w:r>
        <w:rPr>
          <w:color w:val="000000" w:themeColor="text1"/>
          <w:highlight w:val="none"/>
        </w:rPr>
      </w:r>
      <w:r/>
    </w:p>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1.评标委员会将按照招标文件中规定的评标方法和标准，对符合性审查合格的投标文件进行商务和技术评估，综合比较与评价；未通过符合性审查的投标文件不得进入比较与评价。</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2.评标方法和评标标准</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2.1</w:t>
      </w:r>
      <w:bookmarkEnd w:id="31"/>
      <w:r>
        <w:rPr>
          <w:rFonts w:hint="eastAsia" w:ascii="仿宋" w:hAnsi="仿宋" w:eastAsia="仿宋" w:cs="仿宋"/>
          <w:color w:val="000000" w:themeColor="text1"/>
          <w:sz w:val="21"/>
          <w:szCs w:val="21"/>
          <w:highlight w:val="none"/>
        </w:rPr>
        <w:t xml:space="preserve">本次招标采用综合评分法，将按照评审因素的量化指标等各项因素作为评价的基础，综合评选出最佳投标方案。每一投标人的最终得分为所有评标委员会成员给其评分的算术平均值（保留2位小数）。评标委员会按照评标标准评定投标人的分值，按最终评审分由高到低顺序排列。得分相同的，按投标最后报价由低到高顺序排列。得分且投标报价相同的，由采购人现场抽签决定第一中标候选人。评标委员会共同认定的客观分评审部分，需评标委员会成员共同讨论、独立打分，存在不同意见的，由评标委员会成员分别作出书面说明。</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2.2评标委员会要对评分汇总情况进行复核，特别是对排名第一的、报价最低的、投标文件被认定为无效的情形进行重点复核。</w:t>
      </w:r>
      <w:r>
        <w:rPr>
          <w:color w:val="000000" w:themeColor="text1"/>
          <w:highlight w:val="none"/>
        </w:rPr>
      </w:r>
      <w:r/>
    </w:p>
    <w:p>
      <w:pPr>
        <w:ind w:firstLine="638"/>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2.3评标委员会将根据各投标人的评标排序，依次推荐本项目（各采购包）的中标候选人，起草并签署评标报告。本项目（各采购包）评标委员会共（各）推荐不少于3名中标候选人。</w:t>
      </w:r>
      <w:bookmarkStart w:id="32" w:name="_Toc24545"/>
      <w:r>
        <w:rPr>
          <w:color w:val="000000" w:themeColor="text1"/>
          <w:highlight w:val="none"/>
        </w:rPr>
      </w:r>
      <w:r/>
    </w:p>
    <w:p>
      <w:pPr>
        <w:ind w:firstLine="638"/>
        <w:rPr>
          <w:rFonts w:hint="eastAsia" w:ascii="仿宋" w:hAnsi="仿宋" w:eastAsia="仿宋" w:cs="仿宋"/>
          <w:color w:val="000000" w:themeColor="text1"/>
          <w:szCs w:val="28"/>
          <w:highlight w:val="none"/>
        </w:rPr>
      </w:pPr>
      <w:r>
        <w:rPr>
          <w:rFonts w:hint="eastAsia" w:ascii="仿宋" w:hAnsi="仿宋" w:eastAsia="仿宋" w:cs="仿宋"/>
          <w:color w:val="000000" w:themeColor="text1"/>
          <w:sz w:val="21"/>
          <w:szCs w:val="21"/>
          <w:highlight w:val="none"/>
        </w:rPr>
        <w:t xml:space="preserve">3.评标委员会在评标过程中发现投标人有行贿、提供虚假材料或者串通等违法行为时，有向采购人、采购代理机构或者有关部门报告的职责。</w:t>
      </w:r>
      <w:r>
        <w:rPr>
          <w:color w:val="000000" w:themeColor="text1"/>
          <w:highlight w:val="none"/>
        </w:rPr>
      </w:r>
      <w:r/>
    </w:p>
    <w:p>
      <w:pPr>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br w:type="page" w:clear="all"/>
      </w:r>
      <w:r>
        <w:rPr>
          <w:color w:val="000000" w:themeColor="text1"/>
          <w:highlight w:val="none"/>
        </w:rPr>
      </w:r>
      <w:r/>
    </w:p>
    <w:p>
      <w:pPr>
        <w:pStyle w:val="949"/>
        <w:ind w:firstLine="0"/>
        <w:spacing w:line="240" w:lineRule="auto"/>
        <w:rPr>
          <w:rFonts w:hint="eastAsia" w:ascii="仿宋" w:hAnsi="仿宋" w:eastAsia="仿宋" w:cs="仿宋"/>
          <w:color w:val="000000" w:themeColor="text1"/>
          <w:szCs w:val="28"/>
          <w:highlight w:val="none"/>
        </w:rPr>
      </w:pPr>
      <w:r>
        <w:rPr>
          <w:rFonts w:hint="eastAsia" w:ascii="仿宋" w:hAnsi="仿宋" w:eastAsia="仿宋" w:cs="仿宋"/>
          <w:color w:val="000000" w:themeColor="text1"/>
          <w:sz w:val="24"/>
          <w:szCs w:val="24"/>
          <w:highlight w:val="none"/>
        </w:rPr>
        <w:t xml:space="preserve">第五节</w:t>
      </w:r>
      <w:r>
        <w:rPr>
          <w:rFonts w:hint="eastAsia" w:ascii="仿宋" w:hAnsi="仿宋" w:eastAsia="仿宋" w:cs="仿宋"/>
          <w:color w:val="000000" w:themeColor="text1"/>
          <w:szCs w:val="28"/>
          <w:highlight w:val="none"/>
        </w:rPr>
        <w:t xml:space="preserve">  </w:t>
      </w:r>
      <w:r>
        <w:rPr>
          <w:rFonts w:hint="eastAsia" w:ascii="仿宋" w:hAnsi="仿宋" w:eastAsia="仿宋" w:cs="仿宋"/>
          <w:color w:val="000000" w:themeColor="text1"/>
          <w:sz w:val="24"/>
          <w:szCs w:val="24"/>
          <w:highlight w:val="none"/>
        </w:rPr>
        <w:t xml:space="preserve">评标标准</w:t>
      </w:r>
      <w:bookmarkEnd w:id="32"/>
      <w:r>
        <w:rPr>
          <w:color w:val="000000" w:themeColor="text1"/>
          <w:highlight w:val="none"/>
        </w:rPr>
      </w:r>
      <w:r/>
    </w:p>
    <w:tbl>
      <w:tblPr>
        <w:tblStyle w:val="957"/>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116"/>
        <w:gridCol w:w="567"/>
        <w:gridCol w:w="4670"/>
        <w:gridCol w:w="2440"/>
      </w:tblGrid>
      <w:tr>
        <w:trPr/>
        <w:tc>
          <w:tcPr>
            <w:tcW w:w="835" w:type="dxa"/>
            <w:vAlign w:val="center"/>
            <w:textDirection w:val="lrTb"/>
            <w:noWrap w:val="false"/>
          </w:tcPr>
          <w:p>
            <w:pPr>
              <w:ind w:firstLine="28"/>
              <w:jc w:val="center"/>
              <w:spacing w:line="240" w:lineRule="auto"/>
              <w:rPr>
                <w:rFonts w:hint="eastAsia" w:ascii="仿宋" w:hAnsi="仿宋" w:eastAsia="仿宋" w:cs="仿宋"/>
                <w:b/>
                <w:color w:val="000000" w:themeColor="text1"/>
                <w:sz w:val="18"/>
                <w:szCs w:val="18"/>
                <w:highlight w:val="none"/>
              </w:rPr>
            </w:pPr>
            <w:r>
              <w:rPr>
                <w:rFonts w:hint="eastAsia" w:ascii="仿宋" w:hAnsi="仿宋" w:eastAsia="仿宋" w:cs="仿宋"/>
                <w:b/>
                <w:color w:val="000000" w:themeColor="text1"/>
                <w:sz w:val="18"/>
                <w:szCs w:val="18"/>
                <w:highlight w:val="none"/>
              </w:rPr>
              <w:t xml:space="preserve">序号</w:t>
            </w:r>
            <w:r>
              <w:rPr>
                <w:color w:val="000000" w:themeColor="text1"/>
                <w:highlight w:val="none"/>
              </w:rPr>
            </w:r>
            <w:r/>
          </w:p>
        </w:tc>
        <w:tc>
          <w:tcPr>
            <w:tcW w:w="1116" w:type="dxa"/>
            <w:vAlign w:val="center"/>
            <w:textDirection w:val="lrTb"/>
            <w:noWrap w:val="false"/>
          </w:tcPr>
          <w:p>
            <w:pPr>
              <w:ind w:firstLine="28"/>
              <w:jc w:val="center"/>
              <w:spacing w:line="240" w:lineRule="auto"/>
              <w:rPr>
                <w:rFonts w:hint="eastAsia" w:ascii="仿宋" w:hAnsi="仿宋" w:eastAsia="仿宋" w:cs="仿宋"/>
                <w:b/>
                <w:color w:val="000000" w:themeColor="text1"/>
                <w:sz w:val="18"/>
                <w:szCs w:val="18"/>
                <w:highlight w:val="none"/>
              </w:rPr>
            </w:pPr>
            <w:r>
              <w:rPr>
                <w:rFonts w:hint="eastAsia" w:ascii="仿宋" w:hAnsi="仿宋" w:eastAsia="仿宋" w:cs="仿宋"/>
                <w:b/>
                <w:color w:val="000000" w:themeColor="text1"/>
                <w:sz w:val="18"/>
                <w:szCs w:val="18"/>
                <w:highlight w:val="none"/>
              </w:rPr>
              <w:t xml:space="preserve">评分因素</w:t>
            </w:r>
            <w:r>
              <w:rPr>
                <w:color w:val="000000" w:themeColor="text1"/>
                <w:highlight w:val="none"/>
              </w:rPr>
            </w:r>
            <w:r/>
          </w:p>
        </w:tc>
        <w:tc>
          <w:tcPr>
            <w:tcW w:w="567" w:type="dxa"/>
            <w:vAlign w:val="center"/>
            <w:textDirection w:val="lrTb"/>
            <w:noWrap w:val="false"/>
          </w:tcPr>
          <w:p>
            <w:pPr>
              <w:ind w:firstLine="28"/>
              <w:jc w:val="center"/>
              <w:spacing w:line="240" w:lineRule="auto"/>
              <w:rPr>
                <w:rFonts w:hint="eastAsia" w:ascii="仿宋" w:hAnsi="仿宋" w:eastAsia="仿宋" w:cs="仿宋"/>
                <w:b/>
                <w:color w:val="000000" w:themeColor="text1"/>
                <w:sz w:val="18"/>
                <w:szCs w:val="18"/>
                <w:highlight w:val="none"/>
              </w:rPr>
            </w:pPr>
            <w:r>
              <w:rPr>
                <w:rFonts w:hint="eastAsia" w:ascii="仿宋" w:hAnsi="仿宋" w:eastAsia="仿宋" w:cs="仿宋"/>
                <w:b/>
                <w:color w:val="000000" w:themeColor="text1"/>
                <w:sz w:val="18"/>
                <w:szCs w:val="18"/>
                <w:highlight w:val="none"/>
              </w:rPr>
              <w:t xml:space="preserve">分值</w:t>
            </w:r>
            <w:r>
              <w:rPr>
                <w:color w:val="000000" w:themeColor="text1"/>
                <w:highlight w:val="none"/>
              </w:rPr>
            </w:r>
            <w:r/>
          </w:p>
        </w:tc>
        <w:tc>
          <w:tcPr>
            <w:tcW w:w="4670" w:type="dxa"/>
            <w:vAlign w:val="center"/>
            <w:textDirection w:val="lrTb"/>
            <w:noWrap w:val="false"/>
          </w:tcPr>
          <w:p>
            <w:pPr>
              <w:ind w:firstLine="28"/>
              <w:jc w:val="center"/>
              <w:spacing w:line="240" w:lineRule="auto"/>
              <w:rPr>
                <w:rFonts w:hint="eastAsia" w:ascii="仿宋" w:hAnsi="仿宋" w:eastAsia="仿宋" w:cs="仿宋"/>
                <w:b/>
                <w:color w:val="000000" w:themeColor="text1"/>
                <w:sz w:val="18"/>
                <w:szCs w:val="18"/>
                <w:highlight w:val="none"/>
              </w:rPr>
            </w:pPr>
            <w:r>
              <w:rPr>
                <w:rFonts w:hint="eastAsia" w:ascii="仿宋" w:hAnsi="仿宋" w:eastAsia="仿宋" w:cs="仿宋"/>
                <w:b/>
                <w:color w:val="000000" w:themeColor="text1"/>
                <w:sz w:val="18"/>
                <w:szCs w:val="18"/>
                <w:highlight w:val="none"/>
              </w:rPr>
              <w:t xml:space="preserve">评分标准</w:t>
            </w:r>
            <w:r>
              <w:rPr>
                <w:color w:val="000000" w:themeColor="text1"/>
                <w:highlight w:val="none"/>
              </w:rPr>
            </w:r>
            <w:r/>
          </w:p>
        </w:tc>
        <w:tc>
          <w:tcPr>
            <w:tcW w:w="2440" w:type="dxa"/>
            <w:vAlign w:val="center"/>
            <w:textDirection w:val="lrTb"/>
            <w:noWrap w:val="false"/>
          </w:tcPr>
          <w:p>
            <w:pPr>
              <w:jc w:val="center"/>
              <w:spacing w:line="240" w:lineRule="auto"/>
              <w:rPr>
                <w:rFonts w:hint="eastAsia" w:ascii="仿宋" w:hAnsi="仿宋" w:eastAsia="仿宋" w:cs="仿宋"/>
                <w:b/>
                <w:color w:val="000000" w:themeColor="text1"/>
                <w:sz w:val="18"/>
                <w:szCs w:val="18"/>
                <w:highlight w:val="none"/>
              </w:rPr>
            </w:pPr>
            <w:r>
              <w:rPr>
                <w:rFonts w:hint="eastAsia" w:ascii="仿宋" w:hAnsi="仿宋" w:eastAsia="仿宋" w:cs="仿宋"/>
                <w:b/>
                <w:color w:val="000000" w:themeColor="text1"/>
                <w:sz w:val="18"/>
                <w:szCs w:val="18"/>
                <w:highlight w:val="none"/>
              </w:rPr>
              <w:t xml:space="preserve">说明</w:t>
            </w:r>
            <w:r>
              <w:rPr>
                <w:color w:val="000000" w:themeColor="text1"/>
                <w:highlight w:val="none"/>
              </w:rPr>
            </w:r>
            <w:r/>
          </w:p>
        </w:tc>
      </w:tr>
      <w:tr>
        <w:trPr/>
        <w:tc>
          <w:tcPr>
            <w:tcW w:w="835" w:type="dxa"/>
            <w:vAlign w:val="center"/>
            <w:textDirection w:val="lrTb"/>
            <w:noWrap w:val="false"/>
          </w:tcPr>
          <w:p>
            <w:pPr>
              <w:ind w:firstLine="28"/>
              <w:jc w:val="center"/>
              <w:spacing w:line="240" w:lineRule="auto"/>
              <w:rPr>
                <w:rFonts w:hint="eastAsia" w:ascii="仿宋" w:hAnsi="仿宋" w:eastAsia="仿宋" w:cs="仿宋"/>
                <w:b/>
                <w:color w:val="000000" w:themeColor="text1"/>
                <w:sz w:val="18"/>
                <w:szCs w:val="18"/>
                <w:highlight w:val="none"/>
              </w:rPr>
            </w:pPr>
            <w:r>
              <w:rPr>
                <w:rFonts w:hint="eastAsia" w:ascii="仿宋" w:hAnsi="仿宋" w:eastAsia="仿宋" w:cs="仿宋"/>
                <w:b/>
                <w:color w:val="000000" w:themeColor="text1"/>
                <w:sz w:val="18"/>
                <w:szCs w:val="18"/>
                <w:highlight w:val="none"/>
              </w:rPr>
              <w:t xml:space="preserve">1</w:t>
            </w:r>
            <w:r>
              <w:rPr>
                <w:color w:val="000000" w:themeColor="text1"/>
                <w:highlight w:val="none"/>
              </w:rPr>
            </w:r>
            <w:r/>
          </w:p>
        </w:tc>
        <w:tc>
          <w:tcPr>
            <w:tcW w:w="1116" w:type="dxa"/>
            <w:vAlign w:val="center"/>
            <w:textDirection w:val="lrTb"/>
            <w:noWrap w:val="false"/>
          </w:tcPr>
          <w:p>
            <w:pPr>
              <w:ind w:firstLine="28"/>
              <w:jc w:val="center"/>
              <w:spacing w:line="240" w:lineRule="auto"/>
              <w:rPr>
                <w:rFonts w:hint="eastAsia" w:ascii="仿宋" w:hAnsi="仿宋" w:eastAsia="仿宋" w:cs="仿宋"/>
                <w:b/>
                <w:color w:val="000000" w:themeColor="text1"/>
                <w:sz w:val="18"/>
                <w:szCs w:val="18"/>
                <w:highlight w:val="none"/>
              </w:rPr>
            </w:pPr>
            <w:r>
              <w:rPr>
                <w:rFonts w:hint="eastAsia" w:ascii="仿宋" w:hAnsi="仿宋" w:eastAsia="仿宋" w:cs="仿宋"/>
                <w:b/>
                <w:color w:val="000000" w:themeColor="text1"/>
                <w:sz w:val="18"/>
                <w:szCs w:val="18"/>
                <w:highlight w:val="none"/>
              </w:rPr>
              <w:t xml:space="preserve">价格分</w:t>
            </w:r>
            <w:r>
              <w:rPr>
                <w:color w:val="000000" w:themeColor="text1"/>
                <w:highlight w:val="none"/>
              </w:rPr>
            </w:r>
            <w:r/>
          </w:p>
        </w:tc>
        <w:tc>
          <w:tcPr>
            <w:tcW w:w="567" w:type="dxa"/>
            <w:vAlign w:val="center"/>
            <w:textDirection w:val="lrTb"/>
            <w:noWrap w:val="false"/>
          </w:tcPr>
          <w:p>
            <w:pPr>
              <w:ind w:firstLine="28"/>
              <w:jc w:val="center"/>
              <w:spacing w:line="240" w:lineRule="auto"/>
              <w:rPr>
                <w:rFonts w:hint="eastAsia" w:ascii="仿宋" w:hAnsi="仿宋" w:eastAsia="仿宋" w:cs="仿宋"/>
                <w:b/>
                <w:color w:val="000000" w:themeColor="text1"/>
                <w:sz w:val="18"/>
                <w:szCs w:val="18"/>
                <w:highlight w:val="none"/>
              </w:rPr>
            </w:pPr>
            <w:r>
              <w:rPr>
                <w:rFonts w:hint="eastAsia" w:ascii="仿宋" w:hAnsi="仿宋" w:eastAsia="仿宋" w:cs="仿宋"/>
                <w:b/>
                <w:color w:val="000000" w:themeColor="text1"/>
                <w:sz w:val="18"/>
                <w:szCs w:val="18"/>
                <w:highlight w:val="none"/>
              </w:rPr>
              <w:t xml:space="preserve">10</w:t>
            </w:r>
            <w:r>
              <w:rPr>
                <w:color w:val="000000" w:themeColor="text1"/>
                <w:highlight w:val="none"/>
              </w:rPr>
            </w:r>
            <w:r/>
          </w:p>
        </w:tc>
        <w:tc>
          <w:tcPr>
            <w:tcW w:w="4670" w:type="dxa"/>
            <w:vAlign w:val="center"/>
            <w:textDirection w:val="lrTb"/>
            <w:noWrap w:val="false"/>
          </w:tcPr>
          <w:p>
            <w:pPr>
              <w:ind w:firstLine="0"/>
              <w:spacing w:line="240" w:lineRule="auto"/>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满足招标文件要求且投标价格最低的投标报价为评标基准价，其价格分为满分。其他投标人的价格分统一按照下列公式计算：</w:t>
            </w:r>
            <w:r>
              <w:rPr>
                <w:color w:val="000000" w:themeColor="text1"/>
                <w:highlight w:val="none"/>
              </w:rPr>
            </w:r>
            <w:r/>
          </w:p>
          <w:p>
            <w:pPr>
              <w:ind w:firstLine="0"/>
              <w:spacing w:line="240" w:lineRule="auto"/>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投标报价得分＝（评标基准价/投标报价）×分值。</w:t>
            </w:r>
            <w:r>
              <w:rPr>
                <w:color w:val="000000" w:themeColor="text1"/>
                <w:highlight w:val="none"/>
              </w:rPr>
            </w:r>
            <w:r/>
          </w:p>
        </w:tc>
        <w:tc>
          <w:tcPr>
            <w:tcW w:w="2440" w:type="dxa"/>
            <w:vAlign w:val="center"/>
            <w:textDirection w:val="lrTb"/>
            <w:noWrap w:val="false"/>
          </w:tcPr>
          <w:p>
            <w:pPr>
              <w:ind w:left="-38" w:firstLine="0"/>
              <w:spacing w:line="240" w:lineRule="auto"/>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此处最终报价指经过报价修正，及因落实政府采购政策进行价格调整后的最终报价。</w:t>
            </w:r>
            <w:r>
              <w:rPr>
                <w:color w:val="000000" w:themeColor="text1"/>
                <w:highlight w:val="none"/>
              </w:rPr>
            </w:r>
            <w:r/>
          </w:p>
        </w:tc>
      </w:tr>
      <w:tr>
        <w:trPr/>
        <w:tc>
          <w:tcPr>
            <w:tcW w:w="835" w:type="dxa"/>
            <w:vAlign w:val="center"/>
            <w:textDirection w:val="lrTb"/>
            <w:noWrap w:val="false"/>
          </w:tcPr>
          <w:p>
            <w:pPr>
              <w:ind w:firstLine="28"/>
              <w:jc w:val="center"/>
              <w:spacing w:line="240" w:lineRule="auto"/>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2</w:t>
            </w:r>
            <w:r>
              <w:rPr>
                <w:color w:val="000000" w:themeColor="text1"/>
                <w:highlight w:val="none"/>
              </w:rPr>
            </w:r>
            <w:r/>
          </w:p>
        </w:tc>
        <w:tc>
          <w:tcPr>
            <w:tcW w:w="1116" w:type="dxa"/>
            <w:vAlign w:val="center"/>
            <w:textDirection w:val="lrTb"/>
            <w:noWrap w:val="false"/>
          </w:tcPr>
          <w:p>
            <w:pPr>
              <w:ind w:firstLine="28"/>
              <w:jc w:val="center"/>
              <w:spacing w:line="240" w:lineRule="auto"/>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主观分</w:t>
            </w:r>
            <w:r>
              <w:rPr>
                <w:color w:val="000000" w:themeColor="text1"/>
                <w:highlight w:val="none"/>
              </w:rPr>
            </w:r>
            <w:r/>
          </w:p>
        </w:tc>
        <w:tc>
          <w:tcPr>
            <w:tcW w:w="567" w:type="dxa"/>
            <w:vAlign w:val="center"/>
            <w:textDirection w:val="lrTb"/>
            <w:noWrap w:val="false"/>
          </w:tcPr>
          <w:p>
            <w:pPr>
              <w:ind w:firstLine="28"/>
              <w:jc w:val="center"/>
              <w:spacing w:line="240" w:lineRule="auto"/>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60</w:t>
            </w:r>
            <w:r>
              <w:rPr>
                <w:color w:val="000000" w:themeColor="text1"/>
                <w:highlight w:val="none"/>
              </w:rPr>
            </w:r>
            <w:r/>
          </w:p>
        </w:tc>
        <w:tc>
          <w:tcPr>
            <w:gridSpan w:val="2"/>
            <w:tcW w:w="7110" w:type="dxa"/>
            <w:vAlign w:val="center"/>
            <w:textDirection w:val="lrTb"/>
            <w:noWrap w:val="false"/>
          </w:tcPr>
          <w:p>
            <w:pPr>
              <w:ind w:firstLine="0"/>
              <w:spacing w:line="240" w:lineRule="auto"/>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r>
            <w:r>
              <w:rPr>
                <w:color w:val="000000" w:themeColor="text1"/>
                <w:highlight w:val="none"/>
              </w:rPr>
            </w:r>
            <w:r/>
          </w:p>
        </w:tc>
      </w:tr>
      <w:tr>
        <w:trPr/>
        <w:tc>
          <w:tcPr>
            <w:tcW w:w="835" w:type="dxa"/>
            <w:vAlign w:val="center"/>
            <w:textDirection w:val="lrTb"/>
            <w:noWrap w:val="false"/>
          </w:tcPr>
          <w:p>
            <w:pPr>
              <w:ind w:firstLine="28"/>
              <w:jc w:val="center"/>
              <w:spacing w:line="240" w:lineRule="auto"/>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2.1</w:t>
            </w:r>
            <w:r>
              <w:rPr>
                <w:color w:val="000000" w:themeColor="text1"/>
                <w:highlight w:val="none"/>
              </w:rPr>
            </w:r>
            <w:r/>
          </w:p>
        </w:tc>
        <w:tc>
          <w:tcPr>
            <w:tcW w:w="1116" w:type="dxa"/>
            <w:vAlign w:val="center"/>
            <w:textDirection w:val="lrTb"/>
            <w:noWrap w:val="false"/>
          </w:tcPr>
          <w:p>
            <w:pPr>
              <w:ind w:firstLine="0"/>
              <w:jc w:val="left"/>
              <w:spacing w:line="240" w:lineRule="auto"/>
              <w:widowControl/>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工作目的及发展趋势认知</w:t>
            </w:r>
            <w:r>
              <w:rPr>
                <w:color w:val="000000" w:themeColor="text1"/>
                <w:highlight w:val="none"/>
              </w:rPr>
            </w:r>
            <w:r/>
          </w:p>
        </w:tc>
        <w:tc>
          <w:tcPr>
            <w:tcW w:w="567" w:type="dxa"/>
            <w:vAlign w:val="center"/>
            <w:textDirection w:val="lrTb"/>
            <w:noWrap w:val="false"/>
          </w:tcPr>
          <w:p>
            <w:pPr>
              <w:ind w:firstLine="0"/>
              <w:jc w:val="left"/>
              <w:spacing w:line="240" w:lineRule="auto"/>
              <w:widowControl/>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10</w:t>
            </w:r>
            <w:r>
              <w:rPr>
                <w:color w:val="000000" w:themeColor="text1"/>
                <w:highlight w:val="none"/>
              </w:rPr>
            </w:r>
            <w:r/>
          </w:p>
        </w:tc>
        <w:tc>
          <w:tcPr>
            <w:tcW w:w="4670" w:type="dxa"/>
            <w:vAlign w:val="center"/>
            <w:textDirection w:val="lrTb"/>
            <w:noWrap w:val="false"/>
          </w:tcPr>
          <w:p>
            <w:pPr>
              <w:ind w:firstLine="0"/>
              <w:jc w:val="left"/>
              <w:spacing w:line="240" w:lineRule="auto"/>
              <w:widowControl/>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（一）评分内容</w:t>
            </w:r>
            <w:r>
              <w:rPr>
                <w:color w:val="000000" w:themeColor="text1"/>
                <w:highlight w:val="none"/>
              </w:rPr>
            </w:r>
            <w:r/>
          </w:p>
          <w:p>
            <w:pPr>
              <w:ind w:firstLine="0"/>
              <w:jc w:val="left"/>
              <w:spacing w:line="240" w:lineRule="auto"/>
              <w:widowControl/>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投标人对本项目的目的意义、发展趋势和相关政策等进行全面分析，包含但不限于以下内容:</w:t>
            </w:r>
            <w:r>
              <w:rPr>
                <w:color w:val="000000" w:themeColor="text1"/>
                <w:highlight w:val="none"/>
              </w:rPr>
            </w:r>
            <w:r/>
          </w:p>
          <w:p>
            <w:pPr>
              <w:ind w:firstLine="0"/>
              <w:jc w:val="left"/>
              <w:spacing w:line="240" w:lineRule="auto"/>
              <w:widowControl/>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（1）项目目的意义；</w:t>
            </w:r>
            <w:r>
              <w:rPr>
                <w:color w:val="000000" w:themeColor="text1"/>
                <w:highlight w:val="none"/>
              </w:rPr>
            </w:r>
            <w:r/>
          </w:p>
          <w:p>
            <w:pPr>
              <w:ind w:firstLine="0"/>
              <w:jc w:val="left"/>
              <w:spacing w:line="240" w:lineRule="auto"/>
              <w:widowControl/>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（2）发展趋势研究；</w:t>
            </w:r>
            <w:r>
              <w:rPr>
                <w:color w:val="000000" w:themeColor="text1"/>
                <w:highlight w:val="none"/>
              </w:rPr>
            </w:r>
            <w:r/>
          </w:p>
          <w:p>
            <w:pPr>
              <w:ind w:firstLine="0"/>
              <w:jc w:val="left"/>
              <w:spacing w:line="240" w:lineRule="auto"/>
              <w:widowControl/>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（3）相关政策理解。</w:t>
            </w:r>
            <w:r>
              <w:rPr>
                <w:color w:val="000000" w:themeColor="text1"/>
                <w:highlight w:val="none"/>
              </w:rPr>
            </w:r>
            <w:r/>
          </w:p>
          <w:p>
            <w:pPr>
              <w:ind w:firstLine="0"/>
              <w:jc w:val="left"/>
              <w:spacing w:line="240" w:lineRule="auto"/>
              <w:widowControl/>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（二）评审依据:</w:t>
            </w:r>
            <w:r>
              <w:rPr>
                <w:color w:val="000000" w:themeColor="text1"/>
                <w:highlight w:val="none"/>
              </w:rPr>
            </w:r>
            <w:r/>
          </w:p>
          <w:p>
            <w:pPr>
              <w:ind w:firstLine="0"/>
              <w:jc w:val="left"/>
              <w:spacing w:line="240" w:lineRule="auto"/>
              <w:widowControl/>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1.考察以上内容,每满足任意一项内容得 20%，最高得60%。</w:t>
            </w:r>
            <w:r>
              <w:rPr>
                <w:color w:val="000000" w:themeColor="text1"/>
                <w:highlight w:val="none"/>
              </w:rPr>
            </w:r>
            <w:r/>
          </w:p>
          <w:p>
            <w:pPr>
              <w:ind w:firstLine="0"/>
              <w:jc w:val="left"/>
              <w:spacing w:line="240" w:lineRule="auto"/>
              <w:widowControl/>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2.在上述基础上，专家根据各投标人的具体响应内容按照量化的评审因素指标进一步评审。</w:t>
            </w:r>
            <w:r>
              <w:rPr>
                <w:color w:val="000000" w:themeColor="text1"/>
                <w:highlight w:val="none"/>
              </w:rPr>
            </w:r>
            <w:r/>
          </w:p>
          <w:p>
            <w:pPr>
              <w:ind w:firstLine="0"/>
              <w:jc w:val="left"/>
              <w:spacing w:line="240" w:lineRule="auto"/>
              <w:widowControl/>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（1）阐述方案总体设计科学合理对采购要求应答完整、清晰、有针对性的，评审为优加 40%:</w:t>
            </w:r>
            <w:r>
              <w:rPr>
                <w:color w:val="000000" w:themeColor="text1"/>
                <w:highlight w:val="none"/>
              </w:rPr>
            </w:r>
            <w:r/>
          </w:p>
          <w:p>
            <w:pPr>
              <w:ind w:firstLine="0"/>
              <w:jc w:val="left"/>
              <w:spacing w:line="240" w:lineRule="auto"/>
              <w:widowControl/>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（2）阐述方案总体设计较合理的，评审为良加20%;</w:t>
            </w:r>
            <w:r>
              <w:rPr>
                <w:color w:val="000000" w:themeColor="text1"/>
                <w:highlight w:val="none"/>
              </w:rPr>
            </w:r>
            <w:r/>
          </w:p>
          <w:p>
            <w:pPr>
              <w:ind w:firstLine="0"/>
              <w:jc w:val="left"/>
              <w:spacing w:line="240" w:lineRule="auto"/>
              <w:widowControl/>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（3）阐述方案总体设计一般的，评审为中加 10%。</w:t>
            </w:r>
            <w:r>
              <w:rPr>
                <w:color w:val="000000" w:themeColor="text1"/>
                <w:highlight w:val="none"/>
              </w:rPr>
            </w:r>
            <w:r/>
          </w:p>
        </w:tc>
        <w:tc>
          <w:tcPr>
            <w:tcW w:w="2440" w:type="dxa"/>
            <w:vAlign w:val="center"/>
            <w:textDirection w:val="lrTb"/>
            <w:noWrap w:val="false"/>
          </w:tcPr>
          <w:p>
            <w:pPr>
              <w:ind w:firstLine="0"/>
              <w:spacing w:line="240" w:lineRule="auto"/>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r>
            <w:r>
              <w:rPr>
                <w:color w:val="000000" w:themeColor="text1"/>
                <w:highlight w:val="none"/>
              </w:rPr>
            </w:r>
            <w:r/>
          </w:p>
        </w:tc>
      </w:tr>
      <w:tr>
        <w:trPr/>
        <w:tc>
          <w:tcPr>
            <w:tcW w:w="835" w:type="dxa"/>
            <w:vAlign w:val="center"/>
            <w:textDirection w:val="lrTb"/>
            <w:noWrap w:val="false"/>
          </w:tcPr>
          <w:p>
            <w:pPr>
              <w:ind w:firstLine="28"/>
              <w:jc w:val="center"/>
              <w:spacing w:line="240" w:lineRule="auto"/>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2.2</w:t>
            </w:r>
            <w:r>
              <w:rPr>
                <w:color w:val="000000" w:themeColor="text1"/>
                <w:highlight w:val="none"/>
              </w:rPr>
            </w:r>
            <w:r/>
          </w:p>
        </w:tc>
        <w:tc>
          <w:tcPr>
            <w:tcW w:w="1116" w:type="dxa"/>
            <w:vAlign w:val="center"/>
            <w:textDirection w:val="lrTb"/>
            <w:noWrap w:val="false"/>
          </w:tcPr>
          <w:p>
            <w:pPr>
              <w:ind w:firstLine="0"/>
              <w:jc w:val="center"/>
              <w:rPr>
                <w:rFonts w:hint="eastAsia" w:ascii="仿宋" w:hAnsi="仿宋" w:eastAsia="仿宋" w:cs="仿宋"/>
                <w:color w:val="000000" w:themeColor="text1"/>
                <w:sz w:val="18"/>
                <w:szCs w:val="18"/>
                <w:highlight w:val="none"/>
              </w:rPr>
            </w:pPr>
            <w:r>
              <w:rPr>
                <w:rFonts w:hint="eastAsia" w:ascii="仿宋" w:hAnsi="仿宋" w:eastAsia="仿宋" w:cs="仿宋"/>
                <w:b/>
                <w:bCs/>
                <w:color w:val="000000" w:themeColor="text1"/>
                <w:sz w:val="18"/>
                <w:szCs w:val="18"/>
                <w:highlight w:val="none"/>
              </w:rPr>
              <w:t xml:space="preserve">现状基础情况认知</w:t>
            </w:r>
            <w:r>
              <w:rPr>
                <w:color w:val="000000" w:themeColor="text1"/>
                <w:highlight w:val="none"/>
              </w:rPr>
            </w:r>
            <w:r/>
          </w:p>
        </w:tc>
        <w:tc>
          <w:tcPr>
            <w:tcW w:w="567" w:type="dxa"/>
            <w:vAlign w:val="center"/>
            <w:textDirection w:val="lrTb"/>
            <w:noWrap w:val="false"/>
          </w:tcPr>
          <w:p>
            <w:pPr>
              <w:ind w:firstLine="0"/>
              <w:jc w:val="center"/>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10</w:t>
            </w:r>
            <w:r>
              <w:rPr>
                <w:color w:val="000000" w:themeColor="text1"/>
                <w:highlight w:val="none"/>
              </w:rPr>
            </w:r>
            <w:r/>
          </w:p>
        </w:tc>
        <w:tc>
          <w:tcPr>
            <w:tcW w:w="4670" w:type="dxa"/>
            <w:vAlign w:val="center"/>
            <w:textDirection w:val="lrTb"/>
            <w:noWrap w:val="false"/>
          </w:tcPr>
          <w:p>
            <w:pPr>
              <w:numPr>
                <w:ilvl w:val="0"/>
                <w:numId w:val="0"/>
              </w:num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lang w:val="en-US" w:eastAsia="zh-CN" w:bidi="ar-SA"/>
              </w:rPr>
              <w:t xml:space="preserve">（一）</w:t>
            </w:r>
            <w:r>
              <w:rPr>
                <w:rFonts w:hint="eastAsia" w:ascii="仿宋" w:hAnsi="仿宋" w:eastAsia="仿宋" w:cs="仿宋"/>
                <w:color w:val="000000" w:themeColor="text1"/>
                <w:sz w:val="18"/>
                <w:szCs w:val="18"/>
                <w:highlight w:val="none"/>
              </w:rPr>
              <w:t xml:space="preserve">评分内容</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投标人对金坛国土空间发展现状、存在问题等现状基础情况系统的梳理分析，包含但不限于以下内容:</w:t>
            </w:r>
            <w:r>
              <w:rPr>
                <w:color w:val="000000" w:themeColor="text1"/>
                <w:highlight w:val="none"/>
              </w:rPr>
            </w:r>
            <w:r/>
          </w:p>
          <w:p>
            <w:pPr>
              <w:numPr>
                <w:ilvl w:val="0"/>
                <w:numId w:val="2"/>
              </w:num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城乡发展现状；</w:t>
            </w:r>
            <w:r>
              <w:rPr>
                <w:color w:val="000000" w:themeColor="text1"/>
                <w:highlight w:val="none"/>
              </w:rPr>
            </w:r>
            <w:r/>
          </w:p>
          <w:p>
            <w:pPr>
              <w:numPr>
                <w:ilvl w:val="0"/>
                <w:numId w:val="2"/>
              </w:num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相关规划情况；</w:t>
            </w:r>
            <w:r>
              <w:rPr>
                <w:color w:val="000000" w:themeColor="text1"/>
                <w:highlight w:val="none"/>
              </w:rPr>
            </w:r>
            <w:r/>
          </w:p>
          <w:p>
            <w:pPr>
              <w:numPr>
                <w:ilvl w:val="0"/>
                <w:numId w:val="2"/>
              </w:num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面临突出问题。</w:t>
            </w:r>
            <w:r>
              <w:rPr>
                <w:color w:val="000000" w:themeColor="text1"/>
                <w:highlight w:val="none"/>
              </w:rPr>
            </w:r>
            <w:r/>
          </w:p>
          <w:p>
            <w:pPr>
              <w:numPr>
                <w:ilvl w:val="0"/>
                <w:numId w:val="0"/>
              </w:num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lang w:val="en-US" w:eastAsia="zh-CN" w:bidi="ar-SA"/>
              </w:rPr>
              <w:t xml:space="preserve">（二）</w:t>
            </w:r>
            <w:r>
              <w:rPr>
                <w:rFonts w:hint="eastAsia" w:ascii="仿宋" w:hAnsi="仿宋" w:eastAsia="仿宋" w:cs="仿宋"/>
                <w:color w:val="000000" w:themeColor="text1"/>
                <w:sz w:val="18"/>
                <w:szCs w:val="18"/>
                <w:highlight w:val="none"/>
              </w:rPr>
              <w:t xml:space="preserve">评审依据:</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1.考察以上内容,每满足任意一项内容得 20%，最高得 60%。</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2.在上述基础上，专家根据各投标人的具体响应内容按照量化的评审因素指标进一步评审。</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（1）阐述方案总体设计科学合理对采购要求应答完整、清晰、有针对性的，评审为优加 40%:</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（2）阐述方案总体设计较合理的，评审为良加20%;</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（3）阐述方案总体设计一般的，评审为中加 10%。</w:t>
            </w:r>
            <w:r>
              <w:rPr>
                <w:color w:val="000000" w:themeColor="text1"/>
                <w:highlight w:val="none"/>
              </w:rPr>
            </w:r>
            <w:r/>
          </w:p>
        </w:tc>
        <w:tc>
          <w:tcPr>
            <w:tcW w:w="2440" w:type="dxa"/>
            <w:vAlign w:val="center"/>
            <w:textDirection w:val="lrTb"/>
            <w:noWrap w:val="false"/>
          </w:tcPr>
          <w:p>
            <w:pPr>
              <w:ind w:firstLine="0"/>
              <w:spacing w:line="240" w:lineRule="auto"/>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r>
            <w:r>
              <w:rPr>
                <w:color w:val="000000" w:themeColor="text1"/>
                <w:highlight w:val="none"/>
              </w:rPr>
            </w:r>
            <w:r/>
          </w:p>
        </w:tc>
      </w:tr>
      <w:tr>
        <w:trPr/>
        <w:tc>
          <w:tcPr>
            <w:tcW w:w="835" w:type="dxa"/>
            <w:vAlign w:val="center"/>
            <w:textDirection w:val="lrTb"/>
            <w:noWrap w:val="false"/>
          </w:tcPr>
          <w:p>
            <w:pPr>
              <w:ind w:firstLine="28"/>
              <w:jc w:val="center"/>
              <w:spacing w:line="240" w:lineRule="auto"/>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2.3</w:t>
            </w:r>
            <w:r>
              <w:rPr>
                <w:color w:val="000000" w:themeColor="text1"/>
                <w:highlight w:val="none"/>
              </w:rPr>
            </w:r>
            <w:r/>
          </w:p>
        </w:tc>
        <w:tc>
          <w:tcPr>
            <w:tcW w:w="1116" w:type="dxa"/>
            <w:vAlign w:val="center"/>
            <w:textDirection w:val="lrTb"/>
            <w:noWrap w:val="false"/>
          </w:tcPr>
          <w:p>
            <w:pPr>
              <w:ind w:firstLine="0"/>
              <w:jc w:val="center"/>
              <w:rPr>
                <w:rFonts w:hint="eastAsia" w:ascii="仿宋" w:hAnsi="仿宋" w:eastAsia="仿宋" w:cs="仿宋"/>
                <w:color w:val="000000" w:themeColor="text1"/>
                <w:sz w:val="18"/>
                <w:szCs w:val="18"/>
                <w:highlight w:val="none"/>
              </w:rPr>
            </w:pPr>
            <w:r>
              <w:rPr>
                <w:rFonts w:hint="eastAsia" w:ascii="仿宋" w:hAnsi="仿宋" w:eastAsia="仿宋" w:cs="仿宋"/>
                <w:b/>
                <w:bCs/>
                <w:color w:val="000000" w:themeColor="text1"/>
                <w:sz w:val="18"/>
                <w:szCs w:val="18"/>
                <w:highlight w:val="none"/>
              </w:rPr>
              <w:t xml:space="preserve">总体思路及工作重点</w:t>
            </w:r>
            <w:r>
              <w:rPr>
                <w:color w:val="000000" w:themeColor="text1"/>
                <w:highlight w:val="none"/>
              </w:rPr>
            </w:r>
            <w:r/>
          </w:p>
        </w:tc>
        <w:tc>
          <w:tcPr>
            <w:tcW w:w="567" w:type="dxa"/>
            <w:vAlign w:val="center"/>
            <w:textDirection w:val="lrTb"/>
            <w:noWrap w:val="false"/>
          </w:tcPr>
          <w:p>
            <w:pPr>
              <w:ind w:firstLine="0"/>
              <w:jc w:val="center"/>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10</w:t>
            </w:r>
            <w:r>
              <w:rPr>
                <w:color w:val="000000" w:themeColor="text1"/>
                <w:highlight w:val="none"/>
              </w:rPr>
            </w:r>
            <w:r/>
          </w:p>
        </w:tc>
        <w:tc>
          <w:tcPr>
            <w:tcW w:w="4670" w:type="dxa"/>
            <w:vAlign w:val="center"/>
            <w:textDirection w:val="lrTb"/>
            <w:noWrap w:val="false"/>
          </w:tcPr>
          <w:p>
            <w:pPr>
              <w:numPr>
                <w:ilvl w:val="0"/>
                <w:numId w:val="0"/>
              </w:num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lang w:val="en-US" w:eastAsia="zh-CN" w:bidi="ar-SA"/>
              </w:rPr>
              <w:t xml:space="preserve">（一）</w:t>
            </w:r>
            <w:r>
              <w:rPr>
                <w:rFonts w:hint="eastAsia" w:ascii="仿宋" w:hAnsi="仿宋" w:eastAsia="仿宋" w:cs="仿宋"/>
                <w:color w:val="000000" w:themeColor="text1"/>
                <w:sz w:val="18"/>
                <w:szCs w:val="18"/>
                <w:highlight w:val="none"/>
              </w:rPr>
              <w:t xml:space="preserve">评分内容</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投标人对本项目的总体工作思路以及重点内容进行系统的阐述，包含但不限于以下内容:</w:t>
            </w:r>
            <w:r>
              <w:rPr>
                <w:color w:val="000000" w:themeColor="text1"/>
                <w:highlight w:val="none"/>
              </w:rPr>
            </w:r>
            <w:r/>
          </w:p>
          <w:p>
            <w:pPr>
              <w:numPr>
                <w:ilvl w:val="0"/>
                <w:numId w:val="3"/>
              </w:num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提出金坛区国土空间高质量发展的总体思路；</w:t>
            </w:r>
            <w:r>
              <w:rPr>
                <w:color w:val="000000" w:themeColor="text1"/>
                <w:highlight w:val="none"/>
              </w:rPr>
            </w:r>
            <w:r/>
          </w:p>
          <w:p>
            <w:pPr>
              <w:numPr>
                <w:ilvl w:val="0"/>
                <w:numId w:val="3"/>
              </w:num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明确金坛区支撑高质量发展的重点任务；</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（二）评审依据:</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1.考察以上内容,每满足任意一项内容得 30%，最高得 60%。</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2.在上述基础上，专家根据各投标人的具体响应内容按照量化的评审因素指标进一步评审。</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（1）阐述方案总体设计科学合理对采购要求应答完整、清晰、有针对性的，评审为优加 40%:</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（2）阐述方案总体设计较合理的，评审为良加20%;</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（3）阐述方案总体设计一般的，评审为中加 10%。</w:t>
            </w:r>
            <w:r>
              <w:rPr>
                <w:color w:val="000000" w:themeColor="text1"/>
                <w:highlight w:val="none"/>
              </w:rPr>
            </w:r>
            <w:r/>
          </w:p>
        </w:tc>
        <w:tc>
          <w:tcPr>
            <w:tcW w:w="2440" w:type="dxa"/>
            <w:vAlign w:val="center"/>
            <w:textDirection w:val="lrTb"/>
            <w:noWrap w:val="false"/>
          </w:tcPr>
          <w:p>
            <w:pPr>
              <w:ind w:firstLine="0"/>
              <w:spacing w:line="240" w:lineRule="auto"/>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r>
            <w:r>
              <w:rPr>
                <w:color w:val="000000" w:themeColor="text1"/>
                <w:highlight w:val="none"/>
              </w:rPr>
            </w:r>
            <w:r/>
          </w:p>
        </w:tc>
      </w:tr>
      <w:tr>
        <w:trPr/>
        <w:tc>
          <w:tcPr>
            <w:tcW w:w="835" w:type="dxa"/>
            <w:vAlign w:val="center"/>
            <w:textDirection w:val="lrTb"/>
            <w:noWrap w:val="false"/>
          </w:tcPr>
          <w:p>
            <w:pPr>
              <w:ind w:firstLine="28"/>
              <w:jc w:val="center"/>
              <w:spacing w:line="240" w:lineRule="auto"/>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2.4</w:t>
            </w:r>
            <w:r>
              <w:rPr>
                <w:color w:val="000000" w:themeColor="text1"/>
                <w:highlight w:val="none"/>
              </w:rPr>
            </w:r>
            <w:r/>
          </w:p>
        </w:tc>
        <w:tc>
          <w:tcPr>
            <w:tcW w:w="1116" w:type="dxa"/>
            <w:vAlign w:val="center"/>
            <w:textDirection w:val="lrTb"/>
            <w:noWrap w:val="false"/>
          </w:tcPr>
          <w:p>
            <w:pPr>
              <w:ind w:firstLine="0"/>
              <w:jc w:val="center"/>
              <w:rPr>
                <w:rFonts w:hint="eastAsia" w:ascii="仿宋" w:hAnsi="仿宋" w:eastAsia="仿宋" w:cs="仿宋"/>
                <w:color w:val="000000" w:themeColor="text1"/>
                <w:sz w:val="18"/>
                <w:szCs w:val="18"/>
                <w:highlight w:val="none"/>
              </w:rPr>
            </w:pPr>
            <w:r>
              <w:rPr>
                <w:rFonts w:hint="eastAsia" w:ascii="仿宋" w:hAnsi="仿宋" w:eastAsia="仿宋" w:cs="仿宋"/>
                <w:b/>
                <w:bCs/>
                <w:color w:val="000000" w:themeColor="text1"/>
                <w:sz w:val="18"/>
                <w:szCs w:val="18"/>
                <w:highlight w:val="none"/>
              </w:rPr>
              <w:t xml:space="preserve">内容框架和成果构成</w:t>
            </w:r>
            <w:r>
              <w:rPr>
                <w:color w:val="000000" w:themeColor="text1"/>
                <w:highlight w:val="none"/>
              </w:rPr>
            </w:r>
            <w:r/>
          </w:p>
        </w:tc>
        <w:tc>
          <w:tcPr>
            <w:tcW w:w="567" w:type="dxa"/>
            <w:vAlign w:val="center"/>
            <w:textDirection w:val="lrTb"/>
            <w:noWrap w:val="false"/>
          </w:tcPr>
          <w:p>
            <w:pPr>
              <w:ind w:firstLine="0"/>
              <w:jc w:val="center"/>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10</w:t>
            </w:r>
            <w:r>
              <w:rPr>
                <w:color w:val="000000" w:themeColor="text1"/>
                <w:highlight w:val="none"/>
              </w:rPr>
            </w:r>
            <w:r/>
          </w:p>
        </w:tc>
        <w:tc>
          <w:tcPr>
            <w:tcW w:w="4670" w:type="dxa"/>
            <w:vAlign w:val="center"/>
            <w:textDirection w:val="lrTb"/>
            <w:noWrap w:val="false"/>
          </w:tcPr>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（一）评分内容</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投标人提供本项目整体的工作内容框和成果，包含但不限于以下内容:</w:t>
            </w:r>
            <w:r>
              <w:rPr>
                <w:color w:val="000000" w:themeColor="text1"/>
                <w:highlight w:val="none"/>
              </w:rPr>
            </w:r>
            <w:r/>
          </w:p>
          <w:p>
            <w:pPr>
              <w:numPr>
                <w:ilvl w:val="0"/>
                <w:numId w:val="4"/>
              </w:num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工作内容框架；</w:t>
            </w:r>
            <w:r>
              <w:rPr>
                <w:color w:val="000000" w:themeColor="text1"/>
                <w:highlight w:val="none"/>
              </w:rPr>
            </w:r>
            <w:r/>
          </w:p>
          <w:p>
            <w:pPr>
              <w:numPr>
                <w:ilvl w:val="0"/>
                <w:numId w:val="4"/>
              </w:num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规划成果构成；</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（二）评审依据:</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1.考察以上内容,每满足任意一项内容得 30%，最高得 60%。</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2.在上述基础上，专家根据各投标人的具体响应内容按照量化的评审因素指标进一步评审。</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（1）阐述方案总体设计科学合理对采购要求应答完整、清晰、有针对性的，评审为优加 40%:</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（2）阐述方案总体设计较合理的，评审为良加20%;</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（3）阐述方案总体设计一般的，评审为中加 10%。</w:t>
            </w:r>
            <w:r>
              <w:rPr>
                <w:color w:val="000000" w:themeColor="text1"/>
                <w:highlight w:val="none"/>
              </w:rPr>
            </w:r>
            <w:r/>
          </w:p>
        </w:tc>
        <w:tc>
          <w:tcPr>
            <w:tcW w:w="2440" w:type="dxa"/>
            <w:vAlign w:val="center"/>
            <w:textDirection w:val="lrTb"/>
            <w:noWrap w:val="false"/>
          </w:tcPr>
          <w:p>
            <w:pPr>
              <w:ind w:firstLine="0"/>
              <w:spacing w:line="240" w:lineRule="auto"/>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r>
            <w:r>
              <w:rPr>
                <w:color w:val="000000" w:themeColor="text1"/>
                <w:highlight w:val="none"/>
              </w:rPr>
            </w:r>
            <w:r/>
          </w:p>
        </w:tc>
      </w:tr>
      <w:tr>
        <w:trPr/>
        <w:tc>
          <w:tcPr>
            <w:tcW w:w="835" w:type="dxa"/>
            <w:vAlign w:val="center"/>
            <w:textDirection w:val="lrTb"/>
            <w:noWrap w:val="false"/>
          </w:tcPr>
          <w:p>
            <w:pPr>
              <w:ind w:firstLine="28"/>
              <w:jc w:val="center"/>
              <w:spacing w:line="240" w:lineRule="auto"/>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2.5</w:t>
            </w:r>
            <w:r>
              <w:rPr>
                <w:color w:val="000000" w:themeColor="text1"/>
                <w:highlight w:val="none"/>
              </w:rPr>
            </w:r>
            <w:r/>
          </w:p>
        </w:tc>
        <w:tc>
          <w:tcPr>
            <w:tcW w:w="1116" w:type="dxa"/>
            <w:vAlign w:val="center"/>
            <w:textDirection w:val="lrTb"/>
            <w:noWrap w:val="false"/>
          </w:tcPr>
          <w:p>
            <w:pPr>
              <w:ind w:firstLine="0"/>
              <w:jc w:val="center"/>
              <w:rPr>
                <w:rFonts w:hint="eastAsia" w:ascii="仿宋" w:hAnsi="仿宋" w:eastAsia="仿宋" w:cs="仿宋"/>
                <w:color w:val="000000" w:themeColor="text1"/>
                <w:sz w:val="18"/>
                <w:szCs w:val="18"/>
                <w:highlight w:val="none"/>
              </w:rPr>
            </w:pPr>
            <w:r>
              <w:rPr>
                <w:rFonts w:hint="eastAsia" w:ascii="仿宋" w:hAnsi="仿宋" w:eastAsia="仿宋" w:cs="仿宋"/>
                <w:b/>
                <w:bCs/>
                <w:color w:val="000000" w:themeColor="text1"/>
                <w:sz w:val="18"/>
                <w:szCs w:val="18"/>
                <w:highlight w:val="none"/>
              </w:rPr>
              <w:t xml:space="preserve">合理化建议</w:t>
            </w:r>
            <w:r>
              <w:rPr>
                <w:color w:val="000000" w:themeColor="text1"/>
                <w:highlight w:val="none"/>
              </w:rPr>
            </w:r>
            <w:r/>
          </w:p>
        </w:tc>
        <w:tc>
          <w:tcPr>
            <w:tcW w:w="567" w:type="dxa"/>
            <w:vAlign w:val="center"/>
            <w:textDirection w:val="lrTb"/>
            <w:noWrap w:val="false"/>
          </w:tcPr>
          <w:p>
            <w:pPr>
              <w:ind w:firstLine="0"/>
              <w:jc w:val="center"/>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10</w:t>
            </w:r>
            <w:r>
              <w:rPr>
                <w:color w:val="000000" w:themeColor="text1"/>
                <w:highlight w:val="none"/>
              </w:rPr>
            </w:r>
            <w:r/>
          </w:p>
        </w:tc>
        <w:tc>
          <w:tcPr>
            <w:tcW w:w="4670" w:type="dxa"/>
            <w:vAlign w:val="center"/>
            <w:textDirection w:val="lrTb"/>
            <w:noWrap w:val="false"/>
          </w:tcPr>
          <w:p>
            <w:pPr>
              <w:numPr>
                <w:ilvl w:val="0"/>
                <w:numId w:val="0"/>
              </w:num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lang w:val="en-US" w:eastAsia="zh-CN" w:bidi="ar-SA"/>
              </w:rPr>
              <w:t xml:space="preserve">（一）</w:t>
            </w:r>
            <w:r>
              <w:rPr>
                <w:rFonts w:hint="eastAsia" w:ascii="仿宋" w:hAnsi="仿宋" w:eastAsia="仿宋" w:cs="仿宋"/>
                <w:color w:val="000000" w:themeColor="text1"/>
                <w:sz w:val="18"/>
                <w:szCs w:val="18"/>
                <w:highlight w:val="none"/>
              </w:rPr>
              <w:t xml:space="preserve">评分内容</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投标人提出有利于推动本次规划研究及后续实施的具体建议，包含但不限于以下内容:</w:t>
            </w:r>
            <w:r>
              <w:rPr>
                <w:color w:val="000000" w:themeColor="text1"/>
                <w:highlight w:val="none"/>
              </w:rPr>
            </w:r>
            <w:r/>
          </w:p>
          <w:p>
            <w:pPr>
              <w:numPr>
                <w:ilvl w:val="0"/>
                <w:numId w:val="5"/>
              </w:num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近期项目建议；</w:t>
            </w:r>
            <w:r>
              <w:rPr>
                <w:color w:val="000000" w:themeColor="text1"/>
                <w:highlight w:val="none"/>
              </w:rPr>
            </w:r>
            <w:r/>
          </w:p>
          <w:p>
            <w:pPr>
              <w:numPr>
                <w:ilvl w:val="0"/>
                <w:numId w:val="5"/>
              </w:num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相关政策建议。</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（二）评审依据:</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1.考察以上内容,每满足任意一项内容得 30%，最高得 60%。</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2.在上述基础上，专家根据各投标人的具体响应内容按照量化的评审因素指标进一步评审。</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（1）阐述方案总体设计科学合理对采购要求应答完整、清晰、有针对性的，评审为优加 40%:</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（2）阐述方案总体设计较合理的，评审为良加20%;</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（3）阐述方案总体设计一般的，评审为中加 10%。</w:t>
            </w:r>
            <w:r>
              <w:rPr>
                <w:color w:val="000000" w:themeColor="text1"/>
                <w:highlight w:val="none"/>
              </w:rPr>
            </w:r>
            <w:r/>
          </w:p>
        </w:tc>
        <w:tc>
          <w:tcPr>
            <w:tcW w:w="2440" w:type="dxa"/>
            <w:vAlign w:val="center"/>
            <w:textDirection w:val="lrTb"/>
            <w:noWrap w:val="false"/>
          </w:tcPr>
          <w:p>
            <w:pPr>
              <w:ind w:firstLine="0"/>
              <w:spacing w:line="240" w:lineRule="auto"/>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r>
            <w:r>
              <w:rPr>
                <w:color w:val="000000" w:themeColor="text1"/>
                <w:highlight w:val="none"/>
              </w:rPr>
            </w:r>
            <w:r/>
          </w:p>
        </w:tc>
      </w:tr>
      <w:tr>
        <w:trPr/>
        <w:tc>
          <w:tcPr>
            <w:tcW w:w="835" w:type="dxa"/>
            <w:vAlign w:val="center"/>
            <w:textDirection w:val="lrTb"/>
            <w:noWrap w:val="false"/>
          </w:tcPr>
          <w:p>
            <w:pPr>
              <w:ind w:firstLine="28"/>
              <w:jc w:val="center"/>
              <w:spacing w:line="240" w:lineRule="auto"/>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2.6</w:t>
            </w:r>
            <w:r>
              <w:rPr>
                <w:color w:val="000000" w:themeColor="text1"/>
                <w:highlight w:val="none"/>
              </w:rPr>
            </w:r>
            <w:r/>
          </w:p>
        </w:tc>
        <w:tc>
          <w:tcPr>
            <w:tcW w:w="1116" w:type="dxa"/>
            <w:vAlign w:val="center"/>
            <w:textDirection w:val="lrTb"/>
            <w:noWrap w:val="false"/>
          </w:tcPr>
          <w:p>
            <w:pPr>
              <w:ind w:firstLine="0"/>
              <w:jc w:val="center"/>
              <w:rPr>
                <w:rFonts w:hint="eastAsia" w:ascii="仿宋" w:hAnsi="仿宋" w:eastAsia="仿宋" w:cs="仿宋"/>
                <w:color w:val="000000" w:themeColor="text1"/>
                <w:sz w:val="18"/>
                <w:szCs w:val="18"/>
                <w:highlight w:val="none"/>
              </w:rPr>
            </w:pPr>
            <w:r>
              <w:rPr>
                <w:rFonts w:hint="eastAsia" w:ascii="仿宋" w:hAnsi="仿宋" w:eastAsia="仿宋" w:cs="仿宋"/>
                <w:b/>
                <w:bCs/>
                <w:color w:val="000000" w:themeColor="text1"/>
                <w:sz w:val="18"/>
                <w:szCs w:val="18"/>
                <w:highlight w:val="none"/>
              </w:rPr>
              <w:t xml:space="preserve">工作进度安排及控制措施</w:t>
            </w:r>
            <w:r>
              <w:rPr>
                <w:color w:val="000000" w:themeColor="text1"/>
                <w:highlight w:val="none"/>
              </w:rPr>
            </w:r>
            <w:r/>
          </w:p>
        </w:tc>
        <w:tc>
          <w:tcPr>
            <w:tcW w:w="567" w:type="dxa"/>
            <w:vAlign w:val="center"/>
            <w:textDirection w:val="lrTb"/>
            <w:noWrap w:val="false"/>
          </w:tcPr>
          <w:p>
            <w:pPr>
              <w:ind w:firstLine="0"/>
              <w:jc w:val="center"/>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5</w:t>
            </w:r>
            <w:r>
              <w:rPr>
                <w:color w:val="000000" w:themeColor="text1"/>
                <w:highlight w:val="none"/>
              </w:rPr>
            </w:r>
            <w:r/>
          </w:p>
        </w:tc>
        <w:tc>
          <w:tcPr>
            <w:tcW w:w="4670" w:type="dxa"/>
            <w:vAlign w:val="center"/>
            <w:textDirection w:val="lrTb"/>
            <w:noWrap w:val="false"/>
          </w:tcPr>
          <w:p>
            <w:pPr>
              <w:numPr>
                <w:ilvl w:val="0"/>
                <w:numId w:val="0"/>
              </w:num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lang w:val="en-US" w:eastAsia="zh-CN" w:bidi="ar-SA"/>
              </w:rPr>
              <w:t xml:space="preserve">（一）</w:t>
            </w:r>
            <w:r>
              <w:rPr>
                <w:rFonts w:hint="eastAsia" w:ascii="仿宋" w:hAnsi="仿宋" w:eastAsia="仿宋" w:cs="仿宋"/>
                <w:color w:val="000000" w:themeColor="text1"/>
                <w:sz w:val="18"/>
                <w:szCs w:val="18"/>
                <w:highlight w:val="none"/>
              </w:rPr>
              <w:t xml:space="preserve">评分内容</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投标人制定本项目的整体工作进度安排及控制措施，包含但不限于以下内容:</w:t>
            </w:r>
            <w:r>
              <w:rPr>
                <w:color w:val="000000" w:themeColor="text1"/>
                <w:highlight w:val="none"/>
              </w:rPr>
            </w:r>
            <w:r/>
          </w:p>
          <w:p>
            <w:pPr>
              <w:numPr>
                <w:ilvl w:val="0"/>
                <w:numId w:val="6"/>
              </w:num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工作进度安排；</w:t>
            </w:r>
            <w:r>
              <w:rPr>
                <w:color w:val="000000" w:themeColor="text1"/>
                <w:highlight w:val="none"/>
              </w:rPr>
            </w:r>
            <w:r/>
          </w:p>
          <w:p>
            <w:pPr>
              <w:numPr>
                <w:ilvl w:val="0"/>
                <w:numId w:val="6"/>
              </w:num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工作进度控制措施；</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（二）评审依据:</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1.考察以上内容,每满足任意一项内容得30%，最高得 60%。</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2.在上述基础上，专家根据各投标人的具体响应内容按照量化的评审因素指标进一步评审。</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（1）阐述方案总体设计科学合理对采购要求应答完整、清晰、有针对性的，评审为优加 40%:</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（2）阐述方案总体设计较合理的，评审为良加20%;</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（3）阐述方案总体设计一般的，评审为中加 10%。</w:t>
            </w:r>
            <w:r>
              <w:rPr>
                <w:color w:val="000000" w:themeColor="text1"/>
                <w:highlight w:val="none"/>
              </w:rPr>
            </w:r>
            <w:r/>
          </w:p>
        </w:tc>
        <w:tc>
          <w:tcPr>
            <w:tcW w:w="2440" w:type="dxa"/>
            <w:vAlign w:val="center"/>
            <w:textDirection w:val="lrTb"/>
            <w:noWrap w:val="false"/>
          </w:tcPr>
          <w:p>
            <w:pPr>
              <w:ind w:firstLine="0"/>
              <w:spacing w:line="240" w:lineRule="auto"/>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r>
            <w:r>
              <w:rPr>
                <w:color w:val="000000" w:themeColor="text1"/>
                <w:highlight w:val="none"/>
              </w:rPr>
            </w:r>
            <w:r/>
          </w:p>
        </w:tc>
      </w:tr>
      <w:tr>
        <w:trPr/>
        <w:tc>
          <w:tcPr>
            <w:tcW w:w="835" w:type="dxa"/>
            <w:vAlign w:val="center"/>
            <w:textDirection w:val="lrTb"/>
            <w:noWrap w:val="false"/>
          </w:tcPr>
          <w:p>
            <w:pPr>
              <w:ind w:firstLine="28"/>
              <w:jc w:val="center"/>
              <w:spacing w:line="240" w:lineRule="auto"/>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2.7</w:t>
            </w:r>
            <w:r>
              <w:rPr>
                <w:color w:val="000000" w:themeColor="text1"/>
                <w:highlight w:val="none"/>
              </w:rPr>
            </w:r>
            <w:r/>
          </w:p>
        </w:tc>
        <w:tc>
          <w:tcPr>
            <w:tcW w:w="1116" w:type="dxa"/>
            <w:vAlign w:val="center"/>
            <w:textDirection w:val="lrTb"/>
            <w:noWrap w:val="false"/>
          </w:tcPr>
          <w:p>
            <w:pPr>
              <w:ind w:firstLine="0"/>
              <w:jc w:val="center"/>
              <w:rPr>
                <w:rFonts w:hint="eastAsia" w:ascii="仿宋" w:hAnsi="仿宋" w:eastAsia="仿宋" w:cs="仿宋"/>
                <w:b/>
                <w:bCs/>
                <w:color w:val="000000" w:themeColor="text1"/>
                <w:sz w:val="18"/>
                <w:szCs w:val="18"/>
                <w:highlight w:val="none"/>
              </w:rPr>
            </w:pPr>
            <w:r>
              <w:rPr>
                <w:rFonts w:hint="eastAsia" w:ascii="仿宋" w:hAnsi="仿宋" w:eastAsia="仿宋" w:cs="仿宋"/>
                <w:b/>
                <w:bCs/>
                <w:color w:val="000000" w:themeColor="text1"/>
                <w:sz w:val="18"/>
                <w:szCs w:val="18"/>
                <w:highlight w:val="none"/>
              </w:rPr>
              <w:t xml:space="preserve">工作组织及质量保证措施</w:t>
            </w:r>
            <w:r>
              <w:rPr>
                <w:color w:val="000000" w:themeColor="text1"/>
                <w:highlight w:val="none"/>
              </w:rPr>
            </w:r>
            <w:r/>
          </w:p>
        </w:tc>
        <w:tc>
          <w:tcPr>
            <w:tcW w:w="567" w:type="dxa"/>
            <w:vAlign w:val="center"/>
            <w:textDirection w:val="lrTb"/>
            <w:noWrap w:val="false"/>
          </w:tcPr>
          <w:p>
            <w:pPr>
              <w:ind w:firstLine="0"/>
              <w:jc w:val="center"/>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5</w:t>
            </w:r>
            <w:r>
              <w:rPr>
                <w:color w:val="000000" w:themeColor="text1"/>
                <w:highlight w:val="none"/>
              </w:rPr>
            </w:r>
            <w:r/>
          </w:p>
        </w:tc>
        <w:tc>
          <w:tcPr>
            <w:tcW w:w="4670" w:type="dxa"/>
            <w:vAlign w:val="center"/>
            <w:textDirection w:val="lrTb"/>
            <w:noWrap w:val="false"/>
          </w:tcPr>
          <w:p>
            <w:pPr>
              <w:numPr>
                <w:ilvl w:val="0"/>
                <w:numId w:val="0"/>
              </w:num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lang w:val="en-US" w:eastAsia="zh-CN" w:bidi="ar-SA"/>
              </w:rPr>
              <w:t xml:space="preserve">（一）</w:t>
            </w:r>
            <w:r>
              <w:rPr>
                <w:rFonts w:hint="eastAsia" w:ascii="仿宋" w:hAnsi="仿宋" w:eastAsia="仿宋" w:cs="仿宋"/>
                <w:color w:val="000000" w:themeColor="text1"/>
                <w:sz w:val="18"/>
                <w:szCs w:val="18"/>
                <w:highlight w:val="none"/>
              </w:rPr>
              <w:t xml:space="preserve">评分内容</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投标人制定本项目的工作组织及质量保证措施，包含但不限于以下内容:</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（1）工作组织措施；</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（2）工作质量保证措施；</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（二）评审依据:</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1.考察以上内容,每满足任意一项内容得 30%，最高得 60%。</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2.在上述基础上，专家根据各投标人的具体响应内容按照量化的评审因素指标进一步评审。</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（1）阐述方案总体设计科学合理对采购要求应答完整、清晰、有针对性的，评审为优加 40%:</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（2）阐述方案总体设计较合理的，评审为良加20%;</w:t>
            </w:r>
            <w:r>
              <w:rPr>
                <w:color w:val="000000" w:themeColor="text1"/>
                <w:highlight w:val="none"/>
              </w:rPr>
            </w:r>
            <w:r/>
          </w:p>
          <w:p>
            <w:pPr>
              <w:ind w:firstLine="0"/>
              <w:spacing w:line="280" w:lineRule="exact"/>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（3）阐述方案总体设计一般的，评审为中加 10%。</w:t>
            </w:r>
            <w:r>
              <w:rPr>
                <w:color w:val="000000" w:themeColor="text1"/>
                <w:highlight w:val="none"/>
              </w:rPr>
            </w:r>
            <w:r/>
          </w:p>
        </w:tc>
        <w:tc>
          <w:tcPr>
            <w:tcW w:w="2440" w:type="dxa"/>
            <w:vAlign w:val="center"/>
            <w:textDirection w:val="lrTb"/>
            <w:noWrap w:val="false"/>
          </w:tcPr>
          <w:p>
            <w:pPr>
              <w:ind w:firstLine="0"/>
              <w:spacing w:line="240" w:lineRule="auto"/>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r>
            <w:r>
              <w:rPr>
                <w:color w:val="000000" w:themeColor="text1"/>
                <w:highlight w:val="none"/>
              </w:rPr>
            </w:r>
            <w:r/>
          </w:p>
        </w:tc>
      </w:tr>
      <w:tr>
        <w:trPr/>
        <w:tc>
          <w:tcPr>
            <w:tcW w:w="835" w:type="dxa"/>
            <w:vAlign w:val="center"/>
            <w:textDirection w:val="lrTb"/>
            <w:noWrap w:val="false"/>
          </w:tcPr>
          <w:p>
            <w:pPr>
              <w:ind w:firstLine="28"/>
              <w:jc w:val="center"/>
              <w:spacing w:line="240" w:lineRule="auto"/>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2</w:t>
            </w:r>
            <w:r>
              <w:rPr>
                <w:color w:val="000000" w:themeColor="text1"/>
                <w:highlight w:val="none"/>
              </w:rPr>
            </w:r>
            <w:r/>
          </w:p>
        </w:tc>
        <w:tc>
          <w:tcPr>
            <w:tcW w:w="1116" w:type="dxa"/>
            <w:vAlign w:val="center"/>
            <w:textDirection w:val="lrTb"/>
            <w:noWrap w:val="false"/>
          </w:tcPr>
          <w:p>
            <w:pPr>
              <w:ind w:firstLine="28"/>
              <w:jc w:val="center"/>
              <w:spacing w:line="240" w:lineRule="auto"/>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客观分</w:t>
            </w:r>
            <w:r>
              <w:rPr>
                <w:color w:val="000000" w:themeColor="text1"/>
                <w:highlight w:val="none"/>
              </w:rPr>
            </w:r>
            <w:r/>
          </w:p>
        </w:tc>
        <w:tc>
          <w:tcPr>
            <w:tcW w:w="567" w:type="dxa"/>
            <w:vAlign w:val="center"/>
            <w:textDirection w:val="lrTb"/>
            <w:noWrap w:val="false"/>
          </w:tcPr>
          <w:p>
            <w:pPr>
              <w:ind w:firstLine="28"/>
              <w:jc w:val="center"/>
              <w:spacing w:line="240" w:lineRule="auto"/>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30</w:t>
            </w:r>
            <w:r>
              <w:rPr>
                <w:color w:val="000000" w:themeColor="text1"/>
                <w:highlight w:val="none"/>
              </w:rPr>
            </w:r>
            <w:r/>
          </w:p>
        </w:tc>
        <w:tc>
          <w:tcPr>
            <w:tcW w:w="4670" w:type="dxa"/>
            <w:vAlign w:val="center"/>
            <w:textDirection w:val="lrTb"/>
            <w:noWrap w:val="false"/>
          </w:tcPr>
          <w:p>
            <w:pPr>
              <w:ind w:firstLine="0"/>
              <w:spacing w:line="240" w:lineRule="auto"/>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r>
            <w:r>
              <w:rPr>
                <w:color w:val="000000" w:themeColor="text1"/>
                <w:highlight w:val="none"/>
              </w:rPr>
            </w:r>
            <w:r/>
          </w:p>
        </w:tc>
        <w:tc>
          <w:tcPr>
            <w:tcW w:w="2440" w:type="dxa"/>
            <w:vAlign w:val="center"/>
            <w:textDirection w:val="lrTb"/>
            <w:noWrap w:val="false"/>
          </w:tcPr>
          <w:p>
            <w:pPr>
              <w:ind w:left="-38" w:firstLine="0"/>
              <w:spacing w:line="240" w:lineRule="auto"/>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r>
            <w:r>
              <w:rPr>
                <w:color w:val="000000" w:themeColor="text1"/>
                <w:highlight w:val="none"/>
              </w:rPr>
            </w:r>
            <w:r/>
          </w:p>
        </w:tc>
      </w:tr>
      <w:tr>
        <w:trPr/>
        <w:tc>
          <w:tcPr>
            <w:tcW w:w="835" w:type="dxa"/>
            <w:vAlign w:val="center"/>
            <w:textDirection w:val="lrTb"/>
            <w:noWrap w:val="false"/>
          </w:tcPr>
          <w:p>
            <w:pPr>
              <w:ind w:firstLine="0"/>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3.1</w:t>
            </w:r>
            <w:r>
              <w:rPr>
                <w:color w:val="000000" w:themeColor="text1"/>
                <w:highlight w:val="none"/>
              </w:rPr>
            </w:r>
            <w:r/>
          </w:p>
        </w:tc>
        <w:tc>
          <w:tcPr>
            <w:tcW w:w="1116" w:type="dxa"/>
            <w:vAlign w:val="center"/>
            <w:textDirection w:val="lrTb"/>
            <w:noWrap w:val="false"/>
          </w:tcPr>
          <w:p>
            <w:pPr>
              <w:ind w:firstLine="0"/>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企业业绩</w:t>
            </w:r>
            <w:r>
              <w:rPr>
                <w:color w:val="000000" w:themeColor="text1"/>
                <w:highlight w:val="none"/>
              </w:rPr>
            </w:r>
            <w:r/>
          </w:p>
        </w:tc>
        <w:tc>
          <w:tcPr>
            <w:tcW w:w="567" w:type="dxa"/>
            <w:vAlign w:val="center"/>
            <w:textDirection w:val="lrTb"/>
            <w:noWrap w:val="false"/>
          </w:tcPr>
          <w:p>
            <w:pPr>
              <w:ind w:firstLine="0"/>
              <w:jc w:val="center"/>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8</w:t>
            </w:r>
            <w:r>
              <w:rPr>
                <w:color w:val="000000" w:themeColor="text1"/>
                <w:highlight w:val="none"/>
              </w:rPr>
            </w:r>
            <w:r/>
          </w:p>
        </w:tc>
        <w:tc>
          <w:tcPr>
            <w:tcW w:w="4670" w:type="dxa"/>
            <w:vAlign w:val="center"/>
            <w:textDirection w:val="lrTb"/>
            <w:noWrap w:val="false"/>
          </w:tcPr>
          <w:p>
            <w:pPr>
              <w:ind w:firstLine="0"/>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投标人近三年（从投标截止日期往前推算）（时间以合同所载时间为准）承担过类似空间及布局优化规划项目的，每有一个得2分,最高8分。</w:t>
            </w:r>
            <w:r>
              <w:rPr>
                <w:color w:val="000000" w:themeColor="text1"/>
                <w:highlight w:val="none"/>
              </w:rPr>
            </w:r>
            <w:r/>
          </w:p>
          <w:p>
            <w:pPr>
              <w:ind w:firstLine="0"/>
              <w:rPr>
                <w:rFonts w:hint="eastAsia" w:ascii="仿宋" w:hAnsi="仿宋" w:eastAsia="仿宋" w:cs="仿宋"/>
                <w:b/>
                <w:color w:val="000000" w:themeColor="text1"/>
                <w:spacing w:val="8"/>
                <w:sz w:val="18"/>
                <w:szCs w:val="18"/>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pacing w:val="8"/>
                <w:sz w:val="18"/>
                <w:szCs w:val="18"/>
                <w:highlight w:val="none"/>
                <w:u w:val="single"/>
              </w:rPr>
              <w:t xml:space="preserve">注：（1）提供合同协议书；</w:t>
            </w:r>
            <w:r>
              <w:rPr>
                <w:color w:val="000000" w:themeColor="text1"/>
                <w:highlight w:val="none"/>
              </w:rPr>
            </w:r>
            <w:r/>
          </w:p>
          <w:p>
            <w:pPr>
              <w:ind w:firstLine="0"/>
              <w:rPr>
                <w:rFonts w:hint="eastAsia" w:ascii="仿宋" w:hAnsi="仿宋" w:eastAsia="仿宋" w:cs="仿宋"/>
                <w:color w:val="000000" w:themeColor="text1"/>
                <w:sz w:val="18"/>
                <w:szCs w:val="1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pacing w:val="8"/>
                <w:sz w:val="18"/>
                <w:szCs w:val="18"/>
                <w:highlight w:val="none"/>
                <w:u w:val="single"/>
              </w:rPr>
              <w:t xml:space="preserve">（2）未按要求提供或提供不全或提供不清晰导致专家无法判断的不得分。</w:t>
            </w:r>
            <w:r>
              <w:rPr>
                <w:color w:val="000000" w:themeColor="text1"/>
                <w:highlight w:val="none"/>
              </w:rPr>
            </w:r>
            <w:r/>
          </w:p>
        </w:tc>
        <w:tc>
          <w:tcPr>
            <w:tcW w:w="2440" w:type="dxa"/>
            <w:vAlign w:val="center"/>
            <w:textDirection w:val="lrTb"/>
            <w:noWrap w:val="false"/>
          </w:tcPr>
          <w:p>
            <w:pPr>
              <w:ind w:left="-38" w:firstLine="0"/>
              <w:spacing w:line="240" w:lineRule="auto"/>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r>
            <w:r>
              <w:rPr>
                <w:color w:val="000000" w:themeColor="text1"/>
                <w:highlight w:val="none"/>
              </w:rPr>
            </w:r>
            <w:r/>
          </w:p>
        </w:tc>
      </w:tr>
      <w:tr>
        <w:trPr/>
        <w:tc>
          <w:tcPr>
            <w:tcW w:w="835" w:type="dxa"/>
            <w:vAlign w:val="center"/>
            <w:textDirection w:val="lrTb"/>
            <w:noWrap w:val="false"/>
          </w:tcPr>
          <w:p>
            <w:pPr>
              <w:ind w:firstLine="0"/>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3.2</w:t>
            </w:r>
            <w:r>
              <w:rPr>
                <w:color w:val="000000" w:themeColor="text1"/>
                <w:highlight w:val="none"/>
              </w:rPr>
            </w:r>
            <w:r/>
          </w:p>
        </w:tc>
        <w:tc>
          <w:tcPr>
            <w:tcW w:w="1116" w:type="dxa"/>
            <w:vAlign w:val="center"/>
            <w:textDirection w:val="lrTb"/>
            <w:noWrap w:val="false"/>
          </w:tcPr>
          <w:p>
            <w:pPr>
              <w:ind w:firstLine="0"/>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企业荣誉</w:t>
            </w:r>
            <w:r>
              <w:rPr>
                <w:color w:val="000000" w:themeColor="text1"/>
                <w:highlight w:val="none"/>
              </w:rPr>
            </w:r>
            <w:r/>
          </w:p>
        </w:tc>
        <w:tc>
          <w:tcPr>
            <w:tcW w:w="567" w:type="dxa"/>
            <w:vAlign w:val="center"/>
            <w:textDirection w:val="lrTb"/>
            <w:noWrap w:val="false"/>
          </w:tcPr>
          <w:p>
            <w:pPr>
              <w:ind w:firstLine="0"/>
              <w:jc w:val="center"/>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4</w:t>
            </w:r>
            <w:r>
              <w:rPr>
                <w:color w:val="000000" w:themeColor="text1"/>
                <w:highlight w:val="none"/>
              </w:rPr>
            </w:r>
            <w:r/>
          </w:p>
        </w:tc>
        <w:tc>
          <w:tcPr>
            <w:tcW w:w="4670" w:type="dxa"/>
            <w:vAlign w:val="center"/>
            <w:textDirection w:val="lrTb"/>
            <w:noWrap w:val="false"/>
          </w:tcPr>
          <w:p>
            <w:pPr>
              <w:ind w:firstLine="0"/>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投标人近三年（从投标截止日期往前推算，时间以获奖材料落款时间为准）以来完成的规划设计成果获得过自然资源主管部门颁发的相关规划设计奖项，一等奖每个得2分，二等奖每个得1分，三等奖每个得0.5分，限评2项，本项最高得4分。</w:t>
            </w:r>
            <w:r>
              <w:rPr>
                <w:color w:val="000000" w:themeColor="text1"/>
                <w:highlight w:val="none"/>
              </w:rPr>
            </w:r>
            <w:r/>
          </w:p>
          <w:p>
            <w:pPr>
              <w:ind w:firstLine="0"/>
              <w:rPr>
                <w:rFonts w:hint="eastAsia" w:ascii="仿宋" w:hAnsi="仿宋" w:eastAsia="仿宋" w:cs="仿宋"/>
                <w:b/>
                <w:color w:val="000000" w:themeColor="text1"/>
                <w:spacing w:val="8"/>
                <w:sz w:val="18"/>
                <w:szCs w:val="18"/>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pacing w:val="8"/>
                <w:sz w:val="18"/>
                <w:szCs w:val="18"/>
                <w:highlight w:val="none"/>
                <w:u w:val="single"/>
              </w:rPr>
              <w:t xml:space="preserve">注：（1）提供奖项证明材料；</w:t>
            </w:r>
            <w:r>
              <w:rPr>
                <w:color w:val="000000" w:themeColor="text1"/>
                <w:highlight w:val="none"/>
              </w:rPr>
            </w:r>
            <w:r/>
          </w:p>
          <w:p>
            <w:pPr>
              <w:ind w:firstLine="0"/>
              <w:rPr>
                <w:rFonts w:hint="eastAsia" w:ascii="仿宋" w:hAnsi="仿宋" w:eastAsia="仿宋" w:cs="仿宋"/>
                <w:color w:val="000000" w:themeColor="text1"/>
                <w:sz w:val="18"/>
                <w:szCs w:val="1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pacing w:val="8"/>
                <w:sz w:val="18"/>
                <w:szCs w:val="18"/>
                <w:highlight w:val="none"/>
                <w:u w:val="single"/>
              </w:rPr>
              <w:t xml:space="preserve">（2）未按要求提供或提供不全或提供不清晰导致专家无法判断的不得分。</w:t>
            </w:r>
            <w:r>
              <w:rPr>
                <w:color w:val="000000" w:themeColor="text1"/>
                <w:highlight w:val="none"/>
              </w:rPr>
            </w:r>
            <w:r/>
          </w:p>
        </w:tc>
        <w:tc>
          <w:tcPr>
            <w:tcW w:w="2440" w:type="dxa"/>
            <w:vAlign w:val="center"/>
            <w:textDirection w:val="lrTb"/>
            <w:noWrap w:val="false"/>
          </w:tcPr>
          <w:p>
            <w:pPr>
              <w:ind w:left="-38" w:firstLine="0"/>
              <w:spacing w:line="240" w:lineRule="auto"/>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r>
            <w:r>
              <w:rPr>
                <w:color w:val="000000" w:themeColor="text1"/>
                <w:highlight w:val="none"/>
              </w:rPr>
            </w:r>
            <w:r/>
          </w:p>
        </w:tc>
      </w:tr>
      <w:tr>
        <w:trPr/>
        <w:tc>
          <w:tcPr>
            <w:tcW w:w="835" w:type="dxa"/>
            <w:vAlign w:val="center"/>
            <w:textDirection w:val="lrTb"/>
            <w:noWrap w:val="false"/>
          </w:tcPr>
          <w:p>
            <w:pPr>
              <w:ind w:firstLine="0"/>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3.3</w:t>
            </w:r>
            <w:r>
              <w:rPr>
                <w:color w:val="000000" w:themeColor="text1"/>
                <w:highlight w:val="none"/>
              </w:rPr>
            </w:r>
            <w:r/>
          </w:p>
        </w:tc>
        <w:tc>
          <w:tcPr>
            <w:tcW w:w="1116" w:type="dxa"/>
            <w:vAlign w:val="center"/>
            <w:textDirection w:val="lrTb"/>
            <w:noWrap w:val="false"/>
          </w:tcPr>
          <w:p>
            <w:pPr>
              <w:ind w:firstLine="0"/>
              <w:jc w:val="center"/>
              <w:rPr>
                <w:rFonts w:hint="eastAsia" w:ascii="仿宋" w:hAnsi="仿宋" w:eastAsia="仿宋" w:cs="仿宋"/>
                <w:color w:val="000000" w:themeColor="text1"/>
                <w:sz w:val="18"/>
                <w:szCs w:val="18"/>
                <w:highlight w:val="none"/>
              </w:rPr>
            </w:pPr>
            <w:r>
              <w:rPr>
                <w:rFonts w:hint="eastAsia" w:ascii="仿宋" w:hAnsi="仿宋" w:eastAsia="仿宋" w:cs="仿宋"/>
                <w:b/>
                <w:bCs/>
                <w:color w:val="000000" w:themeColor="text1"/>
                <w:sz w:val="18"/>
                <w:szCs w:val="18"/>
                <w:highlight w:val="none"/>
              </w:rPr>
              <w:t xml:space="preserve">项目负责人</w:t>
            </w:r>
            <w:r>
              <w:rPr>
                <w:color w:val="000000" w:themeColor="text1"/>
                <w:highlight w:val="none"/>
              </w:rPr>
            </w:r>
            <w:r/>
          </w:p>
        </w:tc>
        <w:tc>
          <w:tcPr>
            <w:tcW w:w="567" w:type="dxa"/>
            <w:vAlign w:val="center"/>
            <w:textDirection w:val="lrTb"/>
            <w:noWrap w:val="false"/>
          </w:tcPr>
          <w:p>
            <w:pPr>
              <w:ind w:firstLine="0"/>
              <w:jc w:val="center"/>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8</w:t>
            </w:r>
            <w:r>
              <w:rPr>
                <w:color w:val="000000" w:themeColor="text1"/>
                <w:highlight w:val="none"/>
              </w:rPr>
            </w:r>
            <w:r/>
          </w:p>
        </w:tc>
        <w:tc>
          <w:tcPr>
            <w:tcW w:w="4670" w:type="dxa"/>
            <w:vAlign w:val="center"/>
            <w:textDirection w:val="lrTb"/>
            <w:noWrap w:val="false"/>
          </w:tcPr>
          <w:p>
            <w:pPr>
              <w:ind w:firstLine="0"/>
              <w:jc w:val="left"/>
              <w:widowControl/>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1.拟派项目负责人具备中级城市规划师得1分，具备高级城市规划师得2分，具备研究员级（教授级）高级城市规划师或正高级城市规划师得3分，本项最高得3分。</w:t>
            </w:r>
            <w:r>
              <w:rPr>
                <w:color w:val="000000" w:themeColor="text1"/>
                <w:highlight w:val="none"/>
              </w:rPr>
            </w:r>
            <w:r/>
          </w:p>
          <w:p>
            <w:pPr>
              <w:ind w:firstLine="0"/>
              <w:jc w:val="left"/>
              <w:widowControl/>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2.拟派项目负责人具备注册城乡规划师执业资格的得3分，本项最高得3分。</w:t>
            </w:r>
            <w:r>
              <w:rPr>
                <w:color w:val="000000" w:themeColor="text1"/>
                <w:highlight w:val="none"/>
              </w:rPr>
            </w:r>
            <w:r/>
          </w:p>
          <w:p>
            <w:pPr>
              <w:ind w:firstLine="0"/>
              <w:jc w:val="left"/>
              <w:widowControl/>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3.项目负责人近三年（从投标截止日期往前推算，时间以获奖材料落款时间为准）完成的规划设计成果获得过自然资源主管部门颁发的相关规划设计奖项的得2分，本项最高得2分。</w:t>
            </w:r>
            <w:r>
              <w:rPr>
                <w:color w:val="000000" w:themeColor="text1"/>
                <w:highlight w:val="none"/>
              </w:rPr>
            </w:r>
            <w:r/>
          </w:p>
          <w:p>
            <w:pPr>
              <w:ind w:firstLine="0"/>
              <w:rPr>
                <w:rFonts w:hint="eastAsia" w:ascii="仿宋" w:hAnsi="仿宋" w:eastAsia="仿宋" w:cs="仿宋"/>
                <w:b/>
                <w:color w:val="000000" w:themeColor="text1"/>
                <w:spacing w:val="8"/>
                <w:sz w:val="18"/>
                <w:szCs w:val="18"/>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pacing w:val="8"/>
                <w:sz w:val="18"/>
                <w:szCs w:val="18"/>
                <w:highlight w:val="none"/>
                <w:u w:val="single"/>
              </w:rPr>
              <w:t xml:space="preserve">注：（1）提供相关证书、获奖证明材料及投标人为其缴纳的近半年任意一个月的社保证明材料。</w:t>
            </w:r>
            <w:r>
              <w:rPr>
                <w:color w:val="000000" w:themeColor="text1"/>
                <w:highlight w:val="none"/>
              </w:rPr>
            </w:r>
            <w:r/>
          </w:p>
          <w:p>
            <w:pPr>
              <w:ind w:firstLine="0"/>
              <w:rPr>
                <w:rFonts w:hint="eastAsia" w:ascii="仿宋" w:hAnsi="仿宋" w:eastAsia="仿宋" w:cs="仿宋"/>
                <w:bCs/>
                <w:color w:val="000000" w:themeColor="text1"/>
                <w:sz w:val="18"/>
                <w:szCs w:val="1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pacing w:val="8"/>
                <w:sz w:val="18"/>
                <w:szCs w:val="18"/>
                <w:highlight w:val="none"/>
                <w:u w:val="single"/>
              </w:rPr>
              <w:t xml:space="preserve">（2）未按要求提供或提供不清晰导致专家无法判断的不得分。</w:t>
            </w:r>
            <w:r>
              <w:rPr>
                <w:color w:val="000000" w:themeColor="text1"/>
                <w:highlight w:val="none"/>
              </w:rPr>
            </w:r>
            <w:r/>
          </w:p>
        </w:tc>
        <w:tc>
          <w:tcPr>
            <w:tcW w:w="2440" w:type="dxa"/>
            <w:vAlign w:val="center"/>
            <w:textDirection w:val="lrTb"/>
            <w:noWrap w:val="false"/>
          </w:tcPr>
          <w:p>
            <w:pPr>
              <w:ind w:left="-38" w:firstLine="0"/>
              <w:spacing w:line="240" w:lineRule="auto"/>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r>
            <w:r>
              <w:rPr>
                <w:color w:val="000000" w:themeColor="text1"/>
                <w:highlight w:val="none"/>
              </w:rPr>
            </w:r>
            <w:r/>
          </w:p>
        </w:tc>
      </w:tr>
      <w:tr>
        <w:trPr/>
        <w:tc>
          <w:tcPr>
            <w:tcW w:w="835" w:type="dxa"/>
            <w:vAlign w:val="center"/>
            <w:textDirection w:val="lrTb"/>
            <w:noWrap w:val="false"/>
          </w:tcPr>
          <w:p>
            <w:pPr>
              <w:ind w:firstLine="0"/>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3.4</w:t>
            </w:r>
            <w:r>
              <w:rPr>
                <w:color w:val="000000" w:themeColor="text1"/>
                <w:highlight w:val="none"/>
              </w:rPr>
            </w:r>
            <w:r/>
          </w:p>
        </w:tc>
        <w:tc>
          <w:tcPr>
            <w:tcW w:w="1116" w:type="dxa"/>
            <w:vAlign w:val="center"/>
            <w:textDirection w:val="lrTb"/>
            <w:noWrap w:val="false"/>
          </w:tcPr>
          <w:p>
            <w:pPr>
              <w:ind w:firstLine="0"/>
              <w:jc w:val="center"/>
              <w:rPr>
                <w:rFonts w:hint="eastAsia" w:ascii="仿宋" w:hAnsi="仿宋" w:eastAsia="仿宋" w:cs="仿宋"/>
                <w:color w:val="000000" w:themeColor="text1"/>
                <w:sz w:val="18"/>
                <w:szCs w:val="18"/>
                <w:highlight w:val="none"/>
              </w:rPr>
            </w:pPr>
            <w:r>
              <w:rPr>
                <w:rFonts w:hint="eastAsia" w:ascii="仿宋" w:hAnsi="仿宋" w:eastAsia="仿宋" w:cs="仿宋"/>
                <w:b/>
                <w:bCs/>
                <w:color w:val="000000" w:themeColor="text1"/>
                <w:sz w:val="18"/>
                <w:szCs w:val="18"/>
                <w:highlight w:val="none"/>
              </w:rPr>
              <w:t xml:space="preserve">项目团队成员（不含项目负责人）</w:t>
            </w:r>
            <w:r>
              <w:rPr>
                <w:color w:val="000000" w:themeColor="text1"/>
                <w:highlight w:val="none"/>
              </w:rPr>
            </w:r>
            <w:r/>
          </w:p>
        </w:tc>
        <w:tc>
          <w:tcPr>
            <w:tcW w:w="567" w:type="dxa"/>
            <w:vAlign w:val="center"/>
            <w:textDirection w:val="lrTb"/>
            <w:noWrap w:val="false"/>
          </w:tcPr>
          <w:p>
            <w:pPr>
              <w:ind w:firstLine="0"/>
              <w:jc w:val="center"/>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10</w:t>
            </w:r>
            <w:r>
              <w:rPr>
                <w:color w:val="000000" w:themeColor="text1"/>
                <w:highlight w:val="none"/>
              </w:rPr>
            </w:r>
            <w:r/>
          </w:p>
        </w:tc>
        <w:tc>
          <w:tcPr>
            <w:tcW w:w="4670" w:type="dxa"/>
            <w:vAlign w:val="center"/>
            <w:textDirection w:val="lrTb"/>
            <w:noWrap w:val="false"/>
          </w:tcPr>
          <w:p>
            <w:pPr>
              <w:ind w:firstLine="0"/>
              <w:jc w:val="left"/>
              <w:widowControl/>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团队成员：</w:t>
            </w:r>
            <w:r>
              <w:rPr>
                <w:color w:val="000000" w:themeColor="text1"/>
                <w:highlight w:val="none"/>
              </w:rPr>
            </w:r>
            <w:r/>
          </w:p>
          <w:p>
            <w:pPr>
              <w:ind w:firstLine="0"/>
              <w:jc w:val="left"/>
              <w:widowControl/>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1.项目组成员（除项目负责人外）</w:t>
            </w:r>
            <w:r>
              <w:rPr>
                <w:rFonts w:hint="eastAsia" w:ascii="仿宋" w:hAnsi="仿宋" w:eastAsia="仿宋" w:cs="仿宋"/>
                <w:color w:val="000000" w:themeColor="text1"/>
                <w:sz w:val="18"/>
                <w:szCs w:val="18"/>
                <w:highlight w:val="none"/>
              </w:rPr>
              <w:t xml:space="preserve">具备中级城市规划师得1分，具备高级城市规划师得2分，具备研究员级（教授级）高级城市规划师或正高级城市规划师得3分，本项限评3人，最高得6分。</w:t>
            </w:r>
            <w:r>
              <w:rPr>
                <w:color w:val="000000" w:themeColor="text1"/>
                <w:highlight w:val="none"/>
              </w:rPr>
            </w:r>
            <w:r/>
          </w:p>
          <w:p>
            <w:pPr>
              <w:ind w:firstLine="0"/>
              <w:jc w:val="left"/>
              <w:widowControl/>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2.项目组成员（除项目负责人外）具有国家注册城乡规划师证书的，有1人得1分，本项限评4人，本项最高得4分。</w:t>
            </w:r>
            <w:r>
              <w:rPr>
                <w:color w:val="000000" w:themeColor="text1"/>
                <w:highlight w:val="none"/>
              </w:rPr>
            </w:r>
            <w:r/>
          </w:p>
          <w:p>
            <w:pPr>
              <w:ind w:firstLine="0"/>
              <w:jc w:val="left"/>
              <w:spacing w:line="300" w:lineRule="exact"/>
              <w:widowControl/>
              <w:rPr>
                <w:rFonts w:hint="eastAsia" w:ascii="仿宋" w:hAnsi="仿宋" w:eastAsia="仿宋" w:cs="仿宋"/>
                <w:b/>
                <w:color w:val="000000" w:themeColor="text1"/>
                <w:spacing w:val="8"/>
                <w:sz w:val="18"/>
                <w:szCs w:val="18"/>
                <w:highlight w:val="none"/>
                <w:u w:val="single"/>
              </w:rPr>
            </w:pPr>
            <w:r>
              <w:rPr>
                <w:rFonts w:hint="eastAsia" w:ascii="仿宋" w:hAnsi="仿宋" w:eastAsia="仿宋" w:cs="仿宋"/>
                <w:b/>
                <w:color w:val="000000" w:themeColor="text1"/>
                <w:spacing w:val="8"/>
                <w:sz w:val="18"/>
                <w:szCs w:val="18"/>
                <w:highlight w:val="none"/>
                <w:u w:val="single"/>
              </w:rPr>
              <w:t xml:space="preserve">注：（1）以上人员均不重复得分，如为同一人，仅计最高得分。</w:t>
            </w:r>
            <w:r>
              <w:rPr>
                <w:color w:val="000000" w:themeColor="text1"/>
                <w:highlight w:val="none"/>
              </w:rPr>
            </w:r>
            <w:r/>
          </w:p>
          <w:p>
            <w:pPr>
              <w:ind w:firstLine="0"/>
              <w:jc w:val="left"/>
              <w:spacing w:line="300" w:lineRule="exact"/>
              <w:widowControl/>
              <w:rPr>
                <w:rFonts w:hint="eastAsia" w:ascii="仿宋" w:hAnsi="仿宋" w:eastAsia="仿宋" w:cs="仿宋"/>
                <w:b/>
                <w:color w:val="000000" w:themeColor="text1"/>
                <w:spacing w:val="8"/>
                <w:sz w:val="18"/>
                <w:szCs w:val="18"/>
                <w:highlight w:val="none"/>
                <w:u w:val="single"/>
              </w:rPr>
            </w:pPr>
            <w:r>
              <w:rPr>
                <w:rFonts w:hint="eastAsia" w:ascii="仿宋" w:hAnsi="仿宋" w:eastAsia="仿宋" w:cs="仿宋"/>
                <w:b/>
                <w:color w:val="000000" w:themeColor="text1"/>
                <w:spacing w:val="8"/>
                <w:sz w:val="18"/>
                <w:szCs w:val="18"/>
                <w:highlight w:val="none"/>
                <w:u w:val="single"/>
              </w:rPr>
              <w:t xml:space="preserve">（2）提供人员相关证书证明材料及供应商近半年任意一个月为其缴纳社保的证明材料。</w:t>
            </w:r>
            <w:r>
              <w:rPr>
                <w:color w:val="000000" w:themeColor="text1"/>
                <w:highlight w:val="none"/>
              </w:rPr>
            </w:r>
            <w:r/>
          </w:p>
          <w:p>
            <w:pPr>
              <w:ind w:firstLine="0"/>
              <w:jc w:val="left"/>
              <w:spacing w:line="300" w:lineRule="exact"/>
              <w:widowControl/>
              <w:rPr>
                <w:rFonts w:hint="eastAsia" w:ascii="仿宋" w:hAnsi="仿宋" w:eastAsia="仿宋" w:cs="仿宋"/>
                <w:b/>
                <w:color w:val="000000" w:themeColor="text1"/>
                <w:spacing w:val="8"/>
                <w:sz w:val="18"/>
                <w:szCs w:val="18"/>
                <w:highlight w:val="none"/>
                <w:u w:val="single"/>
              </w:rPr>
            </w:pPr>
            <w:r>
              <w:rPr>
                <w:rFonts w:hint="eastAsia" w:ascii="仿宋" w:hAnsi="仿宋" w:eastAsia="仿宋" w:cs="仿宋"/>
                <w:b/>
                <w:color w:val="000000" w:themeColor="text1"/>
                <w:spacing w:val="8"/>
                <w:sz w:val="18"/>
                <w:szCs w:val="18"/>
                <w:highlight w:val="none"/>
                <w:u w:val="single"/>
              </w:rPr>
              <w:t xml:space="preserve">（3）未按要求提供或提供不清晰导致专家无法判断的不得分。</w:t>
            </w:r>
            <w:r>
              <w:rPr>
                <w:color w:val="000000" w:themeColor="text1"/>
                <w:highlight w:val="none"/>
              </w:rPr>
            </w:r>
            <w:r/>
          </w:p>
        </w:tc>
        <w:tc>
          <w:tcPr>
            <w:tcW w:w="2440" w:type="dxa"/>
            <w:vAlign w:val="center"/>
            <w:textDirection w:val="lrTb"/>
            <w:noWrap w:val="false"/>
          </w:tcPr>
          <w:p>
            <w:pPr>
              <w:ind w:left="-38" w:firstLine="0"/>
              <w:spacing w:line="240" w:lineRule="auto"/>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r>
            <w:r>
              <w:rPr>
                <w:color w:val="000000" w:themeColor="text1"/>
                <w:highlight w:val="none"/>
              </w:rPr>
            </w:r>
            <w:r/>
          </w:p>
        </w:tc>
      </w:tr>
      <w:tr>
        <w:trPr/>
        <w:tc>
          <w:tcPr>
            <w:gridSpan w:val="2"/>
            <w:tcW w:w="1951" w:type="dxa"/>
            <w:vAlign w:val="center"/>
            <w:textDirection w:val="lrTb"/>
            <w:noWrap w:val="false"/>
          </w:tcPr>
          <w:p>
            <w:pPr>
              <w:ind w:firstLine="28"/>
              <w:jc w:val="center"/>
              <w:spacing w:line="240" w:lineRule="auto"/>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合计</w:t>
            </w:r>
            <w:r>
              <w:rPr>
                <w:color w:val="000000" w:themeColor="text1"/>
                <w:highlight w:val="none"/>
              </w:rPr>
            </w:r>
            <w:r/>
          </w:p>
        </w:tc>
        <w:tc>
          <w:tcPr>
            <w:tcW w:w="567" w:type="dxa"/>
            <w:vAlign w:val="center"/>
            <w:textDirection w:val="lrTb"/>
            <w:noWrap w:val="false"/>
          </w:tcPr>
          <w:p>
            <w:pPr>
              <w:ind w:firstLine="28"/>
              <w:jc w:val="center"/>
              <w:spacing w:line="240" w:lineRule="auto"/>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t xml:space="preserve">100</w:t>
            </w:r>
            <w:r>
              <w:rPr>
                <w:color w:val="000000" w:themeColor="text1"/>
                <w:highlight w:val="none"/>
              </w:rPr>
            </w:r>
            <w:r/>
          </w:p>
        </w:tc>
        <w:tc>
          <w:tcPr>
            <w:gridSpan w:val="2"/>
            <w:tcW w:w="7110" w:type="dxa"/>
            <w:vAlign w:val="center"/>
            <w:textDirection w:val="lrTb"/>
            <w:noWrap w:val="false"/>
          </w:tcPr>
          <w:p>
            <w:pPr>
              <w:ind w:firstLine="0"/>
              <w:spacing w:line="240" w:lineRule="auto"/>
              <w:rPr>
                <w:rFonts w:hint="eastAsia" w:ascii="仿宋" w:hAnsi="仿宋" w:eastAsia="仿宋" w:cs="仿宋"/>
                <w:color w:val="000000" w:themeColor="text1"/>
                <w:sz w:val="18"/>
                <w:szCs w:val="18"/>
                <w:highlight w:val="none"/>
              </w:rPr>
            </w:pPr>
            <w:r>
              <w:rPr>
                <w:rFonts w:hint="eastAsia" w:ascii="仿宋" w:hAnsi="仿宋" w:eastAsia="仿宋" w:cs="仿宋"/>
                <w:color w:val="000000" w:themeColor="text1"/>
                <w:sz w:val="18"/>
                <w:szCs w:val="18"/>
                <w:highlight w:val="none"/>
              </w:rPr>
            </w:r>
            <w:r>
              <w:rPr>
                <w:color w:val="000000" w:themeColor="text1"/>
                <w:highlight w:val="none"/>
              </w:rPr>
            </w:r>
            <w:r/>
          </w:p>
        </w:tc>
      </w:tr>
    </w:tbl>
    <w:p>
      <w:pPr>
        <w:ind w:firstLine="561"/>
        <w:spacing w:before="240"/>
        <w:rPr>
          <w:rFonts w:hint="eastAsia" w:ascii="仿宋" w:hAnsi="仿宋" w:eastAsia="仿宋" w:cs="仿宋"/>
          <w:color w:val="000000" w:themeColor="text1"/>
          <w:szCs w:val="28"/>
          <w:highlight w:val="none"/>
        </w:rPr>
      </w:pPr>
      <w:r>
        <w:rPr>
          <w:rFonts w:hint="eastAsia" w:ascii="仿宋" w:hAnsi="仿宋" w:eastAsia="仿宋" w:cs="仿宋"/>
          <w:color w:val="000000" w:themeColor="text1"/>
          <w:sz w:val="24"/>
          <w:highlight w:val="none"/>
        </w:rPr>
        <w:t xml:space="preserve">注：1.投标人按评分细则所有得分项目均视为对本次招标的承诺，中标后均作为合同的组成部分。</w:t>
      </w:r>
      <w:r>
        <w:rPr>
          <w:color w:val="000000" w:themeColor="text1"/>
          <w:highlight w:val="none"/>
        </w:rPr>
      </w:r>
      <w:r/>
    </w:p>
    <w:p>
      <w:pPr>
        <w:ind w:firstLine="840"/>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pStyle w:val="948"/>
        <w:ind w:firstLine="0"/>
        <w:jc w:val="both"/>
        <w:rPr>
          <w:rFonts w:hint="eastAsia" w:ascii="仿宋" w:hAnsi="仿宋" w:eastAsia="仿宋" w:cs="仿宋"/>
          <w:b/>
          <w:bCs/>
          <w:color w:val="000000" w:themeColor="text1"/>
          <w:szCs w:val="44"/>
          <w:highlight w:val="none"/>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color w:val="000000" w:themeColor="text1"/>
          <w:highlight w:val="none"/>
        </w:rPr>
      </w:r>
      <w:bookmarkStart w:id="33" w:name="_Toc8049"/>
      <w:r>
        <w:rPr>
          <w:color w:val="000000" w:themeColor="text1"/>
          <w:highlight w:val="none"/>
        </w:rPr>
      </w:r>
      <w:bookmarkStart w:id="34" w:name="_Toc12777"/>
      <w:r>
        <w:rPr>
          <w:color w:val="000000" w:themeColor="text1"/>
          <w:highlight w:val="none"/>
        </w:rPr>
      </w:r>
      <w:bookmarkStart w:id="35" w:name="_Toc10141"/>
      <w:r>
        <w:rPr>
          <w:color w:val="000000" w:themeColor="text1"/>
          <w:highlight w:val="none"/>
        </w:rPr>
      </w:r>
      <w:bookmarkStart w:id="36" w:name="_Toc6187"/>
      <w:r>
        <w:rPr>
          <w:color w:val="000000" w:themeColor="text1"/>
          <w:highlight w:val="none"/>
        </w:rPr>
      </w:r>
      <w:bookmarkStart w:id="37" w:name="_Toc12881"/>
      <w:r>
        <w:rPr>
          <w:color w:val="000000" w:themeColor="text1"/>
          <w:highlight w:val="none"/>
        </w:rPr>
      </w:r>
      <w:bookmarkStart w:id="38" w:name="_Toc10212"/>
      <w:r>
        <w:rPr>
          <w:color w:val="000000" w:themeColor="text1"/>
          <w:highlight w:val="none"/>
        </w:rPr>
      </w:r>
      <w:r/>
    </w:p>
    <w:p>
      <w:pPr>
        <w:pStyle w:val="948"/>
        <w:ind w:firstLine="0"/>
        <w:jc w:val="both"/>
        <w:rPr>
          <w:rFonts w:hint="eastAsia" w:ascii="仿宋" w:hAnsi="仿宋" w:eastAsia="仿宋" w:cs="仿宋"/>
          <w:b/>
          <w:bCs/>
          <w:color w:val="000000" w:themeColor="text1"/>
          <w:szCs w:val="44"/>
          <w:highlight w:val="none"/>
        </w:rPr>
      </w:pPr>
      <w:r>
        <w:rPr>
          <w:rFonts w:hint="eastAsia" w:ascii="仿宋" w:hAnsi="仿宋" w:eastAsia="仿宋" w:cs="仿宋"/>
          <w:b/>
          <w:bCs/>
          <w:color w:val="000000" w:themeColor="text1"/>
          <w:szCs w:val="44"/>
          <w:highlight w:val="none"/>
        </w:rPr>
      </w:r>
      <w:r>
        <w:rPr>
          <w:color w:val="000000" w:themeColor="text1"/>
          <w:highlight w:val="none"/>
        </w:rPr>
      </w:r>
      <w:r/>
    </w:p>
    <w:p>
      <w:pPr>
        <w:pStyle w:val="948"/>
        <w:ind w:firstLine="0"/>
        <w:jc w:val="both"/>
        <w:rPr>
          <w:rFonts w:hint="eastAsia" w:ascii="仿宋" w:hAnsi="仿宋" w:eastAsia="仿宋" w:cs="仿宋"/>
          <w:b/>
          <w:bCs/>
          <w:color w:val="000000" w:themeColor="text1"/>
          <w:szCs w:val="44"/>
          <w:highlight w:val="none"/>
        </w:rPr>
      </w:pPr>
      <w:r>
        <w:rPr>
          <w:rFonts w:hint="eastAsia" w:ascii="仿宋" w:hAnsi="仿宋" w:eastAsia="仿宋" w:cs="仿宋"/>
          <w:b/>
          <w:bCs/>
          <w:color w:val="000000" w:themeColor="text1"/>
          <w:szCs w:val="44"/>
          <w:highlight w:val="none"/>
        </w:rPr>
      </w:r>
      <w:r>
        <w:rPr>
          <w:color w:val="000000" w:themeColor="text1"/>
          <w:highlight w:val="none"/>
        </w:rPr>
      </w:r>
      <w:r/>
    </w:p>
    <w:p>
      <w:pPr>
        <w:pStyle w:val="948"/>
        <w:ind w:firstLine="0"/>
        <w:jc w:val="both"/>
        <w:rPr>
          <w:rFonts w:hint="eastAsia" w:ascii="仿宋" w:hAnsi="仿宋" w:eastAsia="仿宋" w:cs="仿宋"/>
          <w:b/>
          <w:bCs/>
          <w:color w:val="000000" w:themeColor="text1"/>
          <w:szCs w:val="44"/>
          <w:highlight w:val="none"/>
        </w:rPr>
      </w:pPr>
      <w:r>
        <w:rPr>
          <w:rFonts w:hint="eastAsia" w:ascii="仿宋" w:hAnsi="仿宋" w:eastAsia="仿宋" w:cs="仿宋"/>
          <w:b/>
          <w:bCs/>
          <w:color w:val="000000" w:themeColor="text1"/>
          <w:szCs w:val="44"/>
          <w:highlight w:val="none"/>
        </w:rPr>
      </w:r>
      <w:r>
        <w:rPr>
          <w:color w:val="000000" w:themeColor="text1"/>
          <w:highlight w:val="none"/>
        </w:rPr>
      </w:r>
      <w:r/>
    </w:p>
    <w:p>
      <w:pPr>
        <w:pStyle w:val="948"/>
        <w:ind w:firstLine="0"/>
        <w:jc w:val="both"/>
        <w:rPr>
          <w:rFonts w:hint="eastAsia" w:ascii="仿宋" w:hAnsi="仿宋" w:eastAsia="仿宋" w:cs="仿宋"/>
          <w:b/>
          <w:bCs/>
          <w:color w:val="000000" w:themeColor="text1"/>
          <w:szCs w:val="44"/>
          <w:highlight w:val="none"/>
        </w:rPr>
      </w:pPr>
      <w:r>
        <w:rPr>
          <w:rFonts w:hint="eastAsia" w:ascii="仿宋" w:hAnsi="仿宋" w:eastAsia="仿宋" w:cs="仿宋"/>
          <w:b/>
          <w:bCs/>
          <w:color w:val="000000" w:themeColor="text1"/>
          <w:szCs w:val="44"/>
          <w:highlight w:val="none"/>
        </w:rPr>
      </w:r>
      <w:r>
        <w:rPr>
          <w:color w:val="000000" w:themeColor="text1"/>
          <w:highlight w:val="none"/>
        </w:rPr>
      </w:r>
      <w:r/>
    </w:p>
    <w:p>
      <w:pPr>
        <w:pStyle w:val="948"/>
        <w:ind w:firstLine="0"/>
        <w:jc w:val="both"/>
        <w:rPr>
          <w:rFonts w:hint="eastAsia" w:ascii="仿宋" w:hAnsi="仿宋" w:eastAsia="仿宋" w:cs="仿宋"/>
          <w:b/>
          <w:bCs/>
          <w:color w:val="000000" w:themeColor="text1"/>
          <w:szCs w:val="44"/>
          <w:highlight w:val="none"/>
        </w:rPr>
      </w:pPr>
      <w:r>
        <w:rPr>
          <w:rFonts w:hint="eastAsia" w:ascii="仿宋" w:hAnsi="仿宋" w:eastAsia="仿宋" w:cs="仿宋"/>
          <w:b/>
          <w:bCs/>
          <w:color w:val="000000" w:themeColor="text1"/>
          <w:szCs w:val="44"/>
          <w:highlight w:val="none"/>
        </w:rPr>
      </w:r>
      <w:r>
        <w:rPr>
          <w:color w:val="000000" w:themeColor="text1"/>
          <w:highlight w:val="none"/>
        </w:rPr>
      </w:r>
      <w:r/>
    </w:p>
    <w:p>
      <w:pPr>
        <w:pStyle w:val="948"/>
        <w:ind w:firstLine="0"/>
        <w:jc w:val="both"/>
        <w:rPr>
          <w:rFonts w:hint="eastAsia" w:ascii="仿宋" w:hAnsi="仿宋" w:eastAsia="仿宋" w:cs="仿宋"/>
          <w:b/>
          <w:bCs/>
          <w:color w:val="000000" w:themeColor="text1"/>
          <w:szCs w:val="44"/>
          <w:highlight w:val="none"/>
        </w:rPr>
      </w:pPr>
      <w:r>
        <w:rPr>
          <w:rFonts w:hint="eastAsia" w:ascii="仿宋" w:hAnsi="仿宋" w:eastAsia="仿宋" w:cs="仿宋"/>
          <w:b/>
          <w:bCs/>
          <w:color w:val="000000" w:themeColor="text1"/>
          <w:szCs w:val="44"/>
          <w:highlight w:val="none"/>
        </w:rPr>
      </w:r>
      <w:r>
        <w:rPr>
          <w:color w:val="000000" w:themeColor="text1"/>
          <w:highlight w:val="none"/>
        </w:rPr>
      </w:r>
      <w:r/>
    </w:p>
    <w:p>
      <w:pPr>
        <w:pStyle w:val="948"/>
        <w:ind w:firstLine="0"/>
        <w:jc w:val="both"/>
        <w:rPr>
          <w:rFonts w:hint="eastAsia" w:ascii="仿宋" w:hAnsi="仿宋" w:eastAsia="仿宋" w:cs="仿宋"/>
          <w:b/>
          <w:bCs/>
          <w:color w:val="000000" w:themeColor="text1"/>
          <w:szCs w:val="44"/>
          <w:highlight w:val="none"/>
        </w:rPr>
      </w:pPr>
      <w:r>
        <w:rPr>
          <w:rFonts w:hint="eastAsia" w:ascii="仿宋" w:hAnsi="仿宋" w:eastAsia="仿宋" w:cs="仿宋"/>
          <w:b/>
          <w:bCs/>
          <w:color w:val="000000" w:themeColor="text1"/>
          <w:szCs w:val="44"/>
          <w:highlight w:val="none"/>
        </w:rPr>
      </w:r>
      <w:r>
        <w:rPr>
          <w:color w:val="000000" w:themeColor="text1"/>
          <w:highlight w:val="none"/>
        </w:rPr>
      </w:r>
      <w:r/>
    </w:p>
    <w:p>
      <w:pPr>
        <w:pStyle w:val="948"/>
        <w:ind w:firstLine="0"/>
        <w:jc w:val="both"/>
        <w:rPr>
          <w:rFonts w:hint="eastAsia" w:ascii="仿宋" w:hAnsi="仿宋" w:eastAsia="仿宋" w:cs="仿宋"/>
          <w:b/>
          <w:bCs/>
          <w:color w:val="000000" w:themeColor="text1"/>
          <w:szCs w:val="44"/>
          <w:highlight w:val="none"/>
        </w:rPr>
      </w:pPr>
      <w:r>
        <w:rPr>
          <w:rFonts w:hint="eastAsia" w:ascii="仿宋" w:hAnsi="仿宋" w:eastAsia="仿宋" w:cs="仿宋"/>
          <w:b/>
          <w:bCs/>
          <w:color w:val="000000" w:themeColor="text1"/>
          <w:szCs w:val="44"/>
          <w:highlight w:val="none"/>
        </w:rPr>
      </w:r>
      <w:r>
        <w:rPr>
          <w:color w:val="000000" w:themeColor="text1"/>
          <w:highlight w:val="none"/>
        </w:rPr>
      </w:r>
      <w:r/>
    </w:p>
    <w:p>
      <w:pPr>
        <w:pStyle w:val="948"/>
        <w:ind w:firstLine="0"/>
        <w:rPr>
          <w:rFonts w:hint="eastAsia" w:ascii="仿宋" w:hAnsi="仿宋" w:eastAsia="仿宋" w:cs="仿宋"/>
          <w:b/>
          <w:bCs/>
          <w:color w:val="000000" w:themeColor="text1"/>
          <w:szCs w:val="44"/>
          <w:highlight w:val="none"/>
        </w:rPr>
      </w:pPr>
      <w:r>
        <w:rPr>
          <w:color w:val="000000" w:themeColor="text1"/>
          <w:highlight w:val="none"/>
        </w:rPr>
        <w:fldChar w:fldCharType="begin"/>
      </w:r>
      <w:r>
        <w:rPr>
          <w:color w:val="000000" w:themeColor="text1"/>
          <w:highlight w:val="none"/>
        </w:rPr>
        <w:instrText xml:space="preserve"> HYPERLINK \l "_Toc18937" </w:instrText>
      </w:r>
      <w:r>
        <w:rPr>
          <w:color w:val="000000" w:themeColor="text1"/>
          <w:highlight w:val="none"/>
        </w:rPr>
        <w:fldChar w:fldCharType="separate"/>
      </w:r>
      <w:r>
        <w:rPr>
          <w:rFonts w:hint="eastAsia" w:ascii="仿宋" w:hAnsi="仿宋" w:eastAsia="仿宋" w:cs="仿宋"/>
          <w:b/>
          <w:bCs/>
          <w:color w:val="000000" w:themeColor="text1"/>
          <w:szCs w:val="44"/>
          <w:highlight w:val="none"/>
        </w:rPr>
        <w:t xml:space="preserve">第五章   采购需求</w:t>
      </w:r>
      <w:r>
        <w:rPr>
          <w:rFonts w:hint="eastAsia" w:ascii="仿宋" w:hAnsi="仿宋" w:eastAsia="仿宋" w:cs="仿宋"/>
          <w:b/>
          <w:bCs/>
          <w:color w:val="000000" w:themeColor="text1"/>
          <w:szCs w:val="44"/>
          <w:highlight w:val="none"/>
        </w:rPr>
        <w:fldChar w:fldCharType="end"/>
      </w:r>
      <w:bookmarkEnd w:id="33"/>
      <w:r>
        <w:rPr>
          <w:highlight w:val="none"/>
        </w:rPr>
      </w:r>
      <w:bookmarkEnd w:id="34"/>
      <w:r>
        <w:rPr>
          <w:highlight w:val="none"/>
        </w:rPr>
      </w:r>
      <w:bookmarkEnd w:id="35"/>
      <w:r>
        <w:rPr>
          <w:highlight w:val="none"/>
        </w:rPr>
      </w:r>
      <w:bookmarkEnd w:id="36"/>
      <w:r>
        <w:rPr>
          <w:highlight w:val="none"/>
        </w:rPr>
      </w:r>
      <w:bookmarkEnd w:id="37"/>
      <w:r>
        <w:rPr>
          <w:highlight w:val="none"/>
        </w:rPr>
      </w:r>
      <w:bookmarkEnd w:id="38"/>
      <w:r>
        <w:rPr>
          <w:color w:val="000000" w:themeColor="text1"/>
          <w:highlight w:val="none"/>
        </w:rPr>
      </w:r>
      <w:r/>
    </w:p>
    <w:p>
      <w:pP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br w:type="page" w:clear="all"/>
      </w:r>
      <w:r>
        <w:rPr>
          <w:color w:val="000000" w:themeColor="text1"/>
          <w:highlight w:val="none"/>
        </w:rPr>
      </w:r>
      <w:r/>
    </w:p>
    <w:p>
      <w:pPr>
        <w:ind w:firstLine="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一、采购标的</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1.项目名称：金坛区高质量空间布局优化研究</w:t>
      </w:r>
      <w:r>
        <w:rPr>
          <w:color w:val="000000" w:themeColor="text1"/>
          <w:highlight w:val="none"/>
        </w:rPr>
      </w:r>
      <w:r/>
    </w:p>
    <w:p>
      <w:pPr>
        <w:ind w:firstLine="42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2.预算金额：</w:t>
      </w:r>
      <w:r>
        <w:rPr>
          <w:rFonts w:hint="eastAsia" w:ascii="仿宋" w:hAnsi="仿宋" w:eastAsia="仿宋" w:cs="仿宋"/>
          <w:b/>
          <w:bCs/>
          <w:color w:val="000000" w:themeColor="text1"/>
          <w:spacing w:val="8"/>
          <w:sz w:val="21"/>
          <w:szCs w:val="21"/>
          <w:highlight w:val="none"/>
          <w:u w:val="single"/>
        </w:rPr>
        <w:t xml:space="preserve">300万元</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3.最高限价：</w:t>
      </w:r>
      <w:r>
        <w:rPr>
          <w:color w:val="000000" w:themeColor="text1"/>
          <w:highlight w:val="none"/>
        </w:rPr>
      </w:r>
      <w:r/>
    </w:p>
    <w:tbl>
      <w:tblPr>
        <w:tblStyle w:val="957"/>
        <w:tblW w:w="43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1"/>
        <w:gridCol w:w="2212"/>
        <w:gridCol w:w="1222"/>
        <w:gridCol w:w="4367"/>
      </w:tblGrid>
      <w:tr>
        <w:trPr>
          <w:jc w:val="center"/>
          <w:trHeight w:val="419"/>
        </w:trPr>
        <w:tc>
          <w:tcPr>
            <w:tcW w:w="407" w:type="pct"/>
            <w:vAlign w:val="center"/>
            <w:textDirection w:val="lrTb"/>
            <w:noWrap w:val="false"/>
          </w:tcPr>
          <w:p>
            <w:pPr>
              <w:ind w:firstLine="0"/>
              <w:jc w:val="center"/>
              <w:spacing w:line="240" w:lineRule="auto"/>
              <w:rPr>
                <w:rFonts w:hint="eastAsia" w:ascii="仿宋" w:hAnsi="仿宋" w:eastAsia="仿宋" w:cs="仿宋"/>
                <w:bCs/>
                <w:color w:val="000000" w:themeColor="text1"/>
                <w:sz w:val="21"/>
                <w:szCs w:val="21"/>
                <w:highlight w:val="none"/>
              </w:rPr>
            </w:pPr>
            <w:r>
              <w:rPr>
                <w:rFonts w:hint="eastAsia" w:ascii="仿宋" w:hAnsi="仿宋" w:eastAsia="仿宋" w:cs="仿宋"/>
                <w:bCs/>
                <w:color w:val="000000" w:themeColor="text1"/>
                <w:sz w:val="21"/>
                <w:szCs w:val="21"/>
                <w:highlight w:val="none"/>
              </w:rPr>
              <w:t xml:space="preserve">包号</w:t>
            </w:r>
            <w:r>
              <w:rPr>
                <w:color w:val="000000" w:themeColor="text1"/>
                <w:highlight w:val="none"/>
              </w:rPr>
            </w:r>
            <w:r/>
          </w:p>
        </w:tc>
        <w:tc>
          <w:tcPr>
            <w:tcW w:w="1302" w:type="pct"/>
            <w:vAlign w:val="center"/>
            <w:textDirection w:val="lrTb"/>
            <w:noWrap w:val="false"/>
          </w:tcPr>
          <w:p>
            <w:pPr>
              <w:ind w:firstLine="0"/>
              <w:jc w:val="center"/>
              <w:spacing w:line="240" w:lineRule="auto"/>
              <w:rPr>
                <w:rFonts w:hint="eastAsia" w:ascii="仿宋" w:hAnsi="仿宋" w:eastAsia="仿宋" w:cs="仿宋"/>
                <w:bCs/>
                <w:color w:val="000000" w:themeColor="text1"/>
                <w:sz w:val="21"/>
                <w:szCs w:val="21"/>
                <w:highlight w:val="none"/>
              </w:rPr>
            </w:pPr>
            <w:r>
              <w:rPr>
                <w:rFonts w:hint="eastAsia" w:ascii="仿宋" w:hAnsi="仿宋" w:eastAsia="仿宋" w:cs="仿宋"/>
                <w:bCs/>
                <w:color w:val="000000" w:themeColor="text1"/>
                <w:sz w:val="21"/>
                <w:szCs w:val="21"/>
                <w:highlight w:val="none"/>
              </w:rPr>
              <w:t xml:space="preserve">标的名称</w:t>
            </w:r>
            <w:r>
              <w:rPr>
                <w:color w:val="000000" w:themeColor="text1"/>
                <w:highlight w:val="none"/>
              </w:rPr>
            </w:r>
            <w:r/>
          </w:p>
        </w:tc>
        <w:tc>
          <w:tcPr>
            <w:tcW w:w="719" w:type="pct"/>
            <w:vAlign w:val="center"/>
            <w:textDirection w:val="lrTb"/>
            <w:noWrap w:val="false"/>
          </w:tcPr>
          <w:p>
            <w:pPr>
              <w:ind w:firstLine="0"/>
              <w:jc w:val="center"/>
              <w:spacing w:line="240" w:lineRule="auto"/>
              <w:rPr>
                <w:rFonts w:hint="eastAsia" w:ascii="仿宋" w:hAnsi="仿宋" w:eastAsia="仿宋" w:cs="仿宋"/>
                <w:bCs/>
                <w:color w:val="000000" w:themeColor="text1"/>
                <w:sz w:val="21"/>
                <w:szCs w:val="21"/>
                <w:highlight w:val="none"/>
              </w:rPr>
            </w:pPr>
            <w:r>
              <w:rPr>
                <w:rFonts w:hint="eastAsia" w:ascii="仿宋" w:hAnsi="仿宋" w:eastAsia="仿宋" w:cs="仿宋"/>
                <w:bCs/>
                <w:color w:val="000000" w:themeColor="text1"/>
                <w:sz w:val="21"/>
                <w:szCs w:val="21"/>
                <w:highlight w:val="none"/>
              </w:rPr>
              <w:t xml:space="preserve">最高限价（万元）</w:t>
            </w:r>
            <w:r>
              <w:rPr>
                <w:color w:val="000000" w:themeColor="text1"/>
                <w:highlight w:val="none"/>
              </w:rPr>
            </w:r>
            <w:r/>
          </w:p>
        </w:tc>
        <w:tc>
          <w:tcPr>
            <w:tcW w:w="2570" w:type="pct"/>
            <w:vAlign w:val="center"/>
            <w:textDirection w:val="lrTb"/>
            <w:noWrap w:val="false"/>
          </w:tcPr>
          <w:p>
            <w:pPr>
              <w:ind w:firstLine="0"/>
              <w:jc w:val="center"/>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简要技术需求或服务要求</w:t>
            </w:r>
            <w:r>
              <w:rPr>
                <w:color w:val="000000" w:themeColor="text1"/>
                <w:highlight w:val="none"/>
              </w:rPr>
            </w:r>
            <w:r/>
          </w:p>
        </w:tc>
      </w:tr>
      <w:tr>
        <w:trPr>
          <w:jc w:val="center"/>
          <w:trHeight w:val="612"/>
        </w:trPr>
        <w:tc>
          <w:tcPr>
            <w:tcW w:w="407" w:type="pct"/>
            <w:vAlign w:val="center"/>
            <w:textDirection w:val="lrTb"/>
            <w:noWrap w:val="false"/>
          </w:tcPr>
          <w:p>
            <w:pPr>
              <w:ind w:firstLine="0"/>
              <w:jc w:val="center"/>
              <w:spacing w:line="240" w:lineRule="auto"/>
              <w:rPr>
                <w:rFonts w:hint="eastAsia" w:ascii="仿宋" w:hAnsi="仿宋" w:eastAsia="仿宋" w:cs="仿宋"/>
                <w:bCs/>
                <w:color w:val="000000" w:themeColor="text1"/>
                <w:sz w:val="21"/>
                <w:szCs w:val="21"/>
                <w:highlight w:val="none"/>
              </w:rPr>
            </w:pPr>
            <w:r>
              <w:rPr>
                <w:rFonts w:hint="eastAsia" w:ascii="仿宋" w:hAnsi="仿宋" w:eastAsia="仿宋" w:cs="仿宋"/>
                <w:bCs/>
                <w:color w:val="000000" w:themeColor="text1"/>
                <w:sz w:val="21"/>
                <w:szCs w:val="21"/>
                <w:highlight w:val="none"/>
              </w:rPr>
              <w:t xml:space="preserve">0</w:t>
            </w:r>
            <w:r>
              <w:rPr>
                <w:rFonts w:hint="eastAsia" w:ascii="仿宋" w:hAnsi="仿宋" w:eastAsia="仿宋" w:cs="仿宋"/>
                <w:bCs/>
                <w:color w:val="000000" w:themeColor="text1"/>
                <w:sz w:val="21"/>
                <w:szCs w:val="21"/>
                <w:highlight w:val="none"/>
                <w:lang w:val="en-US" w:eastAsia="zh-CN"/>
              </w:rPr>
              <w:t xml:space="preserve">1</w:t>
            </w:r>
            <w:r>
              <w:rPr>
                <w:color w:val="000000" w:themeColor="text1"/>
                <w:highlight w:val="none"/>
              </w:rPr>
            </w:r>
            <w:r/>
          </w:p>
        </w:tc>
        <w:tc>
          <w:tcPr>
            <w:tcW w:w="1302" w:type="pct"/>
            <w:vAlign w:val="center"/>
            <w:textDirection w:val="lrTb"/>
            <w:noWrap w:val="false"/>
          </w:tcPr>
          <w:p>
            <w:pPr>
              <w:ind w:firstLine="0"/>
              <w:jc w:val="center"/>
              <w:spacing w:line="240" w:lineRule="auto"/>
              <w:rPr>
                <w:rFonts w:hint="eastAsia" w:ascii="仿宋" w:hAnsi="仿宋" w:eastAsia="仿宋" w:cs="仿宋"/>
                <w:bCs/>
                <w:color w:val="000000" w:themeColor="text1"/>
                <w:sz w:val="21"/>
                <w:szCs w:val="21"/>
                <w:highlight w:val="none"/>
              </w:rPr>
            </w:pPr>
            <w:r>
              <w:rPr>
                <w:rFonts w:hint="eastAsia" w:ascii="仿宋" w:hAnsi="仿宋" w:eastAsia="仿宋" w:cs="仿宋"/>
                <w:bCs/>
                <w:color w:val="000000" w:themeColor="text1"/>
                <w:sz w:val="21"/>
                <w:szCs w:val="21"/>
                <w:highlight w:val="none"/>
              </w:rPr>
              <w:t xml:space="preserve">金坛区高质量空间布局优化研究</w:t>
            </w:r>
            <w:r>
              <w:rPr>
                <w:color w:val="000000" w:themeColor="text1"/>
                <w:highlight w:val="none"/>
              </w:rPr>
            </w:r>
            <w:r/>
          </w:p>
        </w:tc>
        <w:tc>
          <w:tcPr>
            <w:tcW w:w="719" w:type="pct"/>
            <w:vAlign w:val="center"/>
            <w:textDirection w:val="lrTb"/>
            <w:noWrap w:val="false"/>
          </w:tcPr>
          <w:p>
            <w:pPr>
              <w:ind w:firstLine="0"/>
              <w:jc w:val="center"/>
              <w:spacing w:line="240" w:lineRule="auto"/>
              <w:rPr>
                <w:rFonts w:hint="eastAsia" w:ascii="仿宋" w:hAnsi="仿宋" w:eastAsia="仿宋" w:cs="仿宋"/>
                <w:bCs/>
                <w:color w:val="000000" w:themeColor="text1"/>
                <w:sz w:val="21"/>
                <w:szCs w:val="21"/>
                <w:highlight w:val="none"/>
              </w:rPr>
            </w:pPr>
            <w:r>
              <w:rPr>
                <w:rFonts w:hint="eastAsia" w:ascii="仿宋" w:hAnsi="仿宋" w:eastAsia="仿宋" w:cs="仿宋"/>
                <w:bCs/>
                <w:color w:val="000000" w:themeColor="text1"/>
                <w:sz w:val="21"/>
                <w:szCs w:val="21"/>
                <w:highlight w:val="none"/>
              </w:rPr>
              <w:t xml:space="preserve">300</w:t>
            </w:r>
            <w:r>
              <w:rPr>
                <w:color w:val="000000" w:themeColor="text1"/>
                <w:highlight w:val="none"/>
              </w:rPr>
            </w:r>
            <w:r/>
          </w:p>
        </w:tc>
        <w:tc>
          <w:tcPr>
            <w:tcW w:w="2570" w:type="pct"/>
            <w:vAlign w:val="center"/>
            <w:textDirection w:val="lrTb"/>
            <w:noWrap w:val="false"/>
          </w:tcPr>
          <w:p>
            <w:pPr>
              <w:ind w:firstLine="0"/>
              <w:jc w:val="center"/>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本次规划研究包括2个层次。一是全域研究范围，覆盖金坛区行政辖区范围，总面积约976平方公里，包括3个街道、6个乡镇。二是重点研究范围，包括融合金坛区中心城区和周边、以城镇功能为主、着力推进城市能级提升的区域，总面积约382平方公里。</w:t>
            </w:r>
            <w:r>
              <w:rPr>
                <w:color w:val="000000" w:themeColor="text1"/>
                <w:highlight w:val="none"/>
              </w:rPr>
            </w:r>
            <w:r/>
          </w:p>
        </w:tc>
      </w:tr>
    </w:tbl>
    <w:p>
      <w:pPr>
        <w:ind w:firstLine="420"/>
        <w:spacing w:before="240"/>
        <w:rPr>
          <w:rFonts w:hint="eastAsia" w:ascii="仿宋" w:hAnsi="仿宋" w:eastAsia="仿宋" w:cs="仿宋"/>
          <w:b/>
          <w:bCs/>
          <w:color w:val="000000" w:themeColor="text1"/>
          <w:spacing w:val="8"/>
          <w:sz w:val="21"/>
          <w:szCs w:val="21"/>
          <w:highlight w:val="none"/>
          <w:u w:val="single"/>
        </w:rPr>
      </w:pPr>
      <w:r>
        <w:rPr>
          <w:rFonts w:hint="eastAsia" w:ascii="仿宋" w:hAnsi="仿宋" w:eastAsia="仿宋" w:cs="仿宋"/>
          <w:color w:val="000000" w:themeColor="text1"/>
          <w:sz w:val="21"/>
          <w:szCs w:val="21"/>
          <w:highlight w:val="none"/>
        </w:rPr>
        <w:t xml:space="preserve">5.合同履行期限：自合同签订之日起90日。</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6.是/否接受联合体投标：否。</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7.是/否接受分支机构参与响应：否。</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8.是/否属于政府购买服务：否。</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9.是/否接受进口产品投标：否。</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10.是/否专门面向中小企业预留采购份额：否。</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11.本项目的特定资格要求：</w:t>
      </w:r>
      <w:r>
        <w:rPr>
          <w:rFonts w:hint="eastAsia" w:ascii="仿宋" w:hAnsi="仿宋" w:eastAsia="仿宋" w:cs="仿宋"/>
          <w:b w:val="0"/>
          <w:bCs w:val="0"/>
          <w:color w:val="000000" w:themeColor="text1"/>
          <w:spacing w:val="8"/>
          <w:sz w:val="21"/>
          <w:szCs w:val="21"/>
          <w:highlight w:val="none"/>
        </w:rPr>
        <w:t xml:space="preserve">投标人具有有效的城乡规划（国土空间规划）编制</w:t>
      </w:r>
      <w:r>
        <w:rPr>
          <w:rFonts w:hint="eastAsia" w:ascii="仿宋" w:hAnsi="仿宋" w:eastAsia="仿宋" w:cs="仿宋"/>
          <w:b w:val="0"/>
          <w:bCs w:val="0"/>
          <w:color w:val="000000" w:themeColor="text1"/>
          <w:spacing w:val="8"/>
          <w:sz w:val="21"/>
          <w:szCs w:val="21"/>
          <w:highlight w:val="none"/>
        </w:rPr>
        <w:t xml:space="preserve">乙级</w:t>
      </w:r>
      <w:r>
        <w:rPr>
          <w:rFonts w:hint="eastAsia" w:ascii="仿宋" w:hAnsi="仿宋" w:eastAsia="仿宋" w:cs="仿宋"/>
          <w:b w:val="0"/>
          <w:bCs w:val="0"/>
          <w:color w:val="000000" w:themeColor="text1"/>
          <w:spacing w:val="8"/>
          <w:sz w:val="21"/>
          <w:szCs w:val="21"/>
          <w:highlight w:val="none"/>
        </w:rPr>
        <w:t xml:space="preserve">或城乡规划编制乙级及以上资质</w:t>
      </w:r>
      <w:r>
        <w:rPr>
          <w:rFonts w:hint="eastAsia" w:ascii="仿宋" w:hAnsi="仿宋" w:eastAsia="仿宋" w:cs="仿宋"/>
          <w:b w:val="0"/>
          <w:bCs w:val="0"/>
          <w:color w:val="000000" w:themeColor="text1"/>
          <w:spacing w:val="8"/>
          <w:sz w:val="21"/>
          <w:szCs w:val="21"/>
          <w:highlight w:val="none"/>
          <w:lang w:eastAsia="zh-CN"/>
        </w:rPr>
        <w:t xml:space="preserve">。</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12.项目类别：服务类</w:t>
      </w:r>
      <w:r>
        <w:rPr>
          <w:color w:val="000000" w:themeColor="text1"/>
          <w:highlight w:val="none"/>
        </w:rPr>
      </w:r>
      <w:r/>
    </w:p>
    <w:p>
      <w:pPr>
        <w:ind w:firstLine="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二、商务要求</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1.实施的时间：</w:t>
      </w:r>
      <w:r>
        <w:rPr>
          <w:rFonts w:hint="eastAsia" w:ascii="仿宋" w:hAnsi="仿宋" w:eastAsia="仿宋" w:cs="仿宋"/>
          <w:color w:val="000000" w:themeColor="text1"/>
          <w:spacing w:val="8"/>
          <w:sz w:val="21"/>
          <w:szCs w:val="21"/>
          <w:highlight w:val="none"/>
        </w:rPr>
        <w:t xml:space="preserve">90日历天</w:t>
      </w:r>
      <w:r>
        <w:rPr>
          <w:rFonts w:hint="eastAsia" w:ascii="仿宋" w:hAnsi="仿宋" w:eastAsia="仿宋" w:cs="仿宋"/>
          <w:color w:val="000000" w:themeColor="text1"/>
          <w:sz w:val="21"/>
          <w:szCs w:val="21"/>
          <w:highlight w:val="none"/>
        </w:rPr>
        <w:t xml:space="preserve">。具体进度安排见下表：</w:t>
      </w:r>
      <w:r>
        <w:rPr>
          <w:color w:val="000000" w:themeColor="text1"/>
          <w:highlight w:val="none"/>
        </w:rPr>
      </w:r>
      <w:r/>
    </w:p>
    <w:tbl>
      <w:tblPr>
        <w:tblStyle w:val="9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2324"/>
        <w:gridCol w:w="6830"/>
      </w:tblGrid>
      <w:tr>
        <w:trPr>
          <w:jc w:val="center"/>
          <w:trHeight w:val="20"/>
        </w:trPr>
        <w:tc>
          <w:tcPr>
            <w:tcW w:w="355" w:type="pct"/>
            <w:vAlign w:val="center"/>
            <w:textDirection w:val="lrTb"/>
            <w:noWrap w:val="false"/>
          </w:tcPr>
          <w:p>
            <w:pPr>
              <w:ind w:firstLine="0"/>
              <w:jc w:val="center"/>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序号</w:t>
            </w:r>
            <w:r>
              <w:rPr>
                <w:color w:val="000000" w:themeColor="text1"/>
                <w:highlight w:val="none"/>
              </w:rPr>
            </w:r>
            <w:r/>
          </w:p>
        </w:tc>
        <w:tc>
          <w:tcPr>
            <w:tcW w:w="1179" w:type="pct"/>
            <w:vAlign w:val="center"/>
            <w:textDirection w:val="lrTb"/>
            <w:noWrap w:val="false"/>
          </w:tcPr>
          <w:p>
            <w:pPr>
              <w:ind w:firstLine="0"/>
              <w:jc w:val="center"/>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时间</w:t>
            </w:r>
            <w:r>
              <w:rPr>
                <w:color w:val="000000" w:themeColor="text1"/>
                <w:highlight w:val="none"/>
              </w:rPr>
            </w:r>
            <w:r/>
          </w:p>
        </w:tc>
        <w:tc>
          <w:tcPr>
            <w:tcW w:w="3465" w:type="pct"/>
            <w:vAlign w:val="center"/>
            <w:textDirection w:val="lrTb"/>
            <w:noWrap w:val="false"/>
          </w:tcPr>
          <w:p>
            <w:pPr>
              <w:ind w:firstLine="0"/>
              <w:jc w:val="center"/>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工作要求</w:t>
            </w:r>
            <w:r>
              <w:rPr>
                <w:color w:val="000000" w:themeColor="text1"/>
                <w:highlight w:val="none"/>
              </w:rPr>
            </w:r>
            <w:r/>
          </w:p>
        </w:tc>
      </w:tr>
      <w:tr>
        <w:trPr>
          <w:jc w:val="center"/>
          <w:trHeight w:val="151"/>
        </w:trPr>
        <w:tc>
          <w:tcPr>
            <w:tcW w:w="355" w:type="pct"/>
            <w:vAlign w:val="center"/>
            <w:textDirection w:val="lrTb"/>
            <w:noWrap w:val="false"/>
          </w:tcPr>
          <w:p>
            <w:pPr>
              <w:ind w:firstLine="0"/>
              <w:jc w:val="center"/>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w:t>
            </w:r>
            <w:r>
              <w:rPr>
                <w:color w:val="000000" w:themeColor="text1"/>
                <w:highlight w:val="none"/>
              </w:rPr>
            </w:r>
            <w:r/>
          </w:p>
        </w:tc>
        <w:tc>
          <w:tcPr>
            <w:tcW w:w="1179" w:type="pct"/>
            <w:vAlign w:val="center"/>
            <w:textDirection w:val="lrTb"/>
            <w:noWrap w:val="false"/>
          </w:tcPr>
          <w:p>
            <w:pPr>
              <w:ind w:firstLine="0"/>
              <w:jc w:val="center"/>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15日内</w:t>
            </w:r>
            <w:r>
              <w:rPr>
                <w:color w:val="000000" w:themeColor="text1"/>
                <w:highlight w:val="none"/>
              </w:rPr>
            </w:r>
            <w:r/>
          </w:p>
        </w:tc>
        <w:tc>
          <w:tcPr>
            <w:tcW w:w="3465" w:type="pct"/>
            <w:vAlign w:val="center"/>
            <w:textDirection w:val="lrTb"/>
            <w:noWrap w:val="false"/>
          </w:tcPr>
          <w:p>
            <w:pPr>
              <w:ind w:firstLine="0"/>
              <w:jc w:val="center"/>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开展调研座谈、资料收集和前期研究工作</w:t>
            </w:r>
            <w:r>
              <w:rPr>
                <w:color w:val="000000" w:themeColor="text1"/>
                <w:highlight w:val="none"/>
              </w:rPr>
            </w:r>
            <w:r/>
          </w:p>
        </w:tc>
      </w:tr>
      <w:tr>
        <w:trPr>
          <w:jc w:val="center"/>
          <w:trHeight w:val="501"/>
        </w:trPr>
        <w:tc>
          <w:tcPr>
            <w:tcW w:w="355" w:type="pct"/>
            <w:vAlign w:val="center"/>
            <w:textDirection w:val="lrTb"/>
            <w:noWrap w:val="false"/>
          </w:tcPr>
          <w:p>
            <w:pPr>
              <w:ind w:firstLine="0"/>
              <w:jc w:val="center"/>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w:t>
            </w:r>
            <w:r>
              <w:rPr>
                <w:color w:val="000000" w:themeColor="text1"/>
                <w:highlight w:val="none"/>
              </w:rPr>
            </w:r>
            <w:r/>
          </w:p>
        </w:tc>
        <w:tc>
          <w:tcPr>
            <w:tcW w:w="1179" w:type="pct"/>
            <w:vAlign w:val="center"/>
            <w:textDirection w:val="lrTb"/>
            <w:noWrap w:val="false"/>
          </w:tcPr>
          <w:p>
            <w:pPr>
              <w:ind w:firstLine="0"/>
              <w:jc w:val="center"/>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15日内</w:t>
            </w:r>
            <w:r>
              <w:rPr>
                <w:color w:val="000000" w:themeColor="text1"/>
                <w:highlight w:val="none"/>
              </w:rPr>
            </w:r>
            <w:r/>
          </w:p>
        </w:tc>
        <w:tc>
          <w:tcPr>
            <w:tcW w:w="3465" w:type="pct"/>
            <w:vAlign w:val="center"/>
            <w:textDirection w:val="lrTb"/>
            <w:noWrap w:val="false"/>
          </w:tcPr>
          <w:p>
            <w:pPr>
              <w:ind w:firstLine="0"/>
              <w:jc w:val="center"/>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形成初步成果，向区分管领导和资源规划局汇报</w:t>
            </w:r>
            <w:r>
              <w:rPr>
                <w:color w:val="000000" w:themeColor="text1"/>
                <w:highlight w:val="none"/>
              </w:rPr>
            </w:r>
            <w:r/>
          </w:p>
        </w:tc>
      </w:tr>
      <w:tr>
        <w:trPr>
          <w:jc w:val="center"/>
          <w:trHeight w:val="20"/>
        </w:trPr>
        <w:tc>
          <w:tcPr>
            <w:tcW w:w="355" w:type="pct"/>
            <w:vAlign w:val="center"/>
            <w:textDirection w:val="lrTb"/>
            <w:noWrap w:val="false"/>
          </w:tcPr>
          <w:p>
            <w:pPr>
              <w:ind w:firstLine="0"/>
              <w:jc w:val="center"/>
              <w:widowControl/>
              <w:rPr>
                <w:rFonts w:hint="eastAsia" w:ascii="仿宋" w:hAnsi="仿宋" w:eastAsia="仿宋" w:cs="仿宋"/>
                <w:color w:val="000000" w:themeColor="text1"/>
                <w:sz w:val="21"/>
                <w:szCs w:val="21"/>
                <w:highlight w:val="none"/>
              </w:rPr>
            </w:pPr>
            <w:r>
              <w:rPr>
                <w:rFonts w:ascii="仿宋" w:hAnsi="仿宋" w:eastAsia="仿宋" w:cs="仿宋"/>
                <w:color w:val="000000" w:themeColor="text1"/>
                <w:sz w:val="21"/>
                <w:szCs w:val="21"/>
                <w:highlight w:val="none"/>
              </w:rPr>
              <w:t xml:space="preserve">3</w:t>
            </w:r>
            <w:r>
              <w:rPr>
                <w:color w:val="000000" w:themeColor="text1"/>
                <w:highlight w:val="none"/>
              </w:rPr>
            </w:r>
            <w:r/>
          </w:p>
        </w:tc>
        <w:tc>
          <w:tcPr>
            <w:tcW w:w="1179" w:type="pct"/>
            <w:vAlign w:val="center"/>
            <w:textDirection w:val="lrTb"/>
            <w:noWrap w:val="false"/>
          </w:tcPr>
          <w:p>
            <w:pPr>
              <w:ind w:firstLine="0"/>
              <w:jc w:val="center"/>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15日内</w:t>
            </w:r>
            <w:r>
              <w:rPr>
                <w:color w:val="000000" w:themeColor="text1"/>
                <w:highlight w:val="none"/>
              </w:rPr>
            </w:r>
            <w:r/>
          </w:p>
        </w:tc>
        <w:tc>
          <w:tcPr>
            <w:tcW w:w="3465" w:type="pct"/>
            <w:vAlign w:val="center"/>
            <w:textDirection w:val="lrTb"/>
            <w:noWrap w:val="false"/>
          </w:tcPr>
          <w:p>
            <w:pPr>
              <w:ind w:firstLine="0"/>
              <w:jc w:val="center"/>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征求部门意见并修改完善，形成中间成果</w:t>
            </w:r>
            <w:r>
              <w:rPr>
                <w:color w:val="000000" w:themeColor="text1"/>
                <w:highlight w:val="none"/>
              </w:rPr>
            </w:r>
            <w:r/>
          </w:p>
        </w:tc>
      </w:tr>
      <w:tr>
        <w:trPr>
          <w:jc w:val="center"/>
          <w:trHeight w:val="20"/>
        </w:trPr>
        <w:tc>
          <w:tcPr>
            <w:tcW w:w="355" w:type="pct"/>
            <w:vAlign w:val="center"/>
            <w:textDirection w:val="lrTb"/>
            <w:noWrap w:val="false"/>
          </w:tcPr>
          <w:p>
            <w:pPr>
              <w:ind w:firstLine="0"/>
              <w:jc w:val="center"/>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4</w:t>
            </w:r>
            <w:r>
              <w:rPr>
                <w:color w:val="000000" w:themeColor="text1"/>
                <w:highlight w:val="none"/>
              </w:rPr>
            </w:r>
            <w:r/>
          </w:p>
        </w:tc>
        <w:tc>
          <w:tcPr>
            <w:tcW w:w="1179" w:type="pct"/>
            <w:vAlign w:val="center"/>
            <w:textDirection w:val="lrTb"/>
            <w:noWrap w:val="false"/>
          </w:tcPr>
          <w:p>
            <w:pPr>
              <w:ind w:firstLine="0"/>
              <w:jc w:val="center"/>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15日内</w:t>
            </w:r>
            <w:r>
              <w:rPr>
                <w:color w:val="000000" w:themeColor="text1"/>
                <w:highlight w:val="none"/>
              </w:rPr>
            </w:r>
            <w:r/>
          </w:p>
        </w:tc>
        <w:tc>
          <w:tcPr>
            <w:tcW w:w="3465" w:type="pct"/>
            <w:vAlign w:val="center"/>
            <w:textDirection w:val="lrTb"/>
            <w:noWrap w:val="false"/>
          </w:tcPr>
          <w:p>
            <w:pPr>
              <w:ind w:firstLine="0"/>
              <w:jc w:val="center"/>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修改完善，并完成专家论证</w:t>
            </w:r>
            <w:r>
              <w:rPr>
                <w:color w:val="000000" w:themeColor="text1"/>
                <w:highlight w:val="none"/>
              </w:rPr>
            </w:r>
            <w:r/>
          </w:p>
        </w:tc>
      </w:tr>
      <w:tr>
        <w:trPr>
          <w:jc w:val="center"/>
          <w:trHeight w:val="20"/>
        </w:trPr>
        <w:tc>
          <w:tcPr>
            <w:tcW w:w="355" w:type="pct"/>
            <w:vAlign w:val="center"/>
            <w:textDirection w:val="lrTb"/>
            <w:noWrap w:val="false"/>
          </w:tcPr>
          <w:p>
            <w:pPr>
              <w:ind w:firstLine="0"/>
              <w:jc w:val="center"/>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w:t>
            </w:r>
            <w:r>
              <w:rPr>
                <w:color w:val="000000" w:themeColor="text1"/>
                <w:highlight w:val="none"/>
              </w:rPr>
            </w:r>
            <w:r/>
          </w:p>
        </w:tc>
        <w:tc>
          <w:tcPr>
            <w:tcW w:w="1179" w:type="pct"/>
            <w:vAlign w:val="center"/>
            <w:textDirection w:val="lrTb"/>
            <w:noWrap w:val="false"/>
          </w:tcPr>
          <w:p>
            <w:pPr>
              <w:ind w:firstLine="0"/>
              <w:jc w:val="center"/>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15日内</w:t>
            </w:r>
            <w:r>
              <w:rPr>
                <w:color w:val="000000" w:themeColor="text1"/>
                <w:highlight w:val="none"/>
              </w:rPr>
            </w:r>
            <w:r/>
          </w:p>
        </w:tc>
        <w:tc>
          <w:tcPr>
            <w:tcW w:w="3465" w:type="pct"/>
            <w:vAlign w:val="center"/>
            <w:textDirection w:val="lrTb"/>
            <w:noWrap w:val="false"/>
          </w:tcPr>
          <w:p>
            <w:pPr>
              <w:ind w:firstLine="0"/>
              <w:jc w:val="center"/>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向区主要领导汇报，完成区级规划审议相关程序，并修改完善</w:t>
            </w:r>
            <w:r>
              <w:rPr>
                <w:color w:val="000000" w:themeColor="text1"/>
                <w:highlight w:val="none"/>
              </w:rPr>
            </w:r>
            <w:r/>
          </w:p>
        </w:tc>
      </w:tr>
      <w:tr>
        <w:trPr>
          <w:jc w:val="center"/>
          <w:trHeight w:val="20"/>
        </w:trPr>
        <w:tc>
          <w:tcPr>
            <w:tcW w:w="355" w:type="pct"/>
            <w:vAlign w:val="center"/>
            <w:textDirection w:val="lrTb"/>
            <w:noWrap w:val="false"/>
          </w:tcPr>
          <w:p>
            <w:pPr>
              <w:ind w:firstLine="0"/>
              <w:jc w:val="center"/>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6</w:t>
            </w:r>
            <w:r>
              <w:rPr>
                <w:color w:val="000000" w:themeColor="text1"/>
                <w:highlight w:val="none"/>
              </w:rPr>
            </w:r>
            <w:r/>
          </w:p>
        </w:tc>
        <w:tc>
          <w:tcPr>
            <w:tcW w:w="1179" w:type="pct"/>
            <w:vAlign w:val="center"/>
            <w:textDirection w:val="lrTb"/>
            <w:noWrap w:val="false"/>
          </w:tcPr>
          <w:p>
            <w:pPr>
              <w:ind w:firstLine="0"/>
              <w:jc w:val="center"/>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15日内</w:t>
            </w:r>
            <w:r>
              <w:rPr>
                <w:color w:val="000000" w:themeColor="text1"/>
                <w:highlight w:val="none"/>
              </w:rPr>
            </w:r>
            <w:r/>
          </w:p>
        </w:tc>
        <w:tc>
          <w:tcPr>
            <w:tcW w:w="3465" w:type="pct"/>
            <w:vAlign w:val="center"/>
            <w:textDirection w:val="lrTb"/>
            <w:noWrap w:val="false"/>
          </w:tcPr>
          <w:p>
            <w:pPr>
              <w:ind w:firstLine="0"/>
              <w:jc w:val="center"/>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形成最终成果并归档</w:t>
            </w:r>
            <w:r>
              <w:rPr>
                <w:color w:val="000000" w:themeColor="text1"/>
                <w:highlight w:val="none"/>
              </w:rPr>
            </w:r>
            <w:r/>
          </w:p>
        </w:tc>
      </w:tr>
    </w:tbl>
    <w:p>
      <w:pPr>
        <w:ind w:firstLine="630"/>
        <w:jc w:val="left"/>
        <w:spacing w:before="240"/>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实施地点：常州市金坛区</w:t>
      </w:r>
      <w:r>
        <w:rPr>
          <w:color w:val="000000" w:themeColor="text1"/>
          <w:highlight w:val="none"/>
        </w:rPr>
      </w:r>
      <w:r/>
    </w:p>
    <w:p>
      <w:pPr>
        <w:ind w:firstLine="48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w:t>
      </w:r>
      <w:r>
        <w:rPr>
          <w:rFonts w:hint="eastAsia" w:ascii="仿宋" w:hAnsi="仿宋" w:eastAsia="仿宋" w:cs="仿宋"/>
          <w:color w:val="000000" w:themeColor="text1"/>
          <w:sz w:val="21"/>
          <w:szCs w:val="21"/>
          <w:highlight w:val="none"/>
        </w:rPr>
        <w:t xml:space="preserve">付款条件：</w:t>
      </w:r>
      <w:r>
        <w:rPr>
          <w:rFonts w:hint="eastAsia" w:ascii="仿宋" w:hAnsi="仿宋" w:eastAsia="仿宋" w:cs="仿宋"/>
          <w:color w:val="000000" w:themeColor="text1"/>
          <w:sz w:val="21"/>
          <w:szCs w:val="21"/>
          <w:highlight w:val="none"/>
        </w:rPr>
        <w:t xml:space="preserve">项目经专家论证、规划审议等程序并通过甲方验收后，分三年付清编制费用。</w:t>
      </w:r>
      <w:r>
        <w:rPr>
          <w:color w:val="000000" w:themeColor="text1"/>
          <w:highlight w:val="none"/>
        </w:rPr>
      </w:r>
      <w:r/>
    </w:p>
    <w:p>
      <w:pPr>
        <w:ind w:firstLine="42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（1）2026年12月31日前支付编制费总金额的33%；</w:t>
      </w:r>
      <w:r>
        <w:rPr>
          <w:color w:val="000000" w:themeColor="text1"/>
          <w:highlight w:val="none"/>
        </w:rPr>
      </w:r>
      <w:r/>
    </w:p>
    <w:p>
      <w:pPr>
        <w:ind w:firstLine="42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（2）2027年12月31日前支付编制费总金额的33%；</w:t>
      </w:r>
      <w:r>
        <w:rPr>
          <w:color w:val="000000" w:themeColor="text1"/>
          <w:highlight w:val="none"/>
        </w:rPr>
      </w:r>
      <w:r/>
    </w:p>
    <w:p>
      <w:pPr>
        <w:ind w:firstLine="42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（3）2028年12月31日前支付编制费总金额的34%。</w:t>
      </w:r>
      <w:r>
        <w:rPr>
          <w:color w:val="000000" w:themeColor="text1"/>
          <w:highlight w:val="none"/>
        </w:rPr>
      </w:r>
      <w:r/>
    </w:p>
    <w:p>
      <w:pPr>
        <w:ind w:firstLine="42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3.服务要求：规划成果应当包括规划文本、设计图纸与数据库。成果表达应清晰、规范、合理。经技术审查后的成果，按要求提供相应格式论证成果，包括各阶段汇报成果、简要成果等。成果应当满足</w:t>
      </w:r>
      <w:r>
        <w:rPr>
          <w:rFonts w:hint="eastAsia" w:ascii="仿宋" w:hAnsi="仿宋" w:eastAsia="仿宋" w:cs="仿宋"/>
          <w:color w:val="000000" w:themeColor="text1"/>
          <w:sz w:val="21"/>
          <w:szCs w:val="21"/>
          <w:highlight w:val="none"/>
        </w:rPr>
        <w:t xml:space="preserve">组织编制单位的归档及入库要求。</w:t>
      </w:r>
      <w:r>
        <w:rPr>
          <w:color w:val="000000" w:themeColor="text1"/>
          <w:highlight w:val="none"/>
        </w:rPr>
      </w:r>
      <w:r/>
    </w:p>
    <w:p>
      <w:pPr>
        <w:ind w:firstLine="42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4.验收的标准：</w:t>
      </w:r>
      <w:r>
        <w:rPr>
          <w:rFonts w:hint="eastAsia" w:ascii="仿宋" w:hAnsi="仿宋" w:eastAsia="仿宋" w:cs="仿宋"/>
          <w:color w:val="000000" w:themeColor="text1"/>
          <w:sz w:val="21"/>
          <w:szCs w:val="21"/>
          <w:highlight w:val="none"/>
        </w:rPr>
        <w:t xml:space="preserve">项目完成且通过验收</w:t>
      </w:r>
      <w:r>
        <w:rPr>
          <w:rFonts w:hint="eastAsia" w:ascii="仿宋" w:hAnsi="仿宋" w:eastAsia="仿宋" w:cs="仿宋"/>
          <w:color w:val="000000" w:themeColor="text1"/>
          <w:sz w:val="21"/>
          <w:szCs w:val="21"/>
          <w:highlight w:val="none"/>
        </w:rPr>
        <w:t xml:space="preserve">。</w:t>
      </w:r>
      <w:r>
        <w:rPr>
          <w:color w:val="000000" w:themeColor="text1"/>
          <w:highlight w:val="none"/>
        </w:rPr>
      </w:r>
      <w:r/>
    </w:p>
    <w:p>
      <w:pPr>
        <w:ind w:firstLine="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w:t>
      </w:r>
      <w:r>
        <w:rPr>
          <w:rFonts w:hint="eastAsia" w:ascii="仿宋" w:hAnsi="仿宋" w:eastAsia="仿宋" w:cs="仿宋"/>
          <w:color w:val="000000" w:themeColor="text1"/>
          <w:sz w:val="21"/>
          <w:szCs w:val="21"/>
          <w:highlight w:val="none"/>
        </w:rPr>
        <w:t xml:space="preserve">三、技术要求</w:t>
      </w:r>
      <w:r>
        <w:rPr>
          <w:color w:val="000000" w:themeColor="text1"/>
          <w:highlight w:val="none"/>
        </w:rPr>
      </w:r>
      <w:r/>
    </w:p>
    <w:p>
      <w:pPr>
        <w:ind w:firstLine="420"/>
        <w:rPr>
          <w:rFonts w:hint="eastAsia" w:ascii="仿宋" w:hAnsi="仿宋" w:eastAsia="仿宋"/>
          <w:color w:val="000000" w:themeColor="text1"/>
          <w:sz w:val="21"/>
          <w:szCs w:val="21"/>
          <w:highlight w:val="none"/>
        </w:rPr>
      </w:pPr>
      <w:r>
        <w:rPr>
          <w:rFonts w:hint="eastAsia" w:ascii="仿宋" w:hAnsi="仿宋" w:eastAsia="仿宋"/>
          <w:color w:val="000000" w:themeColor="text1"/>
          <w:sz w:val="21"/>
          <w:szCs w:val="21"/>
          <w:highlight w:val="none"/>
        </w:rPr>
        <w:t xml:space="preserve">1.项目背景</w:t>
      </w:r>
      <w:r>
        <w:rPr>
          <w:color w:val="000000" w:themeColor="text1"/>
          <w:highlight w:val="none"/>
        </w:rPr>
      </w:r>
      <w:r/>
    </w:p>
    <w:p>
      <w:pPr>
        <w:ind w:firstLine="420"/>
        <w:rPr>
          <w:rFonts w:hint="eastAsia" w:ascii="仿宋" w:hAnsi="仿宋" w:eastAsia="仿宋"/>
          <w:b/>
          <w:bCs/>
          <w:color w:val="000000" w:themeColor="text1"/>
          <w:sz w:val="21"/>
          <w:szCs w:val="21"/>
          <w:highlight w:val="none"/>
        </w:rPr>
      </w:pPr>
      <w:r>
        <w:rPr>
          <w:rFonts w:hint="eastAsia" w:ascii="仿宋" w:hAnsi="仿宋" w:eastAsia="仿宋"/>
          <w:color w:val="000000" w:themeColor="text1"/>
          <w:sz w:val="21"/>
          <w:szCs w:val="21"/>
          <w:highlight w:val="none"/>
        </w:rPr>
        <w:t xml:space="preserve">深入贯彻党的二十届四中全会和中央城市工作会议精神，认真落实江苏省委推动高质量发展“走在前、做示范”的要求，推动实施常州市“常金同城化、打造西部副中心”重大战略，立足金坛区“现代智造新高地、生态活力新城区”功能定位，以推动全域国土空间格局优化为主线，以城市功能完善与能级提升为重点，形成全区国土空间高质量发展“一张蓝图”，为“‘十五五’、‘十六五’”乃至更长远的高质量发展奠定良好基础。</w:t>
      </w:r>
      <w:r>
        <w:rPr>
          <w:color w:val="000000" w:themeColor="text1"/>
          <w:highlight w:val="none"/>
        </w:rPr>
      </w:r>
      <w:r/>
    </w:p>
    <w:p>
      <w:pPr>
        <w:ind w:firstLine="422"/>
        <w:rPr>
          <w:rFonts w:hint="eastAsia" w:ascii="仿宋" w:hAnsi="仿宋" w:eastAsia="仿宋"/>
          <w:b/>
          <w:bCs/>
          <w:color w:val="000000" w:themeColor="text1"/>
          <w:sz w:val="21"/>
          <w:szCs w:val="21"/>
          <w:highlight w:val="none"/>
        </w:rPr>
      </w:pPr>
      <w:r>
        <w:rPr>
          <w:rFonts w:hint="eastAsia" w:ascii="仿宋" w:hAnsi="仿宋" w:eastAsia="仿宋"/>
          <w:b/>
          <w:bCs/>
          <w:color w:val="000000" w:themeColor="text1"/>
          <w:sz w:val="21"/>
          <w:szCs w:val="21"/>
          <w:highlight w:val="none"/>
        </w:rPr>
        <w:t xml:space="preserve">2.规划范围</w:t>
      </w:r>
      <w:r>
        <w:rPr>
          <w:color w:val="000000" w:themeColor="text1"/>
          <w:highlight w:val="none"/>
        </w:rPr>
      </w:r>
      <w:r/>
    </w:p>
    <w:p>
      <w:pPr>
        <w:ind w:firstLine="420"/>
        <w:rPr>
          <w:rFonts w:hint="eastAsia" w:ascii="仿宋" w:hAnsi="仿宋" w:eastAsia="仿宋"/>
          <w:color w:val="000000" w:themeColor="text1"/>
          <w:sz w:val="21"/>
          <w:szCs w:val="21"/>
          <w:highlight w:val="none"/>
        </w:rPr>
      </w:pPr>
      <w:r>
        <w:rPr>
          <w:rFonts w:hint="eastAsia" w:ascii="仿宋" w:hAnsi="仿宋" w:eastAsia="仿宋"/>
          <w:color w:val="000000" w:themeColor="text1"/>
          <w:sz w:val="21"/>
          <w:szCs w:val="21"/>
          <w:highlight w:val="none"/>
        </w:rPr>
        <w:t xml:space="preserve">本次规划研究包括2个层次。</w:t>
      </w:r>
      <w:r>
        <w:rPr>
          <w:color w:val="000000" w:themeColor="text1"/>
          <w:highlight w:val="none"/>
        </w:rPr>
      </w:r>
      <w:r/>
    </w:p>
    <w:p>
      <w:pPr>
        <w:ind w:firstLine="420"/>
        <w:rPr>
          <w:rFonts w:hint="eastAsia" w:ascii="仿宋" w:hAnsi="仿宋" w:eastAsia="仿宋"/>
          <w:color w:val="000000" w:themeColor="text1"/>
          <w:sz w:val="21"/>
          <w:szCs w:val="21"/>
          <w:highlight w:val="none"/>
        </w:rPr>
      </w:pPr>
      <w:r>
        <w:rPr>
          <w:rFonts w:hint="eastAsia" w:ascii="仿宋" w:hAnsi="仿宋" w:eastAsia="仿宋"/>
          <w:color w:val="000000" w:themeColor="text1"/>
          <w:sz w:val="21"/>
          <w:szCs w:val="21"/>
          <w:highlight w:val="none"/>
        </w:rPr>
        <w:t xml:space="preserve">一是全域研究范围，覆盖金坛区行政辖区范围，总面积约976平方公里，包括3个街道、6个乡镇。</w:t>
      </w:r>
      <w:r>
        <w:rPr>
          <w:color w:val="000000" w:themeColor="text1"/>
          <w:highlight w:val="none"/>
        </w:rPr>
      </w:r>
      <w:r/>
    </w:p>
    <w:p>
      <w:pPr>
        <w:ind w:firstLine="420"/>
        <w:rPr>
          <w:rFonts w:hint="eastAsia" w:ascii="仿宋" w:hAnsi="仿宋" w:eastAsia="仿宋"/>
          <w:color w:val="000000" w:themeColor="text1"/>
          <w:sz w:val="21"/>
          <w:szCs w:val="21"/>
          <w:highlight w:val="none"/>
        </w:rPr>
      </w:pPr>
      <w:r>
        <w:rPr>
          <w:rFonts w:hint="eastAsia" w:ascii="仿宋" w:hAnsi="仿宋" w:eastAsia="仿宋"/>
          <w:color w:val="000000" w:themeColor="text1"/>
          <w:sz w:val="21"/>
          <w:szCs w:val="21"/>
          <w:highlight w:val="none"/>
        </w:rPr>
        <w:t xml:space="preserve">二是重点研究范围，包括融合金坛区中心城区和周边、以城镇功能为主、着力推进城市能级提升的区域，总面积约382平方公</w:t>
      </w:r>
      <w:r>
        <w:rPr>
          <w:rFonts w:ascii="仿宋" w:hAnsi="仿宋" w:eastAsia="仿宋"/>
          <w:color w:val="000000" w:themeColor="text1"/>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left</wp:align>
                </wp:positionH>
                <wp:positionV relativeFrom="paragraph">
                  <wp:posOffset>457200</wp:posOffset>
                </wp:positionV>
                <wp:extent cx="5252085" cy="4333875"/>
                <wp:effectExtent l="0" t="0" r="5715" b="9525"/>
                <wp:wrapTopAndBottom/>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000480" name="图片 1"/>
                        <pic:cNvPicPr>
                          <a:picLocks noChangeAspect="1"/>
                        </pic:cNvPicPr>
                        <pic:nvPr/>
                      </pic:nvPicPr>
                      <pic:blipFill>
                        <a:blip r:embed="rId25"/>
                        <a:stretch/>
                      </pic:blipFill>
                      <pic:spPr bwMode="auto">
                        <a:xfrm>
                          <a:off x="0" y="0"/>
                          <a:ext cx="5252085" cy="433387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margin;mso-position-horizontal:left;mso-position-vertical-relative:text;margin-top:36.0pt;mso-position-vertical:absolute;width:413.5pt;height:341.2pt;mso-wrap-distance-left:9.0pt;mso-wrap-distance-top:0.0pt;mso-wrap-distance-right:9.0pt;mso-wrap-distance-bottom:0.0pt;" stroked="false">
                <v:path textboxrect="0,0,0,0"/>
                <w10:wrap type="topAndBottom"/>
                <v:imagedata r:id="rId25" o:title=""/>
              </v:shape>
            </w:pict>
          </mc:Fallback>
        </mc:AlternateContent>
      </w:r>
      <w:r>
        <w:rPr>
          <w:rFonts w:hint="eastAsia" w:ascii="仿宋" w:hAnsi="仿宋" w:eastAsia="仿宋"/>
          <w:color w:val="000000" w:themeColor="text1"/>
          <w:sz w:val="21"/>
          <w:szCs w:val="21"/>
          <w:highlight w:val="none"/>
        </w:rPr>
        <w:t xml:space="preserve">里。</w:t>
      </w:r>
      <w:r>
        <w:rPr>
          <w:color w:val="000000" w:themeColor="text1"/>
          <w:highlight w:val="none"/>
        </w:rPr>
      </w:r>
      <w:r/>
    </w:p>
    <w:p>
      <w:pPr>
        <w:ind w:firstLine="422"/>
        <w:rPr>
          <w:rFonts w:hint="eastAsia" w:ascii="仿宋" w:hAnsi="仿宋" w:eastAsia="仿宋"/>
          <w:b/>
          <w:bCs/>
          <w:color w:val="000000" w:themeColor="text1"/>
          <w:sz w:val="21"/>
          <w:szCs w:val="21"/>
          <w:highlight w:val="none"/>
        </w:rPr>
      </w:pPr>
      <w:r>
        <w:rPr>
          <w:rFonts w:hint="eastAsia" w:ascii="仿宋" w:hAnsi="仿宋" w:eastAsia="仿宋"/>
          <w:b/>
          <w:bCs/>
          <w:color w:val="000000" w:themeColor="text1"/>
          <w:sz w:val="21"/>
          <w:szCs w:val="21"/>
          <w:highlight w:val="none"/>
        </w:rPr>
        <w:t xml:space="preserve">3.规划期限</w:t>
      </w:r>
      <w:r>
        <w:rPr>
          <w:color w:val="000000" w:themeColor="text1"/>
          <w:highlight w:val="none"/>
        </w:rPr>
      </w:r>
      <w:r/>
    </w:p>
    <w:p>
      <w:pPr>
        <w:contextualSpacing/>
        <w:ind w:firstLine="420"/>
        <w:rPr>
          <w:rFonts w:hint="eastAsia" w:ascii="仿宋" w:hAnsi="仿宋" w:eastAsia="仿宋" w:cs="仿宋"/>
          <w:b/>
          <w:bCs/>
          <w:color w:val="000000" w:themeColor="text1"/>
          <w:sz w:val="18"/>
          <w:szCs w:val="18"/>
          <w:highlight w:val="none"/>
        </w:rPr>
      </w:pPr>
      <w:r>
        <w:rPr>
          <w:rFonts w:hint="eastAsia" w:ascii="仿宋" w:hAnsi="仿宋" w:eastAsia="仿宋"/>
          <w:color w:val="000000" w:themeColor="text1"/>
          <w:sz w:val="21"/>
          <w:szCs w:val="21"/>
          <w:highlight w:val="none"/>
        </w:rPr>
        <w:t xml:space="preserve">规划期限为2026—2035年。近期至2030年，衔接“十五五”工作部署，研究“十五五”期间城乡空间布局整体优化远期至2035年，衔接各级国土空间总体规划工作任务。</w:t>
      </w:r>
      <w:r>
        <w:rPr>
          <w:color w:val="000000" w:themeColor="text1"/>
          <w:highlight w:val="none"/>
        </w:rPr>
      </w:r>
      <w:r/>
    </w:p>
    <w:p>
      <w:pPr>
        <w:contextualSpacing/>
        <w:ind w:firstLine="42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4.工作任务与成果要求</w:t>
      </w:r>
      <w:r>
        <w:rPr>
          <w:color w:val="000000" w:themeColor="text1"/>
          <w:highlight w:val="none"/>
        </w:rPr>
      </w:r>
      <w:r/>
    </w:p>
    <w:p>
      <w:pPr>
        <w:contextualSpacing/>
        <w:ind w:firstLine="42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4.1工作任务</w:t>
      </w:r>
      <w:r>
        <w:rPr>
          <w:color w:val="000000" w:themeColor="text1"/>
          <w:highlight w:val="none"/>
        </w:rPr>
      </w:r>
      <w:r/>
    </w:p>
    <w:p>
      <w:pPr>
        <w:contextualSpacing/>
        <w:ind w:firstLine="42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（1）做精趋势研判，支撑科学决策。分析“十五五”、国土空间规划、区域协同等政策要求，谋划发展战略。分析经济社会发展趋势，探索可行发展路径。</w:t>
      </w:r>
      <w:r>
        <w:rPr>
          <w:color w:val="000000" w:themeColor="text1"/>
          <w:highlight w:val="none"/>
        </w:rPr>
      </w:r>
      <w:r/>
    </w:p>
    <w:p>
      <w:pPr>
        <w:contextualSpacing/>
        <w:ind w:firstLine="42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（二）开展系统评估，明确问题导向。运用多源多类型数据，全面分析高质量发展可能面临的问题挑战。开展线型规划评估，明确需要调整的重点方向。</w:t>
      </w:r>
      <w:r>
        <w:rPr>
          <w:color w:val="000000" w:themeColor="text1"/>
          <w:highlight w:val="none"/>
        </w:rPr>
      </w:r>
      <w:r/>
    </w:p>
    <w:p>
      <w:pPr>
        <w:contextualSpacing/>
        <w:ind w:firstLine="42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（三）突出因地制宜，引导全域优化。做优增量发展空间，保障重点战略区域所需空间，引导完善全域城镇空间格局。打造全域风光环线，促进城乡融合发展。</w:t>
      </w:r>
      <w:r>
        <w:rPr>
          <w:rFonts w:hint="eastAsia" w:ascii="仿宋" w:hAnsi="仿宋" w:eastAsia="仿宋" w:cs="仿宋"/>
          <w:color w:val="000000" w:themeColor="text1"/>
          <w:sz w:val="21"/>
          <w:szCs w:val="21"/>
          <w:highlight w:val="none"/>
        </w:rPr>
      </w:r>
      <w:r>
        <w:rPr>
          <w:rFonts w:hint="eastAsia" w:ascii="仿宋" w:hAnsi="仿宋" w:eastAsia="仿宋" w:cs="仿宋"/>
          <w:color w:val="000000" w:themeColor="text1"/>
          <w:sz w:val="21"/>
          <w:szCs w:val="21"/>
          <w:highlight w:val="none"/>
        </w:rPr>
      </w:r>
      <w:r>
        <w:rPr>
          <w:color w:val="000000" w:themeColor="text1"/>
          <w:highlight w:val="none"/>
        </w:rPr>
      </w:r>
      <w:r/>
    </w:p>
    <w:p>
      <w:pPr>
        <w:contextualSpacing/>
        <w:ind w:firstLine="42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（四）注重近远结合，优化城市功能。实施环湖营城策略，注重城市能级提升，推动钱资新城、科教名城、华罗庚高新区等一体协同，打造生态活力新城区。</w:t>
      </w:r>
      <w:r>
        <w:rPr>
          <w:color w:val="000000" w:themeColor="text1"/>
          <w:highlight w:val="none"/>
        </w:rPr>
      </w:r>
      <w:r/>
    </w:p>
    <w:p>
      <w:pPr>
        <w:contextualSpacing/>
        <w:ind w:firstLine="42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（五）筑牢支撑体系，推动风貌提升。优化轨道线网布局，完善多层次交通网络。强化高质量的公共服务和基础设施供给。加强风貌塑造，打造城市特色空间。</w:t>
      </w:r>
      <w:r>
        <w:rPr>
          <w:color w:val="000000" w:themeColor="text1"/>
          <w:highlight w:val="none"/>
        </w:rPr>
      </w:r>
      <w:r/>
    </w:p>
    <w:p>
      <w:pPr>
        <w:contextualSpacing/>
        <w:ind w:firstLine="42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（六）强化传导实施，指导国空优化。衔接“十五五”规划和国空动态维护，提出近期实施建议和重点保障空间，同时制定重点区域发展引导。</w:t>
      </w:r>
      <w:r>
        <w:rPr>
          <w:color w:val="000000" w:themeColor="text1"/>
          <w:highlight w:val="none"/>
        </w:rPr>
      </w:r>
      <w:r/>
    </w:p>
    <w:p>
      <w:pPr>
        <w:contextualSpacing/>
        <w:ind w:firstLine="42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4.2成果要求</w:t>
      </w:r>
      <w:r>
        <w:rPr>
          <w:color w:val="000000" w:themeColor="text1"/>
          <w:highlight w:val="none"/>
        </w:rPr>
      </w:r>
      <w:r/>
    </w:p>
    <w:p>
      <w:pPr>
        <w:contextualSpacing/>
        <w:ind w:firstLine="42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规划成果应当包括规划文本与设计图纸及相应数据库，成果表达应清晰、规范、合理。经技术审查后的成果，按要求提供相应格式论证成果，包括各阶段汇报成果、简要成果等。成果应当满足组织编制单位的归档及入库要求。</w:t>
      </w:r>
      <w:r>
        <w:rPr>
          <w:color w:val="000000" w:themeColor="text1"/>
          <w:highlight w:val="none"/>
        </w:rPr>
      </w:r>
      <w:r/>
    </w:p>
    <w:p>
      <w:pPr>
        <w:contextualSpacing/>
        <w:ind w:firstLine="0"/>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四、实质性要求</w:t>
      </w:r>
      <w:r>
        <w:rPr>
          <w:color w:val="000000" w:themeColor="text1"/>
          <w:highlight w:val="none"/>
        </w:rPr>
      </w:r>
      <w:r/>
    </w:p>
    <w:tbl>
      <w:tblPr>
        <w:tblStyle w:val="957"/>
        <w:tblW w:w="93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36"/>
        <w:gridCol w:w="7683"/>
      </w:tblGrid>
      <w:tr>
        <w:trPr>
          <w:trHeight w:val="498"/>
        </w:trPr>
        <w:tc>
          <w:tcPr>
            <w:tcW w:w="1636" w:type="dxa"/>
            <w:vAlign w:val="center"/>
            <w:textDirection w:val="lrTb"/>
            <w:noWrap w:val="false"/>
          </w:tcPr>
          <w:p>
            <w:pPr>
              <w:ind w:firstLine="0"/>
              <w:jc w:val="center"/>
              <w:rPr>
                <w:rFonts w:hint="eastAsia"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序号</w:t>
            </w:r>
            <w:r>
              <w:rPr>
                <w:color w:val="000000" w:themeColor="text1"/>
                <w:highlight w:val="none"/>
              </w:rPr>
            </w:r>
            <w:r/>
          </w:p>
        </w:tc>
        <w:tc>
          <w:tcPr>
            <w:tcW w:w="7683" w:type="dxa"/>
            <w:vAlign w:val="center"/>
            <w:textDirection w:val="lrTb"/>
            <w:noWrap w:val="false"/>
          </w:tcPr>
          <w:p>
            <w:pPr>
              <w:ind w:firstLine="0"/>
              <w:jc w:val="center"/>
              <w:rPr>
                <w:rFonts w:hint="eastAsia"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实质性条款具体内容</w:t>
            </w:r>
            <w:r>
              <w:rPr>
                <w:color w:val="000000" w:themeColor="text1"/>
                <w:highlight w:val="none"/>
              </w:rPr>
            </w:r>
            <w:r/>
          </w:p>
        </w:tc>
      </w:tr>
      <w:tr>
        <w:trPr>
          <w:trHeight w:val="321"/>
        </w:trPr>
        <w:tc>
          <w:tcPr>
            <w:tcW w:w="1636" w:type="dxa"/>
            <w:vAlign w:val="center"/>
            <w:textDirection w:val="lrTb"/>
            <w:noWrap w:val="false"/>
          </w:tcPr>
          <w:p>
            <w:pPr>
              <w:ind w:firstLine="0"/>
              <w:jc w:val="center"/>
              <w:spacing w:line="240" w:lineRule="auto"/>
              <w:rPr>
                <w:rFonts w:hint="eastAsia"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1</w:t>
            </w:r>
            <w:r>
              <w:rPr>
                <w:color w:val="000000" w:themeColor="text1"/>
                <w:highlight w:val="none"/>
              </w:rPr>
            </w:r>
            <w:r/>
          </w:p>
        </w:tc>
        <w:tc>
          <w:tcPr>
            <w:tcW w:w="7683" w:type="dxa"/>
            <w:textDirection w:val="lrTb"/>
            <w:noWrap w:val="false"/>
          </w:tcPr>
          <w:p>
            <w:pPr>
              <w:ind w:firstLine="0"/>
              <w:jc w:val="center"/>
              <w:spacing w:line="240" w:lineRule="auto"/>
              <w:rPr>
                <w:rFonts w:hint="eastAsia"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满足采购需求加★项内容</w:t>
            </w:r>
            <w:r>
              <w:rPr>
                <w:color w:val="000000" w:themeColor="text1"/>
                <w:highlight w:val="none"/>
              </w:rPr>
            </w:r>
            <w:r/>
          </w:p>
        </w:tc>
      </w:tr>
    </w:tbl>
    <w:p>
      <w:pPr>
        <w:ind w:firstLine="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r>
      <w:r>
        <w:rPr>
          <w:color w:val="000000" w:themeColor="text1"/>
          <w:highlight w:val="none"/>
        </w:rPr>
      </w:r>
      <w:r/>
    </w:p>
    <w:p>
      <w:pPr>
        <w:ind w:firstLine="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五、产品清单</w:t>
      </w:r>
      <w:bookmarkStart w:id="51" w:name="_GoBack"/>
      <w:r>
        <w:rPr>
          <w:color w:val="000000" w:themeColor="text1"/>
          <w:highlight w:val="none"/>
        </w:rPr>
      </w:r>
      <w:bookmarkEnd w:id="51"/>
      <w:r>
        <w:rPr>
          <w:color w:val="000000" w:themeColor="text1"/>
          <w:highlight w:val="none"/>
        </w:rPr>
      </w:r>
      <w:r/>
    </w:p>
    <w:p>
      <w:pPr>
        <w:ind w:firstLine="420"/>
        <w:jc w:val="center"/>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服务类产品控制价清单</w:t>
      </w:r>
      <w:r>
        <w:rPr>
          <w:color w:val="000000" w:themeColor="text1"/>
          <w:highlight w:val="none"/>
        </w:rPr>
      </w:r>
      <w:r/>
    </w:p>
    <w:tbl>
      <w:tblPr>
        <w:tblStyle w:val="957"/>
        <w:tblW w:w="98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781"/>
        <w:gridCol w:w="6048"/>
        <w:gridCol w:w="684"/>
        <w:gridCol w:w="684"/>
      </w:tblGrid>
      <w:tr>
        <w:trPr>
          <w:cantSplit/>
          <w:jc w:val="center"/>
          <w:trHeight w:val="570"/>
        </w:trPr>
        <w:tc>
          <w:tcPr>
            <w:tcW w:w="665" w:type="dxa"/>
            <w:vAlign w:val="center"/>
            <w:textDirection w:val="lrTb"/>
            <w:noWrap w:val="false"/>
          </w:tcPr>
          <w:p>
            <w:pPr>
              <w:ind w:firstLine="0"/>
              <w:jc w:val="center"/>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序号</w:t>
            </w:r>
            <w:r>
              <w:rPr>
                <w:color w:val="000000" w:themeColor="text1"/>
                <w:highlight w:val="none"/>
              </w:rPr>
            </w:r>
            <w:r/>
          </w:p>
        </w:tc>
        <w:tc>
          <w:tcPr>
            <w:tcW w:w="1781" w:type="dxa"/>
            <w:vAlign w:val="center"/>
            <w:textDirection w:val="lrTb"/>
            <w:noWrap w:val="false"/>
          </w:tcPr>
          <w:p>
            <w:pPr>
              <w:ind w:firstLine="0"/>
              <w:jc w:val="center"/>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服务名称</w:t>
            </w:r>
            <w:r>
              <w:rPr>
                <w:color w:val="000000" w:themeColor="text1"/>
                <w:highlight w:val="none"/>
              </w:rPr>
            </w:r>
            <w:r/>
          </w:p>
        </w:tc>
        <w:tc>
          <w:tcPr>
            <w:tcW w:w="6048" w:type="dxa"/>
            <w:vAlign w:val="center"/>
            <w:textDirection w:val="lrTb"/>
            <w:noWrap w:val="false"/>
          </w:tcPr>
          <w:p>
            <w:pPr>
              <w:ind w:firstLine="0"/>
              <w:jc w:val="center"/>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服务内容</w:t>
            </w:r>
            <w:r>
              <w:rPr>
                <w:color w:val="000000" w:themeColor="text1"/>
                <w:highlight w:val="none"/>
              </w:rPr>
            </w:r>
            <w:r/>
          </w:p>
        </w:tc>
        <w:tc>
          <w:tcPr>
            <w:tcW w:w="684" w:type="dxa"/>
            <w:vAlign w:val="center"/>
            <w:textDirection w:val="lrTb"/>
            <w:noWrap w:val="false"/>
          </w:tcPr>
          <w:p>
            <w:pPr>
              <w:ind w:firstLine="0"/>
              <w:jc w:val="center"/>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单位</w:t>
            </w:r>
            <w:r>
              <w:rPr>
                <w:color w:val="000000" w:themeColor="text1"/>
                <w:highlight w:val="none"/>
              </w:rPr>
            </w:r>
            <w:r/>
          </w:p>
        </w:tc>
        <w:tc>
          <w:tcPr>
            <w:tcW w:w="684" w:type="dxa"/>
            <w:vAlign w:val="center"/>
            <w:textDirection w:val="lrTb"/>
            <w:noWrap w:val="false"/>
          </w:tcPr>
          <w:p>
            <w:pPr>
              <w:ind w:firstLine="0"/>
              <w:jc w:val="center"/>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数量</w:t>
            </w:r>
            <w:r>
              <w:rPr>
                <w:color w:val="000000" w:themeColor="text1"/>
                <w:highlight w:val="none"/>
              </w:rPr>
            </w:r>
            <w:r/>
          </w:p>
        </w:tc>
      </w:tr>
      <w:tr>
        <w:trPr>
          <w:cantSplit/>
          <w:jc w:val="center"/>
          <w:trHeight w:val="1072"/>
        </w:trPr>
        <w:tc>
          <w:tcPr>
            <w:tcW w:w="665" w:type="dxa"/>
            <w:vAlign w:val="center"/>
            <w:textDirection w:val="lrTb"/>
            <w:noWrap w:val="false"/>
          </w:tcPr>
          <w:p>
            <w:pPr>
              <w:ind w:firstLine="0"/>
              <w:jc w:val="center"/>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w:t>
            </w:r>
            <w:r>
              <w:rPr>
                <w:color w:val="000000" w:themeColor="text1"/>
                <w:highlight w:val="none"/>
              </w:rPr>
            </w:r>
            <w:r/>
          </w:p>
        </w:tc>
        <w:tc>
          <w:tcPr>
            <w:tcW w:w="1781" w:type="dxa"/>
            <w:vAlign w:val="center"/>
            <w:textDirection w:val="lrTb"/>
            <w:noWrap w:val="false"/>
          </w:tcPr>
          <w:p>
            <w:pPr>
              <w:ind w:firstLine="0"/>
              <w:jc w:val="center"/>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bCs/>
                <w:color w:val="000000" w:themeColor="text1"/>
                <w:sz w:val="18"/>
                <w:szCs w:val="18"/>
                <w:highlight w:val="none"/>
              </w:rPr>
              <w:t xml:space="preserve">金坛区高质量空间布局优化研究</w:t>
            </w:r>
            <w:r>
              <w:rPr>
                <w:color w:val="000000" w:themeColor="text1"/>
                <w:highlight w:val="none"/>
              </w:rPr>
            </w:r>
            <w:r/>
          </w:p>
        </w:tc>
        <w:tc>
          <w:tcPr>
            <w:tcW w:w="6048" w:type="dxa"/>
            <w:vAlign w:val="center"/>
            <w:textDirection w:val="lrTb"/>
            <w:noWrap w:val="false"/>
          </w:tcPr>
          <w:p>
            <w:pPr>
              <w:ind w:firstLine="0"/>
              <w:jc w:val="center"/>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18"/>
                <w:szCs w:val="18"/>
                <w:highlight w:val="none"/>
              </w:rPr>
              <w:t xml:space="preserve">本次规划研究包括2个层次。一是全域研究范围，覆盖金坛区行政辖区范围，总面积约976平方公里，包括3个街道、6个乡镇。二是重点研究范围，包括融合金坛区中心城区和周边、以城镇功能为主、着力推进城市能级提升的区域，总面积约382平方公里。</w:t>
            </w:r>
            <w:r>
              <w:rPr>
                <w:color w:val="000000" w:themeColor="text1"/>
                <w:highlight w:val="none"/>
              </w:rPr>
            </w:r>
            <w:r/>
          </w:p>
        </w:tc>
        <w:tc>
          <w:tcPr>
            <w:tcW w:w="684" w:type="dxa"/>
            <w:vAlign w:val="center"/>
            <w:textDirection w:val="lrTb"/>
            <w:noWrap w:val="false"/>
          </w:tcPr>
          <w:p>
            <w:pPr>
              <w:ind w:firstLine="0"/>
              <w:jc w:val="center"/>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w:t>
            </w:r>
            <w:r>
              <w:rPr>
                <w:color w:val="000000" w:themeColor="text1"/>
                <w:highlight w:val="none"/>
              </w:rPr>
            </w:r>
            <w:r/>
          </w:p>
        </w:tc>
        <w:tc>
          <w:tcPr>
            <w:tcW w:w="684" w:type="dxa"/>
            <w:vAlign w:val="center"/>
            <w:textDirection w:val="lrTb"/>
            <w:noWrap w:val="false"/>
          </w:tcPr>
          <w:p>
            <w:pPr>
              <w:ind w:firstLine="0"/>
              <w:jc w:val="center"/>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项</w:t>
            </w:r>
            <w:r>
              <w:rPr>
                <w:color w:val="000000" w:themeColor="text1"/>
                <w:highlight w:val="none"/>
              </w:rPr>
            </w:r>
            <w:r/>
          </w:p>
        </w:tc>
      </w:tr>
    </w:tbl>
    <w:p>
      <w:pPr>
        <w:ind w:firstLine="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r>
      <w:r>
        <w:rPr>
          <w:color w:val="000000" w:themeColor="text1"/>
          <w:highlight w:val="none"/>
        </w:rPr>
      </w:r>
      <w:r/>
    </w:p>
    <w:p>
      <w:pPr>
        <w:ind w:firstLine="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六、采购标的对应的中小企业划分标准所属行业一览表</w:t>
      </w:r>
      <w:r>
        <w:rPr>
          <w:color w:val="000000" w:themeColor="text1"/>
          <w:highlight w:val="none"/>
        </w:rPr>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5"/>
        <w:gridCol w:w="4766"/>
        <w:gridCol w:w="3898"/>
      </w:tblGrid>
      <w:tr>
        <w:trPr>
          <w:cantSplit/>
          <w:jc w:val="center"/>
          <w:trHeight w:val="543"/>
        </w:trPr>
        <w:tc>
          <w:tcPr>
            <w:tcW w:w="1015" w:type="dxa"/>
            <w:vAlign w:val="center"/>
            <w:textDirection w:val="lrTb"/>
            <w:noWrap w:val="false"/>
          </w:tcPr>
          <w:p>
            <w:pPr>
              <w:ind w:firstLine="0"/>
              <w:jc w:val="center"/>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序号</w:t>
            </w:r>
            <w:r>
              <w:rPr>
                <w:color w:val="000000" w:themeColor="text1"/>
                <w:highlight w:val="none"/>
              </w:rPr>
            </w:r>
            <w:r/>
          </w:p>
        </w:tc>
        <w:tc>
          <w:tcPr>
            <w:tcW w:w="4766" w:type="dxa"/>
            <w:vAlign w:val="center"/>
            <w:textDirection w:val="lrTb"/>
            <w:noWrap w:val="false"/>
          </w:tcPr>
          <w:p>
            <w:pPr>
              <w:ind w:firstLine="0"/>
              <w:jc w:val="center"/>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采购标的</w:t>
            </w:r>
            <w:r>
              <w:rPr>
                <w:color w:val="000000" w:themeColor="text1"/>
                <w:highlight w:val="none"/>
              </w:rPr>
            </w:r>
            <w:r/>
          </w:p>
        </w:tc>
        <w:tc>
          <w:tcPr>
            <w:tcW w:w="3898" w:type="dxa"/>
            <w:vAlign w:val="center"/>
            <w:textDirection w:val="lrTb"/>
            <w:noWrap w:val="false"/>
          </w:tcPr>
          <w:p>
            <w:pPr>
              <w:ind w:firstLine="0"/>
              <w:jc w:val="center"/>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对应中小企业划分标准所属行业</w:t>
            </w:r>
            <w:r>
              <w:rPr>
                <w:color w:val="000000" w:themeColor="text1"/>
                <w:highlight w:val="none"/>
              </w:rPr>
            </w:r>
            <w:r/>
          </w:p>
        </w:tc>
      </w:tr>
      <w:tr>
        <w:trPr>
          <w:cantSplit/>
          <w:jc w:val="center"/>
          <w:trHeight w:val="561"/>
        </w:trPr>
        <w:tc>
          <w:tcPr>
            <w:tcW w:w="1015" w:type="dxa"/>
            <w:vAlign w:val="center"/>
            <w:textDirection w:val="lrTb"/>
            <w:noWrap w:val="false"/>
          </w:tcPr>
          <w:p>
            <w:pPr>
              <w:ind w:firstLine="0"/>
              <w:jc w:val="center"/>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w:t>
            </w:r>
            <w:r>
              <w:rPr>
                <w:color w:val="000000" w:themeColor="text1"/>
                <w:highlight w:val="none"/>
              </w:rPr>
            </w:r>
            <w:r/>
          </w:p>
        </w:tc>
        <w:tc>
          <w:tcPr>
            <w:tcW w:w="4766" w:type="dxa"/>
            <w:vAlign w:val="center"/>
            <w:textDirection w:val="lrTb"/>
            <w:noWrap w:val="false"/>
          </w:tcPr>
          <w:p>
            <w:pPr>
              <w:ind w:firstLine="0"/>
              <w:jc w:val="center"/>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bCs/>
                <w:color w:val="000000" w:themeColor="text1"/>
                <w:sz w:val="18"/>
                <w:szCs w:val="18"/>
                <w:highlight w:val="none"/>
              </w:rPr>
              <w:t xml:space="preserve">金坛区高质量空间布局优化研究</w:t>
            </w:r>
            <w:r>
              <w:rPr>
                <w:color w:val="000000" w:themeColor="text1"/>
                <w:highlight w:val="none"/>
              </w:rPr>
            </w:r>
            <w:r/>
          </w:p>
        </w:tc>
        <w:tc>
          <w:tcPr>
            <w:tcW w:w="3898" w:type="dxa"/>
            <w:vAlign w:val="center"/>
            <w:textDirection w:val="lrTb"/>
            <w:noWrap w:val="false"/>
          </w:tcPr>
          <w:p>
            <w:pPr>
              <w:ind w:firstLine="0"/>
              <w:jc w:val="center"/>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其他未列明</w:t>
            </w:r>
            <w:r>
              <w:rPr>
                <w:rFonts w:hint="eastAsia" w:ascii="仿宋" w:hAnsi="仿宋" w:eastAsia="仿宋" w:cs="仿宋"/>
                <w:color w:val="000000" w:themeColor="text1"/>
                <w:sz w:val="21"/>
                <w:szCs w:val="21"/>
                <w:highlight w:val="none"/>
                <w:lang w:val="zh-TW"/>
              </w:rPr>
              <w:t xml:space="preserve">行业</w:t>
            </w:r>
            <w:bookmarkEnd w:id="4"/>
            <w:r/>
            <w:bookmarkEnd w:id="5"/>
            <w:r/>
            <w:bookmarkEnd w:id="6"/>
            <w:r>
              <w:rPr>
                <w:color w:val="000000" w:themeColor="text1"/>
                <w:highlight w:val="none"/>
              </w:rPr>
            </w:r>
            <w:r/>
          </w:p>
        </w:tc>
      </w:tr>
    </w:tbl>
    <w:p>
      <w:pPr>
        <w:ind w:firstLine="0"/>
        <w:rPr>
          <w:rFonts w:hint="eastAsia" w:ascii="仿宋" w:hAnsi="仿宋" w:eastAsia="仿宋" w:cs="仿宋"/>
          <w:b/>
          <w:bCs/>
          <w:color w:val="000000" w:themeColor="text1"/>
          <w:sz w:val="44"/>
          <w:szCs w:val="44"/>
          <w:highlight w:val="none"/>
        </w:rPr>
        <w:sectPr>
          <w:headerReference w:type="default" r:id="rId15"/>
          <w:footerReference w:type="default" r:id="rId22"/>
          <w:footnotePr/>
          <w:endnotePr/>
          <w:type w:val="nextPage"/>
          <w:pgSz w:w="11906" w:h="16838" w:orient="portrait"/>
          <w:pgMar w:top="1440" w:right="1134" w:bottom="1134" w:left="1134" w:header="851" w:footer="992" w:gutter="0"/>
          <w:cols w:num="1" w:sep="0" w:space="720" w:equalWidth="1"/>
          <w:docGrid w:linePitch="360"/>
        </w:sectPr>
      </w:pPr>
      <w:r>
        <w:rPr>
          <w:color w:val="000000" w:themeColor="text1"/>
          <w:highlight w:val="none"/>
        </w:rPr>
      </w:r>
      <w:bookmarkStart w:id="39" w:name="_Toc29077"/>
      <w:r>
        <w:rPr>
          <w:color w:val="000000" w:themeColor="text1"/>
          <w:highlight w:val="none"/>
        </w:rPr>
      </w:r>
      <w:r/>
    </w:p>
    <w:p>
      <w:pPr>
        <w:ind w:firstLine="0"/>
        <w:rPr>
          <w:rFonts w:hint="eastAsia" w:ascii="仿宋" w:hAnsi="仿宋" w:eastAsia="仿宋" w:cs="仿宋"/>
          <w:b/>
          <w:bCs/>
          <w:color w:val="000000" w:themeColor="text1"/>
          <w:sz w:val="44"/>
          <w:szCs w:val="44"/>
          <w:highlight w:val="none"/>
        </w:rPr>
      </w:pPr>
      <w:r>
        <w:rPr>
          <w:rFonts w:hint="eastAsia" w:ascii="仿宋" w:hAnsi="仿宋" w:eastAsia="仿宋" w:cs="仿宋"/>
          <w:b/>
          <w:bCs/>
          <w:color w:val="000000" w:themeColor="text1"/>
          <w:sz w:val="44"/>
          <w:szCs w:val="44"/>
          <w:highlight w:val="none"/>
        </w:rPr>
      </w:r>
      <w:r>
        <w:rPr>
          <w:color w:val="000000" w:themeColor="text1"/>
          <w:highlight w:val="none"/>
        </w:rPr>
      </w:r>
      <w:r/>
    </w:p>
    <w:p>
      <w:pPr>
        <w:ind w:firstLine="0"/>
        <w:rPr>
          <w:rFonts w:hint="eastAsia" w:ascii="仿宋" w:hAnsi="仿宋" w:eastAsia="仿宋" w:cs="仿宋"/>
          <w:b/>
          <w:bCs/>
          <w:color w:val="000000" w:themeColor="text1"/>
          <w:sz w:val="44"/>
          <w:szCs w:val="44"/>
          <w:highlight w:val="none"/>
        </w:rPr>
      </w:pPr>
      <w:r>
        <w:rPr>
          <w:rFonts w:hint="eastAsia" w:ascii="仿宋" w:hAnsi="仿宋" w:eastAsia="仿宋" w:cs="仿宋"/>
          <w:b/>
          <w:bCs/>
          <w:color w:val="000000" w:themeColor="text1"/>
          <w:sz w:val="44"/>
          <w:szCs w:val="44"/>
          <w:highlight w:val="none"/>
        </w:rPr>
      </w:r>
      <w:r>
        <w:rPr>
          <w:color w:val="000000" w:themeColor="text1"/>
          <w:highlight w:val="none"/>
        </w:rPr>
      </w:r>
      <w:r/>
    </w:p>
    <w:p>
      <w:pPr>
        <w:ind w:firstLine="0"/>
        <w:rPr>
          <w:rFonts w:hint="eastAsia" w:ascii="仿宋" w:hAnsi="仿宋" w:eastAsia="仿宋" w:cs="仿宋"/>
          <w:b/>
          <w:bCs/>
          <w:color w:val="000000" w:themeColor="text1"/>
          <w:sz w:val="44"/>
          <w:szCs w:val="44"/>
          <w:highlight w:val="none"/>
        </w:rPr>
      </w:pPr>
      <w:r>
        <w:rPr>
          <w:rFonts w:hint="eastAsia" w:ascii="仿宋" w:hAnsi="仿宋" w:eastAsia="仿宋" w:cs="仿宋"/>
          <w:b/>
          <w:bCs/>
          <w:color w:val="000000" w:themeColor="text1"/>
          <w:sz w:val="44"/>
          <w:szCs w:val="44"/>
          <w:highlight w:val="none"/>
        </w:rPr>
      </w:r>
      <w:r>
        <w:rPr>
          <w:color w:val="000000" w:themeColor="text1"/>
          <w:highlight w:val="none"/>
        </w:rPr>
      </w:r>
      <w:r/>
    </w:p>
    <w:p>
      <w:pPr>
        <w:ind w:firstLine="0"/>
        <w:rPr>
          <w:rFonts w:hint="eastAsia" w:ascii="仿宋" w:hAnsi="仿宋" w:eastAsia="仿宋" w:cs="仿宋"/>
          <w:b/>
          <w:bCs/>
          <w:color w:val="000000" w:themeColor="text1"/>
          <w:sz w:val="44"/>
          <w:szCs w:val="44"/>
          <w:highlight w:val="none"/>
        </w:rPr>
      </w:pPr>
      <w:r>
        <w:rPr>
          <w:rFonts w:hint="eastAsia" w:ascii="仿宋" w:hAnsi="仿宋" w:eastAsia="仿宋" w:cs="仿宋"/>
          <w:b/>
          <w:bCs/>
          <w:color w:val="000000" w:themeColor="text1"/>
          <w:sz w:val="44"/>
          <w:szCs w:val="44"/>
          <w:highlight w:val="none"/>
        </w:rPr>
      </w:r>
      <w:r>
        <w:rPr>
          <w:color w:val="000000" w:themeColor="text1"/>
          <w:highlight w:val="none"/>
        </w:rPr>
      </w:r>
      <w:r/>
    </w:p>
    <w:p>
      <w:pPr>
        <w:ind w:firstLine="0"/>
        <w:rPr>
          <w:rFonts w:hint="eastAsia" w:ascii="仿宋" w:hAnsi="仿宋" w:eastAsia="仿宋" w:cs="仿宋"/>
          <w:b/>
          <w:bCs/>
          <w:color w:val="000000" w:themeColor="text1"/>
          <w:sz w:val="44"/>
          <w:szCs w:val="44"/>
          <w:highlight w:val="none"/>
        </w:rPr>
      </w:pPr>
      <w:r>
        <w:rPr>
          <w:rFonts w:hint="eastAsia" w:ascii="仿宋" w:hAnsi="仿宋" w:eastAsia="仿宋" w:cs="仿宋"/>
          <w:b/>
          <w:bCs/>
          <w:color w:val="000000" w:themeColor="text1"/>
          <w:sz w:val="44"/>
          <w:szCs w:val="44"/>
          <w:highlight w:val="none"/>
        </w:rPr>
      </w:r>
      <w:r>
        <w:rPr>
          <w:color w:val="000000" w:themeColor="text1"/>
          <w:highlight w:val="none"/>
        </w:rPr>
      </w:r>
      <w:r/>
    </w:p>
    <w:p>
      <w:pPr>
        <w:ind w:firstLine="0"/>
        <w:rPr>
          <w:rFonts w:hint="eastAsia" w:ascii="仿宋" w:hAnsi="仿宋" w:eastAsia="仿宋" w:cs="仿宋"/>
          <w:b/>
          <w:bCs/>
          <w:color w:val="000000" w:themeColor="text1"/>
          <w:sz w:val="44"/>
          <w:szCs w:val="44"/>
          <w:highlight w:val="none"/>
        </w:rPr>
      </w:pPr>
      <w:r>
        <w:rPr>
          <w:rFonts w:hint="eastAsia" w:ascii="仿宋" w:hAnsi="仿宋" w:eastAsia="仿宋" w:cs="仿宋"/>
          <w:b/>
          <w:bCs/>
          <w:color w:val="000000" w:themeColor="text1"/>
          <w:sz w:val="44"/>
          <w:szCs w:val="44"/>
          <w:highlight w:val="none"/>
        </w:rPr>
      </w:r>
      <w:r>
        <w:rPr>
          <w:color w:val="000000" w:themeColor="text1"/>
          <w:highlight w:val="none"/>
        </w:rPr>
      </w:r>
      <w:r/>
    </w:p>
    <w:p>
      <w:pPr>
        <w:ind w:firstLine="0"/>
        <w:rPr>
          <w:rFonts w:hint="eastAsia" w:ascii="仿宋" w:hAnsi="仿宋" w:eastAsia="仿宋" w:cs="仿宋"/>
          <w:b/>
          <w:bCs/>
          <w:color w:val="000000" w:themeColor="text1"/>
          <w:sz w:val="44"/>
          <w:szCs w:val="44"/>
          <w:highlight w:val="none"/>
        </w:rPr>
      </w:pPr>
      <w:r>
        <w:rPr>
          <w:rFonts w:hint="eastAsia" w:ascii="仿宋" w:hAnsi="仿宋" w:eastAsia="仿宋" w:cs="仿宋"/>
          <w:b/>
          <w:bCs/>
          <w:color w:val="000000" w:themeColor="text1"/>
          <w:sz w:val="44"/>
          <w:szCs w:val="44"/>
          <w:highlight w:val="none"/>
        </w:rPr>
      </w:r>
      <w:r>
        <w:rPr>
          <w:color w:val="000000" w:themeColor="text1"/>
          <w:highlight w:val="none"/>
        </w:rPr>
      </w:r>
      <w:r/>
    </w:p>
    <w:p>
      <w:pPr>
        <w:ind w:firstLine="0"/>
        <w:rPr>
          <w:rFonts w:hint="eastAsia" w:ascii="仿宋" w:hAnsi="仿宋" w:eastAsia="仿宋" w:cs="仿宋"/>
          <w:b/>
          <w:bCs/>
          <w:color w:val="000000" w:themeColor="text1"/>
          <w:sz w:val="44"/>
          <w:szCs w:val="44"/>
          <w:highlight w:val="none"/>
        </w:rPr>
      </w:pPr>
      <w:r>
        <w:rPr>
          <w:rFonts w:hint="eastAsia" w:ascii="仿宋" w:hAnsi="仿宋" w:eastAsia="仿宋" w:cs="仿宋"/>
          <w:b/>
          <w:bCs/>
          <w:color w:val="000000" w:themeColor="text1"/>
          <w:sz w:val="44"/>
          <w:szCs w:val="44"/>
          <w:highlight w:val="none"/>
        </w:rPr>
      </w:r>
      <w:r>
        <w:rPr>
          <w:color w:val="000000" w:themeColor="text1"/>
          <w:highlight w:val="none"/>
        </w:rPr>
      </w:r>
      <w:r/>
    </w:p>
    <w:p>
      <w:pPr>
        <w:ind w:firstLine="0"/>
        <w:jc w:val="center"/>
        <w:rPr>
          <w:rFonts w:hint="eastAsia" w:ascii="仿宋" w:hAnsi="仿宋" w:eastAsia="仿宋" w:cs="仿宋"/>
          <w:b/>
          <w:bCs/>
          <w:color w:val="000000" w:themeColor="text1"/>
          <w:sz w:val="44"/>
          <w:szCs w:val="44"/>
          <w:highlight w:val="none"/>
        </w:rPr>
      </w:pPr>
      <w:r>
        <w:rPr>
          <w:color w:val="000000" w:themeColor="text1"/>
          <w:highlight w:val="none"/>
        </w:rPr>
        <w:fldChar w:fldCharType="begin"/>
      </w:r>
      <w:r>
        <w:rPr>
          <w:color w:val="000000" w:themeColor="text1"/>
          <w:highlight w:val="none"/>
        </w:rPr>
        <w:instrText xml:space="preserve"> HYPERLINK \l "_Toc10141" </w:instrText>
      </w:r>
      <w:r>
        <w:rPr>
          <w:color w:val="000000" w:themeColor="text1"/>
          <w:highlight w:val="none"/>
        </w:rPr>
        <w:fldChar w:fldCharType="separate"/>
      </w:r>
      <w:r>
        <w:rPr>
          <w:rFonts w:hint="eastAsia" w:ascii="仿宋" w:hAnsi="仿宋" w:eastAsia="仿宋" w:cs="仿宋"/>
          <w:b/>
          <w:bCs/>
          <w:color w:val="000000" w:themeColor="text1"/>
          <w:sz w:val="44"/>
          <w:szCs w:val="44"/>
          <w:highlight w:val="none"/>
        </w:rPr>
        <w:t xml:space="preserve">第六章   合同</w:t>
      </w:r>
      <w:r>
        <w:rPr>
          <w:rFonts w:hint="eastAsia" w:ascii="仿宋" w:hAnsi="仿宋" w:eastAsia="仿宋" w:cs="仿宋"/>
          <w:b/>
          <w:bCs/>
          <w:color w:val="000000" w:themeColor="text1"/>
          <w:sz w:val="44"/>
          <w:szCs w:val="44"/>
          <w:highlight w:val="none"/>
        </w:rPr>
        <w:fldChar w:fldCharType="end"/>
      </w:r>
      <w:r>
        <w:rPr>
          <w:rFonts w:hint="eastAsia" w:ascii="仿宋" w:hAnsi="仿宋" w:eastAsia="仿宋" w:cs="仿宋"/>
          <w:b/>
          <w:bCs/>
          <w:color w:val="000000" w:themeColor="text1"/>
          <w:sz w:val="44"/>
          <w:szCs w:val="44"/>
          <w:highlight w:val="none"/>
        </w:rPr>
        <w:t xml:space="preserve">文本（范本）</w:t>
      </w:r>
      <w:r>
        <w:rPr>
          <w:color w:val="000000" w:themeColor="text1"/>
          <w:highlight w:val="none"/>
        </w:rPr>
      </w:r>
      <w:r/>
    </w:p>
    <w:p>
      <w:pPr>
        <w:ind w:firstLine="2209"/>
        <w:spacing w:line="560" w:lineRule="exact"/>
        <w:rPr>
          <w:rFonts w:hint="eastAsia" w:ascii="仿宋" w:hAnsi="仿宋" w:eastAsia="仿宋" w:cs="仿宋"/>
          <w:b/>
          <w:bCs/>
          <w:color w:val="000000" w:themeColor="text1"/>
          <w:sz w:val="44"/>
          <w:szCs w:val="44"/>
          <w:highlight w:val="none"/>
        </w:rPr>
      </w:pPr>
      <w:r>
        <w:rPr>
          <w:rFonts w:hint="eastAsia" w:ascii="仿宋" w:hAnsi="仿宋" w:eastAsia="仿宋" w:cs="仿宋"/>
          <w:b/>
          <w:bCs/>
          <w:color w:val="000000" w:themeColor="text1"/>
          <w:sz w:val="44"/>
          <w:szCs w:val="44"/>
          <w:highlight w:val="none"/>
        </w:rPr>
      </w:r>
      <w:r>
        <w:rPr>
          <w:color w:val="000000" w:themeColor="text1"/>
          <w:highlight w:val="none"/>
        </w:rPr>
      </w:r>
      <w:r/>
    </w:p>
    <w:p>
      <w:pPr>
        <w:ind w:firstLine="2209"/>
        <w:spacing w:line="560" w:lineRule="exact"/>
        <w:rPr>
          <w:rFonts w:hint="eastAsia" w:ascii="仿宋" w:hAnsi="仿宋" w:eastAsia="仿宋" w:cs="仿宋"/>
          <w:b/>
          <w:bCs/>
          <w:color w:val="000000" w:themeColor="text1"/>
          <w:sz w:val="44"/>
          <w:szCs w:val="44"/>
          <w:highlight w:val="none"/>
        </w:rPr>
      </w:pPr>
      <w:r>
        <w:rPr>
          <w:rFonts w:hint="eastAsia" w:ascii="仿宋" w:hAnsi="仿宋" w:eastAsia="仿宋" w:cs="仿宋"/>
          <w:b/>
          <w:bCs/>
          <w:color w:val="000000" w:themeColor="text1"/>
          <w:sz w:val="44"/>
          <w:szCs w:val="44"/>
          <w:highlight w:val="none"/>
        </w:rPr>
      </w:r>
      <w:r>
        <w:rPr>
          <w:color w:val="000000" w:themeColor="text1"/>
          <w:highlight w:val="none"/>
        </w:rPr>
      </w:r>
      <w:r/>
    </w:p>
    <w:p>
      <w:pPr>
        <w:ind w:firstLine="2209"/>
        <w:spacing w:line="560" w:lineRule="exact"/>
        <w:rPr>
          <w:rFonts w:hint="eastAsia" w:ascii="仿宋" w:hAnsi="仿宋" w:eastAsia="仿宋" w:cs="仿宋"/>
          <w:b/>
          <w:bCs/>
          <w:color w:val="000000" w:themeColor="text1"/>
          <w:sz w:val="44"/>
          <w:szCs w:val="44"/>
          <w:highlight w:val="none"/>
        </w:rPr>
      </w:pPr>
      <w:r>
        <w:rPr>
          <w:rFonts w:hint="eastAsia" w:ascii="仿宋" w:hAnsi="仿宋" w:eastAsia="仿宋" w:cs="仿宋"/>
          <w:b/>
          <w:bCs/>
          <w:color w:val="000000" w:themeColor="text1"/>
          <w:sz w:val="44"/>
          <w:szCs w:val="44"/>
          <w:highlight w:val="none"/>
        </w:rPr>
      </w:r>
      <w:r>
        <w:rPr>
          <w:color w:val="000000" w:themeColor="text1"/>
          <w:highlight w:val="none"/>
        </w:rPr>
      </w:r>
      <w:r/>
    </w:p>
    <w:p>
      <w:pPr>
        <w:ind w:firstLine="2209"/>
        <w:spacing w:line="560" w:lineRule="exact"/>
        <w:rPr>
          <w:rFonts w:hint="eastAsia" w:ascii="仿宋" w:hAnsi="仿宋" w:eastAsia="仿宋" w:cs="仿宋"/>
          <w:b/>
          <w:bCs/>
          <w:color w:val="000000" w:themeColor="text1"/>
          <w:sz w:val="44"/>
          <w:szCs w:val="44"/>
          <w:highlight w:val="none"/>
        </w:rPr>
      </w:pPr>
      <w:r>
        <w:rPr>
          <w:rFonts w:hint="eastAsia" w:ascii="仿宋" w:hAnsi="仿宋" w:eastAsia="仿宋" w:cs="仿宋"/>
          <w:b/>
          <w:bCs/>
          <w:color w:val="000000" w:themeColor="text1"/>
          <w:sz w:val="44"/>
          <w:szCs w:val="44"/>
          <w:highlight w:val="none"/>
        </w:rPr>
      </w:r>
      <w:r>
        <w:rPr>
          <w:color w:val="000000" w:themeColor="text1"/>
          <w:highlight w:val="none"/>
        </w:rPr>
      </w:r>
      <w:r/>
    </w:p>
    <w:p>
      <w:pPr>
        <w:ind w:firstLine="0"/>
        <w:spacing w:line="560" w:lineRule="exact"/>
        <w:rPr>
          <w:rFonts w:hint="eastAsia" w:ascii="仿宋" w:hAnsi="仿宋" w:eastAsia="仿宋" w:cs="仿宋"/>
          <w:b/>
          <w:bCs/>
          <w:color w:val="000000" w:themeColor="text1"/>
          <w:sz w:val="44"/>
          <w:szCs w:val="44"/>
          <w:highlight w:val="none"/>
        </w:rPr>
      </w:pPr>
      <w:r>
        <w:rPr>
          <w:rFonts w:hint="eastAsia" w:ascii="仿宋" w:hAnsi="仿宋" w:eastAsia="仿宋" w:cs="仿宋"/>
          <w:b/>
          <w:bCs/>
          <w:color w:val="000000" w:themeColor="text1"/>
          <w:sz w:val="44"/>
          <w:szCs w:val="44"/>
          <w:highlight w:val="none"/>
        </w:rPr>
      </w:r>
      <w:r>
        <w:rPr>
          <w:color w:val="000000" w:themeColor="text1"/>
          <w:highlight w:val="none"/>
        </w:rPr>
      </w:r>
      <w:r/>
    </w:p>
    <w:p>
      <w:pPr>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br w:type="page" w:clear="all"/>
      </w:r>
      <w:r>
        <w:rPr>
          <w:color w:val="000000" w:themeColor="text1"/>
          <w:highlight w:val="none"/>
        </w:rPr>
      </w:r>
      <w:r/>
    </w:p>
    <w:p>
      <w:pPr>
        <w:ind w:firstLine="0"/>
        <w:jc w:val="center"/>
        <w:spacing w:line="24" w:lineRule="atLeast"/>
        <w:widowControl/>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t xml:space="preserve">常州市政府采购合同</w:t>
      </w:r>
      <w:r>
        <w:rPr>
          <w:color w:val="000000" w:themeColor="text1"/>
          <w:highlight w:val="none"/>
        </w:rPr>
      </w:r>
      <w:r/>
    </w:p>
    <w:p>
      <w:pPr>
        <w:ind w:firstLine="0"/>
        <w:jc w:val="left"/>
        <w:widowControl/>
        <w:rPr>
          <w:rFonts w:hint="eastAsia" w:ascii="仿宋" w:hAnsi="仿宋" w:eastAsia="仿宋" w:cs="仿宋"/>
          <w:bCs/>
          <w:color w:val="000000" w:themeColor="text1"/>
          <w:sz w:val="21"/>
          <w:szCs w:val="21"/>
          <w:highlight w:val="none"/>
        </w:rPr>
      </w:pPr>
      <w:r>
        <w:rPr>
          <w:rFonts w:hint="eastAsia" w:ascii="仿宋" w:hAnsi="仿宋" w:eastAsia="仿宋" w:cs="仿宋"/>
          <w:bCs/>
          <w:color w:val="000000" w:themeColor="text1"/>
          <w:sz w:val="21"/>
          <w:szCs w:val="21"/>
          <w:highlight w:val="none"/>
          <w:lang w:val="zh-CN"/>
        </w:rPr>
        <w:t xml:space="preserve">采购人：         （以下简称甲方）</w:t>
      </w:r>
      <w:r>
        <w:rPr>
          <w:color w:val="000000" w:themeColor="text1"/>
          <w:highlight w:val="none"/>
        </w:rPr>
      </w:r>
      <w:r/>
    </w:p>
    <w:p>
      <w:pPr>
        <w:ind w:firstLine="0"/>
        <w:jc w:val="left"/>
        <w:widowControl/>
        <w:rPr>
          <w:rFonts w:hint="eastAsia" w:ascii="仿宋" w:hAnsi="仿宋" w:eastAsia="仿宋" w:cs="仿宋"/>
          <w:bCs/>
          <w:color w:val="000000" w:themeColor="text1"/>
          <w:sz w:val="21"/>
          <w:szCs w:val="21"/>
          <w:highlight w:val="none"/>
        </w:rPr>
      </w:pPr>
      <w:r>
        <w:rPr>
          <w:rFonts w:hint="eastAsia" w:ascii="仿宋" w:hAnsi="仿宋" w:eastAsia="仿宋" w:cs="仿宋"/>
          <w:bCs/>
          <w:color w:val="000000" w:themeColor="text1"/>
          <w:sz w:val="21"/>
          <w:szCs w:val="21"/>
          <w:highlight w:val="none"/>
          <w:lang w:val="zh-CN"/>
        </w:rPr>
        <w:t xml:space="preserve">成交供应商：     （以下简称乙方）</w:t>
      </w:r>
      <w:r>
        <w:rPr>
          <w:color w:val="000000" w:themeColor="text1"/>
          <w:highlight w:val="none"/>
        </w:rPr>
      </w:r>
      <w:r/>
    </w:p>
    <w:p>
      <w:pPr>
        <w:ind w:firstLine="420"/>
        <w:jc w:val="lef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___________________________________项目地点为</w:t>
      </w:r>
      <w:r>
        <w:rPr>
          <w:rFonts w:hint="eastAsia" w:ascii="仿宋" w:hAnsi="仿宋" w:eastAsia="仿宋" w:cs="仿宋"/>
          <w:color w:val="000000" w:themeColor="text1"/>
          <w:sz w:val="21"/>
          <w:szCs w:val="21"/>
          <w:highlight w:val="none"/>
          <w:u w:val="single"/>
        </w:rPr>
        <w:t xml:space="preserve">金坛区</w:t>
      </w:r>
      <w:r>
        <w:rPr>
          <w:rFonts w:hint="eastAsia" w:ascii="仿宋" w:hAnsi="仿宋" w:eastAsia="仿宋" w:cs="仿宋"/>
          <w:color w:val="000000" w:themeColor="text1"/>
          <w:sz w:val="21"/>
          <w:szCs w:val="21"/>
          <w:highlight w:val="none"/>
        </w:rPr>
        <w:t xml:space="preserve">，为明确甲乙双方权责，经双方协商一致，签订本合同，共同遵守。</w:t>
      </w:r>
      <w:r>
        <w:rPr>
          <w:color w:val="000000" w:themeColor="text1"/>
          <w:highlight w:val="none"/>
        </w:rPr>
      </w:r>
      <w:r/>
    </w:p>
    <w:p>
      <w:pPr>
        <w:ind w:firstLine="422"/>
        <w:jc w:val="left"/>
        <w:rPr>
          <w:rFonts w:hint="eastAsia" w:ascii="仿宋" w:hAnsi="仿宋" w:eastAsia="仿宋" w:cs="仿宋"/>
          <w:b/>
          <w:color w:val="000000" w:themeColor="text1"/>
          <w:sz w:val="21"/>
          <w:szCs w:val="21"/>
          <w:highlight w:val="none"/>
        </w:rPr>
        <w:outlineLvl w:val="0"/>
      </w:pPr>
      <w:r>
        <w:rPr>
          <w:color w:val="000000" w:themeColor="text1"/>
          <w:highlight w:val="none"/>
        </w:rPr>
      </w:r>
      <w:bookmarkStart w:id="40" w:name="_Toc27055"/>
      <w:r>
        <w:rPr>
          <w:color w:val="000000" w:themeColor="text1"/>
          <w:highlight w:val="none"/>
        </w:rPr>
      </w:r>
      <w:bookmarkStart w:id="41" w:name="_Toc32676"/>
      <w:r>
        <w:rPr>
          <w:color w:val="000000" w:themeColor="text1"/>
          <w:highlight w:val="none"/>
        </w:rPr>
      </w:r>
      <w:bookmarkStart w:id="42" w:name="_Toc9462"/>
      <w:r>
        <w:rPr>
          <w:rFonts w:hint="eastAsia" w:ascii="仿宋" w:hAnsi="仿宋" w:eastAsia="仿宋" w:cs="仿宋"/>
          <w:b/>
          <w:color w:val="000000" w:themeColor="text1"/>
          <w:sz w:val="21"/>
          <w:szCs w:val="21"/>
          <w:highlight w:val="none"/>
        </w:rPr>
        <w:t xml:space="preserve">第一条  本合同签订依据</w:t>
      </w:r>
      <w:bookmarkEnd w:id="40"/>
      <w:r>
        <w:rPr>
          <w:color w:val="000000" w:themeColor="text1"/>
          <w:highlight w:val="none"/>
        </w:rPr>
      </w:r>
      <w:bookmarkEnd w:id="41"/>
      <w:r>
        <w:rPr>
          <w:color w:val="000000" w:themeColor="text1"/>
          <w:highlight w:val="none"/>
        </w:rPr>
      </w:r>
      <w:bookmarkEnd w:id="42"/>
      <w:r>
        <w:rPr>
          <w:color w:val="000000" w:themeColor="text1"/>
          <w:highlight w:val="none"/>
        </w:rPr>
      </w:r>
      <w:r/>
    </w:p>
    <w:p>
      <w:pPr>
        <w:ind w:firstLine="420"/>
        <w:jc w:val="lef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1.1 《中华人民共和国民法典》《中华人民共和国城乡规划法》《城市规划编制办法》《建设工程勘察设计管理条例》及其它相关法律、法规；</w:t>
      </w:r>
      <w:r>
        <w:rPr>
          <w:color w:val="000000" w:themeColor="text1"/>
          <w:highlight w:val="none"/>
        </w:rPr>
      </w:r>
      <w:r/>
    </w:p>
    <w:p>
      <w:pPr>
        <w:ind w:firstLine="420"/>
        <w:jc w:val="lef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1.2 国家、省以及地方有关法规、规章及技术规范、标准及其它规定；</w:t>
      </w:r>
      <w:r>
        <w:rPr>
          <w:color w:val="000000" w:themeColor="text1"/>
          <w:highlight w:val="none"/>
        </w:rPr>
      </w:r>
      <w:r/>
    </w:p>
    <w:p>
      <w:pPr>
        <w:ind w:firstLine="420"/>
        <w:jc w:val="left"/>
        <w:rPr>
          <w:rFonts w:hint="eastAsia" w:ascii="仿宋" w:hAnsi="仿宋" w:eastAsia="仿宋" w:cs="仿宋"/>
          <w:bCs/>
          <w:color w:val="000000" w:themeColor="text1"/>
          <w:sz w:val="21"/>
          <w:szCs w:val="21"/>
          <w:highlight w:val="none"/>
        </w:rPr>
        <w:outlineLvl w:val="0"/>
      </w:pPr>
      <w:r>
        <w:rPr>
          <w:color w:val="000000" w:themeColor="text1"/>
          <w:highlight w:val="none"/>
        </w:rPr>
      </w:r>
      <w:bookmarkStart w:id="43" w:name="_Toc20487"/>
      <w:r>
        <w:rPr>
          <w:rFonts w:hint="eastAsia" w:ascii="仿宋" w:hAnsi="仿宋" w:eastAsia="仿宋" w:cs="仿宋"/>
          <w:bCs/>
          <w:color w:val="000000" w:themeColor="text1"/>
          <w:sz w:val="21"/>
          <w:szCs w:val="21"/>
          <w:highlight w:val="none"/>
        </w:rPr>
        <w:t xml:space="preserve">1.3 规划项目批准文件；</w:t>
      </w:r>
      <w:bookmarkEnd w:id="43"/>
      <w:r>
        <w:rPr>
          <w:color w:val="000000" w:themeColor="text1"/>
          <w:highlight w:val="none"/>
        </w:rPr>
      </w:r>
      <w:r/>
    </w:p>
    <w:p>
      <w:pPr>
        <w:ind w:firstLine="422"/>
        <w:jc w:val="left"/>
        <w:widowControl/>
        <w:rPr>
          <w:rFonts w:hint="eastAsia" w:ascii="仿宋" w:hAnsi="仿宋" w:eastAsia="仿宋" w:cs="仿宋"/>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第二条 本合同的项目名称、规划内容及成果要求</w:t>
      </w:r>
      <w:r>
        <w:rPr>
          <w:color w:val="000000" w:themeColor="text1"/>
          <w:highlight w:val="none"/>
        </w:rPr>
      </w:r>
      <w:r/>
    </w:p>
    <w:p>
      <w:pPr>
        <w:ind w:firstLine="420"/>
        <w:jc w:val="lef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2.1项目名称：</w:t>
      </w:r>
      <w:r>
        <w:rPr>
          <w:rFonts w:hint="eastAsia" w:ascii="仿宋" w:hAnsi="仿宋" w:eastAsia="仿宋" w:cs="仿宋"/>
          <w:color w:val="000000" w:themeColor="text1"/>
          <w:sz w:val="21"/>
          <w:szCs w:val="21"/>
          <w:highlight w:val="none"/>
        </w:rPr>
        <w:t xml:space="preserve">金坛区高质量空间布局优化研究</w:t>
      </w:r>
      <w:r>
        <w:rPr>
          <w:color w:val="000000" w:themeColor="text1"/>
          <w:highlight w:val="none"/>
        </w:rPr>
      </w:r>
      <w:r/>
    </w:p>
    <w:p>
      <w:pPr>
        <w:ind w:firstLine="420"/>
        <w:jc w:val="lef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2.2项目内容：</w:t>
      </w:r>
      <w:r>
        <w:rPr>
          <w:color w:val="000000" w:themeColor="text1"/>
          <w:highlight w:val="none"/>
        </w:rPr>
      </w:r>
      <w:r/>
    </w:p>
    <w:p>
      <w:pPr>
        <w:ind w:firstLine="420"/>
        <w:jc w:val="lef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2.2.1规划范围：</w:t>
      </w:r>
      <w:r>
        <w:rPr>
          <w:color w:val="000000" w:themeColor="text1"/>
          <w:highlight w:val="none"/>
        </w:rPr>
      </w:r>
      <w:r/>
    </w:p>
    <w:p>
      <w:pPr>
        <w:ind w:firstLine="420"/>
        <w:jc w:val="lef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本次规划研究包括2个层次。</w:t>
      </w:r>
      <w:r>
        <w:rPr>
          <w:color w:val="000000" w:themeColor="text1"/>
          <w:highlight w:val="none"/>
        </w:rPr>
      </w:r>
      <w:r/>
    </w:p>
    <w:p>
      <w:pPr>
        <w:ind w:firstLine="420"/>
        <w:jc w:val="lef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一是全域研究范围，覆盖金坛区行政辖区范围，总面积约976平方公里，包括3个街道、6个乡镇。</w:t>
      </w:r>
      <w:r>
        <w:rPr>
          <w:color w:val="000000" w:themeColor="text1"/>
          <w:highlight w:val="none"/>
        </w:rPr>
      </w:r>
      <w:r/>
    </w:p>
    <w:p>
      <w:pPr>
        <w:ind w:firstLine="420"/>
        <w:jc w:val="lef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二是重点研究范围，包括融合金坛区中心城区和周边、以城镇功能为主、着力推进城市能级提升的区域，总面积约382平方公里。</w:t>
      </w:r>
      <w:r>
        <w:rPr>
          <w:color w:val="000000" w:themeColor="text1"/>
          <w:highlight w:val="none"/>
        </w:rPr>
      </w:r>
      <w:r/>
    </w:p>
    <w:p>
      <w:pPr>
        <w:ind w:firstLine="420"/>
        <w:jc w:val="lef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2.2.2规划内容：</w:t>
      </w:r>
      <w:r>
        <w:rPr>
          <w:color w:val="000000" w:themeColor="text1"/>
          <w:highlight w:val="none"/>
        </w:rPr>
      </w:r>
      <w:r/>
    </w:p>
    <w:p>
      <w:pPr>
        <w:ind w:firstLine="420"/>
        <w:jc w:val="lef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（1）做精趋势研判，支撑科学决策。分析“十五五”、国土空间规划、区域协同等政策要求，谋划发展战略。分析经济社会发展趋势，探索可行发展路径。</w:t>
      </w:r>
      <w:r>
        <w:rPr>
          <w:color w:val="000000" w:themeColor="text1"/>
          <w:highlight w:val="none"/>
        </w:rPr>
      </w:r>
      <w:r/>
    </w:p>
    <w:p>
      <w:pPr>
        <w:ind w:firstLine="420"/>
        <w:jc w:val="lef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（二）开展系统评估，明确问题导向。运用多源多类型数据，全面分析高质量发展可能面临的问题挑战。开展线型规划评估，明确需要调整的重点方向。</w:t>
      </w:r>
      <w:r>
        <w:rPr>
          <w:color w:val="000000" w:themeColor="text1"/>
          <w:highlight w:val="none"/>
        </w:rPr>
      </w:r>
      <w:r/>
    </w:p>
    <w:p>
      <w:pPr>
        <w:ind w:firstLine="420"/>
        <w:jc w:val="lef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（三）突出因地制宜，引导全域优化。做优增量发展空间，保障重点战略区域所需空间，引导完善全域城镇空间格局。打造全域风光环线，促进城乡融合发展。</w:t>
      </w:r>
      <w:r>
        <w:rPr>
          <w:color w:val="000000" w:themeColor="text1"/>
          <w:highlight w:val="none"/>
        </w:rPr>
      </w:r>
      <w:r/>
    </w:p>
    <w:p>
      <w:pPr>
        <w:ind w:firstLine="420"/>
        <w:jc w:val="lef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（四）注重近远结合，优化城市功能。实施环湖营城策略，注重城市能级提升，推动钱资新城、科教名城、华罗庚高新区等一体协同，打造生态活力新城区。</w:t>
      </w:r>
      <w:r>
        <w:rPr>
          <w:color w:val="000000" w:themeColor="text1"/>
          <w:highlight w:val="none"/>
        </w:rPr>
      </w:r>
      <w:r/>
    </w:p>
    <w:p>
      <w:pPr>
        <w:ind w:firstLine="420"/>
        <w:jc w:val="lef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（五）筑牢支撑体系，推动风貌提升。优化轨道线网布局，完善多层次交通网络。强化高质量的公共服务和基础设施供给。加强风貌塑造，打造城市特色空间。</w:t>
      </w:r>
      <w:r>
        <w:rPr>
          <w:color w:val="000000" w:themeColor="text1"/>
          <w:highlight w:val="none"/>
        </w:rPr>
      </w:r>
      <w:r/>
    </w:p>
    <w:p>
      <w:pPr>
        <w:ind w:firstLine="420"/>
        <w:jc w:val="lef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（六）强化传导实施，指导国空优化。衔接“十五五”规划和国空动态维护，提出近期实施建议和重点保障空间，同时制定重点区域发展引导。</w:t>
      </w:r>
      <w:r>
        <w:rPr>
          <w:color w:val="000000" w:themeColor="text1"/>
          <w:highlight w:val="none"/>
        </w:rPr>
      </w:r>
      <w:r/>
    </w:p>
    <w:p>
      <w:pPr>
        <w:ind w:firstLine="420"/>
        <w:jc w:val="lef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2.3计划进度</w:t>
      </w:r>
      <w:r>
        <w:rPr>
          <w:color w:val="000000" w:themeColor="text1"/>
          <w:highlight w:val="none"/>
        </w:rPr>
      </w:r>
      <w:r/>
    </w:p>
    <w:p>
      <w:pPr>
        <w:ind w:firstLine="420"/>
        <w:spacing w:line="440" w:lineRule="atLeast"/>
        <w:rPr>
          <w:rFonts w:hint="eastAsia" w:ascii="仿宋" w:hAnsi="仿宋" w:eastAsia="仿宋" w:cs="仿宋"/>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自合同签订之日起至项目完成经验收并入库后</w:t>
      </w:r>
      <w:r>
        <w:rPr>
          <w:rFonts w:hint="eastAsia" w:ascii="仿宋" w:hAnsi="仿宋" w:eastAsia="仿宋" w:cs="仿宋"/>
          <w:color w:val="000000" w:themeColor="text1"/>
          <w:sz w:val="21"/>
          <w:szCs w:val="21"/>
          <w:highlight w:val="none"/>
        </w:rPr>
        <w:t xml:space="preserve">，具体进度安排见下表。</w:t>
      </w:r>
      <w:r>
        <w:rPr>
          <w:color w:val="000000" w:themeColor="text1"/>
          <w:highlight w:val="none"/>
        </w:rPr>
      </w:r>
      <w:r/>
    </w:p>
    <w:tbl>
      <w:tblPr>
        <w:tblStyle w:val="9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1"/>
        <w:gridCol w:w="2520"/>
        <w:gridCol w:w="6163"/>
      </w:tblGrid>
      <w:tr>
        <w:trPr>
          <w:trHeight w:val="20"/>
        </w:trPr>
        <w:tc>
          <w:tcPr>
            <w:tcW w:w="594" w:type="pct"/>
            <w:vAlign w:val="center"/>
            <w:textDirection w:val="lrTb"/>
            <w:noWrap w:val="false"/>
          </w:tcPr>
          <w:p>
            <w:pPr>
              <w:ind w:firstLine="0"/>
              <w:jc w:val="center"/>
              <w:spacing w:line="440" w:lineRule="atLeas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序号</w:t>
            </w:r>
            <w:r>
              <w:rPr>
                <w:color w:val="000000" w:themeColor="text1"/>
                <w:highlight w:val="none"/>
              </w:rPr>
            </w:r>
            <w:r/>
          </w:p>
        </w:tc>
        <w:tc>
          <w:tcPr>
            <w:tcW w:w="1278" w:type="pct"/>
            <w:vAlign w:val="center"/>
            <w:textDirection w:val="lrTb"/>
            <w:noWrap w:val="false"/>
          </w:tcPr>
          <w:p>
            <w:pPr>
              <w:ind w:firstLine="0"/>
              <w:jc w:val="center"/>
              <w:spacing w:line="440" w:lineRule="atLeas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时间</w:t>
            </w:r>
            <w:r>
              <w:rPr>
                <w:color w:val="000000" w:themeColor="text1"/>
                <w:highlight w:val="none"/>
              </w:rPr>
            </w:r>
            <w:r/>
          </w:p>
        </w:tc>
        <w:tc>
          <w:tcPr>
            <w:tcW w:w="3126" w:type="pct"/>
            <w:vAlign w:val="center"/>
            <w:textDirection w:val="lrTb"/>
            <w:noWrap w:val="false"/>
          </w:tcPr>
          <w:p>
            <w:pPr>
              <w:ind w:firstLine="0"/>
              <w:jc w:val="center"/>
              <w:spacing w:line="440" w:lineRule="atLeas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工作要求</w:t>
            </w:r>
            <w:r>
              <w:rPr>
                <w:color w:val="000000" w:themeColor="text1"/>
                <w:highlight w:val="none"/>
              </w:rPr>
            </w:r>
            <w:r/>
          </w:p>
        </w:tc>
      </w:tr>
      <w:tr>
        <w:trPr>
          <w:trHeight w:val="151"/>
        </w:trPr>
        <w:tc>
          <w:tcPr>
            <w:tcW w:w="594" w:type="pct"/>
            <w:vAlign w:val="center"/>
            <w:textDirection w:val="lrTb"/>
            <w:noWrap w:val="false"/>
          </w:tcPr>
          <w:p>
            <w:pPr>
              <w:ind w:firstLine="0"/>
              <w:jc w:val="center"/>
              <w:spacing w:line="440" w:lineRule="atLeas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w:t>
            </w:r>
            <w:r>
              <w:rPr>
                <w:color w:val="000000" w:themeColor="text1"/>
                <w:highlight w:val="none"/>
              </w:rPr>
            </w:r>
            <w:r/>
          </w:p>
        </w:tc>
        <w:tc>
          <w:tcPr>
            <w:tcW w:w="1278" w:type="pct"/>
            <w:vAlign w:val="center"/>
            <w:textDirection w:val="lrTb"/>
            <w:noWrap w:val="false"/>
          </w:tcPr>
          <w:p>
            <w:pPr>
              <w:ind w:firstLine="0"/>
              <w:jc w:val="center"/>
              <w:spacing w:line="440" w:lineRule="atLeas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15天内</w:t>
            </w:r>
            <w:r>
              <w:rPr>
                <w:color w:val="000000" w:themeColor="text1"/>
                <w:highlight w:val="none"/>
              </w:rPr>
            </w:r>
            <w:r/>
          </w:p>
        </w:tc>
        <w:tc>
          <w:tcPr>
            <w:tcW w:w="3126" w:type="pct"/>
            <w:vAlign w:val="center"/>
            <w:textDirection w:val="lrTb"/>
            <w:noWrap w:val="false"/>
          </w:tcPr>
          <w:p>
            <w:pPr>
              <w:ind w:firstLine="0"/>
              <w:jc w:val="center"/>
              <w:spacing w:line="440" w:lineRule="atLeas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开展调研座谈、资料收集和前期研究工作</w:t>
            </w:r>
            <w:r>
              <w:rPr>
                <w:color w:val="000000" w:themeColor="text1"/>
                <w:highlight w:val="none"/>
              </w:rPr>
            </w:r>
            <w:r/>
          </w:p>
        </w:tc>
      </w:tr>
      <w:tr>
        <w:trPr>
          <w:trHeight w:val="501"/>
        </w:trPr>
        <w:tc>
          <w:tcPr>
            <w:tcW w:w="594" w:type="pct"/>
            <w:vAlign w:val="center"/>
            <w:textDirection w:val="lrTb"/>
            <w:noWrap w:val="false"/>
          </w:tcPr>
          <w:p>
            <w:pPr>
              <w:ind w:firstLine="0"/>
              <w:jc w:val="center"/>
              <w:spacing w:line="440" w:lineRule="atLeas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w:t>
            </w:r>
            <w:r>
              <w:rPr>
                <w:color w:val="000000" w:themeColor="text1"/>
                <w:highlight w:val="none"/>
              </w:rPr>
            </w:r>
            <w:r/>
          </w:p>
        </w:tc>
        <w:tc>
          <w:tcPr>
            <w:tcW w:w="1278" w:type="pct"/>
            <w:vAlign w:val="center"/>
            <w:textDirection w:val="lrTb"/>
            <w:noWrap w:val="false"/>
          </w:tcPr>
          <w:p>
            <w:pPr>
              <w:ind w:firstLine="0"/>
              <w:jc w:val="center"/>
              <w:spacing w:line="440" w:lineRule="atLeas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15天内</w:t>
            </w:r>
            <w:r>
              <w:rPr>
                <w:color w:val="000000" w:themeColor="text1"/>
                <w:highlight w:val="none"/>
              </w:rPr>
            </w:r>
            <w:r/>
          </w:p>
        </w:tc>
        <w:tc>
          <w:tcPr>
            <w:tcW w:w="3126" w:type="pct"/>
            <w:vAlign w:val="center"/>
            <w:textDirection w:val="lrTb"/>
            <w:noWrap w:val="false"/>
          </w:tcPr>
          <w:p>
            <w:pPr>
              <w:ind w:firstLine="0"/>
              <w:jc w:val="center"/>
              <w:spacing w:line="440" w:lineRule="atLeas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形成初步成果，向区分管领导和资规局汇报</w:t>
            </w:r>
            <w:r>
              <w:rPr>
                <w:color w:val="000000" w:themeColor="text1"/>
                <w:highlight w:val="none"/>
              </w:rPr>
            </w:r>
            <w:r/>
          </w:p>
        </w:tc>
      </w:tr>
      <w:tr>
        <w:trPr>
          <w:trHeight w:val="20"/>
        </w:trPr>
        <w:tc>
          <w:tcPr>
            <w:tcW w:w="594" w:type="pct"/>
            <w:vAlign w:val="center"/>
            <w:textDirection w:val="lrTb"/>
            <w:noWrap w:val="false"/>
          </w:tcPr>
          <w:p>
            <w:pPr>
              <w:ind w:firstLine="0"/>
              <w:jc w:val="center"/>
              <w:spacing w:line="440" w:lineRule="atLeast"/>
              <w:rPr>
                <w:rFonts w:hint="eastAsia" w:ascii="仿宋" w:hAnsi="仿宋" w:eastAsia="仿宋" w:cs="仿宋"/>
                <w:color w:val="000000" w:themeColor="text1"/>
                <w:sz w:val="21"/>
                <w:szCs w:val="21"/>
                <w:highlight w:val="none"/>
              </w:rPr>
            </w:pPr>
            <w:r>
              <w:rPr>
                <w:rFonts w:ascii="仿宋" w:hAnsi="仿宋" w:eastAsia="仿宋" w:cs="仿宋"/>
                <w:color w:val="000000" w:themeColor="text1"/>
                <w:sz w:val="21"/>
                <w:szCs w:val="21"/>
                <w:highlight w:val="none"/>
              </w:rPr>
              <w:t xml:space="preserve">3</w:t>
            </w:r>
            <w:r>
              <w:rPr>
                <w:color w:val="000000" w:themeColor="text1"/>
                <w:highlight w:val="none"/>
              </w:rPr>
            </w:r>
            <w:r/>
          </w:p>
        </w:tc>
        <w:tc>
          <w:tcPr>
            <w:tcW w:w="1278" w:type="pct"/>
            <w:vAlign w:val="center"/>
            <w:textDirection w:val="lrTb"/>
            <w:noWrap w:val="false"/>
          </w:tcPr>
          <w:p>
            <w:pPr>
              <w:ind w:firstLine="0"/>
              <w:jc w:val="center"/>
              <w:spacing w:line="440" w:lineRule="atLeas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15天内</w:t>
            </w:r>
            <w:r>
              <w:rPr>
                <w:color w:val="000000" w:themeColor="text1"/>
                <w:highlight w:val="none"/>
              </w:rPr>
            </w:r>
            <w:r/>
          </w:p>
        </w:tc>
        <w:tc>
          <w:tcPr>
            <w:tcW w:w="3126" w:type="pct"/>
            <w:vAlign w:val="center"/>
            <w:textDirection w:val="lrTb"/>
            <w:noWrap w:val="false"/>
          </w:tcPr>
          <w:p>
            <w:pPr>
              <w:ind w:firstLine="0"/>
              <w:jc w:val="center"/>
              <w:spacing w:line="440" w:lineRule="atLeas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征求部门意见并修改完善，形成中间成果</w:t>
            </w:r>
            <w:r>
              <w:rPr>
                <w:color w:val="000000" w:themeColor="text1"/>
                <w:highlight w:val="none"/>
              </w:rPr>
            </w:r>
            <w:r/>
          </w:p>
        </w:tc>
      </w:tr>
      <w:tr>
        <w:trPr>
          <w:trHeight w:val="20"/>
        </w:trPr>
        <w:tc>
          <w:tcPr>
            <w:tcW w:w="594" w:type="pct"/>
            <w:vAlign w:val="center"/>
            <w:textDirection w:val="lrTb"/>
            <w:noWrap w:val="false"/>
          </w:tcPr>
          <w:p>
            <w:pPr>
              <w:ind w:firstLine="0"/>
              <w:jc w:val="center"/>
              <w:spacing w:line="440" w:lineRule="atLeas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4</w:t>
            </w:r>
            <w:r>
              <w:rPr>
                <w:color w:val="000000" w:themeColor="text1"/>
                <w:highlight w:val="none"/>
              </w:rPr>
            </w:r>
            <w:r/>
          </w:p>
        </w:tc>
        <w:tc>
          <w:tcPr>
            <w:tcW w:w="1278" w:type="pct"/>
            <w:vAlign w:val="center"/>
            <w:textDirection w:val="lrTb"/>
            <w:noWrap w:val="false"/>
          </w:tcPr>
          <w:p>
            <w:pPr>
              <w:ind w:firstLine="0"/>
              <w:jc w:val="center"/>
              <w:spacing w:line="440" w:lineRule="atLeas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15天内</w:t>
            </w:r>
            <w:r>
              <w:rPr>
                <w:color w:val="000000" w:themeColor="text1"/>
                <w:highlight w:val="none"/>
              </w:rPr>
            </w:r>
            <w:r/>
          </w:p>
        </w:tc>
        <w:tc>
          <w:tcPr>
            <w:tcW w:w="3126" w:type="pct"/>
            <w:vAlign w:val="center"/>
            <w:textDirection w:val="lrTb"/>
            <w:noWrap w:val="false"/>
          </w:tcPr>
          <w:p>
            <w:pPr>
              <w:ind w:firstLine="0"/>
              <w:jc w:val="center"/>
              <w:spacing w:line="440" w:lineRule="atLeas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修改完善，并完成专家论证</w:t>
            </w:r>
            <w:r>
              <w:rPr>
                <w:color w:val="000000" w:themeColor="text1"/>
                <w:highlight w:val="none"/>
              </w:rPr>
            </w:r>
            <w:r/>
          </w:p>
        </w:tc>
      </w:tr>
      <w:tr>
        <w:trPr>
          <w:trHeight w:val="20"/>
        </w:trPr>
        <w:tc>
          <w:tcPr>
            <w:tcW w:w="594" w:type="pct"/>
            <w:vAlign w:val="center"/>
            <w:textDirection w:val="lrTb"/>
            <w:noWrap w:val="false"/>
          </w:tcPr>
          <w:p>
            <w:pPr>
              <w:ind w:firstLine="0"/>
              <w:jc w:val="center"/>
              <w:spacing w:line="440" w:lineRule="atLeas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w:t>
            </w:r>
            <w:r>
              <w:rPr>
                <w:color w:val="000000" w:themeColor="text1"/>
                <w:highlight w:val="none"/>
              </w:rPr>
            </w:r>
            <w:r/>
          </w:p>
        </w:tc>
        <w:tc>
          <w:tcPr>
            <w:tcW w:w="1278" w:type="pct"/>
            <w:vAlign w:val="center"/>
            <w:textDirection w:val="lrTb"/>
            <w:noWrap w:val="false"/>
          </w:tcPr>
          <w:p>
            <w:pPr>
              <w:ind w:firstLine="0"/>
              <w:jc w:val="center"/>
              <w:spacing w:line="440" w:lineRule="atLeas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15天内</w:t>
            </w:r>
            <w:r>
              <w:rPr>
                <w:color w:val="000000" w:themeColor="text1"/>
                <w:highlight w:val="none"/>
              </w:rPr>
            </w:r>
            <w:r/>
          </w:p>
        </w:tc>
        <w:tc>
          <w:tcPr>
            <w:tcW w:w="3126" w:type="pct"/>
            <w:vAlign w:val="center"/>
            <w:textDirection w:val="lrTb"/>
            <w:noWrap w:val="false"/>
          </w:tcPr>
          <w:p>
            <w:pPr>
              <w:ind w:firstLine="0"/>
              <w:jc w:val="center"/>
              <w:spacing w:line="440" w:lineRule="atLeas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向区主要领导汇报，完成区级规划审议相关程序，并修改完善</w:t>
            </w:r>
            <w:r>
              <w:rPr>
                <w:color w:val="000000" w:themeColor="text1"/>
                <w:highlight w:val="none"/>
              </w:rPr>
            </w:r>
            <w:r/>
          </w:p>
        </w:tc>
      </w:tr>
      <w:tr>
        <w:trPr>
          <w:trHeight w:val="20"/>
        </w:trPr>
        <w:tc>
          <w:tcPr>
            <w:tcW w:w="594" w:type="pct"/>
            <w:vAlign w:val="center"/>
            <w:textDirection w:val="lrTb"/>
            <w:noWrap w:val="false"/>
          </w:tcPr>
          <w:p>
            <w:pPr>
              <w:ind w:firstLine="0"/>
              <w:jc w:val="center"/>
              <w:spacing w:line="440" w:lineRule="atLeas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6</w:t>
            </w:r>
            <w:r>
              <w:rPr>
                <w:color w:val="000000" w:themeColor="text1"/>
                <w:highlight w:val="none"/>
              </w:rPr>
            </w:r>
            <w:r/>
          </w:p>
        </w:tc>
        <w:tc>
          <w:tcPr>
            <w:tcW w:w="1278" w:type="pct"/>
            <w:vAlign w:val="center"/>
            <w:textDirection w:val="lrTb"/>
            <w:noWrap w:val="false"/>
          </w:tcPr>
          <w:p>
            <w:pPr>
              <w:ind w:firstLine="0"/>
              <w:jc w:val="center"/>
              <w:spacing w:line="440" w:lineRule="atLeas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15天内</w:t>
            </w:r>
            <w:r>
              <w:rPr>
                <w:color w:val="000000" w:themeColor="text1"/>
                <w:highlight w:val="none"/>
              </w:rPr>
            </w:r>
            <w:r/>
          </w:p>
        </w:tc>
        <w:tc>
          <w:tcPr>
            <w:tcW w:w="3126" w:type="pct"/>
            <w:vAlign w:val="center"/>
            <w:textDirection w:val="lrTb"/>
            <w:noWrap w:val="false"/>
          </w:tcPr>
          <w:p>
            <w:pPr>
              <w:ind w:firstLine="0"/>
              <w:jc w:val="center"/>
              <w:spacing w:line="440" w:lineRule="atLeas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形成最终成果并归档</w:t>
            </w:r>
            <w:r>
              <w:rPr>
                <w:color w:val="000000" w:themeColor="text1"/>
                <w:highlight w:val="none"/>
              </w:rPr>
            </w:r>
            <w:r/>
          </w:p>
        </w:tc>
      </w:tr>
    </w:tbl>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2.4工作成果</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工作成果包括规划文本、图件、附件以及数据库等。</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2.4.1文本</w:t>
      </w:r>
      <w:r>
        <w:rPr>
          <w:color w:val="000000" w:themeColor="text1"/>
          <w:highlight w:val="none"/>
        </w:rPr>
      </w:r>
      <w:r/>
    </w:p>
    <w:p>
      <w:pPr>
        <w:ind w:firstLine="42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文本由方案、图件、附件组成，共10套。</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2.4.2数据库</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按照要求，形成数据库成果。</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2.4.3电子文件</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提供包括文本、图件、附件、数据库以及各类汇报等内容的电子文件两套（光盘），其中文本中文字说明使用DOC、PDF等，附件使用PDF格式，图纸文件使用dwg、ArcGIS、JPG及相关原始文件格式等；数据库使用ArcGIS等相关原始文件格式及mpk文件格式；各类汇报使用PPT格式。</w:t>
      </w:r>
      <w:r>
        <w:rPr>
          <w:color w:val="000000" w:themeColor="text1"/>
          <w:highlight w:val="none"/>
        </w:rPr>
      </w:r>
      <w:r/>
    </w:p>
    <w:p>
      <w:pPr>
        <w:ind w:firstLine="422"/>
        <w:jc w:val="left"/>
        <w:widowControl/>
        <w:rPr>
          <w:rFonts w:hint="eastAsia" w:ascii="仿宋" w:hAnsi="仿宋" w:eastAsia="仿宋" w:cs="仿宋"/>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第三条　甲方向乙方提交的文件及资料</w:t>
      </w:r>
      <w:r>
        <w:rPr>
          <w:color w:val="000000" w:themeColor="text1"/>
          <w:highlight w:val="none"/>
        </w:rPr>
      </w:r>
      <w:r/>
    </w:p>
    <w:tbl>
      <w:tblPr>
        <w:tblStyle w:val="9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57"/>
        <w:gridCol w:w="2935"/>
        <w:gridCol w:w="1582"/>
        <w:gridCol w:w="955"/>
        <w:gridCol w:w="2180"/>
        <w:gridCol w:w="1139"/>
      </w:tblGrid>
      <w:tr>
        <w:trPr>
          <w:jc w:val="center"/>
          <w:trHeight w:val="763"/>
        </w:trPr>
        <w:tc>
          <w:tcPr>
            <w:tcW w:w="444" w:type="pct"/>
            <w:vAlign w:val="center"/>
            <w:textDirection w:val="lrTb"/>
            <w:noWrap w:val="false"/>
          </w:tcPr>
          <w:p>
            <w:pPr>
              <w:ind w:left="0" w:firstLine="0"/>
              <w:jc w:val="center"/>
              <w:keepLines w:val="0"/>
              <w:keepNext w:val="0"/>
              <w:pageBreakBefore w:val="0"/>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序号</w:t>
            </w:r>
            <w:r>
              <w:rPr>
                <w:color w:val="000000" w:themeColor="text1"/>
                <w:highlight w:val="none"/>
              </w:rPr>
            </w:r>
            <w:r/>
          </w:p>
        </w:tc>
        <w:tc>
          <w:tcPr>
            <w:tcW w:w="1521" w:type="pct"/>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文件及资料名称</w:t>
            </w:r>
            <w:r>
              <w:rPr>
                <w:color w:val="000000" w:themeColor="text1"/>
                <w:highlight w:val="none"/>
              </w:rPr>
            </w:r>
            <w:r/>
          </w:p>
        </w:tc>
        <w:tc>
          <w:tcPr>
            <w:tcW w:w="820" w:type="pct"/>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内容要求</w:t>
            </w:r>
            <w:r>
              <w:rPr>
                <w:color w:val="000000" w:themeColor="text1"/>
                <w:highlight w:val="none"/>
              </w:rPr>
            </w:r>
            <w:r/>
          </w:p>
        </w:tc>
        <w:tc>
          <w:tcPr>
            <w:tcW w:w="495" w:type="pct"/>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份数</w:t>
            </w:r>
            <w:r>
              <w:rPr>
                <w:color w:val="000000" w:themeColor="text1"/>
                <w:highlight w:val="none"/>
              </w:rPr>
            </w:r>
            <w:r/>
          </w:p>
        </w:tc>
        <w:tc>
          <w:tcPr>
            <w:tcW w:w="1130" w:type="pct"/>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提交时间</w:t>
            </w:r>
            <w:r>
              <w:rPr>
                <w:color w:val="000000" w:themeColor="text1"/>
                <w:highlight w:val="none"/>
              </w:rPr>
            </w:r>
            <w:r/>
          </w:p>
        </w:tc>
        <w:tc>
          <w:tcPr>
            <w:tcW w:w="590" w:type="pct"/>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地点</w:t>
            </w:r>
            <w:r>
              <w:rPr>
                <w:color w:val="000000" w:themeColor="text1"/>
                <w:highlight w:val="none"/>
              </w:rPr>
            </w:r>
            <w:r/>
          </w:p>
        </w:tc>
      </w:tr>
      <w:tr>
        <w:trPr>
          <w:jc w:val="center"/>
          <w:trHeight w:val="650"/>
        </w:trPr>
        <w:tc>
          <w:tcPr>
            <w:tcW w:w="444" w:type="pct"/>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w:t>
            </w:r>
            <w:r>
              <w:rPr>
                <w:color w:val="000000" w:themeColor="text1"/>
                <w:highlight w:val="none"/>
              </w:rPr>
            </w:r>
            <w:r/>
          </w:p>
        </w:tc>
        <w:tc>
          <w:tcPr>
            <w:tcW w:w="1521" w:type="pct"/>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相关规划及现状资料</w:t>
            </w:r>
            <w:r>
              <w:rPr>
                <w:color w:val="000000" w:themeColor="text1"/>
                <w:highlight w:val="none"/>
              </w:rPr>
            </w:r>
            <w:r/>
          </w:p>
        </w:tc>
        <w:tc>
          <w:tcPr>
            <w:tcW w:w="820" w:type="pct"/>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据编制需求</w:t>
            </w:r>
            <w:r>
              <w:rPr>
                <w:color w:val="000000" w:themeColor="text1"/>
                <w:highlight w:val="none"/>
              </w:rPr>
            </w:r>
            <w:r/>
          </w:p>
        </w:tc>
        <w:tc>
          <w:tcPr>
            <w:tcW w:w="495" w:type="pct"/>
            <w:vAlign w:val="center"/>
            <w:textDirection w:val="lrTb"/>
            <w:noWrap w:val="false"/>
          </w:tcPr>
          <w:p>
            <w:pPr>
              <w:ind w:left="0" w:firstLine="0"/>
              <w:jc w:val="center"/>
              <w:keepLines w:val="0"/>
              <w:keepNext w:val="0"/>
              <w:pageBreakBefore w:val="0"/>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w:t>
            </w:r>
            <w:r>
              <w:rPr>
                <w:color w:val="000000" w:themeColor="text1"/>
                <w:highlight w:val="none"/>
              </w:rPr>
            </w:r>
            <w:r/>
          </w:p>
        </w:tc>
        <w:tc>
          <w:tcPr>
            <w:tcW w:w="1130" w:type="pct"/>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合同签订后15日内</w:t>
            </w:r>
            <w:r>
              <w:rPr>
                <w:color w:val="000000" w:themeColor="text1"/>
                <w:highlight w:val="none"/>
              </w:rPr>
            </w:r>
            <w:r/>
          </w:p>
        </w:tc>
        <w:tc>
          <w:tcPr>
            <w:tcW w:w="590" w:type="pct"/>
            <w:vAlign w:val="center"/>
            <w:textDirection w:val="lrTb"/>
            <w:noWrap w:val="false"/>
          </w:tcPr>
          <w:p>
            <w:pPr>
              <w:ind w:firstLine="0"/>
              <w:jc w:val="center"/>
              <w:keepLines w:val="0"/>
              <w:keepNext w:val="0"/>
              <w:pageBreakBefore w:val="0"/>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金坛</w:t>
            </w:r>
            <w:r>
              <w:rPr>
                <w:color w:val="000000" w:themeColor="text1"/>
                <w:highlight w:val="none"/>
              </w:rPr>
            </w:r>
            <w:r/>
          </w:p>
        </w:tc>
      </w:tr>
    </w:tbl>
    <w:p>
      <w:pPr>
        <w:ind w:firstLine="422"/>
        <w:jc w:val="left"/>
        <w:widowControl/>
        <w:rPr>
          <w:rFonts w:hint="eastAsia" w:ascii="仿宋" w:hAnsi="仿宋" w:eastAsia="仿宋" w:cs="仿宋"/>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第四条 乙方向甲方交付的规划成果文件</w:t>
      </w:r>
      <w:r>
        <w:rPr>
          <w:color w:val="000000" w:themeColor="text1"/>
          <w:highlight w:val="none"/>
        </w:rPr>
      </w:r>
      <w:r/>
    </w:p>
    <w:tbl>
      <w:tblPr>
        <w:tblStyle w:val="957"/>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58"/>
        <w:gridCol w:w="3339"/>
        <w:gridCol w:w="1202"/>
        <w:gridCol w:w="995"/>
        <w:gridCol w:w="2269"/>
        <w:gridCol w:w="995"/>
      </w:tblGrid>
      <w:tr>
        <w:trPr>
          <w:jc w:val="center"/>
          <w:trHeight w:val="482"/>
          <w:tblHeader/>
        </w:trPr>
        <w:tc>
          <w:tcPr>
            <w:tcW w:w="444" w:type="pct"/>
            <w:vAlign w:val="center"/>
            <w:textDirection w:val="lrTb"/>
            <w:noWrap w:val="false"/>
          </w:tcPr>
          <w:p>
            <w:pPr>
              <w:ind w:firstLine="0"/>
              <w:jc w:val="center"/>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序号</w:t>
            </w:r>
            <w:r>
              <w:rPr>
                <w:color w:val="000000" w:themeColor="text1"/>
                <w:highlight w:val="none"/>
              </w:rPr>
            </w:r>
            <w:r/>
          </w:p>
        </w:tc>
        <w:tc>
          <w:tcPr>
            <w:tcW w:w="1728" w:type="pct"/>
            <w:vAlign w:val="center"/>
            <w:textDirection w:val="lrTb"/>
            <w:noWrap w:val="false"/>
          </w:tcPr>
          <w:p>
            <w:pPr>
              <w:ind w:firstLine="0"/>
              <w:jc w:val="center"/>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名称</w:t>
            </w:r>
            <w:r>
              <w:rPr>
                <w:color w:val="000000" w:themeColor="text1"/>
                <w:highlight w:val="none"/>
              </w:rPr>
            </w:r>
            <w:r/>
          </w:p>
        </w:tc>
        <w:tc>
          <w:tcPr>
            <w:tcW w:w="622" w:type="pct"/>
            <w:vAlign w:val="center"/>
            <w:textDirection w:val="lrTb"/>
            <w:noWrap w:val="false"/>
          </w:tcPr>
          <w:p>
            <w:pPr>
              <w:ind w:firstLine="0"/>
              <w:jc w:val="center"/>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内容要求</w:t>
            </w:r>
            <w:r>
              <w:rPr>
                <w:color w:val="000000" w:themeColor="text1"/>
                <w:highlight w:val="none"/>
              </w:rPr>
            </w:r>
            <w:r/>
          </w:p>
        </w:tc>
        <w:tc>
          <w:tcPr>
            <w:tcW w:w="515" w:type="pct"/>
            <w:vAlign w:val="center"/>
            <w:textDirection w:val="lrTb"/>
            <w:noWrap w:val="false"/>
          </w:tcPr>
          <w:p>
            <w:pPr>
              <w:ind w:firstLine="0"/>
              <w:jc w:val="center"/>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份数</w:t>
            </w:r>
            <w:r>
              <w:rPr>
                <w:color w:val="000000" w:themeColor="text1"/>
                <w:highlight w:val="none"/>
              </w:rPr>
            </w:r>
            <w:r/>
          </w:p>
        </w:tc>
        <w:tc>
          <w:tcPr>
            <w:tcW w:w="1174" w:type="pct"/>
            <w:vAlign w:val="center"/>
            <w:textDirection w:val="lrTb"/>
            <w:noWrap w:val="false"/>
          </w:tcPr>
          <w:p>
            <w:pPr>
              <w:ind w:firstLine="0"/>
              <w:jc w:val="center"/>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提交时间</w:t>
            </w:r>
            <w:r>
              <w:rPr>
                <w:color w:val="000000" w:themeColor="text1"/>
                <w:highlight w:val="none"/>
              </w:rPr>
            </w:r>
            <w:r/>
          </w:p>
        </w:tc>
        <w:tc>
          <w:tcPr>
            <w:tcW w:w="515" w:type="pct"/>
            <w:vAlign w:val="center"/>
            <w:textDirection w:val="lrTb"/>
            <w:noWrap w:val="false"/>
          </w:tcPr>
          <w:p>
            <w:pPr>
              <w:ind w:firstLine="0"/>
              <w:jc w:val="center"/>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地点</w:t>
            </w:r>
            <w:r>
              <w:rPr>
                <w:color w:val="000000" w:themeColor="text1"/>
                <w:highlight w:val="none"/>
              </w:rPr>
            </w:r>
            <w:r/>
          </w:p>
        </w:tc>
      </w:tr>
      <w:tr>
        <w:trPr>
          <w:jc w:val="center"/>
          <w:trHeight w:val="526"/>
        </w:trPr>
        <w:tc>
          <w:tcPr>
            <w:tcW w:w="444" w:type="pct"/>
            <w:vAlign w:val="center"/>
            <w:textDirection w:val="lrTb"/>
            <w:noWrap w:val="false"/>
          </w:tcPr>
          <w:p>
            <w:pPr>
              <w:ind w:firstLine="0"/>
              <w:jc w:val="center"/>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w:t>
            </w:r>
            <w:r>
              <w:rPr>
                <w:color w:val="000000" w:themeColor="text1"/>
                <w:highlight w:val="none"/>
              </w:rPr>
            </w:r>
            <w:r/>
          </w:p>
        </w:tc>
        <w:tc>
          <w:tcPr>
            <w:tcW w:w="1728" w:type="pct"/>
            <w:vAlign w:val="center"/>
            <w:textDirection w:val="lrTb"/>
            <w:noWrap w:val="false"/>
          </w:tcPr>
          <w:p>
            <w:pPr>
              <w:ind w:firstLine="0"/>
              <w:jc w:val="center"/>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规划文本、图件、附件、数据库等</w:t>
            </w:r>
            <w:r>
              <w:rPr>
                <w:color w:val="000000" w:themeColor="text1"/>
                <w:highlight w:val="none"/>
              </w:rPr>
            </w:r>
            <w:r/>
          </w:p>
        </w:tc>
        <w:tc>
          <w:tcPr>
            <w:tcW w:w="622" w:type="pct"/>
            <w:vAlign w:val="center"/>
            <w:textDirection w:val="lrTb"/>
            <w:noWrap w:val="false"/>
          </w:tcPr>
          <w:p>
            <w:pPr>
              <w:ind w:firstLine="0"/>
              <w:jc w:val="center"/>
              <w:widowControl/>
              <w:rPr>
                <w:rFonts w:hint="eastAsia" w:ascii="MingLiU_HKSCS-ExtB" w:hAnsi="MingLiU_HKSCS-ExtB" w:eastAsia="MingLiU_HKSCS-ExtB"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规划方案</w:t>
            </w:r>
            <w:r>
              <w:rPr>
                <w:color w:val="000000" w:themeColor="text1"/>
                <w:highlight w:val="none"/>
              </w:rPr>
            </w:r>
            <w:r/>
          </w:p>
        </w:tc>
        <w:tc>
          <w:tcPr>
            <w:tcW w:w="515" w:type="pct"/>
            <w:vAlign w:val="center"/>
            <w:textDirection w:val="lrTb"/>
            <w:noWrap w:val="false"/>
          </w:tcPr>
          <w:p>
            <w:pPr>
              <w:ind w:firstLine="0"/>
              <w:jc w:val="center"/>
              <w:widowControl/>
              <w:rPr>
                <w:rFonts w:hint="eastAsia" w:ascii="MingLiU_HKSCS-ExtB" w:hAnsi="MingLiU_HKSCS-ExtB" w:cs="仿宋" w:eastAsiaTheme="minorEastAsia"/>
                <w:color w:val="000000" w:themeColor="text1"/>
                <w:sz w:val="21"/>
                <w:szCs w:val="21"/>
                <w:highlight w:val="none"/>
              </w:rPr>
            </w:pPr>
            <w:r>
              <w:rPr>
                <w:rFonts w:hint="eastAsia" w:ascii="MingLiU_HKSCS-ExtB" w:hAnsi="MingLiU_HKSCS-ExtB" w:cs="仿宋" w:eastAsiaTheme="minorEastAsia"/>
                <w:color w:val="000000" w:themeColor="text1"/>
                <w:sz w:val="21"/>
                <w:szCs w:val="21"/>
                <w:highlight w:val="none"/>
              </w:rPr>
              <w:t xml:space="preserve">10</w:t>
            </w:r>
            <w:r>
              <w:rPr>
                <w:color w:val="000000" w:themeColor="text1"/>
                <w:highlight w:val="none"/>
              </w:rPr>
            </w:r>
            <w:r/>
          </w:p>
        </w:tc>
        <w:tc>
          <w:tcPr>
            <w:tcW w:w="1174" w:type="pct"/>
            <w:vAlign w:val="center"/>
            <w:textDirection w:val="lrTb"/>
            <w:noWrap w:val="false"/>
          </w:tcPr>
          <w:p>
            <w:pPr>
              <w:ind w:firstLine="0"/>
              <w:jc w:val="center"/>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取得批复并经验收后</w:t>
            </w:r>
            <w:r>
              <w:rPr>
                <w:color w:val="000000" w:themeColor="text1"/>
                <w:highlight w:val="none"/>
              </w:rPr>
            </w:r>
            <w:r/>
          </w:p>
        </w:tc>
        <w:tc>
          <w:tcPr>
            <w:tcW w:w="515" w:type="pct"/>
            <w:vAlign w:val="center"/>
            <w:textDirection w:val="lrTb"/>
            <w:noWrap w:val="false"/>
          </w:tcPr>
          <w:p>
            <w:pPr>
              <w:ind w:firstLine="0"/>
              <w:jc w:val="center"/>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金坛</w:t>
            </w:r>
            <w:r>
              <w:rPr>
                <w:color w:val="000000" w:themeColor="text1"/>
                <w:highlight w:val="none"/>
              </w:rPr>
            </w:r>
            <w:r/>
          </w:p>
        </w:tc>
      </w:tr>
    </w:tbl>
    <w:p>
      <w:pPr>
        <w:ind w:firstLine="422"/>
        <w:jc w:val="left"/>
        <w:spacing w:before="120" w:after="120"/>
        <w:widowControl/>
        <w:rPr>
          <w:rFonts w:hint="eastAsia" w:ascii="仿宋" w:hAnsi="仿宋" w:eastAsia="仿宋" w:cs="仿宋"/>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第五条 履行期限</w:t>
      </w:r>
      <w:r>
        <w:rPr>
          <w:color w:val="000000" w:themeColor="text1"/>
          <w:highlight w:val="none"/>
        </w:rPr>
      </w:r>
      <w:r/>
    </w:p>
    <w:p>
      <w:pPr>
        <w:ind w:firstLine="420"/>
        <w:jc w:val="left"/>
        <w:rPr>
          <w:rFonts w:hint="eastAsia" w:ascii="仿宋" w:hAnsi="仿宋" w:eastAsia="仿宋" w:cs="仿宋"/>
          <w:b/>
          <w:bCs/>
          <w:color w:val="000000" w:themeColor="text1"/>
          <w:sz w:val="21"/>
          <w:szCs w:val="21"/>
          <w:highlight w:val="none"/>
        </w:rPr>
      </w:pPr>
      <w:r>
        <w:rPr>
          <w:rFonts w:hint="eastAsia" w:ascii="仿宋" w:hAnsi="仿宋" w:eastAsia="仿宋" w:cs="仿宋"/>
          <w:color w:val="000000" w:themeColor="text1"/>
          <w:sz w:val="21"/>
          <w:szCs w:val="21"/>
          <w:highlight w:val="none"/>
        </w:rPr>
        <w:t xml:space="preserve">服务期限：</w:t>
      </w:r>
      <w:r>
        <w:rPr>
          <w:rFonts w:hint="eastAsia" w:ascii="仿宋" w:hAnsi="仿宋" w:eastAsia="仿宋" w:cs="仿宋"/>
          <w:color w:val="000000" w:themeColor="text1"/>
          <w:spacing w:val="8"/>
          <w:sz w:val="21"/>
          <w:szCs w:val="21"/>
          <w:highlight w:val="none"/>
        </w:rPr>
        <w:t xml:space="preserve">自合同签订之日起90日</w:t>
      </w:r>
      <w:r>
        <w:rPr>
          <w:rFonts w:hint="eastAsia" w:ascii="仿宋" w:hAnsi="仿宋" w:eastAsia="仿宋" w:cs="仿宋"/>
          <w:b/>
          <w:bCs/>
          <w:color w:val="000000" w:themeColor="text1"/>
          <w:sz w:val="21"/>
          <w:szCs w:val="21"/>
          <w:highlight w:val="none"/>
        </w:rPr>
        <w:t xml:space="preserve">。</w:t>
      </w:r>
      <w:r>
        <w:rPr>
          <w:color w:val="000000" w:themeColor="text1"/>
          <w:highlight w:val="none"/>
        </w:rPr>
      </w:r>
      <w:r/>
    </w:p>
    <w:p>
      <w:pPr>
        <w:ind w:firstLine="422"/>
        <w:jc w:val="left"/>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第六条 设计费及支付方式</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6.1  根据采购结果，由乙方承担本项目工作量的编制费总额为：</w:t>
      </w:r>
      <w:r>
        <w:rPr>
          <w:rFonts w:hint="eastAsia" w:ascii="仿宋" w:hAnsi="仿宋" w:eastAsia="仿宋" w:cs="仿宋"/>
          <w:color w:val="000000" w:themeColor="text1"/>
          <w:sz w:val="21"/>
          <w:szCs w:val="21"/>
          <w:highlight w:val="none"/>
          <w:u w:val="single"/>
        </w:rPr>
        <w:t xml:space="preserve">   </w:t>
      </w:r>
      <w:r>
        <w:rPr>
          <w:rFonts w:hint="eastAsia" w:ascii="仿宋" w:hAnsi="仿宋" w:eastAsia="仿宋" w:cs="仿宋"/>
          <w:color w:val="000000" w:themeColor="text1"/>
          <w:sz w:val="21"/>
          <w:szCs w:val="21"/>
          <w:highlight w:val="none"/>
        </w:rPr>
        <w:t xml:space="preserve">人民币（大写）：       </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w:t>
      </w:r>
      <w:r>
        <w:rPr>
          <w:rFonts w:hint="eastAsia" w:ascii="仿宋" w:hAnsi="仿宋" w:eastAsia="仿宋" w:cs="仿宋"/>
          <w:color w:val="000000" w:themeColor="text1"/>
          <w:sz w:val="21"/>
          <w:szCs w:val="21"/>
          <w:highlight w:val="none"/>
          <w:u w:val="single"/>
        </w:rPr>
        <w:t xml:space="preserve">        </w:t>
      </w:r>
      <w:r>
        <w:rPr>
          <w:rFonts w:hint="eastAsia" w:ascii="仿宋" w:hAnsi="仿宋" w:eastAsia="仿宋" w:cs="仿宋"/>
          <w:color w:val="000000" w:themeColor="text1"/>
          <w:sz w:val="21"/>
          <w:szCs w:val="21"/>
          <w:highlight w:val="none"/>
        </w:rPr>
        <w:t xml:space="preserve">元），含该项目所承担的文本制作及相关评审等相关费用。</w:t>
      </w:r>
      <w:r>
        <w:rPr>
          <w:color w:val="000000" w:themeColor="text1"/>
          <w:highlight w:val="none"/>
        </w:rPr>
      </w:r>
      <w:r/>
    </w:p>
    <w:p>
      <w:pPr>
        <w:ind w:firstLine="420"/>
        <w:jc w:val="lef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6.2 支付方式</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6.2.1  2026年12月31日前支付编制费总金额的33%，即支付规划编制费</w:t>
      </w:r>
      <w:r>
        <w:rPr>
          <w:rFonts w:hint="eastAsia" w:ascii="仿宋" w:hAnsi="仿宋" w:eastAsia="仿宋" w:cs="仿宋"/>
          <w:bCs/>
          <w:color w:val="000000" w:themeColor="text1"/>
          <w:sz w:val="21"/>
          <w:szCs w:val="21"/>
          <w:highlight w:val="none"/>
        </w:rPr>
        <w:t xml:space="preserve">即</w:t>
      </w:r>
      <w:r>
        <w:rPr>
          <w:rFonts w:hint="eastAsia" w:ascii="仿宋" w:hAnsi="仿宋" w:eastAsia="仿宋" w:cs="仿宋"/>
          <w:color w:val="000000" w:themeColor="text1"/>
          <w:sz w:val="21"/>
          <w:szCs w:val="21"/>
          <w:highlight w:val="none"/>
        </w:rPr>
        <w:t xml:space="preserve">人民币（大写）：</w:t>
      </w:r>
      <w:r>
        <w:rPr>
          <w:rFonts w:hint="eastAsia" w:ascii="仿宋" w:hAnsi="仿宋" w:eastAsia="仿宋" w:cs="仿宋"/>
          <w:color w:val="000000" w:themeColor="text1"/>
          <w:sz w:val="21"/>
          <w:szCs w:val="21"/>
          <w:highlight w:val="none"/>
          <w:u w:val="single"/>
        </w:rPr>
        <w:t xml:space="preserve">      </w:t>
      </w:r>
      <w:r>
        <w:rPr>
          <w:rFonts w:hint="eastAsia" w:ascii="仿宋" w:hAnsi="仿宋" w:eastAsia="仿宋" w:cs="仿宋"/>
          <w:bCs/>
          <w:color w:val="000000" w:themeColor="text1"/>
          <w:sz w:val="21"/>
          <w:szCs w:val="21"/>
          <w:highlight w:val="none"/>
          <w:u w:val="single"/>
        </w:rPr>
        <w:t xml:space="preserve">（</w:t>
      </w:r>
      <w:r>
        <w:rPr>
          <w:rFonts w:hint="eastAsia" w:ascii="仿宋" w:hAnsi="仿宋" w:eastAsia="仿宋" w:cs="仿宋"/>
          <w:color w:val="000000" w:themeColor="text1"/>
          <w:sz w:val="21"/>
          <w:szCs w:val="21"/>
          <w:highlight w:val="none"/>
        </w:rPr>
        <w:t xml:space="preserve">￥：</w:t>
      </w:r>
      <w:r>
        <w:rPr>
          <w:rFonts w:hint="eastAsia" w:ascii="仿宋" w:hAnsi="仿宋" w:eastAsia="仿宋" w:cs="仿宋"/>
          <w:color w:val="000000" w:themeColor="text1"/>
          <w:sz w:val="21"/>
          <w:szCs w:val="21"/>
          <w:highlight w:val="none"/>
          <w:u w:val="single"/>
        </w:rPr>
        <w:t xml:space="preserve">      元</w:t>
      </w:r>
      <w:r>
        <w:rPr>
          <w:rFonts w:hint="eastAsia" w:ascii="仿宋" w:hAnsi="仿宋" w:eastAsia="仿宋" w:cs="仿宋"/>
          <w:bCs/>
          <w:color w:val="000000" w:themeColor="text1"/>
          <w:sz w:val="21"/>
          <w:szCs w:val="21"/>
          <w:highlight w:val="none"/>
          <w:u w:val="single"/>
        </w:rPr>
        <w:t xml:space="preserve">）</w:t>
      </w:r>
      <w:r>
        <w:rPr>
          <w:rFonts w:hint="eastAsia" w:ascii="仿宋" w:hAnsi="仿宋" w:eastAsia="仿宋" w:cs="仿宋"/>
          <w:bCs/>
          <w:color w:val="000000" w:themeColor="text1"/>
          <w:sz w:val="21"/>
          <w:szCs w:val="21"/>
          <w:highlight w:val="none"/>
        </w:rPr>
        <w:t xml:space="preserve">。</w:t>
      </w:r>
      <w:r>
        <w:rPr>
          <w:color w:val="000000" w:themeColor="text1"/>
          <w:highlight w:val="none"/>
        </w:rPr>
      </w:r>
      <w:r/>
    </w:p>
    <w:p>
      <w:pPr>
        <w:ind w:firstLine="420"/>
        <w:jc w:val="lef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6.2.2  2027年12月31日前支付编制费总金额的33%；即支付规划编制费即人民币（大写）：</w:t>
      </w:r>
      <w:r>
        <w:rPr>
          <w:rFonts w:hint="eastAsia" w:ascii="仿宋" w:hAnsi="仿宋" w:eastAsia="仿宋" w:cs="仿宋"/>
          <w:color w:val="000000" w:themeColor="text1"/>
          <w:sz w:val="21"/>
          <w:szCs w:val="21"/>
          <w:highlight w:val="none"/>
          <w:u w:val="single"/>
        </w:rPr>
        <w:t xml:space="preserve">       （</w:t>
      </w:r>
      <w:r>
        <w:rPr>
          <w:rFonts w:hint="eastAsia" w:ascii="仿宋" w:hAnsi="仿宋" w:eastAsia="仿宋" w:cs="仿宋"/>
          <w:color w:val="000000" w:themeColor="text1"/>
          <w:sz w:val="21"/>
          <w:szCs w:val="21"/>
          <w:highlight w:val="none"/>
        </w:rPr>
        <w:t xml:space="preserve">￥</w:t>
      </w:r>
      <w:r>
        <w:rPr>
          <w:rFonts w:hint="eastAsia" w:ascii="仿宋" w:hAnsi="仿宋" w:eastAsia="仿宋" w:cs="仿宋"/>
          <w:color w:val="000000" w:themeColor="text1"/>
          <w:sz w:val="21"/>
          <w:szCs w:val="21"/>
          <w:highlight w:val="none"/>
          <w:u w:val="single"/>
        </w:rPr>
        <w:t xml:space="preserve">：      元）</w:t>
      </w:r>
      <w:r>
        <w:rPr>
          <w:rFonts w:hint="eastAsia" w:ascii="仿宋" w:hAnsi="仿宋" w:eastAsia="仿宋" w:cs="仿宋"/>
          <w:color w:val="000000" w:themeColor="text1"/>
          <w:sz w:val="21"/>
          <w:szCs w:val="21"/>
          <w:highlight w:val="none"/>
        </w:rPr>
        <w:t xml:space="preserve">。</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6.2.3  2028年12月31日前支付编制费总金额的34%；即支付规划编制费</w:t>
      </w:r>
      <w:r>
        <w:rPr>
          <w:rFonts w:hint="eastAsia" w:ascii="仿宋" w:hAnsi="仿宋" w:eastAsia="仿宋" w:cs="仿宋"/>
          <w:bCs/>
          <w:color w:val="000000" w:themeColor="text1"/>
          <w:sz w:val="21"/>
          <w:szCs w:val="21"/>
          <w:highlight w:val="none"/>
        </w:rPr>
        <w:t xml:space="preserve">即</w:t>
      </w:r>
      <w:r>
        <w:rPr>
          <w:rFonts w:hint="eastAsia" w:ascii="仿宋" w:hAnsi="仿宋" w:eastAsia="仿宋" w:cs="仿宋"/>
          <w:color w:val="000000" w:themeColor="text1"/>
          <w:sz w:val="21"/>
          <w:szCs w:val="21"/>
          <w:highlight w:val="none"/>
        </w:rPr>
        <w:t xml:space="preserve">人民币（大写）：</w:t>
      </w:r>
      <w:r>
        <w:rPr>
          <w:rFonts w:hint="eastAsia" w:ascii="仿宋" w:hAnsi="仿宋" w:eastAsia="仿宋" w:cs="仿宋"/>
          <w:color w:val="000000" w:themeColor="text1"/>
          <w:sz w:val="21"/>
          <w:szCs w:val="21"/>
          <w:highlight w:val="none"/>
          <w:u w:val="single"/>
        </w:rPr>
        <w:t xml:space="preserve">         </w:t>
      </w:r>
      <w:r>
        <w:rPr>
          <w:rFonts w:hint="eastAsia" w:ascii="仿宋" w:hAnsi="仿宋" w:eastAsia="仿宋" w:cs="仿宋"/>
          <w:bCs/>
          <w:color w:val="000000" w:themeColor="text1"/>
          <w:sz w:val="21"/>
          <w:szCs w:val="21"/>
          <w:highlight w:val="none"/>
          <w:u w:val="single"/>
        </w:rPr>
        <w:t xml:space="preserve">（</w:t>
      </w:r>
      <w:r>
        <w:rPr>
          <w:rFonts w:hint="eastAsia" w:ascii="仿宋" w:hAnsi="仿宋" w:eastAsia="仿宋" w:cs="仿宋"/>
          <w:color w:val="000000" w:themeColor="text1"/>
          <w:sz w:val="21"/>
          <w:szCs w:val="21"/>
          <w:highlight w:val="none"/>
        </w:rPr>
        <w:t xml:space="preserve">￥：</w:t>
      </w:r>
      <w:r>
        <w:rPr>
          <w:rFonts w:hint="eastAsia" w:ascii="仿宋" w:hAnsi="仿宋" w:eastAsia="仿宋" w:cs="仿宋"/>
          <w:color w:val="000000" w:themeColor="text1"/>
          <w:sz w:val="21"/>
          <w:szCs w:val="21"/>
          <w:highlight w:val="none"/>
          <w:u w:val="single"/>
        </w:rPr>
        <w:t xml:space="preserve">         元</w:t>
      </w:r>
      <w:r>
        <w:rPr>
          <w:rFonts w:hint="eastAsia" w:ascii="仿宋" w:hAnsi="仿宋" w:eastAsia="仿宋" w:cs="仿宋"/>
          <w:bCs/>
          <w:color w:val="000000" w:themeColor="text1"/>
          <w:sz w:val="21"/>
          <w:szCs w:val="21"/>
          <w:highlight w:val="none"/>
          <w:u w:val="single"/>
        </w:rPr>
        <w:t xml:space="preserve">）</w:t>
      </w:r>
      <w:r>
        <w:rPr>
          <w:rFonts w:hint="eastAsia" w:ascii="仿宋" w:hAnsi="仿宋" w:eastAsia="仿宋" w:cs="仿宋"/>
          <w:bCs/>
          <w:color w:val="000000" w:themeColor="text1"/>
          <w:sz w:val="21"/>
          <w:szCs w:val="21"/>
          <w:highlight w:val="none"/>
        </w:rPr>
        <w:t xml:space="preserve">。</w:t>
      </w:r>
      <w:r>
        <w:rPr>
          <w:color w:val="000000" w:themeColor="text1"/>
          <w:highlight w:val="none"/>
        </w:rPr>
      </w:r>
      <w:r/>
    </w:p>
    <w:p>
      <w:pPr>
        <w:ind w:firstLine="420"/>
        <w:jc w:val="left"/>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6.3上述付款，甲方不代扣或代缴任何税金，直接将编制费汇到乙方指定银行账户；</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6.4 规划编制过程中如遇规模或内容调整，超出本合同约定范围的，则编制费做相应调整，具体由双方协商确定。</w:t>
      </w:r>
      <w:r>
        <w:rPr>
          <w:color w:val="000000" w:themeColor="text1"/>
          <w:highlight w:val="none"/>
        </w:rPr>
      </w:r>
      <w:r/>
    </w:p>
    <w:p>
      <w:pPr>
        <w:ind w:firstLine="422"/>
        <w:jc w:val="left"/>
        <w:widowControl/>
        <w:rPr>
          <w:rFonts w:hint="eastAsia" w:ascii="仿宋" w:hAnsi="仿宋" w:eastAsia="仿宋" w:cs="仿宋"/>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第七条　双方责任</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7.1甲方责任</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7.1.1甲方委托规划编制任务时，必须向乙方明确规划编制的内容、技术深度要求和阶段划分，按本合同第三条之规定向乙方提交基础资料及文件，并对其完整性、准确性和时效性负责；</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7.1.2甲方应按本合同第六条之约定按时支付规划编制费用；</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7.1.3 甲方在收到乙方提交相关规划编制成果后十五个工作日内，应及时组织相关评审；并将评审结论以书面形式及时通知乙方；甲方在乙方提交修改后的规划编制成果后十五个工作日内，应给予书面意见和结论，对符合合同约定的编制内容和项目成果等要求的，按第六条规定支付相关费用；</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7.1.4 相关合同组成文件及补充协议中甲方应负的其他责任；</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7.2　乙方责任</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7.2.1乙方应组成固定的设计团队，同时明确相对固定的专业负责人；乙方应确保设计人员名单的准确性和稳定性；</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7.2.2 乙方按本合同第四条规定向甲方交付成果。成果应符合国家及省有关技术标准和合同约定的规划编制内容要求。</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7.2.3 最终向甲方提交的规划编制成果的内容和质量，由乙方全权向甲方负责，并由乙方全权负责对规划编制成果出现的遗漏或错误进行修改、补充；</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7.2.4 乙方在项目过程中应派主创人员参加甲方组织的关于该项目的相关讨论、论证、评审、验收等会议活动，乙方必须做好汇报、收集意见、听取相关会议的意见和建议等工作；</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7.2.5 乙方不得将甲方提供的资料及文件擅自修改、复制或向第三人转让或用于本项目外的项目，如发生上述情况，泄密方承担一切由此引起的后果并承担赔偿责任；</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7.2.6 乙方提交的规划编制成果待甲方付清全部编制费后的知识产权归甲方所有，未经甲方同意，乙方不得向第三方泄露、转让该规划编制成果或用于本合同外的项目；</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7.2.7 相关合同组成文件及补充协议中乙方应负的其他责任。</w:t>
      </w:r>
      <w:r>
        <w:rPr>
          <w:color w:val="000000" w:themeColor="text1"/>
          <w:highlight w:val="none"/>
        </w:rPr>
      </w:r>
      <w:r/>
    </w:p>
    <w:p>
      <w:pPr>
        <w:ind w:firstLine="422"/>
        <w:jc w:val="left"/>
        <w:widowControl/>
        <w:rPr>
          <w:rFonts w:hint="eastAsia" w:ascii="仿宋" w:hAnsi="仿宋" w:eastAsia="仿宋" w:cs="仿宋"/>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第八条 违约责任</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8.1 甲方未按本合同之规定及时提交有关资料及文件的，乙方有权将交付编制文件的时间相应顺延；</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8.2 在合同履行期间，甲方擅自要求终止或解除合同的，乙方未开始编制工作的，不退回预付款；已开始编制工作的，甲方应根据乙方该阶段实际完成工作量支付编制费；</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8.3由于乙方自身原因，延误成果文件交付时间的，超过60个工作日（含60个工作日），视为乙方提前终止合同；</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8.4在合同履行期间，乙方要求终止或解除合同，乙方应返还甲方已支付的编制费用，还应赔偿甲方由此造成的直接损失。</w:t>
      </w:r>
      <w:r>
        <w:rPr>
          <w:color w:val="000000" w:themeColor="text1"/>
          <w:highlight w:val="none"/>
        </w:rPr>
      </w:r>
      <w:r/>
    </w:p>
    <w:p>
      <w:pPr>
        <w:ind w:firstLine="422"/>
        <w:jc w:val="left"/>
        <w:widowControl/>
        <w:rPr>
          <w:rFonts w:hint="eastAsia" w:ascii="仿宋" w:hAnsi="仿宋" w:eastAsia="仿宋" w:cs="仿宋"/>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第九条 不可抗力</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9.1如果发生签约时不能预见的事故，而合同各方又不能避免或克服其影响，该事故即构成不可抗力。这些事故包括但不限于自然灾害（如地震、失火、洪水、恶劣天气造成超过正常设计标准的风暴等）和战争；</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9.2在履行本合同期间，由于各方面都无法控制的不可抗力因素而造成本合同无法履行或延迟履行，不应视为违约；</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9.3当不可抗力发生后，受害方应以最快的方式通知对方，并提供有效的书面证明，而且在所有情况下，均应积极采取措施，以消除或减少不可抗力所造成的影响；</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9.4当不可抗力终止时，受害方同样应以最快的方式通知对方。</w:t>
      </w:r>
      <w:r>
        <w:rPr>
          <w:color w:val="000000" w:themeColor="text1"/>
          <w:highlight w:val="none"/>
        </w:rPr>
      </w:r>
      <w:r/>
    </w:p>
    <w:p>
      <w:pPr>
        <w:ind w:firstLine="422"/>
        <w:jc w:val="left"/>
        <w:widowControl/>
        <w:rPr>
          <w:rFonts w:hint="eastAsia" w:ascii="仿宋" w:hAnsi="仿宋" w:eastAsia="仿宋" w:cs="仿宋"/>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第十条 争议解决方式</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本合同在履行期间，各方如发生争议，应及时协商解决，协商不成的，任何一方均有权向甲方所在地</w:t>
      </w:r>
      <w:r>
        <w:rPr>
          <w:rFonts w:hint="eastAsia" w:ascii="仿宋" w:hAnsi="仿宋" w:eastAsia="仿宋" w:cs="仿宋"/>
          <w:color w:val="000000" w:themeColor="text1"/>
          <w:sz w:val="21"/>
          <w:szCs w:val="21"/>
          <w:highlight w:val="none"/>
          <w:u w:val="single"/>
        </w:rPr>
        <w:t xml:space="preserve">金坛区</w:t>
      </w:r>
      <w:r>
        <w:rPr>
          <w:rFonts w:hint="eastAsia" w:ascii="仿宋" w:hAnsi="仿宋" w:eastAsia="仿宋" w:cs="仿宋"/>
          <w:color w:val="000000" w:themeColor="text1"/>
          <w:sz w:val="21"/>
          <w:szCs w:val="21"/>
          <w:highlight w:val="none"/>
        </w:rPr>
        <w:t xml:space="preserve">人民法院提起诉讼。</w:t>
      </w:r>
      <w:r>
        <w:rPr>
          <w:color w:val="000000" w:themeColor="text1"/>
          <w:highlight w:val="none"/>
        </w:rPr>
      </w:r>
      <w:r/>
    </w:p>
    <w:p>
      <w:pPr>
        <w:ind w:firstLine="422"/>
        <w:jc w:val="left"/>
        <w:widowControl/>
        <w:rPr>
          <w:rFonts w:hint="eastAsia" w:ascii="仿宋" w:hAnsi="仿宋" w:eastAsia="仿宋" w:cs="仿宋"/>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第十一条 合同生效及其他</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11.1  本合同于</w:t>
      </w:r>
      <w:r>
        <w:rPr>
          <w:rFonts w:hint="eastAsia" w:ascii="仿宋" w:hAnsi="仿宋" w:eastAsia="仿宋" w:cs="仿宋"/>
          <w:color w:val="000000" w:themeColor="text1"/>
          <w:sz w:val="21"/>
          <w:szCs w:val="21"/>
          <w:highlight w:val="none"/>
          <w:u w:val="single"/>
        </w:rPr>
        <w:t xml:space="preserve">     年     月</w:t>
      </w:r>
      <w:r>
        <w:rPr>
          <w:rFonts w:hint="eastAsia" w:ascii="仿宋" w:hAnsi="仿宋" w:eastAsia="仿宋" w:cs="仿宋"/>
          <w:color w:val="000000" w:themeColor="text1"/>
          <w:sz w:val="21"/>
          <w:szCs w:val="21"/>
          <w:highlight w:val="none"/>
        </w:rPr>
        <w:t xml:space="preserve">在</w:t>
      </w:r>
      <w:r>
        <w:rPr>
          <w:rFonts w:hint="eastAsia" w:ascii="仿宋" w:hAnsi="仿宋" w:eastAsia="仿宋" w:cs="仿宋"/>
          <w:color w:val="000000" w:themeColor="text1"/>
          <w:sz w:val="21"/>
          <w:szCs w:val="21"/>
          <w:highlight w:val="none"/>
          <w:u w:val="single"/>
        </w:rPr>
        <w:t xml:space="preserve">常州市金坛区自然资源和规划局</w:t>
      </w:r>
      <w:r>
        <w:rPr>
          <w:rFonts w:hint="eastAsia" w:ascii="仿宋" w:hAnsi="仿宋" w:eastAsia="仿宋" w:cs="仿宋"/>
          <w:color w:val="000000" w:themeColor="text1"/>
          <w:sz w:val="21"/>
          <w:szCs w:val="21"/>
          <w:highlight w:val="none"/>
        </w:rPr>
        <w:t xml:space="preserve">签订；</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11.2  本合同自双方单位法定代表人或负责人签字并加盖单位公章后生效；</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11.3  本合同项目开展过程中经双方认可的工作大纲、来往传真、会议纪要等均视为本合同的组成文件，如与合同文件存在歧义或不一致，则以后形成的文件内容为准；</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11.4  合同未尽事宜，经双方协商一致，可另行签订补充协议，视为本合同的不可分割的组成部门，补充协议与本合同具有同等效力；如果补充协议与本合同存在歧义或不一致，则以补充协议为准；</w:t>
      </w:r>
      <w:r>
        <w:rPr>
          <w:color w:val="000000" w:themeColor="text1"/>
          <w:highlight w:val="none"/>
        </w:rPr>
      </w:r>
      <w:r/>
    </w:p>
    <w:p>
      <w:pPr>
        <w:ind w:firstLine="420"/>
        <w:jc w:val="left"/>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11.5  本合同原件一式</w:t>
      </w:r>
      <w:r>
        <w:rPr>
          <w:rFonts w:hint="eastAsia" w:ascii="仿宋" w:hAnsi="仿宋" w:eastAsia="仿宋" w:cs="仿宋"/>
          <w:color w:val="000000" w:themeColor="text1"/>
          <w:sz w:val="21"/>
          <w:szCs w:val="21"/>
          <w:highlight w:val="none"/>
          <w:u w:val="single"/>
        </w:rPr>
        <w:t xml:space="preserve">陆</w:t>
      </w:r>
      <w:r>
        <w:rPr>
          <w:rFonts w:hint="eastAsia" w:ascii="仿宋" w:hAnsi="仿宋" w:eastAsia="仿宋" w:cs="仿宋"/>
          <w:color w:val="000000" w:themeColor="text1"/>
          <w:sz w:val="21"/>
          <w:szCs w:val="21"/>
          <w:highlight w:val="none"/>
        </w:rPr>
        <w:t xml:space="preserve">份，甲、乙双方各</w:t>
      </w:r>
      <w:r>
        <w:rPr>
          <w:rFonts w:hint="eastAsia" w:ascii="仿宋" w:hAnsi="仿宋" w:eastAsia="仿宋" w:cs="仿宋"/>
          <w:color w:val="000000" w:themeColor="text1"/>
          <w:sz w:val="21"/>
          <w:szCs w:val="21"/>
          <w:highlight w:val="none"/>
          <w:u w:val="single"/>
        </w:rPr>
        <w:t xml:space="preserve">贰</w:t>
      </w:r>
      <w:r>
        <w:rPr>
          <w:rFonts w:hint="eastAsia" w:ascii="仿宋" w:hAnsi="仿宋" w:eastAsia="仿宋" w:cs="仿宋"/>
          <w:color w:val="000000" w:themeColor="text1"/>
          <w:sz w:val="21"/>
          <w:szCs w:val="21"/>
          <w:highlight w:val="none"/>
        </w:rPr>
        <w:t xml:space="preserve">份、采购代理机构</w:t>
      </w:r>
      <w:r>
        <w:rPr>
          <w:rFonts w:hint="eastAsia" w:ascii="仿宋" w:hAnsi="仿宋" w:eastAsia="仿宋" w:cs="仿宋"/>
          <w:color w:val="000000" w:themeColor="text1"/>
          <w:sz w:val="21"/>
          <w:szCs w:val="21"/>
          <w:highlight w:val="none"/>
          <w:u w:val="single"/>
        </w:rPr>
        <w:t xml:space="preserve">贰</w:t>
      </w:r>
      <w:r>
        <w:rPr>
          <w:rFonts w:hint="eastAsia" w:ascii="仿宋" w:hAnsi="仿宋" w:eastAsia="仿宋" w:cs="仿宋"/>
          <w:color w:val="000000" w:themeColor="text1"/>
          <w:sz w:val="21"/>
          <w:szCs w:val="21"/>
          <w:highlight w:val="none"/>
        </w:rPr>
        <w:t xml:space="preserve">份。</w:t>
      </w:r>
      <w:r>
        <w:rPr>
          <w:color w:val="000000" w:themeColor="text1"/>
          <w:highlight w:val="none"/>
        </w:rPr>
      </w:r>
      <w:r/>
    </w:p>
    <w:p>
      <w:pPr>
        <w:ind w:firstLine="422"/>
        <w:jc w:val="left"/>
        <w:widowControl/>
        <w:rPr>
          <w:rFonts w:hint="eastAsia" w:ascii="仿宋" w:hAnsi="仿宋" w:eastAsia="仿宋" w:cs="仿宋"/>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（以下为签字盖章页，属于合同组成部分）</w:t>
      </w:r>
      <w:r>
        <w:rPr>
          <w:color w:val="000000" w:themeColor="text1"/>
          <w:highlight w:val="none"/>
        </w:rPr>
      </w:r>
      <w:r/>
    </w:p>
    <w:p>
      <w:pPr>
        <w:ind w:firstLine="422"/>
        <w:rPr>
          <w:rFonts w:hint="eastAsia" w:ascii="仿宋" w:hAnsi="仿宋" w:eastAsia="仿宋" w:cs="仿宋"/>
          <w:b/>
          <w:color w:val="000000" w:themeColor="text1"/>
          <w:sz w:val="21"/>
          <w:szCs w:val="21"/>
          <w:highlight w:val="none"/>
        </w:rPr>
      </w:pPr>
      <w:r>
        <w:rPr>
          <w:rFonts w:hint="eastAsia" w:ascii="仿宋" w:hAnsi="仿宋" w:eastAsia="仿宋" w:cs="仿宋"/>
          <w:b/>
          <w:color w:val="000000" w:themeColor="text1"/>
          <w:sz w:val="21"/>
          <w:szCs w:val="21"/>
          <w:highlight w:val="none"/>
        </w:rPr>
        <w:t xml:space="preserve">（以下无正文）</w:t>
      </w:r>
      <w:r>
        <w:rPr>
          <w:color w:val="000000" w:themeColor="text1"/>
          <w:highlight w:val="none"/>
        </w:rPr>
      </w:r>
      <w:r/>
    </w:p>
    <w:tbl>
      <w:tblPr>
        <w:tblStyle w:val="987"/>
        <w:tblpPr w:horzAnchor="page" w:tblpX="1712" w:vertAnchor="text" w:tblpY="172" w:leftFromText="180" w:topFromText="0" w:rightFromText="180" w:bottomFromText="0"/>
        <w:tblW w:w="8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53"/>
        <w:gridCol w:w="4575"/>
      </w:tblGrid>
      <w:tr>
        <w:trPr>
          <w:trHeight w:val="873"/>
        </w:trPr>
        <w:tc>
          <w:tcPr>
            <w:tcW w:w="4253" w:type="dxa"/>
            <w:vAlign w:val="center"/>
            <w:textDirection w:val="lrTb"/>
            <w:noWrap w:val="false"/>
          </w:tcPr>
          <w:p>
            <w:pPr>
              <w:ind w:firstLine="0"/>
              <w:jc w:val="left"/>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甲方（盖章）：常州市金坛区自然资源和规划局</w:t>
            </w:r>
            <w:r>
              <w:rPr>
                <w:color w:val="000000" w:themeColor="text1"/>
                <w:highlight w:val="none"/>
              </w:rPr>
            </w:r>
            <w:r/>
          </w:p>
        </w:tc>
        <w:tc>
          <w:tcPr>
            <w:tcW w:w="4575" w:type="dxa"/>
            <w:vAlign w:val="center"/>
            <w:textDirection w:val="lrTb"/>
            <w:noWrap w:val="false"/>
          </w:tcPr>
          <w:p>
            <w:pPr>
              <w:ind w:firstLine="0"/>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乙方（盖章）： </w:t>
            </w:r>
            <w:r>
              <w:rPr>
                <w:color w:val="000000" w:themeColor="text1"/>
                <w:highlight w:val="none"/>
              </w:rPr>
            </w:r>
            <w:r/>
          </w:p>
        </w:tc>
      </w:tr>
      <w:tr>
        <w:trPr>
          <w:trHeight w:val="794"/>
        </w:trPr>
        <w:tc>
          <w:tcPr>
            <w:tcW w:w="4253" w:type="dxa"/>
            <w:vAlign w:val="center"/>
            <w:textDirection w:val="lrTb"/>
            <w:noWrap w:val="false"/>
          </w:tcPr>
          <w:p>
            <w:pPr>
              <w:ind w:firstLine="0"/>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经办人：</w:t>
            </w:r>
            <w:r>
              <w:rPr>
                <w:color w:val="000000" w:themeColor="text1"/>
                <w:highlight w:val="none"/>
              </w:rPr>
            </w:r>
            <w:r/>
          </w:p>
        </w:tc>
        <w:tc>
          <w:tcPr>
            <w:tcW w:w="4575" w:type="dxa"/>
            <w:vAlign w:val="center"/>
            <w:textDirection w:val="lrTb"/>
            <w:noWrap w:val="false"/>
          </w:tcPr>
          <w:p>
            <w:pPr>
              <w:ind w:firstLine="0"/>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开户银行： </w:t>
            </w:r>
            <w:r>
              <w:rPr>
                <w:color w:val="000000" w:themeColor="text1"/>
                <w:highlight w:val="none"/>
              </w:rPr>
            </w:r>
            <w:r/>
          </w:p>
          <w:p>
            <w:pPr>
              <w:ind w:firstLine="0"/>
              <w:jc w:val="left"/>
              <w:keepLines/>
              <w:keepNext/>
              <w:spacing w:before="360" w:after="120"/>
              <w:rPr>
                <w:rFonts w:hint="eastAsia" w:ascii="仿宋" w:hAnsi="仿宋" w:eastAsia="仿宋" w:cs="仿宋"/>
                <w:b/>
                <w:color w:val="000000" w:themeColor="text1"/>
                <w:sz w:val="21"/>
                <w:szCs w:val="21"/>
                <w:highlight w:val="none"/>
                <w:u w:val="single"/>
              </w:rPr>
              <w:outlineLvl w:val="2"/>
            </w:pPr>
            <w:r>
              <w:rPr>
                <w:rFonts w:hint="eastAsia" w:ascii="仿宋" w:hAnsi="仿宋" w:eastAsia="仿宋" w:cs="仿宋"/>
                <w:bCs/>
                <w:color w:val="000000" w:themeColor="text1"/>
                <w:sz w:val="21"/>
                <w:szCs w:val="21"/>
                <w:highlight w:val="none"/>
              </w:rPr>
              <w:t xml:space="preserve">帐号：</w:t>
            </w:r>
            <w:r>
              <w:rPr>
                <w:rFonts w:hint="eastAsia" w:ascii="仿宋" w:hAnsi="仿宋" w:eastAsia="仿宋" w:cs="仿宋"/>
                <w:b/>
                <w:color w:val="000000" w:themeColor="text1"/>
                <w:sz w:val="21"/>
                <w:szCs w:val="21"/>
                <w:highlight w:val="none"/>
              </w:rPr>
              <w:t xml:space="preserve"> </w:t>
            </w:r>
            <w:r>
              <w:rPr>
                <w:color w:val="000000" w:themeColor="text1"/>
                <w:highlight w:val="none"/>
              </w:rPr>
            </w:r>
            <w:r/>
          </w:p>
        </w:tc>
      </w:tr>
      <w:tr>
        <w:trPr>
          <w:trHeight w:val="873"/>
        </w:trPr>
        <w:tc>
          <w:tcPr>
            <w:tcW w:w="4253" w:type="dxa"/>
            <w:vAlign w:val="center"/>
            <w:textDirection w:val="lrTb"/>
            <w:noWrap w:val="false"/>
          </w:tcPr>
          <w:p>
            <w:pPr>
              <w:ind w:firstLine="0"/>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项目部门负责人：</w:t>
            </w:r>
            <w:r>
              <w:rPr>
                <w:color w:val="000000" w:themeColor="text1"/>
                <w:highlight w:val="none"/>
              </w:rPr>
            </w:r>
            <w:r/>
          </w:p>
        </w:tc>
        <w:tc>
          <w:tcPr>
            <w:tcW w:w="4575" w:type="dxa"/>
            <w:vAlign w:val="center"/>
            <w:textDirection w:val="lrTb"/>
            <w:noWrap w:val="false"/>
          </w:tcPr>
          <w:p>
            <w:pPr>
              <w:ind w:firstLine="0"/>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项目联系人：</w:t>
            </w:r>
            <w:r>
              <w:rPr>
                <w:color w:val="000000" w:themeColor="text1"/>
                <w:highlight w:val="none"/>
              </w:rPr>
            </w:r>
            <w:r/>
          </w:p>
        </w:tc>
      </w:tr>
      <w:tr>
        <w:trPr>
          <w:trHeight w:val="873"/>
        </w:trPr>
        <w:tc>
          <w:tcPr>
            <w:tcW w:w="4253" w:type="dxa"/>
            <w:vAlign w:val="center"/>
            <w:textDirection w:val="lrTb"/>
            <w:noWrap w:val="false"/>
          </w:tcPr>
          <w:p>
            <w:pPr>
              <w:ind w:firstLine="0"/>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部门分管领导：</w:t>
            </w:r>
            <w:r>
              <w:rPr>
                <w:color w:val="000000" w:themeColor="text1"/>
                <w:highlight w:val="none"/>
              </w:rPr>
            </w:r>
            <w:r/>
          </w:p>
        </w:tc>
        <w:tc>
          <w:tcPr>
            <w:tcW w:w="4575" w:type="dxa"/>
            <w:vAlign w:val="center"/>
            <w:textDirection w:val="lrTb"/>
            <w:noWrap w:val="false"/>
          </w:tcPr>
          <w:p>
            <w:pPr>
              <w:ind w:firstLine="0"/>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单位代表人：</w:t>
            </w:r>
            <w:r>
              <w:rPr>
                <w:color w:val="000000" w:themeColor="text1"/>
                <w:highlight w:val="none"/>
              </w:rPr>
            </w:r>
            <w:r/>
          </w:p>
        </w:tc>
      </w:tr>
      <w:tr>
        <w:trPr>
          <w:trHeight w:val="873"/>
        </w:trPr>
        <w:tc>
          <w:tcPr>
            <w:tcW w:w="4253" w:type="dxa"/>
            <w:vAlign w:val="center"/>
            <w:textDirection w:val="lrTb"/>
            <w:noWrap w:val="false"/>
          </w:tcPr>
          <w:p>
            <w:pPr>
              <w:ind w:firstLine="0"/>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电话：  </w:t>
            </w:r>
            <w:r>
              <w:rPr>
                <w:color w:val="000000" w:themeColor="text1"/>
                <w:highlight w:val="none"/>
              </w:rPr>
            </w:r>
            <w:r/>
          </w:p>
        </w:tc>
        <w:tc>
          <w:tcPr>
            <w:tcW w:w="4575" w:type="dxa"/>
            <w:vAlign w:val="center"/>
            <w:textDirection w:val="lrTb"/>
            <w:noWrap w:val="false"/>
          </w:tcPr>
          <w:p>
            <w:pPr>
              <w:ind w:firstLine="0"/>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电话： </w:t>
            </w:r>
            <w:r>
              <w:rPr>
                <w:color w:val="000000" w:themeColor="text1"/>
                <w:highlight w:val="none"/>
              </w:rPr>
            </w:r>
            <w:r/>
          </w:p>
        </w:tc>
      </w:tr>
      <w:tr>
        <w:trPr>
          <w:trHeight w:val="873"/>
        </w:trPr>
        <w:tc>
          <w:tcPr>
            <w:tcW w:w="4253" w:type="dxa"/>
            <w:vAlign w:val="center"/>
            <w:textDirection w:val="lrTb"/>
            <w:noWrap w:val="false"/>
          </w:tcPr>
          <w:p>
            <w:pPr>
              <w:ind w:firstLine="0"/>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签订时间：    年    月    日</w:t>
            </w:r>
            <w:r>
              <w:rPr>
                <w:color w:val="000000" w:themeColor="text1"/>
                <w:highlight w:val="none"/>
              </w:rPr>
            </w:r>
            <w:r/>
          </w:p>
        </w:tc>
        <w:tc>
          <w:tcPr>
            <w:tcW w:w="4575" w:type="dxa"/>
            <w:vAlign w:val="center"/>
            <w:textDirection w:val="lrTb"/>
            <w:noWrap w:val="false"/>
          </w:tcPr>
          <w:p>
            <w:pPr>
              <w:ind w:firstLine="0"/>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签订时间：   年    月    日</w:t>
            </w:r>
            <w:r>
              <w:rPr>
                <w:color w:val="000000" w:themeColor="text1"/>
                <w:highlight w:val="none"/>
              </w:rPr>
            </w:r>
            <w:r/>
          </w:p>
        </w:tc>
      </w:tr>
    </w:tbl>
    <w:p>
      <w:pPr>
        <w:ind w:firstLine="0"/>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bookmarkEnd w:id="39"/>
      <w:r>
        <w:rPr>
          <w:color w:val="000000" w:themeColor="text1"/>
          <w:highlight w:val="none"/>
        </w:rPr>
      </w:r>
      <w:r/>
    </w:p>
    <w:p>
      <w:pPr>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br w:type="page" w:clear="all"/>
      </w:r>
      <w:r>
        <w:rPr>
          <w:color w:val="000000" w:themeColor="text1"/>
          <w:highlight w:val="none"/>
        </w:rPr>
      </w:r>
      <w:r/>
    </w:p>
    <w:p>
      <w:pPr>
        <w:rPr>
          <w:rFonts w:hint="eastAsia" w:ascii="仿宋" w:hAnsi="仿宋" w:eastAsia="仿宋" w:cs="仿宋"/>
          <w:color w:val="000000" w:themeColor="text1"/>
          <w:highlight w:val="none"/>
        </w:rPr>
        <w:sectPr>
          <w:headerReference w:type="default" r:id="rId16"/>
          <w:footnotePr/>
          <w:endnotePr/>
          <w:type w:val="nextPage"/>
          <w:pgSz w:w="11906" w:h="16838" w:orient="portrait"/>
          <w:pgMar w:top="1440" w:right="1134" w:bottom="1134" w:left="1134" w:header="851" w:footer="992" w:gutter="0"/>
          <w:cols w:num="1" w:sep="0" w:space="720" w:equalWidth="1"/>
          <w:docGrid w:linePitch="360"/>
        </w:sectPr>
      </w:pPr>
      <w:r>
        <w:rPr>
          <w:rFonts w:hint="eastAsia" w:ascii="仿宋" w:hAnsi="仿宋" w:eastAsia="仿宋" w:cs="仿宋"/>
          <w:color w:val="000000" w:themeColor="text1"/>
          <w:highlight w:val="none"/>
        </w:rPr>
      </w:r>
      <w:r>
        <w:rPr>
          <w:color w:val="000000" w:themeColor="text1"/>
          <w:highlight w:val="none"/>
        </w:rPr>
      </w:r>
      <w:r/>
    </w:p>
    <w:p>
      <w:pPr>
        <w:ind w:firstLine="0"/>
        <w:jc w:val="center"/>
        <w:rPr>
          <w:rFonts w:hint="eastAsia" w:ascii="仿宋" w:hAnsi="仿宋" w:eastAsia="仿宋" w:cs="仿宋"/>
          <w:color w:val="000000" w:themeColor="text1"/>
          <w:highlight w:val="none"/>
        </w:rPr>
      </w:pPr>
      <w:r>
        <w:rPr>
          <w:color w:val="000000" w:themeColor="text1"/>
          <w:highlight w:val="none"/>
        </w:rPr>
        <w:fldChar w:fldCharType="begin"/>
      </w:r>
      <w:r>
        <w:rPr>
          <w:color w:val="000000" w:themeColor="text1"/>
          <w:highlight w:val="none"/>
        </w:rPr>
        <w:instrText xml:space="preserve"> HYPERLINK \l "_Toc116" </w:instrText>
      </w:r>
      <w:r>
        <w:rPr>
          <w:color w:val="000000" w:themeColor="text1"/>
          <w:highlight w:val="none"/>
        </w:rPr>
        <w:fldChar w:fldCharType="separate"/>
      </w:r>
      <w:r>
        <w:rPr>
          <w:rFonts w:hint="eastAsia" w:ascii="仿宋" w:hAnsi="仿宋" w:eastAsia="仿宋" w:cs="仿宋"/>
          <w:color w:val="000000" w:themeColor="text1"/>
          <w:szCs w:val="28"/>
          <w:highlight w:val="none"/>
        </w:rPr>
        <w:t xml:space="preserve">第七章   投标文件组成</w:t>
      </w:r>
      <w:r>
        <w:rPr>
          <w:rFonts w:hint="eastAsia" w:ascii="仿宋" w:hAnsi="仿宋" w:eastAsia="仿宋" w:cs="仿宋"/>
          <w:color w:val="000000" w:themeColor="text1"/>
          <w:szCs w:val="28"/>
          <w:highlight w:val="none"/>
        </w:rPr>
        <w:fldChar w:fldCharType="end"/>
      </w:r>
      <w:r>
        <w:rPr>
          <w:color w:val="000000" w:themeColor="text1"/>
          <w:highlight w:val="none"/>
        </w:rPr>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firstLine="0"/>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名称</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firstLine="1120"/>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文档</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1120"/>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章节</w:t>
            </w:r>
            <w:r>
              <w:rPr>
                <w:color w:val="000000" w:themeColor="text1"/>
                <w:highlight w:val="none"/>
              </w:rPr>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ind w:firstLine="0"/>
              <w:jc w:val="center"/>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电</w:t>
            </w:r>
            <w:r>
              <w:rPr>
                <w:color w:val="000000" w:themeColor="text1"/>
                <w:highlight w:val="none"/>
              </w:rPr>
            </w:r>
            <w:r/>
          </w:p>
          <w:p>
            <w:pPr>
              <w:ind w:firstLine="0"/>
              <w:jc w:val="center"/>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子</w:t>
            </w:r>
            <w:r>
              <w:rPr>
                <w:color w:val="000000" w:themeColor="text1"/>
                <w:highlight w:val="none"/>
              </w:rPr>
            </w:r>
            <w:r/>
          </w:p>
          <w:p>
            <w:pPr>
              <w:ind w:firstLine="0"/>
              <w:jc w:val="center"/>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投</w:t>
            </w:r>
            <w:r>
              <w:rPr>
                <w:color w:val="000000" w:themeColor="text1"/>
                <w:highlight w:val="none"/>
              </w:rPr>
            </w:r>
            <w:r/>
          </w:p>
          <w:p>
            <w:pPr>
              <w:ind w:firstLine="0"/>
              <w:jc w:val="center"/>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标</w:t>
            </w:r>
            <w:r>
              <w:rPr>
                <w:color w:val="000000" w:themeColor="text1"/>
                <w:highlight w:val="none"/>
              </w:rPr>
            </w:r>
            <w:r/>
          </w:p>
          <w:p>
            <w:pPr>
              <w:ind w:firstLine="0"/>
              <w:jc w:val="center"/>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文</w:t>
            </w:r>
            <w:r>
              <w:rPr>
                <w:color w:val="000000" w:themeColor="text1"/>
                <w:highlight w:val="none"/>
              </w:rPr>
            </w:r>
            <w:r/>
          </w:p>
          <w:p>
            <w:pPr>
              <w:ind w:firstLine="0"/>
              <w:jc w:val="center"/>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rPr>
              <w:t xml:space="preserve">件</w:t>
            </w:r>
            <w:r>
              <w:rPr>
                <w:color w:val="000000" w:themeColor="text1"/>
                <w:highlight w:val="none"/>
              </w:rPr>
            </w:r>
            <w:r/>
          </w:p>
          <w:p>
            <w:pPr>
              <w:ind w:firstLine="0"/>
              <w:jc w:val="center"/>
              <w:spacing w:line="240" w:lineRule="auto"/>
              <w:shd w:val="clear" w:color="auto" w:fill="ffffff"/>
              <w:widowControl/>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pacing w:val="8"/>
                <w:sz w:val="21"/>
                <w:szCs w:val="21"/>
                <w:highlight w:val="none"/>
              </w:rPr>
              <w:t xml:space="preserve">格式</w:t>
            </w:r>
            <w:r>
              <w:rPr>
                <w:color w:val="000000" w:themeColor="text1"/>
                <w:highlight w:val="none"/>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firstLine="0"/>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基本目录材料</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封面</w:t>
            </w:r>
            <w:r>
              <w:rPr>
                <w:color w:val="000000" w:themeColor="text1"/>
                <w:highlight w:val="none"/>
              </w:rPr>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rPr>
            </w:pPr>
            <w:r>
              <w:rPr>
                <w:rFonts w:hint="eastAsia" w:ascii="仿宋" w:hAnsi="仿宋" w:eastAsia="仿宋" w:cs="仿宋"/>
                <w:sz w:val="21"/>
                <w:szCs w:val="21"/>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投标人情况说明</w:t>
            </w:r>
            <w:r>
              <w:rPr>
                <w:color w:val="000000" w:themeColor="text1"/>
                <w:highlight w:val="none"/>
              </w:rPr>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rPr>
            </w:pPr>
            <w:r>
              <w:rPr>
                <w:rFonts w:hint="eastAsia" w:ascii="仿宋" w:hAnsi="仿宋" w:eastAsia="仿宋" w:cs="仿宋"/>
                <w:sz w:val="21"/>
                <w:szCs w:val="21"/>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*开标一览表</w:t>
            </w:r>
            <w:r>
              <w:rPr>
                <w:color w:val="000000" w:themeColor="text1"/>
                <w:highlight w:val="none"/>
              </w:rPr>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rPr>
            </w:pPr>
            <w:r>
              <w:rPr>
                <w:rFonts w:hint="eastAsia" w:ascii="仿宋" w:hAnsi="仿宋" w:eastAsia="仿宋" w:cs="仿宋"/>
                <w:sz w:val="21"/>
                <w:szCs w:val="21"/>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*投标函</w:t>
            </w:r>
            <w:r>
              <w:rPr>
                <w:color w:val="000000" w:themeColor="text1"/>
                <w:highlight w:val="none"/>
              </w:rPr>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rPr>
            </w:pPr>
            <w:r>
              <w:rPr>
                <w:rFonts w:hint="eastAsia" w:ascii="仿宋" w:hAnsi="仿宋" w:eastAsia="仿宋" w:cs="仿宋"/>
                <w:sz w:val="21"/>
                <w:szCs w:val="21"/>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*法定代表人授权委托书</w:t>
            </w:r>
            <w:r>
              <w:rPr>
                <w:color w:val="000000" w:themeColor="text1"/>
                <w:highlight w:val="none"/>
              </w:rPr>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rPr>
            </w:pPr>
            <w:r>
              <w:rPr>
                <w:rFonts w:hint="eastAsia" w:ascii="仿宋" w:hAnsi="仿宋" w:eastAsia="仿宋" w:cs="仿宋"/>
                <w:sz w:val="21"/>
                <w:szCs w:val="21"/>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*法人或者其他组织的需提供营业执照等证明文件</w:t>
            </w:r>
            <w:r>
              <w:rPr>
                <w:color w:val="000000" w:themeColor="text1"/>
                <w:highlight w:val="none"/>
              </w:rPr>
            </w:r>
            <w:r/>
          </w:p>
        </w:tc>
      </w:tr>
      <w:tr>
        <w:trPr>
          <w:jc w:val="center"/>
          <w:trHeight w:val="204"/>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rPr>
            </w:pPr>
            <w:r>
              <w:rPr>
                <w:rFonts w:hint="eastAsia" w:ascii="仿宋" w:hAnsi="仿宋" w:eastAsia="仿宋" w:cs="仿宋"/>
                <w:sz w:val="21"/>
                <w:szCs w:val="21"/>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*偏离表</w:t>
            </w:r>
            <w:r>
              <w:rPr>
                <w:color w:val="000000" w:themeColor="text1"/>
                <w:highlight w:val="none"/>
              </w:rPr>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rPr>
            </w:pPr>
            <w:r>
              <w:rPr>
                <w:rFonts w:hint="eastAsia" w:ascii="仿宋" w:hAnsi="仿宋" w:eastAsia="仿宋" w:cs="仿宋"/>
                <w:sz w:val="21"/>
                <w:szCs w:val="21"/>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《中小企业声明函》或者《残疾人福利性单位声明函》或者监狱企业证明文件</w:t>
            </w:r>
            <w:r>
              <w:rPr>
                <w:color w:val="000000" w:themeColor="text1"/>
                <w:highlight w:val="none"/>
              </w:rPr>
            </w:r>
            <w:r/>
          </w:p>
        </w:tc>
      </w:tr>
      <w:tr>
        <w:trPr>
          <w:jc w:val="center"/>
          <w:trHeight w:val="304"/>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firstLine="0"/>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资格条件材料</w:t>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w:t>
            </w:r>
            <w:r>
              <w:rPr>
                <w:rFonts w:hint="eastAsia" w:ascii="仿宋" w:hAnsi="仿宋" w:eastAsia="仿宋" w:cs="仿宋"/>
                <w:b/>
                <w:bCs/>
                <w:color w:val="000000" w:themeColor="text1"/>
                <w:sz w:val="21"/>
                <w:szCs w:val="21"/>
                <w:highlight w:val="none"/>
              </w:rPr>
              <w:fldChar w:fldCharType="begin"/>
            </w:r>
            <w:r>
              <w:rPr>
                <w:rFonts w:hint="eastAsia" w:ascii="仿宋" w:hAnsi="仿宋" w:eastAsia="仿宋" w:cs="仿宋"/>
                <w:b/>
                <w:bCs/>
                <w:color w:val="000000" w:themeColor="text1"/>
                <w:sz w:val="21"/>
                <w:szCs w:val="21"/>
                <w:highlight w:val="none"/>
              </w:rPr>
              <w:instrText xml:space="preserve"> REF _Ref495562303 \h </w:instrText>
            </w:r>
            <w:r>
              <w:rPr>
                <w:rFonts w:hint="eastAsia" w:ascii="仿宋" w:hAnsi="仿宋" w:eastAsia="仿宋" w:cs="仿宋"/>
                <w:b/>
                <w:bCs/>
                <w:color w:val="000000" w:themeColor="text1"/>
                <w:sz w:val="21"/>
                <w:szCs w:val="21"/>
                <w:highlight w:val="none"/>
              </w:rPr>
              <w:fldChar w:fldCharType="separate"/>
            </w:r>
            <w:r>
              <w:rPr>
                <w:rFonts w:hint="eastAsia" w:ascii="仿宋" w:hAnsi="仿宋" w:eastAsia="仿宋" w:cs="仿宋"/>
                <w:b/>
                <w:bCs/>
                <w:color w:val="000000" w:themeColor="text1"/>
                <w:sz w:val="21"/>
                <w:szCs w:val="21"/>
                <w:highlight w:val="none"/>
              </w:rPr>
              <w:t xml:space="preserve">资格审查材料</w:t>
            </w:r>
            <w:r>
              <w:rPr>
                <w:rFonts w:hint="eastAsia" w:ascii="仿宋" w:hAnsi="仿宋" w:eastAsia="仿宋" w:cs="仿宋"/>
                <w:b/>
                <w:bCs/>
                <w:color w:val="000000" w:themeColor="text1"/>
                <w:sz w:val="21"/>
                <w:szCs w:val="21"/>
                <w:highlight w:val="none"/>
              </w:rPr>
              <w:fldChar w:fldCharType="end"/>
            </w:r>
            <w:r>
              <w:rPr>
                <w:color w:val="000000" w:themeColor="text1"/>
                <w:highlight w:val="none"/>
              </w:rPr>
            </w:r>
            <w:r/>
          </w:p>
        </w:tc>
      </w:tr>
      <w:tr>
        <w:trPr>
          <w:jc w:val="center"/>
          <w:trHeight w:val="375"/>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rPr>
            </w:pPr>
            <w:r>
              <w:rPr>
                <w:rFonts w:hint="eastAsia" w:ascii="仿宋" w:hAnsi="仿宋" w:eastAsia="仿宋" w:cs="仿宋"/>
                <w:sz w:val="21"/>
                <w:szCs w:val="21"/>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*政府采购供应商信用承诺书</w:t>
            </w:r>
            <w:r>
              <w:rPr>
                <w:color w:val="000000" w:themeColor="text1"/>
                <w:highlight w:val="none"/>
              </w:rPr>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rPr>
            </w:pPr>
            <w:r>
              <w:rPr>
                <w:rFonts w:hint="eastAsia" w:ascii="仿宋" w:hAnsi="仿宋" w:eastAsia="仿宋" w:cs="仿宋"/>
                <w:sz w:val="21"/>
                <w:szCs w:val="21"/>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firstLine="1120"/>
              <w:spacing w:line="240" w:lineRule="auto"/>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pacing w:val="8"/>
                <w:sz w:val="21"/>
                <w:szCs w:val="21"/>
                <w:highlight w:val="none"/>
              </w:rPr>
              <w:t xml:space="preserve">与</w:t>
            </w:r>
            <w:r>
              <w:rPr>
                <w:rFonts w:hint="eastAsia" w:ascii="仿宋" w:hAnsi="仿宋" w:eastAsia="仿宋" w:cs="仿宋"/>
                <w:color w:val="000000" w:themeColor="text1"/>
                <w:spacing w:val="8"/>
                <w:sz w:val="21"/>
                <w:szCs w:val="21"/>
                <w:highlight w:val="none"/>
                <w:lang w:val="zh-TW"/>
              </w:rPr>
              <w:t xml:space="preserve">资性证明</w:t>
            </w:r>
            <w:r>
              <w:rPr>
                <w:rFonts w:hint="eastAsia" w:ascii="仿宋" w:hAnsi="仿宋" w:eastAsia="仿宋" w:cs="仿宋"/>
                <w:color w:val="000000" w:themeColor="text1"/>
                <w:spacing w:val="8"/>
                <w:sz w:val="21"/>
                <w:szCs w:val="21"/>
                <w:highlight w:val="none"/>
              </w:rPr>
              <w:t xml:space="preserve">相关的其他材料</w:t>
            </w:r>
            <w:r>
              <w:rPr>
                <w:color w:val="000000" w:themeColor="text1"/>
                <w:highlight w:val="none"/>
              </w:rPr>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none" w:color="000000" w:sz="4" w:space="0"/>
              <w:right w:val="single" w:color="auto" w:sz="4" w:space="0"/>
            </w:tcBorders>
            <w:tcW w:w="2918" w:type="dxa"/>
            <w:vAlign w:val="center"/>
            <w:textDirection w:val="lrTb"/>
            <w:noWrap w:val="false"/>
          </w:tcPr>
          <w:p>
            <w:pPr>
              <w:ind w:firstLine="0"/>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符合条件材料</w:t>
            </w:r>
            <w:r>
              <w:rPr>
                <w:color w:val="000000" w:themeColor="text1"/>
                <w:highlight w:val="none"/>
              </w:rPr>
            </w:r>
            <w:r/>
          </w:p>
        </w:tc>
        <w:tc>
          <w:tcPr>
            <w:tcBorders>
              <w:top w:val="single" w:color="auto" w:sz="4" w:space="0"/>
              <w:left w:val="none" w:color="000000" w:sz="4" w:space="0"/>
              <w:right w:val="single" w:color="auto" w:sz="4" w:space="0"/>
            </w:tcBorders>
            <w:tcW w:w="5609" w:type="dxa"/>
            <w:vAlign w:val="center"/>
            <w:textDirection w:val="lrTb"/>
            <w:noWrap w:val="false"/>
          </w:tcPr>
          <w:p>
            <w:pPr>
              <w:ind w:firstLine="0"/>
              <w:spacing w:line="240" w:lineRule="auto"/>
              <w:shd w:val="clear" w:color="auto" w:fill="ffffff"/>
              <w:widowControl/>
              <w:rPr>
                <w:rFonts w:hint="eastAsia" w:ascii="仿宋" w:hAnsi="仿宋" w:eastAsia="仿宋" w:cs="仿宋"/>
                <w:color w:val="000000" w:themeColor="text1"/>
                <w:spacing w:val="8"/>
                <w:sz w:val="21"/>
                <w:szCs w:val="21"/>
                <w:highlight w:val="none"/>
              </w:rPr>
            </w:pPr>
            <w:r>
              <w:rPr>
                <w:rFonts w:hint="eastAsia" w:ascii="仿宋" w:hAnsi="仿宋" w:eastAsia="仿宋" w:cs="仿宋"/>
                <w:color w:val="000000" w:themeColor="text1"/>
                <w:spacing w:val="8"/>
                <w:sz w:val="21"/>
                <w:szCs w:val="21"/>
                <w:highlight w:val="none"/>
                <w:lang w:val="zh-TW"/>
              </w:rPr>
              <w:t xml:space="preserve">与评审相关的其他符合证明文件材料。</w:t>
            </w:r>
            <w:r>
              <w:rPr>
                <w:color w:val="000000" w:themeColor="text1"/>
                <w:highlight w:val="none"/>
              </w:rPr>
            </w:r>
            <w:r/>
          </w:p>
          <w:p>
            <w:pPr>
              <w:ind w:firstLine="0"/>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b/>
                <w:bCs/>
                <w:color w:val="000000" w:themeColor="text1"/>
                <w:spacing w:val="8"/>
                <w:sz w:val="21"/>
                <w:szCs w:val="21"/>
                <w:highlight w:val="none"/>
              </w:rPr>
              <w:t xml:space="preserve">注：投标人根据第四章</w:t>
            </w:r>
            <w:r>
              <w:rPr>
                <w:rFonts w:hint="eastAsia" w:ascii="仿宋" w:hAnsi="仿宋" w:eastAsia="仿宋" w:cs="仿宋"/>
                <w:b/>
                <w:bCs/>
                <w:color w:val="000000" w:themeColor="text1"/>
                <w:spacing w:val="8"/>
                <w:sz w:val="21"/>
                <w:szCs w:val="21"/>
                <w:highlight w:val="none"/>
                <w:lang w:val="zh-TW"/>
              </w:rPr>
              <w:t xml:space="preserve">第二节—符合性审查要求</w:t>
            </w:r>
            <w:r>
              <w:rPr>
                <w:rFonts w:hint="eastAsia" w:ascii="仿宋" w:hAnsi="仿宋" w:eastAsia="仿宋" w:cs="仿宋"/>
                <w:b/>
                <w:bCs/>
                <w:color w:val="000000" w:themeColor="text1"/>
                <w:spacing w:val="8"/>
                <w:sz w:val="21"/>
                <w:szCs w:val="21"/>
                <w:highlight w:val="none"/>
              </w:rPr>
              <w:t xml:space="preserve">提供材料。</w:t>
            </w:r>
            <w:r>
              <w:rPr>
                <w:color w:val="000000" w:themeColor="text1"/>
                <w:highlight w:val="none"/>
              </w:rPr>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none" w:color="000000" w:sz="4" w:space="0"/>
              <w:right w:val="single" w:color="auto" w:sz="4" w:space="0"/>
            </w:tcBorders>
            <w:tcW w:w="2918" w:type="dxa"/>
            <w:vAlign w:val="center"/>
            <w:textDirection w:val="lrTb"/>
            <w:noWrap w:val="false"/>
          </w:tcPr>
          <w:p>
            <w:pPr>
              <w:ind w:firstLine="0"/>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综合评审评分项材料</w:t>
            </w:r>
            <w:r>
              <w:rPr>
                <w:color w:val="000000" w:themeColor="text1"/>
                <w:highlight w:val="none"/>
              </w:rPr>
            </w:r>
            <w:r/>
          </w:p>
        </w:tc>
        <w:tc>
          <w:tcPr>
            <w:tcBorders>
              <w:top w:val="single" w:color="auto" w:sz="4" w:space="0"/>
              <w:left w:val="none" w:color="000000"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b/>
                <w:bCs/>
                <w:color w:val="000000" w:themeColor="text1"/>
                <w:spacing w:val="8"/>
                <w:sz w:val="21"/>
                <w:szCs w:val="21"/>
                <w:highlight w:val="none"/>
                <w:lang w:val="zh-TW"/>
              </w:rPr>
              <w:t xml:space="preserve">根据第</w:t>
            </w:r>
            <w:r>
              <w:rPr>
                <w:rFonts w:hint="eastAsia" w:ascii="仿宋" w:hAnsi="仿宋" w:eastAsia="仿宋" w:cs="仿宋"/>
                <w:b/>
                <w:bCs/>
                <w:color w:val="000000" w:themeColor="text1"/>
                <w:spacing w:val="8"/>
                <w:sz w:val="21"/>
                <w:szCs w:val="21"/>
                <w:highlight w:val="none"/>
              </w:rPr>
              <w:t xml:space="preserve">四章第五节—评标标准</w:t>
            </w:r>
            <w:r>
              <w:rPr>
                <w:rFonts w:hint="eastAsia" w:ascii="仿宋" w:hAnsi="仿宋" w:eastAsia="仿宋" w:cs="仿宋"/>
                <w:b/>
                <w:bCs/>
                <w:color w:val="000000" w:themeColor="text1"/>
                <w:spacing w:val="8"/>
                <w:sz w:val="21"/>
                <w:szCs w:val="21"/>
                <w:highlight w:val="none"/>
                <w:lang w:val="zh-TW"/>
              </w:rPr>
              <w:t xml:space="preserve">中相关要求提供材料。</w:t>
            </w:r>
            <w:r>
              <w:rPr>
                <w:color w:val="000000" w:themeColor="text1"/>
                <w:highlight w:val="none"/>
              </w:rPr>
            </w:r>
            <w:r/>
          </w:p>
        </w:tc>
      </w:tr>
      <w:tr>
        <w:trPr>
          <w:jc w:val="center"/>
          <w:trHeight w:val="737"/>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none" w:color="000000" w:sz="4" w:space="0"/>
              <w:right w:val="single" w:color="auto" w:sz="4" w:space="0"/>
            </w:tcBorders>
            <w:tcW w:w="2918" w:type="dxa"/>
            <w:vAlign w:val="center"/>
            <w:textDirection w:val="lrTb"/>
            <w:noWrap w:val="false"/>
          </w:tcPr>
          <w:p>
            <w:pPr>
              <w:ind w:firstLine="0"/>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价格折扣文件格式</w:t>
            </w:r>
            <w:r>
              <w:rPr>
                <w:color w:val="000000" w:themeColor="text1"/>
                <w:highlight w:val="none"/>
              </w:rPr>
            </w:r>
            <w:r/>
          </w:p>
        </w:tc>
        <w:tc>
          <w:tcPr>
            <w:tcBorders>
              <w:top w:val="single" w:color="auto" w:sz="4" w:space="0"/>
              <w:left w:val="none" w:color="000000"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企业报价折扣证明—</w:t>
            </w:r>
            <w:r>
              <w:rPr>
                <w:rFonts w:hint="eastAsia" w:ascii="仿宋" w:hAnsi="仿宋" w:eastAsia="仿宋" w:cs="仿宋"/>
                <w:b/>
                <w:bCs/>
                <w:color w:val="000000" w:themeColor="text1"/>
                <w:spacing w:val="8"/>
                <w:sz w:val="21"/>
                <w:szCs w:val="21"/>
                <w:highlight w:val="none"/>
                <w:u w:val="single"/>
              </w:rPr>
              <w:t xml:space="preserve">《中小企业声明函》或者《残疾人福利性单位声明函》或者监狱企业证明文件</w:t>
            </w:r>
            <w:r>
              <w:rPr>
                <w:color w:val="000000" w:themeColor="text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firstLine="1120"/>
              <w:jc w:val="center"/>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投标人提交文件须知</w:t>
            </w:r>
            <w:r>
              <w:rPr>
                <w:color w:val="000000" w:themeColor="text1"/>
                <w:highlight w:val="none"/>
              </w:rPr>
            </w:r>
            <w:r/>
          </w:p>
          <w:p>
            <w:pPr>
              <w:ind w:firstLine="1120"/>
              <w:jc w:val="center"/>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r>
            <w:r>
              <w:rPr>
                <w:color w:val="000000" w:themeColor="text1"/>
                <w:highlight w:val="none"/>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firstLine="562"/>
              <w:spacing w:line="312" w:lineRule="auto"/>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1.本部分内容仅提供格式要求，并不代表所有列出格式的文件本项目全部必须提交，但加“*”项章节材料必须提交，否则作无效投标文件处理。</w:t>
            </w:r>
            <w:r>
              <w:rPr>
                <w:color w:val="000000" w:themeColor="text1"/>
                <w:highlight w:val="none"/>
              </w:rPr>
            </w:r>
            <w:r/>
          </w:p>
          <w:p>
            <w:pPr>
              <w:ind w:firstLine="560"/>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2.投标人应严格按照以下顺序填写和编写下述规定的全部格式文件以及其他有关资料，混乱地编排导致投标文件被误读或查找不到，后果由投标人承担。</w:t>
            </w:r>
            <w:r>
              <w:rPr>
                <w:color w:val="000000" w:themeColor="text1"/>
                <w:highlight w:val="none"/>
              </w:rPr>
            </w:r>
            <w:r/>
          </w:p>
          <w:p>
            <w:pPr>
              <w:ind w:firstLine="560"/>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3.投标文件应按照招标文件要求的格式逐项填写，无相应内容可填的项应填写“无”等明确的回答文字。</w:t>
            </w:r>
            <w:r>
              <w:rPr>
                <w:color w:val="000000" w:themeColor="text1"/>
                <w:highlight w:val="none"/>
              </w:rPr>
            </w:r>
            <w:r/>
          </w:p>
          <w:p>
            <w:pPr>
              <w:ind w:firstLine="560"/>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4.所附表格中要求回答的全部问题和信息都必须正面回答，并保证所有回答是真实和准确的。</w:t>
            </w:r>
            <w:r>
              <w:rPr>
                <w:color w:val="000000" w:themeColor="text1"/>
                <w:highlight w:val="none"/>
              </w:rPr>
            </w:r>
            <w:r/>
          </w:p>
          <w:p>
            <w:pPr>
              <w:ind w:firstLine="560"/>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w:t>
            </w:r>
            <w:r>
              <w:rPr>
                <w:rFonts w:hint="eastAsia" w:ascii="仿宋" w:hAnsi="仿宋" w:eastAsia="仿宋" w:cs="仿宋"/>
                <w:b/>
                <w:bCs/>
                <w:color w:val="000000" w:themeColor="text1"/>
                <w:sz w:val="21"/>
                <w:szCs w:val="21"/>
                <w:highlight w:val="none"/>
              </w:rPr>
              <w:t xml:space="preserve">对涉及加“*”的章节材料格式文件，除可填报项目外，任何实质性修改将被视为非实质性响应投标，从而导致该投标被拒绝，作无效投标文件处理。</w:t>
            </w:r>
            <w:r>
              <w:rPr>
                <w:color w:val="000000" w:themeColor="text1"/>
                <w:highlight w:val="none"/>
              </w:rPr>
            </w:r>
            <w:r/>
          </w:p>
          <w:p>
            <w:pPr>
              <w:ind w:firstLine="560"/>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6.评标委员会将应用投标人提交的资料并根据自己的判断，决定投标人履行合同的合格性及能力。</w:t>
            </w:r>
            <w:r>
              <w:rPr>
                <w:color w:val="000000" w:themeColor="text1"/>
                <w:highlight w:val="none"/>
              </w:rPr>
            </w:r>
            <w:r/>
          </w:p>
          <w:p>
            <w:pPr>
              <w:ind w:firstLine="560"/>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7.投标人提交的材料将被妥善保存，但不退还。</w:t>
            </w:r>
            <w:r>
              <w:rPr>
                <w:color w:val="000000" w:themeColor="text1"/>
                <w:highlight w:val="none"/>
              </w:rPr>
            </w:r>
            <w:r/>
          </w:p>
          <w:p>
            <w:pPr>
              <w:ind w:firstLine="560"/>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8.全部文件应按投标人须知中规定的语言和方式提交。</w:t>
            </w:r>
            <w:r>
              <w:rPr>
                <w:color w:val="000000" w:themeColor="text1"/>
                <w:highlight w:val="none"/>
              </w:rPr>
            </w:r>
            <w:r/>
          </w:p>
        </w:tc>
      </w:tr>
    </w:tbl>
    <w:p>
      <w:pPr>
        <w:ind w:firstLine="112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t xml:space="preserve">                                   </w:t>
      </w:r>
      <w:r>
        <w:rPr>
          <w:color w:val="000000" w:themeColor="text1"/>
          <w:highlight w:val="none"/>
        </w:rPr>
      </w:r>
      <w:r/>
    </w:p>
    <w:p>
      <w:pPr>
        <w:tabs>
          <w:tab w:val="left" w:pos="200" w:leader="none"/>
        </w:tabs>
        <w:rPr>
          <w:rFonts w:hint="eastAsia" w:ascii="仿宋" w:hAnsi="仿宋" w:eastAsia="仿宋" w:cs="仿宋"/>
          <w:b/>
          <w:bCs/>
          <w:color w:val="000000" w:themeColor="text1"/>
          <w:sz w:val="44"/>
          <w:szCs w:val="44"/>
          <w:highlight w:val="none"/>
        </w:rPr>
      </w:pPr>
      <w:r>
        <w:rPr>
          <w:color w:val="000000" w:themeColor="text1"/>
          <w:highlight w:val="none"/>
        </w:rPr>
      </w:r>
      <w:bookmarkStart w:id="44" w:name="_Toc9364"/>
      <w:r>
        <w:rPr>
          <w:color w:val="000000" w:themeColor="text1"/>
          <w:highlight w:val="none"/>
        </w:rPr>
      </w:r>
      <w:bookmarkStart w:id="45" w:name="_Toc28025"/>
      <w:r>
        <w:rPr>
          <w:color w:val="000000" w:themeColor="text1"/>
          <w:highlight w:val="none"/>
        </w:rPr>
      </w:r>
      <w:bookmarkStart w:id="46" w:name="_Toc21548"/>
      <w:r>
        <w:rPr>
          <w:color w:val="000000" w:themeColor="text1"/>
          <w:highlight w:val="none"/>
        </w:rPr>
      </w:r>
      <w:bookmarkStart w:id="47" w:name="_Toc17140"/>
      <w:r>
        <w:rPr>
          <w:color w:val="000000" w:themeColor="text1"/>
          <w:highlight w:val="none"/>
        </w:rPr>
      </w:r>
      <w:bookmarkStart w:id="48" w:name="_Toc7710"/>
      <w:r>
        <w:rPr>
          <w:color w:val="000000" w:themeColor="text1"/>
          <w:highlight w:val="none"/>
        </w:rPr>
      </w:r>
      <w:r/>
    </w:p>
    <w:p>
      <w:pPr>
        <w:tabs>
          <w:tab w:val="left" w:pos="200" w:leader="none"/>
        </w:tabs>
        <w:rPr>
          <w:rFonts w:hint="eastAsia" w:ascii="仿宋" w:hAnsi="仿宋" w:eastAsia="仿宋" w:cs="仿宋"/>
          <w:b/>
          <w:bCs/>
          <w:color w:val="000000" w:themeColor="text1"/>
          <w:sz w:val="44"/>
          <w:szCs w:val="44"/>
          <w:highlight w:val="none"/>
        </w:rPr>
      </w:pPr>
      <w:r>
        <w:rPr>
          <w:rFonts w:hint="eastAsia" w:ascii="仿宋" w:hAnsi="仿宋" w:eastAsia="仿宋" w:cs="仿宋"/>
          <w:b/>
          <w:bCs/>
          <w:color w:val="000000" w:themeColor="text1"/>
          <w:sz w:val="44"/>
          <w:szCs w:val="44"/>
          <w:highlight w:val="none"/>
        </w:rPr>
      </w:r>
      <w:r>
        <w:rPr>
          <w:color w:val="000000" w:themeColor="text1"/>
          <w:highlight w:val="none"/>
        </w:rPr>
      </w:r>
      <w:r/>
    </w:p>
    <w:p>
      <w:pPr>
        <w:tabs>
          <w:tab w:val="left" w:pos="200" w:leader="none"/>
        </w:tabs>
        <w:rPr>
          <w:rFonts w:hint="eastAsia" w:ascii="仿宋" w:hAnsi="仿宋" w:eastAsia="仿宋" w:cs="仿宋"/>
          <w:b/>
          <w:bCs/>
          <w:color w:val="000000" w:themeColor="text1"/>
          <w:sz w:val="44"/>
          <w:szCs w:val="44"/>
          <w:highlight w:val="none"/>
        </w:rPr>
      </w:pPr>
      <w:r>
        <w:rPr>
          <w:rFonts w:hint="eastAsia" w:ascii="仿宋" w:hAnsi="仿宋" w:eastAsia="仿宋" w:cs="仿宋"/>
          <w:b/>
          <w:bCs/>
          <w:color w:val="000000" w:themeColor="text1"/>
          <w:sz w:val="44"/>
          <w:szCs w:val="44"/>
          <w:highlight w:val="none"/>
        </w:rPr>
      </w:r>
      <w:r>
        <w:rPr>
          <w:color w:val="000000" w:themeColor="text1"/>
          <w:highlight w:val="none"/>
        </w:rPr>
      </w:r>
      <w:r/>
    </w:p>
    <w:p>
      <w:pPr>
        <w:tabs>
          <w:tab w:val="left" w:pos="200" w:leader="none"/>
        </w:tabs>
        <w:rPr>
          <w:rFonts w:hint="eastAsia" w:ascii="仿宋" w:hAnsi="仿宋" w:eastAsia="仿宋" w:cs="仿宋"/>
          <w:b/>
          <w:bCs/>
          <w:color w:val="000000" w:themeColor="text1"/>
          <w:sz w:val="44"/>
          <w:szCs w:val="44"/>
          <w:highlight w:val="none"/>
        </w:rPr>
      </w:pPr>
      <w:r>
        <w:rPr>
          <w:rFonts w:hint="eastAsia" w:ascii="仿宋" w:hAnsi="仿宋" w:eastAsia="仿宋" w:cs="仿宋"/>
          <w:b/>
          <w:bCs/>
          <w:color w:val="000000" w:themeColor="text1"/>
          <w:sz w:val="44"/>
          <w:szCs w:val="44"/>
          <w:highlight w:val="none"/>
        </w:rPr>
      </w:r>
      <w:r>
        <w:rPr>
          <w:color w:val="000000" w:themeColor="text1"/>
          <w:highlight w:val="none"/>
        </w:rPr>
      </w:r>
      <w:r/>
    </w:p>
    <w:p>
      <w:pPr>
        <w:pStyle w:val="949"/>
        <w:ind w:firstLine="0"/>
        <w:tabs>
          <w:tab w:val="left" w:pos="200" w:leader="none"/>
        </w:tabs>
        <w:rPr>
          <w:rFonts w:hint="eastAsia" w:ascii="仿宋" w:hAnsi="仿宋" w:eastAsia="仿宋" w:cs="仿宋"/>
          <w:b/>
          <w:bCs/>
          <w:color w:val="000000" w:themeColor="text1"/>
          <w:sz w:val="44"/>
          <w:szCs w:val="44"/>
          <w:highlight w:val="none"/>
        </w:rPr>
      </w:pPr>
      <w:r>
        <w:rPr>
          <w:rFonts w:hint="eastAsia" w:ascii="仿宋" w:hAnsi="仿宋" w:eastAsia="仿宋" w:cs="仿宋"/>
          <w:b/>
          <w:bCs/>
          <w:color w:val="000000" w:themeColor="text1"/>
          <w:sz w:val="44"/>
          <w:szCs w:val="44"/>
          <w:highlight w:val="none"/>
        </w:rPr>
        <w:t xml:space="preserve">投   标   文   件</w:t>
      </w:r>
      <w:r>
        <w:rPr>
          <w:color w:val="000000" w:themeColor="text1"/>
          <w:highlight w:val="none"/>
        </w:rPr>
      </w:r>
      <w:r/>
    </w:p>
    <w:p>
      <w:pPr>
        <w:jc w:val="center"/>
        <w:rPr>
          <w:rFonts w:hint="eastAsia" w:ascii="仿宋" w:hAnsi="仿宋" w:eastAsia="仿宋" w:cs="仿宋"/>
          <w:b/>
          <w:color w:val="000000" w:themeColor="text1"/>
          <w:szCs w:val="28"/>
          <w:highlight w:val="none"/>
        </w:rPr>
      </w:pPr>
      <w:r>
        <w:rPr>
          <w:rFonts w:hint="eastAsia" w:ascii="仿宋" w:hAnsi="仿宋" w:eastAsia="仿宋" w:cs="仿宋"/>
          <w:b/>
          <w:color w:val="000000" w:themeColor="text1"/>
          <w:szCs w:val="28"/>
          <w:highlight w:val="none"/>
        </w:rPr>
      </w:r>
      <w:r>
        <w:rPr>
          <w:color w:val="000000" w:themeColor="text1"/>
          <w:highlight w:val="none"/>
        </w:rPr>
      </w:r>
      <w:r/>
    </w:p>
    <w:p>
      <w:pPr>
        <w:jc w:val="center"/>
        <w:rPr>
          <w:rFonts w:hint="eastAsia" w:ascii="仿宋" w:hAnsi="仿宋" w:eastAsia="仿宋" w:cs="仿宋"/>
          <w:b/>
          <w:color w:val="000000" w:themeColor="text1"/>
          <w:szCs w:val="28"/>
          <w:highlight w:val="none"/>
        </w:rPr>
      </w:pPr>
      <w:r>
        <w:rPr>
          <w:rFonts w:hint="eastAsia" w:ascii="仿宋" w:hAnsi="仿宋" w:eastAsia="仿宋" w:cs="仿宋"/>
          <w:b/>
          <w:color w:val="000000" w:themeColor="text1"/>
          <w:szCs w:val="28"/>
          <w:highlight w:val="none"/>
        </w:rPr>
      </w:r>
      <w:r>
        <w:rPr>
          <w:color w:val="000000" w:themeColor="text1"/>
          <w:highlight w:val="none"/>
        </w:rPr>
      </w:r>
      <w:r/>
    </w:p>
    <w:p>
      <w:pPr>
        <w:jc w:val="center"/>
        <w:rPr>
          <w:rFonts w:hint="eastAsia" w:ascii="仿宋" w:hAnsi="仿宋" w:eastAsia="仿宋" w:cs="仿宋"/>
          <w:b/>
          <w:color w:val="000000" w:themeColor="text1"/>
          <w:szCs w:val="28"/>
          <w:highlight w:val="none"/>
        </w:rPr>
      </w:pPr>
      <w:r>
        <w:rPr>
          <w:rFonts w:hint="eastAsia" w:ascii="仿宋" w:hAnsi="仿宋" w:eastAsia="仿宋" w:cs="仿宋"/>
          <w:b/>
          <w:color w:val="000000" w:themeColor="text1"/>
          <w:szCs w:val="28"/>
          <w:highlight w:val="none"/>
        </w:rPr>
      </w:r>
      <w:r>
        <w:rPr>
          <w:color w:val="000000" w:themeColor="text1"/>
          <w:highlight w:val="none"/>
        </w:rPr>
      </w:r>
      <w:r/>
    </w:p>
    <w:p>
      <w:pPr>
        <w:jc w:val="center"/>
        <w:rPr>
          <w:rFonts w:hint="eastAsia" w:ascii="仿宋" w:hAnsi="仿宋" w:eastAsia="仿宋" w:cs="仿宋"/>
          <w:b/>
          <w:color w:val="000000" w:themeColor="text1"/>
          <w:szCs w:val="28"/>
          <w:highlight w:val="none"/>
        </w:rPr>
      </w:pPr>
      <w:r>
        <w:rPr>
          <w:rFonts w:hint="eastAsia" w:ascii="仿宋" w:hAnsi="仿宋" w:eastAsia="仿宋" w:cs="仿宋"/>
          <w:b/>
          <w:color w:val="000000" w:themeColor="text1"/>
          <w:szCs w:val="28"/>
          <w:highlight w:val="none"/>
        </w:rPr>
      </w:r>
      <w:r>
        <w:rPr>
          <w:color w:val="000000" w:themeColor="text1"/>
          <w:highlight w:val="none"/>
        </w:rPr>
      </w:r>
      <w:r/>
    </w:p>
    <w:p>
      <w:pPr>
        <w:jc w:val="center"/>
        <w:rPr>
          <w:rFonts w:hint="eastAsia" w:ascii="仿宋" w:hAnsi="仿宋" w:eastAsia="仿宋" w:cs="仿宋"/>
          <w:b/>
          <w:color w:val="000000" w:themeColor="text1"/>
          <w:szCs w:val="28"/>
          <w:highlight w:val="none"/>
        </w:rPr>
      </w:pPr>
      <w:r>
        <w:rPr>
          <w:rFonts w:hint="eastAsia" w:ascii="仿宋" w:hAnsi="仿宋" w:eastAsia="仿宋" w:cs="仿宋"/>
          <w:b/>
          <w:color w:val="000000" w:themeColor="text1"/>
          <w:szCs w:val="28"/>
          <w:highlight w:val="none"/>
        </w:rPr>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项 目 名 称：               </w:t>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项 目 编 号：               </w:t>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      </w:t>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投标人名称 ：               </w:t>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      </w:t>
      </w:r>
      <w:r>
        <w:rPr>
          <w:color w:val="000000" w:themeColor="text1"/>
          <w:highlight w:val="none"/>
        </w:rPr>
      </w:r>
      <w:r/>
    </w:p>
    <w:p>
      <w:pPr>
        <w:rPr>
          <w:rFonts w:hint="eastAsia" w:ascii="仿宋" w:hAnsi="仿宋" w:eastAsia="仿宋" w:cs="仿宋"/>
          <w:color w:val="000000" w:themeColor="text1"/>
          <w:szCs w:val="28"/>
          <w:highlight w:val="none"/>
        </w:rPr>
      </w:pPr>
      <w:r>
        <w:rPr>
          <w:rFonts w:hint="eastAsia" w:ascii="仿宋" w:hAnsi="仿宋" w:eastAsia="仿宋" w:cs="仿宋"/>
          <w:color w:val="000000" w:themeColor="text1"/>
          <w:highlight w:val="none"/>
        </w:rPr>
        <w:t xml:space="preserve">日      期 ：       </w:t>
      </w:r>
      <w:r>
        <w:rPr>
          <w:rFonts w:hint="eastAsia" w:ascii="仿宋" w:hAnsi="仿宋" w:eastAsia="仿宋" w:cs="仿宋"/>
          <w:color w:val="000000" w:themeColor="text1"/>
          <w:szCs w:val="28"/>
          <w:highlight w:val="none"/>
        </w:rPr>
        <w:t xml:space="preserve">        </w:t>
      </w:r>
      <w:r>
        <w:rPr>
          <w:color w:val="000000" w:themeColor="text1"/>
          <w:highlight w:val="none"/>
        </w:rPr>
      </w:r>
      <w:r/>
    </w:p>
    <w:p>
      <w:pPr>
        <w:jc w:val="center"/>
        <w:spacing w:line="440" w:lineRule="exact"/>
        <w:rPr>
          <w:rFonts w:hint="eastAsia" w:ascii="仿宋" w:hAnsi="仿宋" w:eastAsia="仿宋" w:cs="仿宋"/>
          <w:b/>
          <w:bCs/>
          <w:color w:val="000000" w:themeColor="text1"/>
          <w:szCs w:val="28"/>
          <w:highlight w:val="none"/>
        </w:rPr>
      </w:pPr>
      <w:r>
        <w:rPr>
          <w:rFonts w:hint="eastAsia" w:ascii="仿宋" w:hAnsi="仿宋" w:eastAsia="仿宋" w:cs="仿宋"/>
          <w:b/>
          <w:bCs/>
          <w:color w:val="000000" w:themeColor="text1"/>
          <w:szCs w:val="28"/>
          <w:highlight w:val="none"/>
        </w:rPr>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ind w:firstLine="112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pStyle w:val="949"/>
        <w:ind w:firstLine="0"/>
        <w:widowControl/>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u w:val="single"/>
        </w:rPr>
        <w:br w:type="page" w:clear="all"/>
      </w:r>
      <w:r>
        <w:rPr>
          <w:rFonts w:hint="eastAsia" w:ascii="仿宋" w:hAnsi="仿宋" w:eastAsia="仿宋" w:cs="仿宋"/>
          <w:b/>
          <w:bCs/>
          <w:color w:val="000000" w:themeColor="text1"/>
          <w:sz w:val="44"/>
          <w:szCs w:val="44"/>
          <w:highlight w:val="none"/>
        </w:rPr>
        <w:t xml:space="preserve">投标人情况说明</w:t>
      </w:r>
      <w:r>
        <w:rPr>
          <w:color w:val="000000" w:themeColor="text1"/>
          <w:highlight w:val="none"/>
        </w:rPr>
      </w:r>
      <w:r/>
    </w:p>
    <w:p>
      <w:pPr>
        <w:jc w:val="left"/>
        <w:widowControl/>
        <w:rPr>
          <w:rFonts w:hint="eastAsia" w:ascii="仿宋" w:hAnsi="仿宋" w:eastAsia="仿宋" w:cs="仿宋"/>
          <w:color w:val="000000" w:themeColor="text1"/>
          <w:sz w:val="24"/>
          <w:highlight w:val="none"/>
        </w:rPr>
      </w:pPr>
      <w:r>
        <w:rPr>
          <w:rFonts w:hint="eastAsia" w:ascii="仿宋" w:hAnsi="仿宋" w:eastAsia="仿宋" w:cs="仿宋"/>
          <w:color w:val="000000" w:themeColor="text1"/>
          <w:sz w:val="24"/>
          <w:highlight w:val="none"/>
        </w:rPr>
        <w:t xml:space="preserve"> </w:t>
      </w:r>
      <w:r>
        <w:rPr>
          <w:color w:val="000000" w:themeColor="text1"/>
          <w:highlight w:val="none"/>
        </w:rPr>
      </w:r>
      <w:r/>
    </w:p>
    <w:p>
      <w:pPr>
        <w:ind w:firstLine="562"/>
        <w:rPr>
          <w:rFonts w:hint="eastAsia" w:ascii="仿宋" w:hAnsi="仿宋" w:eastAsia="仿宋" w:cs="仿宋"/>
          <w:b/>
          <w:bCs/>
          <w:color w:val="000000" w:themeColor="text1"/>
          <w:szCs w:val="28"/>
          <w:highlight w:val="none"/>
        </w:rPr>
      </w:pPr>
      <w:r>
        <w:rPr>
          <w:rFonts w:hint="eastAsia" w:ascii="仿宋" w:hAnsi="仿宋" w:eastAsia="仿宋" w:cs="仿宋"/>
          <w:b/>
          <w:bCs/>
          <w:color w:val="000000" w:themeColor="text1"/>
          <w:szCs w:val="28"/>
          <w:highlight w:val="none"/>
        </w:rPr>
        <w:t xml:space="preserve">投标人简介（含供应商规模、技术能力及装备水平等）、人员情况、典型项目介绍</w:t>
      </w:r>
      <w:r>
        <w:rPr>
          <w:color w:val="000000" w:themeColor="text1"/>
          <w:highlight w:val="none"/>
        </w:rPr>
      </w:r>
      <w:r/>
    </w:p>
    <w:p>
      <w:pPr>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r>
      <w:r>
        <w:rPr>
          <w:color w:val="000000" w:themeColor="text1"/>
          <w:highlight w:val="none"/>
        </w:rPr>
      </w:r>
      <w:r/>
    </w:p>
    <w:p>
      <w:pPr>
        <w:ind w:firstLine="112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112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1120"/>
        <w:spacing w:line="560" w:lineRule="exact"/>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pStyle w:val="983"/>
        <w:jc w:val="center"/>
        <w:spacing w:before="0" w:beforeAutospacing="0" w:after="0" w:afterAutospacing="0"/>
        <w:rPr>
          <w:rFonts w:hint="eastAsia" w:ascii="仿宋" w:hAnsi="仿宋" w:eastAsia="仿宋" w:cs="仿宋"/>
          <w:b/>
          <w:bCs/>
          <w:color w:val="000000" w:themeColor="text1"/>
          <w:highlight w:val="none"/>
          <w:u w:val="single"/>
        </w:rPr>
      </w:pPr>
      <w:r>
        <w:rPr>
          <w:rFonts w:hint="eastAsia" w:ascii="仿宋" w:hAnsi="仿宋" w:eastAsia="仿宋" w:cs="仿宋"/>
          <w:b/>
          <w:bCs/>
          <w:color w:val="000000" w:themeColor="text1"/>
          <w:highlight w:val="none"/>
          <w:u w:val="single"/>
        </w:rPr>
      </w:r>
      <w:r>
        <w:rPr>
          <w:color w:val="000000" w:themeColor="text1"/>
          <w:highlight w:val="none"/>
        </w:rPr>
      </w:r>
      <w:r/>
    </w:p>
    <w:p>
      <w:pPr>
        <w:pStyle w:val="949"/>
        <w:ind w:firstLine="0"/>
        <w:rPr>
          <w:rFonts w:hint="eastAsia" w:ascii="仿宋" w:hAnsi="仿宋" w:eastAsia="仿宋" w:cs="仿宋"/>
          <w:b/>
          <w:bCs/>
          <w:color w:val="000000" w:themeColor="text1"/>
          <w:szCs w:val="28"/>
          <w:highlight w:val="none"/>
          <w:u w:val="single"/>
        </w:rPr>
      </w:pPr>
      <w:r>
        <w:rPr>
          <w:rFonts w:hint="eastAsia" w:ascii="仿宋" w:hAnsi="仿宋" w:eastAsia="仿宋" w:cs="仿宋"/>
          <w:b/>
          <w:bCs/>
          <w:color w:val="000000" w:themeColor="text1"/>
          <w:szCs w:val="28"/>
          <w:highlight w:val="none"/>
          <w:u w:val="single"/>
        </w:rPr>
        <w:br w:type="page" w:clear="all"/>
      </w:r>
      <w:r>
        <w:rPr>
          <w:rFonts w:hint="eastAsia" w:ascii="仿宋" w:hAnsi="仿宋" w:eastAsia="仿宋" w:cs="仿宋"/>
          <w:b/>
          <w:bCs/>
          <w:color w:val="000000" w:themeColor="text1"/>
          <w:sz w:val="44"/>
          <w:szCs w:val="44"/>
          <w:highlight w:val="none"/>
        </w:rPr>
        <w:t xml:space="preserve">*开标一览表</w:t>
      </w:r>
      <w:r>
        <w:rPr>
          <w:color w:val="000000" w:themeColor="text1"/>
          <w:highlight w:val="none"/>
        </w:rPr>
      </w:r>
      <w:r/>
    </w:p>
    <w:p>
      <w:pPr>
        <w:pStyle w:val="983"/>
        <w:jc w:val="center"/>
        <w:spacing w:before="0" w:beforeAutospacing="0" w:after="0" w:afterAutospacing="0"/>
        <w:rPr>
          <w:rFonts w:hint="eastAsia" w:ascii="仿宋" w:hAnsi="仿宋" w:eastAsia="仿宋" w:cs="仿宋"/>
          <w:b/>
          <w:bCs/>
          <w:color w:val="000000" w:themeColor="text1"/>
          <w:sz w:val="28"/>
          <w:szCs w:val="28"/>
          <w:highlight w:val="none"/>
          <w:u w:val="single"/>
        </w:rPr>
      </w:pPr>
      <w:r>
        <w:rPr>
          <w:rFonts w:hint="eastAsia" w:ascii="仿宋" w:hAnsi="仿宋" w:eastAsia="仿宋" w:cs="仿宋"/>
          <w:b/>
          <w:bCs/>
          <w:color w:val="000000" w:themeColor="text1"/>
          <w:sz w:val="28"/>
          <w:szCs w:val="28"/>
          <w:highlight w:val="none"/>
          <w:u w:val="single"/>
        </w:rPr>
      </w:r>
      <w:r>
        <w:rPr>
          <w:color w:val="000000" w:themeColor="text1"/>
          <w:highlight w:val="none"/>
        </w:rPr>
      </w:r>
      <w:r/>
    </w:p>
    <w:p>
      <w:pPr>
        <w:ind w:firstLine="562"/>
        <w:rPr>
          <w:rFonts w:hint="eastAsia" w:ascii="仿宋" w:hAnsi="仿宋" w:eastAsia="仿宋" w:cs="仿宋"/>
          <w:b/>
          <w:bCs/>
          <w:color w:val="000000" w:themeColor="text1"/>
          <w:szCs w:val="28"/>
          <w:highlight w:val="none"/>
        </w:rPr>
      </w:pPr>
      <w:r>
        <w:rPr>
          <w:rFonts w:hint="eastAsia" w:ascii="仿宋" w:hAnsi="仿宋" w:eastAsia="仿宋" w:cs="仿宋"/>
          <w:b/>
          <w:bCs/>
          <w:color w:val="000000" w:themeColor="text1"/>
          <w:szCs w:val="28"/>
          <w:highlight w:val="none"/>
        </w:rPr>
        <w:t xml:space="preserve">注意：1.投标人在提交投标文件时，应按照投标工具的提示流程编制提交开标一览表。</w:t>
      </w:r>
      <w:r>
        <w:rPr>
          <w:color w:val="000000" w:themeColor="text1"/>
          <w:highlight w:val="none"/>
        </w:rPr>
      </w:r>
      <w:r/>
    </w:p>
    <w:p>
      <w:pPr>
        <w:ind w:firstLine="1405"/>
        <w:rPr>
          <w:rFonts w:hint="eastAsia" w:ascii="仿宋" w:hAnsi="仿宋" w:eastAsia="仿宋" w:cs="仿宋"/>
          <w:b/>
          <w:bCs/>
          <w:color w:val="000000" w:themeColor="text1"/>
          <w:szCs w:val="28"/>
          <w:highlight w:val="none"/>
        </w:rPr>
      </w:pPr>
      <w:r>
        <w:rPr>
          <w:rFonts w:hint="eastAsia" w:ascii="仿宋" w:hAnsi="仿宋" w:eastAsia="仿宋" w:cs="仿宋"/>
          <w:b/>
          <w:bCs/>
          <w:color w:val="000000" w:themeColor="text1"/>
          <w:szCs w:val="28"/>
          <w:highlight w:val="none"/>
        </w:rPr>
        <w:br w:type="page" w:clear="all"/>
      </w:r>
      <w:r>
        <w:rPr>
          <w:color w:val="000000" w:themeColor="text1"/>
          <w:highlight w:val="none"/>
        </w:rPr>
      </w:r>
      <w:r/>
    </w:p>
    <w:p>
      <w:pPr>
        <w:pStyle w:val="949"/>
        <w:ind w:firstLine="0"/>
        <w:rPr>
          <w:rFonts w:hint="eastAsia" w:ascii="仿宋" w:hAnsi="仿宋" w:eastAsia="仿宋" w:cs="仿宋"/>
          <w:color w:val="000000" w:themeColor="text1"/>
          <w:szCs w:val="28"/>
          <w:highlight w:val="none"/>
        </w:rPr>
      </w:pPr>
      <w:r>
        <w:rPr>
          <w:rFonts w:hint="eastAsia" w:ascii="仿宋" w:hAnsi="仿宋" w:eastAsia="仿宋" w:cs="仿宋"/>
          <w:b/>
          <w:bCs/>
          <w:color w:val="000000" w:themeColor="text1"/>
          <w:sz w:val="44"/>
          <w:szCs w:val="44"/>
          <w:highlight w:val="none"/>
        </w:rPr>
        <w:t xml:space="preserve">* 投标函</w:t>
      </w:r>
      <w:r>
        <w:rPr>
          <w:color w:val="000000" w:themeColor="text1"/>
          <w:highlight w:val="none"/>
        </w:rPr>
      </w:r>
      <w:r/>
    </w:p>
    <w:p>
      <w:pPr>
        <w:ind w:firstLine="0"/>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致：常州市金坛区自然资源和规划局   </w:t>
      </w:r>
      <w:r>
        <w:rPr>
          <w:color w:val="000000" w:themeColor="text1"/>
          <w:highlight w:val="none"/>
        </w:rPr>
      </w:r>
      <w:r/>
    </w:p>
    <w:p>
      <w:pPr>
        <w:ind w:firstLine="560"/>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我单位收到贵单位</w:t>
      </w:r>
      <w:r>
        <w:rPr>
          <w:rFonts w:hint="eastAsia" w:ascii="仿宋" w:hAnsi="仿宋" w:eastAsia="仿宋" w:cs="仿宋"/>
          <w:color w:val="000000" w:themeColor="text1"/>
          <w:sz w:val="21"/>
          <w:szCs w:val="21"/>
          <w:highlight w:val="none"/>
          <w:u w:val="single"/>
        </w:rPr>
        <w:t xml:space="preserve">                  </w:t>
      </w:r>
      <w:r>
        <w:rPr>
          <w:rFonts w:hint="eastAsia" w:ascii="仿宋" w:hAnsi="仿宋" w:eastAsia="仿宋" w:cs="仿宋"/>
          <w:color w:val="000000" w:themeColor="text1"/>
          <w:sz w:val="21"/>
          <w:szCs w:val="21"/>
          <w:highlight w:val="none"/>
        </w:rPr>
        <w:t xml:space="preserve">（项目编号）招标文件后，经详细研究，我们决定参加该项目采购活动。为此，我方郑重声明以下诸点，并负法律责任。</w:t>
      </w:r>
      <w:r>
        <w:rPr>
          <w:color w:val="000000" w:themeColor="text1"/>
          <w:highlight w:val="none"/>
        </w:rPr>
      </w:r>
      <w:r/>
    </w:p>
    <w:p>
      <w:pPr>
        <w:ind w:firstLine="560"/>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1.同意在本项目招标文件中规定的开标日起120天内遵守本投标文件中的承诺且在此期限期满之前均具有约束力。</w:t>
      </w:r>
      <w:r>
        <w:rPr>
          <w:color w:val="000000" w:themeColor="text1"/>
          <w:highlight w:val="none"/>
        </w:rPr>
      </w:r>
      <w:r/>
    </w:p>
    <w:p>
      <w:pPr>
        <w:ind w:firstLine="560"/>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2.提供招标文件规定的全部投标文件，包括投标文件、开标一览表、资格审查材料等。</w:t>
      </w:r>
      <w:r>
        <w:rPr>
          <w:color w:val="000000" w:themeColor="text1"/>
          <w:highlight w:val="none"/>
        </w:rPr>
      </w:r>
      <w:r/>
    </w:p>
    <w:p>
      <w:pPr>
        <w:ind w:firstLine="560"/>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3.按招标文件要求提供和交付的货物和服务的投标报价详见开标一览表。</w:t>
      </w:r>
      <w:r>
        <w:rPr>
          <w:color w:val="000000" w:themeColor="text1"/>
          <w:highlight w:val="none"/>
        </w:rPr>
      </w:r>
      <w:r/>
    </w:p>
    <w:p>
      <w:pPr>
        <w:ind w:firstLine="560"/>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4.完全理解投标报价超过预算金额或最高限价时，投标无效。</w:t>
      </w:r>
      <w:r>
        <w:rPr>
          <w:color w:val="000000" w:themeColor="text1"/>
          <w:highlight w:val="none"/>
        </w:rPr>
      </w:r>
      <w:r/>
    </w:p>
    <w:p>
      <w:pPr>
        <w:ind w:firstLine="560"/>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开标一览表或投标文件中未注明出处的优惠金额可由采购人按用户利益最大化原则分摊到主要设备费用中，折算后的价格作为维保和追加设备的计费依据，其集成费、服务费、培训费等非设备费用将保持原值不变。</w:t>
      </w:r>
      <w:r>
        <w:rPr>
          <w:color w:val="000000" w:themeColor="text1"/>
          <w:highlight w:val="none"/>
        </w:rPr>
      </w:r>
      <w:r/>
    </w:p>
    <w:p>
      <w:pPr>
        <w:ind w:firstLine="560"/>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6.保证忠实地执行双方所签订的合同，并承担合同规定的责任和义务。完全理解招标文件中的各项商务和技术要求，若有偏差，已在投标文件商务条款偏离表中予以明确特别说明。</w:t>
      </w:r>
      <w:r>
        <w:rPr>
          <w:color w:val="000000" w:themeColor="text1"/>
          <w:highlight w:val="none"/>
        </w:rPr>
      </w:r>
      <w:r/>
    </w:p>
    <w:p>
      <w:pPr>
        <w:ind w:firstLine="560"/>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7.完全理解贵方不一定接受最低价的投标或收到的任何投标。</w:t>
      </w:r>
      <w:r>
        <w:rPr>
          <w:color w:val="000000" w:themeColor="text1"/>
          <w:highlight w:val="none"/>
        </w:rPr>
      </w:r>
      <w:r/>
    </w:p>
    <w:p>
      <w:pPr>
        <w:ind w:firstLine="560"/>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8.愿意向贵方提供任何与本项投标有关的数据、情况和技术资料。若贵方需要，我方愿意提供我方做出的一切承诺的证明材料。</w:t>
      </w:r>
      <w:r>
        <w:rPr>
          <w:color w:val="000000" w:themeColor="text1"/>
          <w:highlight w:val="none"/>
        </w:rPr>
      </w:r>
      <w:r/>
    </w:p>
    <w:p>
      <w:pPr>
        <w:ind w:firstLine="560"/>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9.我方已详细审核全部投标文件，包括投标文件修改书（如有的话）、参考资料及有关附件，确认无误。</w:t>
      </w:r>
      <w:r>
        <w:rPr>
          <w:color w:val="000000" w:themeColor="text1"/>
          <w:highlight w:val="none"/>
        </w:rPr>
      </w:r>
      <w:r/>
    </w:p>
    <w:p>
      <w:pPr>
        <w:ind w:firstLine="560"/>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10.采购人若需追加采购本项目招标文件所列货物及相关服务的，在不改变合同其他实质性条款的前提下，按相同或更优惠的折扣率保证供货。</w:t>
      </w:r>
      <w:r>
        <w:rPr>
          <w:color w:val="000000" w:themeColor="text1"/>
          <w:highlight w:val="none"/>
        </w:rPr>
      </w:r>
      <w:r/>
    </w:p>
    <w:p>
      <w:pPr>
        <w:ind w:firstLine="560"/>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11.接受招标文件中《中标合同》的全部条款且无任何异议。</w:t>
      </w:r>
      <w:r>
        <w:rPr>
          <w:color w:val="000000" w:themeColor="text1"/>
          <w:highlight w:val="none"/>
        </w:rPr>
      </w:r>
      <w:r/>
    </w:p>
    <w:p>
      <w:pPr>
        <w:ind w:firstLine="560"/>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rPr>
          <w:color w:val="000000" w:themeColor="text1"/>
          <w:highlight w:val="none"/>
        </w:rPr>
      </w:r>
      <w:r/>
    </w:p>
    <w:p>
      <w:pPr>
        <w:ind w:firstLine="560"/>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（1）提供虚假材料谋取中标、成交的；</w:t>
      </w:r>
      <w:r>
        <w:rPr>
          <w:color w:val="000000" w:themeColor="text1"/>
          <w:highlight w:val="none"/>
        </w:rPr>
      </w:r>
      <w:r/>
    </w:p>
    <w:p>
      <w:pPr>
        <w:ind w:firstLine="560"/>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（2）采取不正当手段诋毁、排挤其他供应商的；</w:t>
      </w:r>
      <w:r>
        <w:rPr>
          <w:color w:val="000000" w:themeColor="text1"/>
          <w:highlight w:val="none"/>
        </w:rPr>
      </w:r>
      <w:r/>
    </w:p>
    <w:p>
      <w:pPr>
        <w:ind w:firstLine="560"/>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（3）与采购人、其他供应商或者采购代理机构工作人员恶意串通的；</w:t>
      </w:r>
      <w:r>
        <w:rPr>
          <w:color w:val="000000" w:themeColor="text1"/>
          <w:highlight w:val="none"/>
        </w:rPr>
      </w:r>
      <w:r/>
    </w:p>
    <w:p>
      <w:pPr>
        <w:ind w:firstLine="560"/>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（4）向采购人、采购代理机构工作人员行贿或者提供其他不正当利益的；</w:t>
      </w:r>
      <w:r>
        <w:rPr>
          <w:color w:val="000000" w:themeColor="text1"/>
          <w:highlight w:val="none"/>
        </w:rPr>
      </w:r>
      <w:r/>
    </w:p>
    <w:p>
      <w:pPr>
        <w:ind w:firstLine="560"/>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（5）未经采购代理机构同意，在采购过程中与采购人进行协商谈判的；</w:t>
      </w:r>
      <w:r>
        <w:rPr>
          <w:color w:val="000000" w:themeColor="text1"/>
          <w:highlight w:val="none"/>
        </w:rPr>
      </w:r>
      <w:r/>
    </w:p>
    <w:p>
      <w:pPr>
        <w:ind w:firstLine="560"/>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（6）拒绝有关部门监督检查或提供虚假情况的。</w:t>
      </w:r>
      <w:r>
        <w:rPr>
          <w:color w:val="000000" w:themeColor="text1"/>
          <w:highlight w:val="none"/>
        </w:rPr>
      </w:r>
      <w:r/>
    </w:p>
    <w:p>
      <w:pPr>
        <w:ind w:firstLine="560"/>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如果我方违反上述承诺，或承诺内容不属实，我方愿意承担一切不利的法律后果。</w:t>
      </w:r>
      <w:r>
        <w:rPr>
          <w:color w:val="000000" w:themeColor="text1"/>
          <w:highlight w:val="none"/>
        </w:rPr>
      </w:r>
      <w:r/>
    </w:p>
    <w:p>
      <w:pPr>
        <w:ind w:firstLine="560"/>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与本投标有关的一切往来通讯请寄：</w:t>
      </w:r>
      <w:r>
        <w:rPr>
          <w:color w:val="000000" w:themeColor="text1"/>
          <w:highlight w:val="none"/>
        </w:rPr>
      </w:r>
      <w:r/>
    </w:p>
    <w:p>
      <w:pPr>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地址：                        </w:t>
      </w:r>
      <w:r>
        <w:rPr>
          <w:color w:val="000000" w:themeColor="text1"/>
          <w:highlight w:val="none"/>
        </w:rPr>
      </w:r>
      <w:r/>
    </w:p>
    <w:p>
      <w:pPr>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邮编：                          </w:t>
      </w:r>
      <w:r>
        <w:rPr>
          <w:color w:val="000000" w:themeColor="text1"/>
          <w:highlight w:val="none"/>
        </w:rPr>
      </w:r>
      <w:r/>
    </w:p>
    <w:p>
      <w:pPr>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电话：                        </w:t>
      </w:r>
      <w:r>
        <w:rPr>
          <w:color w:val="000000" w:themeColor="text1"/>
          <w:highlight w:val="none"/>
        </w:rPr>
      </w:r>
      <w:r/>
    </w:p>
    <w:p>
      <w:pPr>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传真：                        </w:t>
      </w:r>
      <w:r>
        <w:rPr>
          <w:color w:val="000000" w:themeColor="text1"/>
          <w:highlight w:val="none"/>
        </w:rPr>
      </w:r>
      <w:r/>
    </w:p>
    <w:p>
      <w:pPr>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投标人代表姓名：                </w:t>
      </w:r>
      <w:r>
        <w:rPr>
          <w:color w:val="000000" w:themeColor="text1"/>
          <w:highlight w:val="none"/>
        </w:rPr>
      </w:r>
      <w:r/>
    </w:p>
    <w:p>
      <w:pPr>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投标人代表联系电话（手机、座机）：                    </w:t>
      </w:r>
      <w:r>
        <w:rPr>
          <w:color w:val="000000" w:themeColor="text1"/>
          <w:highlight w:val="none"/>
        </w:rPr>
      </w:r>
      <w:r/>
    </w:p>
    <w:p>
      <w:pPr>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投标人代表电子邮箱：                              </w:t>
      </w:r>
      <w:r>
        <w:rPr>
          <w:color w:val="000000" w:themeColor="text1"/>
          <w:highlight w:val="none"/>
        </w:rPr>
      </w:r>
      <w:r/>
    </w:p>
    <w:p>
      <w:pPr>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投标人名称（电子签章）：                                  </w:t>
      </w:r>
      <w:r>
        <w:rPr>
          <w:color w:val="000000" w:themeColor="text1"/>
          <w:highlight w:val="none"/>
        </w:rPr>
      </w:r>
      <w:r/>
    </w:p>
    <w:p>
      <w:pPr>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日期： </w:t>
      </w:r>
      <w:r>
        <w:rPr>
          <w:color w:val="000000" w:themeColor="text1"/>
          <w:highlight w:val="none"/>
        </w:rPr>
      </w:r>
      <w:r/>
    </w:p>
    <w:p>
      <w:pPr>
        <w:pStyle w:val="983"/>
        <w:ind w:firstLine="560"/>
        <w:jc w:val="both"/>
        <w:spacing w:before="0" w:beforeAutospacing="0" w:after="0" w:afterAutospacing="0" w:line="312" w:lineRule="auto"/>
        <w:widowControl w:val="off"/>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r>
      <w:r>
        <w:rPr>
          <w:color w:val="000000" w:themeColor="text1"/>
          <w:highlight w:val="none"/>
        </w:rPr>
      </w:r>
      <w:r/>
    </w:p>
    <w:p>
      <w:pPr>
        <w:ind w:firstLine="0"/>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注：</w:t>
      </w:r>
      <w:r>
        <w:rPr>
          <w:color w:val="000000" w:themeColor="text1"/>
          <w:highlight w:val="none"/>
        </w:rPr>
      </w:r>
      <w:r/>
    </w:p>
    <w:p>
      <w:pPr>
        <w:ind w:firstLine="562"/>
        <w:rPr>
          <w:rFonts w:hint="eastAsia" w:ascii="仿宋" w:hAnsi="仿宋" w:eastAsia="仿宋" w:cs="仿宋"/>
          <w:b/>
          <w:bCs/>
          <w:color w:val="000000" w:themeColor="text1"/>
          <w:szCs w:val="28"/>
          <w:highlight w:val="none"/>
        </w:rPr>
      </w:pPr>
      <w:r>
        <w:rPr>
          <w:rFonts w:hint="eastAsia" w:ascii="仿宋" w:hAnsi="仿宋" w:eastAsia="仿宋" w:cs="仿宋"/>
          <w:b/>
          <w:bCs/>
          <w:color w:val="000000" w:themeColor="text1"/>
          <w:sz w:val="21"/>
          <w:szCs w:val="21"/>
          <w:highlight w:val="none"/>
        </w:rPr>
        <w:t xml:space="preserve">1.除可填报项目外，任何实质性修改将被视为非实质性响应投标，从而导致该投标被拒绝，作无效投标文件处理。</w:t>
      </w:r>
      <w:r>
        <w:rPr>
          <w:color w:val="000000" w:themeColor="text1"/>
          <w:highlight w:val="none"/>
        </w:rPr>
      </w:r>
      <w:r/>
    </w:p>
    <w:p>
      <w:pPr>
        <w:pStyle w:val="949"/>
        <w:ind w:firstLine="0"/>
        <w:rPr>
          <w:rFonts w:hint="eastAsia" w:ascii="仿宋" w:hAnsi="仿宋" w:eastAsia="仿宋" w:cs="仿宋"/>
          <w:color w:val="000000" w:themeColor="text1"/>
          <w:szCs w:val="28"/>
          <w:highlight w:val="none"/>
        </w:rPr>
      </w:pPr>
      <w:r>
        <w:rPr>
          <w:rFonts w:hint="eastAsia" w:ascii="仿宋" w:hAnsi="仿宋" w:eastAsia="仿宋" w:cs="仿宋"/>
          <w:b/>
          <w:bCs/>
          <w:color w:val="000000" w:themeColor="text1"/>
          <w:sz w:val="44"/>
          <w:szCs w:val="44"/>
          <w:highlight w:val="none"/>
          <w:u w:val="single"/>
        </w:rPr>
        <w:br w:type="page" w:clear="all"/>
      </w:r>
      <w:r>
        <w:rPr>
          <w:rFonts w:hint="eastAsia" w:ascii="仿宋" w:hAnsi="仿宋" w:eastAsia="仿宋" w:cs="仿宋"/>
          <w:b/>
          <w:bCs/>
          <w:color w:val="000000" w:themeColor="text1"/>
          <w:sz w:val="44"/>
          <w:szCs w:val="44"/>
          <w:highlight w:val="none"/>
        </w:rPr>
        <w:t xml:space="preserve">* 法定代表人授权委托书</w:t>
      </w:r>
      <w:r>
        <w:rPr>
          <w:color w:val="000000" w:themeColor="text1"/>
          <w:highlight w:val="none"/>
        </w:rPr>
      </w:r>
      <w:r/>
    </w:p>
    <w:p>
      <w:pPr>
        <w:ind w:firstLine="560"/>
        <w:spacing w:line="312" w:lineRule="auto"/>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t xml:space="preserve">本授权委托书声明：注册于</w:t>
      </w:r>
      <w:r>
        <w:rPr>
          <w:rFonts w:hint="eastAsia" w:ascii="仿宋" w:hAnsi="仿宋" w:eastAsia="仿宋" w:cs="仿宋"/>
          <w:color w:val="000000" w:themeColor="text1"/>
          <w:szCs w:val="28"/>
          <w:highlight w:val="none"/>
          <w:u w:val="single"/>
        </w:rPr>
        <w:t xml:space="preserve">            </w:t>
      </w:r>
      <w:r>
        <w:rPr>
          <w:rFonts w:hint="eastAsia" w:ascii="仿宋" w:hAnsi="仿宋" w:eastAsia="仿宋" w:cs="仿宋"/>
          <w:color w:val="000000" w:themeColor="text1"/>
          <w:szCs w:val="28"/>
          <w:highlight w:val="none"/>
        </w:rPr>
        <w:t xml:space="preserve">（投标人住址）的</w:t>
      </w:r>
      <w:r>
        <w:rPr>
          <w:rFonts w:hint="eastAsia" w:ascii="仿宋" w:hAnsi="仿宋" w:eastAsia="仿宋" w:cs="仿宋"/>
          <w:color w:val="000000" w:themeColor="text1"/>
          <w:szCs w:val="28"/>
          <w:highlight w:val="none"/>
          <w:u w:val="single"/>
        </w:rPr>
        <w:t xml:space="preserve">            </w:t>
      </w:r>
      <w:r>
        <w:rPr>
          <w:rFonts w:hint="eastAsia" w:ascii="仿宋" w:hAnsi="仿宋" w:eastAsia="仿宋" w:cs="仿宋"/>
          <w:color w:val="000000" w:themeColor="text1"/>
          <w:szCs w:val="28"/>
          <w:highlight w:val="none"/>
        </w:rPr>
        <w:t xml:space="preserve">（投标人名称）法定代表人</w:t>
      </w:r>
      <w:r>
        <w:rPr>
          <w:rFonts w:hint="eastAsia" w:ascii="仿宋" w:hAnsi="仿宋" w:eastAsia="仿宋" w:cs="仿宋"/>
          <w:color w:val="000000" w:themeColor="text1"/>
          <w:szCs w:val="28"/>
          <w:highlight w:val="none"/>
          <w:u w:val="single"/>
        </w:rPr>
        <w:t xml:space="preserve">            </w:t>
      </w:r>
      <w:r>
        <w:rPr>
          <w:rFonts w:hint="eastAsia" w:ascii="仿宋" w:hAnsi="仿宋" w:eastAsia="仿宋" w:cs="仿宋"/>
          <w:color w:val="000000" w:themeColor="text1"/>
          <w:szCs w:val="28"/>
          <w:highlight w:val="none"/>
        </w:rPr>
        <w:t xml:space="preserve">（法定代表人姓名、职务）代表本公司授权在下面签字或盖章的</w:t>
      </w:r>
      <w:r>
        <w:rPr>
          <w:rFonts w:hint="eastAsia" w:ascii="仿宋" w:hAnsi="仿宋" w:eastAsia="仿宋" w:cs="仿宋"/>
          <w:color w:val="000000" w:themeColor="text1"/>
          <w:szCs w:val="28"/>
          <w:highlight w:val="none"/>
          <w:u w:val="single"/>
        </w:rPr>
        <w:t xml:space="preserve">            </w:t>
      </w:r>
      <w:r>
        <w:rPr>
          <w:rFonts w:hint="eastAsia" w:ascii="仿宋" w:hAnsi="仿宋" w:eastAsia="仿宋" w:cs="仿宋"/>
          <w:color w:val="000000" w:themeColor="text1"/>
          <w:szCs w:val="28"/>
          <w:highlight w:val="none"/>
        </w:rPr>
        <w:t xml:space="preserve">（投标人代表姓名、职务）为本公司的合法代理人，就贵方组织的</w:t>
      </w:r>
      <w:r>
        <w:rPr>
          <w:rFonts w:hint="eastAsia" w:ascii="仿宋" w:hAnsi="仿宋" w:eastAsia="仿宋" w:cs="仿宋"/>
          <w:color w:val="000000" w:themeColor="text1"/>
          <w:szCs w:val="28"/>
          <w:highlight w:val="none"/>
          <w:u w:val="single"/>
        </w:rPr>
        <w:t xml:space="preserve">            （</w:t>
      </w:r>
      <w:r>
        <w:rPr>
          <w:rFonts w:hint="eastAsia" w:ascii="仿宋" w:hAnsi="仿宋" w:eastAsia="仿宋" w:cs="仿宋"/>
          <w:color w:val="000000" w:themeColor="text1"/>
          <w:szCs w:val="28"/>
          <w:highlight w:val="none"/>
        </w:rPr>
        <w:t xml:space="preserve">项目名称），项目编号：</w:t>
      </w:r>
      <w:r>
        <w:rPr>
          <w:rFonts w:hint="eastAsia" w:ascii="仿宋" w:hAnsi="仿宋" w:eastAsia="仿宋" w:cs="仿宋"/>
          <w:color w:val="000000" w:themeColor="text1"/>
          <w:szCs w:val="28"/>
          <w:highlight w:val="none"/>
          <w:u w:val="single"/>
        </w:rPr>
        <w:t xml:space="preserve">            </w:t>
      </w:r>
      <w:r>
        <w:rPr>
          <w:rFonts w:hint="eastAsia" w:ascii="仿宋" w:hAnsi="仿宋" w:eastAsia="仿宋" w:cs="仿宋"/>
          <w:color w:val="000000" w:themeColor="text1"/>
          <w:szCs w:val="28"/>
          <w:highlight w:val="none"/>
        </w:rPr>
        <w:t xml:space="preserve">，以本公司名义处理一切与之有关的事务。</w:t>
      </w:r>
      <w:r>
        <w:rPr>
          <w:color w:val="000000" w:themeColor="text1"/>
          <w:highlight w:val="none"/>
        </w:rPr>
      </w:r>
      <w:r/>
    </w:p>
    <w:p>
      <w:pPr>
        <w:ind w:firstLine="560"/>
        <w:spacing w:line="312" w:lineRule="auto"/>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t xml:space="preserve">本授权书于</w:t>
      </w:r>
      <w:r>
        <w:rPr>
          <w:rFonts w:hint="eastAsia" w:ascii="仿宋" w:hAnsi="仿宋" w:eastAsia="仿宋" w:cs="仿宋"/>
          <w:color w:val="000000" w:themeColor="text1"/>
          <w:szCs w:val="28"/>
          <w:highlight w:val="none"/>
          <w:u w:val="single"/>
        </w:rPr>
        <w:t xml:space="preserve">    年  月  日</w:t>
      </w:r>
      <w:r>
        <w:rPr>
          <w:rFonts w:hint="eastAsia" w:ascii="仿宋" w:hAnsi="仿宋" w:eastAsia="仿宋" w:cs="仿宋"/>
          <w:color w:val="000000" w:themeColor="text1"/>
          <w:szCs w:val="28"/>
          <w:highlight w:val="none"/>
        </w:rPr>
        <w:t xml:space="preserve">签字或盖章生效，特此声明。</w:t>
      </w:r>
      <w:r>
        <w:rPr>
          <w:color w:val="000000" w:themeColor="text1"/>
          <w:highlight w:val="none"/>
        </w:rPr>
      </w:r>
      <w:r/>
    </w:p>
    <w:p>
      <w:pPr>
        <w:ind w:firstLine="560"/>
        <w:spacing w:line="312" w:lineRule="auto"/>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t xml:space="preserve">法定代表人姓名（签字或盖章）：</w:t>
      </w:r>
      <w:r>
        <w:rPr>
          <w:rFonts w:hint="eastAsia" w:ascii="仿宋" w:hAnsi="仿宋" w:eastAsia="仿宋" w:cs="仿宋"/>
          <w:color w:val="000000" w:themeColor="text1"/>
          <w:szCs w:val="28"/>
          <w:highlight w:val="none"/>
          <w:u w:val="single"/>
        </w:rPr>
        <w:t xml:space="preserve">                    </w:t>
      </w:r>
      <w:r>
        <w:rPr>
          <w:rFonts w:hint="eastAsia" w:ascii="仿宋" w:hAnsi="仿宋" w:eastAsia="仿宋" w:cs="仿宋"/>
          <w:color w:val="000000" w:themeColor="text1"/>
          <w:szCs w:val="28"/>
          <w:highlight w:val="none"/>
        </w:rPr>
        <w:t xml:space="preserve">         </w:t>
      </w:r>
      <w:r>
        <w:rPr>
          <w:color w:val="000000" w:themeColor="text1"/>
          <w:highlight w:val="none"/>
        </w:rPr>
      </w:r>
      <w:r/>
    </w:p>
    <w:p>
      <w:pPr>
        <w:ind w:firstLine="560"/>
        <w:spacing w:line="312" w:lineRule="auto"/>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t xml:space="preserve">日期：</w:t>
      </w:r>
      <w:r>
        <w:rPr>
          <w:rFonts w:hint="eastAsia" w:ascii="仿宋" w:hAnsi="仿宋" w:eastAsia="仿宋" w:cs="仿宋"/>
          <w:color w:val="000000" w:themeColor="text1"/>
          <w:szCs w:val="28"/>
          <w:highlight w:val="none"/>
          <w:u w:val="single"/>
        </w:rPr>
        <w:t xml:space="preserve">                    </w:t>
      </w:r>
      <w:r>
        <w:rPr>
          <w:rFonts w:hint="eastAsia" w:ascii="仿宋" w:hAnsi="仿宋" w:eastAsia="仿宋" w:cs="仿宋"/>
          <w:color w:val="000000" w:themeColor="text1"/>
          <w:szCs w:val="28"/>
          <w:highlight w:val="none"/>
        </w:rPr>
        <w:t xml:space="preserve">                                             </w:t>
      </w:r>
      <w:r>
        <w:rPr>
          <w:color w:val="000000" w:themeColor="text1"/>
          <w:highlight w:val="none"/>
        </w:rPr>
      </w:r>
      <w:r/>
    </w:p>
    <w:p>
      <w:pPr>
        <w:ind w:firstLine="560"/>
        <w:spacing w:line="312" w:lineRule="auto"/>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t xml:space="preserve">联系电话：</w:t>
      </w:r>
      <w:r>
        <w:rPr>
          <w:rFonts w:hint="eastAsia" w:ascii="仿宋" w:hAnsi="仿宋" w:eastAsia="仿宋" w:cs="仿宋"/>
          <w:color w:val="000000" w:themeColor="text1"/>
          <w:szCs w:val="28"/>
          <w:highlight w:val="none"/>
          <w:u w:val="single"/>
        </w:rPr>
        <w:t xml:space="preserve">                    </w:t>
      </w:r>
      <w:r>
        <w:rPr>
          <w:rFonts w:hint="eastAsia" w:ascii="仿宋" w:hAnsi="仿宋" w:eastAsia="仿宋" w:cs="仿宋"/>
          <w:color w:val="000000" w:themeColor="text1"/>
          <w:szCs w:val="28"/>
          <w:highlight w:val="none"/>
        </w:rPr>
        <w:t xml:space="preserve">                                         </w:t>
      </w:r>
      <w:r>
        <w:rPr>
          <w:color w:val="000000" w:themeColor="text1"/>
          <w:highlight w:val="none"/>
        </w:rPr>
      </w:r>
      <w:r/>
    </w:p>
    <w:p>
      <w:pPr>
        <w:ind w:firstLine="560"/>
        <w:spacing w:line="312" w:lineRule="auto"/>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t xml:space="preserve">身份证号码：</w:t>
      </w:r>
      <w:r>
        <w:rPr>
          <w:rFonts w:hint="eastAsia" w:ascii="仿宋" w:hAnsi="仿宋" w:eastAsia="仿宋" w:cs="仿宋"/>
          <w:color w:val="000000" w:themeColor="text1"/>
          <w:szCs w:val="28"/>
          <w:highlight w:val="none"/>
          <w:u w:val="single"/>
        </w:rPr>
        <w:t xml:space="preserve">                    </w:t>
      </w:r>
      <w:r>
        <w:rPr>
          <w:rFonts w:hint="eastAsia" w:ascii="仿宋" w:hAnsi="仿宋" w:eastAsia="仿宋" w:cs="仿宋"/>
          <w:color w:val="000000" w:themeColor="text1"/>
          <w:szCs w:val="28"/>
          <w:highlight w:val="none"/>
        </w:rPr>
        <w:t xml:space="preserve">                                        </w:t>
      </w:r>
      <w:r>
        <w:rPr>
          <w:color w:val="000000" w:themeColor="text1"/>
          <w:highlight w:val="none"/>
        </w:rPr>
      </w:r>
      <w:r/>
    </w:p>
    <w:p>
      <w:pPr>
        <w:ind w:firstLine="560"/>
        <w:spacing w:line="312" w:lineRule="auto"/>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t xml:space="preserve">投标人代表姓名（签字或盖章）：</w:t>
      </w:r>
      <w:r>
        <w:rPr>
          <w:rFonts w:hint="eastAsia" w:ascii="仿宋" w:hAnsi="仿宋" w:eastAsia="仿宋" w:cs="仿宋"/>
          <w:color w:val="000000" w:themeColor="text1"/>
          <w:szCs w:val="28"/>
          <w:highlight w:val="none"/>
          <w:u w:val="single"/>
        </w:rPr>
        <w:t xml:space="preserve">                    </w:t>
      </w:r>
      <w:r>
        <w:rPr>
          <w:rFonts w:hint="eastAsia" w:ascii="仿宋" w:hAnsi="仿宋" w:eastAsia="仿宋" w:cs="仿宋"/>
          <w:color w:val="000000" w:themeColor="text1"/>
          <w:szCs w:val="28"/>
          <w:highlight w:val="none"/>
        </w:rPr>
        <w:t xml:space="preserve">                            </w:t>
      </w:r>
      <w:r>
        <w:rPr>
          <w:color w:val="000000" w:themeColor="text1"/>
          <w:highlight w:val="none"/>
        </w:rPr>
      </w:r>
      <w:r/>
    </w:p>
    <w:p>
      <w:pPr>
        <w:ind w:firstLine="560"/>
        <w:spacing w:line="312" w:lineRule="auto"/>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t xml:space="preserve">日期：</w:t>
      </w:r>
      <w:r>
        <w:rPr>
          <w:rFonts w:hint="eastAsia" w:ascii="仿宋" w:hAnsi="仿宋" w:eastAsia="仿宋" w:cs="仿宋"/>
          <w:color w:val="000000" w:themeColor="text1"/>
          <w:szCs w:val="28"/>
          <w:highlight w:val="none"/>
          <w:u w:val="single"/>
        </w:rPr>
        <w:t xml:space="preserve">                    </w:t>
      </w:r>
      <w:r>
        <w:rPr>
          <w:rFonts w:hint="eastAsia" w:ascii="仿宋" w:hAnsi="仿宋" w:eastAsia="仿宋" w:cs="仿宋"/>
          <w:color w:val="000000" w:themeColor="text1"/>
          <w:szCs w:val="28"/>
          <w:highlight w:val="none"/>
        </w:rPr>
        <w:t xml:space="preserve">                                            </w:t>
      </w:r>
      <w:r>
        <w:rPr>
          <w:color w:val="000000" w:themeColor="text1"/>
          <w:highlight w:val="none"/>
        </w:rPr>
      </w:r>
      <w:r/>
    </w:p>
    <w:p>
      <w:pPr>
        <w:ind w:firstLine="560"/>
        <w:spacing w:line="312" w:lineRule="auto"/>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t xml:space="preserve">联系电话：</w:t>
      </w:r>
      <w:r>
        <w:rPr>
          <w:rFonts w:hint="eastAsia" w:ascii="仿宋" w:hAnsi="仿宋" w:eastAsia="仿宋" w:cs="仿宋"/>
          <w:color w:val="000000" w:themeColor="text1"/>
          <w:szCs w:val="28"/>
          <w:highlight w:val="none"/>
          <w:u w:val="single"/>
        </w:rPr>
        <w:t xml:space="preserve">                    </w:t>
      </w:r>
      <w:r>
        <w:rPr>
          <w:rFonts w:hint="eastAsia" w:ascii="仿宋" w:hAnsi="仿宋" w:eastAsia="仿宋" w:cs="仿宋"/>
          <w:color w:val="000000" w:themeColor="text1"/>
          <w:szCs w:val="28"/>
          <w:highlight w:val="none"/>
        </w:rPr>
        <w:t xml:space="preserve">                                        </w:t>
      </w:r>
      <w:r>
        <w:rPr>
          <w:color w:val="000000" w:themeColor="text1"/>
          <w:highlight w:val="none"/>
        </w:rPr>
      </w:r>
      <w:r/>
    </w:p>
    <w:p>
      <w:pPr>
        <w:ind w:firstLine="560"/>
        <w:spacing w:line="312" w:lineRule="auto"/>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t xml:space="preserve">身份证号码：</w:t>
      </w:r>
      <w:r>
        <w:rPr>
          <w:rFonts w:hint="eastAsia" w:ascii="仿宋" w:hAnsi="仿宋" w:eastAsia="仿宋" w:cs="仿宋"/>
          <w:color w:val="000000" w:themeColor="text1"/>
          <w:szCs w:val="28"/>
          <w:highlight w:val="none"/>
          <w:u w:val="single"/>
        </w:rPr>
        <w:t xml:space="preserve">                    </w:t>
      </w:r>
      <w:r>
        <w:rPr>
          <w:rFonts w:hint="eastAsia" w:ascii="仿宋" w:hAnsi="仿宋" w:eastAsia="仿宋" w:cs="仿宋"/>
          <w:color w:val="000000" w:themeColor="text1"/>
          <w:szCs w:val="28"/>
          <w:highlight w:val="none"/>
        </w:rPr>
        <w:t xml:space="preserve">                                      </w:t>
      </w:r>
      <w:r>
        <w:rPr>
          <w:color w:val="000000" w:themeColor="text1"/>
          <w:highlight w:val="none"/>
        </w:rPr>
      </w:r>
      <w:r/>
    </w:p>
    <w:p>
      <w:pPr>
        <w:ind w:firstLine="560"/>
        <w:spacing w:line="312" w:lineRule="auto"/>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t xml:space="preserve">投标人全称：</w:t>
      </w:r>
      <w:r>
        <w:rPr>
          <w:rFonts w:hint="eastAsia" w:ascii="仿宋" w:hAnsi="仿宋" w:eastAsia="仿宋" w:cs="仿宋"/>
          <w:color w:val="000000" w:themeColor="text1"/>
          <w:szCs w:val="28"/>
          <w:highlight w:val="none"/>
          <w:u w:val="single"/>
        </w:rPr>
        <w:t xml:space="preserve">                    </w:t>
      </w:r>
      <w:r>
        <w:rPr>
          <w:rFonts w:hint="eastAsia" w:ascii="仿宋" w:hAnsi="仿宋" w:eastAsia="仿宋" w:cs="仿宋"/>
          <w:color w:val="000000" w:themeColor="text1"/>
          <w:szCs w:val="28"/>
          <w:highlight w:val="none"/>
        </w:rPr>
        <w:t xml:space="preserve">                                      </w:t>
      </w:r>
      <w:r>
        <w:rPr>
          <w:color w:val="000000" w:themeColor="text1"/>
          <w:highlight w:val="none"/>
        </w:rPr>
      </w:r>
      <w:r/>
    </w:p>
    <w:p>
      <w:pPr>
        <w:ind w:firstLine="560"/>
        <w:spacing w:line="312" w:lineRule="auto"/>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t xml:space="preserve">投标人名称（电子签章）：</w:t>
      </w:r>
      <w:r>
        <w:rPr>
          <w:rFonts w:hint="eastAsia" w:ascii="仿宋" w:hAnsi="仿宋" w:eastAsia="仿宋" w:cs="仿宋"/>
          <w:color w:val="000000" w:themeColor="text1"/>
          <w:szCs w:val="28"/>
          <w:highlight w:val="none"/>
          <w:u w:val="single"/>
        </w:rPr>
        <w:t xml:space="preserve">                    </w:t>
      </w:r>
      <w:r>
        <w:rPr>
          <w:rFonts w:hint="eastAsia" w:ascii="仿宋" w:hAnsi="仿宋" w:eastAsia="仿宋" w:cs="仿宋"/>
          <w:color w:val="000000" w:themeColor="text1"/>
          <w:szCs w:val="28"/>
          <w:highlight w:val="none"/>
        </w:rPr>
        <w:t xml:space="preserve"> </w:t>
      </w:r>
      <w:r>
        <w:rPr>
          <w:color w:val="000000" w:themeColor="text1"/>
          <w:highlight w:val="none"/>
        </w:rPr>
      </w:r>
      <w:r/>
    </w:p>
    <w:p>
      <w:pPr>
        <w:ind w:firstLine="560"/>
        <w:spacing w:line="312" w:lineRule="auto"/>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t xml:space="preserve">投标人代表身份证</w:t>
      </w:r>
      <w:r>
        <w:rPr>
          <w:color w:val="000000" w:themeColor="text1"/>
          <w:highlight w:val="none"/>
        </w:rPr>
      </w:r>
      <w:r/>
    </w:p>
    <w:tbl>
      <w:tblPr>
        <w:tblStyle w:val="9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trHeight w:val="1268"/>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983"/>
              <w:ind w:firstLine="1687"/>
              <w:jc w:val="both"/>
              <w:spacing w:before="0" w:beforeAutospacing="0" w:after="0" w:afterAutospacing="0" w:line="312" w:lineRule="auto"/>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t xml:space="preserve">身份证正面</w:t>
            </w:r>
            <w:r>
              <w:rPr>
                <w:color w:val="000000" w:themeColor="text1"/>
                <w:highlight w:val="none"/>
              </w:rPr>
            </w:r>
            <w:r/>
          </w:p>
          <w:p>
            <w:pPr>
              <w:pStyle w:val="983"/>
              <w:jc w:val="both"/>
              <w:spacing w:before="0" w:beforeAutospacing="0" w:after="0" w:afterAutospacing="0" w:line="312" w:lineRule="auto"/>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r/>
          </w:p>
        </w:tc>
        <w:tc>
          <w:tcPr>
            <w:tcBorders>
              <w:top w:val="single" w:color="auto" w:sz="4" w:space="0"/>
              <w:left w:val="none" w:color="000000" w:sz="4" w:space="0"/>
              <w:bottom w:val="single" w:color="auto" w:sz="4" w:space="0"/>
              <w:right w:val="single" w:color="auto" w:sz="4" w:space="0"/>
            </w:tcBorders>
            <w:tcW w:w="4927" w:type="dxa"/>
            <w:textDirection w:val="lrTb"/>
            <w:noWrap w:val="false"/>
          </w:tcPr>
          <w:p>
            <w:pPr>
              <w:pStyle w:val="983"/>
              <w:ind w:firstLine="2249"/>
              <w:jc w:val="both"/>
              <w:spacing w:before="0" w:beforeAutospacing="0" w:after="0" w:afterAutospacing="0" w:line="312" w:lineRule="auto"/>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t xml:space="preserve">身份证反面</w:t>
            </w:r>
            <w:r>
              <w:rPr>
                <w:color w:val="000000" w:themeColor="text1"/>
                <w:highlight w:val="none"/>
              </w:rPr>
            </w:r>
            <w:r/>
          </w:p>
          <w:p>
            <w:pPr>
              <w:pStyle w:val="983"/>
              <w:jc w:val="both"/>
              <w:spacing w:before="0" w:beforeAutospacing="0" w:after="0" w:afterAutospacing="0" w:line="312" w:lineRule="auto"/>
              <w:rPr>
                <w:rFonts w:hint="eastAsia" w:ascii="仿宋" w:hAnsi="仿宋" w:eastAsia="仿宋" w:cs="仿宋"/>
                <w:b/>
                <w:color w:val="000000" w:themeColor="text1"/>
                <w:sz w:val="28"/>
                <w:szCs w:val="28"/>
                <w:highlight w:val="none"/>
              </w:rPr>
            </w:pPr>
            <w:r>
              <w:rPr>
                <w:rFonts w:hint="eastAsia" w:ascii="仿宋" w:hAnsi="仿宋" w:eastAsia="仿宋" w:cs="仿宋"/>
                <w:b/>
                <w:color w:val="000000" w:themeColor="text1"/>
                <w:sz w:val="28"/>
                <w:szCs w:val="28"/>
                <w:highlight w:val="none"/>
              </w:rPr>
            </w:r>
            <w:r>
              <w:rPr>
                <w:color w:val="000000" w:themeColor="text1"/>
                <w:highlight w:val="none"/>
              </w:rPr>
            </w:r>
            <w:r/>
          </w:p>
        </w:tc>
      </w:tr>
    </w:tbl>
    <w:p>
      <w:pPr>
        <w:pStyle w:val="983"/>
        <w:ind w:firstLine="560"/>
        <w:jc w:val="both"/>
        <w:spacing w:before="0" w:beforeAutospacing="0" w:after="0" w:afterAutospacing="0" w:line="312" w:lineRule="auto"/>
        <w:widowControl w:val="off"/>
        <w:rPr>
          <w:rFonts w:hint="eastAsia" w:ascii="仿宋" w:hAnsi="仿宋" w:eastAsia="仿宋" w:cs="仿宋"/>
          <w:color w:val="000000" w:themeColor="text1"/>
          <w:sz w:val="28"/>
          <w:szCs w:val="28"/>
          <w:highlight w:val="none"/>
        </w:rPr>
      </w:pPr>
      <w:r>
        <w:rPr>
          <w:rFonts w:hint="eastAsia" w:ascii="仿宋" w:hAnsi="仿宋" w:eastAsia="仿宋" w:cs="仿宋"/>
          <w:color w:val="000000" w:themeColor="text1"/>
          <w:sz w:val="28"/>
          <w:szCs w:val="28"/>
          <w:highlight w:val="none"/>
        </w:rPr>
      </w:r>
      <w:r>
        <w:rPr>
          <w:color w:val="000000" w:themeColor="text1"/>
          <w:highlight w:val="none"/>
        </w:rPr>
      </w:r>
      <w:r/>
    </w:p>
    <w:p>
      <w:pPr>
        <w:ind w:firstLine="0"/>
        <w:rPr>
          <w:rFonts w:hint="eastAsia" w:ascii="仿宋" w:hAnsi="仿宋" w:eastAsia="仿宋" w:cs="仿宋"/>
          <w:b/>
          <w:bCs/>
          <w:color w:val="000000" w:themeColor="text1"/>
          <w:szCs w:val="28"/>
          <w:highlight w:val="none"/>
        </w:rPr>
      </w:pPr>
      <w:r>
        <w:rPr>
          <w:rFonts w:hint="eastAsia" w:ascii="仿宋" w:hAnsi="仿宋" w:eastAsia="仿宋" w:cs="仿宋"/>
          <w:b/>
          <w:bCs/>
          <w:color w:val="000000" w:themeColor="text1"/>
          <w:szCs w:val="28"/>
          <w:highlight w:val="none"/>
        </w:rPr>
        <w:t xml:space="preserve">备注：</w:t>
      </w:r>
      <w:r>
        <w:rPr>
          <w:color w:val="000000" w:themeColor="text1"/>
          <w:highlight w:val="none"/>
        </w:rPr>
      </w:r>
      <w:r/>
    </w:p>
    <w:p>
      <w:pPr>
        <w:ind w:firstLine="562"/>
        <w:rPr>
          <w:rFonts w:hint="eastAsia" w:ascii="仿宋" w:hAnsi="仿宋" w:eastAsia="仿宋" w:cs="仿宋"/>
          <w:b/>
          <w:bCs/>
          <w:color w:val="000000" w:themeColor="text1"/>
          <w:szCs w:val="28"/>
          <w:highlight w:val="none"/>
        </w:rPr>
      </w:pPr>
      <w:r>
        <w:rPr>
          <w:rFonts w:hint="eastAsia" w:ascii="仿宋" w:hAnsi="仿宋" w:eastAsia="仿宋" w:cs="仿宋"/>
          <w:b/>
          <w:bCs/>
          <w:color w:val="000000" w:themeColor="text1"/>
          <w:szCs w:val="28"/>
          <w:highlight w:val="none"/>
        </w:rPr>
        <w:t xml:space="preserve">1.除可填报项目外，任何实质性修改将被视为非实质性响应，从而导致该投标被拒绝，作无效投标文件处理。</w:t>
      </w:r>
      <w:r>
        <w:rPr>
          <w:color w:val="000000" w:themeColor="text1"/>
          <w:highlight w:val="none"/>
        </w:rPr>
      </w:r>
      <w:r/>
    </w:p>
    <w:p>
      <w:pPr>
        <w:ind w:firstLine="562"/>
        <w:rPr>
          <w:rFonts w:hint="eastAsia" w:ascii="仿宋" w:hAnsi="仿宋" w:eastAsia="仿宋" w:cs="仿宋"/>
          <w:color w:val="000000" w:themeColor="text1"/>
          <w:highlight w:val="none"/>
        </w:rPr>
      </w:pPr>
      <w:r>
        <w:rPr>
          <w:rFonts w:hint="eastAsia" w:ascii="仿宋" w:hAnsi="仿宋" w:eastAsia="仿宋" w:cs="仿宋"/>
          <w:b/>
          <w:bCs/>
          <w:color w:val="000000" w:themeColor="text1"/>
          <w:szCs w:val="28"/>
          <w:highlight w:val="none"/>
        </w:rPr>
        <w:t xml:space="preserve">2.仅当招标文件注明允许分支机构响应的，则法定代表人处的签署人可为单位负责人。</w:t>
      </w:r>
      <w:r>
        <w:rPr>
          <w:color w:val="000000" w:themeColor="text1"/>
          <w:highlight w:val="none"/>
        </w:rPr>
      </w:r>
      <w:r/>
    </w:p>
    <w:p>
      <w:pPr>
        <w:pStyle w:val="949"/>
        <w:ind w:firstLine="0"/>
        <w:rPr>
          <w:rFonts w:hint="eastAsia" w:ascii="仿宋" w:hAnsi="仿宋" w:eastAsia="仿宋" w:cs="仿宋"/>
          <w:b/>
          <w:bCs/>
          <w:color w:val="000000" w:themeColor="text1"/>
          <w:sz w:val="44"/>
          <w:szCs w:val="44"/>
          <w:highlight w:val="none"/>
          <w:u w:val="single"/>
        </w:rPr>
      </w:pPr>
      <w:r>
        <w:rPr>
          <w:rFonts w:hint="eastAsia" w:ascii="仿宋" w:hAnsi="仿宋" w:eastAsia="仿宋" w:cs="仿宋"/>
          <w:b/>
          <w:bCs/>
          <w:color w:val="000000" w:themeColor="text1"/>
          <w:sz w:val="44"/>
          <w:szCs w:val="44"/>
          <w:highlight w:val="none"/>
        </w:rPr>
        <w:t xml:space="preserve">* 法人或者其他组织的营业执照等证明文件</w:t>
      </w:r>
      <w:r>
        <w:rPr>
          <w:color w:val="000000" w:themeColor="text1"/>
          <w:highlight w:val="none"/>
        </w:rPr>
      </w:r>
      <w:r/>
    </w:p>
    <w:p>
      <w:pPr>
        <w:spacing w:line="312" w:lineRule="auto"/>
        <w:rPr>
          <w:rFonts w:hint="eastAsia" w:ascii="仿宋" w:hAnsi="仿宋" w:eastAsia="仿宋" w:cs="仿宋"/>
          <w:b/>
          <w:bCs/>
          <w:color w:val="000000" w:themeColor="text1"/>
          <w:szCs w:val="28"/>
          <w:highlight w:val="none"/>
        </w:rPr>
      </w:pPr>
      <w:r>
        <w:rPr>
          <w:rFonts w:hint="eastAsia" w:ascii="仿宋" w:hAnsi="仿宋" w:eastAsia="仿宋" w:cs="仿宋"/>
          <w:color w:val="000000" w:themeColor="text1"/>
          <w:highlight w:val="none"/>
          <w:lang w:bidi="ar"/>
        </w:rPr>
        <w:t xml:space="preserve"> </w:t>
      </w:r>
      <w:r>
        <w:rPr>
          <w:color w:val="000000" w:themeColor="text1"/>
          <w:highlight w:val="none"/>
        </w:rPr>
      </w:r>
      <w:r/>
    </w:p>
    <w:tbl>
      <w:tblPr>
        <w:tblStyle w:val="9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firstLine="4480"/>
              <w:spacing w:line="312" w:lineRule="auto"/>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tc>
      </w:tr>
    </w:tbl>
    <w:p>
      <w:pPr>
        <w:spacing w:line="312" w:lineRule="auto"/>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pStyle w:val="983"/>
        <w:jc w:val="both"/>
        <w:spacing w:before="0" w:beforeAutospacing="0" w:after="0" w:afterAutospacing="0" w:line="312" w:lineRule="auto"/>
        <w:widowControl w:val="off"/>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r>
      <w:r>
        <w:rPr>
          <w:color w:val="000000" w:themeColor="text1"/>
          <w:highlight w:val="none"/>
        </w:rPr>
      </w:r>
      <w:r/>
    </w:p>
    <w:p>
      <w:pPr>
        <w:spacing w:line="312" w:lineRule="auto"/>
        <w:rPr>
          <w:rFonts w:hint="eastAsia" w:ascii="仿宋" w:hAnsi="仿宋" w:eastAsia="仿宋" w:cs="仿宋"/>
          <w:b/>
          <w:color w:val="000000" w:themeColor="text1"/>
          <w:szCs w:val="28"/>
          <w:highlight w:val="none"/>
        </w:rPr>
      </w:pPr>
      <w:r>
        <w:rPr>
          <w:rFonts w:hint="eastAsia" w:ascii="仿宋" w:hAnsi="仿宋" w:eastAsia="仿宋" w:cs="仿宋"/>
          <w:b/>
          <w:color w:val="000000" w:themeColor="text1"/>
          <w:szCs w:val="28"/>
          <w:highlight w:val="none"/>
          <w:lang w:bidi="ar"/>
        </w:rPr>
      </w:r>
      <w:r>
        <w:rPr>
          <w:color w:val="000000" w:themeColor="text1"/>
          <w:highlight w:val="none"/>
        </w:rPr>
      </w:r>
      <w:r/>
    </w:p>
    <w:p>
      <w:pPr>
        <w:ind w:firstLine="0"/>
        <w:spacing w:line="312" w:lineRule="auto"/>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t xml:space="preserve">投标人名称（电子签章）：                                  </w:t>
      </w:r>
      <w:r>
        <w:rPr>
          <w:color w:val="000000" w:themeColor="text1"/>
          <w:highlight w:val="none"/>
        </w:rPr>
      </w:r>
      <w:r/>
    </w:p>
    <w:p>
      <w:pPr>
        <w:spacing w:line="312" w:lineRule="auto"/>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0"/>
        <w:spacing w:line="312" w:lineRule="auto"/>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t xml:space="preserve">日期： </w:t>
      </w:r>
      <w:r>
        <w:rPr>
          <w:color w:val="000000" w:themeColor="text1"/>
          <w:highlight w:val="none"/>
        </w:rPr>
      </w:r>
      <w:r/>
    </w:p>
    <w:p>
      <w:pPr>
        <w:spacing w:line="312" w:lineRule="auto"/>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spacing w:line="312" w:lineRule="auto"/>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spacing w:line="312" w:lineRule="auto"/>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spacing w:line="312" w:lineRule="auto"/>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spacing w:line="312" w:lineRule="auto"/>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spacing w:line="312" w:lineRule="auto"/>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spacing w:line="312" w:lineRule="auto"/>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spacing w:line="312" w:lineRule="auto"/>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spacing w:line="312" w:lineRule="auto"/>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pStyle w:val="949"/>
        <w:ind w:firstLine="0"/>
        <w:jc w:val="both"/>
        <w:spacing w:line="420" w:lineRule="atLeast"/>
        <w:rPr>
          <w:rFonts w:hint="eastAsia" w:ascii="仿宋" w:hAnsi="仿宋" w:eastAsia="仿宋" w:cs="仿宋"/>
          <w:b/>
          <w:color w:val="000000" w:themeColor="text1"/>
          <w:sz w:val="44"/>
          <w:highlight w:val="none"/>
        </w:rPr>
        <w:pBdr>
          <w:top w:val="none" w:color="000000" w:sz="0" w:space="0"/>
          <w:left w:val="none" w:color="000000" w:sz="0" w:space="0"/>
          <w:bottom w:val="none" w:color="000000" w:sz="0" w:space="0"/>
          <w:right w:val="none" w:color="000000" w:sz="0" w:space="0"/>
        </w:pBdr>
        <w:sectPr>
          <w:headerReference w:type="default" r:id="rId17"/>
          <w:footnotePr/>
          <w:endnotePr/>
          <w:type w:val="nextPage"/>
          <w:pgSz w:w="11906" w:h="16838" w:orient="portrait"/>
          <w:pgMar w:top="1440" w:right="1134" w:bottom="1134" w:left="1134" w:header="851" w:footer="992" w:gutter="0"/>
          <w:cols w:num="1" w:sep="0" w:space="720" w:equalWidth="1"/>
          <w:docGrid w:linePitch="360"/>
        </w:sectPr>
      </w:pPr>
      <w:r>
        <w:rPr>
          <w:rFonts w:hint="eastAsia" w:ascii="仿宋" w:hAnsi="仿宋" w:eastAsia="仿宋" w:cs="仿宋"/>
          <w:b/>
          <w:color w:val="000000" w:themeColor="text1"/>
          <w:sz w:val="44"/>
          <w:highlight w:val="none"/>
        </w:rPr>
      </w:r>
      <w:r>
        <w:rPr>
          <w:color w:val="000000" w:themeColor="text1"/>
          <w:highlight w:val="none"/>
        </w:rPr>
      </w:r>
      <w:r/>
    </w:p>
    <w:p>
      <w:pPr>
        <w:ind w:firstLine="0"/>
        <w:jc w:val="center"/>
        <w:rPr>
          <w:rFonts w:hint="eastAsia" w:ascii="仿宋" w:hAnsi="仿宋" w:eastAsia="仿宋" w:cs="仿宋"/>
          <w:b/>
          <w:bCs/>
          <w:color w:val="000000" w:themeColor="text1"/>
          <w:sz w:val="44"/>
          <w:szCs w:val="44"/>
          <w:highlight w:val="none"/>
        </w:rPr>
      </w:pPr>
      <w:r>
        <w:rPr>
          <w:rFonts w:hint="eastAsia" w:ascii="仿宋" w:hAnsi="仿宋" w:eastAsia="仿宋" w:cs="仿宋"/>
          <w:b/>
          <w:color w:val="000000" w:themeColor="text1"/>
          <w:sz w:val="44"/>
          <w:highlight w:val="none"/>
        </w:rPr>
        <w:t xml:space="preserve">*</w:t>
      </w:r>
      <w:r>
        <w:rPr>
          <w:rFonts w:hint="eastAsia" w:ascii="仿宋" w:hAnsi="仿宋" w:eastAsia="仿宋" w:cs="仿宋"/>
          <w:b/>
          <w:color w:val="000000" w:themeColor="text1"/>
          <w:sz w:val="44"/>
          <w:szCs w:val="32"/>
          <w:highlight w:val="none"/>
        </w:rPr>
        <w:t xml:space="preserve">偏离表</w:t>
      </w:r>
      <w:r>
        <w:rPr>
          <w:color w:val="000000" w:themeColor="text1"/>
          <w:highlight w:val="none"/>
        </w:rPr>
      </w:r>
      <w:r/>
    </w:p>
    <w:p>
      <w:pPr>
        <w:ind w:firstLine="0"/>
        <w:jc w:val="center"/>
        <w:keepLines/>
        <w:keepNext/>
        <w:spacing w:before="260" w:after="260"/>
        <w:rPr>
          <w:rFonts w:hint="eastAsia" w:ascii="仿宋" w:hAnsi="仿宋" w:eastAsia="仿宋" w:cs="仿宋"/>
          <w:b/>
          <w:bCs/>
          <w:color w:val="000000" w:themeColor="text1"/>
          <w:sz w:val="21"/>
          <w:szCs w:val="21"/>
          <w:highlight w:val="none"/>
        </w:rPr>
        <w:outlineLvl w:val="2"/>
      </w:pPr>
      <w:r>
        <w:rPr>
          <w:rFonts w:hint="eastAsia" w:ascii="仿宋" w:hAnsi="仿宋" w:eastAsia="仿宋" w:cs="仿宋"/>
          <w:b/>
          <w:bCs/>
          <w:color w:val="000000" w:themeColor="text1"/>
          <w:sz w:val="21"/>
          <w:szCs w:val="21"/>
          <w:highlight w:val="none"/>
        </w:rPr>
        <w:t xml:space="preserve">（一）服务偏离表</w:t>
      </w:r>
      <w:r>
        <w:rPr>
          <w:color w:val="000000" w:themeColor="text1"/>
          <w:highlight w:val="none"/>
        </w:rPr>
      </w:r>
      <w:r/>
    </w:p>
    <w:tbl>
      <w:tblPr>
        <w:tblStyle w:val="9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7"/>
        <w:gridCol w:w="1798"/>
        <w:gridCol w:w="1812"/>
        <w:gridCol w:w="1680"/>
        <w:gridCol w:w="2358"/>
        <w:gridCol w:w="906"/>
      </w:tblGrid>
      <w:tr>
        <w:trPr>
          <w:jc w:val="center"/>
          <w:trHeight w:val="930"/>
        </w:trPr>
        <w:tc>
          <w:tcPr>
            <w:gridSpan w:val="6"/>
            <w:tcW w:w="9841" w:type="dxa"/>
            <w:vAlign w:val="center"/>
            <w:textDirection w:val="lrTb"/>
            <w:noWrap w:val="false"/>
          </w:tcPr>
          <w:p>
            <w:pPr>
              <w:ind w:firstLine="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对本项目服务条款的偏离情况（请进行勾选）：</w:t>
            </w:r>
            <w:r>
              <w:rPr>
                <w:color w:val="000000" w:themeColor="text1"/>
                <w:highlight w:val="none"/>
              </w:rPr>
            </w:r>
            <w:r/>
          </w:p>
          <w:p>
            <w:pPr>
              <w:ind w:firstLine="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□无偏离（如无偏离，仅勾选无偏离即可）</w:t>
            </w:r>
            <w:r>
              <w:rPr>
                <w:color w:val="000000" w:themeColor="text1"/>
                <w:highlight w:val="none"/>
              </w:rPr>
            </w:r>
            <w:r/>
          </w:p>
          <w:p>
            <w:pPr>
              <w:ind w:firstLine="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□有偏离（如有负偏离，则须在本表中对负偏离项逐一列明）</w:t>
            </w:r>
            <w:r>
              <w:rPr>
                <w:color w:val="000000" w:themeColor="text1"/>
                <w:highlight w:val="none"/>
              </w:rPr>
            </w:r>
            <w:r/>
          </w:p>
        </w:tc>
      </w:tr>
      <w:tr>
        <w:trPr>
          <w:jc w:val="center"/>
          <w:trHeight w:val="930"/>
        </w:trPr>
        <w:tc>
          <w:tcPr>
            <w:tcW w:w="1287" w:type="dxa"/>
            <w:vAlign w:val="center"/>
            <w:textDirection w:val="lrTb"/>
            <w:noWrap w:val="false"/>
          </w:tcPr>
          <w:p>
            <w:pPr>
              <w:ind w:firstLine="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序号</w:t>
            </w:r>
            <w:r>
              <w:rPr>
                <w:color w:val="000000" w:themeColor="text1"/>
                <w:highlight w:val="none"/>
              </w:rPr>
            </w:r>
            <w:r/>
          </w:p>
        </w:tc>
        <w:tc>
          <w:tcPr>
            <w:tcW w:w="1798" w:type="dxa"/>
            <w:vAlign w:val="center"/>
            <w:textDirection w:val="lrTb"/>
            <w:noWrap w:val="false"/>
          </w:tcPr>
          <w:p>
            <w:pPr>
              <w:ind w:firstLine="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招标文件条目号（页码）</w:t>
            </w:r>
            <w:r>
              <w:rPr>
                <w:color w:val="000000" w:themeColor="text1"/>
                <w:highlight w:val="none"/>
              </w:rPr>
            </w:r>
            <w:r/>
          </w:p>
        </w:tc>
        <w:tc>
          <w:tcPr>
            <w:tcW w:w="1812" w:type="dxa"/>
            <w:vAlign w:val="center"/>
            <w:textDirection w:val="lrTb"/>
            <w:noWrap w:val="false"/>
          </w:tcPr>
          <w:p>
            <w:pPr>
              <w:ind w:firstLine="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招标文件要求</w:t>
            </w:r>
            <w:r>
              <w:rPr>
                <w:color w:val="000000" w:themeColor="text1"/>
                <w:highlight w:val="none"/>
              </w:rPr>
            </w:r>
            <w:r/>
          </w:p>
        </w:tc>
        <w:tc>
          <w:tcPr>
            <w:tcW w:w="1680" w:type="dxa"/>
            <w:vAlign w:val="center"/>
            <w:textDirection w:val="lrTb"/>
            <w:noWrap w:val="false"/>
          </w:tcPr>
          <w:p>
            <w:pPr>
              <w:ind w:firstLine="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投标文件内容</w:t>
            </w:r>
            <w:r>
              <w:rPr>
                <w:color w:val="000000" w:themeColor="text1"/>
                <w:highlight w:val="none"/>
              </w:rPr>
            </w:r>
            <w:r/>
          </w:p>
        </w:tc>
        <w:tc>
          <w:tcPr>
            <w:tcW w:w="2358" w:type="dxa"/>
            <w:vAlign w:val="center"/>
            <w:textDirection w:val="lrTb"/>
            <w:noWrap w:val="false"/>
          </w:tcPr>
          <w:p>
            <w:pPr>
              <w:ind w:firstLine="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偏离情况（据实填写）</w:t>
            </w:r>
            <w:r>
              <w:rPr>
                <w:color w:val="000000" w:themeColor="text1"/>
                <w:highlight w:val="none"/>
              </w:rPr>
            </w:r>
            <w:r/>
          </w:p>
        </w:tc>
        <w:tc>
          <w:tcPr>
            <w:tcW w:w="906" w:type="dxa"/>
            <w:vAlign w:val="center"/>
            <w:textDirection w:val="lrTb"/>
            <w:noWrap w:val="false"/>
          </w:tcPr>
          <w:p>
            <w:pPr>
              <w:ind w:firstLine="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说明</w:t>
            </w:r>
            <w:r>
              <w:rPr>
                <w:color w:val="000000" w:themeColor="text1"/>
                <w:highlight w:val="none"/>
              </w:rPr>
            </w:r>
            <w:r/>
          </w:p>
        </w:tc>
      </w:tr>
      <w:tr>
        <w:trPr>
          <w:jc w:val="center"/>
          <w:trHeight w:val="930"/>
        </w:trPr>
        <w:tc>
          <w:tcPr>
            <w:tcW w:w="1287" w:type="dxa"/>
            <w:vAlign w:val="center"/>
            <w:textDirection w:val="lrTb"/>
            <w:noWrap w:val="false"/>
          </w:tcPr>
          <w:p>
            <w:pPr>
              <w:ind w:firstLine="0"/>
              <w:jc w:val="cente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r>
            <w:r>
              <w:rPr>
                <w:color w:val="000000" w:themeColor="text1"/>
                <w:highlight w:val="none"/>
              </w:rPr>
            </w:r>
            <w:r/>
          </w:p>
        </w:tc>
        <w:tc>
          <w:tcPr>
            <w:tcW w:w="1798" w:type="dxa"/>
            <w:vAlign w:val="center"/>
            <w:textDirection w:val="lrTb"/>
            <w:noWrap w:val="false"/>
          </w:tcPr>
          <w:p>
            <w:pPr>
              <w:ind w:firstLine="0"/>
              <w:jc w:val="cente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r>
            <w:r>
              <w:rPr>
                <w:color w:val="000000" w:themeColor="text1"/>
                <w:highlight w:val="none"/>
              </w:rPr>
            </w:r>
            <w:r/>
          </w:p>
        </w:tc>
        <w:tc>
          <w:tcPr>
            <w:tcW w:w="1812" w:type="dxa"/>
            <w:vAlign w:val="center"/>
            <w:textDirection w:val="lrTb"/>
            <w:noWrap w:val="false"/>
          </w:tcPr>
          <w:p>
            <w:pPr>
              <w:ind w:firstLine="0"/>
              <w:jc w:val="cente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r>
            <w:r>
              <w:rPr>
                <w:color w:val="000000" w:themeColor="text1"/>
                <w:highlight w:val="none"/>
              </w:rPr>
            </w:r>
            <w:r/>
          </w:p>
        </w:tc>
        <w:tc>
          <w:tcPr>
            <w:tcW w:w="1680" w:type="dxa"/>
            <w:vAlign w:val="center"/>
            <w:textDirection w:val="lrTb"/>
            <w:noWrap w:val="false"/>
          </w:tcPr>
          <w:p>
            <w:pPr>
              <w:ind w:firstLine="0"/>
              <w:jc w:val="cente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r>
            <w:r>
              <w:rPr>
                <w:color w:val="000000" w:themeColor="text1"/>
                <w:highlight w:val="none"/>
              </w:rPr>
            </w:r>
            <w:r/>
          </w:p>
        </w:tc>
        <w:tc>
          <w:tcPr>
            <w:tcW w:w="2358" w:type="dxa"/>
            <w:vAlign w:val="center"/>
            <w:textDirection w:val="lrTb"/>
            <w:noWrap w:val="false"/>
          </w:tcPr>
          <w:p>
            <w:pPr>
              <w:ind w:firstLine="0"/>
              <w:jc w:val="cente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r>
            <w:r>
              <w:rPr>
                <w:color w:val="000000" w:themeColor="text1"/>
                <w:highlight w:val="none"/>
              </w:rPr>
            </w:r>
            <w:r/>
          </w:p>
        </w:tc>
        <w:tc>
          <w:tcPr>
            <w:tcW w:w="906" w:type="dxa"/>
            <w:vAlign w:val="center"/>
            <w:textDirection w:val="lrTb"/>
            <w:noWrap w:val="false"/>
          </w:tcPr>
          <w:p>
            <w:pPr>
              <w:ind w:firstLine="0"/>
              <w:jc w:val="cente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r>
            <w:r>
              <w:rPr>
                <w:color w:val="000000" w:themeColor="text1"/>
                <w:highlight w:val="none"/>
              </w:rPr>
            </w:r>
            <w:r/>
          </w:p>
        </w:tc>
      </w:tr>
      <w:tr>
        <w:trPr>
          <w:jc w:val="center"/>
          <w:trHeight w:val="930"/>
        </w:trPr>
        <w:tc>
          <w:tcPr>
            <w:tcW w:w="1287" w:type="dxa"/>
            <w:vAlign w:val="center"/>
            <w:textDirection w:val="lrTb"/>
            <w:noWrap w:val="false"/>
          </w:tcPr>
          <w:p>
            <w:pPr>
              <w:ind w:firstLine="0"/>
              <w:jc w:val="cente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r>
            <w:r>
              <w:rPr>
                <w:color w:val="000000" w:themeColor="text1"/>
                <w:highlight w:val="none"/>
              </w:rPr>
            </w:r>
            <w:r/>
          </w:p>
        </w:tc>
        <w:tc>
          <w:tcPr>
            <w:tcW w:w="1798" w:type="dxa"/>
            <w:vAlign w:val="center"/>
            <w:textDirection w:val="lrTb"/>
            <w:noWrap w:val="false"/>
          </w:tcPr>
          <w:p>
            <w:pPr>
              <w:ind w:firstLine="0"/>
              <w:jc w:val="cente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r>
            <w:r>
              <w:rPr>
                <w:color w:val="000000" w:themeColor="text1"/>
                <w:highlight w:val="none"/>
              </w:rPr>
            </w:r>
            <w:r/>
          </w:p>
        </w:tc>
        <w:tc>
          <w:tcPr>
            <w:tcW w:w="1812" w:type="dxa"/>
            <w:vAlign w:val="center"/>
            <w:textDirection w:val="lrTb"/>
            <w:noWrap w:val="false"/>
          </w:tcPr>
          <w:p>
            <w:pPr>
              <w:ind w:firstLine="0"/>
              <w:jc w:val="cente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r>
            <w:r>
              <w:rPr>
                <w:color w:val="000000" w:themeColor="text1"/>
                <w:highlight w:val="none"/>
              </w:rPr>
            </w:r>
            <w:r/>
          </w:p>
        </w:tc>
        <w:tc>
          <w:tcPr>
            <w:tcW w:w="1680" w:type="dxa"/>
            <w:vAlign w:val="center"/>
            <w:textDirection w:val="lrTb"/>
            <w:noWrap w:val="false"/>
          </w:tcPr>
          <w:p>
            <w:pPr>
              <w:ind w:firstLine="0"/>
              <w:jc w:val="cente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r>
            <w:r>
              <w:rPr>
                <w:color w:val="000000" w:themeColor="text1"/>
                <w:highlight w:val="none"/>
              </w:rPr>
            </w:r>
            <w:r/>
          </w:p>
        </w:tc>
        <w:tc>
          <w:tcPr>
            <w:tcW w:w="2358" w:type="dxa"/>
            <w:vAlign w:val="center"/>
            <w:textDirection w:val="lrTb"/>
            <w:noWrap w:val="false"/>
          </w:tcPr>
          <w:p>
            <w:pPr>
              <w:ind w:firstLine="0"/>
              <w:jc w:val="cente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r>
            <w:r>
              <w:rPr>
                <w:color w:val="000000" w:themeColor="text1"/>
                <w:highlight w:val="none"/>
              </w:rPr>
            </w:r>
            <w:r/>
          </w:p>
        </w:tc>
        <w:tc>
          <w:tcPr>
            <w:tcW w:w="906" w:type="dxa"/>
            <w:vAlign w:val="center"/>
            <w:textDirection w:val="lrTb"/>
            <w:noWrap w:val="false"/>
          </w:tcPr>
          <w:p>
            <w:pPr>
              <w:ind w:firstLine="0"/>
              <w:jc w:val="cente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r>
            <w:r>
              <w:rPr>
                <w:color w:val="000000" w:themeColor="text1"/>
                <w:highlight w:val="none"/>
              </w:rPr>
            </w:r>
            <w:r/>
          </w:p>
        </w:tc>
      </w:tr>
      <w:tr>
        <w:trPr>
          <w:jc w:val="center"/>
          <w:trHeight w:val="930"/>
        </w:trPr>
        <w:tc>
          <w:tcPr>
            <w:tcW w:w="1287" w:type="dxa"/>
            <w:vAlign w:val="center"/>
            <w:textDirection w:val="lrTb"/>
            <w:noWrap w:val="false"/>
          </w:tcPr>
          <w:p>
            <w:pPr>
              <w:ind w:firstLine="0"/>
              <w:jc w:val="cente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r>
            <w:r>
              <w:rPr>
                <w:color w:val="000000" w:themeColor="text1"/>
                <w:highlight w:val="none"/>
              </w:rPr>
            </w:r>
            <w:r/>
          </w:p>
        </w:tc>
        <w:tc>
          <w:tcPr>
            <w:tcW w:w="1798" w:type="dxa"/>
            <w:vAlign w:val="center"/>
            <w:textDirection w:val="lrTb"/>
            <w:noWrap w:val="false"/>
          </w:tcPr>
          <w:p>
            <w:pPr>
              <w:ind w:firstLine="0"/>
              <w:jc w:val="cente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r>
            <w:r>
              <w:rPr>
                <w:color w:val="000000" w:themeColor="text1"/>
                <w:highlight w:val="none"/>
              </w:rPr>
            </w:r>
            <w:r/>
          </w:p>
        </w:tc>
        <w:tc>
          <w:tcPr>
            <w:tcW w:w="1812" w:type="dxa"/>
            <w:vAlign w:val="center"/>
            <w:textDirection w:val="lrTb"/>
            <w:noWrap w:val="false"/>
          </w:tcPr>
          <w:p>
            <w:pPr>
              <w:ind w:firstLine="0"/>
              <w:jc w:val="cente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r>
            <w:r>
              <w:rPr>
                <w:color w:val="000000" w:themeColor="text1"/>
                <w:highlight w:val="none"/>
              </w:rPr>
            </w:r>
            <w:r/>
          </w:p>
        </w:tc>
        <w:tc>
          <w:tcPr>
            <w:tcW w:w="1680" w:type="dxa"/>
            <w:vAlign w:val="center"/>
            <w:textDirection w:val="lrTb"/>
            <w:noWrap w:val="false"/>
          </w:tcPr>
          <w:p>
            <w:pPr>
              <w:ind w:firstLine="0"/>
              <w:jc w:val="cente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r>
            <w:r>
              <w:rPr>
                <w:color w:val="000000" w:themeColor="text1"/>
                <w:highlight w:val="none"/>
              </w:rPr>
            </w:r>
            <w:r/>
          </w:p>
        </w:tc>
        <w:tc>
          <w:tcPr>
            <w:tcW w:w="2358" w:type="dxa"/>
            <w:vAlign w:val="center"/>
            <w:textDirection w:val="lrTb"/>
            <w:noWrap w:val="false"/>
          </w:tcPr>
          <w:p>
            <w:pPr>
              <w:ind w:firstLine="0"/>
              <w:jc w:val="cente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r>
            <w:r>
              <w:rPr>
                <w:color w:val="000000" w:themeColor="text1"/>
                <w:highlight w:val="none"/>
              </w:rPr>
            </w:r>
            <w:r/>
          </w:p>
        </w:tc>
        <w:tc>
          <w:tcPr>
            <w:tcW w:w="906" w:type="dxa"/>
            <w:vAlign w:val="center"/>
            <w:textDirection w:val="lrTb"/>
            <w:noWrap w:val="false"/>
          </w:tcPr>
          <w:p>
            <w:pPr>
              <w:ind w:firstLine="0"/>
              <w:jc w:val="cente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r>
            <w:r>
              <w:rPr>
                <w:color w:val="000000" w:themeColor="text1"/>
                <w:highlight w:val="none"/>
              </w:rPr>
            </w:r>
            <w:r/>
          </w:p>
        </w:tc>
      </w:tr>
      <w:tr>
        <w:trPr>
          <w:jc w:val="center"/>
          <w:trHeight w:val="930"/>
        </w:trPr>
        <w:tc>
          <w:tcPr>
            <w:tcW w:w="1287" w:type="dxa"/>
            <w:vAlign w:val="center"/>
            <w:textDirection w:val="lrTb"/>
            <w:noWrap w:val="false"/>
          </w:tcPr>
          <w:p>
            <w:pPr>
              <w:ind w:firstLine="0"/>
              <w:jc w:val="cente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r>
            <w:r>
              <w:rPr>
                <w:color w:val="000000" w:themeColor="text1"/>
                <w:highlight w:val="none"/>
              </w:rPr>
            </w:r>
            <w:r/>
          </w:p>
        </w:tc>
        <w:tc>
          <w:tcPr>
            <w:tcW w:w="1798" w:type="dxa"/>
            <w:vAlign w:val="center"/>
            <w:textDirection w:val="lrTb"/>
            <w:noWrap w:val="false"/>
          </w:tcPr>
          <w:p>
            <w:pPr>
              <w:ind w:firstLine="0"/>
              <w:jc w:val="cente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r>
            <w:r>
              <w:rPr>
                <w:color w:val="000000" w:themeColor="text1"/>
                <w:highlight w:val="none"/>
              </w:rPr>
            </w:r>
            <w:r/>
          </w:p>
        </w:tc>
        <w:tc>
          <w:tcPr>
            <w:tcW w:w="1812" w:type="dxa"/>
            <w:vAlign w:val="center"/>
            <w:textDirection w:val="lrTb"/>
            <w:noWrap w:val="false"/>
          </w:tcPr>
          <w:p>
            <w:pPr>
              <w:ind w:firstLine="0"/>
              <w:jc w:val="cente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r>
            <w:r>
              <w:rPr>
                <w:color w:val="000000" w:themeColor="text1"/>
                <w:highlight w:val="none"/>
              </w:rPr>
            </w:r>
            <w:r/>
          </w:p>
        </w:tc>
        <w:tc>
          <w:tcPr>
            <w:tcW w:w="1680" w:type="dxa"/>
            <w:vAlign w:val="center"/>
            <w:textDirection w:val="lrTb"/>
            <w:noWrap w:val="false"/>
          </w:tcPr>
          <w:p>
            <w:pPr>
              <w:ind w:firstLine="0"/>
              <w:jc w:val="cente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r>
            <w:r>
              <w:rPr>
                <w:color w:val="000000" w:themeColor="text1"/>
                <w:highlight w:val="none"/>
              </w:rPr>
            </w:r>
            <w:r/>
          </w:p>
        </w:tc>
        <w:tc>
          <w:tcPr>
            <w:tcW w:w="2358" w:type="dxa"/>
            <w:vAlign w:val="center"/>
            <w:textDirection w:val="lrTb"/>
            <w:noWrap w:val="false"/>
          </w:tcPr>
          <w:p>
            <w:pPr>
              <w:ind w:firstLine="0"/>
              <w:jc w:val="cente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r>
            <w:r>
              <w:rPr>
                <w:color w:val="000000" w:themeColor="text1"/>
                <w:highlight w:val="none"/>
              </w:rPr>
            </w:r>
            <w:r/>
          </w:p>
        </w:tc>
        <w:tc>
          <w:tcPr>
            <w:tcW w:w="906" w:type="dxa"/>
            <w:vAlign w:val="center"/>
            <w:textDirection w:val="lrTb"/>
            <w:noWrap w:val="false"/>
          </w:tcPr>
          <w:p>
            <w:pPr>
              <w:ind w:firstLine="0"/>
              <w:jc w:val="cente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r>
            <w:r>
              <w:rPr>
                <w:color w:val="000000" w:themeColor="text1"/>
                <w:highlight w:val="none"/>
              </w:rPr>
            </w:r>
            <w:r/>
          </w:p>
        </w:tc>
      </w:tr>
    </w:tbl>
    <w:p>
      <w:pPr>
        <w:ind w:firstLine="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注：1.对服务偏离表中的所有要求，除本表所列明的所有偏离外，均视作供应商已对之理解和响应。</w:t>
      </w:r>
      <w:r>
        <w:rPr>
          <w:color w:val="000000" w:themeColor="text1"/>
          <w:highlight w:val="none"/>
        </w:rPr>
      </w:r>
      <w:r/>
    </w:p>
    <w:p>
      <w:pPr>
        <w:ind w:firstLine="0"/>
        <w:rPr>
          <w:rFonts w:hint="eastAsia" w:ascii="仿宋" w:hAnsi="仿宋" w:eastAsia="仿宋" w:cs="仿宋"/>
          <w:b/>
          <w:color w:val="000000" w:themeColor="text1"/>
          <w:sz w:val="44"/>
          <w:szCs w:val="32"/>
          <w:highlight w:val="none"/>
        </w:rPr>
      </w:pPr>
      <w:r>
        <w:rPr>
          <w:rFonts w:hint="eastAsia" w:ascii="仿宋" w:hAnsi="仿宋" w:eastAsia="仿宋" w:cs="仿宋"/>
          <w:color w:val="000000" w:themeColor="text1"/>
          <w:sz w:val="21"/>
          <w:szCs w:val="21"/>
          <w:highlight w:val="none"/>
        </w:rPr>
        <w:t xml:space="preserve">2.“偏离情况”列应据实填写“正偏离”或“负偏离”。</w:t>
      </w:r>
      <w:r>
        <w:rPr>
          <w:color w:val="000000" w:themeColor="text1"/>
          <w:highlight w:val="none"/>
        </w:rPr>
      </w:r>
      <w:r/>
    </w:p>
    <w:p>
      <w:pPr>
        <w:ind w:firstLine="0"/>
        <w:spacing w:line="74" w:lineRule="atLeast"/>
        <w:rPr>
          <w:rFonts w:hint="eastAsia" w:ascii="仿宋" w:hAnsi="仿宋" w:eastAsia="仿宋" w:cs="仿宋"/>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rPr>
      </w:r>
      <w:r>
        <w:rPr>
          <w:color w:val="000000" w:themeColor="text1"/>
          <w:highlight w:val="none"/>
        </w:rPr>
      </w:r>
      <w:r/>
    </w:p>
    <w:p>
      <w:pPr>
        <w:ind w:firstLine="0"/>
        <w:spacing w:line="74" w:lineRule="atLeast"/>
        <w:rPr>
          <w:rFonts w:hint="eastAsia" w:ascii="仿宋" w:hAnsi="仿宋" w:eastAsia="仿宋" w:cs="仿宋"/>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rPr>
      </w:r>
      <w:r>
        <w:rPr>
          <w:color w:val="000000" w:themeColor="text1"/>
          <w:highlight w:val="none"/>
        </w:rPr>
      </w:r>
      <w:r/>
    </w:p>
    <w:p>
      <w:pPr>
        <w:ind w:firstLine="0"/>
        <w:spacing w:line="74" w:lineRule="atLeast"/>
        <w:rPr>
          <w:rFonts w:hint="eastAsia" w:ascii="仿宋" w:hAnsi="仿宋" w:eastAsia="仿宋" w:cs="仿宋"/>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rPr>
        <w:t xml:space="preserve">投标人名称（电子签章）：</w:t>
      </w:r>
      <w:r>
        <w:rPr>
          <w:color w:val="000000" w:themeColor="text1"/>
          <w:highlight w:val="none"/>
        </w:rPr>
      </w:r>
      <w:r/>
    </w:p>
    <w:p>
      <w:pPr>
        <w:spacing w:line="74" w:lineRule="atLeast"/>
        <w:rPr>
          <w:rFonts w:hint="eastAsia" w:ascii="仿宋" w:hAnsi="仿宋" w:eastAsia="仿宋" w:cs="仿宋"/>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rPr>
        <w:t xml:space="preserve"> </w:t>
      </w:r>
      <w:r>
        <w:rPr>
          <w:color w:val="000000" w:themeColor="text1"/>
          <w:highlight w:val="none"/>
        </w:rPr>
      </w:r>
      <w:r/>
    </w:p>
    <w:p>
      <w:pPr>
        <w:ind w:firstLine="0"/>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日期：</w:t>
      </w:r>
      <w:r>
        <w:rPr>
          <w:color w:val="000000" w:themeColor="text1"/>
          <w:highlight w:val="none"/>
        </w:rPr>
      </w:r>
      <w:r/>
    </w:p>
    <w:p>
      <w:pPr>
        <w:rPr>
          <w:rFonts w:hint="eastAsia" w:ascii="仿宋" w:hAnsi="仿宋" w:eastAsia="仿宋" w:cs="仿宋"/>
          <w:b/>
          <w:color w:val="000000" w:themeColor="text1"/>
          <w:sz w:val="44"/>
          <w:highlight w:val="none"/>
        </w:rPr>
      </w:pPr>
      <w:r>
        <w:rPr>
          <w:rFonts w:hint="eastAsia" w:ascii="仿宋" w:hAnsi="仿宋" w:eastAsia="仿宋" w:cs="仿宋"/>
          <w:b/>
          <w:color w:val="000000" w:themeColor="text1"/>
          <w:sz w:val="44"/>
          <w:highlight w:val="none"/>
        </w:rPr>
        <w:br w:type="page" w:clear="all"/>
      </w:r>
      <w:r>
        <w:rPr>
          <w:color w:val="000000" w:themeColor="text1"/>
          <w:highlight w:val="none"/>
        </w:rPr>
      </w:r>
      <w:r/>
    </w:p>
    <w:p>
      <w:pPr>
        <w:ind w:firstLine="0"/>
        <w:jc w:val="center"/>
        <w:keepLines/>
        <w:keepNext/>
        <w:rPr>
          <w:rFonts w:hint="eastAsia" w:ascii="仿宋" w:hAnsi="仿宋" w:eastAsia="仿宋" w:cs="仿宋"/>
          <w:color w:val="000000" w:themeColor="text1"/>
          <w:szCs w:val="28"/>
          <w:highlight w:val="none"/>
        </w:rPr>
        <w:outlineLvl w:val="2"/>
      </w:pPr>
      <w:r>
        <w:rPr>
          <w:rFonts w:hint="eastAsia" w:ascii="仿宋" w:hAnsi="仿宋" w:eastAsia="仿宋" w:cs="仿宋"/>
          <w:b/>
          <w:bCs/>
          <w:color w:val="000000" w:themeColor="text1"/>
          <w:sz w:val="21"/>
          <w:szCs w:val="21"/>
          <w:highlight w:val="none"/>
        </w:rPr>
        <w:t xml:space="preserve">（二）实质性条款</w:t>
      </w:r>
      <w:r>
        <w:rPr>
          <w:color w:val="000000" w:themeColor="text1"/>
          <w:highlight w:val="none"/>
        </w:rPr>
      </w:r>
      <w:r/>
    </w:p>
    <w:tbl>
      <w:tblPr>
        <w:tblStyle w:val="957"/>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3916"/>
        <w:gridCol w:w="2004"/>
        <w:gridCol w:w="1680"/>
        <w:gridCol w:w="1240"/>
      </w:tblGrid>
      <w:tr>
        <w:trPr>
          <w:trHeight w:val="631"/>
        </w:trPr>
        <w:tc>
          <w:tcPr>
            <w:tcW w:w="834" w:type="dxa"/>
            <w:vAlign w:val="center"/>
            <w:textDirection w:val="lrTb"/>
            <w:noWrap w:val="false"/>
          </w:tcPr>
          <w:p>
            <w:pPr>
              <w:ind w:firstLine="0"/>
              <w:jc w:val="center"/>
              <w:rPr>
                <w:rFonts w:hint="eastAsia" w:ascii="宋体" w:hAnsi="宋体" w:cs="宋体"/>
                <w:color w:val="000000" w:themeColor="text1"/>
                <w:sz w:val="24"/>
                <w:highlight w:val="none"/>
              </w:rPr>
            </w:pPr>
            <w:r>
              <w:rPr>
                <w:color w:val="000000" w:themeColor="text1"/>
                <w:highlight w:val="none"/>
              </w:rPr>
            </w:r>
            <w:bookmarkStart w:id="49" w:name="_Hlk72092651"/>
            <w:r>
              <w:rPr>
                <w:rFonts w:hint="eastAsia" w:ascii="宋体" w:hAnsi="宋体" w:cs="宋体"/>
                <w:color w:val="000000" w:themeColor="text1"/>
                <w:sz w:val="24"/>
                <w:highlight w:val="none"/>
              </w:rPr>
              <w:t xml:space="preserve">序号</w:t>
            </w:r>
            <w:r>
              <w:rPr>
                <w:color w:val="000000" w:themeColor="text1"/>
                <w:highlight w:val="none"/>
              </w:rPr>
            </w:r>
            <w:r/>
          </w:p>
        </w:tc>
        <w:tc>
          <w:tcPr>
            <w:tcW w:w="3916" w:type="dxa"/>
            <w:vAlign w:val="center"/>
            <w:textDirection w:val="lrTb"/>
            <w:noWrap w:val="false"/>
          </w:tcPr>
          <w:p>
            <w:pPr>
              <w:ind w:firstLine="0"/>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实质性条款具体内容</w:t>
            </w:r>
            <w:r>
              <w:rPr>
                <w:color w:val="000000" w:themeColor="text1"/>
                <w:highlight w:val="none"/>
              </w:rPr>
            </w:r>
            <w:r/>
          </w:p>
        </w:tc>
        <w:tc>
          <w:tcPr>
            <w:tcW w:w="2004" w:type="dxa"/>
            <w:vAlign w:val="center"/>
            <w:textDirection w:val="lrTb"/>
            <w:noWrap w:val="false"/>
          </w:tcPr>
          <w:p>
            <w:pPr>
              <w:ind w:firstLine="0"/>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投标响应情况</w:t>
            </w:r>
            <w:r>
              <w:rPr>
                <w:color w:val="000000" w:themeColor="text1"/>
                <w:highlight w:val="none"/>
              </w:rPr>
            </w:r>
            <w:r/>
          </w:p>
        </w:tc>
        <w:tc>
          <w:tcPr>
            <w:tcW w:w="1680" w:type="dxa"/>
            <w:vAlign w:val="center"/>
            <w:textDirection w:val="lrTb"/>
            <w:noWrap w:val="false"/>
          </w:tcPr>
          <w:p>
            <w:pPr>
              <w:ind w:firstLine="0"/>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偏离情况</w:t>
            </w:r>
            <w:r>
              <w:rPr>
                <w:color w:val="000000" w:themeColor="text1"/>
                <w:highlight w:val="none"/>
              </w:rPr>
            </w:r>
            <w:r/>
          </w:p>
        </w:tc>
        <w:tc>
          <w:tcPr>
            <w:tcW w:w="1240" w:type="dxa"/>
            <w:vAlign w:val="center"/>
            <w:textDirection w:val="lrTb"/>
            <w:noWrap w:val="false"/>
          </w:tcPr>
          <w:p>
            <w:pPr>
              <w:ind w:firstLine="0"/>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说明</w:t>
            </w:r>
            <w:bookmarkEnd w:id="49"/>
            <w:r>
              <w:rPr>
                <w:color w:val="000000" w:themeColor="text1"/>
                <w:highlight w:val="none"/>
              </w:rPr>
            </w:r>
            <w:r/>
          </w:p>
        </w:tc>
      </w:tr>
      <w:tr>
        <w:trPr>
          <w:trHeight w:val="403"/>
        </w:trPr>
        <w:tc>
          <w:tcPr>
            <w:tcW w:w="834" w:type="dxa"/>
            <w:vAlign w:val="center"/>
            <w:textDirection w:val="lrTb"/>
            <w:noWrap w:val="false"/>
          </w:tcPr>
          <w:p>
            <w:pPr>
              <w:ind w:firstLine="280"/>
              <w:rPr>
                <w:rFonts w:hint="eastAsia" w:ascii="宋体" w:hAnsi="宋体" w:cs="宋体"/>
                <w:color w:val="000000" w:themeColor="text1"/>
                <w:sz w:val="24"/>
                <w:highlight w:val="none"/>
              </w:rPr>
            </w:pPr>
            <w:r>
              <w:rPr>
                <w:rFonts w:hint="eastAsia" w:ascii="宋体" w:hAnsi="宋体" w:cs="宋体"/>
                <w:bCs/>
                <w:color w:val="000000" w:themeColor="text1"/>
                <w:sz w:val="24"/>
                <w:highlight w:val="none"/>
              </w:rPr>
              <w:t xml:space="preserve">1</w:t>
            </w:r>
            <w:r>
              <w:rPr>
                <w:color w:val="000000" w:themeColor="text1"/>
                <w:highlight w:val="none"/>
              </w:rPr>
            </w:r>
            <w:r/>
          </w:p>
        </w:tc>
        <w:tc>
          <w:tcPr>
            <w:tcW w:w="3916" w:type="dxa"/>
            <w:textDirection w:val="lrTb"/>
            <w:noWrap w:val="false"/>
          </w:tcPr>
          <w:p>
            <w:pPr>
              <w:ind w:firstLine="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满足采购需求加★项内容</w:t>
            </w:r>
            <w:r>
              <w:rPr>
                <w:color w:val="000000" w:themeColor="text1"/>
                <w:highlight w:val="none"/>
              </w:rPr>
            </w:r>
            <w:r/>
          </w:p>
        </w:tc>
        <w:tc>
          <w:tcPr>
            <w:tcW w:w="2004" w:type="dxa"/>
            <w:vAlign w:val="center"/>
            <w:textDirection w:val="lrTb"/>
            <w:noWrap w:val="false"/>
          </w:tcPr>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680" w:type="dxa"/>
            <w:vAlign w:val="center"/>
            <w:textDirection w:val="lrTb"/>
            <w:noWrap w:val="false"/>
          </w:tcPr>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40" w:type="dxa"/>
            <w:vAlign w:val="center"/>
            <w:textDirection w:val="lrTb"/>
            <w:noWrap w:val="false"/>
          </w:tcPr>
          <w:p>
            <w:pP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bl>
    <w:p>
      <w:pPr>
        <w:ind w:firstLine="0"/>
        <w:spacing w:line="312" w:lineRule="auto"/>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0"/>
        <w:spacing w:line="312" w:lineRule="auto"/>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t xml:space="preserve">投标人名称（电子签章）：</w:t>
      </w:r>
      <w:r>
        <w:rPr>
          <w:color w:val="000000" w:themeColor="text1"/>
          <w:highlight w:val="none"/>
        </w:rPr>
      </w:r>
      <w:r/>
    </w:p>
    <w:p>
      <w:pPr>
        <w:spacing w:line="312" w:lineRule="auto"/>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0"/>
        <w:spacing w:line="312" w:lineRule="auto"/>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t xml:space="preserve">日      期：</w:t>
      </w:r>
      <w:r>
        <w:rPr>
          <w:color w:val="000000" w:themeColor="text1"/>
          <w:highlight w:val="none"/>
        </w:rPr>
      </w:r>
      <w:r/>
    </w:p>
    <w:p>
      <w:pPr>
        <w:ind w:firstLine="0"/>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r>
      <w:r>
        <w:rPr>
          <w:color w:val="000000" w:themeColor="text1"/>
          <w:highlight w:val="none"/>
        </w:rPr>
      </w:r>
      <w:r/>
    </w:p>
    <w:p>
      <w:pPr>
        <w:ind w:firstLine="0"/>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r>
      <w:r>
        <w:rPr>
          <w:color w:val="000000" w:themeColor="text1"/>
          <w:highlight w:val="none"/>
        </w:rPr>
      </w:r>
      <w:r/>
    </w:p>
    <w:p>
      <w:pPr>
        <w:ind w:firstLine="0"/>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注：</w:t>
      </w:r>
      <w:r>
        <w:rPr>
          <w:color w:val="000000" w:themeColor="text1"/>
          <w:highlight w:val="none"/>
        </w:rPr>
      </w:r>
      <w:r/>
    </w:p>
    <w:p>
      <w:pPr>
        <w:ind w:firstLine="562"/>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1.上表所列各项均为不可负偏离条款，仅需填写“投标响应情况”栏目、“偏离情况”栏目以及“说明”栏目的内容。</w:t>
      </w:r>
      <w:r>
        <w:rPr>
          <w:color w:val="000000" w:themeColor="text1"/>
          <w:highlight w:val="none"/>
        </w:rPr>
      </w:r>
      <w:r/>
    </w:p>
    <w:p>
      <w:pPr>
        <w:ind w:firstLine="562"/>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2.“实质性条款具体内容”栏目，任何修改将被视为非实质性响应，从而导致该投标（响应）被拒绝，作无效投标文件处理。</w:t>
      </w:r>
      <w:r>
        <w:rPr>
          <w:color w:val="000000" w:themeColor="text1"/>
          <w:highlight w:val="none"/>
        </w:rPr>
      </w:r>
      <w:r/>
    </w:p>
    <w:p>
      <w:pPr>
        <w:ind w:firstLine="562"/>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3.“投标响应情况”一栏，应当如实填写“响应”或“不响应”。</w:t>
      </w:r>
      <w:r>
        <w:rPr>
          <w:color w:val="000000" w:themeColor="text1"/>
          <w:highlight w:val="none"/>
        </w:rPr>
      </w:r>
      <w:r/>
    </w:p>
    <w:p>
      <w:pPr>
        <w:ind w:firstLine="562"/>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4.“偏离情况”一栏应填写“正偏离”“负偏离”或“无偏离”，“正偏离”表示“投标响应优于实质性条款具体内容要求”，填写“正偏离”的，还应当在对应的“说明”一栏填写具体内容，否则视为“无偏离”；“负偏离”表示“投标响应不满足实质性条款具体内容要求”，“无偏离”表示“投标响应与实质性条款具体内容要求一致”。</w:t>
      </w:r>
      <w:r>
        <w:rPr>
          <w:color w:val="000000" w:themeColor="text1"/>
          <w:highlight w:val="none"/>
        </w:rPr>
      </w:r>
      <w:r/>
    </w:p>
    <w:p>
      <w:pPr>
        <w:ind w:firstLine="562"/>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5.评审委员会有权对投标响应情况作出判断（作出评审结论）。</w:t>
      </w:r>
      <w:r>
        <w:rPr>
          <w:color w:val="000000" w:themeColor="text1"/>
          <w:highlight w:val="none"/>
        </w:rPr>
      </w:r>
      <w:r/>
    </w:p>
    <w:p>
      <w:pPr>
        <w:ind w:firstLine="562"/>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6.《实质性条款响应情况表》内容与投标文件其他内容冲突的，以《实质性条款响应情况表》为准。</w:t>
      </w:r>
      <w:r>
        <w:rPr>
          <w:color w:val="000000" w:themeColor="text1"/>
          <w:highlight w:val="none"/>
        </w:rPr>
      </w:r>
      <w:r/>
    </w:p>
    <w:p>
      <w:pPr>
        <w:ind w:firstLine="562"/>
        <w:rPr>
          <w:rFonts w:hint="eastAsia" w:ascii="仿宋" w:hAnsi="仿宋" w:eastAsia="仿宋" w:cs="仿宋"/>
          <w:b/>
          <w:bCs/>
          <w:color w:val="000000" w:themeColor="text1"/>
          <w:sz w:val="44"/>
          <w:szCs w:val="44"/>
          <w:highlight w:val="none"/>
        </w:rPr>
      </w:pPr>
      <w:r>
        <w:rPr>
          <w:rFonts w:hint="eastAsia" w:ascii="仿宋" w:hAnsi="仿宋" w:eastAsia="仿宋" w:cs="仿宋"/>
          <w:b/>
          <w:bCs/>
          <w:color w:val="000000" w:themeColor="text1"/>
          <w:sz w:val="21"/>
          <w:szCs w:val="21"/>
          <w:highlight w:val="none"/>
        </w:rPr>
        <w:t xml:space="preserve">7.要求提供证明资料，按照要求提供至相应模块，以便评审；未要求提供证明材料的，投标人可以不提供。</w:t>
      </w:r>
      <w:r>
        <w:rPr>
          <w:rFonts w:hint="eastAsia" w:ascii="仿宋" w:hAnsi="仿宋" w:eastAsia="仿宋" w:cs="仿宋"/>
          <w:b/>
          <w:bCs/>
          <w:color w:val="000000" w:themeColor="text1"/>
          <w:sz w:val="44"/>
          <w:szCs w:val="44"/>
          <w:highlight w:val="none"/>
        </w:rPr>
        <w:br w:type="page" w:clear="all"/>
      </w:r>
      <w:r>
        <w:rPr>
          <w:color w:val="000000" w:themeColor="text1"/>
          <w:highlight w:val="none"/>
        </w:rPr>
      </w:r>
      <w:r/>
    </w:p>
    <w:p>
      <w:pPr>
        <w:pStyle w:val="949"/>
        <w:ind w:firstLine="0"/>
        <w:rPr>
          <w:rFonts w:hint="eastAsia" w:ascii="仿宋" w:hAnsi="仿宋" w:eastAsia="仿宋" w:cs="仿宋"/>
          <w:b/>
          <w:bCs/>
          <w:color w:val="000000" w:themeColor="text1"/>
          <w:szCs w:val="28"/>
          <w:highlight w:val="none"/>
        </w:rPr>
      </w:pPr>
      <w:r>
        <w:rPr>
          <w:rFonts w:hint="eastAsia" w:ascii="仿宋" w:hAnsi="仿宋" w:eastAsia="仿宋" w:cs="仿宋"/>
          <w:b/>
          <w:bCs/>
          <w:color w:val="000000" w:themeColor="text1"/>
          <w:sz w:val="44"/>
          <w:szCs w:val="44"/>
          <w:highlight w:val="none"/>
        </w:rPr>
        <w:t xml:space="preserve">*资格审查材料</w:t>
      </w:r>
      <w:bookmarkStart w:id="50" w:name="_Ref493492102"/>
      <w:r>
        <w:rPr>
          <w:color w:val="000000" w:themeColor="text1"/>
          <w:highlight w:val="none"/>
        </w:rPr>
      </w:r>
      <w:r/>
    </w:p>
    <w:p>
      <w:pPr>
        <w:pStyle w:val="983"/>
        <w:ind w:firstLine="0"/>
        <w:jc w:val="center"/>
        <w:spacing w:before="0" w:beforeAutospacing="0" w:after="0" w:afterAutospacing="0" w:line="312" w:lineRule="auto"/>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（一）投标人资格审查</w:t>
      </w:r>
      <w:bookmarkEnd w:id="50"/>
      <w:r>
        <w:rPr>
          <w:rFonts w:hint="eastAsia" w:ascii="仿宋" w:hAnsi="仿宋" w:eastAsia="仿宋" w:cs="仿宋"/>
          <w:b/>
          <w:bCs/>
          <w:color w:val="000000" w:themeColor="text1"/>
          <w:sz w:val="28"/>
          <w:szCs w:val="28"/>
          <w:highlight w:val="none"/>
        </w:rPr>
        <w:t xml:space="preserve">承诺书</w:t>
      </w:r>
      <w:r>
        <w:rPr>
          <w:color w:val="000000" w:themeColor="text1"/>
          <w:highlight w:val="none"/>
        </w:rPr>
      </w:r>
      <w:r/>
    </w:p>
    <w:p>
      <w:pPr>
        <w:ind w:firstLine="0"/>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江苏信达建设工程咨询有限公司：</w:t>
      </w:r>
      <w:r>
        <w:rPr>
          <w:color w:val="000000" w:themeColor="text1"/>
          <w:highlight w:val="none"/>
        </w:rPr>
      </w:r>
      <w:r/>
    </w:p>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贵单位组织的</w:t>
      </w:r>
      <w:r>
        <w:rPr>
          <w:rFonts w:hint="eastAsia" w:ascii="仿宋" w:hAnsi="仿宋" w:eastAsia="仿宋" w:cs="仿宋"/>
          <w:color w:val="000000" w:themeColor="text1"/>
          <w:sz w:val="21"/>
          <w:szCs w:val="21"/>
          <w:highlight w:val="none"/>
          <w:u w:val="single"/>
        </w:rPr>
        <w:t xml:space="preserve">                   </w:t>
      </w:r>
      <w:r>
        <w:rPr>
          <w:rFonts w:hint="eastAsia" w:ascii="仿宋" w:hAnsi="仿宋" w:eastAsia="仿宋" w:cs="仿宋"/>
          <w:b/>
          <w:bCs/>
          <w:color w:val="000000" w:themeColor="text1"/>
          <w:sz w:val="21"/>
          <w:szCs w:val="21"/>
          <w:highlight w:val="none"/>
        </w:rPr>
        <w:t xml:space="preserve">（项目编号）</w:t>
      </w:r>
      <w:r>
        <w:rPr>
          <w:rFonts w:hint="eastAsia" w:ascii="仿宋" w:hAnsi="仿宋" w:eastAsia="仿宋" w:cs="仿宋"/>
          <w:color w:val="000000" w:themeColor="text1"/>
          <w:sz w:val="21"/>
          <w:szCs w:val="21"/>
          <w:highlight w:val="none"/>
        </w:rPr>
        <w:t xml:space="preserve">采购活动，我单位愿意参加，并承诺的下列文件、证明和陈述均是准确的、真实的。若与真实情况不符，我单位愿意承担由此而产生的一切后果。</w:t>
      </w:r>
      <w:r>
        <w:rPr>
          <w:color w:val="000000" w:themeColor="text1"/>
          <w:highlight w:val="none"/>
        </w:rPr>
      </w:r>
      <w:r/>
    </w:p>
    <w:tbl>
      <w:tblPr>
        <w:tblStyle w:val="957"/>
        <w:tblW w:w="0" w:type="auto"/>
        <w:jc w:val="center"/>
        <w:tblLayout w:type="fixed"/>
        <w:tblCellMar>
          <w:left w:w="108" w:type="dxa"/>
          <w:top w:w="0" w:type="dxa"/>
          <w:right w:w="108" w:type="dxa"/>
          <w:bottom w:w="0" w:type="dxa"/>
        </w:tblCellMar>
        <w:tblLook w:val="04A0" w:firstRow="1" w:lastRow="0" w:firstColumn="1" w:lastColumn="0" w:noHBand="0" w:noVBand="1"/>
      </w:tblPr>
      <w:tblGrid>
        <w:gridCol w:w="887"/>
        <w:gridCol w:w="6267"/>
        <w:gridCol w:w="1711"/>
      </w:tblGrid>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tabs>
                <w:tab w:val="right" w:pos="2438" w:leader="none"/>
              </w:tabs>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序号</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jc w:val="cente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承诺内容</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0"/>
              <w:jc w:val="cente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投标人承诺</w:t>
            </w:r>
            <w:r>
              <w:rPr>
                <w:color w:val="000000" w:themeColor="text1"/>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1</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我单位具有独立承担民事责任的能力。</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0"/>
              <w:jc w:val="cente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是</w:t>
            </w:r>
            <w:r>
              <w:rPr>
                <w:color w:val="000000" w:themeColor="text1"/>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2</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我单位具有良好的商业信誉和健全的财务会计制度。</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0"/>
              <w:jc w:val="cente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是</w:t>
            </w:r>
            <w:r>
              <w:rPr>
                <w:color w:val="000000" w:themeColor="text1"/>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3</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我单位具有履行合同所必需的设备和专业技术能力。</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0"/>
              <w:jc w:val="cente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是</w:t>
            </w:r>
            <w:r>
              <w:rPr>
                <w:color w:val="000000" w:themeColor="text1"/>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4</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我单位有依法缴纳税收和社会保障资金的良好记录。</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0"/>
              <w:jc w:val="cente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是</w:t>
            </w:r>
            <w:r>
              <w:rPr>
                <w:color w:val="000000" w:themeColor="text1"/>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5</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我单位参加政府采购活动前三年内，在经营活动中没有重大违法记录。（重大违法记录，是指投标人因违法经营受到刑事处罚或者责令停产停业、吊销许可证或者执照、较大数额罚款等行政处罚。）</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0"/>
              <w:jc w:val="cente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是</w:t>
            </w:r>
            <w:r>
              <w:rPr>
                <w:color w:val="000000" w:themeColor="text1"/>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6</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我单位具备法律、行政法规规定的其他条件。</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0"/>
              <w:jc w:val="cente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是</w:t>
            </w:r>
            <w:r>
              <w:rPr>
                <w:color w:val="000000" w:themeColor="text1"/>
                <w:highlight w:val="none"/>
              </w:rPr>
            </w:r>
            <w:r/>
          </w:p>
        </w:tc>
      </w:tr>
    </w:tbl>
    <w:p>
      <w:pPr>
        <w:ind w:firstLine="560"/>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投标人承诺：遵守《中华人民共和国政府采购法》第二十二、第七十七条和《中华人民共和国政府采购法实施条例》第十七条之规定，如有违反，依法接受相应处罚。 </w:t>
      </w:r>
      <w:r>
        <w:rPr>
          <w:color w:val="000000" w:themeColor="text1"/>
          <w:highlight w:val="none"/>
        </w:rPr>
      </w:r>
      <w:r/>
    </w:p>
    <w:p>
      <w:pPr>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r>
      <w:r>
        <w:rPr>
          <w:color w:val="000000" w:themeColor="text1"/>
          <w:highlight w:val="none"/>
        </w:rPr>
      </w:r>
      <w:r/>
    </w:p>
    <w:p>
      <w:pPr>
        <w:ind w:firstLine="0"/>
        <w:spacing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投标人名称（电子签章）：                                  </w:t>
      </w:r>
      <w:r>
        <w:rPr>
          <w:color w:val="000000" w:themeColor="text1"/>
          <w:highlight w:val="none"/>
        </w:rPr>
      </w:r>
      <w:r/>
    </w:p>
    <w:p>
      <w:pPr>
        <w:ind w:firstLine="0"/>
        <w:spacing w:line="312" w:lineRule="auto"/>
        <w:rPr>
          <w:rFonts w:hint="eastAsia" w:ascii="仿宋" w:hAnsi="仿宋" w:eastAsia="仿宋" w:cs="仿宋"/>
          <w:b/>
          <w:bCs/>
          <w:color w:val="000000" w:themeColor="text1"/>
          <w:szCs w:val="28"/>
          <w:highlight w:val="none"/>
        </w:rPr>
      </w:pPr>
      <w:r>
        <w:rPr>
          <w:rFonts w:hint="eastAsia" w:ascii="仿宋" w:hAnsi="仿宋" w:eastAsia="仿宋" w:cs="仿宋"/>
          <w:color w:val="000000" w:themeColor="text1"/>
          <w:sz w:val="21"/>
          <w:szCs w:val="21"/>
          <w:highlight w:val="none"/>
        </w:rPr>
        <w:t xml:space="preserve">日期：</w:t>
      </w:r>
      <w:r>
        <w:rPr>
          <w:rFonts w:hint="eastAsia" w:ascii="仿宋" w:hAnsi="仿宋" w:eastAsia="仿宋" w:cs="仿宋"/>
          <w:color w:val="000000" w:themeColor="text1"/>
          <w:szCs w:val="28"/>
          <w:highlight w:val="none"/>
        </w:rPr>
        <w:t xml:space="preserve">  </w:t>
      </w:r>
      <w:r>
        <w:rPr>
          <w:color w:val="000000" w:themeColor="text1"/>
          <w:highlight w:val="none"/>
        </w:rPr>
      </w:r>
      <w:r/>
    </w:p>
    <w:p>
      <w:pPr>
        <w:ind w:firstLine="0"/>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说明：</w:t>
      </w:r>
      <w:r>
        <w:rPr>
          <w:color w:val="000000" w:themeColor="text1"/>
          <w:highlight w:val="none"/>
        </w:rPr>
      </w:r>
      <w:r/>
    </w:p>
    <w:p>
      <w:pPr>
        <w:ind w:firstLine="562"/>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1.无此表或对此表作实质性修改，投标无效。</w:t>
      </w:r>
      <w:r>
        <w:rPr>
          <w:color w:val="000000" w:themeColor="text1"/>
          <w:highlight w:val="none"/>
        </w:rPr>
      </w:r>
      <w:r/>
    </w:p>
    <w:p>
      <w:pPr>
        <w:ind w:firstLine="562"/>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2.投标人须对此表中内容作出承诺，否则投标无效。</w:t>
      </w:r>
      <w:r>
        <w:rPr>
          <w:color w:val="000000" w:themeColor="text1"/>
          <w:highlight w:val="none"/>
        </w:rPr>
      </w:r>
      <w:r/>
    </w:p>
    <w:p>
      <w:pPr>
        <w:ind w:firstLine="562"/>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3.采购人或采购代理机构可以根据此表查询投标人承诺事项，投标人的承诺和查询结果不一致的，以查询结果为准。</w:t>
      </w:r>
      <w:r>
        <w:rPr>
          <w:color w:val="000000" w:themeColor="text1"/>
          <w:highlight w:val="none"/>
        </w:rPr>
      </w:r>
      <w:r/>
    </w:p>
    <w:p>
      <w:pPr>
        <w:ind w:firstLine="562"/>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4.采购代理机构或采购人（采购人负责资审的项目）保留核查中标人上表中所涉及凭证原件或复印件的权利。</w:t>
      </w:r>
      <w:r>
        <w:rPr>
          <w:color w:val="000000" w:themeColor="text1"/>
          <w:highlight w:val="none"/>
        </w:rPr>
      </w:r>
      <w:r/>
    </w:p>
    <w:p>
      <w:pPr>
        <w:rPr>
          <w:rFonts w:hint="eastAsia" w:ascii="仿宋" w:hAnsi="仿宋" w:eastAsia="仿宋" w:cs="仿宋"/>
          <w:b/>
          <w:bCs/>
          <w:color w:val="000000" w:themeColor="text1"/>
          <w:szCs w:val="28"/>
          <w:highlight w:val="none"/>
        </w:rPr>
      </w:pPr>
      <w:r>
        <w:rPr>
          <w:rFonts w:hint="eastAsia" w:ascii="仿宋" w:hAnsi="仿宋" w:eastAsia="仿宋" w:cs="仿宋"/>
          <w:b/>
          <w:bCs/>
          <w:color w:val="000000" w:themeColor="text1"/>
          <w:szCs w:val="28"/>
          <w:highlight w:val="none"/>
        </w:rPr>
        <w:br w:type="page" w:clear="all"/>
      </w:r>
      <w:r>
        <w:rPr>
          <w:color w:val="000000" w:themeColor="text1"/>
          <w:highlight w:val="none"/>
        </w:rPr>
      </w:r>
      <w:r/>
    </w:p>
    <w:p>
      <w:pPr>
        <w:ind w:firstLine="562"/>
        <w:rPr>
          <w:rFonts w:hint="eastAsia" w:ascii="仿宋" w:hAnsi="仿宋" w:eastAsia="仿宋" w:cs="仿宋"/>
          <w:b/>
          <w:bCs/>
          <w:color w:val="000000" w:themeColor="text1"/>
          <w:szCs w:val="28"/>
          <w:highlight w:val="none"/>
        </w:rPr>
      </w:pPr>
      <w:r>
        <w:rPr>
          <w:rFonts w:hint="eastAsia" w:ascii="仿宋" w:hAnsi="仿宋" w:eastAsia="仿宋" w:cs="仿宋"/>
          <w:b/>
          <w:bCs/>
          <w:color w:val="000000" w:themeColor="text1"/>
          <w:szCs w:val="28"/>
          <w:highlight w:val="none"/>
        </w:rPr>
        <w:t xml:space="preserve">（二）投标人特定资格要求材料（如响应须知前附表第4.2条要求投标人提交的） </w:t>
      </w:r>
      <w:r>
        <w:rPr>
          <w:color w:val="000000" w:themeColor="text1"/>
          <w:highlight w:val="none"/>
        </w:rPr>
      </w:r>
      <w:r/>
    </w:p>
    <w:tbl>
      <w:tblPr>
        <w:tblStyle w:val="9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3"/>
      </w:tblGrid>
      <w:tr>
        <w:trPr>
          <w:trHeight w:val="1179"/>
        </w:trPr>
        <w:tc>
          <w:tcPr>
            <w:tcBorders>
              <w:top w:val="single" w:color="auto" w:sz="4" w:space="0"/>
              <w:left w:val="single" w:color="auto" w:sz="4" w:space="0"/>
              <w:bottom w:val="single" w:color="auto" w:sz="4" w:space="0"/>
              <w:right w:val="single" w:color="auto" w:sz="4" w:space="0"/>
            </w:tcBorders>
            <w:tcW w:w="9753" w:type="dxa"/>
            <w:vAlign w:val="center"/>
            <w:textDirection w:val="lrTb"/>
            <w:noWrap w:val="false"/>
          </w:tcPr>
          <w:p>
            <w:pPr>
              <w:spacing w:line="312" w:lineRule="auto"/>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tc>
      </w:tr>
    </w:tbl>
    <w:p>
      <w:pPr>
        <w:ind w:firstLine="0"/>
        <w:jc w:val="center"/>
        <w:rPr>
          <w:rFonts w:hint="eastAsia" w:ascii="仿宋" w:hAnsi="仿宋" w:eastAsia="仿宋" w:cs="仿宋"/>
          <w:b/>
          <w:bCs/>
          <w:color w:val="000000" w:themeColor="text1"/>
          <w:sz w:val="44"/>
          <w:szCs w:val="44"/>
          <w:highlight w:val="none"/>
          <w:u w:val="single"/>
        </w:rPr>
      </w:pPr>
      <w:r>
        <w:rPr>
          <w:rFonts w:hint="eastAsia" w:ascii="仿宋" w:hAnsi="仿宋" w:eastAsia="仿宋" w:cs="仿宋"/>
          <w:b/>
          <w:bCs/>
          <w:color w:val="000000" w:themeColor="text1"/>
          <w:sz w:val="44"/>
          <w:szCs w:val="44"/>
          <w:highlight w:val="none"/>
          <w:u w:val="single"/>
        </w:rPr>
        <w:br w:type="page" w:clear="all"/>
      </w:r>
      <w:r>
        <w:rPr>
          <w:rFonts w:hint="eastAsia" w:ascii="仿宋" w:hAnsi="仿宋" w:eastAsia="仿宋" w:cs="仿宋"/>
          <w:b/>
          <w:bCs/>
          <w:color w:val="000000" w:themeColor="text1"/>
          <w:sz w:val="44"/>
          <w:szCs w:val="44"/>
          <w:highlight w:val="none"/>
        </w:rPr>
        <w:t xml:space="preserve">*政府采购供应商信用承诺书</w:t>
      </w:r>
      <w:r>
        <w:rPr>
          <w:color w:val="000000" w:themeColor="text1"/>
          <w:highlight w:val="none"/>
        </w:rPr>
      </w:r>
      <w:r/>
    </w:p>
    <w:p>
      <w:pPr>
        <w:pStyle w:val="983"/>
        <w:ind w:firstLine="560"/>
        <w:spacing w:before="0" w:beforeAutospacing="0" w:after="0" w:afterAutospacing="0"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为维护公开、公平、公正的政府采购市场秩序，树立诚实守信的供应商形象，本单位在参与政府采购活动中，自愿作出以下承诺：</w:t>
      </w:r>
      <w:r>
        <w:rPr>
          <w:color w:val="000000" w:themeColor="text1"/>
          <w:highlight w:val="none"/>
        </w:rPr>
      </w:r>
      <w:r/>
    </w:p>
    <w:p>
      <w:pPr>
        <w:pStyle w:val="983"/>
        <w:ind w:firstLine="560"/>
        <w:spacing w:before="0" w:beforeAutospacing="0" w:after="0" w:afterAutospacing="0"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一、严格遵守国家法律法规和规章，全面履行应尽的责任和义务，全面做到履约守信，具备《中华人民共和国政府采购法》第二十二条第一款规定的条件。</w:t>
      </w:r>
      <w:r>
        <w:rPr>
          <w:color w:val="000000" w:themeColor="text1"/>
          <w:highlight w:val="none"/>
        </w:rPr>
      </w:r>
      <w:r/>
    </w:p>
    <w:p>
      <w:pPr>
        <w:pStyle w:val="983"/>
        <w:ind w:firstLine="560"/>
        <w:spacing w:before="0" w:beforeAutospacing="0" w:after="0" w:afterAutospacing="0"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highlight w:val="none"/>
        </w:rPr>
      </w:r>
      <w:r/>
    </w:p>
    <w:p>
      <w:pPr>
        <w:pStyle w:val="983"/>
        <w:ind w:firstLine="560"/>
        <w:spacing w:before="0" w:beforeAutospacing="0" w:after="0" w:afterAutospacing="0"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三、本单位提供给注册登记部门、行业管理部门、司法部门、行业组织以及在政府采购活动中提交的所有资料均合法、真实、有效，无任何伪造、修改、虚假成分，并对所提供资料的真实性负责。</w:t>
      </w:r>
      <w:r>
        <w:rPr>
          <w:color w:val="000000" w:themeColor="text1"/>
          <w:highlight w:val="none"/>
        </w:rPr>
      </w:r>
      <w:r/>
    </w:p>
    <w:p>
      <w:pPr>
        <w:pStyle w:val="983"/>
        <w:ind w:firstLine="560"/>
        <w:spacing w:before="0" w:beforeAutospacing="0" w:after="0" w:afterAutospacing="0"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四、严格依法开展生产经营活动，主动接受行业监管，自愿接受依法开展的日常检查；违法失信经营后将自愿接受约束和惩戒，并依法承担相应责任。</w:t>
      </w:r>
      <w:r>
        <w:rPr>
          <w:color w:val="000000" w:themeColor="text1"/>
          <w:highlight w:val="none"/>
        </w:rPr>
      </w:r>
      <w:r/>
    </w:p>
    <w:p>
      <w:pPr>
        <w:pStyle w:val="983"/>
        <w:ind w:firstLine="560"/>
        <w:spacing w:before="0" w:beforeAutospacing="0" w:after="0" w:afterAutospacing="0"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五、承诺本单位自觉接受行政管理部门、行业组织、社会公众、新闻舆论的监督。 </w:t>
      </w:r>
      <w:r>
        <w:rPr>
          <w:color w:val="000000" w:themeColor="text1"/>
          <w:highlight w:val="none"/>
        </w:rPr>
      </w:r>
      <w:r/>
    </w:p>
    <w:p>
      <w:pPr>
        <w:pStyle w:val="983"/>
        <w:ind w:firstLine="560"/>
        <w:spacing w:before="0" w:beforeAutospacing="0" w:after="0" w:afterAutospacing="0"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六、承诺本单位自我约束、自我管理，重合同、守信用，不制假售假、商标侵权、虚假宣传、违约毁约、恶意逃债、偷税漏税、价格欺诈、垄断和不正当竞争，维护经营者、消费者的合法权益。 </w:t>
      </w:r>
      <w:r>
        <w:rPr>
          <w:color w:val="000000" w:themeColor="text1"/>
          <w:highlight w:val="none"/>
        </w:rPr>
      </w:r>
      <w:r/>
    </w:p>
    <w:p>
      <w:pPr>
        <w:pStyle w:val="983"/>
        <w:ind w:firstLine="560"/>
        <w:spacing w:before="0" w:beforeAutospacing="0" w:after="0" w:afterAutospacing="0"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七、承诺本单位在信用中国网站中无重大违法违规、较重或严重失信记录。 </w:t>
      </w:r>
      <w:r>
        <w:rPr>
          <w:color w:val="000000" w:themeColor="text1"/>
          <w:highlight w:val="none"/>
        </w:rPr>
      </w:r>
      <w:r/>
    </w:p>
    <w:p>
      <w:pPr>
        <w:pStyle w:val="983"/>
        <w:ind w:firstLine="560"/>
        <w:spacing w:before="0" w:beforeAutospacing="0" w:after="0" w:afterAutospacing="0"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八、承诺本单位提出政府采购质疑和投诉坚持依法依规、诚实信用原则。</w:t>
      </w:r>
      <w:r>
        <w:rPr>
          <w:color w:val="000000" w:themeColor="text1"/>
          <w:highlight w:val="none"/>
        </w:rPr>
      </w:r>
      <w:r/>
    </w:p>
    <w:p>
      <w:pPr>
        <w:pStyle w:val="983"/>
        <w:ind w:firstLine="560"/>
        <w:spacing w:before="0" w:beforeAutospacing="0" w:after="0" w:afterAutospacing="0"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九、根据政府采购相关法律法规的规定需要作出的其他承诺。 </w:t>
      </w:r>
      <w:r>
        <w:rPr>
          <w:color w:val="000000" w:themeColor="text1"/>
          <w:highlight w:val="none"/>
        </w:rPr>
      </w:r>
      <w:r/>
    </w:p>
    <w:p>
      <w:pPr>
        <w:pStyle w:val="983"/>
        <w:ind w:firstLine="560"/>
        <w:spacing w:before="0" w:beforeAutospacing="0" w:after="0" w:afterAutospacing="0"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十、承诺本单位若违背承诺约定，经查实，愿意接受行业主管部门和信用管理部门相应的规定处罚，并承担违约责任，并依法承担相应的法律责任。</w:t>
      </w:r>
      <w:r>
        <w:rPr>
          <w:color w:val="000000" w:themeColor="text1"/>
          <w:highlight w:val="none"/>
        </w:rPr>
      </w:r>
      <w:r/>
    </w:p>
    <w:p>
      <w:pPr>
        <w:pStyle w:val="983"/>
        <w:ind w:firstLine="560"/>
        <w:spacing w:before="0" w:beforeAutospacing="0" w:after="0" w:afterAutospacing="0"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十一、承诺本单位同意将以上承诺事项上网公示，违背承诺约定行为将作为失信信息，记录到常州市公共信用信息系统，并予以公开。</w:t>
      </w:r>
      <w:r>
        <w:rPr>
          <w:color w:val="000000" w:themeColor="text1"/>
          <w:highlight w:val="none"/>
        </w:rPr>
      </w:r>
      <w:r/>
    </w:p>
    <w:p>
      <w:pPr>
        <w:pStyle w:val="983"/>
        <w:ind w:firstLine="560"/>
        <w:spacing w:before="0" w:beforeAutospacing="0" w:after="0" w:afterAutospacing="0"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r>
      <w:r>
        <w:rPr>
          <w:color w:val="000000" w:themeColor="text1"/>
          <w:highlight w:val="none"/>
        </w:rPr>
      </w:r>
      <w:r/>
    </w:p>
    <w:p>
      <w:pPr>
        <w:pStyle w:val="983"/>
        <w:ind w:firstLine="0"/>
        <w:spacing w:before="0" w:beforeAutospacing="0" w:after="0" w:afterAutospacing="0"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投标人名称（电子签章）：                                  </w:t>
      </w:r>
      <w:r>
        <w:rPr>
          <w:color w:val="000000" w:themeColor="text1"/>
          <w:highlight w:val="none"/>
        </w:rPr>
      </w:r>
      <w:r/>
    </w:p>
    <w:p>
      <w:pPr>
        <w:pStyle w:val="983"/>
        <w:ind w:firstLine="560"/>
        <w:spacing w:before="0" w:beforeAutospacing="0" w:after="0" w:afterAutospacing="0"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r>
      <w:r>
        <w:rPr>
          <w:color w:val="000000" w:themeColor="text1"/>
          <w:highlight w:val="none"/>
        </w:rPr>
      </w:r>
      <w:r/>
    </w:p>
    <w:p>
      <w:pPr>
        <w:pStyle w:val="983"/>
        <w:ind w:firstLine="0"/>
        <w:spacing w:before="0" w:beforeAutospacing="0" w:after="0" w:afterAutospacing="0" w:line="312" w:lineRule="auto"/>
        <w:rPr>
          <w:rFonts w:hint="eastAsia" w:ascii="仿宋" w:hAnsi="仿宋" w:eastAsia="仿宋" w:cs="仿宋"/>
          <w:color w:val="000000" w:themeColor="text1"/>
          <w:sz w:val="21"/>
          <w:szCs w:val="21"/>
          <w:highlight w:val="none"/>
        </w:rPr>
      </w:pPr>
      <w:r>
        <w:rPr>
          <w:rFonts w:hint="eastAsia" w:ascii="仿宋" w:hAnsi="仿宋" w:eastAsia="仿宋" w:cs="仿宋"/>
          <w:color w:val="000000" w:themeColor="text1"/>
          <w:sz w:val="21"/>
          <w:szCs w:val="21"/>
          <w:highlight w:val="none"/>
        </w:rPr>
        <w:t xml:space="preserve">日期： </w:t>
      </w:r>
      <w:r>
        <w:rPr>
          <w:color w:val="000000" w:themeColor="text1"/>
          <w:highlight w:val="none"/>
        </w:rPr>
      </w:r>
      <w:r/>
    </w:p>
    <w:p>
      <w:pPr>
        <w:ind w:firstLine="0"/>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说明：</w:t>
      </w:r>
      <w:r>
        <w:rPr>
          <w:color w:val="000000" w:themeColor="text1"/>
          <w:highlight w:val="none"/>
        </w:rPr>
      </w:r>
      <w:r/>
    </w:p>
    <w:p>
      <w:pPr>
        <w:ind w:firstLine="562"/>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1.无此表或对此表作实质性修改，投标无效。</w:t>
      </w:r>
      <w:r>
        <w:rPr>
          <w:color w:val="000000" w:themeColor="text1"/>
          <w:highlight w:val="none"/>
        </w:rPr>
      </w:r>
      <w:r/>
    </w:p>
    <w:p>
      <w:pPr>
        <w:ind w:firstLine="562"/>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2.投标人须对此表中内容作出承诺，否则投标无效。</w:t>
      </w:r>
      <w:r>
        <w:rPr>
          <w:color w:val="000000" w:themeColor="text1"/>
          <w:highlight w:val="none"/>
        </w:rPr>
      </w:r>
      <w:r/>
    </w:p>
    <w:p>
      <w:pPr>
        <w:ind w:firstLine="562"/>
        <w:rPr>
          <w:rFonts w:hint="eastAsia" w:ascii="仿宋" w:hAnsi="仿宋" w:eastAsia="仿宋" w:cs="仿宋"/>
          <w:color w:val="000000" w:themeColor="text1"/>
          <w:szCs w:val="28"/>
          <w:highlight w:val="none"/>
        </w:rPr>
      </w:pPr>
      <w:r>
        <w:rPr>
          <w:rFonts w:hint="eastAsia" w:ascii="仿宋" w:hAnsi="仿宋" w:eastAsia="仿宋" w:cs="仿宋"/>
          <w:b/>
          <w:bCs/>
          <w:color w:val="000000" w:themeColor="text1"/>
          <w:sz w:val="21"/>
          <w:szCs w:val="21"/>
          <w:highlight w:val="none"/>
        </w:rPr>
        <w:t xml:space="preserve">3.采购人或采购代理机构可以根据此表查询投标人承诺事项，投标人的承诺和查询结果不一致的，以查询结果为准。</w:t>
      </w:r>
      <w:r>
        <w:rPr>
          <w:rFonts w:hint="eastAsia" w:ascii="仿宋" w:hAnsi="仿宋" w:eastAsia="仿宋" w:cs="仿宋"/>
          <w:color w:val="000000" w:themeColor="text1"/>
          <w:szCs w:val="28"/>
          <w:highlight w:val="none"/>
        </w:rPr>
        <w:t xml:space="preserve"> </w:t>
      </w:r>
      <w:r>
        <w:rPr>
          <w:rFonts w:hint="eastAsia" w:ascii="仿宋" w:hAnsi="仿宋" w:eastAsia="仿宋" w:cs="仿宋"/>
          <w:color w:val="000000" w:themeColor="text1"/>
          <w:szCs w:val="28"/>
          <w:highlight w:val="none"/>
        </w:rPr>
        <w:t xml:space="preserve">  </w:t>
      </w:r>
      <w:r>
        <w:rPr>
          <w:color w:val="000000" w:themeColor="text1"/>
          <w:highlight w:val="none"/>
        </w:rPr>
      </w:r>
      <w:r/>
    </w:p>
    <w:p>
      <w:pPr>
        <w:pStyle w:val="983"/>
        <w:spacing w:before="0" w:beforeAutospacing="0" w:after="0" w:afterAutospacing="0" w:line="312" w:lineRule="auto"/>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r>
      <w:r>
        <w:rPr>
          <w:color w:val="000000" w:themeColor="text1"/>
          <w:highlight w:val="none"/>
        </w:rPr>
      </w:r>
      <w:r/>
    </w:p>
    <w:p>
      <w:pPr>
        <w:pStyle w:val="983"/>
        <w:spacing w:before="0" w:beforeAutospacing="0" w:after="0" w:afterAutospacing="0" w:line="312" w:lineRule="auto"/>
        <w:rPr>
          <w:rFonts w:hint="eastAsia" w:ascii="仿宋" w:hAnsi="仿宋" w:eastAsia="仿宋" w:cs="仿宋"/>
          <w:b/>
          <w:bCs/>
          <w:color w:val="000000" w:themeColor="text1"/>
          <w:sz w:val="44"/>
          <w:szCs w:val="44"/>
          <w:highlight w:val="none"/>
          <w:u w:val="single"/>
        </w:rPr>
      </w:pPr>
      <w:r>
        <w:rPr>
          <w:rFonts w:hint="eastAsia" w:ascii="仿宋" w:hAnsi="仿宋" w:eastAsia="仿宋" w:cs="仿宋"/>
          <w:b/>
          <w:bCs/>
          <w:color w:val="000000" w:themeColor="text1"/>
          <w:sz w:val="44"/>
          <w:szCs w:val="44"/>
          <w:highlight w:val="none"/>
          <w:u w:val="single"/>
        </w:rPr>
      </w:r>
      <w:r>
        <w:rPr>
          <w:color w:val="000000" w:themeColor="text1"/>
          <w:highlight w:val="none"/>
        </w:rPr>
      </w:r>
      <w:r/>
    </w:p>
    <w:p>
      <w:pPr>
        <w:pStyle w:val="983"/>
        <w:spacing w:before="0" w:beforeAutospacing="0" w:after="0" w:afterAutospacing="0" w:line="312" w:lineRule="auto"/>
        <w:rPr>
          <w:rFonts w:hint="eastAsia" w:ascii="仿宋" w:hAnsi="仿宋" w:eastAsia="仿宋" w:cs="仿宋"/>
          <w:b/>
          <w:bCs/>
          <w:color w:val="000000" w:themeColor="text1"/>
          <w:sz w:val="44"/>
          <w:szCs w:val="44"/>
          <w:highlight w:val="none"/>
          <w:u w:val="single"/>
        </w:rPr>
      </w:pPr>
      <w:r>
        <w:rPr>
          <w:rFonts w:hint="eastAsia" w:ascii="仿宋" w:hAnsi="仿宋" w:eastAsia="仿宋" w:cs="仿宋"/>
          <w:b/>
          <w:bCs/>
          <w:color w:val="000000" w:themeColor="text1"/>
          <w:sz w:val="44"/>
          <w:szCs w:val="44"/>
          <w:highlight w:val="none"/>
          <w:u w:val="single"/>
        </w:rPr>
      </w:r>
      <w:r>
        <w:rPr>
          <w:color w:val="000000" w:themeColor="text1"/>
          <w:highlight w:val="none"/>
        </w:rPr>
      </w:r>
      <w:r/>
    </w:p>
    <w:p>
      <w:pPr>
        <w:pStyle w:val="949"/>
        <w:ind w:firstLine="0"/>
        <w:rPr>
          <w:rFonts w:hint="eastAsia" w:ascii="仿宋" w:hAnsi="仿宋" w:eastAsia="仿宋" w:cs="仿宋"/>
          <w:b/>
          <w:bCs/>
          <w:color w:val="000000" w:themeColor="text1"/>
          <w:sz w:val="44"/>
          <w:szCs w:val="44"/>
          <w:highlight w:val="none"/>
          <w:u w:val="single"/>
        </w:rPr>
      </w:pPr>
      <w:r>
        <w:rPr>
          <w:rFonts w:hint="eastAsia" w:ascii="仿宋" w:hAnsi="仿宋" w:eastAsia="仿宋" w:cs="仿宋"/>
          <w:b/>
          <w:bCs/>
          <w:color w:val="000000" w:themeColor="text1"/>
          <w:sz w:val="44"/>
          <w:szCs w:val="44"/>
          <w:highlight w:val="none"/>
          <w:u w:val="single"/>
        </w:rPr>
        <w:br w:type="page" w:clear="all"/>
      </w:r>
      <w:r>
        <w:rPr>
          <w:rFonts w:hint="eastAsia" w:ascii="仿宋" w:hAnsi="仿宋" w:eastAsia="仿宋" w:cs="仿宋"/>
          <w:b/>
          <w:bCs/>
          <w:color w:val="000000" w:themeColor="text1"/>
          <w:sz w:val="44"/>
          <w:szCs w:val="44"/>
          <w:highlight w:val="none"/>
        </w:rPr>
        <w:t xml:space="preserve">与资性证明相关的其他材料</w:t>
      </w:r>
      <w:r>
        <w:rPr>
          <w:color w:val="000000" w:themeColor="text1"/>
          <w:highlight w:val="none"/>
        </w:rPr>
      </w:r>
      <w:r/>
    </w:p>
    <w:p>
      <w:pPr>
        <w:pStyle w:val="1177"/>
        <w:ind w:firstLine="562"/>
        <w:spacing w:before="0" w:beforeAutospacing="0" w:after="0" w:afterAutospacing="0" w:line="312" w:lineRule="auto"/>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此模块非强制性上传材料，投标人认为要上传其他证明材料的可以上传。</w:t>
      </w:r>
      <w:r>
        <w:rPr>
          <w:color w:val="000000" w:themeColor="text1"/>
          <w:highlight w:val="none"/>
        </w:rPr>
      </w:r>
      <w:r/>
    </w:p>
    <w:p>
      <w:pPr>
        <w:pStyle w:val="983"/>
        <w:jc w:val="center"/>
        <w:spacing w:before="0" w:beforeAutospacing="0" w:after="0" w:afterAutospacing="0" w:line="312" w:lineRule="auto"/>
        <w:rPr>
          <w:rFonts w:hint="eastAsia" w:ascii="仿宋" w:hAnsi="仿宋" w:eastAsia="仿宋" w:cs="仿宋"/>
          <w:b/>
          <w:bCs/>
          <w:color w:val="000000" w:themeColor="text1"/>
          <w:sz w:val="44"/>
          <w:szCs w:val="44"/>
          <w:highlight w:val="none"/>
          <w:u w:val="single"/>
        </w:rPr>
      </w:pPr>
      <w:r>
        <w:rPr>
          <w:rFonts w:hint="eastAsia" w:ascii="仿宋" w:hAnsi="仿宋" w:eastAsia="仿宋" w:cs="仿宋"/>
          <w:b/>
          <w:bCs/>
          <w:color w:val="000000" w:themeColor="text1"/>
          <w:sz w:val="44"/>
          <w:szCs w:val="44"/>
          <w:highlight w:val="none"/>
          <w:u w:val="single"/>
        </w:rPr>
      </w:r>
      <w:r>
        <w:rPr>
          <w:color w:val="000000" w:themeColor="text1"/>
          <w:highlight w:val="none"/>
        </w:rPr>
      </w:r>
      <w:r/>
    </w:p>
    <w:p>
      <w:pPr>
        <w:pStyle w:val="983"/>
        <w:jc w:val="center"/>
        <w:spacing w:before="0" w:beforeAutospacing="0" w:after="0" w:afterAutospacing="0" w:line="312" w:lineRule="auto"/>
        <w:rPr>
          <w:rFonts w:hint="eastAsia" w:ascii="仿宋" w:hAnsi="仿宋" w:eastAsia="仿宋" w:cs="仿宋"/>
          <w:b/>
          <w:bCs/>
          <w:color w:val="000000" w:themeColor="text1"/>
          <w:sz w:val="44"/>
          <w:szCs w:val="44"/>
          <w:highlight w:val="none"/>
          <w:u w:val="single"/>
        </w:rPr>
      </w:pPr>
      <w:r>
        <w:rPr>
          <w:rFonts w:hint="eastAsia" w:ascii="仿宋" w:hAnsi="仿宋" w:eastAsia="仿宋" w:cs="仿宋"/>
          <w:b/>
          <w:bCs/>
          <w:color w:val="000000" w:themeColor="text1"/>
          <w:sz w:val="44"/>
          <w:szCs w:val="44"/>
          <w:highlight w:val="none"/>
          <w:u w:val="single"/>
        </w:rPr>
      </w:r>
      <w:r>
        <w:rPr>
          <w:color w:val="000000" w:themeColor="text1"/>
          <w:highlight w:val="none"/>
        </w:rPr>
      </w:r>
      <w:r/>
    </w:p>
    <w:p>
      <w:pPr>
        <w:pStyle w:val="983"/>
        <w:spacing w:before="0" w:beforeAutospacing="0" w:after="0" w:afterAutospacing="0" w:line="312" w:lineRule="auto"/>
        <w:rPr>
          <w:rFonts w:hint="eastAsia" w:ascii="仿宋" w:hAnsi="仿宋" w:eastAsia="仿宋" w:cs="仿宋"/>
          <w:b/>
          <w:bCs/>
          <w:color w:val="000000" w:themeColor="text1"/>
          <w:sz w:val="44"/>
          <w:szCs w:val="44"/>
          <w:highlight w:val="none"/>
          <w:u w:val="single"/>
        </w:rPr>
      </w:pPr>
      <w:r>
        <w:rPr>
          <w:rFonts w:hint="eastAsia" w:ascii="仿宋" w:hAnsi="仿宋" w:eastAsia="仿宋" w:cs="仿宋"/>
          <w:b/>
          <w:bCs/>
          <w:color w:val="000000" w:themeColor="text1"/>
          <w:sz w:val="44"/>
          <w:szCs w:val="44"/>
          <w:highlight w:val="none"/>
          <w:u w:val="single"/>
        </w:rPr>
      </w:r>
      <w:r>
        <w:rPr>
          <w:color w:val="000000" w:themeColor="text1"/>
          <w:highlight w:val="none"/>
        </w:rPr>
      </w:r>
      <w:r/>
    </w:p>
    <w:p>
      <w:pPr>
        <w:pStyle w:val="949"/>
        <w:ind w:firstLine="0"/>
        <w:rPr>
          <w:rFonts w:hint="eastAsia" w:ascii="仿宋" w:hAnsi="仿宋" w:eastAsia="仿宋" w:cs="仿宋"/>
          <w:b/>
          <w:bCs/>
          <w:color w:val="000000" w:themeColor="text1"/>
          <w:sz w:val="44"/>
          <w:szCs w:val="44"/>
          <w:highlight w:val="none"/>
          <w:u w:val="single"/>
        </w:rPr>
      </w:pPr>
      <w:r>
        <w:rPr>
          <w:rFonts w:hint="eastAsia" w:ascii="仿宋" w:hAnsi="仿宋" w:eastAsia="仿宋" w:cs="仿宋"/>
          <w:b/>
          <w:bCs/>
          <w:color w:val="000000" w:themeColor="text1"/>
          <w:sz w:val="44"/>
          <w:szCs w:val="44"/>
          <w:highlight w:val="none"/>
          <w:u w:val="single"/>
        </w:rPr>
        <w:br w:type="page" w:clear="all"/>
      </w:r>
      <w:r>
        <w:rPr>
          <w:rFonts w:hint="eastAsia" w:ascii="仿宋" w:hAnsi="仿宋" w:eastAsia="仿宋" w:cs="仿宋"/>
          <w:b/>
          <w:bCs/>
          <w:color w:val="000000" w:themeColor="text1"/>
          <w:sz w:val="44"/>
          <w:szCs w:val="44"/>
          <w:highlight w:val="none"/>
        </w:rPr>
        <w:t xml:space="preserve">与评审相关的其他符合证明文件格式材料</w:t>
      </w:r>
      <w:r>
        <w:rPr>
          <w:color w:val="000000" w:themeColor="text1"/>
          <w:highlight w:val="none"/>
        </w:rPr>
      </w:r>
      <w:r/>
    </w:p>
    <w:p>
      <w:pPr>
        <w:pStyle w:val="983"/>
        <w:spacing w:before="0" w:beforeAutospacing="0" w:after="0" w:afterAutospacing="0" w:line="312" w:lineRule="auto"/>
        <w:rPr>
          <w:rFonts w:hint="eastAsia" w:ascii="仿宋" w:hAnsi="仿宋" w:eastAsia="仿宋" w:cs="仿宋"/>
          <w:b/>
          <w:bCs/>
          <w:color w:val="000000" w:themeColor="text1"/>
          <w:sz w:val="44"/>
          <w:szCs w:val="44"/>
          <w:highlight w:val="none"/>
          <w:u w:val="single"/>
        </w:rPr>
      </w:pPr>
      <w:r>
        <w:rPr>
          <w:rFonts w:hint="eastAsia" w:ascii="仿宋" w:hAnsi="仿宋" w:eastAsia="仿宋" w:cs="仿宋"/>
          <w:b/>
          <w:bCs/>
          <w:color w:val="000000" w:themeColor="text1"/>
          <w:sz w:val="44"/>
          <w:szCs w:val="44"/>
          <w:highlight w:val="none"/>
          <w:u w:val="single"/>
        </w:rPr>
      </w:r>
      <w:r>
        <w:rPr>
          <w:color w:val="000000" w:themeColor="text1"/>
          <w:highlight w:val="none"/>
        </w:rPr>
      </w:r>
      <w:r/>
    </w:p>
    <w:p>
      <w:pPr>
        <w:pStyle w:val="983"/>
        <w:ind w:firstLine="562"/>
        <w:spacing w:before="0" w:beforeAutospacing="0" w:after="0" w:afterAutospacing="0"/>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注：根据第五章采购需求要求提供相关证明材料上传至“符合证明文件格式”模块中！</w:t>
      </w:r>
      <w:r>
        <w:rPr>
          <w:color w:val="000000" w:themeColor="text1"/>
          <w:highlight w:val="none"/>
        </w:rPr>
      </w:r>
      <w:r/>
    </w:p>
    <w:p>
      <w:pPr>
        <w:pStyle w:val="983"/>
        <w:spacing w:before="0" w:beforeAutospacing="0" w:after="0" w:afterAutospacing="0" w:line="312" w:lineRule="auto"/>
        <w:rPr>
          <w:rFonts w:hint="eastAsia" w:ascii="仿宋" w:hAnsi="仿宋" w:eastAsia="仿宋" w:cs="仿宋"/>
          <w:b/>
          <w:bCs/>
          <w:color w:val="000000" w:themeColor="text1"/>
          <w:sz w:val="44"/>
          <w:szCs w:val="44"/>
          <w:highlight w:val="none"/>
          <w:u w:val="single"/>
        </w:rPr>
      </w:pPr>
      <w:r>
        <w:rPr>
          <w:rFonts w:hint="eastAsia" w:ascii="仿宋" w:hAnsi="仿宋" w:eastAsia="仿宋" w:cs="仿宋"/>
          <w:b/>
          <w:bCs/>
          <w:color w:val="000000" w:themeColor="text1"/>
          <w:sz w:val="44"/>
          <w:szCs w:val="44"/>
          <w:highlight w:val="none"/>
          <w:u w:val="single"/>
        </w:rPr>
      </w:r>
      <w:r>
        <w:rPr>
          <w:color w:val="000000" w:themeColor="text1"/>
          <w:highlight w:val="none"/>
        </w:rPr>
      </w:r>
      <w:r/>
    </w:p>
    <w:p>
      <w:pPr>
        <w:pStyle w:val="983"/>
        <w:spacing w:before="0" w:beforeAutospacing="0" w:after="0" w:afterAutospacing="0" w:line="312" w:lineRule="auto"/>
        <w:rPr>
          <w:rFonts w:hint="eastAsia" w:ascii="仿宋" w:hAnsi="仿宋" w:eastAsia="仿宋" w:cs="仿宋"/>
          <w:b/>
          <w:bCs/>
          <w:color w:val="000000" w:themeColor="text1"/>
          <w:sz w:val="44"/>
          <w:szCs w:val="44"/>
          <w:highlight w:val="none"/>
          <w:u w:val="single"/>
        </w:rPr>
      </w:pPr>
      <w:r>
        <w:rPr>
          <w:rFonts w:hint="eastAsia" w:ascii="仿宋" w:hAnsi="仿宋" w:eastAsia="仿宋" w:cs="仿宋"/>
          <w:b/>
          <w:bCs/>
          <w:color w:val="000000" w:themeColor="text1"/>
          <w:sz w:val="44"/>
          <w:szCs w:val="44"/>
          <w:highlight w:val="none"/>
          <w:u w:val="single"/>
        </w:rPr>
      </w:r>
      <w:r>
        <w:rPr>
          <w:color w:val="000000" w:themeColor="text1"/>
          <w:highlight w:val="none"/>
        </w:rPr>
      </w:r>
      <w:r/>
    </w:p>
    <w:p>
      <w:pPr>
        <w:pStyle w:val="949"/>
        <w:ind w:firstLine="0"/>
        <w:rPr>
          <w:rFonts w:hint="eastAsia" w:ascii="仿宋" w:hAnsi="仿宋" w:eastAsia="仿宋" w:cs="仿宋"/>
          <w:b/>
          <w:bCs/>
          <w:color w:val="000000" w:themeColor="text1"/>
          <w:sz w:val="44"/>
          <w:szCs w:val="44"/>
          <w:highlight w:val="none"/>
          <w:u w:val="single"/>
        </w:rPr>
      </w:pPr>
      <w:r>
        <w:rPr>
          <w:rFonts w:hint="eastAsia" w:ascii="仿宋" w:hAnsi="仿宋" w:eastAsia="仿宋" w:cs="仿宋"/>
          <w:b/>
          <w:bCs/>
          <w:color w:val="000000" w:themeColor="text1"/>
          <w:sz w:val="44"/>
          <w:szCs w:val="44"/>
          <w:highlight w:val="none"/>
          <w:u w:val="single"/>
        </w:rPr>
        <w:br w:type="page" w:clear="all"/>
      </w:r>
      <w:r>
        <w:rPr>
          <w:rFonts w:hint="eastAsia" w:ascii="仿宋" w:hAnsi="仿宋" w:eastAsia="仿宋" w:cs="仿宋"/>
          <w:b/>
          <w:bCs/>
          <w:color w:val="000000" w:themeColor="text1"/>
          <w:sz w:val="44"/>
          <w:szCs w:val="44"/>
          <w:highlight w:val="none"/>
        </w:rPr>
        <w:t xml:space="preserve">综合评审评分项材料</w:t>
      </w:r>
      <w:r>
        <w:rPr>
          <w:color w:val="000000" w:themeColor="text1"/>
          <w:highlight w:val="none"/>
        </w:rPr>
      </w:r>
      <w:r/>
    </w:p>
    <w:p>
      <w:pPr>
        <w:ind w:firstLine="1767"/>
        <w:jc w:val="left"/>
        <w:spacing w:line="312" w:lineRule="auto"/>
        <w:rPr>
          <w:rFonts w:hint="eastAsia" w:ascii="仿宋" w:hAnsi="仿宋" w:eastAsia="仿宋" w:cs="仿宋"/>
          <w:b/>
          <w:bCs/>
          <w:color w:val="000000" w:themeColor="text1"/>
          <w:sz w:val="44"/>
          <w:szCs w:val="44"/>
          <w:highlight w:val="none"/>
          <w:u w:val="single"/>
        </w:rPr>
      </w:pPr>
      <w:r>
        <w:rPr>
          <w:rFonts w:hint="eastAsia" w:ascii="仿宋" w:hAnsi="仿宋" w:eastAsia="仿宋" w:cs="仿宋"/>
          <w:b/>
          <w:bCs/>
          <w:color w:val="000000" w:themeColor="text1"/>
          <w:sz w:val="44"/>
          <w:szCs w:val="44"/>
          <w:highlight w:val="none"/>
          <w:u w:val="single"/>
        </w:rPr>
      </w:r>
      <w:r>
        <w:rPr>
          <w:color w:val="000000" w:themeColor="text1"/>
          <w:highlight w:val="none"/>
        </w:rPr>
      </w:r>
      <w:r/>
    </w:p>
    <w:p>
      <w:pPr>
        <w:pStyle w:val="983"/>
        <w:ind w:firstLine="562"/>
        <w:spacing w:before="0" w:beforeAutospacing="0" w:after="0" w:afterAutospacing="0" w:line="312" w:lineRule="auto"/>
        <w:rPr>
          <w:rFonts w:hint="eastAsia" w:ascii="仿宋" w:hAnsi="仿宋" w:eastAsia="仿宋" w:cs="仿宋"/>
          <w:b/>
          <w:bCs/>
          <w:color w:val="000000" w:themeColor="text1"/>
          <w:sz w:val="28"/>
          <w:szCs w:val="28"/>
          <w:highlight w:val="none"/>
        </w:rPr>
      </w:pPr>
      <w:r>
        <w:rPr>
          <w:rFonts w:hint="eastAsia" w:ascii="仿宋" w:hAnsi="仿宋" w:eastAsia="仿宋" w:cs="仿宋"/>
          <w:b/>
          <w:bCs/>
          <w:color w:val="000000" w:themeColor="text1"/>
          <w:sz w:val="28"/>
          <w:szCs w:val="28"/>
          <w:highlight w:val="none"/>
        </w:rPr>
        <w:t xml:space="preserve">根据第四章第五节—评标标准中相关要求提供材料。</w:t>
      </w:r>
      <w:r>
        <w:rPr>
          <w:color w:val="000000" w:themeColor="text1"/>
          <w:highlight w:val="none"/>
        </w:rPr>
      </w:r>
      <w:r/>
    </w:p>
    <w:p>
      <w:pPr>
        <w:ind w:firstLine="2650"/>
        <w:jc w:val="left"/>
        <w:spacing w:line="312" w:lineRule="auto"/>
        <w:rPr>
          <w:rFonts w:hint="eastAsia" w:ascii="仿宋" w:hAnsi="仿宋" w:eastAsia="仿宋" w:cs="仿宋"/>
          <w:b/>
          <w:bCs/>
          <w:color w:val="000000" w:themeColor="text1"/>
          <w:sz w:val="44"/>
          <w:szCs w:val="44"/>
          <w:highlight w:val="none"/>
          <w:u w:val="single"/>
        </w:rPr>
      </w:pPr>
      <w:r>
        <w:rPr>
          <w:rFonts w:hint="eastAsia" w:ascii="仿宋" w:hAnsi="仿宋" w:eastAsia="仿宋" w:cs="仿宋"/>
          <w:b/>
          <w:bCs/>
          <w:color w:val="000000" w:themeColor="text1"/>
          <w:sz w:val="44"/>
          <w:szCs w:val="44"/>
          <w:highlight w:val="none"/>
          <w:u w:val="single"/>
        </w:rPr>
      </w:r>
      <w:r>
        <w:rPr>
          <w:color w:val="000000" w:themeColor="text1"/>
          <w:highlight w:val="none"/>
        </w:rPr>
      </w:r>
      <w:r/>
    </w:p>
    <w:p>
      <w:pPr>
        <w:ind w:firstLine="2650"/>
        <w:jc w:val="left"/>
        <w:spacing w:line="312" w:lineRule="auto"/>
        <w:rPr>
          <w:rFonts w:hint="eastAsia" w:ascii="仿宋" w:hAnsi="仿宋" w:eastAsia="仿宋" w:cs="仿宋"/>
          <w:b/>
          <w:bCs/>
          <w:color w:val="000000" w:themeColor="text1"/>
          <w:sz w:val="44"/>
          <w:szCs w:val="44"/>
          <w:highlight w:val="none"/>
          <w:u w:val="single"/>
        </w:rPr>
      </w:pPr>
      <w:r>
        <w:rPr>
          <w:rFonts w:hint="eastAsia" w:ascii="仿宋" w:hAnsi="仿宋" w:eastAsia="仿宋" w:cs="仿宋"/>
          <w:b/>
          <w:bCs/>
          <w:color w:val="000000" w:themeColor="text1"/>
          <w:sz w:val="44"/>
          <w:szCs w:val="44"/>
          <w:highlight w:val="none"/>
          <w:u w:val="single"/>
        </w:rPr>
      </w:r>
      <w:r>
        <w:rPr>
          <w:color w:val="000000" w:themeColor="text1"/>
          <w:highlight w:val="none"/>
        </w:rPr>
      </w:r>
      <w:r/>
    </w:p>
    <w:p>
      <w:pPr>
        <w:ind w:firstLine="2650"/>
        <w:jc w:val="left"/>
        <w:spacing w:line="312" w:lineRule="auto"/>
        <w:rPr>
          <w:rFonts w:hint="eastAsia" w:ascii="仿宋" w:hAnsi="仿宋" w:eastAsia="仿宋" w:cs="仿宋"/>
          <w:b/>
          <w:bCs/>
          <w:color w:val="000000" w:themeColor="text1"/>
          <w:sz w:val="44"/>
          <w:szCs w:val="44"/>
          <w:highlight w:val="none"/>
          <w:u w:val="single"/>
        </w:rPr>
      </w:pPr>
      <w:r>
        <w:rPr>
          <w:rFonts w:hint="eastAsia" w:ascii="仿宋" w:hAnsi="仿宋" w:eastAsia="仿宋" w:cs="仿宋"/>
          <w:b/>
          <w:bCs/>
          <w:color w:val="000000" w:themeColor="text1"/>
          <w:sz w:val="44"/>
          <w:szCs w:val="44"/>
          <w:highlight w:val="none"/>
          <w:u w:val="single"/>
        </w:rPr>
      </w:r>
      <w:r>
        <w:rPr>
          <w:color w:val="000000" w:themeColor="text1"/>
          <w:highlight w:val="none"/>
        </w:rPr>
      </w:r>
      <w:r/>
    </w:p>
    <w:p>
      <w:pPr>
        <w:ind w:firstLine="2650"/>
        <w:jc w:val="left"/>
        <w:spacing w:line="312" w:lineRule="auto"/>
        <w:rPr>
          <w:rFonts w:hint="eastAsia" w:ascii="仿宋" w:hAnsi="仿宋" w:eastAsia="仿宋" w:cs="仿宋"/>
          <w:b/>
          <w:bCs/>
          <w:color w:val="000000" w:themeColor="text1"/>
          <w:sz w:val="44"/>
          <w:szCs w:val="44"/>
          <w:highlight w:val="none"/>
          <w:u w:val="single"/>
        </w:rPr>
      </w:pPr>
      <w:r>
        <w:rPr>
          <w:rFonts w:hint="eastAsia" w:ascii="仿宋" w:hAnsi="仿宋" w:eastAsia="仿宋" w:cs="仿宋"/>
          <w:b/>
          <w:bCs/>
          <w:color w:val="000000" w:themeColor="text1"/>
          <w:sz w:val="44"/>
          <w:szCs w:val="44"/>
          <w:highlight w:val="none"/>
          <w:u w:val="single"/>
        </w:rPr>
      </w:r>
      <w:r>
        <w:rPr>
          <w:color w:val="000000" w:themeColor="text1"/>
          <w:highlight w:val="none"/>
        </w:rPr>
      </w:r>
      <w:r/>
    </w:p>
    <w:p>
      <w:pPr>
        <w:ind w:firstLine="2650"/>
        <w:jc w:val="left"/>
        <w:spacing w:line="312" w:lineRule="auto"/>
        <w:rPr>
          <w:rFonts w:hint="eastAsia" w:ascii="仿宋" w:hAnsi="仿宋" w:eastAsia="仿宋" w:cs="仿宋"/>
          <w:b/>
          <w:bCs/>
          <w:color w:val="000000" w:themeColor="text1"/>
          <w:sz w:val="44"/>
          <w:szCs w:val="44"/>
          <w:highlight w:val="none"/>
          <w:u w:val="single"/>
        </w:rPr>
      </w:pPr>
      <w:r>
        <w:rPr>
          <w:rFonts w:hint="eastAsia" w:ascii="仿宋" w:hAnsi="仿宋" w:eastAsia="仿宋" w:cs="仿宋"/>
          <w:b/>
          <w:bCs/>
          <w:color w:val="000000" w:themeColor="text1"/>
          <w:sz w:val="44"/>
          <w:szCs w:val="44"/>
          <w:highlight w:val="none"/>
          <w:u w:val="single"/>
        </w:rPr>
      </w:r>
      <w:r>
        <w:rPr>
          <w:color w:val="000000" w:themeColor="text1"/>
          <w:highlight w:val="none"/>
        </w:rPr>
      </w:r>
      <w:r/>
    </w:p>
    <w:p>
      <w:pPr>
        <w:ind w:firstLine="2650"/>
        <w:jc w:val="left"/>
        <w:spacing w:line="312" w:lineRule="auto"/>
        <w:rPr>
          <w:rFonts w:hint="eastAsia" w:ascii="仿宋" w:hAnsi="仿宋" w:eastAsia="仿宋" w:cs="仿宋"/>
          <w:b/>
          <w:bCs/>
          <w:color w:val="000000" w:themeColor="text1"/>
          <w:sz w:val="44"/>
          <w:szCs w:val="44"/>
          <w:highlight w:val="none"/>
          <w:u w:val="single"/>
        </w:rPr>
      </w:pPr>
      <w:r>
        <w:rPr>
          <w:rFonts w:hint="eastAsia" w:ascii="仿宋" w:hAnsi="仿宋" w:eastAsia="仿宋" w:cs="仿宋"/>
          <w:b/>
          <w:bCs/>
          <w:color w:val="000000" w:themeColor="text1"/>
          <w:sz w:val="44"/>
          <w:szCs w:val="44"/>
          <w:highlight w:val="none"/>
          <w:u w:val="single"/>
        </w:rPr>
      </w:r>
      <w:r>
        <w:rPr>
          <w:color w:val="000000" w:themeColor="text1"/>
          <w:highlight w:val="none"/>
        </w:rPr>
      </w:r>
      <w:r/>
    </w:p>
    <w:p>
      <w:pPr>
        <w:ind w:firstLine="2650"/>
        <w:jc w:val="left"/>
        <w:spacing w:line="312" w:lineRule="auto"/>
        <w:rPr>
          <w:rFonts w:hint="eastAsia" w:ascii="仿宋" w:hAnsi="仿宋" w:eastAsia="仿宋" w:cs="仿宋"/>
          <w:b/>
          <w:bCs/>
          <w:color w:val="000000" w:themeColor="text1"/>
          <w:sz w:val="44"/>
          <w:szCs w:val="44"/>
          <w:highlight w:val="none"/>
          <w:u w:val="single"/>
        </w:rPr>
      </w:pPr>
      <w:r>
        <w:rPr>
          <w:rFonts w:hint="eastAsia" w:ascii="仿宋" w:hAnsi="仿宋" w:eastAsia="仿宋" w:cs="仿宋"/>
          <w:b/>
          <w:bCs/>
          <w:color w:val="000000" w:themeColor="text1"/>
          <w:sz w:val="44"/>
          <w:szCs w:val="44"/>
          <w:highlight w:val="none"/>
          <w:u w:val="single"/>
        </w:rPr>
      </w:r>
      <w:r>
        <w:rPr>
          <w:color w:val="000000" w:themeColor="text1"/>
          <w:highlight w:val="none"/>
        </w:rPr>
      </w:r>
      <w:r/>
    </w:p>
    <w:p>
      <w:pPr>
        <w:ind w:firstLine="2650"/>
        <w:jc w:val="left"/>
        <w:spacing w:line="312" w:lineRule="auto"/>
        <w:rPr>
          <w:rFonts w:hint="eastAsia" w:ascii="仿宋" w:hAnsi="仿宋" w:eastAsia="仿宋" w:cs="仿宋"/>
          <w:b/>
          <w:bCs/>
          <w:color w:val="000000" w:themeColor="text1"/>
          <w:sz w:val="44"/>
          <w:szCs w:val="44"/>
          <w:highlight w:val="none"/>
          <w:u w:val="single"/>
        </w:rPr>
      </w:pPr>
      <w:r>
        <w:rPr>
          <w:rFonts w:hint="eastAsia" w:ascii="仿宋" w:hAnsi="仿宋" w:eastAsia="仿宋" w:cs="仿宋"/>
          <w:b/>
          <w:bCs/>
          <w:color w:val="000000" w:themeColor="text1"/>
          <w:sz w:val="44"/>
          <w:szCs w:val="44"/>
          <w:highlight w:val="none"/>
          <w:u w:val="single"/>
        </w:rPr>
      </w:r>
      <w:r>
        <w:rPr>
          <w:color w:val="000000" w:themeColor="text1"/>
          <w:highlight w:val="none"/>
        </w:rPr>
      </w:r>
      <w:r/>
    </w:p>
    <w:p>
      <w:pPr>
        <w:ind w:firstLine="2650"/>
        <w:jc w:val="left"/>
        <w:spacing w:line="312" w:lineRule="auto"/>
        <w:rPr>
          <w:rFonts w:hint="eastAsia" w:ascii="仿宋" w:hAnsi="仿宋" w:eastAsia="仿宋" w:cs="仿宋"/>
          <w:b/>
          <w:bCs/>
          <w:color w:val="000000" w:themeColor="text1"/>
          <w:sz w:val="44"/>
          <w:szCs w:val="44"/>
          <w:highlight w:val="none"/>
          <w:u w:val="single"/>
        </w:rPr>
      </w:pPr>
      <w:r>
        <w:rPr>
          <w:rFonts w:hint="eastAsia" w:ascii="仿宋" w:hAnsi="仿宋" w:eastAsia="仿宋" w:cs="仿宋"/>
          <w:b/>
          <w:bCs/>
          <w:color w:val="000000" w:themeColor="text1"/>
          <w:sz w:val="44"/>
          <w:szCs w:val="44"/>
          <w:highlight w:val="none"/>
          <w:u w:val="single"/>
        </w:rPr>
      </w:r>
      <w:r>
        <w:rPr>
          <w:color w:val="000000" w:themeColor="text1"/>
          <w:highlight w:val="none"/>
        </w:rPr>
      </w:r>
      <w:r/>
    </w:p>
    <w:p>
      <w:pPr>
        <w:ind w:firstLine="2650"/>
        <w:jc w:val="left"/>
        <w:spacing w:line="312" w:lineRule="auto"/>
        <w:rPr>
          <w:rFonts w:hint="eastAsia" w:ascii="仿宋" w:hAnsi="仿宋" w:eastAsia="仿宋" w:cs="仿宋"/>
          <w:b/>
          <w:bCs/>
          <w:color w:val="000000" w:themeColor="text1"/>
          <w:sz w:val="44"/>
          <w:szCs w:val="44"/>
          <w:highlight w:val="none"/>
          <w:u w:val="single"/>
        </w:rPr>
      </w:pPr>
      <w:r>
        <w:rPr>
          <w:rFonts w:hint="eastAsia" w:ascii="仿宋" w:hAnsi="仿宋" w:eastAsia="仿宋" w:cs="仿宋"/>
          <w:b/>
          <w:bCs/>
          <w:color w:val="000000" w:themeColor="text1"/>
          <w:sz w:val="44"/>
          <w:szCs w:val="44"/>
          <w:highlight w:val="none"/>
          <w:u w:val="single"/>
        </w:rPr>
      </w:r>
      <w:r>
        <w:rPr>
          <w:color w:val="000000" w:themeColor="text1"/>
          <w:highlight w:val="none"/>
        </w:rPr>
      </w:r>
      <w:r/>
    </w:p>
    <w:p>
      <w:pPr>
        <w:ind w:firstLine="2650"/>
        <w:jc w:val="left"/>
        <w:spacing w:line="312" w:lineRule="auto"/>
        <w:rPr>
          <w:rFonts w:hint="eastAsia" w:ascii="仿宋" w:hAnsi="仿宋" w:eastAsia="仿宋" w:cs="仿宋"/>
          <w:b/>
          <w:bCs/>
          <w:color w:val="000000" w:themeColor="text1"/>
          <w:sz w:val="44"/>
          <w:szCs w:val="44"/>
          <w:highlight w:val="none"/>
          <w:u w:val="single"/>
        </w:rPr>
      </w:pPr>
      <w:r>
        <w:rPr>
          <w:rFonts w:hint="eastAsia" w:ascii="仿宋" w:hAnsi="仿宋" w:eastAsia="仿宋" w:cs="仿宋"/>
          <w:b/>
          <w:bCs/>
          <w:color w:val="000000" w:themeColor="text1"/>
          <w:sz w:val="44"/>
          <w:szCs w:val="44"/>
          <w:highlight w:val="none"/>
          <w:u w:val="single"/>
        </w:rPr>
      </w:r>
      <w:r>
        <w:rPr>
          <w:color w:val="000000" w:themeColor="text1"/>
          <w:highlight w:val="none"/>
        </w:rPr>
      </w:r>
      <w:r/>
    </w:p>
    <w:p>
      <w:pPr>
        <w:ind w:firstLine="2650"/>
        <w:jc w:val="left"/>
        <w:spacing w:line="312" w:lineRule="auto"/>
        <w:rPr>
          <w:rFonts w:hint="eastAsia" w:ascii="仿宋" w:hAnsi="仿宋" w:eastAsia="仿宋" w:cs="仿宋"/>
          <w:b/>
          <w:bCs/>
          <w:color w:val="000000" w:themeColor="text1"/>
          <w:sz w:val="44"/>
          <w:szCs w:val="44"/>
          <w:highlight w:val="none"/>
          <w:u w:val="single"/>
        </w:rPr>
      </w:pPr>
      <w:r>
        <w:rPr>
          <w:rFonts w:hint="eastAsia" w:ascii="仿宋" w:hAnsi="仿宋" w:eastAsia="仿宋" w:cs="仿宋"/>
          <w:b/>
          <w:bCs/>
          <w:color w:val="000000" w:themeColor="text1"/>
          <w:sz w:val="44"/>
          <w:szCs w:val="44"/>
          <w:highlight w:val="none"/>
          <w:u w:val="single"/>
        </w:rPr>
      </w:r>
      <w:r>
        <w:rPr>
          <w:color w:val="000000" w:themeColor="text1"/>
          <w:highlight w:val="none"/>
        </w:rPr>
      </w:r>
      <w:r/>
    </w:p>
    <w:p>
      <w:pPr>
        <w:ind w:firstLine="2650"/>
        <w:jc w:val="left"/>
        <w:spacing w:line="312" w:lineRule="auto"/>
        <w:rPr>
          <w:rFonts w:hint="eastAsia" w:ascii="仿宋" w:hAnsi="仿宋" w:eastAsia="仿宋" w:cs="仿宋"/>
          <w:b/>
          <w:bCs/>
          <w:color w:val="000000" w:themeColor="text1"/>
          <w:sz w:val="44"/>
          <w:szCs w:val="44"/>
          <w:highlight w:val="none"/>
          <w:u w:val="single"/>
        </w:rPr>
      </w:pPr>
      <w:r>
        <w:rPr>
          <w:rFonts w:hint="eastAsia" w:ascii="仿宋" w:hAnsi="仿宋" w:eastAsia="仿宋" w:cs="仿宋"/>
          <w:b/>
          <w:bCs/>
          <w:color w:val="000000" w:themeColor="text1"/>
          <w:sz w:val="44"/>
          <w:szCs w:val="44"/>
          <w:highlight w:val="none"/>
          <w:u w:val="single"/>
        </w:rPr>
      </w:r>
      <w:r>
        <w:rPr>
          <w:color w:val="000000" w:themeColor="text1"/>
          <w:highlight w:val="none"/>
        </w:rPr>
      </w:r>
      <w:r/>
    </w:p>
    <w:p>
      <w:pPr>
        <w:ind w:firstLine="2650"/>
        <w:jc w:val="left"/>
        <w:spacing w:line="312" w:lineRule="auto"/>
        <w:rPr>
          <w:rFonts w:hint="eastAsia" w:ascii="仿宋" w:hAnsi="仿宋" w:eastAsia="仿宋" w:cs="仿宋"/>
          <w:b/>
          <w:bCs/>
          <w:color w:val="000000" w:themeColor="text1"/>
          <w:sz w:val="44"/>
          <w:szCs w:val="44"/>
          <w:highlight w:val="none"/>
          <w:u w:val="single"/>
        </w:rPr>
      </w:pPr>
      <w:r>
        <w:rPr>
          <w:rFonts w:hint="eastAsia" w:ascii="仿宋" w:hAnsi="仿宋" w:eastAsia="仿宋" w:cs="仿宋"/>
          <w:b/>
          <w:bCs/>
          <w:color w:val="000000" w:themeColor="text1"/>
          <w:sz w:val="44"/>
          <w:szCs w:val="44"/>
          <w:highlight w:val="none"/>
          <w:u w:val="single"/>
        </w:rPr>
      </w:r>
      <w:r>
        <w:rPr>
          <w:color w:val="000000" w:themeColor="text1"/>
          <w:highlight w:val="none"/>
        </w:rPr>
      </w:r>
      <w:r/>
    </w:p>
    <w:p>
      <w:pPr>
        <w:ind w:firstLine="2650"/>
        <w:jc w:val="left"/>
        <w:spacing w:line="312" w:lineRule="auto"/>
        <w:rPr>
          <w:rFonts w:hint="eastAsia" w:ascii="仿宋" w:hAnsi="仿宋" w:eastAsia="仿宋" w:cs="仿宋"/>
          <w:b/>
          <w:bCs/>
          <w:color w:val="000000" w:themeColor="text1"/>
          <w:sz w:val="44"/>
          <w:szCs w:val="44"/>
          <w:highlight w:val="none"/>
          <w:u w:val="single"/>
        </w:rPr>
      </w:pPr>
      <w:r>
        <w:rPr>
          <w:rFonts w:hint="eastAsia" w:ascii="仿宋" w:hAnsi="仿宋" w:eastAsia="仿宋" w:cs="仿宋"/>
          <w:b/>
          <w:bCs/>
          <w:color w:val="000000" w:themeColor="text1"/>
          <w:sz w:val="44"/>
          <w:szCs w:val="44"/>
          <w:highlight w:val="none"/>
          <w:u w:val="single"/>
        </w:rPr>
      </w:r>
      <w:r>
        <w:rPr>
          <w:color w:val="000000" w:themeColor="text1"/>
          <w:highlight w:val="none"/>
        </w:rPr>
      </w:r>
      <w:r/>
    </w:p>
    <w:p>
      <w:pPr>
        <w:jc w:val="center"/>
        <w:spacing w:line="312" w:lineRule="auto"/>
        <w:rPr>
          <w:rFonts w:hint="eastAsia" w:ascii="仿宋" w:hAnsi="仿宋" w:eastAsia="仿宋" w:cs="仿宋"/>
          <w:b/>
          <w:bCs/>
          <w:color w:val="000000" w:themeColor="text1"/>
          <w:sz w:val="44"/>
          <w:szCs w:val="44"/>
          <w:highlight w:val="none"/>
          <w:u w:val="single"/>
        </w:rPr>
      </w:pPr>
      <w:r>
        <w:rPr>
          <w:rFonts w:hint="eastAsia" w:ascii="仿宋" w:hAnsi="仿宋" w:eastAsia="仿宋" w:cs="仿宋"/>
          <w:b/>
          <w:bCs/>
          <w:color w:val="000000" w:themeColor="text1"/>
          <w:sz w:val="44"/>
          <w:szCs w:val="44"/>
          <w:highlight w:val="none"/>
          <w:u w:val="single"/>
        </w:rPr>
        <w:br w:type="page" w:clear="all"/>
      </w:r>
      <w:r>
        <w:rPr>
          <w:color w:val="000000" w:themeColor="text1"/>
          <w:highlight w:val="none"/>
        </w:rPr>
      </w:r>
      <w:r/>
    </w:p>
    <w:p>
      <w:pPr>
        <w:pStyle w:val="949"/>
        <w:ind w:firstLine="0"/>
        <w:rPr>
          <w:rFonts w:hint="eastAsia" w:ascii="仿宋" w:hAnsi="仿宋" w:eastAsia="仿宋" w:cs="仿宋"/>
          <w:b/>
          <w:bCs/>
          <w:color w:val="000000" w:themeColor="text1"/>
          <w:sz w:val="44"/>
          <w:szCs w:val="44"/>
          <w:highlight w:val="none"/>
          <w:u w:val="single"/>
        </w:rPr>
      </w:pPr>
      <w:r>
        <w:rPr>
          <w:rFonts w:hint="eastAsia" w:ascii="仿宋" w:hAnsi="仿宋" w:eastAsia="仿宋" w:cs="仿宋"/>
          <w:color w:val="000000" w:themeColor="text1"/>
          <w:sz w:val="44"/>
          <w:szCs w:val="44"/>
          <w:highlight w:val="none"/>
        </w:rPr>
        <w:t xml:space="preserve">企业报价折扣证明</w:t>
      </w:r>
      <w:r>
        <w:rPr>
          <w:color w:val="000000" w:themeColor="text1"/>
          <w:highlight w:val="none"/>
        </w:rPr>
      </w:r>
      <w:r/>
    </w:p>
    <w:p>
      <w:pPr>
        <w:jc w:val="center"/>
        <w:spacing w:line="312" w:lineRule="auto"/>
        <w:rPr>
          <w:rFonts w:hint="eastAsia" w:ascii="仿宋" w:hAnsi="仿宋" w:eastAsia="仿宋" w:cs="仿宋"/>
          <w:b/>
          <w:bCs/>
          <w:color w:val="000000" w:themeColor="text1"/>
          <w:sz w:val="44"/>
          <w:szCs w:val="44"/>
          <w:highlight w:val="none"/>
          <w:u w:val="single"/>
        </w:rPr>
      </w:pPr>
      <w:r>
        <w:rPr>
          <w:rFonts w:hint="eastAsia" w:ascii="仿宋" w:hAnsi="仿宋" w:eastAsia="仿宋" w:cs="仿宋"/>
          <w:b/>
          <w:bCs/>
          <w:color w:val="000000" w:themeColor="text1"/>
          <w:sz w:val="32"/>
          <w:szCs w:val="32"/>
          <w:highlight w:val="none"/>
        </w:rPr>
        <w:t xml:space="preserve">中小企业声明函</w:t>
      </w:r>
      <w:r>
        <w:rPr>
          <w:color w:val="000000" w:themeColor="text1"/>
          <w:highlight w:val="none"/>
        </w:rPr>
      </w:r>
      <w:r/>
    </w:p>
    <w:p>
      <w:pPr>
        <w:ind w:firstLine="560"/>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t xml:space="preserve">本公司（联合体）郑重声明，根据《政府采购促进中小企业发展管理办法》（财库（ 2020 ） 46号）的规定，本公司（联合体）参加</w:t>
      </w:r>
      <w:r>
        <w:rPr>
          <w:rFonts w:hint="eastAsia" w:ascii="仿宋" w:hAnsi="仿宋" w:eastAsia="仿宋" w:cs="仿宋"/>
          <w:b/>
          <w:bCs/>
          <w:color w:val="000000" w:themeColor="text1"/>
          <w:szCs w:val="28"/>
          <w:highlight w:val="none"/>
          <w:u w:val="single"/>
          <w:lang w:bidi="ar"/>
        </w:rPr>
        <w:t xml:space="preserve">                 </w:t>
      </w:r>
      <w:r>
        <w:rPr>
          <w:rFonts w:hint="eastAsia" w:ascii="仿宋" w:hAnsi="仿宋" w:eastAsia="仿宋" w:cs="仿宋"/>
          <w:b/>
          <w:bCs/>
          <w:color w:val="000000" w:themeColor="text1"/>
          <w:szCs w:val="28"/>
          <w:highlight w:val="none"/>
          <w:lang w:val="zh-CN"/>
        </w:rPr>
        <w:t xml:space="preserve">（</w:t>
      </w:r>
      <w:r>
        <w:rPr>
          <w:rFonts w:hint="eastAsia" w:ascii="仿宋" w:hAnsi="仿宋" w:eastAsia="仿宋" w:cs="仿宋"/>
          <w:b/>
          <w:bCs/>
          <w:color w:val="000000" w:themeColor="text1"/>
          <w:szCs w:val="28"/>
          <w:highlight w:val="none"/>
        </w:rPr>
        <w:t xml:space="preserve">采购人名称</w:t>
      </w:r>
      <w:r>
        <w:rPr>
          <w:rFonts w:hint="eastAsia" w:ascii="仿宋" w:hAnsi="仿宋" w:eastAsia="仿宋" w:cs="仿宋"/>
          <w:b/>
          <w:bCs/>
          <w:color w:val="000000" w:themeColor="text1"/>
          <w:szCs w:val="28"/>
          <w:highlight w:val="none"/>
          <w:lang w:val="zh-CN"/>
        </w:rPr>
        <w:t xml:space="preserve">）</w:t>
      </w:r>
      <w:r>
        <w:rPr>
          <w:rFonts w:hint="eastAsia" w:ascii="仿宋" w:hAnsi="仿宋" w:eastAsia="仿宋" w:cs="仿宋"/>
          <w:color w:val="000000" w:themeColor="text1"/>
          <w:szCs w:val="28"/>
          <w:highlight w:val="none"/>
        </w:rPr>
        <w:t xml:space="preserve">的</w:t>
      </w:r>
      <w:r>
        <w:rPr>
          <w:rFonts w:hint="eastAsia" w:ascii="仿宋" w:hAnsi="仿宋" w:eastAsia="仿宋" w:cs="仿宋"/>
          <w:b/>
          <w:bCs/>
          <w:color w:val="000000" w:themeColor="text1"/>
          <w:szCs w:val="28"/>
          <w:highlight w:val="none"/>
          <w:u w:val="single"/>
          <w:lang w:bidi="ar"/>
        </w:rPr>
        <w:t xml:space="preserve">                   （</w:t>
      </w:r>
      <w:r>
        <w:rPr>
          <w:rFonts w:hint="eastAsia" w:ascii="仿宋" w:hAnsi="仿宋" w:eastAsia="仿宋" w:cs="仿宋"/>
          <w:b/>
          <w:bCs/>
          <w:color w:val="000000" w:themeColor="text1"/>
          <w:szCs w:val="28"/>
          <w:highlight w:val="none"/>
        </w:rPr>
        <w:t xml:space="preserve">项目名称）</w:t>
      </w:r>
      <w:r>
        <w:rPr>
          <w:rFonts w:hint="eastAsia" w:ascii="仿宋" w:hAnsi="仿宋" w:eastAsia="仿宋" w:cs="仿宋"/>
          <w:color w:val="000000" w:themeColor="text1"/>
          <w:szCs w:val="28"/>
          <w:highlight w:val="none"/>
        </w:rPr>
        <w:t xml:space="preserve">采购活动，服务全部由符合政策要求的中小企业承接。相关企业（含联合体中的中小企业、签订分包意向协议的中小企业）的具体情况如下：</w:t>
      </w:r>
      <w:r>
        <w:rPr>
          <w:color w:val="000000" w:themeColor="text1"/>
          <w:highlight w:val="none"/>
        </w:rPr>
      </w:r>
      <w:r/>
    </w:p>
    <w:p>
      <w:pPr>
        <w:ind w:firstLine="562"/>
        <w:rPr>
          <w:rFonts w:hint="eastAsia" w:ascii="仿宋" w:hAnsi="仿宋" w:eastAsia="仿宋" w:cs="仿宋"/>
          <w:color w:val="000000" w:themeColor="text1"/>
          <w:szCs w:val="28"/>
          <w:highlight w:val="none"/>
        </w:rPr>
      </w:pPr>
      <w:r>
        <w:rPr>
          <w:rFonts w:hint="eastAsia" w:ascii="仿宋" w:hAnsi="仿宋" w:eastAsia="仿宋" w:cs="仿宋"/>
          <w:b/>
          <w:bCs/>
          <w:color w:val="000000" w:themeColor="text1"/>
          <w:szCs w:val="28"/>
          <w:highlight w:val="none"/>
          <w:lang w:bidi="ar"/>
        </w:rPr>
        <w:t xml:space="preserve">1. </w:t>
      </w:r>
      <w:r>
        <w:rPr>
          <w:rFonts w:hint="eastAsia" w:ascii="仿宋" w:hAnsi="仿宋" w:eastAsia="仿宋" w:cs="仿宋"/>
          <w:b/>
          <w:bCs/>
          <w:color w:val="000000" w:themeColor="text1"/>
          <w:szCs w:val="28"/>
          <w:highlight w:val="none"/>
          <w:u w:val="single"/>
          <w:lang w:bidi="ar"/>
        </w:rPr>
        <w:t xml:space="preserve">                （</w:t>
      </w:r>
      <w:r>
        <w:rPr>
          <w:rFonts w:hint="eastAsia" w:ascii="仿宋" w:hAnsi="仿宋" w:eastAsia="仿宋" w:cs="仿宋"/>
          <w:color w:val="000000" w:themeColor="text1"/>
          <w:szCs w:val="28"/>
          <w:highlight w:val="none"/>
        </w:rPr>
        <w:t xml:space="preserve">标的名称），属于</w:t>
      </w:r>
      <w:r>
        <w:rPr>
          <w:rFonts w:hint="eastAsia" w:ascii="仿宋" w:hAnsi="仿宋" w:eastAsia="仿宋" w:cs="仿宋"/>
          <w:b/>
          <w:bCs/>
          <w:color w:val="000000" w:themeColor="text1"/>
          <w:szCs w:val="28"/>
          <w:highlight w:val="none"/>
          <w:u w:val="single"/>
          <w:lang w:bidi="ar"/>
        </w:rPr>
        <w:t xml:space="preserve">                  </w:t>
      </w:r>
      <w:r>
        <w:rPr>
          <w:rFonts w:hint="eastAsia" w:ascii="仿宋" w:hAnsi="仿宋" w:eastAsia="仿宋" w:cs="仿宋"/>
          <w:b/>
          <w:bCs/>
          <w:color w:val="000000" w:themeColor="text1"/>
          <w:szCs w:val="28"/>
          <w:highlight w:val="none"/>
        </w:rPr>
        <w:t xml:space="preserve">（招标文件中明确的所属行业）</w:t>
      </w:r>
      <w:r>
        <w:rPr>
          <w:rFonts w:hint="eastAsia" w:ascii="仿宋" w:hAnsi="仿宋" w:eastAsia="仿宋" w:cs="仿宋"/>
          <w:b/>
          <w:bCs/>
          <w:color w:val="000000" w:themeColor="text1"/>
          <w:szCs w:val="28"/>
          <w:highlight w:val="none"/>
        </w:rPr>
        <w:t xml:space="preserve">行业；</w:t>
      </w:r>
      <w:r>
        <w:rPr>
          <w:rFonts w:hint="eastAsia" w:ascii="仿宋" w:hAnsi="仿宋" w:eastAsia="仿宋" w:cs="仿宋"/>
          <w:color w:val="000000" w:themeColor="text1"/>
          <w:szCs w:val="28"/>
          <w:highlight w:val="none"/>
        </w:rPr>
        <w:t xml:space="preserve">承接企业为</w:t>
      </w:r>
      <w:r>
        <w:rPr>
          <w:rFonts w:hint="eastAsia" w:ascii="仿宋" w:hAnsi="仿宋" w:eastAsia="仿宋" w:cs="仿宋"/>
          <w:b/>
          <w:bCs/>
          <w:color w:val="000000" w:themeColor="text1"/>
          <w:szCs w:val="28"/>
          <w:highlight w:val="none"/>
          <w:u w:val="single"/>
          <w:lang w:bidi="ar"/>
        </w:rPr>
        <w:t xml:space="preserve">                    </w:t>
      </w:r>
      <w:r>
        <w:rPr>
          <w:rFonts w:hint="eastAsia" w:ascii="仿宋" w:hAnsi="仿宋" w:eastAsia="仿宋" w:cs="仿宋"/>
          <w:b/>
          <w:bCs/>
          <w:color w:val="000000" w:themeColor="text1"/>
          <w:szCs w:val="28"/>
          <w:highlight w:val="none"/>
        </w:rPr>
        <w:t xml:space="preserve">（企业名称）</w:t>
      </w:r>
      <w:r>
        <w:rPr>
          <w:rFonts w:hint="eastAsia" w:ascii="仿宋" w:hAnsi="仿宋" w:eastAsia="仿宋" w:cs="仿宋"/>
          <w:color w:val="000000" w:themeColor="text1"/>
          <w:szCs w:val="28"/>
          <w:highlight w:val="none"/>
        </w:rPr>
        <w:t xml:space="preserve">，从业人员</w:t>
      </w:r>
      <w:r>
        <w:rPr>
          <w:rFonts w:hint="eastAsia" w:ascii="仿宋" w:hAnsi="仿宋" w:eastAsia="仿宋" w:cs="仿宋"/>
          <w:b/>
          <w:bCs/>
          <w:color w:val="000000" w:themeColor="text1"/>
          <w:szCs w:val="28"/>
          <w:highlight w:val="none"/>
          <w:u w:val="single"/>
          <w:lang w:bidi="ar"/>
        </w:rPr>
        <w:t xml:space="preserve">      </w:t>
      </w:r>
      <w:r>
        <w:rPr>
          <w:rFonts w:hint="eastAsia" w:ascii="仿宋" w:hAnsi="仿宋" w:eastAsia="仿宋" w:cs="仿宋"/>
          <w:color w:val="000000" w:themeColor="text1"/>
          <w:szCs w:val="28"/>
          <w:highlight w:val="none"/>
        </w:rPr>
        <w:t xml:space="preserve">人，营业收入为</w:t>
      </w:r>
      <w:r>
        <w:rPr>
          <w:rFonts w:hint="eastAsia" w:ascii="仿宋" w:hAnsi="仿宋" w:eastAsia="仿宋" w:cs="仿宋"/>
          <w:b/>
          <w:bCs/>
          <w:color w:val="000000" w:themeColor="text1"/>
          <w:szCs w:val="28"/>
          <w:highlight w:val="none"/>
          <w:u w:val="single"/>
          <w:lang w:bidi="ar"/>
        </w:rPr>
        <w:t xml:space="preserve">       </w:t>
      </w:r>
      <w:r>
        <w:rPr>
          <w:rFonts w:hint="eastAsia" w:ascii="仿宋" w:hAnsi="仿宋" w:eastAsia="仿宋" w:cs="仿宋"/>
          <w:color w:val="000000" w:themeColor="text1"/>
          <w:szCs w:val="28"/>
          <w:highlight w:val="none"/>
        </w:rPr>
        <w:t xml:space="preserve">万元，资产总额为</w:t>
      </w:r>
      <w:r>
        <w:rPr>
          <w:rFonts w:hint="eastAsia" w:ascii="仿宋" w:hAnsi="仿宋" w:eastAsia="仿宋" w:cs="仿宋"/>
          <w:b/>
          <w:bCs/>
          <w:color w:val="000000" w:themeColor="text1"/>
          <w:szCs w:val="28"/>
          <w:highlight w:val="none"/>
          <w:u w:val="single"/>
          <w:lang w:bidi="ar"/>
        </w:rPr>
        <w:t xml:space="preserve">      </w:t>
      </w:r>
      <w:r>
        <w:rPr>
          <w:rFonts w:hint="eastAsia" w:ascii="仿宋" w:hAnsi="仿宋" w:eastAsia="仿宋" w:cs="仿宋"/>
          <w:color w:val="000000" w:themeColor="text1"/>
          <w:szCs w:val="28"/>
          <w:highlight w:val="none"/>
        </w:rPr>
        <w:t xml:space="preserve">万元，属于</w:t>
      </w:r>
      <w:r>
        <w:rPr>
          <w:rFonts w:hint="eastAsia" w:ascii="仿宋" w:hAnsi="仿宋" w:eastAsia="仿宋" w:cs="仿宋"/>
          <w:b/>
          <w:bCs/>
          <w:color w:val="000000" w:themeColor="text1"/>
          <w:szCs w:val="28"/>
          <w:highlight w:val="none"/>
          <w:u w:val="single"/>
          <w:lang w:bidi="ar"/>
        </w:rPr>
        <w:t xml:space="preserve">          </w:t>
      </w:r>
      <w:r>
        <w:rPr>
          <w:rFonts w:hint="eastAsia" w:ascii="仿宋" w:hAnsi="仿宋" w:eastAsia="仿宋" w:cs="仿宋"/>
          <w:color w:val="000000" w:themeColor="text1"/>
          <w:szCs w:val="28"/>
          <w:highlight w:val="none"/>
        </w:rPr>
        <w:t xml:space="preserve">（中型企业、小型企业、微型企业）；</w:t>
      </w:r>
      <w:r>
        <w:rPr>
          <w:color w:val="000000" w:themeColor="text1"/>
          <w:highlight w:val="none"/>
        </w:rPr>
      </w:r>
      <w:r/>
    </w:p>
    <w:p>
      <w:pPr>
        <w:ind w:firstLine="560"/>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t xml:space="preserve">.................</w:t>
      </w:r>
      <w:r>
        <w:rPr>
          <w:color w:val="000000" w:themeColor="text1"/>
          <w:highlight w:val="none"/>
        </w:rPr>
      </w:r>
      <w:r/>
    </w:p>
    <w:p>
      <w:pPr>
        <w:ind w:firstLine="560"/>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t xml:space="preserve">以上企业，不属于大企业的分支机构，不存在控股股东为大企业的情形，也不存在与大企业的负责人为同一人的情形。</w:t>
      </w:r>
      <w:r>
        <w:rPr>
          <w:color w:val="000000" w:themeColor="text1"/>
          <w:highlight w:val="none"/>
        </w:rPr>
      </w:r>
      <w:r/>
    </w:p>
    <w:p>
      <w:pPr>
        <w:ind w:firstLine="560"/>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t xml:space="preserve">本企业对上述声明内容的真实性负责。如有虚假，将依法承担相应责任。</w:t>
      </w:r>
      <w:r>
        <w:rPr>
          <w:color w:val="000000" w:themeColor="text1"/>
          <w:highlight w:val="none"/>
        </w:rPr>
      </w:r>
      <w:r/>
    </w:p>
    <w:p>
      <w:pPr>
        <w:ind w:firstLine="560"/>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0"/>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t xml:space="preserve">投标人名称（电子签章）：                                  </w:t>
      </w:r>
      <w:r>
        <w:rPr>
          <w:color w:val="000000" w:themeColor="text1"/>
          <w:highlight w:val="none"/>
        </w:rPr>
      </w:r>
      <w:r/>
    </w:p>
    <w:p>
      <w:pPr>
        <w:ind w:firstLine="560"/>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0"/>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t xml:space="preserve">日期：</w:t>
      </w:r>
      <w:r>
        <w:rPr>
          <w:color w:val="000000" w:themeColor="text1"/>
          <w:highlight w:val="none"/>
        </w:rPr>
      </w:r>
      <w:r/>
    </w:p>
    <w:p>
      <w:pPr>
        <w:ind w:firstLine="0"/>
        <w:jc w:val="left"/>
        <w:rPr>
          <w:rFonts w:hint="eastAsia" w:ascii="仿宋" w:hAnsi="仿宋" w:eastAsia="仿宋" w:cs="仿宋"/>
          <w:b/>
          <w:bCs/>
          <w:color w:val="000000" w:themeColor="text1"/>
          <w:szCs w:val="28"/>
          <w:highlight w:val="none"/>
        </w:rPr>
      </w:pPr>
      <w:r>
        <w:rPr>
          <w:rFonts w:hint="eastAsia" w:ascii="仿宋" w:hAnsi="仿宋" w:eastAsia="仿宋" w:cs="仿宋"/>
          <w:b/>
          <w:bCs/>
          <w:color w:val="000000" w:themeColor="text1"/>
          <w:szCs w:val="28"/>
          <w:highlight w:val="none"/>
        </w:rPr>
      </w:r>
      <w:r>
        <w:rPr>
          <w:color w:val="000000" w:themeColor="text1"/>
          <w:highlight w:val="none"/>
        </w:rPr>
      </w:r>
      <w:r/>
    </w:p>
    <w:p>
      <w:pPr>
        <w:ind w:firstLine="0"/>
        <w:jc w:val="center"/>
        <w:spacing w:before="240" w:after="240"/>
        <w:rPr>
          <w:rFonts w:hint="eastAsia" w:ascii="仿宋" w:hAnsi="仿宋" w:eastAsia="仿宋" w:cs="仿宋"/>
          <w:b/>
          <w:bCs/>
          <w:color w:val="000000" w:themeColor="text1"/>
          <w:sz w:val="32"/>
          <w:szCs w:val="32"/>
          <w:highlight w:val="none"/>
        </w:rPr>
      </w:pPr>
      <w:r>
        <w:rPr>
          <w:rFonts w:hint="eastAsia" w:ascii="仿宋" w:hAnsi="仿宋" w:eastAsia="仿宋" w:cs="仿宋"/>
          <w:b/>
          <w:bCs/>
          <w:color w:val="000000" w:themeColor="text1"/>
          <w:sz w:val="32"/>
          <w:szCs w:val="32"/>
          <w:highlight w:val="none"/>
        </w:rPr>
      </w:r>
      <w:r>
        <w:rPr>
          <w:color w:val="000000" w:themeColor="text1"/>
          <w:highlight w:val="none"/>
        </w:rPr>
      </w:r>
      <w:r/>
    </w:p>
    <w:p>
      <w:pPr>
        <w:ind w:firstLine="0"/>
        <w:jc w:val="center"/>
        <w:spacing w:before="240" w:after="240"/>
        <w:rPr>
          <w:rFonts w:hint="eastAsia" w:ascii="仿宋" w:hAnsi="仿宋" w:eastAsia="仿宋" w:cs="仿宋"/>
          <w:b/>
          <w:bCs/>
          <w:color w:val="000000" w:themeColor="text1"/>
          <w:sz w:val="32"/>
          <w:szCs w:val="32"/>
          <w:highlight w:val="none"/>
        </w:rPr>
      </w:pPr>
      <w:r>
        <w:rPr>
          <w:rFonts w:hint="eastAsia" w:ascii="仿宋" w:hAnsi="仿宋" w:eastAsia="仿宋" w:cs="仿宋"/>
          <w:b/>
          <w:bCs/>
          <w:color w:val="000000" w:themeColor="text1"/>
          <w:sz w:val="32"/>
          <w:szCs w:val="32"/>
          <w:highlight w:val="none"/>
        </w:rPr>
      </w:r>
      <w:r>
        <w:rPr>
          <w:color w:val="000000" w:themeColor="text1"/>
          <w:highlight w:val="none"/>
        </w:rPr>
      </w:r>
      <w:r/>
    </w:p>
    <w:p>
      <w:pPr>
        <w:ind w:firstLine="0"/>
        <w:jc w:val="center"/>
        <w:spacing w:before="240" w:after="240"/>
        <w:rPr>
          <w:rFonts w:hint="eastAsia" w:ascii="仿宋" w:hAnsi="仿宋" w:eastAsia="仿宋" w:cs="仿宋"/>
          <w:b/>
          <w:bCs/>
          <w:color w:val="000000" w:themeColor="text1"/>
          <w:sz w:val="32"/>
          <w:szCs w:val="32"/>
          <w:highlight w:val="none"/>
        </w:rPr>
      </w:pPr>
      <w:r>
        <w:rPr>
          <w:rFonts w:hint="eastAsia" w:ascii="仿宋" w:hAnsi="仿宋" w:eastAsia="仿宋" w:cs="仿宋"/>
          <w:b/>
          <w:bCs/>
          <w:color w:val="000000" w:themeColor="text1"/>
          <w:sz w:val="32"/>
          <w:szCs w:val="32"/>
          <w:highlight w:val="none"/>
        </w:rPr>
      </w:r>
      <w:r>
        <w:rPr>
          <w:color w:val="000000" w:themeColor="text1"/>
          <w:highlight w:val="none"/>
        </w:rPr>
      </w:r>
      <w:r/>
    </w:p>
    <w:p>
      <w:pPr>
        <w:ind w:firstLine="0"/>
        <w:jc w:val="center"/>
        <w:spacing w:before="240" w:after="240"/>
        <w:rPr>
          <w:rFonts w:hint="eastAsia" w:ascii="仿宋" w:hAnsi="仿宋" w:eastAsia="仿宋" w:cs="仿宋"/>
          <w:b/>
          <w:color w:val="000000" w:themeColor="text1"/>
          <w:sz w:val="32"/>
          <w:szCs w:val="32"/>
          <w:highlight w:val="none"/>
        </w:rPr>
      </w:pPr>
      <w:r>
        <w:rPr>
          <w:rFonts w:hint="eastAsia" w:ascii="仿宋" w:hAnsi="仿宋" w:eastAsia="仿宋" w:cs="仿宋"/>
          <w:b/>
          <w:bCs/>
          <w:color w:val="000000" w:themeColor="text1"/>
          <w:sz w:val="32"/>
          <w:szCs w:val="32"/>
          <w:highlight w:val="none"/>
        </w:rPr>
        <w:t xml:space="preserve">残疾人福利性单位声明函</w:t>
      </w:r>
      <w:r>
        <w:rPr>
          <w:color w:val="000000" w:themeColor="text1"/>
          <w:highlight w:val="none"/>
        </w:rPr>
      </w:r>
      <w:r/>
    </w:p>
    <w:p>
      <w:pPr>
        <w:ind w:firstLine="482"/>
        <w:rPr>
          <w:rFonts w:hint="eastAsia" w:ascii="仿宋" w:hAnsi="仿宋" w:eastAsia="仿宋" w:cs="仿宋"/>
          <w:color w:val="000000" w:themeColor="text1"/>
          <w:spacing w:val="6"/>
          <w:szCs w:val="28"/>
          <w:highlight w:val="none"/>
        </w:rPr>
      </w:pPr>
      <w:r>
        <w:rPr>
          <w:rFonts w:hint="eastAsia" w:ascii="仿宋" w:hAnsi="仿宋" w:eastAsia="仿宋" w:cs="仿宋"/>
          <w:color w:val="000000" w:themeColor="text1"/>
          <w:spacing w:val="6"/>
          <w:szCs w:val="28"/>
          <w:highlight w:val="none"/>
        </w:rPr>
        <w:t xml:space="preserve">本单位郑重声明，根据《财政部 民政部 中国残疾人联合会关于促进残疾人就业政府采购政策的通知》（财库〔2017〕141号）的规定，本单位</w:t>
      </w:r>
      <w:r>
        <w:rPr>
          <w:rFonts w:hint="eastAsia" w:ascii="仿宋" w:hAnsi="仿宋" w:eastAsia="仿宋" w:cs="仿宋"/>
          <w:b/>
          <w:color w:val="000000" w:themeColor="text1"/>
          <w:spacing w:val="6"/>
          <w:szCs w:val="28"/>
          <w:highlight w:val="none"/>
        </w:rPr>
        <w:t xml:space="preserve">属于符合条件的残疾人福利性单位，</w:t>
      </w:r>
      <w:r>
        <w:rPr>
          <w:rFonts w:hint="eastAsia" w:ascii="仿宋" w:hAnsi="仿宋" w:eastAsia="仿宋" w:cs="仿宋"/>
          <w:color w:val="000000" w:themeColor="text1"/>
          <w:spacing w:val="6"/>
          <w:szCs w:val="28"/>
          <w:highlight w:val="none"/>
        </w:rPr>
        <w:t xml:space="preserve">且本单位参加_</w:t>
      </w:r>
      <w:r>
        <w:rPr>
          <w:rFonts w:hint="eastAsia" w:ascii="仿宋" w:hAnsi="仿宋" w:eastAsia="仿宋" w:cs="仿宋"/>
          <w:b/>
          <w:bCs/>
          <w:color w:val="000000" w:themeColor="text1"/>
          <w:szCs w:val="28"/>
          <w:highlight w:val="none"/>
          <w:u w:val="single"/>
          <w:lang w:bidi="ar"/>
        </w:rPr>
        <w:t xml:space="preserve">                </w:t>
      </w:r>
      <w:r>
        <w:rPr>
          <w:rFonts w:hint="eastAsia" w:ascii="仿宋" w:hAnsi="仿宋" w:eastAsia="仿宋" w:cs="仿宋"/>
          <w:b/>
          <w:bCs/>
          <w:color w:val="000000" w:themeColor="text1"/>
          <w:szCs w:val="28"/>
          <w:highlight w:val="none"/>
          <w:lang w:val="zh-CN"/>
        </w:rPr>
        <w:t xml:space="preserve">（</w:t>
      </w:r>
      <w:r>
        <w:rPr>
          <w:rFonts w:hint="eastAsia" w:ascii="仿宋" w:hAnsi="仿宋" w:eastAsia="仿宋" w:cs="仿宋"/>
          <w:b/>
          <w:bCs/>
          <w:color w:val="000000" w:themeColor="text1"/>
          <w:szCs w:val="28"/>
          <w:highlight w:val="none"/>
        </w:rPr>
        <w:t xml:space="preserve">采购人名称</w:t>
      </w:r>
      <w:r>
        <w:rPr>
          <w:rFonts w:hint="eastAsia" w:ascii="仿宋" w:hAnsi="仿宋" w:eastAsia="仿宋" w:cs="仿宋"/>
          <w:b/>
          <w:bCs/>
          <w:color w:val="000000" w:themeColor="text1"/>
          <w:szCs w:val="28"/>
          <w:highlight w:val="none"/>
          <w:lang w:val="zh-CN"/>
        </w:rPr>
        <w:t xml:space="preserve">）</w:t>
      </w:r>
      <w:r>
        <w:rPr>
          <w:rFonts w:hint="eastAsia" w:ascii="仿宋" w:hAnsi="仿宋" w:eastAsia="仿宋" w:cs="仿宋"/>
          <w:color w:val="000000" w:themeColor="text1"/>
          <w:szCs w:val="28"/>
          <w:highlight w:val="none"/>
        </w:rPr>
        <w:t xml:space="preserve">的</w:t>
      </w:r>
      <w:r>
        <w:rPr>
          <w:rFonts w:hint="eastAsia" w:ascii="仿宋" w:hAnsi="仿宋" w:eastAsia="仿宋" w:cs="仿宋"/>
          <w:b/>
          <w:bCs/>
          <w:color w:val="000000" w:themeColor="text1"/>
          <w:szCs w:val="28"/>
          <w:highlight w:val="none"/>
          <w:u w:val="single"/>
          <w:lang w:bidi="ar"/>
        </w:rPr>
        <w:t xml:space="preserve">                   （</w:t>
      </w:r>
      <w:r>
        <w:rPr>
          <w:rFonts w:hint="eastAsia" w:ascii="仿宋" w:hAnsi="仿宋" w:eastAsia="仿宋" w:cs="仿宋"/>
          <w:b/>
          <w:bCs/>
          <w:color w:val="000000" w:themeColor="text1"/>
          <w:szCs w:val="28"/>
          <w:highlight w:val="none"/>
        </w:rPr>
        <w:t xml:space="preserve">项目名称）</w:t>
      </w:r>
      <w:r>
        <w:rPr>
          <w:rFonts w:hint="eastAsia" w:ascii="仿宋" w:hAnsi="仿宋" w:eastAsia="仿宋" w:cs="仿宋"/>
          <w:color w:val="000000" w:themeColor="text1"/>
          <w:spacing w:val="6"/>
          <w:szCs w:val="28"/>
          <w:highlight w:val="none"/>
        </w:rPr>
        <w:t xml:space="preserve">采购活动由本单位提供服务。</w:t>
      </w:r>
      <w:r>
        <w:rPr>
          <w:color w:val="000000" w:themeColor="text1"/>
          <w:highlight w:val="none"/>
        </w:rPr>
      </w:r>
      <w:r/>
    </w:p>
    <w:p>
      <w:pPr>
        <w:ind w:firstLine="506"/>
        <w:rPr>
          <w:rFonts w:hint="eastAsia" w:ascii="仿宋" w:hAnsi="仿宋" w:eastAsia="仿宋" w:cs="仿宋"/>
          <w:color w:val="000000" w:themeColor="text1"/>
          <w:szCs w:val="28"/>
          <w:highlight w:val="none"/>
        </w:rPr>
      </w:pPr>
      <w:r>
        <w:rPr>
          <w:rFonts w:hint="eastAsia" w:ascii="仿宋" w:hAnsi="仿宋" w:eastAsia="仿宋" w:cs="仿宋"/>
          <w:b/>
          <w:color w:val="000000" w:themeColor="text1"/>
          <w:spacing w:val="6"/>
          <w:szCs w:val="28"/>
          <w:highlight w:val="none"/>
        </w:rPr>
        <w:t xml:space="preserve">本单位对上述声明的真实性负责。如有虚假，将依法承担相应责任。</w:t>
      </w:r>
      <w:r>
        <w:rPr>
          <w:color w:val="000000" w:themeColor="text1"/>
          <w:highlight w:val="none"/>
        </w:rPr>
      </w:r>
      <w:r/>
    </w:p>
    <w:p>
      <w:pPr>
        <w:ind w:firstLine="0"/>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0"/>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t xml:space="preserve">投标人名称（电子签章）：                                  </w:t>
      </w:r>
      <w:r>
        <w:rPr>
          <w:color w:val="000000" w:themeColor="text1"/>
          <w:highlight w:val="none"/>
        </w:rPr>
      </w:r>
      <w:r/>
    </w:p>
    <w:p>
      <w:pPr>
        <w:ind w:firstLine="560"/>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0"/>
        <w:rPr>
          <w:rFonts w:hint="eastAsia" w:ascii="仿宋" w:hAnsi="仿宋" w:eastAsia="仿宋" w:cs="仿宋"/>
          <w:b/>
          <w:bCs/>
          <w:color w:val="000000" w:themeColor="text1"/>
          <w:sz w:val="32"/>
          <w:szCs w:val="32"/>
          <w:highlight w:val="none"/>
        </w:rPr>
      </w:pPr>
      <w:r>
        <w:rPr>
          <w:rFonts w:hint="eastAsia" w:ascii="仿宋" w:hAnsi="仿宋" w:eastAsia="仿宋" w:cs="仿宋"/>
          <w:color w:val="000000" w:themeColor="text1"/>
          <w:szCs w:val="28"/>
          <w:highlight w:val="none"/>
        </w:rPr>
        <w:t xml:space="preserve">日期：</w:t>
      </w:r>
      <w:r>
        <w:rPr>
          <w:color w:val="000000" w:themeColor="text1"/>
          <w:highlight w:val="none"/>
        </w:rPr>
      </w:r>
      <w:r/>
    </w:p>
    <w:p>
      <w:pPr>
        <w:ind w:firstLine="0"/>
        <w:jc w:val="center"/>
        <w:spacing w:before="240" w:after="240"/>
        <w:rPr>
          <w:rFonts w:hint="eastAsia" w:ascii="仿宋" w:hAnsi="仿宋" w:eastAsia="仿宋" w:cs="仿宋"/>
          <w:b/>
          <w:bCs/>
          <w:color w:val="000000" w:themeColor="text1"/>
          <w:sz w:val="32"/>
          <w:szCs w:val="32"/>
          <w:highlight w:val="none"/>
        </w:rPr>
      </w:pPr>
      <w:r>
        <w:rPr>
          <w:rFonts w:hint="eastAsia" w:ascii="仿宋" w:hAnsi="仿宋" w:eastAsia="仿宋" w:cs="仿宋"/>
          <w:b/>
          <w:bCs/>
          <w:color w:val="000000" w:themeColor="text1"/>
          <w:sz w:val="32"/>
          <w:szCs w:val="32"/>
          <w:highlight w:val="none"/>
        </w:rPr>
        <w:t xml:space="preserve">监狱企业证明文件</w:t>
      </w:r>
      <w:r>
        <w:rPr>
          <w:color w:val="000000" w:themeColor="text1"/>
          <w:highlight w:val="none"/>
        </w:rPr>
      </w:r>
      <w:r/>
    </w:p>
    <w:p>
      <w:pPr>
        <w:ind w:firstLine="560"/>
        <w:rPr>
          <w:rFonts w:hint="eastAsia" w:ascii="仿宋" w:hAnsi="仿宋" w:eastAsia="仿宋" w:cs="仿宋"/>
          <w:color w:val="000000" w:themeColor="text1"/>
          <w:highlight w:val="none"/>
        </w:rPr>
      </w:pPr>
      <w:r>
        <w:rPr>
          <w:rFonts w:hint="eastAsia" w:ascii="仿宋" w:hAnsi="仿宋" w:eastAsia="仿宋" w:cs="仿宋"/>
          <w:color w:val="000000" w:themeColor="text1"/>
          <w:highlight w:val="none"/>
        </w:rPr>
        <w:t xml:space="preserve">监狱企业须提供由省级以上监狱管理局、戒毒管理局（含新疆生产建设兵团）出具的属于监狱企业的证明文件。</w:t>
      </w:r>
      <w:r>
        <w:rPr>
          <w:color w:val="000000" w:themeColor="text1"/>
          <w:highlight w:val="none"/>
        </w:rPr>
      </w:r>
      <w:r/>
    </w:p>
    <w:p>
      <w:pPr>
        <w:ind w:firstLine="560"/>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0"/>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0"/>
        <w:jc w:val="left"/>
        <w:rPr>
          <w:rFonts w:hint="eastAsia" w:ascii="仿宋" w:hAnsi="仿宋" w:eastAsia="仿宋" w:cs="仿宋"/>
          <w:b/>
          <w:bCs/>
          <w:color w:val="000000" w:themeColor="text1"/>
          <w:szCs w:val="28"/>
          <w:highlight w:val="none"/>
        </w:rPr>
      </w:pPr>
      <w:r>
        <w:rPr>
          <w:rFonts w:hint="eastAsia" w:ascii="仿宋" w:hAnsi="仿宋" w:eastAsia="仿宋" w:cs="仿宋"/>
          <w:b/>
          <w:bCs/>
          <w:color w:val="000000" w:themeColor="text1"/>
          <w:szCs w:val="28"/>
          <w:highlight w:val="none"/>
        </w:rPr>
        <w:t xml:space="preserve">填写说明：</w:t>
      </w:r>
      <w:r>
        <w:rPr>
          <w:color w:val="000000" w:themeColor="text1"/>
          <w:highlight w:val="none"/>
        </w:rPr>
      </w:r>
      <w:r/>
    </w:p>
    <w:p>
      <w:pPr>
        <w:ind w:firstLine="562"/>
        <w:rPr>
          <w:rFonts w:hint="eastAsia" w:ascii="仿宋" w:hAnsi="仿宋" w:eastAsia="仿宋" w:cs="仿宋"/>
          <w:b/>
          <w:bCs/>
          <w:color w:val="000000" w:themeColor="text1"/>
          <w:szCs w:val="28"/>
          <w:highlight w:val="none"/>
        </w:rPr>
      </w:pPr>
      <w:r>
        <w:rPr>
          <w:rFonts w:hint="eastAsia" w:ascii="仿宋" w:hAnsi="仿宋" w:eastAsia="仿宋" w:cs="仿宋"/>
          <w:b/>
          <w:bCs/>
          <w:color w:val="000000" w:themeColor="text1"/>
          <w:szCs w:val="28"/>
          <w:highlight w:val="none"/>
        </w:rPr>
        <w:t xml:space="preserve">1.本项目不专门面向中小企业采购。</w:t>
      </w:r>
      <w:r>
        <w:rPr>
          <w:color w:val="000000" w:themeColor="text1"/>
          <w:highlight w:val="none"/>
        </w:rPr>
      </w:r>
      <w:r/>
    </w:p>
    <w:p>
      <w:pPr>
        <w:ind w:firstLine="562"/>
        <w:rPr>
          <w:rFonts w:hint="eastAsia" w:ascii="仿宋" w:hAnsi="仿宋" w:eastAsia="仿宋" w:cs="仿宋"/>
          <w:b/>
          <w:bCs/>
          <w:color w:val="000000" w:themeColor="text1"/>
          <w:szCs w:val="28"/>
          <w:highlight w:val="none"/>
        </w:rPr>
      </w:pPr>
      <w:r>
        <w:rPr>
          <w:rFonts w:hint="eastAsia" w:ascii="仿宋" w:hAnsi="仿宋" w:eastAsia="仿宋" w:cs="仿宋"/>
          <w:b/>
          <w:bCs/>
          <w:color w:val="000000" w:themeColor="text1"/>
          <w:szCs w:val="28"/>
          <w:highlight w:val="none"/>
        </w:rPr>
        <w:t xml:space="preserve">2.此模块填写作为随中标结果同时公告材料，接受社会监督。</w:t>
      </w:r>
      <w:r>
        <w:rPr>
          <w:color w:val="000000" w:themeColor="text1"/>
          <w:highlight w:val="none"/>
        </w:rPr>
      </w:r>
      <w:r/>
    </w:p>
    <w:p>
      <w:pPr>
        <w:ind w:firstLine="562"/>
        <w:rPr>
          <w:rFonts w:hint="eastAsia" w:ascii="仿宋" w:hAnsi="仿宋" w:eastAsia="仿宋" w:cs="仿宋"/>
          <w:b/>
          <w:bCs/>
          <w:color w:val="000000" w:themeColor="text1"/>
          <w:szCs w:val="28"/>
          <w:highlight w:val="none"/>
        </w:rPr>
      </w:pPr>
      <w:r>
        <w:rPr>
          <w:rFonts w:hint="eastAsia" w:ascii="仿宋" w:hAnsi="仿宋" w:eastAsia="仿宋" w:cs="仿宋"/>
          <w:b/>
          <w:bCs/>
          <w:color w:val="000000" w:themeColor="text1"/>
          <w:szCs w:val="28"/>
          <w:highlight w:val="none"/>
        </w:rPr>
      </w:r>
      <w:r>
        <w:rPr>
          <w:color w:val="000000" w:themeColor="text1"/>
          <w:highlight w:val="none"/>
        </w:rPr>
      </w:r>
      <w:r/>
    </w:p>
    <w:p>
      <w:pPr>
        <w:ind w:firstLine="2650"/>
        <w:jc w:val="left"/>
        <w:spacing w:line="312" w:lineRule="auto"/>
        <w:rPr>
          <w:rFonts w:hint="eastAsia" w:ascii="仿宋" w:hAnsi="仿宋" w:eastAsia="仿宋" w:cs="仿宋"/>
          <w:b/>
          <w:bCs/>
          <w:color w:val="000000" w:themeColor="text1"/>
          <w:sz w:val="44"/>
          <w:szCs w:val="44"/>
          <w:highlight w:val="none"/>
          <w:u w:val="single"/>
        </w:rPr>
      </w:pPr>
      <w:r>
        <w:rPr>
          <w:rFonts w:hint="eastAsia" w:ascii="仿宋" w:hAnsi="仿宋" w:eastAsia="仿宋" w:cs="仿宋"/>
          <w:b/>
          <w:bCs/>
          <w:color w:val="000000" w:themeColor="text1"/>
          <w:sz w:val="44"/>
          <w:szCs w:val="44"/>
          <w:highlight w:val="none"/>
          <w:u w:val="single"/>
        </w:rPr>
      </w:r>
      <w:r>
        <w:rPr>
          <w:color w:val="000000" w:themeColor="text1"/>
          <w:highlight w:val="none"/>
        </w:rPr>
      </w:r>
      <w:r/>
    </w:p>
    <w:p>
      <w:pPr>
        <w:ind w:firstLine="3534"/>
        <w:jc w:val="left"/>
        <w:spacing w:line="312" w:lineRule="auto"/>
        <w:rPr>
          <w:rFonts w:hint="eastAsia" w:ascii="仿宋" w:hAnsi="仿宋" w:eastAsia="仿宋" w:cs="仿宋"/>
          <w:b/>
          <w:bCs/>
          <w:color w:val="000000" w:themeColor="text1"/>
          <w:sz w:val="44"/>
          <w:szCs w:val="44"/>
          <w:highlight w:val="none"/>
        </w:rPr>
        <w:sectPr>
          <w:footnotePr/>
          <w:endnotePr/>
          <w:type w:val="nextPage"/>
          <w:pgSz w:w="11906" w:h="16838" w:orient="portrait"/>
          <w:pgMar w:top="1440" w:right="1134" w:bottom="1134" w:left="1134" w:header="851" w:footer="992" w:gutter="0"/>
          <w:cols w:num="1" w:sep="0" w:space="720" w:equalWidth="1"/>
          <w:docGrid w:linePitch="360"/>
        </w:sectPr>
      </w:pPr>
      <w:r>
        <w:rPr>
          <w:rFonts w:hint="eastAsia" w:ascii="仿宋" w:hAnsi="仿宋" w:eastAsia="仿宋" w:cs="仿宋"/>
          <w:b/>
          <w:bCs/>
          <w:color w:val="000000" w:themeColor="text1"/>
          <w:sz w:val="44"/>
          <w:szCs w:val="44"/>
          <w:highlight w:val="none"/>
        </w:rPr>
        <w:t xml:space="preserve">（全文完）</w:t>
      </w:r>
      <w:r>
        <w:rPr>
          <w:color w:val="000000" w:themeColor="text1"/>
          <w:highlight w:val="none"/>
        </w:rPr>
      </w:r>
      <w:r/>
    </w:p>
    <w:p>
      <w:pPr>
        <w:ind w:firstLine="0"/>
        <w:spacing w:line="312" w:lineRule="auto"/>
        <w:rPr>
          <w:rFonts w:hint="eastAsia" w:ascii="仿宋" w:hAnsi="仿宋" w:eastAsia="仿宋" w:cs="仿宋"/>
          <w:b/>
          <w:bCs/>
          <w:color w:val="000000" w:themeColor="text1"/>
          <w:szCs w:val="28"/>
          <w:highlight w:val="none"/>
        </w:rPr>
      </w:pPr>
      <w:r>
        <w:rPr>
          <w:rFonts w:hint="eastAsia" w:ascii="仿宋" w:hAnsi="仿宋" w:eastAsia="仿宋" w:cs="仿宋"/>
          <w:b/>
          <w:bCs/>
          <w:color w:val="000000" w:themeColor="text1"/>
          <w:szCs w:val="28"/>
          <w:highlight w:val="none"/>
        </w:rPr>
      </w:r>
      <w:r>
        <w:rPr>
          <w:color w:val="000000" w:themeColor="text1"/>
          <w:highlight w:val="none"/>
        </w:rPr>
      </w:r>
      <w:r/>
    </w:p>
    <w:p>
      <w:pPr>
        <w:jc w:val="center"/>
        <w:spacing w:line="312" w:lineRule="auto"/>
        <w:rPr>
          <w:rFonts w:hint="eastAsia" w:ascii="仿宋" w:hAnsi="仿宋" w:eastAsia="仿宋" w:cs="仿宋"/>
          <w:color w:val="000000" w:themeColor="text1"/>
          <w:sz w:val="44"/>
          <w:szCs w:val="44"/>
          <w:highlight w:val="none"/>
        </w:rPr>
        <w:outlineLvl w:val="0"/>
      </w:pPr>
      <w:r>
        <w:rPr>
          <w:rFonts w:hint="eastAsia" w:ascii="仿宋" w:hAnsi="仿宋" w:eastAsia="仿宋" w:cs="仿宋"/>
          <w:b/>
          <w:bCs/>
          <w:color w:val="000000" w:themeColor="text1"/>
          <w:sz w:val="44"/>
          <w:szCs w:val="44"/>
          <w:highlight w:val="none"/>
        </w:rPr>
        <w:t xml:space="preserve">关于招标文件的询问内容</w:t>
      </w:r>
      <w:bookmarkEnd w:id="44"/>
      <w:r>
        <w:rPr>
          <w:color w:val="000000" w:themeColor="text1"/>
          <w:highlight w:val="none"/>
        </w:rPr>
      </w:r>
      <w:bookmarkEnd w:id="45"/>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color w:val="000000" w:themeColor="text1"/>
          <w:highlight w:val="none"/>
        </w:rPr>
      </w:r>
      <w:r/>
    </w:p>
    <w:p>
      <w:pPr>
        <w:ind w:firstLine="1120"/>
        <w:spacing w:line="312" w:lineRule="auto"/>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560"/>
        <w:spacing w:line="312" w:lineRule="auto"/>
        <w:widowControl/>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t xml:space="preserve">项目名称：                      </w:t>
      </w:r>
      <w:r>
        <w:rPr>
          <w:color w:val="000000" w:themeColor="text1"/>
          <w:highlight w:val="none"/>
        </w:rPr>
      </w:r>
      <w:r/>
    </w:p>
    <w:p>
      <w:pPr>
        <w:ind w:firstLine="560"/>
        <w:spacing w:line="312" w:lineRule="auto"/>
        <w:widowControl/>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t xml:space="preserve">项目编号： </w:t>
      </w:r>
      <w:r>
        <w:rPr>
          <w:color w:val="000000" w:themeColor="text1"/>
          <w:highlight w:val="none"/>
        </w:rPr>
      </w:r>
      <w:r/>
    </w:p>
    <w:p>
      <w:pPr>
        <w:ind w:firstLine="560"/>
        <w:spacing w:line="312" w:lineRule="auto"/>
        <w:widowControl/>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560"/>
        <w:spacing w:line="312" w:lineRule="auto"/>
        <w:widowControl/>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t xml:space="preserve">内容：</w:t>
      </w:r>
      <w:r>
        <w:rPr>
          <w:color w:val="000000" w:themeColor="text1"/>
          <w:highlight w:val="none"/>
        </w:rPr>
      </w:r>
      <w:r/>
    </w:p>
    <w:p>
      <w:pPr>
        <w:ind w:firstLine="560"/>
        <w:spacing w:line="312" w:lineRule="auto"/>
        <w:widowControl/>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560"/>
        <w:spacing w:line="312" w:lineRule="auto"/>
        <w:widowControl/>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560"/>
        <w:spacing w:line="312" w:lineRule="auto"/>
        <w:widowControl/>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560"/>
        <w:spacing w:line="312" w:lineRule="auto"/>
        <w:widowControl/>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560"/>
        <w:spacing w:line="312" w:lineRule="auto"/>
        <w:widowControl/>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560"/>
        <w:spacing w:line="312" w:lineRule="auto"/>
        <w:widowControl/>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560"/>
        <w:spacing w:line="312" w:lineRule="auto"/>
        <w:widowControl/>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p>
      <w:pPr>
        <w:ind w:firstLine="560"/>
        <w:spacing w:line="312" w:lineRule="auto"/>
        <w:widowControl/>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t xml:space="preserve">投标人名称（加盖公章）：</w:t>
      </w:r>
      <w:r>
        <w:rPr>
          <w:color w:val="000000" w:themeColor="text1"/>
          <w:highlight w:val="none"/>
        </w:rPr>
      </w:r>
      <w:r/>
    </w:p>
    <w:p>
      <w:pPr>
        <w:ind w:firstLine="560"/>
        <w:spacing w:line="312" w:lineRule="auto"/>
        <w:widowControl/>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t xml:space="preserve">法定代表人或授权代表（签名或盖章）：</w:t>
      </w:r>
      <w:r>
        <w:rPr>
          <w:color w:val="000000" w:themeColor="text1"/>
          <w:highlight w:val="none"/>
        </w:rPr>
      </w:r>
      <w:r/>
    </w:p>
    <w:p>
      <w:pPr>
        <w:ind w:firstLine="560"/>
        <w:spacing w:line="312" w:lineRule="auto"/>
        <w:widowControl/>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t xml:space="preserve">联系电话：</w:t>
      </w:r>
      <w:r>
        <w:rPr>
          <w:color w:val="000000" w:themeColor="text1"/>
          <w:highlight w:val="none"/>
        </w:rPr>
      </w:r>
      <w:r/>
    </w:p>
    <w:p>
      <w:pPr>
        <w:ind w:firstLine="560"/>
        <w:spacing w:line="312" w:lineRule="auto"/>
        <w:widowControl/>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t xml:space="preserve">日     期：</w:t>
      </w:r>
      <w:r>
        <w:rPr>
          <w:color w:val="000000" w:themeColor="text1"/>
          <w:highlight w:val="none"/>
        </w:rPr>
      </w:r>
      <w:r/>
    </w:p>
    <w:p>
      <w:pPr>
        <w:ind w:firstLine="1120"/>
        <w:spacing w:line="312" w:lineRule="auto"/>
        <w:rPr>
          <w:rFonts w:hint="eastAsia" w:ascii="仿宋" w:hAnsi="仿宋" w:eastAsia="仿宋" w:cs="仿宋"/>
          <w:color w:val="000000" w:themeColor="text1"/>
          <w:szCs w:val="28"/>
          <w:highlight w:val="none"/>
        </w:rPr>
      </w:pPr>
      <w:r>
        <w:rPr>
          <w:rFonts w:hint="eastAsia" w:ascii="仿宋" w:hAnsi="仿宋" w:eastAsia="仿宋" w:cs="仿宋"/>
          <w:color w:val="000000" w:themeColor="text1"/>
          <w:szCs w:val="28"/>
          <w:highlight w:val="none"/>
        </w:rPr>
      </w:r>
      <w:r>
        <w:rPr>
          <w:color w:val="000000" w:themeColor="text1"/>
          <w:highlight w:val="none"/>
        </w:rPr>
      </w:r>
      <w:r/>
    </w:p>
    <w:sectPr>
      <w:headerReference w:type="default" r:id="rId18"/>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ngLiU_HKSCS-ExtB">
    <w:panose1 w:val="02020500000000000000"/>
  </w:font>
  <w:font w:name="Symbol">
    <w:panose1 w:val="05050102010706020507"/>
  </w:font>
  <w:font w:name="Wingdings">
    <w:panose1 w:val="05000000000000000000"/>
  </w:font>
  <w:font w:name="Tahoma">
    <w:panose1 w:val="020B0604030504040204"/>
  </w:font>
  <w:font w:name="Calibri Light">
    <w:panose1 w:val="020F0302020204030204"/>
  </w:font>
  <w:font w:name="仿宋">
    <w:panose1 w:val="02010609060101010101"/>
  </w:font>
  <w:font w:name="Courier New">
    <w:panose1 w:val="02070309020205020404"/>
  </w:font>
  <w:font w:name="PMingLiU">
    <w:panose1 w:val="02020500000000000000"/>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both"/>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3"/>
                            <w:ind w:firstLine="0"/>
                            <w:jc w:val="both"/>
                          </w:pPr>
                          <w:r>
                            <w:t xml:space="preserve">第 </w:t>
                          </w:r>
                          <w:r>
                            <w:fldChar w:fldCharType="begin"/>
                          </w:r>
                          <w:r>
                            <w:instrText xml:space="preserve"> PAGE  \* MERGEFORMAT </w:instrText>
                          </w:r>
                          <w:r>
                            <w:fldChar w:fldCharType="separate"/>
                          </w:r>
                          <w:r>
                            <w:t xml:space="preserve">37</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73"/>
                      <w:ind w:firstLine="0"/>
                      <w:jc w:val="both"/>
                    </w:pPr>
                    <w:r>
                      <w:t xml:space="preserve">第 </w:t>
                    </w:r>
                    <w:r>
                      <w:fldChar w:fldCharType="begin"/>
                    </w:r>
                    <w:r>
                      <w:instrText xml:space="preserve"> PAGE  \* MERGEFORMAT </w:instrText>
                    </w:r>
                    <w:r>
                      <w:fldChar w:fldCharType="separate"/>
                    </w:r>
                    <w:r>
                      <w:t xml:space="preserve">37</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2774308</wp:posOffset>
              </wp:positionH>
              <wp:positionV relativeFrom="paragraph">
                <wp:posOffset>0</wp:posOffset>
              </wp:positionV>
              <wp:extent cx="1127765" cy="222349"/>
              <wp:effectExtent l="6350" t="6350" r="6350" b="6350"/>
              <wp:wrapNone/>
              <wp:docPr id="2" name="文本框 106"/>
              <wp:cNvGraphicFramePr/>
              <a:graphic xmlns:a="http://schemas.openxmlformats.org/drawingml/2006/main">
                <a:graphicData uri="http://schemas.microsoft.com/office/word/2010/wordprocessingShape">
                  <wps:wsp>
                    <wps:cNvPr id="0" name=""/>
                    <wps:cNvSpPr txBox="1"/>
                    <wps:spPr bwMode="auto">
                      <a:xfrm flipH="0" flipV="0">
                        <a:off x="0" y="0"/>
                        <a:ext cx="1127764" cy="222348"/>
                      </a:xfrm>
                      <a:prstGeom prst="rect">
                        <a:avLst/>
                      </a:prstGeom>
                      <a:noFill/>
                      <a:ln>
                        <a:noFill/>
                      </a:ln>
                    </wps:spPr>
                    <wps:txbx>
                      <w:txbxContent>
                        <w:p>
                          <w:pPr>
                            <w:pStyle w:val="973"/>
                            <w:ind w:firstLine="0"/>
                            <w:jc w:val="both"/>
                          </w:pPr>
                          <w:r>
                            <w:t xml:space="preserve">第 </w:t>
                          </w:r>
                          <w:r>
                            <w:fldChar w:fldCharType="begin"/>
                          </w:r>
                          <w:r>
                            <w:instrText xml:space="preserve"> PAGE  \* MERGEFORMAT </w:instrText>
                          </w:r>
                          <w:r>
                            <w:fldChar w:fldCharType="separate"/>
                          </w:r>
                          <w:r>
                            <w:t xml:space="preserve">66</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wps:txbx>
                    <wps:bodyPr vert="horz" wrap="square" lIns="0" tIns="0" rIns="0" bIns="0" anchor="t" anchorCtr="0">
                      <a:noAutofit/>
                    </wps:bodyPr>
                  </wps:wsp>
                </a:graphicData>
              </a:graphic>
            </wp:anchor>
          </w:drawing>
        </mc:Choice>
        <mc:Fallback>
          <w:pict>
            <v:shape id="shape 1" o:spid="_x0000_s1" o:spt="202" type="#_x0000_t202" style="position:absolute;z-index:251661312;o:allowoverlap:true;o:allowincell:true;mso-position-horizontal-relative:margin;margin-left:218.4pt;mso-position-horizontal:absolute;mso-position-vertical-relative:text;margin-top:0.0pt;mso-position-vertical:absolute;width:88.8pt;height:17.5pt;mso-wrap-distance-left:9.0pt;mso-wrap-distance-top:0.0pt;mso-wrap-distance-right:9.0pt;mso-wrap-distance-bottom:0.0pt;v-text-anchor:top;visibility:visible;" filled="f" stroked="f">
              <v:textbox inset="0,0,0,0">
                <w:txbxContent>
                  <w:p>
                    <w:pPr>
                      <w:pStyle w:val="973"/>
                      <w:ind w:firstLine="0"/>
                      <w:jc w:val="both"/>
                    </w:pPr>
                    <w:r>
                      <w:t xml:space="preserve">第 </w:t>
                    </w:r>
                    <w:r>
                      <w:fldChar w:fldCharType="begin"/>
                    </w:r>
                    <w:r>
                      <w:instrText xml:space="preserve"> PAGE  \* MERGEFORMAT </w:instrText>
                    </w:r>
                    <w:r>
                      <w:fldChar w:fldCharType="separate"/>
                    </w:r>
                    <w:r>
                      <w:t xml:space="preserve">66</w:t>
                    </w:r>
                    <w:r>
                      <w:fldChar w:fldCharType="end"/>
                    </w:r>
                    <w:r>
                      <w:t xml:space="preserve"> 页 共 </w:t>
                    </w:r>
                    <w:r>
                      <w:fldChar w:fldCharType="begin"/>
                    </w:r>
                    <w:r>
                      <w:instrText xml:space="preserve"> NUMPAGES  \* MERGEFORMAT </w:instrText>
                    </w:r>
                    <w:r>
                      <w:fldChar w:fldCharType="separate"/>
                    </w:r>
                    <w:r>
                      <w:t xml:space="preserve">68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sz w:val="18"/>
        <w:szCs w:val="20"/>
      </w:rPr>
      <w:pBdr>
        <w:top w:val="none" w:color="auto" w:sz="0" w:space="1"/>
        <w:left w:val="none" w:color="auto" w:sz="0" w:space="4"/>
        <w:bottom w:val="none" w:color="auto" w:sz="0"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招标文件-封面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 xml:space="preserve">                                                             招标文件-目录</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 xml:space="preserve">                                          招标文件-投标邀请</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 xml:space="preserve">                                                         招标文件-投标须知</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 xml:space="preserve">                                                         招标文件-资格审查 </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 xml:space="preserve">                                    招标文件—评标程序、评标方法和评标标准</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 xml:space="preserve">                                                        招标文件—采购需求</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 xml:space="preserve">                                                招标文件—合同文本（范本）</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 xml:space="preserve">                                                    招标文件—投标文件格式</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Pr>
    <w:r/>
    <w:r/>
  </w:p>
  <w:p>
    <w:pPr>
      <w:pStyle w:val="974"/>
    </w:pPr>
    <w:r/>
    <w:r/>
  </w:p>
  <w:p>
    <w:pPr>
      <w:pStyle w:val="974"/>
      <w:pBdr>
        <w:bottom w:val="single" w:color="auto" w:sz="4"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7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3"/>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17">
    <w:name w:val="Heading 5 Char"/>
    <w:basedOn w:val="956"/>
    <w:link w:val="951"/>
    <w:uiPriority w:val="9"/>
    <w:rPr>
      <w:rFonts w:ascii="Arial" w:hAnsi="Arial" w:eastAsia="Arial" w:cs="Arial"/>
      <w:b/>
      <w:bCs/>
      <w:sz w:val="24"/>
      <w:szCs w:val="24"/>
    </w:rPr>
  </w:style>
  <w:style w:type="character" w:styleId="918">
    <w:name w:val="Heading 6 Char"/>
    <w:basedOn w:val="956"/>
    <w:link w:val="952"/>
    <w:uiPriority w:val="9"/>
    <w:rPr>
      <w:rFonts w:ascii="Arial" w:hAnsi="Arial" w:eastAsia="Arial" w:cs="Arial"/>
      <w:b/>
      <w:bCs/>
      <w:sz w:val="22"/>
      <w:szCs w:val="22"/>
    </w:rPr>
  </w:style>
  <w:style w:type="character" w:styleId="919">
    <w:name w:val="Heading 7 Char"/>
    <w:basedOn w:val="956"/>
    <w:link w:val="953"/>
    <w:uiPriority w:val="9"/>
    <w:rPr>
      <w:rFonts w:ascii="Arial" w:hAnsi="Arial" w:eastAsia="Arial" w:cs="Arial"/>
      <w:b/>
      <w:bCs/>
      <w:i/>
      <w:iCs/>
      <w:sz w:val="22"/>
      <w:szCs w:val="22"/>
    </w:rPr>
  </w:style>
  <w:style w:type="character" w:styleId="920">
    <w:name w:val="Heading 8 Char"/>
    <w:basedOn w:val="956"/>
    <w:link w:val="954"/>
    <w:uiPriority w:val="9"/>
    <w:rPr>
      <w:rFonts w:ascii="Arial" w:hAnsi="Arial" w:eastAsia="Arial" w:cs="Arial"/>
      <w:i/>
      <w:iCs/>
      <w:sz w:val="22"/>
      <w:szCs w:val="22"/>
    </w:rPr>
  </w:style>
  <w:style w:type="character" w:styleId="921">
    <w:name w:val="Heading 9 Char"/>
    <w:basedOn w:val="956"/>
    <w:link w:val="955"/>
    <w:uiPriority w:val="9"/>
    <w:rPr>
      <w:rFonts w:ascii="Arial" w:hAnsi="Arial" w:eastAsia="Arial" w:cs="Arial"/>
      <w:i/>
      <w:iCs/>
      <w:sz w:val="21"/>
      <w:szCs w:val="21"/>
    </w:rPr>
  </w:style>
  <w:style w:type="character" w:styleId="922">
    <w:name w:val="Subtitle Char"/>
    <w:basedOn w:val="956"/>
    <w:link w:val="977"/>
    <w:uiPriority w:val="11"/>
    <w:rPr>
      <w:sz w:val="24"/>
      <w:szCs w:val="24"/>
    </w:rPr>
  </w:style>
  <w:style w:type="character" w:styleId="923">
    <w:name w:val="Intense Quote Char"/>
    <w:link w:val="1008"/>
    <w:uiPriority w:val="30"/>
    <w:rPr>
      <w:i/>
    </w:rPr>
  </w:style>
  <w:style w:type="table" w:styleId="924">
    <w:name w:val="Plain Table 1"/>
    <w:basedOn w:val="9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5">
    <w:name w:val="Plain Table 2"/>
    <w:basedOn w:val="9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6">
    <w:name w:val="Plain Table 3"/>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7">
    <w:name w:val="Plain Table 4"/>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8">
    <w:name w:val="Plain Table 5"/>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9">
    <w:name w:val="Grid Table 1 Light"/>
    <w:basedOn w:val="9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0">
    <w:name w:val="Grid Table 2"/>
    <w:basedOn w:val="9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1">
    <w:name w:val="Grid Table 3"/>
    <w:basedOn w:val="9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4"/>
    <w:basedOn w:val="9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name w:val="Grid Table 5 Dark"/>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4">
    <w:name w:val="Grid Table 6 Colorful"/>
    <w:basedOn w:val="9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5">
    <w:name w:val="Grid Table 7 Colorful"/>
    <w:basedOn w:val="9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6">
    <w:name w:val="List Table 1 Light"/>
    <w:basedOn w:val="9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name w:val="List Table 2"/>
    <w:basedOn w:val="9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8">
    <w:name w:val="List Table 3"/>
    <w:basedOn w:val="9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4"/>
    <w:basedOn w:val="9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5 Dark"/>
    <w:basedOn w:val="9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6 Colorful"/>
    <w:basedOn w:val="9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2">
    <w:name w:val="List Table 7 Colorful"/>
    <w:basedOn w:val="9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43">
    <w:name w:val="Footnote Text Char"/>
    <w:link w:val="978"/>
    <w:uiPriority w:val="99"/>
    <w:rPr>
      <w:sz w:val="18"/>
    </w:rPr>
  </w:style>
  <w:style w:type="character" w:styleId="944">
    <w:name w:val="Endnote Text Char"/>
    <w:link w:val="972"/>
    <w:uiPriority w:val="99"/>
    <w:rPr>
      <w:sz w:val="20"/>
    </w:rPr>
  </w:style>
  <w:style w:type="paragraph" w:styleId="945">
    <w:name w:val="TOC Heading"/>
    <w:uiPriority w:val="39"/>
    <w:unhideWhenUsed/>
  </w:style>
  <w:style w:type="paragraph" w:styleId="946" w:default="1">
    <w:name w:val="Normal"/>
    <w:uiPriority w:val="0"/>
    <w:qFormat/>
    <w:pPr>
      <w:ind w:firstLine="1620"/>
      <w:jc w:val="both"/>
      <w:spacing w:line="360" w:lineRule="auto"/>
      <w:widowControl w:val="off"/>
    </w:pPr>
    <w:rPr>
      <w:rFonts w:ascii="Calibri" w:hAnsi="Calibri" w:eastAsia="宋体" w:cs="Times New Roman"/>
      <w:sz w:val="28"/>
      <w:szCs w:val="24"/>
      <w:lang w:val="en-US" w:eastAsia="zh-CN" w:bidi="ar-SA"/>
    </w:rPr>
  </w:style>
  <w:style w:type="paragraph" w:styleId="947">
    <w:name w:val="Heading 1"/>
    <w:basedOn w:val="946"/>
    <w:next w:val="946"/>
    <w:link w:val="1141"/>
    <w:uiPriority w:val="9"/>
    <w:qFormat/>
    <w:pPr>
      <w:jc w:val="center"/>
      <w:keepNext/>
      <w:tabs>
        <w:tab w:val="left" w:pos="200" w:leader="none"/>
      </w:tabs>
      <w:outlineLvl w:val="0"/>
    </w:pPr>
    <w:rPr>
      <w:rFonts w:ascii="宋体" w:hAnsi="宋体" w:eastAsia="黑体"/>
      <w:b/>
      <w:sz w:val="84"/>
      <w:szCs w:val="20"/>
    </w:rPr>
  </w:style>
  <w:style w:type="paragraph" w:styleId="948">
    <w:name w:val="Heading 2"/>
    <w:basedOn w:val="949"/>
    <w:next w:val="950"/>
    <w:link w:val="1144"/>
    <w:uiPriority w:val="9"/>
    <w:qFormat/>
    <w:pPr>
      <w:outlineLvl w:val="1"/>
    </w:pPr>
    <w:rPr>
      <w:sz w:val="44"/>
      <w:szCs w:val="28"/>
    </w:rPr>
  </w:style>
  <w:style w:type="paragraph" w:styleId="949">
    <w:name w:val="Heading 3"/>
    <w:basedOn w:val="946"/>
    <w:next w:val="946"/>
    <w:link w:val="1142"/>
    <w:uiPriority w:val="9"/>
    <w:qFormat/>
    <w:pPr>
      <w:jc w:val="center"/>
      <w:keepLines/>
      <w:keepNext/>
      <w:outlineLvl w:val="2"/>
    </w:pPr>
    <w:rPr>
      <w:rFonts w:ascii="Times New Roman" w:hAnsi="Times New Roman" w:eastAsia="黑体"/>
      <w:szCs w:val="32"/>
    </w:rPr>
  </w:style>
  <w:style w:type="paragraph" w:styleId="950">
    <w:name w:val="Heading 4"/>
    <w:basedOn w:val="946"/>
    <w:next w:val="946"/>
    <w:uiPriority w:val="9"/>
    <w:qFormat/>
    <w:pPr>
      <w:keepLines/>
      <w:keepNext/>
      <w:spacing w:before="280" w:after="290" w:line="376" w:lineRule="auto"/>
      <w:outlineLvl w:val="3"/>
    </w:pPr>
    <w:rPr>
      <w:rFonts w:ascii="Cambria" w:hAnsi="Cambria"/>
      <w:b/>
      <w:bCs/>
      <w:szCs w:val="28"/>
      <w:lang w:val="zh-CN"/>
    </w:rPr>
  </w:style>
  <w:style w:type="paragraph" w:styleId="951">
    <w:name w:val="Heading 5"/>
    <w:basedOn w:val="946"/>
    <w:next w:val="946"/>
    <w:link w:val="999"/>
    <w:uiPriority w:val="9"/>
    <w:unhideWhenUsed/>
    <w:qFormat/>
    <w:pPr>
      <w:keepLines/>
      <w:keepNext/>
      <w:spacing w:before="320" w:after="200"/>
      <w:outlineLvl w:val="4"/>
    </w:pPr>
    <w:rPr>
      <w:rFonts w:ascii="Arial" w:hAnsi="Arial" w:eastAsia="Arial" w:cs="Arial"/>
      <w:b/>
      <w:bCs/>
      <w:sz w:val="24"/>
    </w:rPr>
  </w:style>
  <w:style w:type="paragraph" w:styleId="952">
    <w:name w:val="Heading 6"/>
    <w:basedOn w:val="946"/>
    <w:next w:val="946"/>
    <w:link w:val="1000"/>
    <w:uiPriority w:val="9"/>
    <w:unhideWhenUsed/>
    <w:qFormat/>
    <w:pPr>
      <w:keepLines/>
      <w:keepNext/>
      <w:spacing w:before="320" w:after="200"/>
      <w:outlineLvl w:val="5"/>
    </w:pPr>
    <w:rPr>
      <w:rFonts w:ascii="Arial" w:hAnsi="Arial" w:eastAsia="Arial" w:cs="Arial"/>
      <w:b/>
      <w:bCs/>
      <w:sz w:val="22"/>
      <w:szCs w:val="22"/>
    </w:rPr>
  </w:style>
  <w:style w:type="paragraph" w:styleId="953">
    <w:name w:val="Heading 7"/>
    <w:basedOn w:val="946"/>
    <w:next w:val="946"/>
    <w:link w:val="1001"/>
    <w:uiPriority w:val="9"/>
    <w:unhideWhenUsed/>
    <w:qFormat/>
    <w:pPr>
      <w:keepLines/>
      <w:keepNext/>
      <w:spacing w:before="320" w:after="200"/>
      <w:outlineLvl w:val="6"/>
    </w:pPr>
    <w:rPr>
      <w:rFonts w:ascii="Arial" w:hAnsi="Arial" w:eastAsia="Arial" w:cs="Arial"/>
      <w:b/>
      <w:bCs/>
      <w:i/>
      <w:iCs/>
      <w:sz w:val="22"/>
      <w:szCs w:val="22"/>
    </w:rPr>
  </w:style>
  <w:style w:type="paragraph" w:styleId="954">
    <w:name w:val="Heading 8"/>
    <w:basedOn w:val="946"/>
    <w:next w:val="946"/>
    <w:link w:val="1002"/>
    <w:uiPriority w:val="9"/>
    <w:unhideWhenUsed/>
    <w:qFormat/>
    <w:pPr>
      <w:keepLines/>
      <w:keepNext/>
      <w:spacing w:before="320" w:after="200"/>
      <w:outlineLvl w:val="7"/>
    </w:pPr>
    <w:rPr>
      <w:rFonts w:ascii="Arial" w:hAnsi="Arial" w:eastAsia="Arial" w:cs="Arial"/>
      <w:i/>
      <w:iCs/>
      <w:sz w:val="22"/>
      <w:szCs w:val="22"/>
    </w:rPr>
  </w:style>
  <w:style w:type="paragraph" w:styleId="955">
    <w:name w:val="Heading 9"/>
    <w:basedOn w:val="946"/>
    <w:next w:val="946"/>
    <w:link w:val="1003"/>
    <w:uiPriority w:val="9"/>
    <w:unhideWhenUsed/>
    <w:qFormat/>
    <w:pPr>
      <w:keepLines/>
      <w:keepNext/>
      <w:spacing w:before="320" w:after="200"/>
      <w:outlineLvl w:val="8"/>
    </w:pPr>
    <w:rPr>
      <w:rFonts w:ascii="Arial" w:hAnsi="Arial" w:eastAsia="Arial" w:cs="Arial"/>
      <w:i/>
      <w:iCs/>
      <w:sz w:val="21"/>
      <w:szCs w:val="21"/>
    </w:rPr>
  </w:style>
  <w:style w:type="character" w:styleId="956" w:default="1">
    <w:name w:val="Default Paragraph Font"/>
    <w:uiPriority w:val="1"/>
    <w:semiHidden/>
    <w:unhideWhenUsed/>
    <w:qFormat/>
  </w:style>
  <w:style w:type="table" w:styleId="957" w:default="1">
    <w:name w:val="Normal Table"/>
    <w:uiPriority w:val="99"/>
    <w:semiHidden/>
    <w:unhideWhenUsed/>
    <w:qFormat/>
    <w:tblPr>
      <w:tblCellMar>
        <w:left w:w="108" w:type="dxa"/>
        <w:top w:w="0" w:type="dxa"/>
        <w:right w:w="108" w:type="dxa"/>
        <w:bottom w:w="0" w:type="dxa"/>
      </w:tblCellMar>
    </w:tblPr>
  </w:style>
  <w:style w:type="paragraph" w:styleId="958">
    <w:name w:val="toc 7"/>
    <w:basedOn w:val="946"/>
    <w:next w:val="946"/>
    <w:uiPriority w:val="39"/>
    <w:unhideWhenUsed/>
    <w:qFormat/>
    <w:pPr>
      <w:ind w:left="1701" w:firstLine="0"/>
      <w:spacing w:after="57"/>
    </w:pPr>
  </w:style>
  <w:style w:type="paragraph" w:styleId="959">
    <w:name w:val="table of authorities"/>
    <w:basedOn w:val="946"/>
    <w:next w:val="946"/>
    <w:uiPriority w:val="99"/>
    <w:qFormat/>
    <w:pPr>
      <w:ind w:left="420"/>
    </w:pPr>
    <w:rPr>
      <w:szCs w:val="20"/>
    </w:rPr>
  </w:style>
  <w:style w:type="paragraph" w:styleId="960">
    <w:name w:val="Normal Indent"/>
    <w:basedOn w:val="946"/>
    <w:next w:val="961"/>
    <w:uiPriority w:val="0"/>
    <w:qFormat/>
    <w:pPr>
      <w:ind w:firstLine="420"/>
    </w:pPr>
    <w:rPr>
      <w:sz w:val="24"/>
      <w:szCs w:val="20"/>
    </w:rPr>
  </w:style>
  <w:style w:type="paragraph" w:styleId="961">
    <w:name w:val="Body Text"/>
    <w:basedOn w:val="946"/>
    <w:next w:val="946"/>
    <w:uiPriority w:val="0"/>
    <w:qFormat/>
    <w:rPr>
      <w:rFonts w:ascii="楷体_GB2312" w:hAnsi="Arial" w:eastAsia="楷体_GB2312"/>
      <w:szCs w:val="20"/>
    </w:rPr>
  </w:style>
  <w:style w:type="paragraph" w:styleId="962">
    <w:name w:val="Caption"/>
    <w:basedOn w:val="946"/>
    <w:next w:val="9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63">
    <w:name w:val="annotation text"/>
    <w:basedOn w:val="946"/>
    <w:uiPriority w:val="99"/>
    <w:qFormat/>
    <w:pPr>
      <w:jc w:val="left"/>
      <w:spacing w:line="280" w:lineRule="atLeast"/>
      <w:widowControl/>
      <w:tabs>
        <w:tab w:val="left" w:pos="1134" w:leader="none"/>
      </w:tabs>
    </w:pPr>
    <w:rPr>
      <w:rFonts w:eastAsia="PMingLiU"/>
      <w:sz w:val="24"/>
      <w:szCs w:val="20"/>
      <w:lang w:eastAsia="zh-TW"/>
    </w:rPr>
  </w:style>
  <w:style w:type="paragraph" w:styleId="964">
    <w:name w:val="Body Text Indent"/>
    <w:basedOn w:val="946"/>
    <w:uiPriority w:val="99"/>
    <w:qFormat/>
    <w:pPr>
      <w:ind w:left="960"/>
      <w:spacing w:line="700" w:lineRule="exact"/>
    </w:pPr>
    <w:rPr>
      <w:sz w:val="44"/>
    </w:rPr>
  </w:style>
  <w:style w:type="paragraph" w:styleId="965">
    <w:name w:val="Block Text"/>
    <w:basedOn w:val="946"/>
    <w:uiPriority w:val="0"/>
    <w:qFormat/>
    <w:pPr>
      <w:ind w:left="1440" w:right="1440"/>
      <w:spacing w:after="120"/>
    </w:pPr>
  </w:style>
  <w:style w:type="paragraph" w:styleId="966">
    <w:name w:val="toc 5"/>
    <w:basedOn w:val="946"/>
    <w:next w:val="946"/>
    <w:uiPriority w:val="39"/>
    <w:unhideWhenUsed/>
    <w:qFormat/>
    <w:pPr>
      <w:ind w:left="1134" w:firstLine="0"/>
      <w:spacing w:after="57"/>
    </w:pPr>
  </w:style>
  <w:style w:type="paragraph" w:styleId="967">
    <w:name w:val="toc 3"/>
    <w:basedOn w:val="946"/>
    <w:next w:val="946"/>
    <w:uiPriority w:val="39"/>
    <w:unhideWhenUsed/>
    <w:qFormat/>
    <w:pPr>
      <w:ind w:left="567" w:firstLine="0"/>
      <w:spacing w:after="57"/>
    </w:pPr>
  </w:style>
  <w:style w:type="paragraph" w:styleId="968">
    <w:name w:val="Plain Text"/>
    <w:basedOn w:val="946"/>
    <w:uiPriority w:val="0"/>
    <w:qFormat/>
    <w:rPr>
      <w:rFonts w:ascii="宋体" w:hAnsi="Courier New"/>
      <w:sz w:val="20"/>
      <w:szCs w:val="20"/>
    </w:rPr>
  </w:style>
  <w:style w:type="paragraph" w:styleId="969">
    <w:name w:val="toc 8"/>
    <w:basedOn w:val="946"/>
    <w:next w:val="946"/>
    <w:uiPriority w:val="39"/>
    <w:unhideWhenUsed/>
    <w:qFormat/>
    <w:pPr>
      <w:ind w:left="1984" w:firstLine="0"/>
      <w:spacing w:after="57"/>
    </w:pPr>
  </w:style>
  <w:style w:type="paragraph" w:styleId="970">
    <w:name w:val="Date"/>
    <w:basedOn w:val="946"/>
    <w:next w:val="946"/>
    <w:uiPriority w:val="0"/>
    <w:qFormat/>
    <w:rPr>
      <w:rFonts w:ascii="Times New Roman" w:hAnsi="Times New Roman"/>
      <w:szCs w:val="20"/>
    </w:rPr>
  </w:style>
  <w:style w:type="paragraph" w:styleId="971">
    <w:name w:val="Body Text Indent 2"/>
    <w:basedOn w:val="946"/>
    <w:uiPriority w:val="0"/>
    <w:qFormat/>
    <w:pPr>
      <w:ind w:firstLine="480"/>
      <w:spacing w:line="360" w:lineRule="exact"/>
    </w:pPr>
    <w:rPr>
      <w:rFonts w:ascii="宋体" w:hAnsi="宋体" w:cs="宋体"/>
      <w:sz w:val="24"/>
    </w:rPr>
  </w:style>
  <w:style w:type="paragraph" w:styleId="972">
    <w:name w:val="endnote text"/>
    <w:basedOn w:val="946"/>
    <w:link w:val="1139"/>
    <w:uiPriority w:val="99"/>
    <w:semiHidden/>
    <w:unhideWhenUsed/>
    <w:qFormat/>
    <w:pPr>
      <w:spacing w:line="240" w:lineRule="auto"/>
    </w:pPr>
    <w:rPr>
      <w:sz w:val="20"/>
    </w:rPr>
  </w:style>
  <w:style w:type="paragraph" w:styleId="973">
    <w:name w:val="Footer"/>
    <w:basedOn w:val="946"/>
    <w:uiPriority w:val="0"/>
    <w:qFormat/>
    <w:pPr>
      <w:jc w:val="left"/>
      <w:tabs>
        <w:tab w:val="center" w:pos="4153" w:leader="none"/>
        <w:tab w:val="right" w:pos="8306" w:leader="none"/>
      </w:tabs>
    </w:pPr>
    <w:rPr>
      <w:rFonts w:ascii="Times New Roman" w:hAnsi="Times New Roman"/>
      <w:sz w:val="18"/>
      <w:szCs w:val="20"/>
    </w:rPr>
  </w:style>
  <w:style w:type="paragraph" w:styleId="974">
    <w:name w:val="Header"/>
    <w:basedOn w:val="946"/>
    <w:uiPriority w:val="0"/>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Times New Roman" w:hAnsi="Times New Roman"/>
      <w:sz w:val="18"/>
      <w:szCs w:val="20"/>
    </w:rPr>
  </w:style>
  <w:style w:type="paragraph" w:styleId="975">
    <w:name w:val="toc 1"/>
    <w:basedOn w:val="946"/>
    <w:next w:val="946"/>
    <w:uiPriority w:val="0"/>
    <w:qFormat/>
    <w:pPr>
      <w:spacing w:line="300" w:lineRule="exact"/>
    </w:pPr>
    <w:rPr>
      <w:rFonts w:ascii="宋体" w:hAnsi="宋体"/>
      <w:szCs w:val="21"/>
    </w:rPr>
  </w:style>
  <w:style w:type="paragraph" w:styleId="976">
    <w:name w:val="toc 4"/>
    <w:basedOn w:val="946"/>
    <w:next w:val="946"/>
    <w:uiPriority w:val="39"/>
    <w:unhideWhenUsed/>
    <w:qFormat/>
    <w:pPr>
      <w:ind w:left="850" w:firstLine="0"/>
      <w:spacing w:after="57"/>
    </w:pPr>
  </w:style>
  <w:style w:type="paragraph" w:styleId="977">
    <w:name w:val="Subtitle"/>
    <w:basedOn w:val="946"/>
    <w:next w:val="946"/>
    <w:link w:val="1006"/>
    <w:uiPriority w:val="11"/>
    <w:qFormat/>
    <w:pPr>
      <w:spacing w:before="200" w:after="200"/>
    </w:pPr>
    <w:rPr>
      <w:sz w:val="24"/>
    </w:rPr>
  </w:style>
  <w:style w:type="paragraph" w:styleId="978">
    <w:name w:val="footnote text"/>
    <w:basedOn w:val="946"/>
    <w:link w:val="1138"/>
    <w:uiPriority w:val="99"/>
    <w:semiHidden/>
    <w:unhideWhenUsed/>
    <w:qFormat/>
    <w:pPr>
      <w:spacing w:after="40" w:line="240" w:lineRule="auto"/>
    </w:pPr>
    <w:rPr>
      <w:sz w:val="18"/>
    </w:rPr>
  </w:style>
  <w:style w:type="paragraph" w:styleId="979">
    <w:name w:val="toc 6"/>
    <w:basedOn w:val="946"/>
    <w:next w:val="946"/>
    <w:uiPriority w:val="39"/>
    <w:unhideWhenUsed/>
    <w:qFormat/>
    <w:pPr>
      <w:ind w:left="1417" w:firstLine="0"/>
      <w:spacing w:after="57"/>
    </w:pPr>
  </w:style>
  <w:style w:type="paragraph" w:styleId="980">
    <w:name w:val="table of figures"/>
    <w:basedOn w:val="946"/>
    <w:next w:val="946"/>
    <w:uiPriority w:val="99"/>
    <w:unhideWhenUsed/>
    <w:qFormat/>
  </w:style>
  <w:style w:type="paragraph" w:styleId="981">
    <w:name w:val="toc 2"/>
    <w:basedOn w:val="946"/>
    <w:next w:val="946"/>
    <w:uiPriority w:val="39"/>
    <w:unhideWhenUsed/>
    <w:qFormat/>
    <w:pPr>
      <w:ind w:left="283" w:firstLine="0"/>
      <w:spacing w:after="57"/>
    </w:pPr>
  </w:style>
  <w:style w:type="paragraph" w:styleId="982">
    <w:name w:val="toc 9"/>
    <w:basedOn w:val="946"/>
    <w:next w:val="946"/>
    <w:uiPriority w:val="39"/>
    <w:unhideWhenUsed/>
    <w:qFormat/>
    <w:pPr>
      <w:ind w:left="2268" w:firstLine="0"/>
      <w:spacing w:after="57"/>
    </w:pPr>
  </w:style>
  <w:style w:type="paragraph" w:styleId="983">
    <w:name w:val="Normal (Web)"/>
    <w:basedOn w:val="946"/>
    <w:uiPriority w:val="99"/>
    <w:unhideWhenUsed/>
    <w:qFormat/>
    <w:pPr>
      <w:jc w:val="left"/>
      <w:spacing w:before="100" w:beforeAutospacing="1" w:after="100" w:afterAutospacing="1"/>
      <w:widowControl/>
    </w:pPr>
    <w:rPr>
      <w:rFonts w:ascii="宋体" w:hAnsi="宋体"/>
      <w:sz w:val="24"/>
    </w:rPr>
  </w:style>
  <w:style w:type="paragraph" w:styleId="984">
    <w:name w:val="Title"/>
    <w:basedOn w:val="946"/>
    <w:next w:val="946"/>
    <w:uiPriority w:val="99"/>
    <w:qFormat/>
    <w:pPr>
      <w:jc w:val="center"/>
      <w:spacing w:before="240" w:after="60"/>
      <w:outlineLvl w:val="0"/>
    </w:pPr>
    <w:rPr>
      <w:rFonts w:ascii="Cambria" w:hAnsi="Cambria"/>
      <w:b/>
      <w:bCs/>
      <w:sz w:val="32"/>
      <w:szCs w:val="32"/>
    </w:rPr>
  </w:style>
  <w:style w:type="paragraph" w:styleId="985">
    <w:name w:val="Body Text First Indent"/>
    <w:basedOn w:val="961"/>
    <w:next w:val="946"/>
    <w:uiPriority w:val="99"/>
    <w:qFormat/>
    <w:pPr>
      <w:ind w:firstLine="200"/>
    </w:pPr>
    <w:rPr>
      <w:rFonts w:ascii="仿宋_GB2312" w:eastAsia="仿宋_GB2312"/>
      <w:sz w:val="30"/>
      <w:szCs w:val="30"/>
    </w:rPr>
  </w:style>
  <w:style w:type="paragraph" w:styleId="986">
    <w:name w:val="Body Text First Indent 2"/>
    <w:basedOn w:val="946"/>
    <w:uiPriority w:val="0"/>
    <w:qFormat/>
    <w:pPr>
      <w:ind w:left="420" w:firstLine="420"/>
      <w:spacing w:after="120" w:line="240" w:lineRule="auto"/>
    </w:pPr>
    <w:rPr>
      <w:sz w:val="21"/>
    </w:rPr>
  </w:style>
  <w:style w:type="table" w:styleId="987">
    <w:name w:val="Table Grid"/>
    <w:basedOn w:val="95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8">
    <w:name w:val="Strong"/>
    <w:basedOn w:val="956"/>
    <w:uiPriority w:val="0"/>
    <w:qFormat/>
    <w:rPr>
      <w:b/>
    </w:rPr>
  </w:style>
  <w:style w:type="character" w:styleId="989">
    <w:name w:val="endnote reference"/>
    <w:basedOn w:val="956"/>
    <w:uiPriority w:val="99"/>
    <w:semiHidden/>
    <w:unhideWhenUsed/>
    <w:qFormat/>
    <w:rPr>
      <w:vertAlign w:val="superscript"/>
    </w:rPr>
  </w:style>
  <w:style w:type="character" w:styleId="990">
    <w:name w:val="page number"/>
    <w:basedOn w:val="956"/>
    <w:uiPriority w:val="0"/>
    <w:qFormat/>
    <w:rPr>
      <w:rFonts w:ascii="Times New Roman" w:hAnsi="Times New Roman" w:eastAsia="宋体" w:cs="Times New Roman"/>
    </w:rPr>
  </w:style>
  <w:style w:type="character" w:styleId="991">
    <w:name w:val="FollowedHyperlink"/>
    <w:uiPriority w:val="0"/>
    <w:qFormat/>
    <w:rPr>
      <w:color w:val="333333"/>
      <w:u w:val="none"/>
    </w:rPr>
  </w:style>
  <w:style w:type="character" w:styleId="992">
    <w:name w:val="Hyperlink"/>
    <w:uiPriority w:val="99"/>
    <w:unhideWhenUsed/>
    <w:qFormat/>
    <w:rPr>
      <w:color w:val="333333"/>
      <w:u w:val="none"/>
    </w:rPr>
  </w:style>
  <w:style w:type="character" w:styleId="993">
    <w:name w:val="footnote reference"/>
    <w:basedOn w:val="956"/>
    <w:uiPriority w:val="99"/>
    <w:unhideWhenUsed/>
    <w:qFormat/>
    <w:rPr>
      <w:vertAlign w:val="superscript"/>
    </w:rPr>
  </w:style>
  <w:style w:type="paragraph" w:styleId="994" w:customStyle="1">
    <w:name w:val="目录 51"/>
    <w:next w:val="946"/>
    <w:uiPriority w:val="0"/>
    <w:qFormat/>
    <w:pPr>
      <w:ind w:left="1275"/>
      <w:jc w:val="both"/>
    </w:pPr>
    <w:rPr>
      <w:rFonts w:ascii="Times New Roman" w:hAnsi="Times New Roman" w:eastAsia="宋体" w:cs="Times New Roman"/>
      <w:sz w:val="21"/>
      <w:szCs w:val="22"/>
      <w:lang w:val="en-US" w:eastAsia="zh-CN" w:bidi="ar-SA"/>
    </w:rPr>
  </w:style>
  <w:style w:type="character" w:styleId="995" w:customStyle="1">
    <w:name w:val="Heading 1 Char"/>
    <w:basedOn w:val="956"/>
    <w:uiPriority w:val="9"/>
    <w:qFormat/>
    <w:rPr>
      <w:rFonts w:ascii="Arial" w:hAnsi="Arial" w:eastAsia="Arial" w:cs="Arial"/>
      <w:sz w:val="40"/>
      <w:szCs w:val="40"/>
    </w:rPr>
  </w:style>
  <w:style w:type="character" w:styleId="996" w:customStyle="1">
    <w:name w:val="Heading 2 Char"/>
    <w:basedOn w:val="956"/>
    <w:uiPriority w:val="9"/>
    <w:qFormat/>
    <w:rPr>
      <w:rFonts w:ascii="Arial" w:hAnsi="Arial" w:eastAsia="Arial" w:cs="Arial"/>
      <w:sz w:val="34"/>
    </w:rPr>
  </w:style>
  <w:style w:type="character" w:styleId="997" w:customStyle="1">
    <w:name w:val="Heading 3 Char"/>
    <w:basedOn w:val="956"/>
    <w:uiPriority w:val="9"/>
    <w:qFormat/>
    <w:rPr>
      <w:rFonts w:ascii="Arial" w:hAnsi="Arial" w:eastAsia="Arial" w:cs="Arial"/>
      <w:sz w:val="30"/>
      <w:szCs w:val="30"/>
    </w:rPr>
  </w:style>
  <w:style w:type="character" w:styleId="998" w:customStyle="1">
    <w:name w:val="Heading 4 Char"/>
    <w:basedOn w:val="956"/>
    <w:uiPriority w:val="9"/>
    <w:qFormat/>
    <w:rPr>
      <w:rFonts w:ascii="Arial" w:hAnsi="Arial" w:eastAsia="Arial" w:cs="Arial"/>
      <w:b/>
      <w:bCs/>
      <w:sz w:val="26"/>
      <w:szCs w:val="26"/>
    </w:rPr>
  </w:style>
  <w:style w:type="character" w:styleId="999" w:customStyle="1">
    <w:name w:val="标题 5 字符"/>
    <w:basedOn w:val="956"/>
    <w:link w:val="951"/>
    <w:uiPriority w:val="9"/>
    <w:qFormat/>
    <w:rPr>
      <w:rFonts w:ascii="Arial" w:hAnsi="Arial" w:eastAsia="Arial" w:cs="Arial"/>
      <w:b/>
      <w:bCs/>
      <w:sz w:val="24"/>
      <w:szCs w:val="24"/>
    </w:rPr>
  </w:style>
  <w:style w:type="character" w:styleId="1000" w:customStyle="1">
    <w:name w:val="标题 6 字符"/>
    <w:basedOn w:val="956"/>
    <w:link w:val="952"/>
    <w:uiPriority w:val="9"/>
    <w:qFormat/>
    <w:rPr>
      <w:rFonts w:ascii="Arial" w:hAnsi="Arial" w:eastAsia="Arial" w:cs="Arial"/>
      <w:b/>
      <w:bCs/>
      <w:sz w:val="22"/>
      <w:szCs w:val="22"/>
    </w:rPr>
  </w:style>
  <w:style w:type="character" w:styleId="1001" w:customStyle="1">
    <w:name w:val="标题 7 字符"/>
    <w:basedOn w:val="956"/>
    <w:link w:val="953"/>
    <w:uiPriority w:val="9"/>
    <w:qFormat/>
    <w:rPr>
      <w:rFonts w:ascii="Arial" w:hAnsi="Arial" w:eastAsia="Arial" w:cs="Arial"/>
      <w:b/>
      <w:bCs/>
      <w:i/>
      <w:iCs/>
      <w:sz w:val="22"/>
      <w:szCs w:val="22"/>
    </w:rPr>
  </w:style>
  <w:style w:type="character" w:styleId="1002" w:customStyle="1">
    <w:name w:val="标题 8 字符"/>
    <w:basedOn w:val="956"/>
    <w:link w:val="954"/>
    <w:uiPriority w:val="9"/>
    <w:qFormat/>
    <w:rPr>
      <w:rFonts w:ascii="Arial" w:hAnsi="Arial" w:eastAsia="Arial" w:cs="Arial"/>
      <w:i/>
      <w:iCs/>
      <w:sz w:val="22"/>
      <w:szCs w:val="22"/>
    </w:rPr>
  </w:style>
  <w:style w:type="character" w:styleId="1003" w:customStyle="1">
    <w:name w:val="标题 9 字符"/>
    <w:basedOn w:val="956"/>
    <w:link w:val="955"/>
    <w:uiPriority w:val="9"/>
    <w:qFormat/>
    <w:rPr>
      <w:rFonts w:ascii="Arial" w:hAnsi="Arial" w:eastAsia="Arial" w:cs="Arial"/>
      <w:i/>
      <w:iCs/>
      <w:sz w:val="21"/>
      <w:szCs w:val="21"/>
    </w:rPr>
  </w:style>
  <w:style w:type="paragraph" w:styleId="1004">
    <w:name w:val="No Spacing"/>
    <w:uiPriority w:val="1"/>
    <w:qFormat/>
    <w:rPr>
      <w:rFonts w:ascii="Times New Roman" w:hAnsi="Times New Roman" w:eastAsia="宋体" w:cs="Times New Roman"/>
      <w:lang w:val="en-US" w:eastAsia="zh-CN" w:bidi="ar-SA"/>
    </w:rPr>
  </w:style>
  <w:style w:type="character" w:styleId="1005" w:customStyle="1">
    <w:name w:val="Title Char"/>
    <w:basedOn w:val="956"/>
    <w:uiPriority w:val="10"/>
    <w:qFormat/>
    <w:rPr>
      <w:sz w:val="48"/>
      <w:szCs w:val="48"/>
    </w:rPr>
  </w:style>
  <w:style w:type="character" w:styleId="1006" w:customStyle="1">
    <w:name w:val="副标题 字符"/>
    <w:basedOn w:val="956"/>
    <w:link w:val="977"/>
    <w:uiPriority w:val="11"/>
    <w:qFormat/>
    <w:rPr>
      <w:sz w:val="24"/>
      <w:szCs w:val="24"/>
    </w:rPr>
  </w:style>
  <w:style w:type="character" w:styleId="1007" w:customStyle="1">
    <w:name w:val="Quote Char"/>
    <w:uiPriority w:val="29"/>
    <w:qFormat/>
    <w:rPr>
      <w:i/>
    </w:rPr>
  </w:style>
  <w:style w:type="paragraph" w:styleId="1008">
    <w:name w:val="Intense Quote"/>
    <w:basedOn w:val="946"/>
    <w:next w:val="946"/>
    <w:link w:val="10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9" w:customStyle="1">
    <w:name w:val="明显引用 字符"/>
    <w:link w:val="1008"/>
    <w:uiPriority w:val="30"/>
    <w:qFormat/>
    <w:rPr>
      <w:i/>
    </w:rPr>
  </w:style>
  <w:style w:type="character" w:styleId="1010" w:customStyle="1">
    <w:name w:val="Header Char"/>
    <w:basedOn w:val="956"/>
    <w:uiPriority w:val="99"/>
    <w:qFormat/>
  </w:style>
  <w:style w:type="character" w:styleId="1011" w:customStyle="1">
    <w:name w:val="Footer Char"/>
    <w:basedOn w:val="956"/>
    <w:uiPriority w:val="99"/>
    <w:qFormat/>
  </w:style>
  <w:style w:type="character" w:styleId="1012" w:customStyle="1">
    <w:name w:val="Caption Char"/>
    <w:uiPriority w:val="99"/>
    <w:qFormat/>
  </w:style>
  <w:style w:type="table" w:styleId="1013" w:customStyle="1">
    <w:name w:val="Table Grid Light"/>
    <w:basedOn w:val="9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14" w:customStyle="1">
    <w:name w:val="无格式表格 11"/>
    <w:basedOn w:val="9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5" w:customStyle="1">
    <w:name w:val="无格式表格 21"/>
    <w:basedOn w:val="95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6" w:customStyle="1">
    <w:name w:val="无格式表格 31"/>
    <w:basedOn w:val="95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7" w:customStyle="1">
    <w:name w:val="无格式表格 41"/>
    <w:basedOn w:val="95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8" w:customStyle="1">
    <w:name w:val="无格式表格 51"/>
    <w:basedOn w:val="95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9" w:customStyle="1">
    <w:name w:val="网格表 1 浅色1"/>
    <w:basedOn w:val="95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1"/>
    <w:basedOn w:val="95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2"/>
    <w:basedOn w:val="95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22" w:customStyle="1">
    <w:name w:val="Grid Table 1 Light - Accent 3"/>
    <w:basedOn w:val="95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4"/>
    <w:basedOn w:val="95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24" w:customStyle="1">
    <w:name w:val="Grid Table 1 Light - Accent 5"/>
    <w:basedOn w:val="95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25" w:customStyle="1">
    <w:name w:val="Grid Table 1 Light - Accent 6"/>
    <w:basedOn w:val="95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6" w:customStyle="1">
    <w:name w:val="网格表 21"/>
    <w:basedOn w:val="9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7" w:customStyle="1">
    <w:name w:val="Grid Table 2 - Accent 1"/>
    <w:basedOn w:val="95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28" w:customStyle="1">
    <w:name w:val="Grid Table 2 - Accent 2"/>
    <w:basedOn w:val="95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9" w:customStyle="1">
    <w:name w:val="Grid Table 2 - Accent 3"/>
    <w:basedOn w:val="95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0" w:customStyle="1">
    <w:name w:val="Grid Table 2 - Accent 4"/>
    <w:basedOn w:val="95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1" w:customStyle="1">
    <w:name w:val="Grid Table 2 - Accent 5"/>
    <w:basedOn w:val="95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2" w:customStyle="1">
    <w:name w:val="Grid Table 2 - Accent 6"/>
    <w:basedOn w:val="95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33" w:customStyle="1">
    <w:name w:val="网格表 31"/>
    <w:basedOn w:val="9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1"/>
    <w:basedOn w:val="95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2"/>
    <w:basedOn w:val="95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3"/>
    <w:basedOn w:val="95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4"/>
    <w:basedOn w:val="95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3 - Accent 5"/>
    <w:basedOn w:val="95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9" w:customStyle="1">
    <w:name w:val="Grid Table 3 - Accent 6"/>
    <w:basedOn w:val="95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0" w:customStyle="1">
    <w:name w:val="网格表 41"/>
    <w:basedOn w:val="95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1" w:customStyle="1">
    <w:name w:val="Grid Table 4 - Accent 1"/>
    <w:basedOn w:val="95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2" w:customStyle="1">
    <w:name w:val="Grid Table 4 - Accent 2"/>
    <w:basedOn w:val="95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43" w:customStyle="1">
    <w:name w:val="Grid Table 4 - Accent 3"/>
    <w:basedOn w:val="95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44" w:customStyle="1">
    <w:name w:val="Grid Table 4 - Accent 4"/>
    <w:basedOn w:val="95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45" w:customStyle="1">
    <w:name w:val="Grid Table 4 - Accent 5"/>
    <w:basedOn w:val="95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46" w:customStyle="1">
    <w:name w:val="Grid Table 4 - Accent 6"/>
    <w:basedOn w:val="95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47" w:customStyle="1">
    <w:name w:val="网格表 5 深色1"/>
    <w:basedOn w:val="9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8" w:customStyle="1">
    <w:name w:val="Grid Table 5 Dark- Accent 1"/>
    <w:basedOn w:val="9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9" w:customStyle="1">
    <w:name w:val="Grid Table 5 Dark - Accent 2"/>
    <w:basedOn w:val="9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0" w:customStyle="1">
    <w:name w:val="Grid Table 5 Dark - Accent 3"/>
    <w:basedOn w:val="9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1" w:customStyle="1">
    <w:name w:val="Grid Table 5 Dark- Accent 4"/>
    <w:basedOn w:val="9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2" w:customStyle="1">
    <w:name w:val="Grid Table 5 Dark - Accent 5"/>
    <w:basedOn w:val="9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3" w:customStyle="1">
    <w:name w:val="Grid Table 5 Dark - Accent 6"/>
    <w:basedOn w:val="9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54" w:customStyle="1">
    <w:name w:val="网格表 6 彩色1"/>
    <w:basedOn w:val="95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5" w:customStyle="1">
    <w:name w:val="Grid Table 6 Colorful - Accent 1"/>
    <w:basedOn w:val="95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56" w:customStyle="1">
    <w:name w:val="Grid Table 6 Colorful - Accent 2"/>
    <w:basedOn w:val="95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57" w:customStyle="1">
    <w:name w:val="Grid Table 6 Colorful - Accent 3"/>
    <w:basedOn w:val="95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58" w:customStyle="1">
    <w:name w:val="Grid Table 6 Colorful - Accent 4"/>
    <w:basedOn w:val="95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9" w:customStyle="1">
    <w:name w:val="Grid Table 6 Colorful - Accent 5"/>
    <w:basedOn w:val="95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0" w:customStyle="1">
    <w:name w:val="Grid Table 6 Colorful - Accent 6"/>
    <w:basedOn w:val="95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1" w:customStyle="1">
    <w:name w:val="网格表 7 彩色1"/>
    <w:basedOn w:val="95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2" w:customStyle="1">
    <w:name w:val="Grid Table 7 Colorful - Accent 1"/>
    <w:basedOn w:val="95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3" w:customStyle="1">
    <w:name w:val="Grid Table 7 Colorful - Accent 2"/>
    <w:basedOn w:val="95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4" w:customStyle="1">
    <w:name w:val="Grid Table 7 Colorful - Accent 3"/>
    <w:basedOn w:val="95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5" w:customStyle="1">
    <w:name w:val="Grid Table 7 Colorful - Accent 4"/>
    <w:basedOn w:val="95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6" w:customStyle="1">
    <w:name w:val="Grid Table 7 Colorful - Accent 5"/>
    <w:basedOn w:val="95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7" w:customStyle="1">
    <w:name w:val="Grid Table 7 Colorful - Accent 6"/>
    <w:basedOn w:val="95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8" w:customStyle="1">
    <w:name w:val="清单表 1 浅色1"/>
    <w:basedOn w:val="95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9" w:customStyle="1">
    <w:name w:val="List Table 1 Light - Accent 1"/>
    <w:basedOn w:val="95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0" w:customStyle="1">
    <w:name w:val="List Table 1 Light - Accent 2"/>
    <w:basedOn w:val="95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1" w:customStyle="1">
    <w:name w:val="List Table 1 Light - Accent 3"/>
    <w:basedOn w:val="95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2" w:customStyle="1">
    <w:name w:val="List Table 1 Light - Accent 4"/>
    <w:basedOn w:val="95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3" w:customStyle="1">
    <w:name w:val="List Table 1 Light - Accent 5"/>
    <w:basedOn w:val="95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4" w:customStyle="1">
    <w:name w:val="List Table 1 Light - Accent 6"/>
    <w:basedOn w:val="95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5" w:customStyle="1">
    <w:name w:val="清单表 21"/>
    <w:basedOn w:val="95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6" w:customStyle="1">
    <w:name w:val="List Table 2 - Accent 1"/>
    <w:basedOn w:val="95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7" w:customStyle="1">
    <w:name w:val="List Table 2 - Accent 2"/>
    <w:basedOn w:val="95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8" w:customStyle="1">
    <w:name w:val="List Table 2 - Accent 3"/>
    <w:basedOn w:val="95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9" w:customStyle="1">
    <w:name w:val="List Table 2 - Accent 4"/>
    <w:basedOn w:val="95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0" w:customStyle="1">
    <w:name w:val="List Table 2 - Accent 5"/>
    <w:basedOn w:val="95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1" w:customStyle="1">
    <w:name w:val="List Table 2 - Accent 6"/>
    <w:basedOn w:val="95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2" w:customStyle="1">
    <w:name w:val="清单表 31"/>
    <w:basedOn w:val="9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3" w:customStyle="1">
    <w:name w:val="List Table 3 - Accent 1"/>
    <w:basedOn w:val="95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4" w:customStyle="1">
    <w:name w:val="List Table 3 - Accent 2"/>
    <w:basedOn w:val="95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5" w:customStyle="1">
    <w:name w:val="List Table 3 - Accent 3"/>
    <w:basedOn w:val="95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6" w:customStyle="1">
    <w:name w:val="List Table 3 - Accent 4"/>
    <w:basedOn w:val="95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7" w:customStyle="1">
    <w:name w:val="List Table 3 - Accent 5"/>
    <w:basedOn w:val="95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8" w:customStyle="1">
    <w:name w:val="List Table 3 - Accent 6"/>
    <w:basedOn w:val="95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9" w:customStyle="1">
    <w:name w:val="清单表 41"/>
    <w:basedOn w:val="9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0" w:customStyle="1">
    <w:name w:val="List Table 4 - Accent 1"/>
    <w:basedOn w:val="95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1" w:customStyle="1">
    <w:name w:val="List Table 4 - Accent 2"/>
    <w:basedOn w:val="95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2" w:customStyle="1">
    <w:name w:val="List Table 4 - Accent 3"/>
    <w:basedOn w:val="95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3" w:customStyle="1">
    <w:name w:val="List Table 4 - Accent 4"/>
    <w:basedOn w:val="95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4" w:customStyle="1">
    <w:name w:val="List Table 4 - Accent 5"/>
    <w:basedOn w:val="95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5" w:customStyle="1">
    <w:name w:val="List Table 4 - Accent 6"/>
    <w:basedOn w:val="95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6" w:customStyle="1">
    <w:name w:val="清单表 5 深色1"/>
    <w:basedOn w:val="95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5 Dark - Accent 1"/>
    <w:basedOn w:val="95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2"/>
    <w:basedOn w:val="95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3"/>
    <w:basedOn w:val="95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4"/>
    <w:basedOn w:val="95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5 Dark - Accent 5"/>
    <w:basedOn w:val="95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2" w:customStyle="1">
    <w:name w:val="List Table 5 Dark - Accent 6"/>
    <w:basedOn w:val="95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3" w:customStyle="1">
    <w:name w:val="清单表 6 彩色1"/>
    <w:basedOn w:val="95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4" w:customStyle="1">
    <w:name w:val="List Table 6 Colorful - Accent 1"/>
    <w:basedOn w:val="95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5" w:customStyle="1">
    <w:name w:val="List Table 6 Colorful - Accent 2"/>
    <w:basedOn w:val="95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6" w:customStyle="1">
    <w:name w:val="List Table 6 Colorful - Accent 3"/>
    <w:basedOn w:val="95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07" w:customStyle="1">
    <w:name w:val="List Table 6 Colorful - Accent 4"/>
    <w:basedOn w:val="95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8" w:customStyle="1">
    <w:name w:val="List Table 6 Colorful - Accent 5"/>
    <w:basedOn w:val="95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9" w:customStyle="1">
    <w:name w:val="List Table 6 Colorful - Accent 6"/>
    <w:basedOn w:val="95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10" w:customStyle="1">
    <w:name w:val="清单表 7 彩色1"/>
    <w:basedOn w:val="95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1" w:customStyle="1">
    <w:name w:val="List Table 7 Colorful - Accent 1"/>
    <w:basedOn w:val="95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12" w:customStyle="1">
    <w:name w:val="List Table 7 Colorful - Accent 2"/>
    <w:basedOn w:val="95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3" w:customStyle="1">
    <w:name w:val="List Table 7 Colorful - Accent 3"/>
    <w:basedOn w:val="95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14" w:customStyle="1">
    <w:name w:val="List Table 7 Colorful - Accent 4"/>
    <w:basedOn w:val="95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5" w:customStyle="1">
    <w:name w:val="List Table 7 Colorful - Accent 5"/>
    <w:basedOn w:val="95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6" w:customStyle="1">
    <w:name w:val="List Table 7 Colorful - Accent 6"/>
    <w:basedOn w:val="95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7" w:customStyle="1">
    <w:name w:val="Lined - Accent"/>
    <w:basedOn w:val="9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8" w:customStyle="1">
    <w:name w:val="Lined - Accent 1"/>
    <w:basedOn w:val="9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9" w:customStyle="1">
    <w:name w:val="Lined - Accent 2"/>
    <w:basedOn w:val="9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0" w:customStyle="1">
    <w:name w:val="Lined - Accent 3"/>
    <w:basedOn w:val="9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1" w:customStyle="1">
    <w:name w:val="Lined - Accent 4"/>
    <w:basedOn w:val="9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2" w:customStyle="1">
    <w:name w:val="Lined - Accent 5"/>
    <w:basedOn w:val="9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3" w:customStyle="1">
    <w:name w:val="Lined - Accent 6"/>
    <w:basedOn w:val="9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4" w:customStyle="1">
    <w:name w:val="Bordered &amp; Lined - Accent"/>
    <w:basedOn w:val="95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5" w:customStyle="1">
    <w:name w:val="Bordered &amp; Lined - Accent 1"/>
    <w:basedOn w:val="95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6" w:customStyle="1">
    <w:name w:val="Bordered &amp; Lined - Accent 2"/>
    <w:basedOn w:val="95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7" w:customStyle="1">
    <w:name w:val="Bordered &amp; Lined - Accent 3"/>
    <w:basedOn w:val="95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8" w:customStyle="1">
    <w:name w:val="Bordered &amp; Lined - Accent 4"/>
    <w:basedOn w:val="95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9" w:customStyle="1">
    <w:name w:val="Bordered &amp; Lined - Accent 5"/>
    <w:basedOn w:val="95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0" w:customStyle="1">
    <w:name w:val="Bordered &amp; Lined - Accent 6"/>
    <w:basedOn w:val="95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1" w:customStyle="1">
    <w:name w:val="Bordered"/>
    <w:basedOn w:val="95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2" w:customStyle="1">
    <w:name w:val="Bordered - Accent 1"/>
    <w:basedOn w:val="95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33" w:customStyle="1">
    <w:name w:val="Bordered - Accent 2"/>
    <w:basedOn w:val="95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34" w:customStyle="1">
    <w:name w:val="Bordered - Accent 3"/>
    <w:basedOn w:val="95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5" w:customStyle="1">
    <w:name w:val="Bordered - Accent 4"/>
    <w:basedOn w:val="95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6" w:customStyle="1">
    <w:name w:val="Bordered - Accent 5"/>
    <w:basedOn w:val="95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7" w:customStyle="1">
    <w:name w:val="Bordered - Accent 6"/>
    <w:basedOn w:val="95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8" w:customStyle="1">
    <w:name w:val="脚注文本 字符"/>
    <w:link w:val="978"/>
    <w:uiPriority w:val="99"/>
    <w:qFormat/>
    <w:rPr>
      <w:sz w:val="18"/>
    </w:rPr>
  </w:style>
  <w:style w:type="character" w:styleId="1139" w:customStyle="1">
    <w:name w:val="尾注文本 字符"/>
    <w:link w:val="972"/>
    <w:uiPriority w:val="99"/>
    <w:qFormat/>
    <w:rPr>
      <w:sz w:val="20"/>
    </w:rPr>
  </w:style>
  <w:style w:type="paragraph" w:styleId="1140" w:customStyle="1">
    <w:name w:val="TOC 标题1"/>
    <w:uiPriority w:val="39"/>
    <w:unhideWhenUsed/>
    <w:qFormat/>
    <w:rPr>
      <w:rFonts w:ascii="Times New Roman" w:hAnsi="Times New Roman" w:eastAsia="宋体" w:cs="Times New Roman"/>
      <w:lang w:val="en-US" w:eastAsia="zh-CN" w:bidi="ar-SA"/>
    </w:rPr>
  </w:style>
  <w:style w:type="character" w:styleId="1141" w:customStyle="1">
    <w:name w:val="标题 1 字符"/>
    <w:link w:val="947"/>
    <w:uiPriority w:val="9"/>
    <w:qFormat/>
    <w:rPr>
      <w:rFonts w:ascii="宋体" w:hAnsi="宋体" w:eastAsia="黑体" w:cs="Times New Roman"/>
      <w:b/>
      <w:sz w:val="84"/>
      <w:szCs w:val="20"/>
    </w:rPr>
  </w:style>
  <w:style w:type="character" w:styleId="1142" w:customStyle="1">
    <w:name w:val="标题 3 字符"/>
    <w:link w:val="949"/>
    <w:uiPriority w:val="9"/>
    <w:qFormat/>
    <w:rPr>
      <w:rFonts w:ascii="Times New Roman" w:hAnsi="Times New Roman" w:eastAsia="黑体" w:cs="Times New Roman"/>
      <w:b/>
      <w:bCs/>
      <w:szCs w:val="32"/>
    </w:rPr>
  </w:style>
  <w:style w:type="paragraph" w:styleId="1143" w:customStyle="1">
    <w:name w:val="正文文本11"/>
    <w:basedOn w:val="946"/>
    <w:next w:val="946"/>
    <w:uiPriority w:val="0"/>
    <w:qFormat/>
    <w:rPr>
      <w:rFonts w:ascii="楷体_GB2312" w:hAnsi="Arial" w:eastAsia="楷体_GB2312"/>
      <w:szCs w:val="20"/>
    </w:rPr>
  </w:style>
  <w:style w:type="character" w:styleId="1144" w:customStyle="1">
    <w:name w:val="标题 2 字符"/>
    <w:link w:val="948"/>
    <w:uiPriority w:val="9"/>
    <w:qFormat/>
    <w:rPr>
      <w:rFonts w:ascii="Times New Roman" w:hAnsi="Times New Roman" w:eastAsia="黑体" w:cs="Times New Roman"/>
      <w:b/>
      <w:bCs/>
      <w:sz w:val="44"/>
      <w:szCs w:val="28"/>
    </w:rPr>
  </w:style>
  <w:style w:type="character" w:styleId="1145" w:customStyle="1">
    <w:name w:val="font11"/>
    <w:basedOn w:val="956"/>
    <w:uiPriority w:val="0"/>
    <w:qFormat/>
    <w:rPr>
      <w:rFonts w:hint="eastAsia" w:ascii="宋体" w:hAnsi="宋体" w:eastAsia="宋体" w:cs="宋体"/>
      <w:color w:val="000000"/>
      <w:sz w:val="18"/>
      <w:szCs w:val="18"/>
      <w:u w:val="none"/>
    </w:rPr>
  </w:style>
  <w:style w:type="character" w:styleId="1146" w:customStyle="1">
    <w:name w:val="l-btn-left"/>
    <w:basedOn w:val="956"/>
    <w:uiPriority w:val="0"/>
    <w:qFormat/>
  </w:style>
  <w:style w:type="character" w:styleId="1147" w:customStyle="1">
    <w:name w:val="font71"/>
    <w:uiPriority w:val="0"/>
    <w:qFormat/>
    <w:rPr>
      <w:rFonts w:hint="eastAsia" w:ascii="宋体" w:hAnsi="宋体" w:eastAsia="宋体" w:cs="宋体"/>
      <w:color w:val="000000"/>
      <w:sz w:val="22"/>
      <w:szCs w:val="22"/>
      <w:u w:val="none"/>
    </w:rPr>
  </w:style>
  <w:style w:type="character" w:styleId="1148" w:customStyle="1">
    <w:name w:val="font21"/>
    <w:basedOn w:val="956"/>
    <w:uiPriority w:val="0"/>
    <w:qFormat/>
    <w:rPr>
      <w:rFonts w:hint="eastAsia" w:ascii="宋体" w:hAnsi="宋体" w:eastAsia="宋体" w:cs="宋体"/>
      <w:color w:val="000000"/>
      <w:sz w:val="18"/>
      <w:szCs w:val="18"/>
      <w:u w:val="none"/>
    </w:rPr>
  </w:style>
  <w:style w:type="character" w:styleId="1149" w:customStyle="1">
    <w:name w:val="font41"/>
    <w:uiPriority w:val="0"/>
    <w:qFormat/>
    <w:rPr>
      <w:rFonts w:hint="eastAsia" w:ascii="宋体" w:hAnsi="宋体" w:eastAsia="宋体" w:cs="宋体"/>
      <w:b/>
      <w:color w:val="000000"/>
      <w:sz w:val="24"/>
      <w:szCs w:val="24"/>
      <w:u w:val="none"/>
    </w:rPr>
  </w:style>
  <w:style w:type="character" w:styleId="1150" w:customStyle="1">
    <w:name w:val="current"/>
    <w:basedOn w:val="956"/>
    <w:uiPriority w:val="0"/>
    <w:qFormat/>
    <w:rPr>
      <w:b/>
      <w:color w:val="05a7d8"/>
      <w:sz w:val="14"/>
      <w:szCs w:val="14"/>
    </w:rPr>
  </w:style>
  <w:style w:type="character" w:styleId="1151" w:customStyle="1">
    <w:name w:val="l-btn-text36"/>
    <w:basedOn w:val="956"/>
    <w:uiPriority w:val="0"/>
    <w:qFormat/>
  </w:style>
  <w:style w:type="character" w:styleId="1152" w:customStyle="1">
    <w:name w:val="tree-title3"/>
    <w:basedOn w:val="956"/>
    <w:uiPriority w:val="0"/>
    <w:qFormat/>
  </w:style>
  <w:style w:type="character" w:styleId="1153" w:customStyle="1">
    <w:name w:val="font31"/>
    <w:basedOn w:val="956"/>
    <w:uiPriority w:val="0"/>
    <w:qFormat/>
    <w:rPr>
      <w:rFonts w:hint="default" w:ascii="Arial Narrow" w:hAnsi="Arial Narrow" w:eastAsia="Arial Narrow" w:cs="Arial Narrow"/>
      <w:color w:val="000000"/>
      <w:sz w:val="18"/>
      <w:szCs w:val="18"/>
      <w:u w:val="none"/>
    </w:rPr>
  </w:style>
  <w:style w:type="paragraph" w:styleId="1154" w:customStyle="1">
    <w:name w:val="正文字缩2字"/>
    <w:basedOn w:val="946"/>
    <w:uiPriority w:val="0"/>
    <w:qFormat/>
    <w:pPr>
      <w:ind w:left="200" w:firstLine="200"/>
      <w:spacing w:before="60" w:after="60"/>
    </w:pPr>
  </w:style>
  <w:style w:type="paragraph" w:styleId="1155">
    <w:name w:val="List Paragraph"/>
    <w:basedOn w:val="946"/>
    <w:uiPriority w:val="99"/>
    <w:qFormat/>
    <w:pPr>
      <w:ind w:firstLine="420"/>
    </w:pPr>
    <w:rPr>
      <w:sz w:val="21"/>
      <w:szCs w:val="22"/>
    </w:rPr>
  </w:style>
  <w:style w:type="paragraph" w:styleId="1156"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paragraph" w:styleId="1157" w:customStyle="1">
    <w:name w:val="图例"/>
    <w:basedOn w:val="946"/>
    <w:uiPriority w:val="0"/>
    <w:qFormat/>
    <w:pPr>
      <w:jc w:val="center"/>
      <w:spacing w:before="120" w:after="120"/>
    </w:pPr>
    <w:rPr>
      <w:rFonts w:eastAsia="仿宋_GB2312"/>
      <w:b/>
      <w:sz w:val="24"/>
      <w:szCs w:val="20"/>
    </w:rPr>
  </w:style>
  <w:style w:type="paragraph" w:styleId="1158" w:customStyle="1">
    <w:name w:val="样式 标题 4 + 段前: 5 磅 段后: 5 磅 行距: 单倍行距"/>
    <w:basedOn w:val="950"/>
    <w:uiPriority w:val="0"/>
    <w:qFormat/>
    <w:pPr>
      <w:spacing w:before="100" w:after="100" w:line="240" w:lineRule="auto"/>
    </w:pPr>
    <w:rPr>
      <w:rFonts w:cs="宋体"/>
      <w:szCs w:val="20"/>
    </w:rPr>
  </w:style>
  <w:style w:type="paragraph" w:styleId="1159" w:customStyle="1">
    <w:name w:val="Default"/>
    <w:next w:val="946"/>
    <w:uiPriority w:val="99"/>
    <w:qFormat/>
    <w:pPr>
      <w:widowControl w:val="off"/>
    </w:pPr>
    <w:rPr>
      <w:rFonts w:ascii="宋体" w:hAnsi="Calibri" w:eastAsia="宋体" w:cs="宋体"/>
      <w:color w:val="000000"/>
      <w:sz w:val="24"/>
      <w:szCs w:val="24"/>
      <w:lang w:val="en-US" w:eastAsia="zh-CN" w:bidi="ar-SA"/>
    </w:rPr>
  </w:style>
  <w:style w:type="paragraph" w:styleId="1160" w:customStyle="1">
    <w:name w:val="纯文本1"/>
    <w:basedOn w:val="946"/>
    <w:uiPriority w:val="0"/>
    <w:qFormat/>
    <w:rPr>
      <w:rFonts w:ascii="宋体" w:hAnsi="Courier New" w:eastAsia="楷体_GB2312"/>
      <w:sz w:val="26"/>
    </w:rPr>
  </w:style>
  <w:style w:type="paragraph" w:styleId="1161" w:customStyle="1">
    <w:name w:val="WPSOffice手动目录 1"/>
    <w:uiPriority w:val="0"/>
    <w:qFormat/>
    <w:rPr>
      <w:rFonts w:ascii="Times New Roman" w:hAnsi="Times New Roman" w:eastAsia="宋体" w:cs="Times New Roman"/>
      <w:lang w:val="en-US" w:eastAsia="zh-CN" w:bidi="ar-SA"/>
    </w:rPr>
  </w:style>
  <w:style w:type="paragraph" w:styleId="1162" w:customStyle="1">
    <w:name w:val="Í¼±íÕýÎÄ"/>
    <w:basedOn w:val="946"/>
    <w:next w:val="960"/>
    <w:uiPriority w:val="0"/>
    <w:qFormat/>
    <w:pPr>
      <w:ind w:firstLine="420"/>
    </w:pPr>
    <w:rPr>
      <w:rFonts w:ascii="Times New Roman" w:hAnsi="Times New Roman"/>
      <w:sz w:val="24"/>
      <w:szCs w:val="20"/>
    </w:rPr>
  </w:style>
  <w:style w:type="paragraph" w:styleId="1163" w:customStyle="1">
    <w:name w:val="纯文本2"/>
    <w:basedOn w:val="946"/>
    <w:uiPriority w:val="0"/>
    <w:qFormat/>
    <w:rPr>
      <w:rFonts w:ascii="宋体" w:hAnsi="Courier New" w:eastAsia="楷体_GB2312"/>
      <w:szCs w:val="20"/>
    </w:rPr>
  </w:style>
  <w:style w:type="paragraph" w:styleId="1164" w:customStyle="1">
    <w:name w:val="TOC Heading1"/>
    <w:basedOn w:val="947"/>
    <w:next w:val="946"/>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165" w:customStyle="1">
    <w:name w:val="表格标题"/>
    <w:basedOn w:val="946"/>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cs="Arial"/>
      <w:caps/>
      <w:color w:val="ffffff"/>
      <w:sz w:val="24"/>
    </w:rPr>
  </w:style>
  <w:style w:type="paragraph" w:styleId="1166" w:customStyle="1">
    <w:name w:val="Í¼¡À¡¡¡¡ì¬ªÕýÎÄ"/>
    <w:basedOn w:val="946"/>
    <w:next w:val="960"/>
    <w:uiPriority w:val="99"/>
    <w:qFormat/>
    <w:pPr>
      <w:ind w:firstLine="420"/>
    </w:pPr>
    <w:rPr>
      <w:rFonts w:ascii="Times New Roman" w:hAnsi="Times New Roman"/>
      <w:sz w:val="24"/>
      <w:szCs w:val="20"/>
    </w:rPr>
  </w:style>
  <w:style w:type="paragraph" w:styleId="1167" w:customStyle="1">
    <w:name w:val="目录 11"/>
    <w:basedOn w:val="946"/>
    <w:next w:val="946"/>
    <w:uiPriority w:val="39"/>
    <w:unhideWhenUsed/>
    <w:qFormat/>
    <w:pPr>
      <w:jc w:val="left"/>
      <w:spacing w:after="100" w:line="259" w:lineRule="auto"/>
      <w:widowControl/>
    </w:pPr>
    <w:rPr>
      <w:sz w:val="22"/>
      <w:szCs w:val="22"/>
    </w:rPr>
  </w:style>
  <w:style w:type="paragraph" w:styleId="1168" w:customStyle="1">
    <w:name w:val="列出段落1"/>
    <w:basedOn w:val="946"/>
    <w:uiPriority w:val="0"/>
    <w:qFormat/>
    <w:pPr>
      <w:ind w:firstLine="420"/>
    </w:pPr>
    <w:rPr>
      <w:color w:val="595959"/>
    </w:rPr>
  </w:style>
  <w:style w:type="paragraph" w:styleId="1169" w:customStyle="1">
    <w:name w:val="Char1"/>
    <w:basedOn w:val="946"/>
    <w:uiPriority w:val="0"/>
    <w:qFormat/>
    <w:pPr>
      <w:ind w:left="432" w:hanging="432"/>
      <w:tabs>
        <w:tab w:val="left" w:pos="432" w:leader="none"/>
      </w:tabs>
    </w:pPr>
    <w:rPr>
      <w:rFonts w:ascii="仿宋_GB2312" w:hAnsi="Tahoma" w:eastAsia="仿宋_GB2312"/>
      <w:color w:val="000000"/>
      <w:sz w:val="30"/>
      <w:szCs w:val="30"/>
    </w:rPr>
  </w:style>
  <w:style w:type="paragraph" w:styleId="1170" w:customStyle="1">
    <w:name w:val="样式1"/>
    <w:basedOn w:val="946"/>
    <w:uiPriority w:val="0"/>
    <w:qFormat/>
    <w:pPr>
      <w:numPr>
        <w:ilvl w:val="0"/>
        <w:numId w:val="1"/>
      </w:numPr>
      <w:spacing w:line="240" w:lineRule="auto"/>
    </w:pPr>
    <w:rPr>
      <w:rFonts w:ascii="宋体" w:hAnsi="宋体"/>
      <w:sz w:val="21"/>
      <w:szCs w:val="21"/>
    </w:rPr>
  </w:style>
  <w:style w:type="paragraph" w:styleId="1171" w:customStyle="1">
    <w:name w:val="Í¼¡À¡¡¡¡¡¡¨¬¬¬ªÕýÎÄ"/>
    <w:basedOn w:val="946"/>
    <w:next w:val="960"/>
    <w:uiPriority w:val="99"/>
    <w:qFormat/>
    <w:pPr>
      <w:ind w:firstLine="420"/>
    </w:pPr>
    <w:rPr>
      <w:rFonts w:ascii="Times New Roman" w:hAnsi="Times New Roman"/>
      <w:sz w:val="24"/>
      <w:szCs w:val="20"/>
    </w:rPr>
  </w:style>
  <w:style w:type="paragraph" w:styleId="1172" w:customStyle="1">
    <w:name w:val="段标题"/>
    <w:basedOn w:val="946"/>
    <w:next w:val="960"/>
    <w:uiPriority w:val="0"/>
    <w:qFormat/>
    <w:pPr>
      <w:jc w:val="left"/>
    </w:pPr>
    <w:rPr>
      <w:rFonts w:ascii="黑体" w:hAnsi="宋体" w:eastAsia="黑体"/>
    </w:rPr>
  </w:style>
  <w:style w:type="paragraph" w:styleId="1173" w:customStyle="1">
    <w:name w:val="样式 标题 1 + 宋体 居中 段前: 17 磅 段后: 16.5 磅"/>
    <w:basedOn w:val="947"/>
    <w:uiPriority w:val="0"/>
    <w:qFormat/>
    <w:pPr>
      <w:ind w:left="840" w:hanging="420"/>
      <w:pageBreakBefore/>
      <w:widowControl/>
      <w:tabs>
        <w:tab w:val="clear" w:pos="200" w:leader="none"/>
        <w:tab w:val="left" w:pos="840" w:leader="none"/>
      </w:tabs>
    </w:pPr>
    <w:rPr>
      <w:rFonts w:ascii="华文中宋" w:hAnsi="华文中宋" w:eastAsia="华文中宋" w:cs="宋体"/>
      <w:sz w:val="28"/>
    </w:rPr>
  </w:style>
  <w:style w:type="paragraph" w:styleId="1174" w:customStyle="1">
    <w:name w:val="列出段落2"/>
    <w:basedOn w:val="946"/>
    <w:uiPriority w:val="0"/>
    <w:qFormat/>
    <w:pPr>
      <w:ind w:firstLine="420"/>
    </w:pPr>
  </w:style>
  <w:style w:type="table" w:styleId="1175" w:customStyle="1">
    <w:name w:val="网格型1"/>
    <w:basedOn w:val="957"/>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76">
    <w:name w:val="Quote"/>
    <w:next w:val="946"/>
    <w:uiPriority w:val="0"/>
    <w:qFormat/>
    <w:pPr>
      <w:ind w:left="864" w:right="864"/>
      <w:jc w:val="center"/>
      <w:spacing w:before="200" w:after="160"/>
    </w:pPr>
    <w:rPr>
      <w:rFonts w:ascii="Calibri" w:hAnsi="Calibri" w:eastAsia="宋体" w:cs="Times New Roman"/>
      <w:i/>
      <w:sz w:val="21"/>
      <w:lang w:val="en-US" w:eastAsia="zh-CN" w:bidi="ar-SA"/>
    </w:rPr>
  </w:style>
  <w:style w:type="paragraph" w:styleId="1177" w:customStyle="1">
    <w:name w:val="普通(网站)11"/>
    <w:basedOn w:val="946"/>
    <w:uiPriority w:val="99"/>
    <w:unhideWhenUsed/>
    <w:qFormat/>
    <w:pPr>
      <w:jc w:val="left"/>
      <w:spacing w:before="100" w:beforeAutospacing="1" w:after="100" w:afterAutospacing="1"/>
      <w:widowControl/>
    </w:pPr>
    <w:rPr>
      <w:rFonts w:ascii="宋体" w:hAnsi="宋体"/>
      <w:sz w:val="24"/>
    </w:rPr>
  </w:style>
  <w:style w:type="paragraph" w:styleId="1178" w:customStyle="1">
    <w:name w:val="表格文字"/>
    <w:basedOn w:val="964"/>
    <w:uiPriority w:val="0"/>
    <w:qFormat/>
    <w:pPr>
      <w:jc w:val="left"/>
      <w:spacing w:line="420" w:lineRule="atLeast"/>
      <w:widowControl/>
    </w:pPr>
    <w:rPr>
      <w:rFonts w:ascii="Times New Roman" w:hAnsi="Times New Roman"/>
    </w:rPr>
  </w:style>
  <w:style w:type="paragraph" w:styleId="1179" w:customStyle="1">
    <w:name w:val="Table Text"/>
    <w:uiPriority w:val="0"/>
    <w:semiHidden/>
    <w:qFormat/>
    <w:pPr>
      <w:ind w:firstLine="1620"/>
      <w:jc w:val="both"/>
      <w:spacing w:line="360" w:lineRule="auto"/>
      <w:widowControl w:val="off"/>
    </w:pPr>
    <w:rPr>
      <w:rFonts w:ascii="宋体" w:hAnsi="宋体" w:eastAsia="宋体" w:cs="宋体"/>
      <w:lang w:val="en-US" w:eastAsia="zh-CN" w:bidi="ar-SA"/>
    </w:rPr>
  </w:style>
  <w:style w:type="table" w:styleId="1180" w:customStyle="1">
    <w:name w:val="Table Normal"/>
    <w:uiPriority w:val="0"/>
    <w:semiHidden/>
    <w:unhideWhenUsed/>
    <w:qFormat/>
    <w:tblPr>
      <w:tblCellMar>
        <w:left w:w="0" w:type="dxa"/>
        <w:top w:w="0" w:type="dxa"/>
        <w:right w:w="0" w:type="dxa"/>
        <w:bottom w:w="0" w:type="dxa"/>
      </w:tblCellMar>
    </w:tblPr>
  </w:style>
  <w:style w:type="character" w:styleId="1181" w:customStyle="1">
    <w:name w:val="15"/>
    <w:uiPriority w:val="0"/>
    <w:qFormat/>
    <w:rPr>
      <w:rFonts w:hint="eastAsia" w:ascii="宋体" w:hAnsi="宋体" w:eastAsia="宋体"/>
      <w:color w:val="000000"/>
      <w:sz w:val="22"/>
      <w:szCs w:val="22"/>
    </w:rPr>
  </w:style>
  <w:style w:type="paragraph" w:styleId="1182" w:customStyle="1">
    <w:name w:val="标题 311"/>
    <w:next w:val="946"/>
    <w:uiPriority w:val="0"/>
    <w:qFormat/>
    <w:pPr>
      <w:keepLines/>
      <w:keepNext/>
      <w:spacing w:before="360" w:after="120"/>
      <w:widowControl w:val="off"/>
      <w:outlineLvl w:val="2"/>
    </w:pPr>
    <w:rPr>
      <w:rFonts w:ascii="宋体" w:hAnsi="Times New Roman" w:eastAsia="宋体" w:cs="Times New Roman"/>
      <w:b/>
      <w:sz w:val="24"/>
      <w:u w:val="single"/>
      <w:lang w:val="en-US" w:eastAsia="zh-CN" w:bidi="ar-SA"/>
    </w:rPr>
  </w:style>
  <w:style w:type="character" w:styleId="1183" w:customStyle="1">
    <w:name w:val="样式 纯文本 + (符号) 宋体 Char"/>
    <w:link w:val="1184"/>
    <w:uiPriority w:val="0"/>
    <w:qFormat/>
    <w:rPr>
      <w:rFonts w:hint="eastAsia" w:ascii="宋体" w:hAnsi="Courier New" w:eastAsia="宋体" w:cs="Times New Roman"/>
      <w:sz w:val="21"/>
      <w:szCs w:val="20"/>
      <w:lang w:val="en-US" w:eastAsia="zh-CN" w:bidi="ar-SA"/>
    </w:rPr>
  </w:style>
  <w:style w:type="paragraph" w:styleId="1184" w:customStyle="1">
    <w:name w:val="样式 纯文本 + (符号) 宋体"/>
    <w:link w:val="1183"/>
    <w:uiPriority w:val="0"/>
    <w:qFormat/>
    <w:pPr>
      <w:jc w:val="center"/>
      <w:widowControl w:val="off"/>
    </w:pPr>
    <w:rPr>
      <w:rFonts w:hint="eastAsia" w:ascii="宋体" w:hAnsi="Courier New" w:eastAsia="宋体" w:cs="Times New Roman"/>
      <w:sz w:val="21"/>
      <w:lang w:val="en-US" w:eastAsia="zh-CN" w:bidi="ar-SA"/>
    </w:rPr>
  </w:style>
  <w:style w:type="character" w:styleId="1185" w:customStyle="1">
    <w:name w:val="font51"/>
    <w:basedOn w:val="956"/>
    <w:uiPriority w:val="0"/>
    <w:qFormat/>
    <w:rPr>
      <w:rFonts w:hint="default" w:ascii="Times New Roman" w:hAnsi="Times New Roman" w:cs="Times New Roman"/>
      <w:color w:val="000000"/>
      <w:sz w:val="22"/>
      <w:szCs w:val="22"/>
      <w:u w:val="none"/>
    </w:rPr>
  </w:style>
  <w:style w:type="numbering" w:styleId="11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footer" Target="footer1.xml" /><Relationship Id="rId20" Type="http://schemas.openxmlformats.org/officeDocument/2006/relationships/footer" Target="footer2.xml" /><Relationship Id="rId21" Type="http://schemas.openxmlformats.org/officeDocument/2006/relationships/footer" Target="footer3.xml" /><Relationship Id="rId22" Type="http://schemas.openxmlformats.org/officeDocument/2006/relationships/footer" Target="footer4.xml" /><Relationship Id="rId23" Type="http://schemas.openxmlformats.org/officeDocument/2006/relationships/customXml" Target="../customXml/item1.xml" /><Relationship Id="rId24" Type="http://schemas.openxmlformats.org/officeDocument/2006/relationships/customXml" Target="../customXml/item2.xml" /><Relationship Id="rId2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181ed6c2-7a86-47d8-a21c-59879b4662c8</errorID>
      <errorWord>日</errorWord>
      <group>L1_Word</group>
      <groupName>字词问题</groupName>
      <ability>L2_Typo</ability>
      <abilityName>字词错误</abilityName>
      <candidateList>
        <item>日内</item>
      </candidateList>
      <explain/>
      <paraID>486C3625</paraID>
      <start>17</start>
      <end>18</end>
      <status>unmodified</status>
      <modifiedWord/>
      <trackRevisions>false</trackRevisions>
    </reviewItem>
    <reviewItem>
      <errorID>3363fd3d-a6b9-4066-aed8-4c2df6f5a761</errorID>
      <errorWord>*</errorWord>
      <group>L1_Punc</group>
      <groupName>标点问题</groupName>
      <ability>L2_Punc</ability>
      <abilityName>标点符号检查</abilityName>
      <candidateList/>
      <explain/>
      <paraID>6F262B7C</paraID>
      <start>0</start>
      <end>1</end>
      <status>unmodified</status>
      <modifiedWord/>
      <trackRevisions>false</trackRevisions>
    </reviewItem>
    <reviewItem>
      <errorID>859c867a-608f-45fa-ac79-2f53c5b7d123</errorID>
      <errorWord>*</errorWord>
      <group>L1_Punc</group>
      <groupName>标点问题</groupName>
      <ability>L2_Punc</ability>
      <abilityName>标点符号检查</abilityName>
      <candidateList/>
      <explain/>
      <paraID>26D33CD8</paraID>
      <start>0</start>
      <end>1</end>
      <status>unmodified</status>
      <modifiedWord/>
      <trackRevisions>false</trackRevisions>
    </reviewItem>
    <reviewItem>
      <errorID>d17f70ad-eeb4-41af-a7cc-f5387faa6487</errorID>
      <errorWord>*</errorWord>
      <group>L1_Punc</group>
      <groupName>标点问题</groupName>
      <ability>L2_Punc</ability>
      <abilityName>标点符号检查</abilityName>
      <candidateList/>
      <explain/>
      <paraID>6551880C</paraID>
      <start>0</start>
      <end>1</end>
      <status>unmodified</status>
      <modifiedWord/>
      <trackRevisions>false</trackRevisions>
    </reviewItem>
    <reviewItem>
      <errorID>e3c19722-d519-4b18-8c3c-576c5f83a351</errorID>
      <errorWord>*</errorWord>
      <group>L1_Punc</group>
      <groupName>标点问题</groupName>
      <ability>L2_Punc</ability>
      <abilityName>标点符号检查</abilityName>
      <candidateList/>
      <explain/>
      <paraID>553ECE8A</paraID>
      <start>0</start>
      <end>1</end>
      <status>unmodified</status>
      <modifiedWord/>
      <trackRevisions>false</trackRevisions>
    </reviewItem>
    <reviewItem>
      <errorID>4f3a6ebb-91db-4afe-b4d6-edf26082ffee</errorID>
      <errorWord>*</errorWord>
      <group>L1_Punc</group>
      <groupName>标点问题</groupName>
      <ability>L2_Punc</ability>
      <abilityName>标点符号检查</abilityName>
      <candidateList/>
      <explain/>
      <paraID>3B5FD957</paraID>
      <start>0</start>
      <end>1</end>
      <status>unmodified</status>
      <modifiedWord/>
      <trackRevisions>false</trackRevisions>
    </reviewItem>
    <reviewItem>
      <errorID>cdbe685d-f1ee-4c52-b001-72ed6901f830</errorID>
      <errorWord>*</errorWord>
      <group>L1_Punc</group>
      <groupName>标点问题</groupName>
      <ability>L2_Punc</ability>
      <abilityName>标点符号检查</abilityName>
      <candidateList/>
      <explain/>
      <paraID>7808C1FB</paraID>
      <start>0</start>
      <end>1</end>
      <status>unmodified</status>
      <modifiedWord/>
      <trackRevisions>false</trackRevisions>
    </reviewItem>
    <reviewItem>
      <errorID>ad6edf94-5e3e-48cc-be7e-fce1b976ed73</errorID>
      <errorWord>*</errorWord>
      <group>L1_Punc</group>
      <groupName>标点问题</groupName>
      <ability>L2_Punc</ability>
      <abilityName>标点符号检查</abilityName>
      <candidateList/>
      <explain/>
      <paraID>6A29A223</paraID>
      <start>0</start>
      <end>1</end>
      <status>unmodified</status>
      <modifiedWord/>
      <trackRevisions>false</trackRevisions>
    </reviewItem>
    <reviewItem>
      <errorID>c0fda501-04c5-4a66-82ad-cd75d47166f3</errorID>
      <errorWord>*</errorWord>
      <group>L1_Punc</group>
      <groupName>标点问题</groupName>
      <ability>L2_Punc</ability>
      <abilityName>标点符号检查</abilityName>
      <candidateList/>
      <explain/>
      <paraID>46982CAE</paraID>
      <start>0</start>
      <end>1</end>
      <status>unmodified</status>
      <modifiedWord/>
      <trackRevisions>false</trackRevisions>
    </reviewItem>
    <reviewItem>
      <errorID>a946ac31-c6b8-4335-852c-2947ca29f956</errorID>
      <errorWord>*</errorWord>
      <group>L1_Punc</group>
      <groupName>标点问题</groupName>
      <ability>L2_Punc</ability>
      <abilityName>标点符号检查</abilityName>
      <candidateList/>
      <explain/>
      <paraID>1726191A</paraID>
      <start>0</start>
      <end>1</end>
      <status>unmodified</status>
      <modifiedWord/>
      <trackRevisions>false</trackRevisions>
    </reviewItem>
    <reviewItem>
      <errorID>345fdbee-1bfa-4622-83f8-5d5803ab3fe6</errorID>
      <errorWord>*</errorWord>
      <group>L1_Punc</group>
      <groupName>标点问题</groupName>
      <ability>L2_Punc</ability>
      <abilityName>标点符号检查</abilityName>
      <candidateList/>
      <explain/>
      <paraID>37055EE0</paraID>
      <start>0</start>
      <end>1</end>
      <status>unmodified</status>
      <modifiedWord/>
      <trackRevisions>false</trackRevisions>
    </reviewItem>
    <reviewItem>
      <errorID>8e51769b-354c-4643-bca2-7b97fbc0d849</errorID>
      <errorWord>*</errorWord>
      <group>L1_Punc</group>
      <groupName>标点问题</groupName>
      <ability>L2_Punc</ability>
      <abilityName>标点符号检查</abilityName>
      <candidateList/>
      <explain/>
      <paraID> 4B764F6</paraID>
      <start>0</start>
      <end>1</end>
      <status>unmodified</status>
      <modifiedWord/>
      <trackRevisions>false</trackRevisions>
    </reviewItem>
    <reviewItem>
      <errorID>4bb2d82b-99d7-4aa6-b305-440a39bf1734</errorID>
      <errorWord>*</errorWord>
      <group>L1_Punc</group>
      <groupName>标点问题</groupName>
      <ability>L2_Punc</ability>
      <abilityName>标点符号检查</abilityName>
      <candidateList/>
      <explain/>
      <paraID>21130FE2</paraID>
      <start>0</start>
      <end>1</end>
      <status>unmodified</status>
      <modifiedWord/>
      <trackRevisions>false</trackRevisions>
    </reviewItem>
    <reviewItem>
      <errorID>91f4fc34-e43c-4610-bd94-dd210ec1a1a0</errorID>
      <errorWord>*</errorWord>
      <group>L1_Punc</group>
      <groupName>标点问题</groupName>
      <ability>L2_Punc</ability>
      <abilityName>标点符号检查</abilityName>
      <candidateList/>
      <explain/>
      <paraID> F6A6855</paraID>
      <start>0</start>
      <end>1</end>
      <status>unmodified</status>
      <modifiedWord/>
      <trackRevisions>false</trackRevisions>
    </reviewItem>
    <reviewItem>
      <errorID>4269c948-38c8-4dbf-9d72-f835e81c8876</errorID>
      <errorWord>*</errorWord>
      <group>L1_Punc</group>
      <groupName>标点问题</groupName>
      <ability>L2_Punc</ability>
      <abilityName>标点符号检查</abilityName>
      <candidateList/>
      <explain/>
      <paraID>2F7BA031</paraID>
      <start>0</start>
      <end>1</end>
      <status>unmodified</status>
      <modifiedWord/>
      <trackRevisions>false</trackRevisions>
    </reviewItem>
    <reviewItem>
      <errorID>b5493874-90fd-4f82-9c9b-dfea9b2d1779</errorID>
      <errorWord>*</errorWord>
      <group>L1_Punc</group>
      <groupName>标点问题</groupName>
      <ability>L2_Punc</ability>
      <abilityName>标点符号检查</abilityName>
      <candidateList/>
      <explain/>
      <paraID> 301B4D2</paraID>
      <start>0</start>
      <end>1</end>
      <status>unmodified</status>
      <modifiedWord/>
      <trackRevisions>false</trackRevisions>
    </reviewItem>
    <reviewItem>
      <errorID>5501cb91-9be5-4430-a21c-2c9ed78ece40</errorID>
      <errorWord>*</errorWord>
      <group>L1_Punc</group>
      <groupName>标点问题</groupName>
      <ability>L2_Punc</ability>
      <abilityName>标点符号检查</abilityName>
      <candidateList/>
      <explain/>
      <paraID>764D1614</paraID>
      <start>0</start>
      <end>1</end>
      <status>unmodified</status>
      <modifiedWord/>
      <trackRevisions>false</trackRevisions>
    </reviewItem>
    <reviewItem>
      <errorID>3e72f00d-de51-4000-94ee-a4a22051cb46</errorID>
      <errorWord>资性</errorWord>
      <group>L1_Word</group>
      <groupName>字词问题</groupName>
      <ability>L2_Typo</ability>
      <abilityName>字词错误</abilityName>
      <candidateList>
        <item>资质</item>
      </candidateList>
      <explain/>
      <paraID>2BF89FA4</paraID>
      <start>4</start>
      <end>6</end>
      <status>unmodified</status>
      <modifiedWord/>
      <trackRevisions>false</trackRevisions>
    </reviewItem>
    <reviewItem>
      <errorID>7ccee09f-0f04-4014-b8c4-9edb5991d634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74B86113</paraID>
      <start>111</start>
      <end>112</end>
      <status>unmodified</status>
      <modifiedWord/>
      <trackRevisions>false</trackRevisions>
    </reviewItem>
    <reviewItem>
      <errorID>24369217-c5dc-40b1-97fb-78699b967470</errorID>
      <errorWord>,</errorWord>
      <group>L1_Format</group>
      <groupName>格式问题</groupName>
      <ability>L2_HalfPunc</ability>
      <abilityName>全半角检查</abilityName>
      <candidateList>
        <item>，</item>
      </candidateList>
      <explain>文本全半角错误。</explain>
      <paraID> C2C5105</paraID>
      <start>33</start>
      <end>34</end>
      <status>unmodified</status>
      <modifiedWord/>
      <trackRevisions>false</trackRevisions>
    </reviewItem>
    <reviewItem>
      <errorID>6c14e440-b35b-4c92-bac9-1228c1213bd7</errorID>
      <errorWord>*</errorWord>
      <group>L1_Punc</group>
      <groupName>标点问题</groupName>
      <ability>L2_Punc</ability>
      <abilityName>标点符号检查</abilityName>
      <candidateList/>
      <explain/>
      <paraID>4E2D12D8</paraID>
      <start>0</start>
      <end>1</end>
      <status>unmodified</status>
      <modifiedWord/>
      <trackRevisions>false</trackRevisions>
    </reviewItem>
    <reviewItem>
      <errorID>efd13ed7-1b07-4df5-a748-a8c7d67e22b7</errorID>
      <errorWord>*</errorWord>
      <group>L1_Punc</group>
      <groupName>标点问题</groupName>
      <ability>L2_Punc</ability>
      <abilityName>标点符号检查</abilityName>
      <candidateList/>
      <explain/>
      <paraID>793335A0</paraID>
      <start>0</start>
      <end>1</end>
      <status>unmodified</status>
      <modifiedWord/>
      <trackRevisions>false</trackRevisions>
    </reviewItem>
    <reviewItem>
      <errorID>99f7a87d-523d-4a43-9829-4e12e47a1a6d</errorID>
      <errorWord>*</errorWord>
      <group>L1_Punc</group>
      <groupName>标点问题</groupName>
      <ability>L2_Punc</ability>
      <abilityName>标点符号检查</abilityName>
      <candidateList/>
      <explain/>
      <paraID>29E378D9</paraID>
      <start>0</start>
      <end>1</end>
      <status>unmodified</status>
      <modifiedWord/>
      <trackRevisions>false</trackRevisions>
    </reviewItem>
    <reviewItem>
      <errorID>30b638ee-fb9f-4d13-8314-f2590adb435c</errorID>
      <errorWord>*</errorWord>
      <group>L1_Punc</group>
      <groupName>标点问题</groupName>
      <ability>L2_Punc</ability>
      <abilityName>标点符号检查</abilityName>
      <candidateList/>
      <explain/>
      <paraID>1108798D</paraID>
      <start>0</start>
      <end>1</end>
      <status>unmodified</status>
      <modifiedWord/>
      <trackRevisions>false</trackRevisions>
    </reviewItem>
    <reviewItem>
      <errorID>4dc8462b-f61a-40cb-a060-075933367d52</errorID>
      <errorWord>５</errorWord>
      <group>L1_Format</group>
      <groupName>格式问题</groupName>
      <ability>L2_HalfPunc</ability>
      <abilityName>全半角检查</abilityName>
      <candidateList>
        <item>5</item>
      </candidateList>
      <explain>文本全半角错误。</explain>
      <paraID> 22D2F85</paraID>
      <start>19</start>
      <end>20</end>
      <status>unmodified</status>
      <modifiedWord/>
      <trackRevisions>false</trackRevisions>
    </reviewItem>
    <reviewItem>
      <errorID>d6d031b1-9da1-4d49-bae9-86c8bf17e37e</errorID>
      <errorWord>增加</errorWord>
      <group>L1_Grammar</group>
      <groupName>语法问题</groupName>
      <ability>L2_Grammar</ability>
      <abilityName>语法错误</abilityName>
      <candidateList>
        <item>上涨</item>
      </candidateList>
      <explain>“价格～增加”搭配不当，建议修改为“价格～上涨”。</explain>
      <paraID>6B6B0742</paraID>
      <start>56</start>
      <end>58</end>
      <status>unmodified</status>
      <modifiedWord/>
      <trackRevisions>false</trackRevisions>
    </reviewItem>
    <reviewItem>
      <errorID>3a9b383d-1d5d-4075-b121-637756d431a0</errorID>
      <errorWord>资</errorWord>
      <group>L1_Word</group>
      <groupName>字词问题</groupName>
      <ability>L2_Typo</ability>
      <abilityName>字词错误</abilityName>
      <candidateList>
        <item>资质</item>
      </candidateList>
      <explain/>
      <paraID> AB1897B</paraID>
      <start>11</start>
      <end>12</end>
      <status>unmodified</status>
      <modifiedWord/>
      <trackRevisions>false</trackRevisions>
    </reviewItem>
    <reviewItem>
      <errorID>5eb0d9ae-9c0f-4eb6-8e52-aac6f4d1350e</errorID>
      <errorWord>〔2026〕02号</errorWord>
      <group>L1_Knowledge</group>
      <groupName>知识性问题</groupName>
      <ability>L2_Knowledge</ability>
      <abilityName>其他知识</abilityName>
      <candidateList>
        <item>〔2026〕2号</item>
      </candidateList>
      <explain>发文字号格式错误。</explain>
      <paraID>78630D27</paraID>
      <start>6</start>
      <end>14</end>
      <status>modified</status>
      <modifiedWord>〔2026〕2号</modifiedWord>
      <trackRevisions>false</trackRevisions>
    </reviewItem>
    <reviewItem>
      <errorID>cef98c07-07ad-499d-9d3b-28176fbc9523</errorID>
      <errorWord>，</errorWord>
      <group>L1_Word</group>
      <groupName>字词问题</groupName>
      <ability>L2_Typo</ability>
      <abilityName>字词错误</abilityName>
      <candidateList>
        <item>，在</item>
      </candidateList>
      <explain/>
      <paraID>228CE5ED</paraID>
      <start>16</start>
      <end>17</end>
      <status>unmodified</status>
      <modifiedWord/>
      <trackRevisions>false</trackRevisions>
    </reviewItem>
    <reviewItem>
      <errorID>a93cca3c-6ffe-4491-8a30-60469915560a</errorID>
      <errorWord>&lt;</errorWord>
      <group>L1_Format</group>
      <groupName>格式问题</groupName>
      <ability>L2_HalfPunc</ability>
      <abilityName>全半角检查</abilityName>
      <candidateList>
        <item>〈</item>
      </candidateList>
      <explain>文本全半角错误。</explain>
      <paraID>770FDA9F</paraID>
      <start>38</start>
      <end>39</end>
      <status>unmodified</status>
      <modifiedWord/>
      <trackRevisions>false</trackRevisions>
    </reviewItem>
    <reviewItem>
      <errorID>a4d84386-e2b5-4f6d-bf5b-9737c747c7ca</errorID>
      <errorWord>&lt;</errorWord>
      <group>L1_Format</group>
      <groupName>格式问题</groupName>
      <ability>L2_HalfPunc</ability>
      <abilityName>全半角检查</abilityName>
      <candidateList>
        <item>〈</item>
      </candidateList>
      <explain>文本全半角错误。</explain>
      <paraID>459F280F</paraID>
      <start>38</start>
      <end>39</end>
      <status>unmodified</status>
      <modifiedWord/>
      <trackRevisions>false</trackRevisions>
    </reviewItem>
    <reviewItem>
      <errorID>15e0477e-442d-4e8b-9cbf-003a108d4114</errorID>
      <errorWord>&lt;</errorWord>
      <group>L1_Format</group>
      <groupName>格式问题</groupName>
      <ability>L2_HalfPunc</ability>
      <abilityName>全半角检查</abilityName>
      <candidateList>
        <item>〈</item>
      </candidateList>
      <explain>文本全半角错误。</explain>
      <paraID>5826F9EA</paraID>
      <start>27</start>
      <end>28</end>
      <status>unmodified</status>
      <modifiedWord/>
      <trackRevisions>false</trackRevisions>
    </reviewItem>
    <reviewItem>
      <errorID>6ba36419-ec6b-4697-85e0-7a51237996cd</errorID>
      <errorWord>:</errorWord>
      <group>L1_Format</group>
      <groupName>格式问题</groupName>
      <ability>L2_HalfPunc</ability>
      <abilityName>全半角检查</abilityName>
      <candidateList>
        <item>：</item>
      </candidateList>
      <explain>文本全半角错误。</explain>
      <paraID>42BAC63F</paraID>
      <start>40</start>
      <end>41</end>
      <status>unmodified</status>
      <modifiedWord/>
      <trackRevisions>false</trackRevisions>
    </reviewItem>
    <reviewItem>
      <errorID>18db0f0b-9135-49bd-b09c-d11e8c59a552</errorID>
      <errorWord>:</errorWord>
      <group>L1_Format</group>
      <groupName>格式问题</groupName>
      <ability>L2_HalfPunc</ability>
      <abilityName>全半角检查</abilityName>
      <candidateList>
        <item>：</item>
      </candidateList>
      <explain>文本全半角错误。</explain>
      <paraID>53A6C932</paraID>
      <start>7</start>
      <end>8</end>
      <status>unmodified</status>
      <modifiedWord/>
      <trackRevisions>false</trackRevisions>
    </reviewItem>
    <reviewItem>
      <errorID>f092e887-8594-4f6e-b914-c9f9ea77d043</errorID>
      <errorWord>,</errorWord>
      <group>L1_Format</group>
      <groupName>格式问题</groupName>
      <ability>L2_HalfPunc</ability>
      <abilityName>全半角检查</abilityName>
      <candidateList>
        <item>，</item>
      </candidateList>
      <explain>文本全半角错误。</explain>
      <paraID>49C6B881</paraID>
      <start>8</start>
      <end>9</end>
      <status>unmodified</status>
      <modifiedWord/>
      <trackRevisions>false</trackRevisions>
    </reviewItem>
    <reviewItem>
      <errorID>3171bd98-b057-4027-8d4f-c4397a304290</errorID>
      <errorWord>:</errorWord>
      <group>L1_Format</group>
      <groupName>格式问题</groupName>
      <ability>L2_HalfPunc</ability>
      <abilityName>全半角检查</abilityName>
      <candidateList>
        <item>：</item>
      </candidateList>
      <explain>文本全半角错误。</explain>
      <paraID> BA30E16</paraID>
      <start>44</start>
      <end>45</end>
      <status>unmodified</status>
      <modifiedWord/>
      <trackRevisions>false</trackRevisions>
    </reviewItem>
    <reviewItem>
      <errorID>3bd4d1c6-4b8e-46ab-9ef0-bbac78628a72</errorID>
      <errorWord>:</errorWord>
      <group>L1_Format</group>
      <groupName>格式问题</groupName>
      <ability>L2_HalfPunc</ability>
      <abilityName>全半角检查</abilityName>
      <candidateList>
        <item>：</item>
      </candidateList>
      <explain>文本全半角错误。</explain>
      <paraID>3857F9CB</paraID>
      <start>4</start>
      <end>5</end>
      <status>unmodified</status>
      <modifiedWord/>
      <trackRevisions>false</trackRevisions>
    </reviewItem>
    <reviewItem>
      <errorID>33e98ef7-0888-49c5-9bfb-62cf1d1b1206</errorID>
      <errorWord>,</errorWord>
      <group>L1_Format</group>
      <groupName>格式问题</groupName>
      <ability>L2_HalfPunc</ability>
      <abilityName>全半角检查</abilityName>
      <candidateList>
        <item>，</item>
      </candidateList>
      <explain>文本全半角错误。</explain>
      <paraID>787A75F8</paraID>
      <start>8</start>
      <end>9</end>
      <status>unmodified</status>
      <modifiedWord/>
      <trackRevisions>false</trackRevisions>
    </reviewItem>
    <reviewItem>
      <errorID>9c117781-89d0-4b50-a800-81f4a853a6bb</errorID>
      <errorWord>:</errorWord>
      <group>L1_Format</group>
      <groupName>格式问题</groupName>
      <ability>L2_HalfPunc</ability>
      <abilityName>全半角检查</abilityName>
      <candidateList>
        <item>：</item>
      </candidateList>
      <explain>文本全半角错误。</explain>
      <paraID>33B462D3</paraID>
      <start>38</start>
      <end>39</end>
      <status>unmodified</status>
      <modifiedWord/>
      <trackRevisions>false</trackRevisions>
    </reviewItem>
    <reviewItem>
      <errorID>9250185b-2b55-4381-8a93-25ef0d3215c0</errorID>
      <errorWord>:</errorWord>
      <group>L1_Format</group>
      <groupName>格式问题</groupName>
      <ability>L2_HalfPunc</ability>
      <abilityName>全半角检查</abilityName>
      <candidateList>
        <item>：</item>
      </candidateList>
      <explain>文本全半角错误。</explain>
      <paraID>2187BA0C</paraID>
      <start>7</start>
      <end>8</end>
      <status>unmodified</status>
      <modifiedWord/>
      <trackRevisions>false</trackRevisions>
    </reviewItem>
    <reviewItem>
      <errorID>83d4f16d-ee77-41fd-95dc-4db879f846c8</errorID>
      <errorWord>,</errorWord>
      <group>L1_Format</group>
      <groupName>格式问题</groupName>
      <ability>L2_HalfPunc</ability>
      <abilityName>全半角检查</abilityName>
      <candidateList>
        <item>，</item>
      </candidateList>
      <explain>文本全半角错误。</explain>
      <paraID>22505F88</paraID>
      <start>8</start>
      <end>9</end>
      <status>unmodified</status>
      <modifiedWord/>
      <trackRevisions>false</trackRevisions>
    </reviewItem>
    <reviewItem>
      <errorID>97e2265e-a7b2-4ab7-a701-29f2b83c1a95</errorID>
      <errorWord>:</errorWord>
      <group>L1_Format</group>
      <groupName>格式问题</groupName>
      <ability>L2_HalfPunc</ability>
      <abilityName>全半角检查</abilityName>
      <candidateList>
        <item>：</item>
      </candidateList>
      <explain>文本全半角错误。</explain>
      <paraID>659F0375</paraID>
      <start>30</start>
      <end>31</end>
      <status>unmodified</status>
      <modifiedWord/>
      <trackRevisions>false</trackRevisions>
    </reviewItem>
    <reviewItem>
      <errorID>d451507d-1489-47f7-a3ec-c7d9bed8bcd4</errorID>
      <errorWord>:</errorWord>
      <group>L1_Format</group>
      <groupName>格式问题</groupName>
      <ability>L2_HalfPunc</ability>
      <abilityName>全半角检查</abilityName>
      <candidateList>
        <item>：</item>
      </candidateList>
      <explain>文本全半角错误。</explain>
      <paraID>527A5A4F</paraID>
      <start>7</start>
      <end>8</end>
      <status>unmodified</status>
      <modifiedWord/>
      <trackRevisions>false</trackRevisions>
    </reviewItem>
    <reviewItem>
      <errorID>ed98aa9f-22eb-4a48-a5c4-b6b87b204c76</errorID>
      <errorWord>,</errorWord>
      <group>L1_Format</group>
      <groupName>格式问题</groupName>
      <ability>L2_HalfPunc</ability>
      <abilityName>全半角检查</abilityName>
      <candidateList>
        <item>，</item>
      </candidateList>
      <explain>文本全半角错误。</explain>
      <paraID>6123431D</paraID>
      <start>8</start>
      <end>9</end>
      <status>unmodified</status>
      <modifiedWord/>
      <trackRevisions>false</trackRevisions>
    </reviewItem>
    <reviewItem>
      <errorID>88245606-483c-471f-9703-eec58187c5ec</errorID>
      <errorWord>:</errorWord>
      <group>L1_Format</group>
      <groupName>格式问题</groupName>
      <ability>L2_HalfPunc</ability>
      <abilityName>全半角检查</abilityName>
      <candidateList>
        <item>：</item>
      </candidateList>
      <explain>文本全半角错误。</explain>
      <paraID>5F3F81E5</paraID>
      <start>37</start>
      <end>38</end>
      <status>unmodified</status>
      <modifiedWord/>
      <trackRevisions>false</trackRevisions>
    </reviewItem>
    <reviewItem>
      <errorID>3479b4db-6108-4ed1-8b76-cd9b9439f9c8</errorID>
      <errorWord>:</errorWord>
      <group>L1_Format</group>
      <groupName>格式问题</groupName>
      <ability>L2_HalfPunc</ability>
      <abilityName>全半角检查</abilityName>
      <candidateList>
        <item>：</item>
      </candidateList>
      <explain>文本全半角错误。</explain>
      <paraID>4AEBE326</paraID>
      <start>7</start>
      <end>8</end>
      <status>unmodified</status>
      <modifiedWord/>
      <trackRevisions>false</trackRevisions>
    </reviewItem>
    <reviewItem>
      <errorID>222f4aa5-8f4b-45d7-8a5a-06c86c343f3b</errorID>
      <errorWord>,</errorWord>
      <group>L1_Format</group>
      <groupName>格式问题</groupName>
      <ability>L2_HalfPunc</ability>
      <abilityName>全半角检查</abilityName>
      <candidateList>
        <item>，</item>
      </candidateList>
      <explain>文本全半角错误。</explain>
      <paraID>3C9A8C9E</paraID>
      <start>8</start>
      <end>9</end>
      <status>unmodified</status>
      <modifiedWord/>
      <trackRevisions>false</trackRevisions>
    </reviewItem>
    <reviewItem>
      <errorID>fccf14fc-f035-457a-b5ae-d40bbe8a88f4</errorID>
      <errorWord>:</errorWord>
      <group>L1_Format</group>
      <groupName>格式问题</groupName>
      <ability>L2_HalfPunc</ability>
      <abilityName>全半角检查</abilityName>
      <candidateList>
        <item>：</item>
      </candidateList>
      <explain>文本全半角错误。</explain>
      <paraID>36486C2F</paraID>
      <start>33</start>
      <end>34</end>
      <status>unmodified</status>
      <modifiedWord/>
      <trackRevisions>false</trackRevisions>
    </reviewItem>
    <reviewItem>
      <errorID>6c5da491-4f6f-495a-969a-4f339ae13393</errorID>
      <errorWord>:</errorWord>
      <group>L1_Format</group>
      <groupName>格式问题</groupName>
      <ability>L2_HalfPunc</ability>
      <abilityName>全半角检查</abilityName>
      <candidateList>
        <item>：</item>
      </candidateList>
      <explain>文本全半角错误。</explain>
      <paraID>6E258A85</paraID>
      <start>7</start>
      <end>8</end>
      <status>unmodified</status>
      <modifiedWord/>
      <trackRevisions>false</trackRevisions>
    </reviewItem>
    <reviewItem>
      <errorID>678a3026-2d37-46c0-af72-cad0a8d408cc</errorID>
      <errorWord>,</errorWord>
      <group>L1_Format</group>
      <groupName>格式问题</groupName>
      <ability>L2_HalfPunc</ability>
      <abilityName>全半角检查</abilityName>
      <candidateList>
        <item>，</item>
      </candidateList>
      <explain>文本全半角错误。</explain>
      <paraID>6F80E59F</paraID>
      <start>8</start>
      <end>9</end>
      <status>unmodified</status>
      <modifiedWord/>
      <trackRevisions>false</trackRevisions>
    </reviewItem>
    <reviewItem>
      <errorID>1e11320b-5b79-40d2-9090-029a59089234</errorID>
      <errorWord>:</errorWord>
      <group>L1_Format</group>
      <groupName>格式问题</groupName>
      <ability>L2_HalfPunc</ability>
      <abilityName>全半角检查</abilityName>
      <candidateList>
        <item>：</item>
      </candidateList>
      <explain>文本全半角错误。</explain>
      <paraID>3E565A5F</paraID>
      <start>31</start>
      <end>32</end>
      <status>unmodified</status>
      <modifiedWord/>
      <trackRevisions>false</trackRevisions>
    </reviewItem>
    <reviewItem>
      <errorID>fa76ec0a-29b7-400c-883e-c9ec283a0512</errorID>
      <errorWord>:</errorWord>
      <group>L1_Format</group>
      <groupName>格式问题</groupName>
      <ability>L2_HalfPunc</ability>
      <abilityName>全半角检查</abilityName>
      <candidateList>
        <item>：</item>
      </candidateList>
      <explain>文本全半角错误。</explain>
      <paraID>55D89AF2</paraID>
      <start>7</start>
      <end>8</end>
      <status>unmodified</status>
      <modifiedWord/>
      <trackRevisions>false</trackRevisions>
    </reviewItem>
    <reviewItem>
      <errorID>7cfabb8c-eea0-45db-aca7-90d390993e46</errorID>
      <errorWord>,</errorWord>
      <group>L1_Format</group>
      <groupName>格式问题</groupName>
      <ability>L2_HalfPunc</ability>
      <abilityName>全半角检查</abilityName>
      <candidateList>
        <item>，</item>
      </candidateList>
      <explain>文本全半角错误。</explain>
      <paraID>  8CADF2</paraID>
      <start>8</start>
      <end>9</end>
      <status>unmodified</status>
      <modifiedWord/>
      <trackRevisions>false</trackRevisions>
    </reviewItem>
    <reviewItem>
      <errorID>d32cf844-0078-4148-b67f-9552b788a8bf</errorID>
      <errorWord>,</errorWord>
      <group>L1_Format</group>
      <groupName>格式问题</groupName>
      <ability>L2_HalfPunc</ability>
      <abilityName>全半角检查</abilityName>
      <candidateList>
        <item>，</item>
      </candidateList>
      <explain>文本全半角错误。</explain>
      <paraID>133367BF</paraID>
      <start>57</start>
      <end>58</end>
      <status>unmodified</status>
      <modifiedWord/>
      <trackRevisions>false</trackRevisions>
    </reviewItem>
    <reviewItem>
      <errorID>8897aa73-632a-4ed5-8b36-b6e6a27faa93</errorID>
      <errorWord>实施的</errorWord>
      <group>L1_Word</group>
      <groupName>字词问题</groupName>
      <ability>L2_Typo</ability>
      <abilityName>字词错误</abilityName>
      <candidateList>
        <item>实施</item>
      </candidateList>
      <explain>〈动〉实行（法令、政策等）：付诸～｜～细则｜～新的办法。</explain>
      <paraID> 95B5747</paraID>
      <start>2</start>
      <end>5</end>
      <status>unmodified</status>
      <modifiedWord/>
      <trackRevisions>false</trackRevisions>
    </reviewItem>
    <reviewItem>
      <errorID>e404f767-e71e-4f1f-ab06-57b7c3482292</errorID>
      <errorWord>）即</errorWord>
      <group>L1_Word</group>
      <groupName>字词问题</groupName>
      <ability>L2_Typo</ability>
      <abilityName>字词错误</abilityName>
      <candidateList>
        <item>）</item>
      </candidateList>
      <explain/>
      <paraID> 4CBBD6B</paraID>
      <start>2</start>
      <end>4</end>
      <status>unmodified</status>
      <modifiedWord/>
      <trackRevisions>false</trackRevisions>
    </reviewItem>
    <reviewItem>
      <errorID>cf36e023-1281-491d-831b-81a337dcde20</errorID>
      <errorWord>十五五</errorWord>
      <group>L1_Political</group>
      <groupName>政治性问题</groupName>
      <ability>L2_Keyword</ability>
      <abilityName>固定表述</abilityName>
      <candidateList>
        <item>‘十五五’</item>
      </candidateList>
      <explain>注意检查当前固定表述标点是否使用规范。</explain>
      <paraID>3BB03800</paraID>
      <start>162</start>
      <end>167</end>
      <status>modified</status>
      <modifiedWord>‘十五五’</modifiedWord>
      <trackRevisions>false</trackRevisions>
    </reviewItem>
    <reviewItem>
      <errorID>3af1ca7d-aed8-4207-8423-7f6af2bae4e2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24461CAB</paraID>
      <start>9</start>
      <end>10</end>
      <status>modified</status>
      <modifiedWord>—</modifiedWord>
      <trackRevisions>false</trackRevisions>
    </reviewItem>
    <reviewItem>
      <errorID>287dcea0-3598-4948-8b20-c24e682f9c86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6B6A26DA</paraID>
      <start>43</start>
      <end>44</end>
      <status>unmodified</status>
      <modifiedWord/>
      <trackRevisions>false</trackRevisions>
    </reviewItem>
    <reviewItem>
      <errorID>13b07322-9200-4bc6-8729-29f923f28b49</errorID>
      <errorWord>以上</errorWord>
      <group>L1_Word</group>
      <groupName>字词问题</groupName>
      <ability>L2_Typo</ability>
      <abilityName>字词错误</abilityName>
      <candidateList>
        <item>以下</item>
      </candidateList>
      <explain/>
      <paraID>6B6A26DA</paraID>
      <start>123</start>
      <end>125</end>
      <status>modified</status>
      <modifiedWord>以下</modifiedWord>
      <trackRevisions>false</trackRevisions>
    </reviewItem>
    <reviewItem>
      <errorID>26a325c5-e702-4a40-8ddb-3ab6042d8345</errorID>
      <errorWord>中的</errorWord>
      <group>L1_Word</group>
      <groupName>字词问题</groupName>
      <ability>L2_Typo</ability>
      <abilityName>字词错误</abilityName>
      <candidateList>
        <item>中</item>
      </candidateList>
      <explain>〈动〉❶正对上；恰好合上：～选｜猜～了｜三枪都打～了目标。❷受到；遭受：～毒｜～暑｜胳膊上～了一枪。</explain>
      <paraID>443E353C</paraID>
      <start>121</start>
      <end>122</end>
      <status>modified</status>
      <modifiedWord>中</modifiedWord>
      <trackRevisions>false</trackRevisions>
    </reviewItem>
    <reviewItem>
      <errorID>d6a52855-e539-4a17-8563-1a21d8ea7a20</errorID>
      <errorWord>涉及到</errorWord>
      <group>L1_Grammar</group>
      <groupName>语法问题</groupName>
      <ability>L2_Grammar</ability>
      <abilityName>语法错误</abilityName>
      <candidateList>
        <item>涉及</item>
      </candidateList>
      <explain>〈动〉牵涉到；关联到：案子～好几个人｜这个问题～面很广。</explain>
      <paraID>443E353C</paraID>
      <start>122</start>
      <end>124</end>
      <status>modified</status>
      <modifiedWord>涉及</modifiedWord>
      <trackRevisions>false</trackRevisions>
    </reviewItem>
    <reviewItem>
      <errorID>1e6b465e-4fce-4df3-94f6-05deff21600d</errorID>
      <errorWord>）即</errorWord>
      <group>L1_Word</group>
      <groupName>字词问题</groupName>
      <ability>L2_Typo</ability>
      <abilityName>字词错误</abilityName>
      <candidateList>
        <item>）</item>
      </candidateList>
      <explain/>
      <paraID>3AE7A0AD</paraID>
      <start>2</start>
      <end>3</end>
      <status>modified</status>
      <modifiedWord>）</modifiedWord>
      <trackRevisions>false</trackRevisions>
    </reviewItem>
    <reviewItem>
      <errorID>bb7cb655-e245-4287-bae2-000e0f073319</errorID>
      <errorWord>*</errorWord>
      <group>L1_Punc</group>
      <groupName>标点问题</groupName>
      <ability>L2_Punc</ability>
      <abilityName>标点符号检查</abilityName>
      <candidateList/>
      <explain/>
      <paraID>662CEDA5</paraID>
      <start>0</start>
      <end>1</end>
      <status>unmodified</status>
      <modifiedWord/>
      <trackRevisions>false</trackRevisions>
    </reviewItem>
    <reviewItem>
      <errorID>12106396-a8d9-426b-b1f5-75d8f24011dd</errorID>
      <errorWord>*</errorWord>
      <group>L1_Punc</group>
      <groupName>标点问题</groupName>
      <ability>L2_Punc</ability>
      <abilityName>标点符号检查</abilityName>
      <candidateList/>
      <explain/>
      <paraID> 563AD65</paraID>
      <start>0</start>
      <end>1</end>
      <status>unmodified</status>
      <modifiedWord/>
      <trackRevisions>false</trackRevisions>
    </reviewItem>
    <reviewItem>
      <errorID>567ae214-a1ec-4eb9-b878-eed65ee6ecb5</errorID>
      <errorWord>*</errorWord>
      <group>L1_Punc</group>
      <groupName>标点问题</groupName>
      <ability>L2_Punc</ability>
      <abilityName>标点符号检查</abilityName>
      <candidateList/>
      <explain/>
      <paraID>621D0481</paraID>
      <start>0</start>
      <end>1</end>
      <status>unmodified</status>
      <modifiedWord/>
      <trackRevisions>false</trackRevisions>
    </reviewItem>
    <reviewItem>
      <errorID>06bd7c2f-8170-49f7-982e-575cd17459b7</errorID>
      <errorWord>*</errorWord>
      <group>L1_Punc</group>
      <groupName>标点问题</groupName>
      <ability>L2_Punc</ability>
      <abilityName>标点符号检查</abilityName>
      <candidateList/>
      <explain/>
      <paraID>  4BA415</paraID>
      <start>0</start>
      <end>1</end>
      <status>unmodified</status>
      <modifiedWord/>
      <trackRevisions>false</trackRevisions>
    </reviewItem>
    <reviewItem>
      <errorID>cb8fd957-1cb9-4358-873b-d4893cf8adcf</errorID>
      <errorWord>*</errorWord>
      <group>L1_Punc</group>
      <groupName>标点问题</groupName>
      <ability>L2_Punc</ability>
      <abilityName>标点符号检查</abilityName>
      <candidateList/>
      <explain/>
      <paraID>3B9B3854</paraID>
      <start>0</start>
      <end>1</end>
      <status>unmodified</status>
      <modifiedWord/>
      <trackRevisions>false</trackRevisions>
    </reviewItem>
    <reviewItem>
      <errorID>5eaadafb-2083-4545-b7a7-2d207aa87dc9</errorID>
      <errorWord>*</errorWord>
      <group>L1_Punc</group>
      <groupName>标点问题</groupName>
      <ability>L2_Punc</ability>
      <abilityName>标点符号检查</abilityName>
      <candidateList/>
      <explain/>
      <paraID>1D10B2CD</paraID>
      <start>0</start>
      <end>1</end>
      <status>unmodified</status>
      <modifiedWord/>
      <trackRevisions>false</trackRevisions>
    </reviewItem>
    <reviewItem>
      <errorID>6c211736-f0f7-47c3-953c-fbb13f1c01ab</errorID>
      <errorWord>*</errorWord>
      <group>L1_Punc</group>
      <groupName>标点问题</groupName>
      <ability>L2_Punc</ability>
      <abilityName>标点符号检查</abilityName>
      <candidateList/>
      <explain/>
      <paraID>2E6305EB</paraID>
      <start>0</start>
      <end>1</end>
      <status>unmodified</status>
      <modifiedWord/>
      <trackRevisions>false</trackRevisions>
    </reviewItem>
    <reviewItem>
      <errorID>41ee25fe-99bd-4838-b32b-b9e36de87bde</errorID>
      <errorWord>*</errorWord>
      <group>L1_Punc</group>
      <groupName>标点问题</groupName>
      <ability>L2_Punc</ability>
      <abilityName>标点符号检查</abilityName>
      <candidateList/>
      <explain/>
      <paraID>3B2F1A68</paraID>
      <start>1</start>
      <end>2</end>
      <status>unmodified</status>
      <modifiedWord/>
      <trackRevisions>false</trackRevisions>
    </reviewItem>
    <reviewItem>
      <errorID>a28f659b-9df3-473d-9675-a306c1ef416e</errorID>
      <errorWord>*</errorWord>
      <group>L1_Punc</group>
      <groupName>标点问题</groupName>
      <ability>L2_Punc</ability>
      <abilityName>标点符号检查</abilityName>
      <candidateList/>
      <explain/>
      <paraID>3D6649BA</paraID>
      <start>0</start>
      <end>1</end>
      <status>unmodified</status>
      <modifiedWord/>
      <trackRevisions>false</trackRevisions>
    </reviewItem>
    <reviewItem>
      <errorID>a1540764-22ef-4410-8df8-ea4eaa08e9fb</errorID>
      <errorWord>*</errorWord>
      <group>L1_Punc</group>
      <groupName>标点问题</groupName>
      <ability>L2_Punc</ability>
      <abilityName>标点符号检查</abilityName>
      <candidateList/>
      <explain/>
      <paraID>1A20A3B6</paraID>
      <start>1</start>
      <end>2</end>
      <status>unmodified</status>
      <modifiedWord/>
      <trackRevisions>false</trackRevisions>
    </reviewItem>
    <reviewItem>
      <errorID>39050d4d-49cd-4a87-bfbc-84aae4ed9c94</errorID>
      <errorWord>*</errorWord>
      <group>L1_Punc</group>
      <groupName>标点问题</groupName>
      <ability>L2_Punc</ability>
      <abilityName>标点符号检查</abilityName>
      <candidateList/>
      <explain/>
      <paraID> 75EBD44</paraID>
      <start>0</start>
      <end>1</end>
      <status>unmodified</status>
      <modifiedWord/>
      <trackRevisions>false</trackRevisions>
    </reviewItem>
    <reviewItem>
      <errorID>7f7f7251-599f-4493-ae1d-473fdc68598d</errorID>
      <errorWord>*</errorWord>
      <group>L1_Punc</group>
      <groupName>标点问题</groupName>
      <ability>L2_Punc</ability>
      <abilityName>标点符号检查</abilityName>
      <candidateList/>
      <explain/>
      <paraID>6F452FCA</paraID>
      <start>0</start>
      <end>1</end>
      <status>unmodified</status>
      <modifiedWord/>
      <trackRevisions>false</trackRevisions>
    </reviewItem>
    <reviewItem>
      <errorID>c8f16e3a-26c3-4e07-8bc4-98be07af090e</errorID>
      <errorWord>*</errorWord>
      <group>L1_Punc</group>
      <groupName>标点问题</groupName>
      <ability>L2_Punc</ability>
      <abilityName>标点符号检查</abilityName>
      <candidateList/>
      <explain/>
      <paraID>742F3608</paraID>
      <start>0</start>
      <end>1</end>
      <status>unmodified</status>
      <modifiedWord/>
      <trackRevisions>false</trackRevisions>
    </reviewItem>
    <reviewItem>
      <errorID>bb664293-aecf-42a8-baf1-161cd69f9e4f</errorID>
      <errorWord>、</errorWord>
      <group>L1_Word</group>
      <groupName>字词问题</groupName>
      <ability>L2_Typo</ability>
      <abilityName>字词错误</abilityName>
      <candidateList>
        <item>、第</item>
      </candidateList>
      <explain/>
      <paraID>50D876F4</paraID>
      <start>26</start>
      <end>28</end>
      <status>modified</status>
      <modifiedWord>、第</modifiedWord>
      <trackRevisions>false</trackRevisions>
    </reviewItem>
    <reviewItem>
      <errorID>10348bde-211d-4838-8cdb-eb6f2ae2aa3e</errorID>
      <errorWord>*</errorWord>
      <group>L1_Punc</group>
      <groupName>标点问题</groupName>
      <ability>L2_Punc</ability>
      <abilityName>标点符号检查</abilityName>
      <candidateList/>
      <explain/>
      <paraID>61A2007D</paraID>
      <start>1</start>
      <end>2</end>
      <status>unmodified</status>
      <modifiedWord/>
      <trackRevisions>false</trackRevisions>
    </reviewItem>
    <reviewItem>
      <errorID>6dbc580d-a7db-4965-b767-a29c9379c214</errorID>
      <errorWord>（</errorWord>
      <group>L1_Punc</group>
      <groupName>标点问题</groupName>
      <ability>L2_Punc</ability>
      <abilityName>标点符号检查</abilityName>
      <candidateList/>
      <explain>同一形式括号套用。</explain>
      <paraID>7DE1CDE5</paraID>
      <start>36</start>
      <end>37</end>
      <status>unmodified</status>
      <modifiedWord/>
      <trackRevisions>false</trackRevisions>
    </reviewItem>
    <reviewItem>
      <errorID>d718700f-e574-4d92-9f40-f884313bcce2</errorID>
      <errorWord>）</errorWord>
      <group>L1_Punc</group>
      <groupName>标点问题</groupName>
      <ability>L2_Punc</ability>
      <abilityName>标点符号检查</abilityName>
      <candidateList/>
      <explain>同一形式括号套用。</explain>
      <paraID>7DE1CDE5</paraID>
      <start>43</start>
      <end>44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EBDD51A-6F4F-4F0B-AC49-EF82FF06F3B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李萍</cp:lastModifiedBy>
  <cp:revision>33</cp:revision>
  <dcterms:created xsi:type="dcterms:W3CDTF">2014-10-29T12:08:00Z</dcterms:created>
  <dcterms:modified xsi:type="dcterms:W3CDTF">2026-04-20T07:17:15Z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77251CACEE304438AC39CE2ACF31F290_13</vt:lpwstr>
  </property>
  <property fmtid="{D5CDD505-2E9C-101B-9397-08002B2CF9AE}" pid="4" name="KSOTemplateDocerSaveRecord">
    <vt:lpwstr>eyJoZGlkIjoiYjUzZDZlYTk0ZjNlNDMwYmZlZDEyZTZmZWQxYTY1MzYiLCJ1c2VySWQiOiIzOTgyOTUzNzUifQ==</vt:lpwstr>
  </property>
</Properties>
</file>