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color w:val="auto"/>
          <w:sz w:val="72"/>
          <w:szCs w:val="72"/>
          <w:highlight w:val="none"/>
        </w:rPr>
      </w:pPr>
      <w:r>
        <w:rPr>
          <w:rFonts w:eastAsia="黑体"/>
          <w:b/>
          <w:color w:val="auto"/>
          <w:sz w:val="72"/>
          <w:szCs w:val="72"/>
          <w:highlight w:val="none"/>
        </w:rPr>
      </w:r>
      <w:r/>
    </w:p>
    <w:p>
      <w:pPr>
        <w:jc w:val="center"/>
        <w:spacing w:line="360" w:lineRule="auto"/>
        <w:rPr>
          <w:rFonts w:eastAsia="黑体"/>
          <w:b/>
          <w:color w:val="auto"/>
          <w:sz w:val="72"/>
          <w:szCs w:val="72"/>
          <w:highlight w:val="none"/>
        </w:rPr>
      </w:pPr>
      <w:r>
        <w:rPr>
          <w:rFonts w:eastAsia="黑体"/>
          <w:b/>
          <w:color w:val="auto"/>
          <w:sz w:val="72"/>
          <w:szCs w:val="72"/>
          <w:highlight w:val="none"/>
        </w:rPr>
      </w:r>
      <w:r/>
    </w:p>
    <w:p>
      <w:pPr>
        <w:jc w:val="center"/>
        <w:spacing w:line="360" w:lineRule="auto"/>
        <w:rPr>
          <w:rFonts w:eastAsia="黑体"/>
          <w:b/>
          <w:color w:val="auto"/>
          <w:sz w:val="72"/>
          <w:szCs w:val="72"/>
          <w:highlight w:val="none"/>
        </w:rPr>
      </w:pPr>
      <w:r>
        <w:rPr>
          <w:rFonts w:hint="eastAsia" w:eastAsia="黑体"/>
          <w:b/>
          <w:color w:val="auto"/>
          <w:sz w:val="72"/>
          <w:szCs w:val="72"/>
          <w:highlight w:val="none"/>
        </w:rPr>
        <w:t xml:space="preserve">无锡市政府采购</w:t>
      </w:r>
      <w:r/>
    </w:p>
    <w:p>
      <w:pPr>
        <w:jc w:val="center"/>
        <w:spacing w:line="360" w:lineRule="auto"/>
        <w:rPr>
          <w:rFonts w:eastAsia="黑体"/>
          <w:b/>
          <w:color w:val="auto"/>
          <w:sz w:val="72"/>
          <w:szCs w:val="72"/>
          <w:highlight w:val="none"/>
        </w:rPr>
      </w:pPr>
      <w:r>
        <w:rPr>
          <w:rFonts w:eastAsia="黑体"/>
          <w:b/>
          <w:color w:val="auto"/>
          <w:sz w:val="72"/>
          <w:szCs w:val="72"/>
          <w:highlight w:val="none"/>
        </w:rPr>
      </w:r>
      <w:r/>
    </w:p>
    <w:p>
      <w:pPr>
        <w:jc w:val="center"/>
        <w:spacing w:line="360" w:lineRule="auto"/>
        <w:rPr>
          <w:rFonts w:eastAsia="黑体"/>
          <w:b/>
          <w:color w:val="auto"/>
          <w:sz w:val="72"/>
          <w:szCs w:val="72"/>
          <w:highlight w:val="none"/>
        </w:rPr>
      </w:pPr>
      <w:r>
        <w:rPr>
          <w:rFonts w:hint="eastAsia" w:eastAsia="黑体"/>
          <w:b/>
          <w:color w:val="auto"/>
          <w:sz w:val="72"/>
          <w:szCs w:val="72"/>
          <w:highlight w:val="none"/>
        </w:rPr>
        <w:t xml:space="preserve">公开招标文件</w:t>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r>
      <w:r/>
    </w:p>
    <w:p>
      <w:pPr>
        <w:jc w:val="center"/>
        <w:tabs>
          <w:tab w:val="left" w:pos="9921" w:leader="none"/>
        </w:tabs>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jc w:val="center"/>
        <w:spacing w:line="360" w:lineRule="auto"/>
        <w:rPr>
          <w:rFonts w:eastAsia="仿宋_GB2312"/>
          <w:b/>
          <w:color w:val="auto"/>
          <w:sz w:val="24"/>
          <w:highlight w:val="none"/>
        </w:rPr>
      </w:pPr>
      <w:r>
        <w:rPr>
          <w:rFonts w:eastAsia="仿宋_GB2312"/>
          <w:b/>
          <w:color w:val="auto"/>
          <w:sz w:val="24"/>
          <w:highlight w:val="none"/>
        </w:rPr>
      </w:r>
      <w:r/>
    </w:p>
    <w:p>
      <w:pPr>
        <w:jc w:val="center"/>
        <w:spacing w:line="360" w:lineRule="auto"/>
        <w:rPr>
          <w:rFonts w:eastAsia="仿宋_GB2312"/>
          <w:b/>
          <w:color w:val="auto"/>
          <w:sz w:val="24"/>
          <w:highlight w:val="none"/>
        </w:rPr>
      </w:pPr>
      <w:r>
        <w:rPr>
          <w:rFonts w:eastAsia="仿宋_GB2312"/>
          <w:b/>
          <w:color w:val="auto"/>
          <w:sz w:val="24"/>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ind w:firstLine="643"/>
        <w:spacing w:line="504" w:lineRule="auto"/>
        <w:rPr>
          <w:rFonts w:hint="eastAsia" w:eastAsia="仿宋_GB2312"/>
          <w:b/>
          <w:color w:val="auto"/>
          <w:sz w:val="32"/>
          <w:szCs w:val="32"/>
          <w:highlight w:val="none"/>
          <w:lang w:eastAsia="zh-CN"/>
        </w:rPr>
      </w:pPr>
      <w:r>
        <w:rPr>
          <w:rFonts w:hint="eastAsia"/>
          <w:b/>
          <w:color w:val="auto"/>
          <w:sz w:val="32"/>
          <w:szCs w:val="32"/>
          <w:highlight w:val="none"/>
        </w:rPr>
        <w:t xml:space="preserve">政府采购编号</w:t>
      </w:r>
      <w:r>
        <w:rPr>
          <w:rFonts w:hint="eastAsia" w:eastAsia="仿宋_GB2312"/>
          <w:b/>
          <w:color w:val="auto"/>
          <w:sz w:val="32"/>
          <w:szCs w:val="32"/>
          <w:highlight w:val="none"/>
        </w:rPr>
        <w:t xml:space="preserve">：</w:t>
      </w:r>
      <w:r>
        <w:rPr>
          <w:rFonts w:hint="eastAsia" w:eastAsia="仿宋_GB2312"/>
          <w:b/>
          <w:color w:val="auto"/>
          <w:sz w:val="32"/>
          <w:szCs w:val="32"/>
          <w:highlight w:val="none"/>
          <w:lang w:eastAsia="zh-CN"/>
        </w:rPr>
        <w:t xml:space="preserve">JSZC-320211-WXXG-G2026-0009</w:t>
      </w:r>
      <w:r/>
    </w:p>
    <w:p>
      <w:pPr>
        <w:ind w:left="2894" w:hanging="2249"/>
        <w:spacing w:line="504" w:lineRule="auto"/>
        <w:rPr>
          <w:rFonts w:hint="eastAsia" w:eastAsia="宋体"/>
          <w:b/>
          <w:color w:val="auto"/>
          <w:sz w:val="32"/>
          <w:szCs w:val="32"/>
          <w:highlight w:val="none"/>
          <w:lang w:eastAsia="zh-CN"/>
        </w:rPr>
      </w:pPr>
      <w:r>
        <w:rPr>
          <w:rFonts w:hint="eastAsia"/>
          <w:b/>
          <w:color w:val="auto"/>
          <w:sz w:val="32"/>
          <w:szCs w:val="32"/>
          <w:highlight w:val="none"/>
        </w:rPr>
        <w:t xml:space="preserve">采购项目名称：</w:t>
      </w:r>
      <w:r>
        <w:rPr>
          <w:rFonts w:hint="eastAsia"/>
          <w:b/>
          <w:color w:val="auto"/>
          <w:sz w:val="32"/>
          <w:szCs w:val="32"/>
          <w:highlight w:val="none"/>
          <w:lang w:eastAsia="zh-CN"/>
        </w:rPr>
        <w:t xml:space="preserve">雪浪街道农林水利人员综合保障服务</w:t>
      </w:r>
      <w:r/>
    </w:p>
    <w:p>
      <w:pPr>
        <w:ind w:firstLine="643"/>
        <w:spacing w:line="504" w:lineRule="auto"/>
        <w:rPr>
          <w:rFonts w:hint="eastAsia" w:eastAsia="宋体"/>
          <w:b/>
          <w:color w:val="auto"/>
          <w:sz w:val="32"/>
          <w:szCs w:val="32"/>
          <w:highlight w:val="none"/>
          <w:lang w:eastAsia="zh-CN"/>
        </w:rPr>
      </w:pPr>
      <w:r>
        <w:rPr>
          <w:rFonts w:hint="eastAsia"/>
          <w:b/>
          <w:color w:val="auto"/>
          <w:sz w:val="32"/>
          <w:szCs w:val="32"/>
          <w:highlight w:val="none"/>
        </w:rPr>
        <w:t xml:space="preserve">采购人：</w:t>
      </w:r>
      <w:r>
        <w:rPr>
          <w:rFonts w:hint="eastAsia"/>
          <w:b/>
          <w:color w:val="auto"/>
          <w:sz w:val="32"/>
          <w:szCs w:val="32"/>
          <w:highlight w:val="none"/>
          <w:lang w:eastAsia="zh-CN"/>
        </w:rPr>
        <w:t xml:space="preserve">无锡市滨湖区雪浪街道办事处</w:t>
      </w:r>
      <w:r/>
    </w:p>
    <w:p>
      <w:pPr>
        <w:ind w:firstLine="643"/>
        <w:spacing w:line="504" w:lineRule="auto"/>
        <w:rPr>
          <w:rFonts w:eastAsia="仿宋_GB2312"/>
          <w:b/>
          <w:color w:val="auto"/>
          <w:sz w:val="24"/>
          <w:highlight w:val="none"/>
        </w:rPr>
      </w:pPr>
      <w:r>
        <w:rPr>
          <w:rFonts w:hint="eastAsia"/>
          <w:b/>
          <w:color w:val="auto"/>
          <w:sz w:val="32"/>
          <w:szCs w:val="32"/>
          <w:highlight w:val="none"/>
        </w:rPr>
        <w:t xml:space="preserve">采购代理机构：江苏新桂工程咨询有限公司</w:t>
      </w:r>
      <w:r/>
    </w:p>
    <w:p>
      <w:pPr>
        <w:spacing w:line="360" w:lineRule="auto"/>
        <w:rPr>
          <w:rFonts w:eastAsia="仿宋_GB2312"/>
          <w:b/>
          <w:color w:val="auto"/>
          <w:sz w:val="24"/>
          <w:highlight w:val="none"/>
        </w:rPr>
      </w:pPr>
      <w:r>
        <w:rPr>
          <w:rFonts w:eastAsia="仿宋_GB2312"/>
          <w:b/>
          <w:color w:val="auto"/>
          <w:sz w:val="24"/>
          <w:highlight w:val="none"/>
        </w:rPr>
      </w:r>
      <w:r/>
    </w:p>
    <w:p>
      <w:pPr>
        <w:jc w:val="center"/>
        <w:spacing w:line="360" w:lineRule="auto"/>
        <w:rPr>
          <w:b/>
          <w:color w:val="auto"/>
          <w:sz w:val="32"/>
          <w:szCs w:val="32"/>
          <w:highlight w:val="none"/>
        </w:rPr>
      </w:pPr>
      <w:r>
        <w:rPr>
          <w:rFonts w:hint="eastAsia"/>
          <w:b/>
          <w:color w:val="auto"/>
          <w:sz w:val="32"/>
          <w:szCs w:val="32"/>
          <w:highlight w:val="none"/>
        </w:rPr>
        <w:t xml:space="preserve">202</w:t>
      </w:r>
      <w:r>
        <w:rPr>
          <w:rFonts w:hint="eastAsia"/>
          <w:b/>
          <w:color w:val="auto"/>
          <w:sz w:val="32"/>
          <w:szCs w:val="32"/>
          <w:highlight w:val="none"/>
          <w:lang w:val="en-US" w:eastAsia="zh-CN"/>
        </w:rPr>
        <w:t xml:space="preserve">6</w:t>
      </w:r>
      <w:r>
        <w:rPr>
          <w:rFonts w:hint="eastAsia"/>
          <w:b/>
          <w:color w:val="auto"/>
          <w:sz w:val="32"/>
          <w:szCs w:val="32"/>
          <w:highlight w:val="none"/>
        </w:rPr>
        <w:t xml:space="preserve">年</w:t>
      </w:r>
      <w:r>
        <w:rPr>
          <w:rFonts w:hint="eastAsia"/>
          <w:b/>
          <w:color w:val="auto"/>
          <w:sz w:val="32"/>
          <w:szCs w:val="32"/>
          <w:highlight w:val="none"/>
          <w:lang w:val="en-US" w:eastAsia="zh-CN"/>
        </w:rPr>
        <w:t xml:space="preserve">4</w:t>
      </w:r>
      <w:r>
        <w:rPr>
          <w:rFonts w:hint="eastAsia"/>
          <w:b/>
          <w:color w:val="auto"/>
          <w:sz w:val="32"/>
          <w:szCs w:val="32"/>
          <w:highlight w:val="none"/>
        </w:rPr>
        <w:t xml:space="preserve">月</w:t>
      </w:r>
      <w:r/>
    </w:p>
    <w:p>
      <w:pPr>
        <w:jc w:val="center"/>
        <w:spacing w:line="360" w:lineRule="auto"/>
        <w:rPr>
          <w:rFonts w:eastAsia="仿宋_GB2312"/>
          <w:b/>
          <w:color w:val="auto"/>
          <w:sz w:val="24"/>
          <w:highlight w:val="none"/>
        </w:rPr>
      </w:pPr>
      <w:r>
        <w:rPr>
          <w:rFonts w:eastAsia="仿宋_GB2312"/>
          <w:b/>
          <w:color w:val="auto"/>
          <w:sz w:val="24"/>
          <w:highlight w:val="none"/>
        </w:rPr>
      </w:r>
      <w:r/>
    </w:p>
    <w:p>
      <w:pPr>
        <w:jc w:val="center"/>
        <w:spacing w:line="360" w:lineRule="auto"/>
        <w:rPr>
          <w:rFonts w:eastAsia="仿宋_GB2312"/>
          <w:b/>
          <w:color w:val="auto"/>
          <w:sz w:val="24"/>
          <w:highlight w:val="none"/>
        </w:rPr>
      </w:pPr>
      <w:r>
        <w:rPr>
          <w:rFonts w:eastAsia="仿宋_GB2312"/>
          <w:b/>
          <w:color w:val="auto"/>
          <w:sz w:val="24"/>
          <w:highlight w:val="none"/>
        </w:rPr>
      </w:r>
      <w:r/>
    </w:p>
    <w:p>
      <w:pPr>
        <w:spacing w:line="360" w:lineRule="auto"/>
        <w:rPr>
          <w:rFonts w:eastAsia="仿宋_GB2312"/>
          <w:b/>
          <w:color w:val="auto"/>
          <w:sz w:val="24"/>
          <w:highlight w:val="none"/>
        </w:rPr>
      </w:pPr>
      <w:r>
        <w:rPr>
          <w:rFonts w:eastAsia="仿宋_GB2312"/>
          <w:b/>
          <w:color w:val="auto"/>
          <w:sz w:val="24"/>
          <w:highlight w:val="none"/>
        </w:rPr>
      </w:r>
      <w:r/>
    </w:p>
    <w:p>
      <w:pPr>
        <w:jc w:val="center"/>
        <w:spacing w:line="360" w:lineRule="auto"/>
        <w:rPr>
          <w:b/>
          <w:color w:val="auto"/>
          <w:sz w:val="44"/>
          <w:szCs w:val="44"/>
          <w:highlight w:val="none"/>
        </w:rPr>
      </w:pPr>
      <w:r>
        <w:rPr>
          <w:rFonts w:hint="eastAsia"/>
          <w:b/>
          <w:color w:val="auto"/>
          <w:sz w:val="44"/>
          <w:szCs w:val="44"/>
          <w:highlight w:val="none"/>
        </w:rPr>
        <w:t xml:space="preserve">目  录</w:t>
      </w:r>
      <w:r/>
    </w:p>
    <w:p>
      <w:pPr>
        <w:jc w:val="center"/>
        <w:spacing w:line="360" w:lineRule="auto"/>
        <w:rPr>
          <w:b/>
          <w:color w:val="auto"/>
          <w:sz w:val="30"/>
          <w:szCs w:val="30"/>
          <w:highlight w:val="none"/>
        </w:rPr>
      </w:pPr>
      <w:r>
        <w:rPr>
          <w:b/>
          <w:color w:val="auto"/>
          <w:sz w:val="30"/>
          <w:szCs w:val="30"/>
          <w:highlight w:val="none"/>
        </w:rPr>
      </w:r>
      <w:r/>
    </w:p>
    <w:p>
      <w:pPr>
        <w:spacing w:line="1000" w:lineRule="exact"/>
        <w:tabs>
          <w:tab w:val="left" w:pos="8000" w:leader="none"/>
        </w:tabs>
        <w:rPr>
          <w:b/>
          <w:color w:val="auto"/>
          <w:sz w:val="30"/>
          <w:szCs w:val="30"/>
          <w:highlight w:val="none"/>
        </w:rPr>
      </w:pPr>
      <w:r>
        <w:rPr>
          <w:rFonts w:hint="eastAsia"/>
          <w:b/>
          <w:color w:val="auto"/>
          <w:sz w:val="30"/>
          <w:szCs w:val="30"/>
          <w:highlight w:val="none"/>
        </w:rPr>
        <w:t xml:space="preserve">第一部分   投标邀请 </w:t>
      </w:r>
      <w:r/>
    </w:p>
    <w:p>
      <w:pPr>
        <w:spacing w:line="1000" w:lineRule="exact"/>
        <w:rPr>
          <w:b/>
          <w:color w:val="auto"/>
          <w:sz w:val="30"/>
          <w:szCs w:val="30"/>
          <w:highlight w:val="none"/>
        </w:rPr>
      </w:pPr>
      <w:r>
        <w:rPr>
          <w:rFonts w:hint="eastAsia"/>
          <w:b/>
          <w:color w:val="auto"/>
          <w:sz w:val="30"/>
          <w:szCs w:val="30"/>
          <w:highlight w:val="none"/>
        </w:rPr>
        <w:t xml:space="preserve">第二部分   投标人须知 </w:t>
      </w:r>
      <w:r/>
    </w:p>
    <w:p>
      <w:pPr>
        <w:spacing w:line="1000" w:lineRule="exact"/>
        <w:rPr>
          <w:b/>
          <w:color w:val="auto"/>
          <w:sz w:val="30"/>
          <w:szCs w:val="30"/>
          <w:highlight w:val="none"/>
        </w:rPr>
      </w:pPr>
      <w:r>
        <w:rPr>
          <w:rFonts w:hint="eastAsia"/>
          <w:b/>
          <w:color w:val="auto"/>
          <w:sz w:val="30"/>
          <w:szCs w:val="30"/>
          <w:highlight w:val="none"/>
        </w:rPr>
        <w:t xml:space="preserve">第三部分   采购需求 </w:t>
      </w:r>
      <w:r/>
    </w:p>
    <w:p>
      <w:pPr>
        <w:spacing w:line="1000" w:lineRule="exact"/>
        <w:rPr>
          <w:b/>
          <w:color w:val="auto"/>
          <w:sz w:val="30"/>
          <w:szCs w:val="30"/>
          <w:highlight w:val="none"/>
        </w:rPr>
      </w:pPr>
      <w:r>
        <w:rPr>
          <w:rFonts w:hint="eastAsia"/>
          <w:b/>
          <w:color w:val="auto"/>
          <w:sz w:val="30"/>
          <w:szCs w:val="30"/>
          <w:highlight w:val="none"/>
        </w:rPr>
        <w:t xml:space="preserve">第四部分   合同书 </w:t>
      </w:r>
      <w:r/>
    </w:p>
    <w:p>
      <w:pPr>
        <w:spacing w:line="1000" w:lineRule="exact"/>
        <w:rPr>
          <w:b/>
          <w:color w:val="auto"/>
          <w:sz w:val="30"/>
          <w:szCs w:val="30"/>
          <w:highlight w:val="none"/>
        </w:rPr>
      </w:pPr>
      <w:r>
        <w:rPr>
          <w:rFonts w:hint="eastAsia"/>
          <w:b/>
          <w:color w:val="auto"/>
          <w:sz w:val="30"/>
          <w:szCs w:val="30"/>
          <w:highlight w:val="none"/>
        </w:rPr>
        <w:t xml:space="preserve">第五部分   附件 </w:t>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line="360" w:lineRule="auto"/>
        <w:widowControl/>
        <w:rPr>
          <w:rFonts w:eastAsia="仿宋_GB2312"/>
          <w:b/>
          <w:color w:val="auto"/>
          <w:sz w:val="24"/>
          <w:highlight w:val="none"/>
        </w:rPr>
      </w:pPr>
      <w:r>
        <w:rPr>
          <w:rFonts w:eastAsia="仿宋_GB2312"/>
          <w:b/>
          <w:color w:val="auto"/>
          <w:sz w:val="24"/>
          <w:highlight w:val="none"/>
        </w:rPr>
      </w:r>
      <w:r/>
    </w:p>
    <w:p>
      <w:pPr>
        <w:spacing w:before="470"/>
        <w:widowControl/>
        <w:rPr>
          <w:rFonts w:eastAsia="仿宋_GB2312"/>
          <w:b/>
          <w:color w:val="auto"/>
          <w:sz w:val="24"/>
          <w:highlight w:val="none"/>
        </w:rPr>
      </w:pPr>
      <w:r>
        <w:rPr>
          <w:rFonts w:eastAsia="仿宋_GB2312"/>
          <w:b/>
          <w:color w:val="auto"/>
          <w:sz w:val="24"/>
          <w:highlight w:val="none"/>
        </w:rPr>
      </w:r>
      <w:r/>
    </w:p>
    <w:p>
      <w:pPr>
        <w:spacing w:before="470"/>
        <w:widowControl/>
        <w:rPr>
          <w:rFonts w:eastAsia="仿宋_GB2312"/>
          <w:b/>
          <w:color w:val="auto"/>
          <w:sz w:val="24"/>
          <w:highlight w:val="none"/>
        </w:rPr>
      </w:pPr>
      <w:r>
        <w:rPr>
          <w:rFonts w:eastAsia="仿宋_GB2312"/>
          <w:b/>
          <w:color w:val="auto"/>
          <w:sz w:val="24"/>
          <w:highlight w:val="none"/>
        </w:rPr>
      </w:r>
      <w:r/>
    </w:p>
    <w:p>
      <w:pPr>
        <w:jc w:val="center"/>
        <w:widowControl/>
        <w:rPr>
          <w:rFonts w:ascii="黑体" w:eastAsia="黑体"/>
          <w:b/>
          <w:color w:val="auto"/>
          <w:sz w:val="44"/>
          <w:szCs w:val="44"/>
          <w:highlight w:val="none"/>
        </w:rPr>
      </w:pPr>
      <w:r>
        <w:rPr>
          <w:b/>
          <w:color w:val="auto"/>
          <w:sz w:val="24"/>
          <w:highlight w:val="none"/>
        </w:rPr>
        <w:br w:type="page" w:clear="all"/>
      </w:r>
      <w:r>
        <w:rPr>
          <w:rFonts w:hint="eastAsia" w:ascii="黑体" w:eastAsia="黑体"/>
          <w:b/>
          <w:color w:val="auto"/>
          <w:sz w:val="44"/>
          <w:szCs w:val="44"/>
          <w:highlight w:val="none"/>
        </w:rPr>
        <w:t xml:space="preserve">第一部分. 投标邀请</w:t>
      </w:r>
      <w:r/>
    </w:p>
    <w:tbl>
      <w:tblPr>
        <w:tblStyle w:val="731"/>
        <w:tblW w:w="10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8617"/>
      </w:tblGrid>
      <w:tr>
        <w:trPr>
          <w:trHeight w:val="302"/>
        </w:trPr>
        <w:tc>
          <w:tcPr>
            <w:tcW w:w="1392" w:type="dxa"/>
            <w:vAlign w:val="center"/>
            <w:textDirection w:val="lrTb"/>
            <w:noWrap w:val="false"/>
          </w:tcPr>
          <w:p>
            <w:pPr>
              <w:jc w:val="center"/>
              <w:spacing w:line="360" w:lineRule="auto"/>
              <w:widowControl/>
              <w:rPr>
                <w:color w:val="auto"/>
                <w:sz w:val="24"/>
                <w:highlight w:val="none"/>
              </w:rPr>
            </w:pPr>
            <w:r>
              <w:rPr>
                <w:rFonts w:hint="eastAsia"/>
                <w:color w:val="auto"/>
                <w:sz w:val="24"/>
                <w:highlight w:val="none"/>
              </w:rPr>
              <w:t xml:space="preserve">序号</w:t>
            </w:r>
            <w:r/>
          </w:p>
        </w:tc>
        <w:tc>
          <w:tcPr>
            <w:tcW w:w="8617" w:type="dxa"/>
            <w:vAlign w:val="center"/>
            <w:textDirection w:val="lrTb"/>
            <w:noWrap w:val="false"/>
          </w:tcPr>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内容</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8617" w:type="dxa"/>
            <w:vAlign w:val="center"/>
            <w:textDirection w:val="lrTb"/>
            <w:noWrap w:val="false"/>
          </w:tcPr>
          <w:p>
            <w:pPr>
              <w:ind w:left="1200" w:hanging="1200"/>
              <w:spacing w:line="360" w:lineRule="auto"/>
              <w:rPr>
                <w:rFonts w:hint="eastAsia" w:ascii="宋体" w:hAnsi="宋体" w:cs="宋体"/>
                <w:b/>
                <w:bCs/>
                <w:color w:val="auto"/>
                <w:sz w:val="24"/>
                <w:highlight w:val="none"/>
              </w:rPr>
            </w:pPr>
            <w:r>
              <w:rPr>
                <w:rFonts w:hint="eastAsia" w:ascii="宋体" w:hAnsi="宋体"/>
                <w:color w:val="auto"/>
                <w:sz w:val="24"/>
                <w:highlight w:val="none"/>
              </w:rPr>
              <w:t xml:space="preserve">项目名称：</w:t>
            </w:r>
            <w:r>
              <w:rPr>
                <w:rFonts w:hint="eastAsia" w:ascii="宋体" w:hAnsi="宋体" w:cs="宋体"/>
                <w:color w:val="auto"/>
                <w:sz w:val="24"/>
                <w:highlight w:val="none"/>
                <w:lang w:eastAsia="zh-CN"/>
              </w:rPr>
              <w:t xml:space="preserve">雪浪街道农林水利人员综合保障服务</w:t>
            </w:r>
            <w:r>
              <w:rPr>
                <w:rFonts w:hint="eastAsia" w:ascii="宋体" w:hAnsi="宋体" w:cs="宋体"/>
                <w:color w:val="auto"/>
                <w:sz w:val="24"/>
                <w:highlight w:val="none"/>
              </w:rPr>
              <w:t xml:space="preserve"> </w:t>
            </w:r>
            <w:r/>
          </w:p>
          <w:p>
            <w:pPr>
              <w:spacing w:line="360" w:lineRule="auto"/>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采购编号：</w:t>
            </w:r>
            <w:r>
              <w:rPr>
                <w:rFonts w:hint="eastAsia" w:ascii="宋体" w:hAnsi="宋体" w:cs="宋体"/>
                <w:color w:val="auto"/>
                <w:sz w:val="24"/>
                <w:highlight w:val="none"/>
                <w:lang w:eastAsia="zh-CN"/>
              </w:rPr>
              <w:t xml:space="preserve">JSZC-320211-WXXG-G2026-0009</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采购方式：公开招标</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8617" w:type="dxa"/>
            <w:vAlign w:val="center"/>
            <w:textDirection w:val="lrTb"/>
            <w:noWrap w:val="false"/>
          </w:tcPr>
          <w:p>
            <w:pPr>
              <w:spacing w:line="360" w:lineRule="auto"/>
              <w:widowControl/>
              <w:rPr>
                <w:rFonts w:hint="eastAsia" w:ascii="宋体" w:hAnsi="宋体" w:eastAsia="宋体" w:cs="宋体"/>
                <w:b/>
                <w:color w:val="auto"/>
                <w:sz w:val="24"/>
                <w:highlight w:val="none"/>
                <w:lang w:eastAsia="zh-CN"/>
              </w:rPr>
            </w:pPr>
            <w:r>
              <w:rPr>
                <w:rFonts w:hint="eastAsia" w:ascii="宋体" w:hAnsi="宋体"/>
                <w:color w:val="auto"/>
                <w:sz w:val="24"/>
                <w:highlight w:val="none"/>
              </w:rPr>
              <w:t xml:space="preserve">采购人：</w:t>
            </w:r>
            <w:r>
              <w:rPr>
                <w:rFonts w:hint="eastAsia" w:ascii="宋体" w:hAnsi="宋体"/>
                <w:color w:val="auto"/>
                <w:sz w:val="24"/>
                <w:highlight w:val="none"/>
                <w:lang w:eastAsia="zh-CN"/>
              </w:rPr>
              <w:t xml:space="preserve">无锡市滨湖区雪浪街道办事处</w:t>
            </w:r>
            <w:r/>
          </w:p>
          <w:p>
            <w:pPr>
              <w:spacing w:line="360" w:lineRule="auto"/>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采购人地址：</w:t>
            </w:r>
            <w:r>
              <w:rPr>
                <w:rFonts w:hint="eastAsia" w:ascii="宋体" w:hAnsi="宋体"/>
                <w:color w:val="auto"/>
                <w:sz w:val="24"/>
                <w:highlight w:val="none"/>
                <w:lang w:eastAsia="zh-CN"/>
              </w:rPr>
              <w:t xml:space="preserve">无锡市滨湖区锦溪路100号</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采购代理机构：江苏新桂工程咨询有限公司</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采购机构地址：</w:t>
            </w:r>
            <w:r>
              <w:rPr>
                <w:rFonts w:hint="eastAsia" w:ascii="宋体" w:hAnsi="宋体"/>
                <w:bCs/>
                <w:color w:val="auto"/>
                <w:sz w:val="24"/>
                <w:highlight w:val="none"/>
              </w:rPr>
              <w:t xml:space="preserve">无锡市滨湖区太湖西大道2188号9楼904室</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8617" w:type="dxa"/>
            <w:vAlign w:val="center"/>
            <w:textDirection w:val="lrTb"/>
            <w:noWrap w:val="false"/>
          </w:tcPr>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采购项目概况、要求：</w:t>
            </w:r>
            <w:r/>
          </w:p>
          <w:p>
            <w:pPr>
              <w:ind w:left="0" w:firstLine="480"/>
              <w:keepLines w:val="0"/>
              <w:keepNext w:val="0"/>
              <w:pageBreakBefore w:val="0"/>
              <w:spacing w:line="360" w:lineRule="auto"/>
              <w:widowControl w:val="off"/>
              <w:rPr>
                <w:rFonts w:hint="eastAsia" w:ascii="宋体" w:hAnsi="宋体"/>
                <w:color w:val="auto"/>
                <w:sz w:val="24"/>
                <w:highlight w:val="none"/>
              </w:rPr>
            </w:pPr>
            <w:r>
              <w:rPr>
                <w:rFonts w:hint="eastAsia"/>
                <w:color w:val="auto"/>
                <w:sz w:val="24"/>
                <w:highlight w:val="none"/>
              </w:rPr>
              <w:t xml:space="preserve">本次采购项目为</w:t>
            </w:r>
            <w:r>
              <w:rPr>
                <w:rFonts w:hint="eastAsia"/>
                <w:color w:val="auto"/>
                <w:sz w:val="24"/>
                <w:highlight w:val="none"/>
                <w:lang w:eastAsia="zh-CN"/>
              </w:rPr>
              <w:t xml:space="preserve">雪浪街道农林水利人员综合保障服务</w:t>
            </w:r>
            <w:r>
              <w:rPr>
                <w:rFonts w:hint="eastAsia"/>
                <w:color w:val="auto"/>
                <w:sz w:val="24"/>
                <w:highlight w:val="none"/>
              </w:rPr>
              <w:t xml:space="preserve">，</w:t>
            </w:r>
            <w:r>
              <w:rPr>
                <w:rFonts w:hint="eastAsia" w:hAnsi="宋体"/>
                <w:sz w:val="24"/>
                <w:highlight w:val="none"/>
              </w:rPr>
              <w:t xml:space="preserve">为提高山水城（雪浪街道）蓝藻打捞、</w:t>
            </w:r>
            <w:r>
              <w:rPr>
                <w:rFonts w:hint="eastAsia" w:hAnsi="宋体"/>
                <w:sz w:val="24"/>
                <w:highlight w:val="none"/>
                <w:lang w:eastAsia="zh-CN"/>
              </w:rPr>
              <w:t xml:space="preserve">护林值守</w:t>
            </w:r>
            <w:r>
              <w:rPr>
                <w:rFonts w:hint="eastAsia" w:hAnsi="宋体"/>
                <w:sz w:val="24"/>
                <w:highlight w:val="none"/>
              </w:rPr>
              <w:t xml:space="preserve">、防汛防台工作水平，健全完善减灾抢险队伍体系，优化提升综合保障能力，最大限度降低各类灾害危害，结合山水城（雪浪街道）防汛抗旱</w:t>
            </w:r>
            <w:r>
              <w:rPr>
                <w:rFonts w:hint="eastAsia" w:hAnsi="宋体"/>
                <w:sz w:val="24"/>
                <w:highlight w:val="none"/>
                <w:lang w:eastAsia="zh-CN"/>
              </w:rPr>
              <w:t xml:space="preserve">、</w:t>
            </w:r>
            <w:r>
              <w:rPr>
                <w:rFonts w:hint="eastAsia" w:hAnsi="宋体"/>
                <w:sz w:val="24"/>
                <w:highlight w:val="none"/>
                <w:lang w:val="en-US" w:eastAsia="zh-CN"/>
              </w:rPr>
              <w:t xml:space="preserve">蓝藻打捞、护林值守</w:t>
            </w:r>
            <w:r>
              <w:rPr>
                <w:rFonts w:hint="eastAsia" w:hAnsi="宋体"/>
                <w:sz w:val="24"/>
                <w:highlight w:val="none"/>
              </w:rPr>
              <w:t xml:space="preserve">工作</w:t>
            </w:r>
            <w:r>
              <w:rPr>
                <w:rFonts w:hint="eastAsia" w:hAnsi="宋体"/>
                <w:sz w:val="24"/>
                <w:highlight w:val="none"/>
                <w:lang w:eastAsia="zh-CN"/>
              </w:rPr>
              <w:t xml:space="preserve">的</w:t>
            </w:r>
            <w:r>
              <w:rPr>
                <w:rFonts w:hint="eastAsia" w:hAnsi="宋体"/>
                <w:sz w:val="24"/>
                <w:highlight w:val="none"/>
              </w:rPr>
              <w:t xml:space="preserve">实际</w:t>
            </w:r>
            <w:r>
              <w:rPr>
                <w:rFonts w:hint="eastAsia" w:hAnsi="宋体"/>
                <w:sz w:val="24"/>
                <w:highlight w:val="none"/>
                <w:lang w:val="en-US" w:eastAsia="zh-CN"/>
              </w:rPr>
              <w:t xml:space="preserve">要求</w:t>
            </w:r>
            <w:r>
              <w:rPr>
                <w:rFonts w:hint="eastAsia" w:hAnsi="宋体"/>
                <w:sz w:val="24"/>
                <w:highlight w:val="none"/>
              </w:rPr>
              <w:t xml:space="preserve">，建立“专常兼备、平战结合、集成高效”的综合保障体系</w:t>
            </w:r>
            <w:r>
              <w:rPr>
                <w:rFonts w:hint="eastAsia" w:hAnsi="宋体"/>
                <w:sz w:val="24"/>
                <w:highlight w:val="none"/>
                <w:lang w:eastAsia="zh-CN"/>
              </w:rPr>
              <w:t xml:space="preserve">。</w:t>
            </w:r>
            <w:r>
              <w:rPr>
                <w:rFonts w:hint="eastAsia" w:ascii="宋体" w:hAnsi="宋体" w:cs="宋体"/>
                <w:color w:val="auto"/>
                <w:sz w:val="24"/>
                <w:highlight w:val="none"/>
              </w:rPr>
              <w:t xml:space="preserve">具体服务内容详见“第三部分 采购需求”</w:t>
            </w:r>
            <w:r>
              <w:rPr>
                <w:rFonts w:hint="eastAsia" w:ascii="宋体" w:hAnsi="宋体"/>
                <w:color w:val="auto"/>
                <w:sz w:val="24"/>
                <w:highlight w:val="none"/>
              </w:rPr>
              <w:t xml:space="preserve">；</w:t>
            </w:r>
            <w:r/>
          </w:p>
          <w:p>
            <w:pPr>
              <w:ind w:firstLine="480"/>
              <w:spacing w:line="360" w:lineRule="auto"/>
              <w:rPr>
                <w:rFonts w:hint="eastAsia" w:ascii="宋体" w:hAnsi="宋体" w:cs="宋体"/>
                <w:bCs/>
                <w:color w:val="auto"/>
                <w:sz w:val="24"/>
                <w:szCs w:val="22"/>
                <w:highlight w:val="none"/>
              </w:rPr>
            </w:pPr>
            <w:r>
              <w:rPr>
                <w:rFonts w:hint="eastAsia" w:ascii="宋体" w:hAnsi="宋体" w:cs="宋体"/>
                <w:bCs/>
                <w:color w:val="auto"/>
                <w:sz w:val="24"/>
                <w:highlight w:val="none"/>
              </w:rPr>
              <w:t xml:space="preserve">服务期：</w:t>
            </w:r>
            <w:r>
              <w:rPr>
                <w:rFonts w:hint="eastAsia" w:ascii="宋体" w:hAnsi="宋体"/>
                <w:bCs/>
                <w:color w:val="auto"/>
                <w:sz w:val="24"/>
                <w:szCs w:val="24"/>
                <w:highlight w:val="none"/>
                <w:u w:val="none"/>
              </w:rPr>
              <w:t xml:space="preserve">自合同签订生效之日起</w:t>
            </w:r>
            <w:r>
              <w:rPr>
                <w:rFonts w:hint="eastAsia" w:ascii="宋体" w:hAnsi="宋体"/>
                <w:bCs/>
                <w:color w:val="auto"/>
                <w:sz w:val="24"/>
                <w:szCs w:val="24"/>
                <w:highlight w:val="none"/>
                <w:u w:val="none"/>
                <w:lang w:val="en-US" w:eastAsia="zh-CN"/>
              </w:rPr>
              <w:t xml:space="preserve">1</w:t>
            </w:r>
            <w:r>
              <w:rPr>
                <w:rFonts w:hint="eastAsia" w:ascii="宋体" w:hAnsi="宋体"/>
                <w:bCs/>
                <w:color w:val="auto"/>
                <w:sz w:val="24"/>
                <w:szCs w:val="24"/>
                <w:highlight w:val="none"/>
                <w:u w:val="none"/>
              </w:rPr>
              <w:t xml:space="preserve">年</w:t>
            </w:r>
            <w:r>
              <w:rPr>
                <w:rFonts w:hint="eastAsia" w:ascii="宋体" w:hAnsi="宋体" w:cs="宋体"/>
                <w:bCs/>
                <w:color w:val="auto"/>
                <w:sz w:val="24"/>
                <w:szCs w:val="22"/>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bCs/>
                <w:color w:val="auto"/>
                <w:sz w:val="24"/>
                <w:highlight w:val="none"/>
              </w:rPr>
              <w:t xml:space="preserve">服务要求：</w:t>
            </w:r>
            <w:r>
              <w:rPr>
                <w:rFonts w:hint="eastAsia" w:ascii="宋体" w:hAnsi="宋体" w:cs="宋体"/>
                <w:bCs/>
                <w:color w:val="auto"/>
                <w:sz w:val="24"/>
                <w:highlight w:val="none"/>
                <w:lang w:val="en-US" w:eastAsia="zh-CN"/>
              </w:rPr>
              <w:t xml:space="preserve">满足采购人要求</w:t>
            </w:r>
            <w:r>
              <w:rPr>
                <w:rFonts w:hint="eastAsia" w:ascii="宋体" w:hAnsi="宋体" w:cs="宋体"/>
                <w:color w:val="auto"/>
                <w:highlight w:val="none"/>
              </w:rPr>
              <w:t xml:space="preserve">；</w:t>
            </w:r>
            <w:r/>
          </w:p>
          <w:p>
            <w:pPr>
              <w:ind w:firstLine="482"/>
              <w:spacing w:line="360" w:lineRule="auto"/>
              <w:tabs>
                <w:tab w:val="left" w:pos="360"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本项目是否专门面向中小微企业：是。</w:t>
            </w:r>
            <w:r/>
          </w:p>
          <w:p>
            <w:pPr>
              <w:ind w:firstLine="480"/>
              <w:spacing w:line="360" w:lineRule="auto"/>
              <w:widowControl/>
              <w:rPr>
                <w:rFonts w:hint="eastAsia" w:ascii="宋体" w:hAnsi="宋体" w:cs="宋体"/>
                <w:color w:val="auto"/>
                <w:sz w:val="24"/>
                <w:highlight w:val="none"/>
              </w:rPr>
            </w:pPr>
            <w:r>
              <w:rPr>
                <w:rFonts w:hint="eastAsia" w:ascii="宋体" w:hAnsi="宋体" w:cs="宋体"/>
                <w:b/>
                <w:color w:val="auto"/>
                <w:sz w:val="24"/>
                <w:highlight w:val="none"/>
              </w:rPr>
              <w:t xml:space="preserve">本项目标的所属行业：</w:t>
            </w:r>
            <w:r>
              <w:rPr>
                <w:rFonts w:hint="eastAsia" w:ascii="宋体" w:hAnsi="宋体" w:cs="宋体"/>
                <w:bCs/>
                <w:color w:val="auto"/>
                <w:sz w:val="24"/>
                <w:highlight w:val="none"/>
              </w:rPr>
              <w:t xml:space="preserve">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rPr>
                <w:rFonts w:hint="eastAsia" w:ascii="宋体" w:hAnsi="宋体"/>
                <w:color w:val="auto"/>
                <w:sz w:val="24"/>
                <w:highlight w:val="none"/>
              </w:rPr>
              <w:t xml:space="preserve">。</w:t>
            </w:r>
            <w:r/>
          </w:p>
        </w:tc>
      </w:tr>
      <w:tr>
        <w:trPr>
          <w:trHeight w:val="517"/>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8617" w:type="dxa"/>
            <w:vAlign w:val="center"/>
            <w:textDirection w:val="lrTb"/>
            <w:noWrap w:val="false"/>
          </w:tcPr>
          <w:p>
            <w:pPr>
              <w:spacing w:line="360" w:lineRule="auto"/>
              <w:tabs>
                <w:tab w:val="left" w:pos="0" w:leader="none"/>
              </w:tabs>
              <w:rPr>
                <w:color w:val="auto"/>
                <w:sz w:val="24"/>
                <w:highlight w:val="none"/>
              </w:rPr>
            </w:pPr>
            <w:r>
              <w:rPr>
                <w:rFonts w:hint="eastAsia"/>
                <w:color w:val="auto"/>
                <w:sz w:val="24"/>
                <w:highlight w:val="none"/>
              </w:rPr>
              <w:t xml:space="preserve">投标人资格要求：</w:t>
            </w:r>
            <w:r/>
          </w:p>
          <w:p>
            <w:pPr>
              <w:spacing w:line="360" w:lineRule="auto"/>
              <w:tabs>
                <w:tab w:val="left" w:pos="0" w:leader="none"/>
              </w:tabs>
              <w:rPr>
                <w:color w:val="auto"/>
                <w:sz w:val="24"/>
                <w:highlight w:val="none"/>
              </w:rPr>
            </w:pPr>
            <w:r>
              <w:rPr>
                <w:rFonts w:hint="eastAsia"/>
                <w:color w:val="auto"/>
                <w:sz w:val="24"/>
                <w:highlight w:val="none"/>
              </w:rPr>
              <w:t xml:space="preserve">1.具备《中华人民共和国政府采购法》第二十二条第一款规定的条件；</w:t>
            </w:r>
            <w:r/>
          </w:p>
          <w:p>
            <w:pPr>
              <w:spacing w:line="360" w:lineRule="auto"/>
              <w:tabs>
                <w:tab w:val="left" w:pos="0" w:leader="none"/>
              </w:tabs>
              <w:rPr>
                <w:color w:val="auto"/>
                <w:sz w:val="24"/>
                <w:highlight w:val="none"/>
              </w:rPr>
            </w:pPr>
            <w:r>
              <w:rPr>
                <w:rFonts w:hint="eastAsia"/>
                <w:color w:val="auto"/>
                <w:sz w:val="24"/>
                <w:highlight w:val="none"/>
              </w:rPr>
              <w:t xml:space="preserve">2.落实政府采购政策需满足的资格要求：本项目专门面向中小企业，投标人应为中/小/微企业或监狱企业或残疾人福利性单位；</w:t>
            </w:r>
            <w:r/>
          </w:p>
          <w:p>
            <w:pPr>
              <w:spacing w:line="360" w:lineRule="auto"/>
              <w:tabs>
                <w:tab w:val="left" w:pos="0" w:leader="none"/>
              </w:tabs>
              <w:rPr>
                <w:color w:val="auto"/>
                <w:sz w:val="24"/>
                <w:highlight w:val="none"/>
              </w:rPr>
            </w:pPr>
            <w:r>
              <w:rPr>
                <w:rFonts w:hint="eastAsia"/>
                <w:color w:val="auto"/>
                <w:sz w:val="24"/>
                <w:highlight w:val="none"/>
              </w:rPr>
              <w:t xml:space="preserve">3.未被“信用中国”网站（www.creditchina.gov.cn）、“信用江苏”网站（credit.jiangsu.gov.cn）、中国政府采购网（www.ccgp.gov.cn）列入失信被执行人、重大税收违法失信主体、政府采购严重违法失信行为记录名单；</w:t>
            </w:r>
            <w:r/>
          </w:p>
          <w:p>
            <w:pPr>
              <w:spacing w:line="360" w:lineRule="auto"/>
              <w:tabs>
                <w:tab w:val="left" w:pos="0" w:leader="none"/>
              </w:tabs>
              <w:rPr>
                <w:color w:val="auto"/>
                <w:sz w:val="24"/>
                <w:highlight w:val="none"/>
              </w:rPr>
            </w:pPr>
            <w:r>
              <w:rPr>
                <w:rFonts w:hint="eastAsia"/>
                <w:color w:val="auto"/>
                <w:sz w:val="24"/>
                <w:highlight w:val="none"/>
              </w:rPr>
              <w:t xml:space="preserve">4.具备采购人根据招标项目的特殊要求规定的以下特定资质：</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color w:val="auto"/>
                <w:sz w:val="24"/>
                <w:highlight w:val="none"/>
              </w:rPr>
              <w:t xml:space="preserve">投标人</w:t>
            </w:r>
            <w:r>
              <w:rPr>
                <w:rFonts w:hint="eastAsia" w:ascii="宋体" w:hAnsi="宋体" w:cs="宋体"/>
                <w:color w:val="auto"/>
                <w:sz w:val="24"/>
                <w:highlight w:val="none"/>
              </w:rPr>
              <w:t xml:space="preserve">应在中华人民共和国境内合法注册；</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（2）被授权委托人、项目负责人应为</w:t>
            </w:r>
            <w:r>
              <w:rPr>
                <w:rFonts w:hint="eastAsia"/>
                <w:color w:val="auto"/>
                <w:sz w:val="24"/>
                <w:highlight w:val="none"/>
              </w:rPr>
              <w:t xml:space="preserve">投标人</w:t>
            </w:r>
            <w:r>
              <w:rPr>
                <w:rFonts w:hint="eastAsia" w:ascii="宋体" w:hAnsi="宋体" w:cs="宋体"/>
                <w:color w:val="auto"/>
                <w:sz w:val="24"/>
                <w:highlight w:val="none"/>
              </w:rPr>
              <w:t xml:space="preserve">在职职工；</w:t>
            </w:r>
            <w:r/>
          </w:p>
          <w:p>
            <w:pPr>
              <w:spacing w:line="360" w:lineRule="auto"/>
              <w:tabs>
                <w:tab w:val="left" w:pos="0" w:leader="none"/>
              </w:tabs>
              <w:rPr>
                <w:color w:val="auto"/>
                <w:sz w:val="24"/>
                <w:highlight w:val="none"/>
              </w:rPr>
            </w:pPr>
            <w:r>
              <w:rPr>
                <w:rFonts w:hint="eastAsia" w:ascii="宋体" w:hAnsi="宋体" w:cs="宋体"/>
                <w:color w:val="auto"/>
                <w:sz w:val="24"/>
                <w:highlight w:val="none"/>
                <w:lang w:val="en-US" w:eastAsia="zh-CN"/>
              </w:rPr>
              <w:t xml:space="preserve">（3）本项目不</w:t>
            </w:r>
            <w:r>
              <w:rPr>
                <w:rFonts w:hint="eastAsia" w:ascii="宋体" w:hAnsi="宋体" w:cs="宋体"/>
                <w:color w:val="auto"/>
                <w:sz w:val="24"/>
                <w:highlight w:val="none"/>
              </w:rPr>
              <w:t xml:space="preserve">接受联合体投标</w:t>
            </w:r>
            <w:r>
              <w:rPr>
                <w:rFonts w:hint="eastAsia"/>
                <w:color w:val="auto"/>
                <w:sz w:val="24"/>
                <w:highlight w:val="none"/>
              </w:rPr>
              <w:t xml:space="preserve">。</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8617" w:type="dxa"/>
            <w:vAlign w:val="center"/>
            <w:textDirection w:val="lrTb"/>
            <w:noWrap w:val="false"/>
          </w:tcPr>
          <w:p>
            <w:pPr>
              <w:jc w:val="left"/>
              <w:spacing w:line="360" w:lineRule="auto"/>
              <w:widowControl/>
              <w:rPr>
                <w:rFonts w:hAnsi="宋体"/>
                <w:bCs/>
                <w:color w:val="auto"/>
                <w:sz w:val="24"/>
                <w:highlight w:val="none"/>
              </w:rPr>
            </w:pPr>
            <w:r>
              <w:rPr>
                <w:rFonts w:hint="eastAsia" w:hAnsi="宋体"/>
                <w:bCs/>
                <w:color w:val="auto"/>
                <w:sz w:val="24"/>
                <w:highlight w:val="none"/>
              </w:rPr>
              <w:t xml:space="preserve">获取招标文件方式：供应商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w:t>
            </w:r>
            <w:r/>
          </w:p>
          <w:p>
            <w:pPr>
              <w:jc w:val="left"/>
              <w:spacing w:line="360" w:lineRule="auto"/>
              <w:widowControl/>
              <w:rPr>
                <w:rFonts w:hAnsi="宋体"/>
                <w:bCs/>
                <w:color w:val="auto"/>
                <w:sz w:val="24"/>
                <w:highlight w:val="none"/>
              </w:rPr>
            </w:pPr>
            <w:r>
              <w:rPr>
                <w:rFonts w:hint="eastAsia" w:hAnsi="宋体"/>
                <w:bCs/>
                <w:color w:val="auto"/>
                <w:sz w:val="24"/>
                <w:highlight w:val="none"/>
              </w:rPr>
              <w:t xml:space="preserve">招标文件获</w:t>
            </w:r>
            <w:r>
              <w:rPr>
                <w:color w:val="auto"/>
                <w:highlight w:val="none"/>
              </w:rPr>
              <w:t xml:space="preserve">取时</w:t>
            </w:r>
            <w:r>
              <w:rPr>
                <w:rFonts w:hint="eastAsia" w:hAnsi="宋体"/>
                <w:color w:val="auto"/>
                <w:sz w:val="24"/>
                <w:szCs w:val="24"/>
                <w:highlight w:val="none"/>
              </w:rPr>
              <w:t xml:space="preserve">间：自招标文件公告发布之日起5个工作日。</w:t>
            </w:r>
            <w:r/>
          </w:p>
          <w:p>
            <w:pPr>
              <w:jc w:val="left"/>
              <w:spacing w:line="360" w:lineRule="auto"/>
              <w:widowControl/>
              <w:rPr>
                <w:rFonts w:hAnsi="宋体"/>
                <w:bCs/>
                <w:color w:val="auto"/>
                <w:sz w:val="24"/>
                <w:highlight w:val="none"/>
              </w:rPr>
            </w:pPr>
            <w:r>
              <w:rPr>
                <w:rFonts w:hint="eastAsia" w:hAnsi="宋体"/>
                <w:bCs/>
                <w:color w:val="auto"/>
                <w:sz w:val="24"/>
                <w:highlight w:val="none"/>
              </w:rPr>
              <w:t xml:space="preserve">招标文件获取地点：供应商登录苏采云http://jszfcg.jsczt.cn/进行获取。</w:t>
            </w:r>
            <w:r/>
          </w:p>
          <w:p>
            <w:pPr>
              <w:spacing w:line="360" w:lineRule="auto"/>
              <w:widowControl/>
              <w:rPr>
                <w:rFonts w:hint="eastAsia" w:ascii="宋体" w:hAnsi="宋体"/>
                <w:color w:val="auto"/>
                <w:sz w:val="24"/>
                <w:highlight w:val="none"/>
              </w:rPr>
            </w:pPr>
            <w:r>
              <w:rPr>
                <w:rFonts w:hint="eastAsia" w:hAnsi="宋体"/>
                <w:bCs/>
                <w:color w:val="auto"/>
                <w:sz w:val="24"/>
                <w:highlight w:val="none"/>
              </w:rPr>
              <w:t xml:space="preserve">售价：0元</w:t>
            </w:r>
            <w:r>
              <w:rPr>
                <w:rFonts w:hint="eastAsia" w:ascii="宋体" w:hAnsi="宋体" w:cs="宋体"/>
                <w:color w:val="auto"/>
                <w:sz w:val="24"/>
                <w:highlight w:val="none"/>
              </w:rPr>
              <w:t xml:space="preserve">。</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8617" w:type="dxa"/>
            <w:vAlign w:val="center"/>
            <w:textDirection w:val="lrTb"/>
            <w:noWrap w:val="false"/>
          </w:tcPr>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提疑截止时间：</w:t>
            </w:r>
            <w:r>
              <w:rPr>
                <w:rFonts w:hint="eastAsia" w:ascii="宋体" w:hAnsi="宋体" w:cs="宋体"/>
                <w:color w:val="auto"/>
                <w:sz w:val="24"/>
                <w:highlight w:val="none"/>
                <w:lang w:val="en-US" w:eastAsia="zh-CN"/>
              </w:rPr>
              <w:t xml:space="preserve">2026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月11</w:t>
            </w:r>
            <w:r>
              <w:rPr>
                <w:rFonts w:hint="eastAsia" w:ascii="宋体" w:hAnsi="宋体" w:cs="宋体"/>
                <w:color w:val="auto"/>
                <w:sz w:val="24"/>
                <w:highlight w:val="none"/>
              </w:rPr>
              <w:t xml:space="preserve">日</w:t>
            </w:r>
            <w:r>
              <w:rPr>
                <w:rFonts w:hint="eastAsia" w:ascii="宋体" w:hAnsi="宋体"/>
                <w:color w:val="auto"/>
                <w:sz w:val="24"/>
                <w:highlight w:val="none"/>
              </w:rPr>
              <w:t xml:space="preserve">10时，以书面形式（含电子邮件）发送给采购代理机构。</w:t>
            </w:r>
            <w:r/>
          </w:p>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答疑时间：投标文件接收截止时间前15日，以书面形式（含电子邮件）回发给各投标人。</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8617" w:type="dxa"/>
            <w:vAlign w:val="center"/>
            <w:textDirection w:val="lrTb"/>
            <w:noWrap w:val="false"/>
          </w:tcPr>
          <w:p>
            <w:pPr>
              <w:spacing w:line="360" w:lineRule="auto"/>
              <w:widowControl/>
              <w:rPr>
                <w:rFonts w:hint="eastAsia" w:ascii="宋体" w:hAnsi="宋体"/>
                <w:color w:val="auto"/>
                <w:sz w:val="24"/>
                <w:highlight w:val="none"/>
              </w:rPr>
            </w:pPr>
            <w:r>
              <w:rPr>
                <w:rFonts w:hint="eastAsia" w:hAnsi="宋体"/>
                <w:bCs/>
                <w:color w:val="auto"/>
                <w:sz w:val="24"/>
                <w:highlight w:val="none"/>
              </w:rPr>
              <w:t xml:space="preserve">本项目无需缴纳投标保证金。</w:t>
            </w:r>
            <w:r/>
          </w:p>
        </w:tc>
      </w:tr>
      <w:tr>
        <w:trPr>
          <w:trHeight w:val="90"/>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8617" w:type="dxa"/>
            <w:vAlign w:val="center"/>
            <w:textDirection w:val="lrTb"/>
            <w:noWrap w:val="false"/>
          </w:tcPr>
          <w:p>
            <w:pPr>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投标有效期：投标之日起180天</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8617"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网上投标截止时间（开标时间）：</w:t>
            </w:r>
            <w:r>
              <w:rPr>
                <w:rFonts w:hint="eastAsia" w:ascii="宋体" w:hAnsi="宋体" w:cs="宋体"/>
                <w:color w:val="auto"/>
                <w:sz w:val="24"/>
                <w:highlight w:val="none"/>
                <w:lang w:val="en-US" w:eastAsia="zh-CN"/>
              </w:rPr>
              <w:t xml:space="preserve">2026</w:t>
            </w:r>
            <w:r>
              <w:rPr>
                <w:rFonts w:hint="eastAsia" w:ascii="宋体" w:hAnsi="宋体" w:cs="宋体"/>
                <w:color w:val="auto"/>
                <w:sz w:val="24"/>
                <w:highlight w:val="none"/>
              </w:rPr>
              <w:t xml:space="preserve">年5</w:t>
            </w:r>
            <w:r>
              <w:rPr>
                <w:rFonts w:hint="eastAsia" w:ascii="宋体" w:hAnsi="宋体" w:cs="宋体"/>
                <w:color w:val="auto"/>
                <w:sz w:val="24"/>
                <w:highlight w:val="none"/>
              </w:rPr>
              <w:t xml:space="preserve">月27</w:t>
            </w:r>
            <w:r>
              <w:rPr>
                <w:rFonts w:hint="eastAsia" w:ascii="宋体" w:hAnsi="宋体" w:cs="宋体"/>
                <w:color w:val="auto"/>
                <w:sz w:val="24"/>
                <w:highlight w:val="none"/>
              </w:rPr>
              <w:t xml:space="preserve">日13时30分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投标文件递交网址：江苏省政府采购（苏采云）平台中上传。</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1、投标截止时间后将无法上传或撤回、修改投标文件，请投标供应商谨慎处理。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2、请</w:t>
            </w:r>
            <w:r>
              <w:rPr>
                <w:rFonts w:hint="eastAsia"/>
                <w:color w:val="auto"/>
                <w:sz w:val="24"/>
                <w:highlight w:val="none"/>
              </w:rPr>
              <w:t xml:space="preserve">投标人</w:t>
            </w:r>
            <w:r>
              <w:rPr>
                <w:rFonts w:hint="eastAsia" w:ascii="宋体" w:hAnsi="宋体" w:cs="宋体"/>
                <w:color w:val="auto"/>
                <w:sz w:val="24"/>
                <w:highlight w:val="none"/>
              </w:rPr>
              <w:t xml:space="preserve">关注开标大厅的提示进行解密，解密时间为30分钟，供应商未解密但解密剩余时间为0秒后，视为</w:t>
            </w:r>
            <w:r>
              <w:rPr>
                <w:rFonts w:hint="eastAsia"/>
                <w:color w:val="auto"/>
                <w:sz w:val="24"/>
                <w:highlight w:val="none"/>
              </w:rPr>
              <w:t xml:space="preserve">投标人</w:t>
            </w:r>
            <w:r>
              <w:rPr>
                <w:rFonts w:hint="eastAsia" w:ascii="宋体" w:hAnsi="宋体" w:cs="宋体"/>
                <w:color w:val="auto"/>
                <w:sz w:val="24"/>
                <w:highlight w:val="none"/>
              </w:rPr>
              <w:t xml:space="preserve">放弃投标。</w:t>
            </w:r>
            <w:r/>
          </w:p>
          <w:p>
            <w:pPr>
              <w:spacing w:line="360" w:lineRule="auto"/>
              <w:widowControl/>
              <w:rPr>
                <w:rFonts w:hint="eastAsia" w:ascii="宋体" w:hAnsi="宋体"/>
                <w:color w:val="auto"/>
                <w:sz w:val="24"/>
                <w:highlight w:val="none"/>
              </w:rPr>
            </w:pPr>
            <w:r>
              <w:rPr>
                <w:rFonts w:hint="eastAsia" w:ascii="宋体" w:hAnsi="宋体" w:cs="宋体"/>
                <w:color w:val="auto"/>
                <w:sz w:val="24"/>
                <w:highlight w:val="none"/>
              </w:rPr>
              <w:t xml:space="preserve">3、本次投标无需制作纸质投标文件，但中标供应商在领取中标通知书时需提供纸质版投标文件二份（纸质投标文件应与苏采云系统中上传的投标文件一致并加盖公章），用于项目存档。</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8617"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开标时间：</w:t>
            </w:r>
            <w:r>
              <w:rPr>
                <w:rFonts w:hint="eastAsia" w:ascii="宋体" w:hAnsi="宋体" w:cs="宋体"/>
                <w:color w:val="auto"/>
                <w:sz w:val="24"/>
                <w:highlight w:val="none"/>
                <w:lang w:val="en-US" w:eastAsia="zh-CN"/>
              </w:rPr>
              <w:t xml:space="preserve">2026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月27</w:t>
            </w:r>
            <w:r>
              <w:rPr>
                <w:rFonts w:hint="eastAsia" w:ascii="宋体" w:hAnsi="宋体" w:cs="宋体"/>
                <w:color w:val="auto"/>
                <w:sz w:val="24"/>
                <w:highlight w:val="none"/>
              </w:rPr>
              <w:t xml:space="preserve">日13时30分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开标地点：江苏省政府采购（苏采云）平台不见面开标大厅（推荐使用谷歌浏览器）</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评标时间：</w:t>
            </w:r>
            <w:r>
              <w:rPr>
                <w:rFonts w:hint="eastAsia" w:ascii="宋体" w:hAnsi="宋体" w:cs="宋体"/>
                <w:color w:val="auto"/>
                <w:sz w:val="24"/>
                <w:highlight w:val="none"/>
                <w:lang w:val="en-US" w:eastAsia="zh-CN"/>
              </w:rPr>
              <w:t xml:space="preserve">2026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月27</w:t>
            </w:r>
            <w:r>
              <w:rPr>
                <w:rFonts w:hint="eastAsia" w:ascii="宋体" w:hAnsi="宋体" w:cs="宋体"/>
                <w:color w:val="auto"/>
                <w:sz w:val="24"/>
                <w:highlight w:val="none"/>
              </w:rPr>
              <w:t xml:space="preserve">日开标结束后</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评标地点：无锡市滨湖区公共资源交易中心三楼评标室（无锡市滨湖区隐秀路152号）</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1、本项目为不见面开标，开标当日，</w:t>
            </w:r>
            <w:r>
              <w:rPr>
                <w:rFonts w:hint="eastAsia"/>
                <w:color w:val="auto"/>
                <w:sz w:val="24"/>
                <w:highlight w:val="none"/>
              </w:rPr>
              <w:t xml:space="preserve">投标人</w:t>
            </w:r>
            <w:r>
              <w:rPr>
                <w:rFonts w:hint="eastAsia" w:ascii="宋体" w:hAnsi="宋体" w:cs="宋体"/>
                <w:color w:val="auto"/>
                <w:sz w:val="24"/>
                <w:highlight w:val="none"/>
              </w:rPr>
              <w:t xml:space="preserve">仅需在任意地点通过“苏采云不见面开标大厅”参加开标会议，并根据需要使用不见面开标系统与现场开标主持人（采购人或招标代理）进行互动交流、澄清、疑问、询问以及文件传送等活动。</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2、投标文件的授权委托书中需明确授权委托人的联系方式（手机），否则如由于无法及时联系相关授权委托人而造成的一切后果由各</w:t>
            </w:r>
            <w:r>
              <w:rPr>
                <w:rFonts w:hint="eastAsia"/>
                <w:color w:val="auto"/>
                <w:sz w:val="24"/>
                <w:highlight w:val="none"/>
              </w:rPr>
              <w:t xml:space="preserve">投标人</w:t>
            </w:r>
            <w:r>
              <w:rPr>
                <w:rFonts w:hint="eastAsia" w:ascii="宋体" w:hAnsi="宋体" w:cs="宋体"/>
                <w:color w:val="auto"/>
                <w:sz w:val="24"/>
                <w:highlight w:val="none"/>
              </w:rPr>
              <w:t xml:space="preserve">自行承担。</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8617"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确定中标候选单位时间：</w:t>
            </w:r>
            <w:r>
              <w:rPr>
                <w:rFonts w:hint="eastAsia" w:ascii="宋体" w:hAnsi="宋体" w:cs="宋体"/>
                <w:color w:val="auto"/>
                <w:sz w:val="24"/>
                <w:highlight w:val="none"/>
                <w:lang w:val="en-US" w:eastAsia="zh-CN"/>
              </w:rPr>
              <w:t xml:space="preserve">2026</w:t>
            </w:r>
            <w:r>
              <w:rPr>
                <w:rFonts w:hint="eastAsia" w:ascii="宋体" w:hAnsi="宋体" w:cs="宋体"/>
                <w:color w:val="auto"/>
                <w:sz w:val="24"/>
                <w:highlight w:val="none"/>
              </w:rPr>
              <w:t xml:space="preserve">年5</w:t>
            </w:r>
            <w:r>
              <w:rPr>
                <w:rFonts w:hint="eastAsia" w:ascii="宋体" w:hAnsi="宋体" w:cs="宋体"/>
                <w:color w:val="auto"/>
                <w:sz w:val="24"/>
                <w:highlight w:val="none"/>
              </w:rPr>
              <w:t xml:space="preserve">月27</w:t>
            </w:r>
            <w:r>
              <w:rPr>
                <w:rFonts w:hint="eastAsia" w:ascii="宋体" w:hAnsi="宋体" w:cs="宋体"/>
                <w:color w:val="auto"/>
                <w:sz w:val="24"/>
                <w:highlight w:val="none"/>
              </w:rPr>
              <w:t xml:space="preserve">日评审结束</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确定中标候选单位地点：</w:t>
            </w:r>
            <w:r>
              <w:rPr>
                <w:rFonts w:hint="eastAsia" w:ascii="宋体" w:hAnsi="宋体"/>
                <w:color w:val="auto"/>
                <w:sz w:val="24"/>
                <w:highlight w:val="none"/>
              </w:rPr>
              <w:t xml:space="preserve">无锡市滨湖区公共资源交易中心三楼评标室（无锡市滨湖区隐秀路152号）</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8617" w:type="dxa"/>
            <w:vAlign w:val="center"/>
            <w:textDirection w:val="lrTb"/>
            <w:noWrap w:val="false"/>
          </w:tcPr>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投标文件制作要求：</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1.因本项目作为采用线上电子开评标（</w:t>
            </w:r>
            <w:r>
              <w:rPr>
                <w:rFonts w:hint="eastAsia" w:ascii="宋体" w:hAnsi="宋体" w:cs="宋体"/>
                <w:b/>
                <w:bCs/>
                <w:color w:val="auto"/>
                <w:sz w:val="24"/>
                <w:highlight w:val="none"/>
              </w:rPr>
              <w:t xml:space="preserve">网上不见面开标</w:t>
            </w:r>
            <w:r>
              <w:rPr>
                <w:rFonts w:hint="eastAsia" w:ascii="宋体" w:hAnsi="宋体" w:cs="宋体"/>
                <w:color w:val="auto"/>
                <w:sz w:val="24"/>
                <w:highlight w:val="none"/>
              </w:rPr>
              <w:t xml:space="preserve">），供应商在苏采云系统规定的时间内对投标文件进行解密。</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2.中标供应商在收到中标通知书后与采购人签订合同前，必须提供与系统中电子投标文件一致的纸质投标文件一式二份。</w:t>
            </w:r>
            <w:r/>
          </w:p>
          <w:p>
            <w:pPr>
              <w:spacing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3.供应商请仔细阅读供应商注册流程和公开招标文件中关于电子开评标等相关事项，如有问题可发送邮件或移动电话咨询。</w:t>
            </w:r>
            <w:r/>
          </w:p>
          <w:p>
            <w:pPr>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4.本次采购采用“苏采云”系统进行采购活动，招标文件发布、报价、评审和中标结果发布全程电子化。</w:t>
            </w:r>
            <w:r/>
          </w:p>
        </w:tc>
      </w:tr>
      <w:tr>
        <w:trPr>
          <w:trHeight w:val="622"/>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13</w:t>
            </w:r>
            <w:r/>
          </w:p>
        </w:tc>
        <w:tc>
          <w:tcPr>
            <w:tcW w:w="8617"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项目预算：</w:t>
            </w:r>
            <w:r>
              <w:rPr>
                <w:rFonts w:hint="eastAsia" w:ascii="宋体" w:hAnsi="宋体" w:cs="宋体"/>
                <w:color w:val="auto"/>
                <w:sz w:val="24"/>
                <w:highlight w:val="none"/>
                <w:lang w:val="en-US" w:eastAsia="zh-CN"/>
              </w:rPr>
              <w:t xml:space="preserve">865</w:t>
            </w:r>
            <w:r>
              <w:rPr>
                <w:rFonts w:hint="eastAsia" w:ascii="宋体" w:hAnsi="宋体" w:cs="宋体"/>
                <w:color w:val="auto"/>
                <w:sz w:val="24"/>
                <w:highlight w:val="none"/>
              </w:rPr>
              <w:t xml:space="preserve">万元</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最高限价：760</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2082万元</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14</w:t>
            </w:r>
            <w:r/>
          </w:p>
        </w:tc>
        <w:tc>
          <w:tcPr>
            <w:tcW w:w="8617" w:type="dxa"/>
            <w:vAlign w:val="center"/>
            <w:textDirection w:val="lrTb"/>
            <w:noWrap w:val="false"/>
          </w:tcPr>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无锡市滨湖区雪浪街道办事处</w:t>
            </w:r>
            <w:r/>
          </w:p>
          <w:p>
            <w:pPr>
              <w:spacing w:line="360" w:lineRule="auto"/>
              <w:widowControl/>
              <w:rPr>
                <w:rFonts w:hint="eastAsia" w:ascii="宋体" w:hAnsi="宋体" w:eastAsia="宋体"/>
                <w:color w:val="auto"/>
                <w:sz w:val="24"/>
                <w:highlight w:val="none"/>
                <w:lang w:eastAsia="zh-CN"/>
              </w:rPr>
            </w:pPr>
            <w:r>
              <w:rPr>
                <w:rFonts w:hint="eastAsia" w:ascii="宋体" w:hAnsi="宋体"/>
                <w:color w:val="auto"/>
                <w:sz w:val="24"/>
                <w:highlight w:val="none"/>
              </w:rPr>
              <w:t xml:space="preserve">联系地址：</w:t>
            </w:r>
            <w:r>
              <w:rPr>
                <w:rFonts w:hint="eastAsia" w:ascii="宋体" w:hAnsi="宋体"/>
                <w:color w:val="auto"/>
                <w:sz w:val="24"/>
                <w:highlight w:val="none"/>
                <w:lang w:eastAsia="zh-CN"/>
              </w:rPr>
              <w:t xml:space="preserve">无锡市滨湖区锦溪路100号</w:t>
            </w:r>
            <w:r/>
          </w:p>
          <w:p>
            <w:pP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高晨远</w:t>
            </w:r>
            <w:r/>
          </w:p>
          <w:p>
            <w:pPr>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联系电话：0510-</w:t>
            </w:r>
            <w:r>
              <w:rPr>
                <w:rFonts w:hint="eastAsia" w:ascii="宋体" w:hAnsi="宋体" w:cs="宋体"/>
                <w:color w:val="auto"/>
                <w:sz w:val="24"/>
                <w:highlight w:val="none"/>
                <w:lang w:val="en-US" w:eastAsia="zh-CN"/>
              </w:rPr>
              <w:t xml:space="preserve">85952849</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采购代理机构：江苏新桂工程咨询有限公司</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联系人：宗玲</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联系电话：18021186726 </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联系地址：无锡市滨湖区太湖西大道2188号9楼904室</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邮政编码：214000       </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电子邮件地址：</w:t>
            </w:r>
            <w:r>
              <w:rPr>
                <w:color w:val="auto"/>
                <w:highlight w:val="none"/>
              </w:rPr>
              <w:fldChar w:fldCharType="begin"/>
            </w:r>
            <w:r>
              <w:rPr>
                <w:color w:val="auto"/>
                <w:highlight w:val="none"/>
              </w:rPr>
              <w:instrText xml:space="preserve">HYPERLINK "mailto:487572551@qq.com"</w:instrText>
            </w:r>
            <w:r>
              <w:rPr>
                <w:color w:val="auto"/>
                <w:highlight w:val="none"/>
              </w:rPr>
              <w:fldChar w:fldCharType="separate"/>
            </w:r>
            <w:r>
              <w:rPr>
                <w:rFonts w:hint="eastAsia" w:ascii="宋体" w:hAnsi="宋体" w:cs="宋体"/>
                <w:color w:val="auto"/>
                <w:sz w:val="24"/>
                <w:highlight w:val="none"/>
              </w:rPr>
              <w:t xml:space="preserve">487572551@qq.com</w:t>
            </w:r>
            <w:r>
              <w:rPr>
                <w:color w:val="auto"/>
                <w:highlight w:val="none"/>
              </w:rPr>
              <w:fldChar w:fldCharType="end"/>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有关本次采购活动方面的问题，可来人、来函（传真）或电话联系。</w:t>
            </w:r>
            <w:r/>
          </w:p>
        </w:tc>
      </w:tr>
      <w:tr>
        <w:trPr/>
        <w:tc>
          <w:tcPr>
            <w:tcW w:w="1392" w:type="dxa"/>
            <w:vAlign w:val="center"/>
            <w:textDirection w:val="lrTb"/>
            <w:noWrap w:val="false"/>
          </w:tcPr>
          <w:p>
            <w:pPr>
              <w:jc w:val="cente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15</w:t>
            </w:r>
            <w:r/>
          </w:p>
        </w:tc>
        <w:tc>
          <w:tcPr>
            <w:tcW w:w="8617" w:type="dxa"/>
            <w:vAlign w:val="center"/>
            <w:textDirection w:val="lrTb"/>
            <w:noWrap w:val="false"/>
          </w:tcPr>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其他事项：</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1.请有意参加本项目投标的投标供应商按以下流程进行操作：</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（1）访问“无锡政府采购网”点击“江苏省政府采购（苏采云）平台”（以下简称“苏采云”）进行账号注册，注册完成后需在系统中填写资质信息并提交审核。也可以直接通过http://jszfcg.jsczt.cn/进入注册界面。</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（2）办理“意源”CA数字证书和“方正”电子签章（办理地址：无锡市滨湖区观山路199号12号楼二楼9号、10号窗口），办理指南链接：http://jsxcmm.com/help/help.html。</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（4）技术服务电话：0510-81827781（服务时间：工作日 9:00-11:30,13:00-17:00）</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2.完成苏采云注册的供应商方可在苏采云中进行CA绑定。登录“江苏省政府采购（苏采云）平台”，插入CA后，点击【账号设置】——【绑定CA】。</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3.供应商应按上述要求提供相关材料及注册登记信息，所提供的材料应均是真实的、准确的，若有违背，供应商自行承担由此而产生的一切后果。</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color w:val="auto"/>
                <w:highlight w:val="none"/>
              </w:rPr>
              <w:fldChar w:fldCharType="begin"/>
            </w:r>
            <w:r>
              <w:rPr>
                <w:color w:val="auto"/>
                <w:highlight w:val="none"/>
              </w:rPr>
              <w:instrText xml:space="preserve">HYPERLINK "http://cz.wuxi.gov.cn/doc/2023/10/11/4080287.shtml" \t "_blank"</w:instrText>
            </w:r>
            <w:r>
              <w:rPr>
                <w:color w:val="auto"/>
                <w:highlight w:val="none"/>
              </w:rPr>
              <w:fldChar w:fldCharType="separate"/>
            </w:r>
            <w:r>
              <w:rPr>
                <w:rFonts w:hint="eastAsia" w:ascii="宋体" w:hAnsi="宋体" w:cs="宋体"/>
                <w:color w:val="auto"/>
                <w:sz w:val="24"/>
                <w:highlight w:val="none"/>
              </w:rPr>
              <w:t xml:space="preserve">“苏采云”系统供应商操作手册</w:t>
            </w:r>
            <w:r>
              <w:rPr>
                <w:color w:val="auto"/>
                <w:highlight w:val="none"/>
              </w:rPr>
              <w:fldChar w:fldCharType="end"/>
            </w:r>
            <w:r>
              <w:rPr>
                <w:rFonts w:hint="eastAsia" w:ascii="宋体" w:hAnsi="宋体" w:cs="宋体"/>
                <w:color w:val="auto"/>
                <w:sz w:val="24"/>
                <w:highlight w:val="none"/>
              </w:rPr>
              <w:t xml:space="preserve">。</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技术支持QQ：孙先生：442456465；王先生：1476328133。</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5、供应商</w:t>
            </w:r>
            <w:r>
              <w:rPr>
                <w:rFonts w:hint="eastAsia" w:ascii="宋体" w:hAnsi="宋体" w:cs="宋体"/>
                <w:color w:val="auto"/>
                <w:sz w:val="24"/>
                <w:highlight w:val="none"/>
              </w:rPr>
              <w:t xml:space="preserve">可在项目公告附件中查看采购文件，如确定参加本次项目采购，必须在采购文件提供期限内从苏采云平台中免费下载文件（“项目参与”——“采购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特别提醒：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w:t>
            </w:r>
            <w:r/>
          </w:p>
        </w:tc>
      </w:tr>
    </w:tbl>
    <w:p>
      <w:pPr>
        <w:jc w:val="center"/>
        <w:spacing w:line="360" w:lineRule="auto"/>
        <w:rPr>
          <w:rFonts w:hint="eastAsia" w:ascii="黑体" w:hAnsi="黑体" w:eastAsia="黑体"/>
          <w:b/>
          <w:color w:val="auto"/>
          <w:sz w:val="44"/>
          <w:szCs w:val="44"/>
          <w:highlight w:val="none"/>
        </w:rPr>
      </w:pPr>
      <w:r>
        <w:rPr>
          <w:rFonts w:hint="eastAsia" w:ascii="黑体" w:hAnsi="黑体" w:eastAsia="黑体"/>
          <w:b/>
          <w:color w:val="auto"/>
          <w:sz w:val="44"/>
          <w:szCs w:val="44"/>
          <w:highlight w:val="none"/>
        </w:rPr>
        <w:br w:type="page" w:clear="all"/>
      </w:r>
      <w:r>
        <w:rPr>
          <w:rFonts w:hint="eastAsia" w:ascii="黑体" w:hAnsi="黑体" w:eastAsia="黑体"/>
          <w:b/>
          <w:color w:val="auto"/>
          <w:sz w:val="44"/>
          <w:szCs w:val="44"/>
          <w:highlight w:val="none"/>
        </w:rPr>
        <w:t xml:space="preserve">第二部分. 投标人须知</w:t>
      </w:r>
      <w:r/>
    </w:p>
    <w:p>
      <w:pPr>
        <w:ind w:firstLine="480"/>
        <w:spacing w:line="360" w:lineRule="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t xml:space="preserve">（一）遵循原则：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公开透明原则、公平竞争原则、公正原则和诚实信用原则。</w:t>
      </w:r>
      <w:r/>
    </w:p>
    <w:p>
      <w:pPr>
        <w:ind w:firstLine="480"/>
        <w:spacing w:line="360" w:lineRule="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t xml:space="preserve">（二）招标文件：</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1．招标文件包括文件目录所列全部内容，投标人应仔细阅读，并在投标文件中充分响应招标文件的所有要求。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2．招标文件中的“营业执照” 是指投标人的营业执照或相关部门的登记证明文件，“法定代表人”是指投标人的营业执照或相关部门的登记证明文件中的“法定代表人”或“负责人”。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3．投标人应下载招标文件及有关资料，按招标文件要求提交全部资料并对招标文件各项内容做出实质性响应，否则该投标人的投标无效。</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4．招标文件一经售出、一律不退，且仅作为本次采购招标使用。</w:t>
      </w:r>
      <w:r/>
    </w:p>
    <w:p>
      <w:pPr>
        <w:ind w:firstLine="480"/>
        <w:spacing w:line="360" w:lineRule="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t xml:space="preserve">（三）招标文件的解释：</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1．投标人如有需要对招标文件要求澄清的问题，请以书面方式提出，并按“投标邀请”第6项规定的时间发送至指定地点，联系方式详见投标邀请第14项。</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2．采购人、江苏新桂工程咨询有限公司将按“投标邀请”第6项规定的时间对投标人针对招标文件书面提出的要求澄清的问题进行书面答疑。</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3．本文件的最终解释权归采购人。</w:t>
      </w:r>
      <w:r/>
    </w:p>
    <w:p>
      <w:pPr>
        <w:ind w:firstLine="480"/>
        <w:spacing w:line="360" w:lineRule="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t xml:space="preserve">（四）招标文件的补充或修正：</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1．采购人或者采购代理机构可以对已发出的招标文件进行必要的澄清或者修改，澄清或者修改将在</w:t>
      </w:r>
      <w:r>
        <w:rPr>
          <w:rFonts w:hint="eastAsia" w:ascii="宋体" w:hAnsi="宋体"/>
          <w:b/>
          <w:bCs/>
          <w:color w:val="auto"/>
          <w:sz w:val="24"/>
          <w:highlight w:val="none"/>
        </w:rPr>
        <w:t xml:space="preserve">江苏政府采购网</w:t>
      </w:r>
      <w:r>
        <w:rPr>
          <w:rFonts w:hint="eastAsia" w:ascii="宋体" w:hAnsi="宋体"/>
          <w:color w:val="auto"/>
          <w:sz w:val="24"/>
          <w:highlight w:val="none"/>
        </w:rPr>
        <w:t xml:space="preserve">上发布澄清公告。澄清或者修改的内容为招标文件组成部分，与招标文件具有同等约束力。</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 澄清或者修改的内容可能影响投标文件编制的，采购人或者采购代理机构将在投标截止时间至少15日前，发布澄清公告；不足15日的，采购人或者采购代理机构将顺延提交投标文件的截止时间。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投标人应在投标截止时间前关注原采购公告媒体上发布的相关更正公告。因投标人未尽注意义务，未及时全面地关注更正公告导致其提交的投标材料不符合招标要求，而造成的损失及风险（包括但不限于未成交）由投标人自行承担。</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w:t>
      </w:r>
      <w:r>
        <w:rPr>
          <w:rFonts w:hint="eastAsia" w:ascii="宋体" w:hAnsi="宋体"/>
          <w:color w:val="auto"/>
          <w:sz w:val="24"/>
          <w:szCs w:val="20"/>
          <w:highlight w:val="none"/>
        </w:rPr>
        <w:t xml:space="preserve">投标人认为招标文件使自己的权益受到损害的，可以自获取招标文件之日或者招标公告期限届满之日（公告期限届满后获取招标文件的，以公告期限届满之日为准）起7个工作日内，以书面形式（</w:t>
      </w:r>
      <w:r>
        <w:rPr>
          <w:rFonts w:hint="eastAsia" w:ascii="宋体" w:hAnsi="宋体"/>
          <w:color w:val="auto"/>
          <w:sz w:val="24"/>
          <w:highlight w:val="none"/>
        </w:rPr>
        <w:t xml:space="preserve">含电子邮件</w:t>
      </w:r>
      <w:r>
        <w:rPr>
          <w:rFonts w:hint="eastAsia" w:ascii="宋体" w:hAnsi="宋体"/>
          <w:color w:val="auto"/>
          <w:sz w:val="24"/>
          <w:szCs w:val="20"/>
          <w:highlight w:val="none"/>
        </w:rPr>
        <w:t xml:space="preserve">）向采购人、采购代理机构提出质疑。针对同一采购程序环节的质疑，须在法定质疑期内一次性提出。质疑函的质疑事项应具体、明确，并有必要的事实依据和法律依据（格式详见中国政府采购网《政府采购投标人质疑函范本》）。江苏新桂工程咨询有限公司将在收到符合上述要求的书面质疑后七个工作日内，对质疑内容作出答复。投标人在法定质疑期限外送达的质疑函或法定质疑期限内送达的质疑函不符合上述要求的均为无效质疑，江苏新桂工程咨询有限公司对无效质疑不予受理。</w:t>
      </w:r>
      <w:r/>
    </w:p>
    <w:p>
      <w:pPr>
        <w:ind w:firstLine="480"/>
        <w:spacing w:line="360" w:lineRule="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t xml:space="preserve">（五）投标文件的组成：</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投标文件分为明标和暗标，相应内容上传至投标客户端。</w:t>
      </w:r>
      <w:r/>
    </w:p>
    <w:p>
      <w:pPr>
        <w:ind w:firstLine="602"/>
        <w:spacing w:line="360" w:lineRule="auto"/>
        <w:rPr>
          <w:rFonts w:hint="eastAsia" w:ascii="宋体" w:hAnsi="宋体"/>
          <w:bCs/>
          <w:color w:val="auto"/>
          <w:sz w:val="24"/>
          <w:highlight w:val="none"/>
        </w:rPr>
      </w:pPr>
      <w:r>
        <w:rPr>
          <w:rFonts w:hint="eastAsia" w:ascii="宋体" w:hAnsi="宋体"/>
          <w:b/>
          <w:color w:val="auto"/>
          <w:sz w:val="30"/>
          <w:szCs w:val="30"/>
          <w:highlight w:val="none"/>
        </w:rPr>
        <w:t xml:space="preserve">明标部分：</w:t>
      </w:r>
      <w:r/>
    </w:p>
    <w:p>
      <w:pPr>
        <w:numPr>
          <w:ilvl w:val="0"/>
          <w:numId w:val="3"/>
        </w:numPr>
        <w:ind w:left="0" w:firstLine="480"/>
        <w:spacing w:line="360" w:lineRule="auto"/>
        <w:tabs>
          <w:tab w:val="left" w:pos="525" w:leader="none"/>
          <w:tab w:val="clear" w:pos="63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投标函（</w:t>
      </w:r>
      <w:r>
        <w:rPr>
          <w:rFonts w:hint="eastAsia" w:ascii="宋体" w:hAnsi="宋体"/>
          <w:b/>
          <w:bCs/>
          <w:color w:val="auto"/>
          <w:sz w:val="24"/>
          <w:highlight w:val="none"/>
        </w:rPr>
        <w:t xml:space="preserve">格式见附件）</w:t>
      </w:r>
      <w:r/>
    </w:p>
    <w:p>
      <w:pPr>
        <w:numPr>
          <w:ilvl w:val="0"/>
          <w:numId w:val="3"/>
        </w:numPr>
        <w:ind w:left="0" w:firstLine="480"/>
        <w:spacing w:line="360" w:lineRule="auto"/>
        <w:tabs>
          <w:tab w:val="left" w:pos="525" w:leader="none"/>
          <w:tab w:val="clear" w:pos="63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资格、资信证明文件：</w:t>
      </w:r>
      <w:r/>
    </w:p>
    <w:p>
      <w:pPr>
        <w:numPr>
          <w:ilvl w:val="0"/>
          <w:numId w:val="4"/>
        </w:num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关于资格的声明函</w:t>
      </w:r>
      <w:r>
        <w:rPr>
          <w:rFonts w:hint="eastAsia" w:ascii="宋体" w:hAnsi="宋体"/>
          <w:b/>
          <w:bCs/>
          <w:color w:val="auto"/>
          <w:sz w:val="24"/>
          <w:highlight w:val="none"/>
        </w:rPr>
        <w:t xml:space="preserve">（格式见附件）</w:t>
      </w:r>
      <w:r>
        <w:rPr>
          <w:rFonts w:hint="eastAsia" w:ascii="宋体" w:hAnsi="宋体"/>
          <w:color w:val="auto"/>
          <w:sz w:val="24"/>
          <w:highlight w:val="none"/>
        </w:rPr>
        <w:t xml:space="preserve">；</w:t>
      </w:r>
      <w:r/>
    </w:p>
    <w:p>
      <w:pPr>
        <w:numPr>
          <w:ilvl w:val="0"/>
          <w:numId w:val="4"/>
        </w:num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投标人法定代表人授权委托书</w:t>
      </w:r>
      <w:r>
        <w:rPr>
          <w:rFonts w:hint="eastAsia" w:ascii="宋体" w:hAnsi="宋体"/>
          <w:b/>
          <w:bCs/>
          <w:color w:val="auto"/>
          <w:sz w:val="24"/>
          <w:highlight w:val="none"/>
        </w:rPr>
        <w:t xml:space="preserve">（格式见附件，法定代表人亲自参与投标需提供法定代表人身份证明书）</w:t>
      </w:r>
      <w:r>
        <w:rPr>
          <w:rFonts w:hint="eastAsia" w:ascii="宋体" w:hAnsi="宋体"/>
          <w:color w:val="auto"/>
          <w:sz w:val="24"/>
          <w:highlight w:val="none"/>
        </w:rPr>
        <w:t xml:space="preserve">；</w:t>
      </w:r>
      <w:r/>
    </w:p>
    <w:p>
      <w:pPr>
        <w:ind w:firstLine="480"/>
        <w:spacing w:line="360" w:lineRule="auto"/>
        <w:rPr>
          <w:color w:val="auto"/>
          <w:highlight w:val="none"/>
        </w:rPr>
      </w:pPr>
      <w:r>
        <w:rPr>
          <w:rFonts w:hint="eastAsia" w:ascii="宋体" w:hAnsi="宋体"/>
          <w:color w:val="auto"/>
          <w:sz w:val="24"/>
          <w:highlight w:val="none"/>
        </w:rPr>
        <w:t xml:space="preserve">（3）投标人的法定代表人身份证及被授权委托人的身份证原件扫描件；（身份证应为正、反面）</w:t>
      </w:r>
      <w:r/>
    </w:p>
    <w:p>
      <w:pPr>
        <w:ind w:firstLine="480"/>
        <w:jc w:val="left"/>
        <w:spacing w:line="360" w:lineRule="auto"/>
        <w:shd w:val="clear" w:color="auto" w:fill="ffffff"/>
        <w:widowControl/>
        <w:rPr>
          <w:rFonts w:hint="eastAsia" w:ascii="宋体" w:hAnsi="宋体" w:cs="宋体"/>
          <w:color w:val="auto"/>
          <w:sz w:val="24"/>
          <w:highlight w:val="none"/>
        </w:rPr>
      </w:pPr>
      <w:r>
        <w:rPr>
          <w:rFonts w:hint="eastAsia" w:ascii="宋体" w:hAnsi="宋体"/>
          <w:color w:val="auto"/>
          <w:sz w:val="24"/>
          <w:highlight w:val="none"/>
        </w:rPr>
        <w:t xml:space="preserve">（4）投标人有效期内营业执照原件扫描件并加盖公章或签电子公章；</w:t>
      </w:r>
      <w:r/>
    </w:p>
    <w:p>
      <w:pPr>
        <w:ind w:firstLine="480"/>
        <w:jc w:val="left"/>
        <w:spacing w:line="360" w:lineRule="auto"/>
        <w:shd w:val="clear" w:color="auto" w:fill="ffffff"/>
        <w:widowControl/>
        <w:rPr>
          <w:rFonts w:hint="eastAsia" w:ascii="宋体" w:hAnsi="宋体"/>
          <w:b/>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w:t>
      </w:r>
      <w:r>
        <w:rPr>
          <w:rFonts w:hint="eastAsia" w:ascii="宋体" w:hAnsi="宋体"/>
          <w:bCs/>
          <w:color w:val="auto"/>
          <w:sz w:val="24"/>
          <w:highlight w:val="none"/>
        </w:rPr>
        <w:t xml:space="preserve">投标人近一年中任意一个月份（不含开标当月）的财务状况报告（资产负债表和利润表）或由会计师事务所出具的近两年中任意一年度的审计报告和所附已审财务报告原件扫描件并加盖公章或签电子公章；</w:t>
      </w:r>
      <w:r/>
    </w:p>
    <w:p>
      <w:pPr>
        <w:ind w:firstLine="480"/>
        <w:spacing w:line="360" w:lineRule="auto"/>
        <w:tabs>
          <w:tab w:val="left" w:pos="0" w:leader="none"/>
        </w:tabs>
        <w:rPr>
          <w:rFonts w:hint="eastAsia" w:ascii="宋体" w:hAnsi="宋体"/>
          <w:bCs/>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w:t>
      </w:r>
      <w:r>
        <w:rPr>
          <w:rFonts w:hint="eastAsia" w:ascii="宋体" w:hAnsi="宋体"/>
          <w:bCs/>
          <w:color w:val="auto"/>
          <w:sz w:val="24"/>
          <w:highlight w:val="none"/>
        </w:rPr>
        <w:t xml:space="preserve">投标人近一年中任意一个月份（不含开标当月）的依法缴纳税收的相关材料（提供相关主管部门证明或银行代扣证明）扫描件并加盖公章或签电子公章；</w:t>
      </w:r>
      <w:r/>
    </w:p>
    <w:p>
      <w:pPr>
        <w:ind w:firstLine="480"/>
        <w:spacing w:line="360" w:lineRule="auto"/>
        <w:tabs>
          <w:tab w:val="left" w:pos="0" w:leader="none"/>
        </w:tabs>
        <w:rPr>
          <w:rFonts w:hint="eastAsia"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）投标人近一年中任意一个月份（不含开标当月）的依法缴纳社会保障资金的相关材料（提供相关主管部门证明或银行代扣证明）扫描件并加盖公章或签电子公章；</w:t>
      </w:r>
      <w:r/>
    </w:p>
    <w:p>
      <w:pPr>
        <w:ind w:firstLine="480"/>
        <w:spacing w:line="360" w:lineRule="auto"/>
        <w:rPr>
          <w:rFonts w:ascii="宋体" w:cs="宋体"/>
          <w:color w:val="auto"/>
          <w:sz w:val="24"/>
          <w:highlight w:val="none"/>
        </w:rPr>
      </w:pPr>
      <w:r>
        <w:rPr>
          <w:rFonts w:hint="eastAsia" w:ascii="宋体" w:cs="宋体"/>
          <w:color w:val="auto"/>
          <w:sz w:val="24"/>
          <w:highlight w:val="none"/>
          <w:lang w:val="zh-CN"/>
        </w:rPr>
        <w:t xml:space="preserve">（</w:t>
      </w:r>
      <w:r>
        <w:rPr>
          <w:rFonts w:hint="eastAsia" w:ascii="宋体" w:cs="宋体"/>
          <w:color w:val="auto"/>
          <w:sz w:val="24"/>
          <w:highlight w:val="none"/>
          <w:lang w:val="en-US" w:eastAsia="zh-CN"/>
        </w:rPr>
        <w:t xml:space="preserve">8</w:t>
      </w:r>
      <w:r>
        <w:rPr>
          <w:rFonts w:hint="eastAsia" w:ascii="宋体" w:cs="宋体"/>
          <w:color w:val="auto"/>
          <w:sz w:val="24"/>
          <w:highlight w:val="none"/>
          <w:lang w:val="zh-CN"/>
        </w:rPr>
        <w:t xml:space="preserve">）</w:t>
      </w:r>
      <w:r>
        <w:rPr>
          <w:rFonts w:hint="eastAsia" w:ascii="宋体" w:hAnsi="宋体" w:cs="宋体"/>
          <w:color w:val="auto"/>
          <w:sz w:val="24"/>
          <w:highlight w:val="none"/>
        </w:rPr>
        <w:t xml:space="preserve">被</w:t>
      </w:r>
      <w:r>
        <w:rPr>
          <w:rFonts w:hint="eastAsia" w:ascii="宋体" w:hAnsi="宋体" w:cs="宋体"/>
          <w:color w:val="auto"/>
          <w:sz w:val="24"/>
          <w:highlight w:val="none"/>
          <w:lang w:val="zh-CN"/>
        </w:rPr>
        <w:t xml:space="preserve">授权</w:t>
      </w:r>
      <w:r>
        <w:rPr>
          <w:rFonts w:hint="eastAsia" w:ascii="宋体" w:hAnsi="宋体" w:cs="宋体"/>
          <w:color w:val="auto"/>
          <w:sz w:val="24"/>
          <w:highlight w:val="none"/>
        </w:rPr>
        <w:t xml:space="preserve">委托人、项目负责人</w:t>
      </w:r>
      <w:r>
        <w:rPr>
          <w:rFonts w:hint="eastAsia" w:ascii="宋体" w:hAnsi="宋体" w:cs="宋体"/>
          <w:color w:val="auto"/>
          <w:sz w:val="24"/>
          <w:highlight w:val="none"/>
          <w:lang w:val="zh-CN"/>
        </w:rPr>
        <w:t xml:space="preserve">应具备与</w:t>
      </w:r>
      <w:r>
        <w:rPr>
          <w:rFonts w:hint="eastAsia" w:ascii="宋体" w:hAnsi="宋体" w:cs="宋体"/>
          <w:color w:val="auto"/>
          <w:sz w:val="24"/>
          <w:highlight w:val="none"/>
        </w:rPr>
        <w:t xml:space="preserve">企业</w:t>
      </w:r>
      <w:r>
        <w:rPr>
          <w:rFonts w:hint="eastAsia" w:ascii="宋体" w:hAnsi="宋体" w:cs="宋体"/>
          <w:color w:val="auto"/>
          <w:sz w:val="24"/>
          <w:highlight w:val="none"/>
          <w:lang w:val="zh-CN"/>
        </w:rPr>
        <w:t xml:space="preserve">签订的劳动合同和由社保机构出具的本企业</w:t>
      </w:r>
      <w:r>
        <w:rPr>
          <w:rFonts w:hint="eastAsia" w:ascii="宋体" w:hAnsi="宋体"/>
          <w:bCs/>
          <w:color w:val="auto"/>
          <w:sz w:val="24"/>
          <w:highlight w:val="none"/>
        </w:rPr>
        <w:t xml:space="preserve">近一年中任意一个月份（不含开标当月）</w:t>
      </w:r>
      <w:r>
        <w:rPr>
          <w:rFonts w:hint="eastAsia" w:ascii="宋体" w:hAnsi="宋体" w:cs="宋体"/>
          <w:color w:val="auto"/>
          <w:sz w:val="24"/>
          <w:highlight w:val="none"/>
        </w:rPr>
        <w:t xml:space="preserve">为其</w:t>
      </w:r>
      <w:r>
        <w:rPr>
          <w:rFonts w:hint="eastAsia" w:ascii="宋体" w:hAnsi="宋体" w:cs="宋体"/>
          <w:bCs/>
          <w:color w:val="auto"/>
          <w:sz w:val="24"/>
          <w:highlight w:val="none"/>
        </w:rPr>
        <w:t xml:space="preserve">缴费证明</w:t>
      </w:r>
      <w:r>
        <w:rPr>
          <w:rFonts w:hint="eastAsia" w:ascii="宋体" w:hAnsi="宋体"/>
          <w:bCs/>
          <w:color w:val="auto"/>
          <w:sz w:val="24"/>
          <w:highlight w:val="none"/>
        </w:rPr>
        <w:t xml:space="preserve">扫描件并加盖公章或签电子公章；（</w:t>
      </w:r>
      <w:r>
        <w:rPr>
          <w:rFonts w:hint="eastAsia" w:ascii="宋体" w:hAnsi="宋体"/>
          <w:b/>
          <w:bCs/>
          <w:color w:val="auto"/>
          <w:sz w:val="24"/>
          <w:highlight w:val="none"/>
        </w:rPr>
        <w:t xml:space="preserve">法定代表人亲自参加投标的除外</w:t>
      </w:r>
      <w:r>
        <w:rPr>
          <w:rFonts w:hint="eastAsia" w:ascii="宋体" w:hAnsi="宋体"/>
          <w:bCs/>
          <w:color w:val="auto"/>
          <w:sz w:val="24"/>
          <w:highlight w:val="none"/>
        </w:rPr>
        <w:t xml:space="preserve">）</w:t>
      </w:r>
      <w:r/>
    </w:p>
    <w:p>
      <w:pPr>
        <w:ind w:firstLine="480"/>
        <w:spacing w:line="360" w:lineRule="auto"/>
        <w:tabs>
          <w:tab w:val="left" w:pos="0" w:leader="none"/>
          <w:tab w:val="left" w:pos="945" w:leader="none"/>
          <w:tab w:val="left" w:pos="1155" w:leader="none"/>
          <w:tab w:val="left" w:pos="1288" w:leader="none"/>
        </w:tabs>
        <w:rPr>
          <w:rFonts w:hint="eastAsia" w:ascii="宋体" w:hAnsi="宋体"/>
          <w:bCs/>
          <w:color w:val="auto"/>
          <w:sz w:val="24"/>
          <w:highlight w:val="none"/>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9</w:t>
      </w:r>
      <w:r>
        <w:rPr>
          <w:rFonts w:hint="eastAsia" w:ascii="宋体" w:hAnsi="宋体"/>
          <w:bCs/>
          <w:color w:val="auto"/>
          <w:sz w:val="24"/>
          <w:highlight w:val="none"/>
        </w:rPr>
        <w:t xml:space="preserve">）承诺书（</w:t>
      </w:r>
      <w:r>
        <w:rPr>
          <w:rFonts w:hint="eastAsia" w:ascii="宋体" w:hAnsi="宋体"/>
          <w:b/>
          <w:bCs/>
          <w:color w:val="auto"/>
          <w:sz w:val="24"/>
          <w:highlight w:val="none"/>
        </w:rPr>
        <w:t xml:space="preserve">格式见附件</w:t>
      </w:r>
      <w:r>
        <w:rPr>
          <w:rFonts w:hint="eastAsia" w:ascii="宋体" w:hAnsi="宋体"/>
          <w:bCs/>
          <w:color w:val="auto"/>
          <w:sz w:val="24"/>
          <w:highlight w:val="none"/>
        </w:rPr>
        <w:t xml:space="preserve">）；</w:t>
      </w:r>
      <w:r/>
    </w:p>
    <w:p>
      <w:pPr>
        <w:ind w:firstLine="480"/>
        <w:spacing w:line="360" w:lineRule="auto"/>
        <w:tabs>
          <w:tab w:val="left" w:pos="0" w:leader="none"/>
          <w:tab w:val="left" w:pos="945" w:leader="none"/>
          <w:tab w:val="left" w:pos="1155" w:leader="none"/>
          <w:tab w:val="left" w:pos="1288" w:leader="none"/>
        </w:tabs>
        <w:rPr>
          <w:rFonts w:ascii="宋体" w:cs="宋体"/>
          <w:b/>
          <w:bCs/>
          <w:color w:val="auto"/>
          <w:sz w:val="24"/>
          <w:highlight w:val="none"/>
          <w:lang w:val="zh-CN"/>
        </w:rPr>
      </w:pPr>
      <w:r>
        <w:rPr>
          <w:rFonts w:hint="eastAsia" w:ascii="宋体" w:cs="宋体"/>
          <w:color w:val="auto"/>
          <w:sz w:val="24"/>
          <w:highlight w:val="none"/>
          <w:lang w:val="zh-CN"/>
        </w:rPr>
        <w:t xml:space="preserve">（</w:t>
      </w:r>
      <w:r>
        <w:rPr>
          <w:rFonts w:hint="eastAsia" w:ascii="宋体" w:cs="宋体"/>
          <w:color w:val="auto"/>
          <w:sz w:val="24"/>
          <w:highlight w:val="none"/>
        </w:rPr>
        <w:t xml:space="preserve">1</w:t>
      </w:r>
      <w:r>
        <w:rPr>
          <w:rFonts w:hint="eastAsia" w:ascii="宋体" w:cs="宋体"/>
          <w:color w:val="auto"/>
          <w:sz w:val="24"/>
          <w:highlight w:val="none"/>
          <w:lang w:val="en-US" w:eastAsia="zh-CN"/>
        </w:rPr>
        <w:t xml:space="preserve">0</w:t>
      </w:r>
      <w:r>
        <w:rPr>
          <w:rFonts w:hint="eastAsia" w:ascii="宋体" w:cs="宋体"/>
          <w:color w:val="auto"/>
          <w:sz w:val="24"/>
          <w:highlight w:val="none"/>
          <w:lang w:val="zh-CN"/>
        </w:rPr>
        <w:t xml:space="preserve">）《中小企业声明函》或《监狱企业证明文件》或《残疾人福利性单位声明函》</w:t>
      </w:r>
      <w:r>
        <w:rPr>
          <w:rFonts w:hint="eastAsia" w:ascii="宋体" w:cs="宋体"/>
          <w:b/>
          <w:bCs/>
          <w:color w:val="auto"/>
          <w:sz w:val="24"/>
          <w:highlight w:val="none"/>
          <w:lang w:val="zh-CN"/>
        </w:rPr>
        <w:t xml:space="preserve">（格式见附件）</w:t>
      </w:r>
      <w:r>
        <w:rPr>
          <w:rFonts w:hint="eastAsia" w:ascii="宋体" w:cs="宋体"/>
          <w:color w:val="auto"/>
          <w:sz w:val="24"/>
          <w:highlight w:val="none"/>
          <w:lang w:val="zh-CN"/>
        </w:rPr>
        <w:t xml:space="preserve">；</w:t>
      </w:r>
      <w:r/>
    </w:p>
    <w:p>
      <w:pPr>
        <w:ind w:firstLine="482"/>
        <w:spacing w:line="360" w:lineRule="auto"/>
        <w:rPr>
          <w:rFonts w:ascii="宋体" w:cs="宋体"/>
          <w:b/>
          <w:bCs/>
          <w:color w:val="auto"/>
          <w:sz w:val="24"/>
          <w:highlight w:val="none"/>
        </w:rPr>
      </w:pPr>
      <w:r>
        <w:rPr>
          <w:rFonts w:hint="eastAsia" w:ascii="宋体" w:cs="宋体"/>
          <w:b/>
          <w:bCs/>
          <w:color w:val="auto"/>
          <w:sz w:val="24"/>
          <w:highlight w:val="none"/>
          <w:lang w:val="zh-CN"/>
        </w:rPr>
        <w:t xml:space="preserve">注：</w:t>
      </w:r>
      <w:r>
        <w:rPr>
          <w:rFonts w:ascii="宋体" w:cs="宋体"/>
          <w:b w:val="0"/>
          <w:bCs w:val="0"/>
          <w:color w:val="auto"/>
          <w:sz w:val="24"/>
          <w:highlight w:val="none"/>
        </w:rPr>
        <w:t xml:space="preserve">1</w:t>
      </w:r>
      <w:r>
        <w:rPr>
          <w:rFonts w:hint="eastAsia" w:ascii="宋体" w:cs="宋体"/>
          <w:b/>
          <w:bCs/>
          <w:color w:val="auto"/>
          <w:sz w:val="24"/>
          <w:highlight w:val="none"/>
        </w:rPr>
        <w:t xml:space="preserve">、</w:t>
      </w:r>
      <w:r>
        <w:rPr>
          <w:rFonts w:hint="eastAsia" w:ascii="宋体" w:cs="宋体"/>
          <w:b/>
          <w:bCs/>
          <w:color w:val="auto"/>
          <w:sz w:val="24"/>
          <w:highlight w:val="none"/>
          <w:lang w:val="zh-CN"/>
        </w:rPr>
        <w:t xml:space="preserve">若法定代表人亲自参加</w:t>
      </w:r>
      <w:r>
        <w:rPr>
          <w:rFonts w:hint="eastAsia" w:ascii="宋体" w:cs="宋体"/>
          <w:b/>
          <w:bCs/>
          <w:color w:val="auto"/>
          <w:sz w:val="24"/>
          <w:highlight w:val="none"/>
        </w:rPr>
        <w:t xml:space="preserve">投标的，则无</w:t>
      </w:r>
      <w:r>
        <w:rPr>
          <w:rFonts w:hint="eastAsia" w:ascii="宋体" w:cs="宋体"/>
          <w:b/>
          <w:bCs/>
          <w:color w:val="auto"/>
          <w:sz w:val="24"/>
          <w:highlight w:val="none"/>
          <w:lang w:val="zh-CN"/>
        </w:rPr>
        <w:t xml:space="preserve">需提供法定代表人授权委托书及有关</w:t>
      </w:r>
      <w:r>
        <w:rPr>
          <w:rFonts w:hint="eastAsia" w:ascii="宋体" w:cs="宋体"/>
          <w:b/>
          <w:bCs/>
          <w:color w:val="auto"/>
          <w:sz w:val="24"/>
          <w:highlight w:val="none"/>
        </w:rPr>
        <w:t xml:space="preserve">被</w:t>
      </w:r>
      <w:r>
        <w:rPr>
          <w:rFonts w:hint="eastAsia" w:ascii="宋体" w:cs="宋体"/>
          <w:b/>
          <w:bCs/>
          <w:color w:val="auto"/>
          <w:sz w:val="24"/>
          <w:highlight w:val="none"/>
          <w:lang w:val="zh-CN"/>
        </w:rPr>
        <w:t xml:space="preserve">授权委托人的</w:t>
      </w:r>
      <w:r>
        <w:rPr>
          <w:rFonts w:hint="eastAsia" w:ascii="宋体" w:cs="宋体"/>
          <w:b/>
          <w:bCs/>
          <w:color w:val="auto"/>
          <w:sz w:val="24"/>
          <w:highlight w:val="none"/>
        </w:rPr>
        <w:t xml:space="preserve">相关资料</w:t>
      </w:r>
      <w:r>
        <w:rPr>
          <w:rFonts w:hint="eastAsia" w:ascii="宋体" w:cs="宋体"/>
          <w:b/>
          <w:bCs/>
          <w:color w:val="auto"/>
          <w:sz w:val="24"/>
          <w:highlight w:val="none"/>
          <w:lang w:val="zh-CN"/>
        </w:rPr>
        <w:t xml:space="preserve">；</w:t>
      </w:r>
      <w:r/>
    </w:p>
    <w:p>
      <w:pPr>
        <w:ind w:firstLine="482"/>
        <w:spacing w:line="360" w:lineRule="auto"/>
        <w:tabs>
          <w:tab w:val="left" w:pos="0" w:leader="none"/>
          <w:tab w:val="left" w:pos="945" w:leader="none"/>
          <w:tab w:val="left" w:pos="1155" w:leader="none"/>
          <w:tab w:val="left" w:pos="1288" w:leader="none"/>
        </w:tabs>
        <w:rPr>
          <w:rFonts w:hint="eastAsia" w:ascii="宋体" w:hAnsi="宋体"/>
          <w:bCs/>
          <w:color w:val="auto"/>
          <w:sz w:val="24"/>
          <w:highlight w:val="none"/>
        </w:rPr>
      </w:pPr>
      <w:r>
        <w:rPr>
          <w:rFonts w:hint="eastAsia" w:ascii="宋体" w:cs="宋体"/>
          <w:b w:val="0"/>
          <w:bCs w:val="0"/>
          <w:color w:val="auto"/>
          <w:sz w:val="24"/>
          <w:highlight w:val="none"/>
        </w:rPr>
        <w:t xml:space="preserve">2、</w:t>
      </w:r>
      <w:r>
        <w:rPr>
          <w:rFonts w:hint="eastAsia" w:ascii="宋体" w:cs="宋体"/>
          <w:b/>
          <w:bCs/>
          <w:color w:val="auto"/>
          <w:sz w:val="24"/>
          <w:highlight w:val="none"/>
          <w:lang w:val="zh-CN"/>
        </w:rPr>
        <w:t xml:space="preserve">提供的资料涉及时间的，如投标人成立时间迟于要求开始的时间，则时间要求为投标人成立时间至截止时间。</w:t>
      </w:r>
      <w:r/>
    </w:p>
    <w:p>
      <w:pPr>
        <w:numPr>
          <w:ilvl w:val="0"/>
          <w:numId w:val="3"/>
        </w:numPr>
        <w:ind w:left="0" w:firstLine="480"/>
        <w:spacing w:line="360" w:lineRule="auto"/>
        <w:tabs>
          <w:tab w:val="left" w:pos="525" w:leader="none"/>
          <w:tab w:val="clear" w:pos="630" w:leader="none"/>
          <w:tab w:val="left" w:pos="945" w:leader="none"/>
        </w:tabs>
        <w:rPr>
          <w:rFonts w:hint="eastAsia" w:ascii="宋体" w:hAnsi="宋体"/>
          <w:bCs/>
          <w:color w:val="auto"/>
          <w:sz w:val="24"/>
          <w:highlight w:val="none"/>
        </w:rPr>
      </w:pPr>
      <w:r>
        <w:rPr>
          <w:rFonts w:hint="eastAsia" w:ascii="宋体" w:hAnsi="宋体"/>
          <w:color w:val="auto"/>
          <w:sz w:val="24"/>
          <w:highlight w:val="none"/>
        </w:rPr>
        <w:t xml:space="preserve">开标一览表</w:t>
      </w:r>
      <w:r>
        <w:rPr>
          <w:rFonts w:hint="eastAsia" w:ascii="宋体" w:hAnsi="宋体"/>
          <w:bCs/>
          <w:color w:val="auto"/>
          <w:sz w:val="24"/>
          <w:highlight w:val="none"/>
        </w:rPr>
        <w:t xml:space="preserve">（</w:t>
      </w:r>
      <w:r>
        <w:rPr>
          <w:rFonts w:hint="eastAsia" w:ascii="宋体" w:hAnsi="宋体"/>
          <w:b/>
          <w:bCs/>
          <w:color w:val="auto"/>
          <w:sz w:val="24"/>
          <w:highlight w:val="none"/>
        </w:rPr>
        <w:t xml:space="preserve">格式见附件</w:t>
      </w:r>
      <w:r>
        <w:rPr>
          <w:rFonts w:hint="eastAsia" w:ascii="宋体" w:hAnsi="宋体"/>
          <w:bCs/>
          <w:color w:val="auto"/>
          <w:sz w:val="24"/>
          <w:highlight w:val="none"/>
        </w:rPr>
        <w:t xml:space="preserve">）</w:t>
      </w:r>
      <w:r/>
    </w:p>
    <w:p>
      <w:pPr>
        <w:numPr>
          <w:ilvl w:val="0"/>
          <w:numId w:val="3"/>
        </w:numPr>
        <w:ind w:left="0" w:firstLine="480"/>
        <w:spacing w:line="360" w:lineRule="auto"/>
        <w:tabs>
          <w:tab w:val="left" w:pos="525" w:leader="none"/>
          <w:tab w:val="clear" w:pos="630" w:leader="none"/>
          <w:tab w:val="left" w:pos="945" w:leader="none"/>
        </w:tabs>
        <w:rPr>
          <w:rFonts w:hint="eastAsia" w:ascii="宋体" w:hAnsi="宋体"/>
          <w:bCs/>
          <w:color w:val="auto"/>
          <w:sz w:val="24"/>
          <w:highlight w:val="none"/>
        </w:rPr>
      </w:pPr>
      <w:r>
        <w:rPr>
          <w:rFonts w:hint="eastAsia" w:ascii="宋体" w:hAnsi="宋体" w:cs="宋体"/>
          <w:bCs/>
          <w:color w:val="auto"/>
          <w:sz w:val="24"/>
          <w:highlight w:val="none"/>
        </w:rPr>
        <w:t xml:space="preserve">明细报价表</w:t>
      </w:r>
      <w:r>
        <w:rPr>
          <w:rFonts w:hint="eastAsia" w:ascii="宋体" w:hAnsi="宋体"/>
          <w:bCs/>
          <w:color w:val="auto"/>
          <w:sz w:val="24"/>
          <w:highlight w:val="none"/>
        </w:rPr>
        <w:t xml:space="preserve">（</w:t>
      </w:r>
      <w:r>
        <w:rPr>
          <w:rFonts w:hint="eastAsia" w:ascii="宋体" w:hAnsi="宋体"/>
          <w:b/>
          <w:bCs/>
          <w:color w:val="auto"/>
          <w:sz w:val="24"/>
          <w:highlight w:val="none"/>
        </w:rPr>
        <w:t xml:space="preserve">格式见附件</w:t>
      </w:r>
      <w:r>
        <w:rPr>
          <w:rFonts w:hint="eastAsia" w:ascii="宋体" w:hAnsi="宋体"/>
          <w:bCs/>
          <w:color w:val="auto"/>
          <w:sz w:val="24"/>
          <w:highlight w:val="none"/>
        </w:rPr>
        <w:t xml:space="preserve">）</w:t>
      </w:r>
      <w:r/>
    </w:p>
    <w:p>
      <w:pPr>
        <w:numPr>
          <w:ilvl w:val="0"/>
          <w:numId w:val="3"/>
        </w:numPr>
        <w:ind w:left="0" w:firstLine="480"/>
        <w:spacing w:line="360" w:lineRule="auto"/>
        <w:tabs>
          <w:tab w:val="left" w:pos="525" w:leader="none"/>
          <w:tab w:val="clear" w:pos="630" w:leader="none"/>
          <w:tab w:val="left" w:pos="945" w:leader="none"/>
        </w:tabs>
        <w:rPr>
          <w:rFonts w:hint="eastAsia" w:ascii="宋体" w:hAnsi="宋体"/>
          <w:bCs/>
          <w:color w:val="auto"/>
          <w:sz w:val="24"/>
          <w:highlight w:val="none"/>
        </w:rPr>
      </w:pPr>
      <w:r>
        <w:rPr>
          <w:rFonts w:hint="eastAsia" w:ascii="宋体" w:hAnsi="宋体" w:cs="宋体"/>
          <w:bCs/>
          <w:color w:val="auto"/>
          <w:sz w:val="24"/>
          <w:highlight w:val="none"/>
        </w:rPr>
        <w:t xml:space="preserve">投标偏离表</w:t>
      </w:r>
      <w:r>
        <w:rPr>
          <w:rFonts w:hint="eastAsia" w:ascii="宋体" w:hAnsi="宋体"/>
          <w:bCs/>
          <w:color w:val="auto"/>
          <w:sz w:val="24"/>
          <w:highlight w:val="none"/>
        </w:rPr>
        <w:t xml:space="preserve">（</w:t>
      </w:r>
      <w:r>
        <w:rPr>
          <w:rFonts w:hint="eastAsia" w:ascii="宋体" w:hAnsi="宋体"/>
          <w:b/>
          <w:bCs/>
          <w:color w:val="auto"/>
          <w:sz w:val="24"/>
          <w:highlight w:val="none"/>
        </w:rPr>
        <w:t xml:space="preserve">格式见附件</w:t>
      </w:r>
      <w:r>
        <w:rPr>
          <w:rFonts w:hint="eastAsia" w:ascii="宋体" w:hAnsi="宋体"/>
          <w:bCs/>
          <w:color w:val="auto"/>
          <w:sz w:val="24"/>
          <w:highlight w:val="none"/>
        </w:rPr>
        <w:t xml:space="preserve">）</w:t>
      </w:r>
      <w:r/>
    </w:p>
    <w:p>
      <w:pPr>
        <w:numPr>
          <w:ilvl w:val="0"/>
          <w:numId w:val="3"/>
        </w:numPr>
        <w:ind w:left="0" w:firstLine="480"/>
        <w:spacing w:line="360" w:lineRule="auto"/>
        <w:tabs>
          <w:tab w:val="left" w:pos="525" w:leader="none"/>
          <w:tab w:val="clear" w:pos="63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评分标准中对应的其他所需证明材料（如有自行添加）</w:t>
      </w:r>
      <w:r/>
    </w:p>
    <w:p>
      <w:pPr>
        <w:numPr>
          <w:ilvl w:val="0"/>
          <w:numId w:val="3"/>
        </w:numPr>
        <w:ind w:left="0" w:firstLine="480"/>
        <w:spacing w:line="360" w:lineRule="auto"/>
        <w:tabs>
          <w:tab w:val="left" w:pos="525" w:leader="none"/>
          <w:tab w:val="clear" w:pos="63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要求采购人提供的配合（如有自拟并自行添加）</w:t>
      </w:r>
      <w:r/>
    </w:p>
    <w:p>
      <w:pPr>
        <w:numPr>
          <w:ilvl w:val="0"/>
          <w:numId w:val="3"/>
        </w:numPr>
        <w:ind w:left="0" w:firstLine="480"/>
        <w:spacing w:line="360" w:lineRule="auto"/>
        <w:tabs>
          <w:tab w:val="left" w:pos="525" w:leader="none"/>
          <w:tab w:val="clear" w:pos="630"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其它（</w:t>
      </w:r>
      <w:r>
        <w:rPr>
          <w:rFonts w:hint="eastAsia" w:ascii="宋体" w:hAnsi="宋体"/>
          <w:b/>
          <w:bCs/>
          <w:color w:val="auto"/>
          <w:sz w:val="24"/>
          <w:highlight w:val="none"/>
        </w:rPr>
        <w:t xml:space="preserve">投标人认为有必要提供的声明和文件，如有自拟并自行添加</w:t>
      </w:r>
      <w:r>
        <w:rPr>
          <w:rFonts w:hint="eastAsia" w:ascii="宋体" w:hAnsi="宋体"/>
          <w:bCs/>
          <w:color w:val="auto"/>
          <w:sz w:val="24"/>
          <w:highlight w:val="none"/>
        </w:rPr>
        <w:t xml:space="preserve">）</w:t>
      </w:r>
      <w:r/>
    </w:p>
    <w:p>
      <w:pPr>
        <w:ind w:firstLine="602"/>
        <w:spacing w:line="360" w:lineRule="auto"/>
        <w:rPr>
          <w:rFonts w:hint="eastAsia" w:ascii="宋体" w:hAnsi="宋体"/>
          <w:bCs/>
          <w:color w:val="auto"/>
          <w:sz w:val="24"/>
          <w:highlight w:val="none"/>
        </w:rPr>
      </w:pPr>
      <w:r>
        <w:rPr>
          <w:rFonts w:hint="eastAsia" w:ascii="宋体" w:hAnsi="宋体"/>
          <w:b/>
          <w:color w:val="auto"/>
          <w:sz w:val="30"/>
          <w:szCs w:val="30"/>
          <w:highlight w:val="none"/>
        </w:rPr>
        <w:t xml:space="preserve">暗标部分：</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 技术文件（格式自拟）</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上述明标1-</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项，暗标部分投标人必须按要求全部提供，否则投标文件无效。如上述资格证明文件遇年检、换证，则必须提供法定年检、换证单位出具的有效证明复印件。如上述资格证明文件第（</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t xml:space="preserve">（六）投标报价说明：  </w:t>
      </w:r>
      <w:r/>
    </w:p>
    <w:p>
      <w:pPr>
        <w:ind w:firstLine="480"/>
        <w:jc w:val="left"/>
        <w:spacing w:line="360" w:lineRule="auto"/>
        <w:rPr>
          <w:rFonts w:hint="eastAsia" w:ascii="宋体" w:hAnsi="宋体"/>
          <w:bCs/>
          <w:color w:val="auto"/>
          <w:sz w:val="24"/>
          <w:szCs w:val="24"/>
          <w:highlight w:val="none"/>
          <w:u w:val="none"/>
        </w:rPr>
      </w:pPr>
      <w:r>
        <w:rPr>
          <w:rFonts w:hint="eastAsia" w:ascii="宋体" w:hAnsi="宋体"/>
          <w:bCs/>
          <w:color w:val="auto"/>
          <w:sz w:val="24"/>
          <w:highlight w:val="none"/>
        </w:rPr>
        <w:t xml:space="preserve">1.</w:t>
      </w:r>
      <w:r>
        <w:rPr>
          <w:rFonts w:hint="eastAsia" w:ascii="宋体" w:hAnsi="宋体"/>
          <w:bCs/>
          <w:color w:val="auto"/>
          <w:sz w:val="24"/>
          <w:highlight w:val="none"/>
          <w:lang w:val="en-US" w:eastAsia="zh-CN"/>
        </w:rPr>
        <w:t xml:space="preserve">本项目固定总价，</w:t>
      </w:r>
      <w:r>
        <w:rPr>
          <w:rFonts w:hint="eastAsia" w:ascii="宋体" w:hAnsi="宋体"/>
          <w:bCs/>
          <w:color w:val="auto"/>
          <w:sz w:val="24"/>
          <w:szCs w:val="24"/>
          <w:highlight w:val="none"/>
          <w:u w:val="none"/>
        </w:rPr>
        <w:t xml:space="preserve">总报价应包括</w:t>
      </w:r>
      <w:r>
        <w:rPr>
          <w:rFonts w:hint="eastAsia" w:ascii="宋体" w:hAnsi="宋体"/>
          <w:bCs/>
          <w:color w:val="auto"/>
          <w:sz w:val="24"/>
          <w:szCs w:val="24"/>
          <w:highlight w:val="none"/>
          <w:u w:val="none"/>
          <w:lang w:val="en-US" w:eastAsia="zh-CN"/>
        </w:rPr>
        <w:t xml:space="preserve">但不限于人员工资、</w:t>
      </w:r>
      <w:r>
        <w:rPr>
          <w:rFonts w:hint="eastAsia" w:ascii="宋体" w:hAnsi="宋体"/>
          <w:bCs/>
          <w:color w:val="auto"/>
          <w:sz w:val="24"/>
          <w:szCs w:val="24"/>
          <w:highlight w:val="none"/>
          <w:u w:val="none"/>
        </w:rPr>
        <w:t xml:space="preserve">社保费用</w:t>
      </w:r>
      <w:r>
        <w:rPr>
          <w:rFonts w:hint="eastAsia" w:ascii="宋体" w:hAnsi="宋体"/>
          <w:bCs/>
          <w:color w:val="auto"/>
          <w:sz w:val="24"/>
          <w:szCs w:val="24"/>
          <w:highlight w:val="none"/>
          <w:u w:val="none"/>
          <w:lang w:val="en-US" w:eastAsia="zh-CN"/>
        </w:rPr>
        <w:t xml:space="preserve">、加班费、</w:t>
      </w:r>
      <w:r>
        <w:rPr>
          <w:rFonts w:hint="eastAsia" w:ascii="宋体" w:hAnsi="宋体" w:eastAsia="宋体" w:cs="Times New Roman"/>
          <w:bCs/>
          <w:color w:val="auto"/>
          <w:sz w:val="24"/>
          <w:szCs w:val="24"/>
          <w:highlight w:val="none"/>
          <w:u w:val="none"/>
          <w:lang w:val="en-US" w:eastAsia="zh-CN"/>
        </w:rPr>
        <w:t xml:space="preserve">意外保险</w:t>
      </w:r>
      <w:r>
        <w:rPr>
          <w:rFonts w:hint="eastAsia" w:ascii="宋体" w:hAnsi="宋体"/>
          <w:bCs/>
          <w:color w:val="auto"/>
          <w:sz w:val="24"/>
          <w:szCs w:val="24"/>
          <w:highlight w:val="none"/>
          <w:u w:val="none"/>
          <w:lang w:val="en-US" w:eastAsia="zh-CN"/>
        </w:rPr>
        <w:t xml:space="preserve">、管理费、税金等</w:t>
      </w:r>
      <w:r>
        <w:rPr>
          <w:rFonts w:hint="eastAsia" w:ascii="宋体" w:hAnsi="宋体"/>
          <w:bCs/>
          <w:color w:val="auto"/>
          <w:sz w:val="24"/>
          <w:szCs w:val="24"/>
          <w:highlight w:val="none"/>
          <w:u w:val="none"/>
        </w:rPr>
        <w:t xml:space="preserve">为完成招标文件规定的服务期内所</w:t>
      </w:r>
      <w:r>
        <w:rPr>
          <w:rFonts w:hint="eastAsia" w:ascii="宋体" w:hAnsi="宋体"/>
          <w:bCs/>
          <w:color w:val="auto"/>
          <w:sz w:val="24"/>
          <w:szCs w:val="24"/>
          <w:highlight w:val="none"/>
          <w:u w:val="none"/>
          <w:lang w:eastAsia="zh-CN"/>
        </w:rPr>
        <w:t xml:space="preserve">涉及</w:t>
      </w:r>
      <w:r>
        <w:rPr>
          <w:rFonts w:hint="eastAsia" w:ascii="宋体" w:hAnsi="宋体"/>
          <w:bCs/>
          <w:color w:val="auto"/>
          <w:sz w:val="24"/>
          <w:szCs w:val="24"/>
          <w:highlight w:val="none"/>
          <w:u w:val="none"/>
        </w:rPr>
        <w:t xml:space="preserve">的一切相关费用。投标人报价时应充分考虑服务期内所有可能影响到报价的因素，包括最低工资标准及社保基数的政策性调整、一旦投标结束最终中标，总价包定，不予调整。</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2.投标</w:t>
      </w:r>
      <w:r>
        <w:rPr>
          <w:rFonts w:hint="eastAsia" w:ascii="宋体" w:hAnsi="宋体"/>
          <w:bCs/>
          <w:color w:val="auto"/>
          <w:sz w:val="24"/>
          <w:highlight w:val="none"/>
          <w:lang w:val="en-US" w:eastAsia="zh-CN"/>
        </w:rPr>
        <w:t xml:space="preserve">人</w:t>
      </w:r>
      <w:r>
        <w:rPr>
          <w:rFonts w:hint="eastAsia" w:ascii="宋体" w:hAnsi="宋体"/>
          <w:bCs/>
          <w:color w:val="auto"/>
          <w:sz w:val="24"/>
          <w:highlight w:val="none"/>
        </w:rPr>
        <w:t xml:space="preserve">应自行踏勘现场，充分考虑企业管理情况、市场风险等因素，认真测算成本，同时自行承担投标费用，凡未列费用，视为已包含在投标报价中。</w:t>
      </w:r>
      <w:r/>
    </w:p>
    <w:p>
      <w:pPr>
        <w:ind w:firstLine="480"/>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（七）投标文件的要求：</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1.所有文件、往来函件均应使用简体中文（规格、型号辅助符号除外）。</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2.投标文件由投标人按给定格式如实填写（编写），须有法人（盖章）、法定代表人或法定代表人授权代表签字或盖章，方为有效，未尽事宜可自行补充。</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3.投标人报价一律以人民币为报价结算货币，结算单位为“元”。</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4.投标文件格式部分，应由投标人按给定格式提供，不得更改。</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5.投标人在制作电子投标文件时，请正确关联到对应页，在评审过程中，评审专家如因在相对应页面找不到该相关联的文件，由此产生的后果由投标人自行承担。</w:t>
      </w:r>
      <w:r/>
    </w:p>
    <w:p>
      <w:pPr>
        <w:ind w:firstLine="482"/>
        <w:spacing w:line="360" w:lineRule="auto"/>
        <w:tabs>
          <w:tab w:val="left" w:pos="525" w:leader="none"/>
          <w:tab w:val="left" w:pos="945" w:leader="none"/>
        </w:tabs>
        <w:rPr>
          <w:rFonts w:hint="eastAsia" w:ascii="宋体" w:hAnsi="宋体"/>
          <w:b/>
          <w:color w:val="auto"/>
          <w:sz w:val="24"/>
          <w:highlight w:val="none"/>
        </w:rPr>
      </w:pPr>
      <w:r>
        <w:rPr>
          <w:rFonts w:hint="eastAsia" w:ascii="宋体" w:hAnsi="宋体"/>
          <w:b/>
          <w:color w:val="auto"/>
          <w:sz w:val="24"/>
          <w:highlight w:val="none"/>
        </w:rPr>
        <w:t xml:space="preserve">6.暗标编制要求：</w:t>
      </w:r>
      <w:r/>
    </w:p>
    <w:p>
      <w:pPr>
        <w:ind w:firstLine="482"/>
        <w:spacing w:line="360" w:lineRule="auto"/>
        <w:tabs>
          <w:tab w:val="left" w:pos="525" w:leader="none"/>
          <w:tab w:val="left" w:pos="945" w:leader="none"/>
        </w:tabs>
        <w:rPr>
          <w:rFonts w:hint="eastAsia" w:ascii="宋体" w:hAnsi="宋体"/>
          <w:b/>
          <w:color w:val="auto"/>
          <w:sz w:val="24"/>
          <w:highlight w:val="none"/>
        </w:rPr>
      </w:pPr>
      <w:r>
        <w:rPr>
          <w:rFonts w:hint="eastAsia" w:ascii="宋体" w:hAnsi="宋体"/>
          <w:b/>
          <w:color w:val="auto"/>
          <w:sz w:val="24"/>
          <w:highlight w:val="none"/>
        </w:rPr>
        <w:t xml:space="preserve">6.1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360" w:lineRule="auto"/>
        <w:tabs>
          <w:tab w:val="left" w:pos="525" w:leader="none"/>
          <w:tab w:val="left" w:pos="945" w:leader="none"/>
        </w:tabs>
        <w:rPr>
          <w:rFonts w:hint="eastAsia" w:ascii="宋体" w:hAnsi="宋体"/>
          <w:b/>
          <w:color w:val="auto"/>
          <w:sz w:val="24"/>
          <w:highlight w:val="none"/>
        </w:rPr>
      </w:pPr>
      <w:r>
        <w:rPr>
          <w:rFonts w:hint="eastAsia" w:ascii="宋体" w:hAnsi="宋体"/>
          <w:b/>
          <w:color w:val="auto"/>
          <w:sz w:val="24"/>
          <w:highlight w:val="none"/>
        </w:rPr>
        <w:t xml:space="preserve">上述《评标方法与评标标准》中技术部分不得有体现投标人身份的内容是指：</w:t>
      </w:r>
      <w:r/>
    </w:p>
    <w:p>
      <w:pPr>
        <w:ind w:firstLine="482"/>
        <w:spacing w:line="360" w:lineRule="auto"/>
        <w:tabs>
          <w:tab w:val="left" w:pos="525" w:leader="none"/>
          <w:tab w:val="left" w:pos="945" w:leader="none"/>
        </w:tabs>
        <w:rPr>
          <w:rFonts w:hint="eastAsia" w:ascii="宋体" w:hAnsi="宋体"/>
          <w:b/>
          <w:color w:val="auto"/>
          <w:sz w:val="24"/>
          <w:highlight w:val="none"/>
        </w:rPr>
      </w:pPr>
      <w:r>
        <w:rPr>
          <w:rFonts w:hint="eastAsia" w:ascii="宋体" w:hAnsi="宋体"/>
          <w:b/>
          <w:color w:val="auto"/>
          <w:sz w:val="24"/>
          <w:highlight w:val="none"/>
        </w:rPr>
        <w:t xml:space="preserve">10.4.1技术部分不得出现能够体现投标人身份、名称的相关描述、材料、文件等内容；</w:t>
      </w:r>
      <w:r/>
    </w:p>
    <w:p>
      <w:pPr>
        <w:ind w:firstLine="482"/>
        <w:spacing w:line="360" w:lineRule="auto"/>
        <w:tabs>
          <w:tab w:val="left" w:pos="525" w:leader="none"/>
          <w:tab w:val="left" w:pos="945" w:leader="none"/>
        </w:tabs>
        <w:rPr>
          <w:rFonts w:hint="eastAsia" w:ascii="宋体" w:hAnsi="宋体"/>
          <w:b/>
          <w:color w:val="auto"/>
          <w:sz w:val="24"/>
          <w:highlight w:val="none"/>
        </w:rPr>
      </w:pPr>
      <w:r>
        <w:rPr>
          <w:rFonts w:hint="eastAsia" w:ascii="宋体" w:hAnsi="宋体"/>
          <w:b/>
          <w:color w:val="auto"/>
          <w:sz w:val="24"/>
          <w:highlight w:val="none"/>
        </w:rPr>
        <w:t xml:space="preserve">10.4.2技术部分不得更改，不得在其中涂改、标注或做任何可以辨认投标人及所属人员身份的名称、印章、商标等标记；</w:t>
      </w:r>
      <w:r/>
    </w:p>
    <w:p>
      <w:pPr>
        <w:ind w:firstLine="482"/>
        <w:spacing w:line="360" w:lineRule="auto"/>
        <w:tabs>
          <w:tab w:val="left" w:pos="525" w:leader="none"/>
          <w:tab w:val="left" w:pos="945" w:leader="none"/>
        </w:tabs>
        <w:rPr>
          <w:rFonts w:hint="eastAsia" w:ascii="宋体" w:hAnsi="宋体"/>
          <w:b/>
          <w:color w:val="auto"/>
          <w:sz w:val="24"/>
          <w:highlight w:val="none"/>
        </w:rPr>
      </w:pPr>
      <w:r>
        <w:rPr>
          <w:rFonts w:hint="eastAsia" w:ascii="宋体" w:hAnsi="宋体"/>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360" w:lineRule="auto"/>
        <w:tabs>
          <w:tab w:val="left" w:pos="525" w:leader="none"/>
          <w:tab w:val="left" w:pos="945" w:leader="none"/>
        </w:tabs>
        <w:rPr>
          <w:rFonts w:hint="eastAsia" w:ascii="宋体" w:hAnsi="宋体"/>
          <w:b/>
          <w:color w:val="auto"/>
          <w:sz w:val="24"/>
          <w:highlight w:val="none"/>
        </w:rPr>
      </w:pPr>
      <w:r>
        <w:rPr>
          <w:rFonts w:hint="eastAsia" w:ascii="宋体" w:hAnsi="宋体"/>
          <w:b/>
          <w:color w:val="auto"/>
          <w:sz w:val="24"/>
          <w:highlight w:val="none"/>
        </w:rPr>
        <w:t xml:space="preserve">10.4.4不得有其他体现投标人身份的内容。</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7.投标费用自理。</w:t>
      </w:r>
      <w:r/>
    </w:p>
    <w:p>
      <w:pPr>
        <w:ind w:firstLine="480"/>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（八） 网上投标：</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的做无效响应处理。</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4、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5、投标供应商应对CA数字证书妥善保管，如被他人盗用投标，后果自负。</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6、投标供应商应当对采购文件提出的要求和条件作出实质性响应，并在电子投标系统逐条应答。</w:t>
      </w:r>
      <w:r/>
    </w:p>
    <w:p>
      <w:pPr>
        <w:ind w:firstLine="480"/>
        <w:spacing w:line="360" w:lineRule="auto"/>
        <w:tabs>
          <w:tab w:val="left" w:pos="525" w:leader="none"/>
          <w:tab w:val="left" w:pos="945" w:leader="none"/>
        </w:tabs>
        <w:rPr>
          <w:color w:val="auto"/>
          <w:highlight w:val="none"/>
        </w:rPr>
      </w:pPr>
      <w:r>
        <w:rPr>
          <w:rFonts w:hint="eastAsia" w:ascii="宋体" w:hAnsi="宋体"/>
          <w:bCs/>
          <w:color w:val="auto"/>
          <w:sz w:val="24"/>
          <w:highlight w:val="none"/>
        </w:rPr>
        <w:t xml:space="preserve">7、投标供应商对要求提供的资格证明文件（如资质证书、资格证书）、技术资料（如白皮书、彩页、手册、检测报告等）扫描上传至投标系统。</w:t>
      </w:r>
      <w:r/>
    </w:p>
    <w:p>
      <w:pPr>
        <w:ind w:firstLine="482"/>
        <w:spacing w:line="360" w:lineRule="auto"/>
        <w:tabs>
          <w:tab w:val="left" w:pos="525" w:leader="none"/>
          <w:tab w:val="left" w:pos="945" w:leader="none"/>
        </w:tabs>
        <w:rPr>
          <w:rFonts w:hint="eastAsia" w:ascii="宋体" w:hAnsi="宋体"/>
          <w:b/>
          <w:color w:val="auto"/>
          <w:sz w:val="24"/>
          <w:highlight w:val="none"/>
        </w:rPr>
      </w:pPr>
      <w:r>
        <w:rPr>
          <w:rFonts w:hint="eastAsia" w:ascii="宋体" w:hAnsi="宋体"/>
          <w:b/>
          <w:color w:val="auto"/>
          <w:sz w:val="24"/>
          <w:highlight w:val="none"/>
        </w:rPr>
        <w:t xml:space="preserve">特别提醒：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0"/>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（九）无效投标文件的确认：</w:t>
      </w:r>
      <w:r/>
    </w:p>
    <w:p>
      <w:pPr>
        <w:ind w:firstLine="480"/>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投标人有下列情况之一者，投标文件无效：</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电子投标文件未按规定时间上传的；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投标人未按招标文件要求解密的；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投标人的法定代表人授权代表无法定代表人授权委托书的；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投标文件未按招标文件规定的内容和要求填写、制作的；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eastAsia="宋体" w:cs="Times New Roman"/>
          <w:i w:val="0"/>
          <w:iCs w:val="0"/>
          <w:caps w:val="0"/>
          <w:color w:val="auto"/>
          <w:spacing w:val="0"/>
          <w:sz w:val="24"/>
          <w:szCs w:val="24"/>
          <w:highlight w:val="none"/>
        </w:rPr>
        <w:t xml:space="preserve">电子投标文件图片、字迹模糊不清、无法辨认导致无法评审的</w:t>
      </w:r>
      <w:r>
        <w:rPr>
          <w:rFonts w:hint="eastAsia" w:ascii="宋体" w:hAnsi="宋体"/>
          <w:color w:val="auto"/>
          <w:sz w:val="24"/>
          <w:highlight w:val="none"/>
        </w:rPr>
        <w:t xml:space="preserve">；</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eastAsia="宋体" w:cs="Times New Roman"/>
          <w:i w:val="0"/>
          <w:iCs w:val="0"/>
          <w:caps w:val="0"/>
          <w:color w:val="auto"/>
          <w:spacing w:val="0"/>
          <w:sz w:val="24"/>
          <w:szCs w:val="24"/>
          <w:highlight w:val="none"/>
        </w:rPr>
        <w:t xml:space="preserve">投标系统中不同投标人的MAC地址一致或标书制作工具客户端标识码一致的</w:t>
      </w:r>
      <w:r>
        <w:rPr>
          <w:rFonts w:hint="eastAsia" w:ascii="宋体" w:hAnsi="宋体" w:cs="Times New Roman"/>
          <w:i w:val="0"/>
          <w:iCs w:val="0"/>
          <w:caps w:val="0"/>
          <w:color w:val="auto"/>
          <w:spacing w:val="0"/>
          <w:sz w:val="24"/>
          <w:szCs w:val="24"/>
          <w:highlight w:val="none"/>
          <w:lang w:eastAsia="zh-CN"/>
        </w:rPr>
        <w:t xml:space="preserve">；</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恶意串通其他投标人，故意哄抬价格或压价的；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5"/>
        </w:numPr>
        <w:ind w:left="0" w:firstLine="480"/>
        <w:spacing w:line="360" w:lineRule="auto"/>
        <w:rPr>
          <w:color w:val="auto"/>
          <w:sz w:val="24"/>
          <w:highlight w:val="none"/>
        </w:rPr>
      </w:pPr>
      <w:r>
        <w:rPr>
          <w:rFonts w:hint="eastAsia" w:ascii="宋体" w:hAnsi="宋体"/>
          <w:color w:val="auto"/>
          <w:sz w:val="24"/>
          <w:highlight w:val="none"/>
        </w:rPr>
        <w:t xml:space="preserve">投标文件商务标（明标）未加盖投标人公章及法定代表人或被授权委托人签字和盖章的；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不同投标人投标文件中的项目相关人员出现同一人的；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不同投标人聘请同一人为其报价提供技术或经济咨询服务的；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不同投标人的单位负责人为同一人或者存在直接控股、管理关系的；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投标人为本项目提供整体设计、规范编制或者项目管理、监理、检测等服务的；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不同投标人的投标文件异常一致或者报价呈规律性差异；</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投标文件商务标（明标）中同一方案有选择性报价且未声明以哪一个为准的；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技术标（暗标）中出现投标人名称、相关人员姓名等和其他可识别投标人身份的字符、徽标、印章、商标、人员名称或其他提示性的标记或标识等；</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改变招标文件规定的误期违约金、质量标准及质量违约金的；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商务标（明标）和技术标（暗标），其中某一标被本项目评审小组确认为无效投标文件的；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投标文件报价出现前后不一致，投标人拒不确认修正后的报价的；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报价超过招标文件中规定的预算金额或最高限价的；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评标委员会按照本招标文件规定对投标人进行异常低价投标（响应）审查后，认为投标人不能证明其报价合理性的</w:t>
      </w:r>
      <w:r>
        <w:rPr>
          <w:rFonts w:hint="eastAsia" w:ascii="宋体" w:hAnsi="宋体"/>
          <w:color w:val="auto"/>
          <w:sz w:val="24"/>
          <w:highlight w:val="none"/>
          <w:lang w:eastAsia="zh-CN"/>
        </w:rPr>
        <w:t xml:space="preserve">；</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未通过初步资格性审查、投标文件资格性检查、投标文件符合性检查的；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列入失信被执行人、</w:t>
      </w:r>
      <w:r>
        <w:rPr>
          <w:rFonts w:hint="eastAsia" w:ascii="宋体" w:hAnsi="宋体" w:cs="宋体"/>
          <w:color w:val="auto"/>
          <w:sz w:val="24"/>
          <w:highlight w:val="none"/>
        </w:rPr>
        <w:t xml:space="preserve">重大税收违法失信主体</w:t>
      </w:r>
      <w:r>
        <w:rPr>
          <w:rFonts w:hint="eastAsia" w:ascii="宋体" w:hAnsi="宋体"/>
          <w:color w:val="auto"/>
          <w:sz w:val="24"/>
          <w:highlight w:val="none"/>
        </w:rPr>
        <w:t xml:space="preserve">、政府采购严重违法失信行为记录名单及其他不符合《中华人民共和国政府采购法》第二十二条规定条件的；</w:t>
      </w:r>
      <w:r/>
    </w:p>
    <w:p>
      <w:pPr>
        <w:numPr>
          <w:ilvl w:val="0"/>
          <w:numId w:val="5"/>
        </w:numPr>
        <w:ind w:left="0" w:firstLine="482"/>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未按要求提供技术文件的；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投标人的报价畸高或畸低，在询标时没有合理的解释或者不能提供计算依据和报价依据的；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不同投标人投标文件内容存在非正常一致、项目组成员或者联系人员出现同一人、投标文件中错误（或异常）一致或雷同、电子文档信息一致或雷同的；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不同投标人的委托代理人、项目负责人以及其他相关人员有在同一个单位缴纳社会保险的；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5"/>
        </w:numPr>
        <w:ind w:left="0" w:firstLine="480"/>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不同投标人委托同一单位或者个人办理报价事宜的；</w:t>
      </w:r>
      <w:r/>
    </w:p>
    <w:p>
      <w:pPr>
        <w:numPr>
          <w:ilvl w:val="0"/>
          <w:numId w:val="5"/>
        </w:numPr>
        <w:ind w:left="0"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0"/>
        <w:spacing w:line="360" w:lineRule="auto"/>
        <w:rPr>
          <w:rFonts w:hint="eastAsia" w:ascii="黑体" w:hAnsi="黑体" w:eastAsia="黑体" w:cs="黑体"/>
          <w:bCs/>
          <w:color w:val="auto"/>
          <w:sz w:val="24"/>
          <w:highlight w:val="none"/>
        </w:rPr>
        <w:outlineLvl w:val="0"/>
      </w:pPr>
      <w:r>
        <w:rPr>
          <w:rFonts w:hint="eastAsia" w:ascii="黑体" w:hAnsi="黑体" w:eastAsia="黑体" w:cs="黑体"/>
          <w:bCs/>
          <w:color w:val="auto"/>
          <w:sz w:val="24"/>
          <w:highlight w:val="none"/>
        </w:rPr>
        <w:t xml:space="preserve">（十）开标、评标：</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1．所有投标单位在招标文件规定的时间内解密各自投标文件。</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 投标截止时间后参加投标的供应商或解密投标文件的供应商不足三家的，不开标；开标后，所有投标人可在线上开标大厅中看到所有投标人的投标报价。</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3．投标文件的审查</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 投标文件报价出现前后不一致的，按照下列规定修正： </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①投标文件中开标一览表（报价表）内容与投标文件中相应内容不一致的，以开标一览表（报价表）为准；</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②大写金额和小写金额不一致的，以大写金额为准；</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③单价金额小数点或者百分比有明显错位的，以开标一览表的总价为准，并修改单价；</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④总价金额与按单价汇总金额不一致的，以单价金额计算结果为准。</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（2）对不同文字文本投标文件的解释发生异议的，以中文文本为准。</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（3）投标人未参加开标的，视同认可开标结果。</w:t>
      </w:r>
      <w:r/>
    </w:p>
    <w:p>
      <w:pPr>
        <w:ind w:left="0" w:firstLine="480"/>
        <w:jc w:val="both"/>
        <w:keepLines w:val="0"/>
        <w:keepNext w:val="0"/>
        <w:spacing w:line="360" w:lineRule="auto"/>
        <w:widowControl w:val="off"/>
        <w:tabs>
          <w:tab w:val="left" w:pos="525" w:leader="none"/>
          <w:tab w:val="left" w:pos="945" w:leader="none"/>
        </w:tabs>
        <w:rPr>
          <w:rFonts w:hint="eastAsia" w:ascii="宋体" w:hAnsi="宋体" w:eastAsia="宋体" w:cs="Times New Roman"/>
          <w:b/>
          <w:bCs/>
          <w:i w:val="0"/>
          <w:iCs w:val="0"/>
          <w:caps w:val="0"/>
          <w:color w:val="auto"/>
          <w:spacing w:val="0"/>
          <w:sz w:val="24"/>
          <w:szCs w:val="24"/>
          <w:highlight w:val="none"/>
          <w:lang w:val="en-US" w:eastAsia="zh-CN" w:bidi="ar-SA"/>
        </w:rPr>
        <w:suppressLineNumbers w:val="0"/>
      </w:pPr>
      <w:r>
        <w:rPr>
          <w:rFonts w:hint="eastAsia" w:ascii="宋体" w:hAnsi="宋体" w:eastAsia="宋体" w:cs="Times New Roman"/>
          <w:b/>
          <w:bCs/>
          <w:i w:val="0"/>
          <w:iCs w:val="0"/>
          <w:caps w:val="0"/>
          <w:color w:val="auto"/>
          <w:spacing w:val="0"/>
          <w:sz w:val="24"/>
          <w:szCs w:val="24"/>
          <w:highlight w:val="none"/>
          <w:lang w:val="en-US" w:eastAsia="zh-CN" w:bidi="ar-SA"/>
        </w:rPr>
        <w:t xml:space="preserve">（4）异常低价投标（响应）审查</w:t>
      </w:r>
      <w:r/>
    </w:p>
    <w:p>
      <w:pPr>
        <w:ind w:left="0" w:firstLine="480"/>
        <w:jc w:val="both"/>
        <w:keepLines w:val="0"/>
        <w:keepNext w:val="0"/>
        <w:spacing w:line="360" w:lineRule="auto"/>
        <w:widowControl w:val="off"/>
        <w:tabs>
          <w:tab w:val="left" w:pos="525" w:leader="none"/>
          <w:tab w:val="left" w:pos="945" w:leader="none"/>
        </w:tabs>
        <w:rPr>
          <w:rFonts w:hint="eastAsia" w:ascii="宋体" w:hAnsi="宋体" w:eastAsia="宋体" w:cs="Times New Roman"/>
          <w:bCs/>
          <w:i w:val="0"/>
          <w:iCs w:val="0"/>
          <w:caps w:val="0"/>
          <w:color w:val="auto"/>
          <w:spacing w:val="0"/>
          <w:sz w:val="24"/>
          <w:szCs w:val="24"/>
          <w:highlight w:val="none"/>
          <w:lang w:val="en-US" w:eastAsia="zh-CN" w:bidi="ar-SA"/>
        </w:rPr>
        <w:suppressLineNumbers w:val="0"/>
      </w:pPr>
      <w:r>
        <w:rPr>
          <w:rFonts w:hint="eastAsia" w:ascii="宋体" w:hAnsi="宋体" w:eastAsia="宋体" w:cs="Times New Roman"/>
          <w:bCs/>
          <w:i w:val="0"/>
          <w:iCs w:val="0"/>
          <w:caps w:val="0"/>
          <w:color w:val="auto"/>
          <w:spacing w:val="0"/>
          <w:sz w:val="24"/>
          <w:szCs w:val="24"/>
          <w:highlight w:val="none"/>
          <w:lang w:val="en-US" w:eastAsia="zh-CN" w:bidi="ar-SA"/>
        </w:rPr>
        <w:t xml:space="preserve">根据《关于推动解决政府采购异常低价问题的通知》（财库〔2026〕2号）要求，政府采购评审中出现下列情形之一的，评审委员会应当启动异常低价投标（响应）审查程序：</w:t>
      </w:r>
      <w:r/>
    </w:p>
    <w:p>
      <w:pPr>
        <w:ind w:left="0" w:firstLine="480"/>
        <w:jc w:val="both"/>
        <w:keepLines w:val="0"/>
        <w:keepNext w:val="0"/>
        <w:spacing w:line="360" w:lineRule="auto"/>
        <w:widowControl w:val="off"/>
        <w:rPr>
          <w:rFonts w:hint="eastAsia" w:ascii="宋体" w:hAnsi="宋体" w:eastAsia="宋体" w:cs="Times New Roman"/>
          <w:i w:val="0"/>
          <w:iCs w:val="0"/>
          <w:caps w:val="0"/>
          <w:color w:val="auto"/>
          <w:spacing w:val="0"/>
          <w:sz w:val="24"/>
          <w:szCs w:val="24"/>
          <w:highlight w:val="none"/>
          <w:lang w:val="en-US" w:eastAsia="zh-CN" w:bidi="ar-SA"/>
        </w:rPr>
        <w:suppressLineNumbers w:val="0"/>
      </w:pPr>
      <w:r>
        <w:rPr>
          <w:rFonts w:hint="eastAsia" w:ascii="宋体" w:hAnsi="宋体" w:eastAsia="宋体" w:cs="Times New Roman"/>
          <w:i w:val="0"/>
          <w:iCs w:val="0"/>
          <w:caps w:val="0"/>
          <w:color w:val="auto"/>
          <w:spacing w:val="0"/>
          <w:sz w:val="24"/>
          <w:szCs w:val="24"/>
          <w:highlight w:val="none"/>
          <w:lang w:val="en-US" w:eastAsia="zh-CN" w:bidi="ar-SA"/>
        </w:rPr>
        <w:t xml:space="preserve">①投标（响应）报价低于全部通过符合性审查供应商投标（响应）报价平均值50%的，即投标（响应）报价＜全部通过符合性审查供应商投标（响应）报价平均值×50%；</w:t>
      </w:r>
      <w:r/>
    </w:p>
    <w:p>
      <w:pPr>
        <w:ind w:left="0" w:firstLine="480"/>
        <w:jc w:val="both"/>
        <w:keepLines w:val="0"/>
        <w:keepNext w:val="0"/>
        <w:spacing w:line="360" w:lineRule="auto"/>
        <w:widowControl w:val="off"/>
        <w:rPr>
          <w:rFonts w:hint="eastAsia" w:ascii="宋体" w:hAnsi="宋体" w:eastAsia="宋体" w:cs="Times New Roman"/>
          <w:i w:val="0"/>
          <w:iCs w:val="0"/>
          <w:caps w:val="0"/>
          <w:color w:val="auto"/>
          <w:spacing w:val="0"/>
          <w:sz w:val="24"/>
          <w:szCs w:val="24"/>
          <w:highlight w:val="none"/>
          <w:lang w:val="en-US" w:eastAsia="zh-CN" w:bidi="ar-SA"/>
        </w:rPr>
        <w:suppressLineNumbers w:val="0"/>
      </w:pPr>
      <w:r>
        <w:rPr>
          <w:rFonts w:hint="eastAsia" w:ascii="宋体" w:hAnsi="宋体" w:eastAsia="宋体" w:cs="Times New Roman"/>
          <w:i w:val="0"/>
          <w:iCs w:val="0"/>
          <w:caps w:val="0"/>
          <w:color w:val="auto"/>
          <w:spacing w:val="0"/>
          <w:sz w:val="24"/>
          <w:szCs w:val="24"/>
          <w:highlight w:val="none"/>
          <w:lang w:val="en-US" w:eastAsia="zh-CN" w:bidi="ar-SA"/>
        </w:rPr>
        <w:t xml:space="preserve">②投标（响应）报价低于通过符合性审查的次低报价供应商投标（响应）报价50%的，即投标（响应）报价＜通过符合性审查的次低报价供应商投标（响应）报价×50%；</w:t>
      </w:r>
      <w:r/>
    </w:p>
    <w:p>
      <w:pPr>
        <w:ind w:left="0" w:firstLine="480"/>
        <w:jc w:val="both"/>
        <w:keepLines w:val="0"/>
        <w:keepNext w:val="0"/>
        <w:spacing w:line="360" w:lineRule="auto"/>
        <w:widowControl w:val="off"/>
        <w:rPr>
          <w:rFonts w:hint="eastAsia" w:ascii="宋体" w:hAnsi="宋体" w:eastAsia="宋体" w:cs="Times New Roman"/>
          <w:i w:val="0"/>
          <w:iCs w:val="0"/>
          <w:caps w:val="0"/>
          <w:color w:val="auto"/>
          <w:spacing w:val="0"/>
          <w:sz w:val="24"/>
          <w:szCs w:val="24"/>
          <w:highlight w:val="none"/>
          <w:lang w:val="en-US" w:eastAsia="zh-CN" w:bidi="ar-SA"/>
        </w:rPr>
        <w:suppressLineNumbers w:val="0"/>
      </w:pPr>
      <w:r>
        <w:rPr>
          <w:rFonts w:hint="eastAsia" w:ascii="宋体" w:hAnsi="宋体" w:eastAsia="宋体" w:cs="Times New Roman"/>
          <w:i w:val="0"/>
          <w:iCs w:val="0"/>
          <w:caps w:val="0"/>
          <w:color w:val="auto"/>
          <w:spacing w:val="0"/>
          <w:sz w:val="24"/>
          <w:szCs w:val="24"/>
          <w:highlight w:val="none"/>
          <w:lang w:val="en-US" w:eastAsia="zh-CN" w:bidi="ar-SA"/>
        </w:rPr>
        <w:t xml:space="preserve">③投标（响应）报价低于采购项目最高限价45%的，即投标（响应）报价＜采购项目最高限价×45%；</w:t>
      </w:r>
      <w:r/>
    </w:p>
    <w:p>
      <w:pPr>
        <w:ind w:left="0" w:firstLine="480"/>
        <w:jc w:val="both"/>
        <w:keepLines w:val="0"/>
        <w:keepNext w:val="0"/>
        <w:spacing w:line="360" w:lineRule="auto"/>
        <w:widowControl w:val="off"/>
        <w:rPr>
          <w:rFonts w:hint="eastAsia" w:ascii="宋体" w:hAnsi="宋体" w:eastAsia="宋体" w:cs="Times New Roman"/>
          <w:i w:val="0"/>
          <w:iCs w:val="0"/>
          <w:caps w:val="0"/>
          <w:color w:val="auto"/>
          <w:spacing w:val="0"/>
          <w:sz w:val="24"/>
          <w:szCs w:val="24"/>
          <w:highlight w:val="none"/>
          <w:lang w:val="en-US" w:eastAsia="zh-CN" w:bidi="ar-SA"/>
        </w:rPr>
        <w:suppressLineNumbers w:val="0"/>
      </w:pPr>
      <w:r>
        <w:rPr>
          <w:rFonts w:hint="eastAsia" w:ascii="宋体" w:hAnsi="宋体" w:eastAsia="宋体" w:cs="Times New Roman"/>
          <w:i w:val="0"/>
          <w:iCs w:val="0"/>
          <w:caps w:val="0"/>
          <w:color w:val="auto"/>
          <w:spacing w:val="0"/>
          <w:sz w:val="24"/>
          <w:szCs w:val="24"/>
          <w:highlight w:val="none"/>
          <w:lang w:val="en-US" w:eastAsia="zh-CN" w:bidi="ar-SA"/>
        </w:rPr>
        <w:t xml:space="preserve">④评审委员会基于专业判断，认为供应商报价过低，有可能影响产品质量或者不能诚信履约的其他情形。</w:t>
      </w:r>
      <w:r/>
    </w:p>
    <w:p>
      <w:pPr>
        <w:ind w:left="0" w:firstLine="480"/>
        <w:jc w:val="both"/>
        <w:keepLines w:val="0"/>
        <w:keepNext w:val="0"/>
        <w:spacing w:line="360" w:lineRule="auto"/>
        <w:widowControl w:val="off"/>
        <w:rPr>
          <w:rFonts w:hint="eastAsia" w:ascii="宋体" w:hAnsi="宋体" w:eastAsia="宋体" w:cs="Times New Roman"/>
          <w:i w:val="0"/>
          <w:iCs w:val="0"/>
          <w:caps w:val="0"/>
          <w:color w:val="auto"/>
          <w:spacing w:val="0"/>
          <w:sz w:val="24"/>
          <w:szCs w:val="24"/>
          <w:highlight w:val="none"/>
          <w:lang w:val="en-US" w:eastAsia="zh-CN" w:bidi="ar-SA"/>
        </w:rPr>
        <w:suppressLineNumbers w:val="0"/>
      </w:pPr>
      <w:r>
        <w:rPr>
          <w:rFonts w:hint="eastAsia" w:ascii="宋体" w:hAnsi="宋体" w:eastAsia="宋体" w:cs="Times New Roman"/>
          <w:i w:val="0"/>
          <w:iCs w:val="0"/>
          <w:caps w:val="0"/>
          <w:color w:val="auto"/>
          <w:spacing w:val="0"/>
          <w:sz w:val="24"/>
          <w:szCs w:val="24"/>
          <w:highlight w:val="none"/>
          <w:lang w:val="en-US" w:eastAsia="zh-CN" w:bidi="ar-SA"/>
        </w:rPr>
        <w:t xml:space="preserve">相关法律法规对供应商报价有规定的，从其规定。</w:t>
      </w:r>
      <w:r/>
    </w:p>
    <w:p>
      <w:pPr>
        <w:ind w:left="0" w:firstLine="480"/>
        <w:jc w:val="both"/>
        <w:keepLines w:val="0"/>
        <w:keepNext w:val="0"/>
        <w:spacing w:line="360" w:lineRule="auto"/>
        <w:widowControl w:val="off"/>
        <w:rPr>
          <w:rFonts w:hint="eastAsia" w:ascii="宋体" w:hAnsi="宋体" w:eastAsia="宋体" w:cs="Times New Roman"/>
          <w:i w:val="0"/>
          <w:iCs w:val="0"/>
          <w:caps w:val="0"/>
          <w:color w:val="auto"/>
          <w:spacing w:val="0"/>
          <w:sz w:val="24"/>
          <w:szCs w:val="24"/>
          <w:highlight w:val="none"/>
          <w:lang w:val="en-US" w:eastAsia="zh-CN" w:bidi="ar-SA"/>
        </w:rPr>
        <w:suppressLineNumbers w:val="0"/>
      </w:pPr>
      <w:r>
        <w:rPr>
          <w:rFonts w:hint="eastAsia" w:ascii="宋体" w:hAnsi="宋体" w:eastAsia="宋体" w:cs="Times New Roman"/>
          <w:i w:val="0"/>
          <w:iCs w:val="0"/>
          <w:caps w:val="0"/>
          <w:color w:val="auto"/>
          <w:spacing w:val="0"/>
          <w:sz w:val="24"/>
          <w:szCs w:val="24"/>
          <w:highlight w:val="none"/>
          <w:lang w:val="en-US" w:eastAsia="zh-CN" w:bidi="ar-SA"/>
        </w:rPr>
        <w:t xml:space="preserve">如果项目或采购包存在有分项价格最高限价要求或单价最高限价（最高限制单价）要求时，有上述情形的，应当启动异常低价投标（响应）审查程序。</w:t>
      </w:r>
      <w:r/>
    </w:p>
    <w:p>
      <w:pPr>
        <w:ind w:left="0" w:firstLine="482"/>
        <w:jc w:val="both"/>
        <w:keepLines w:val="0"/>
        <w:keepNext w:val="0"/>
        <w:spacing w:line="360" w:lineRule="auto"/>
        <w:widowControl w:val="off"/>
        <w:tabs>
          <w:tab w:val="left" w:pos="525" w:leader="none"/>
          <w:tab w:val="left" w:pos="945" w:leader="none"/>
        </w:tabs>
        <w:rPr>
          <w:rFonts w:hint="eastAsia" w:ascii="宋体" w:hAnsi="宋体" w:eastAsia="宋体" w:cs="Times New Roman"/>
          <w:b/>
          <w:i w:val="0"/>
          <w:iCs w:val="0"/>
          <w:caps w:val="0"/>
          <w:color w:val="auto"/>
          <w:spacing w:val="0"/>
          <w:sz w:val="24"/>
          <w:szCs w:val="24"/>
          <w:highlight w:val="none"/>
          <w:lang w:val="en-US" w:eastAsia="zh-CN" w:bidi="ar-SA"/>
        </w:rPr>
        <w:suppressLineNumbers w:val="0"/>
      </w:pPr>
      <w:r>
        <w:rPr>
          <w:rFonts w:hint="eastAsia" w:ascii="宋体" w:hAnsi="宋体" w:eastAsia="宋体" w:cs="Times New Roman"/>
          <w:b/>
          <w:i w:val="0"/>
          <w:iCs w:val="0"/>
          <w:caps w:val="0"/>
          <w:color w:val="auto"/>
          <w:spacing w:val="0"/>
          <w:sz w:val="24"/>
          <w:szCs w:val="24"/>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2"/>
        <w:jc w:val="both"/>
        <w:keepLines w:val="0"/>
        <w:keepNext w:val="0"/>
        <w:spacing w:line="360" w:lineRule="auto"/>
        <w:widowControl w:val="off"/>
        <w:tabs>
          <w:tab w:val="left" w:pos="525" w:leader="none"/>
          <w:tab w:val="left" w:pos="945" w:leader="none"/>
        </w:tabs>
        <w:rPr>
          <w:rFonts w:hint="eastAsia" w:ascii="宋体" w:hAnsi="宋体" w:eastAsia="宋体" w:cs="Times New Roman"/>
          <w:b/>
          <w:i w:val="0"/>
          <w:iCs w:val="0"/>
          <w:caps w:val="0"/>
          <w:color w:val="auto"/>
          <w:spacing w:val="0"/>
          <w:sz w:val="24"/>
          <w:szCs w:val="24"/>
          <w:highlight w:val="none"/>
          <w:lang w:val="en-US" w:eastAsia="zh-CN" w:bidi="ar-SA"/>
        </w:rPr>
        <w:suppressLineNumbers w:val="0"/>
      </w:pPr>
      <w:r>
        <w:rPr>
          <w:rFonts w:hint="eastAsia" w:ascii="宋体" w:hAnsi="宋体" w:eastAsia="宋体" w:cs="Times New Roman"/>
          <w:b/>
          <w:i w:val="0"/>
          <w:iCs w:val="0"/>
          <w:caps w:val="0"/>
          <w:color w:val="auto"/>
          <w:spacing w:val="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2"/>
        <w:jc w:val="both"/>
        <w:keepLines w:val="0"/>
        <w:keepNext w:val="0"/>
        <w:spacing w:line="360" w:lineRule="auto"/>
        <w:widowControl w:val="off"/>
        <w:tabs>
          <w:tab w:val="left" w:pos="525" w:leader="none"/>
          <w:tab w:val="left" w:pos="945" w:leader="none"/>
        </w:tabs>
        <w:rPr>
          <w:rFonts w:hint="eastAsia" w:ascii="宋体" w:hAnsi="宋体" w:eastAsia="宋体" w:cs="Times New Roman"/>
          <w:b/>
          <w:i w:val="0"/>
          <w:iCs w:val="0"/>
          <w:caps w:val="0"/>
          <w:color w:val="auto"/>
          <w:spacing w:val="0"/>
          <w:sz w:val="24"/>
          <w:szCs w:val="24"/>
          <w:highlight w:val="none"/>
          <w:lang w:val="en-US" w:eastAsia="zh-CN" w:bidi="ar-SA"/>
        </w:rPr>
        <w:suppressLineNumbers w:val="0"/>
      </w:pPr>
      <w:r>
        <w:rPr>
          <w:rFonts w:hint="eastAsia" w:ascii="宋体" w:hAnsi="宋体" w:eastAsia="宋体" w:cs="Times New Roman"/>
          <w:b/>
          <w:i w:val="0"/>
          <w:iCs w:val="0"/>
          <w:caps w:val="0"/>
          <w:color w:val="auto"/>
          <w:spacing w:val="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tabs>
          <w:tab w:val="left" w:pos="525" w:leader="none"/>
          <w:tab w:val="left" w:pos="945" w:leader="none"/>
        </w:tabs>
        <w:rPr>
          <w:rFonts w:hint="eastAsia" w:ascii="宋体" w:hAnsi="宋体"/>
          <w:b/>
          <w:bCs w:val="0"/>
          <w:color w:val="auto"/>
          <w:sz w:val="24"/>
          <w:highlight w:val="none"/>
        </w:rPr>
      </w:pPr>
      <w:r>
        <w:rPr>
          <w:rFonts w:hint="default" w:ascii="宋体" w:hAnsi="宋体" w:eastAsia="宋体" w:cs="Times New Roman"/>
          <w:b/>
          <w:i w:val="0"/>
          <w:iCs w:val="0"/>
          <w:caps w:val="0"/>
          <w:color w:val="auto"/>
          <w:spacing w:val="0"/>
          <w:sz w:val="24"/>
          <w:szCs w:val="24"/>
          <w:highlight w:val="none"/>
        </w:rPr>
        <w:t xml:space="preserve">财政部门在投诉处理、监督检查中发现评审委员会未按规定对异常低价开展审查的，依法予以纠正并追究评审专家的法律责任。</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4．评标程序</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评标工作由</w:t>
      </w:r>
      <w:r>
        <w:rPr>
          <w:rFonts w:hint="eastAsia" w:ascii="宋体" w:hAnsi="宋体"/>
          <w:color w:val="auto"/>
          <w:sz w:val="24"/>
          <w:highlight w:val="none"/>
        </w:rPr>
        <w:t xml:space="preserve">代理公司</w:t>
      </w:r>
      <w:r>
        <w:rPr>
          <w:rFonts w:hint="eastAsia" w:ascii="宋体" w:hAnsi="宋体"/>
          <w:bCs/>
          <w:color w:val="auto"/>
          <w:sz w:val="24"/>
          <w:highlight w:val="none"/>
        </w:rPr>
        <w:t xml:space="preserve">负责组织，具体评标事务由依法组建的评标委员会负责。</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（1）投标文件初审。初审分为资格性检查和符合性检查。</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失信主体、政府采购严重违法失信行为记录名单，以确定投标人是否具备投标资格。信用查询结果以网页打印的形式留存并归档。</w:t>
      </w:r>
      <w:r/>
    </w:p>
    <w:p>
      <w:pPr>
        <w:ind w:firstLine="480"/>
        <w:jc w:val="center"/>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cs="宋体"/>
          <w:b/>
          <w:color w:val="auto"/>
          <w:sz w:val="24"/>
          <w:highlight w:val="none"/>
        </w:rPr>
        <w:t xml:space="preserve">资格性审查表</w:t>
      </w:r>
      <w:r/>
    </w:p>
    <w:tbl>
      <w:tblPr>
        <w:tblStyle w:val="731"/>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9"/>
        <w:gridCol w:w="2746"/>
        <w:gridCol w:w="5234"/>
      </w:tblGrid>
      <w:tr>
        <w:trPr>
          <w:trHeight w:val="564"/>
        </w:trPr>
        <w:tc>
          <w:tcPr>
            <w:tcW w:w="979"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gridSpan w:val="2"/>
            <w:tcW w:w="7980"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资格审查内容</w:t>
            </w:r>
            <w:r/>
          </w:p>
        </w:tc>
      </w:tr>
      <w:tr>
        <w:trPr>
          <w:trHeight w:val="519"/>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关于资格的声明函</w:t>
            </w:r>
            <w:r/>
          </w:p>
        </w:tc>
        <w:tc>
          <w:tcPr>
            <w:tcW w:w="5234"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格式见附件</w:t>
            </w:r>
            <w:r/>
          </w:p>
        </w:tc>
      </w:tr>
      <w:tr>
        <w:trPr>
          <w:trHeight w:val="870"/>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W w:w="5234" w:type="dxa"/>
            <w:vAlign w:val="center"/>
            <w:textDirection w:val="lrTb"/>
            <w:noWrap w:val="false"/>
          </w:tcPr>
          <w:p>
            <w:pPr>
              <w:spacing w:line="360" w:lineRule="auto"/>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具有独立承担民事责任能力的投标人营业执照或相关部门的登记证明文件扫描件</w:t>
            </w:r>
            <w:r/>
          </w:p>
        </w:tc>
      </w:tr>
      <w:tr>
        <w:trPr>
          <w:trHeight w:val="90"/>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bCs/>
                <w:color w:val="auto"/>
                <w:sz w:val="24"/>
                <w:highlight w:val="none"/>
              </w:rPr>
              <w:t xml:space="preserve">投标人法定代表人授权委托书</w:t>
            </w:r>
            <w:r/>
          </w:p>
        </w:tc>
        <w:tc>
          <w:tcPr>
            <w:tcW w:w="5234" w:type="dxa"/>
            <w:vAlign w:val="center"/>
            <w:textDirection w:val="lrTb"/>
            <w:noWrap w:val="false"/>
          </w:tcPr>
          <w:p>
            <w:pPr>
              <w:spacing w:line="360" w:lineRule="auto"/>
              <w:tabs>
                <w:tab w:val="left" w:pos="1050" w:leader="none"/>
              </w:tabs>
              <w:rPr>
                <w:rFonts w:hint="eastAsia" w:ascii="宋体" w:hAnsi="宋体" w:cs="宋体"/>
                <w:bCs/>
                <w:color w:val="auto"/>
                <w:sz w:val="24"/>
                <w:highlight w:val="none"/>
              </w:rPr>
            </w:pPr>
            <w:r>
              <w:rPr>
                <w:rFonts w:hint="eastAsia" w:ascii="宋体" w:hAnsi="宋体" w:cs="宋体"/>
                <w:b/>
                <w:bCs/>
                <w:color w:val="auto"/>
                <w:sz w:val="24"/>
                <w:highlight w:val="none"/>
              </w:rPr>
              <w:t xml:space="preserve">法定代表人亲自参与投标的除外，格式见附件</w:t>
            </w:r>
            <w:r/>
          </w:p>
        </w:tc>
      </w:tr>
      <w:tr>
        <w:trPr>
          <w:trHeight w:val="644"/>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bCs/>
                <w:color w:val="auto"/>
                <w:sz w:val="24"/>
                <w:highlight w:val="none"/>
              </w:rPr>
              <w:t xml:space="preserve">投标人法定代表人身份证扫描件</w:t>
            </w:r>
            <w:r/>
          </w:p>
        </w:tc>
        <w:tc>
          <w:tcPr>
            <w:tcW w:w="5234"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t xml:space="preserve">身份证应为正、反面</w:t>
            </w:r>
            <w:r/>
          </w:p>
        </w:tc>
      </w:tr>
      <w:tr>
        <w:trPr>
          <w:trHeight w:val="644"/>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bCs/>
                <w:color w:val="auto"/>
                <w:sz w:val="24"/>
                <w:highlight w:val="none"/>
              </w:rPr>
              <w:t xml:space="preserve">投标人法定代表人授权代表身份证扫描件</w:t>
            </w:r>
            <w:r/>
          </w:p>
        </w:tc>
        <w:tc>
          <w:tcPr>
            <w:tcW w:w="5234" w:type="dxa"/>
            <w:vAlign w:val="center"/>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t xml:space="preserve">身份证应为正、反面，法定代表人亲自参加投标的除外</w:t>
            </w:r>
            <w:r/>
          </w:p>
        </w:tc>
      </w:tr>
      <w:tr>
        <w:trPr>
          <w:trHeight w:val="782"/>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具有良好的商业信誉和健全的财务会计制度</w:t>
            </w:r>
            <w:r/>
          </w:p>
        </w:tc>
        <w:tc>
          <w:tcPr>
            <w:tcW w:w="5234" w:type="dxa"/>
            <w:vAlign w:val="center"/>
            <w:textDirection w:val="lrTb"/>
            <w:noWrap w:val="false"/>
          </w:tcPr>
          <w:p>
            <w:pPr>
              <w:tabs>
                <w:tab w:val="left" w:pos="1050" w:leader="none"/>
              </w:tabs>
              <w:rPr>
                <w:color w:val="auto"/>
                <w:highlight w:val="none"/>
              </w:rPr>
            </w:pPr>
            <w:r>
              <w:rPr>
                <w:rFonts w:hint="eastAsia" w:ascii="宋体" w:hAnsi="宋体" w:cs="宋体"/>
                <w:bCs/>
                <w:color w:val="auto"/>
                <w:sz w:val="24"/>
                <w:highlight w:val="none"/>
              </w:rPr>
              <w:t xml:space="preserve">投标人近一年中任意一个月份（不含开标当月）的财务状况报告（资产负债表和利润表）或由会计师事务所出具的近两年中任意一个年度的审计报告和所附已审财务报告扫描件</w:t>
            </w:r>
            <w:r/>
          </w:p>
        </w:tc>
      </w:tr>
      <w:tr>
        <w:trPr>
          <w:trHeight w:val="951"/>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具有依法缴纳税收的良好记录</w:t>
            </w:r>
            <w:r/>
          </w:p>
        </w:tc>
        <w:tc>
          <w:tcPr>
            <w:tcW w:w="5234" w:type="dxa"/>
            <w:textDirection w:val="lrTb"/>
            <w:noWrap w:val="false"/>
          </w:tcPr>
          <w:p>
            <w:pPr>
              <w:rPr>
                <w:rFonts w:hint="eastAsia" w:ascii="宋体" w:hAnsi="宋体" w:cs="宋体"/>
                <w:color w:val="auto"/>
                <w:sz w:val="24"/>
                <w:highlight w:val="none"/>
              </w:rPr>
            </w:pPr>
            <w:r>
              <w:rPr>
                <w:rFonts w:hint="eastAsia" w:ascii="宋体" w:hAnsi="宋体" w:cs="宋体"/>
                <w:bCs/>
                <w:color w:val="auto"/>
                <w:sz w:val="24"/>
                <w:highlight w:val="none"/>
              </w:rPr>
              <w:t xml:space="preserve">投标人近一年中任意一个月份（不含开标当月）的依法缴纳税收的相关材料（提供相关主管部门证明或银行代扣证明）扫描件</w:t>
            </w:r>
            <w:r/>
          </w:p>
        </w:tc>
      </w:tr>
      <w:tr>
        <w:trPr>
          <w:trHeight w:val="943"/>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具有依法缴纳社会保障资金的良好记录</w:t>
            </w:r>
            <w:r/>
          </w:p>
        </w:tc>
        <w:tc>
          <w:tcPr>
            <w:tcW w:w="5234" w:type="dxa"/>
            <w:textDirection w:val="lrTb"/>
            <w:noWrap w:val="false"/>
          </w:tcPr>
          <w:p>
            <w:pPr>
              <w:rPr>
                <w:rFonts w:hint="eastAsia" w:ascii="宋体" w:hAnsi="宋体" w:cs="宋体"/>
                <w:color w:val="auto"/>
                <w:sz w:val="24"/>
                <w:highlight w:val="none"/>
              </w:rPr>
            </w:pPr>
            <w:r>
              <w:rPr>
                <w:rFonts w:hint="eastAsia" w:ascii="宋体" w:hAnsi="宋体" w:cs="宋体"/>
                <w:bCs/>
                <w:color w:val="auto"/>
                <w:sz w:val="24"/>
                <w:highlight w:val="none"/>
              </w:rPr>
              <w:t xml:space="preserve">投标人近一年中任意一个月份（不含开标当月）的依法缴纳社会保障资金的相关材料（提供相关主管部门证明或银行代扣证明）扫描件</w:t>
            </w:r>
            <w:r/>
          </w:p>
        </w:tc>
      </w:tr>
      <w:tr>
        <w:trPr>
          <w:trHeight w:val="943"/>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被授权委托人、项目负责人应具备与企业签订的劳动合同和由社保机构出具的本企业</w:t>
            </w:r>
            <w:r>
              <w:rPr>
                <w:rFonts w:hint="eastAsia" w:ascii="宋体" w:hAnsi="宋体" w:cs="宋体"/>
                <w:bCs/>
                <w:color w:val="auto"/>
                <w:sz w:val="24"/>
                <w:highlight w:val="none"/>
              </w:rPr>
              <w:t xml:space="preserve">近一年中任意一个月份（不含开标当月）</w:t>
            </w:r>
            <w:r>
              <w:rPr>
                <w:rFonts w:hint="eastAsia" w:ascii="宋体" w:hAnsi="宋体" w:cs="宋体"/>
                <w:color w:val="auto"/>
                <w:sz w:val="24"/>
                <w:highlight w:val="none"/>
              </w:rPr>
              <w:t xml:space="preserve">为其缴费证明</w:t>
            </w:r>
            <w:r/>
          </w:p>
        </w:tc>
        <w:tc>
          <w:tcPr>
            <w:tcW w:w="5234" w:type="dxa"/>
            <w:textDirection w:val="lrTb"/>
            <w:noWrap w:val="false"/>
          </w:tcPr>
          <w:p>
            <w:pPr>
              <w:rPr>
                <w:rFonts w:hint="eastAsia" w:ascii="宋体" w:hAnsi="宋体" w:cs="宋体"/>
                <w:bCs/>
                <w:color w:val="auto"/>
                <w:sz w:val="24"/>
                <w:highlight w:val="none"/>
              </w:rPr>
            </w:pPr>
            <w:r>
              <w:rPr>
                <w:rFonts w:hint="eastAsia" w:ascii="宋体" w:hAnsi="宋体" w:cs="宋体"/>
                <w:bCs/>
                <w:color w:val="auto"/>
                <w:sz w:val="24"/>
                <w:highlight w:val="none"/>
              </w:rPr>
              <w:t xml:space="preserve">被授权委托人</w:t>
            </w:r>
            <w:r>
              <w:rPr>
                <w:rFonts w:hint="eastAsia" w:ascii="宋体" w:hAnsi="宋体" w:cs="宋体"/>
                <w:color w:val="auto"/>
                <w:sz w:val="24"/>
                <w:highlight w:val="none"/>
              </w:rPr>
              <w:t xml:space="preserve">、项目负责人</w:t>
            </w:r>
            <w:r>
              <w:rPr>
                <w:rFonts w:hint="eastAsia" w:ascii="宋体" w:hAnsi="宋体" w:cs="宋体"/>
                <w:bCs/>
                <w:color w:val="auto"/>
                <w:sz w:val="24"/>
                <w:highlight w:val="none"/>
              </w:rPr>
              <w:t xml:space="preserve">应具备与企业签订的劳动合同和由社保机构出具的本企业近一年中任意一个月份（不含开标当月）为其缴费证明扫描件；（法定代表人亲自参加投标的除外）</w:t>
            </w:r>
            <w:r/>
          </w:p>
        </w:tc>
      </w:tr>
      <w:tr>
        <w:trPr>
          <w:trHeight w:val="602"/>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承诺书</w:t>
            </w:r>
            <w:r/>
          </w:p>
        </w:tc>
        <w:tc>
          <w:tcPr>
            <w:tcW w:w="5234"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格式见附件</w:t>
            </w:r>
            <w:r/>
          </w:p>
        </w:tc>
      </w:tr>
      <w:tr>
        <w:trPr>
          <w:trHeight w:val="747"/>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bCs/>
                <w:color w:val="auto"/>
                <w:sz w:val="24"/>
                <w:highlight w:val="none"/>
              </w:rPr>
              <w:t xml:space="preserve">落实政府采购政策需满足的资格要求</w:t>
            </w:r>
            <w:r/>
          </w:p>
        </w:tc>
        <w:tc>
          <w:tcPr>
            <w:tcW w:w="5234"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为中小微企业/监狱、戒毒企业/残疾人福利企业</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中小微企业须符合中小微企业划分标准</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《工信部联企业</w:t>
            </w:r>
            <w:r>
              <w:rPr>
                <w:rFonts w:hint="eastAsia" w:ascii="宋体" w:hAnsi="宋体" w:cs="宋体"/>
                <w:bCs/>
                <w:color w:val="auto"/>
                <w:sz w:val="24"/>
                <w:szCs w:val="24"/>
                <w:highlight w:val="none"/>
                <w:lang w:eastAsia="zh-CN"/>
              </w:rPr>
              <w:t xml:space="preserve">〔2011〕300号</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规定，提供《中小企业声明函》，残疾人福利企业提供《残疾人福利性单位声明函》</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格式详见格式），监狱企业由省级以上监狱管理局、戒毒管理局出具的属于监狱企业的证明文件</w:t>
            </w:r>
            <w:r/>
          </w:p>
        </w:tc>
      </w:tr>
      <w:tr>
        <w:trPr>
          <w:trHeight w:val="602"/>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bCs/>
                <w:color w:val="auto"/>
                <w:sz w:val="24"/>
                <w:highlight w:val="none"/>
              </w:rPr>
              <w:t xml:space="preserve">特定资格要求</w:t>
            </w:r>
            <w:r/>
          </w:p>
        </w:tc>
        <w:tc>
          <w:tcPr>
            <w:tcW w:w="5234" w:type="dxa"/>
            <w:vAlign w:val="center"/>
            <w:textDirection w:val="lrTb"/>
            <w:noWrap w:val="false"/>
          </w:tcPr>
          <w:p>
            <w:pPr>
              <w:rPr>
                <w:rFonts w:hint="eastAsia" w:ascii="宋体" w:hAnsi="宋体" w:eastAsia="宋体" w:cs="宋体"/>
                <w:color w:val="auto"/>
                <w:sz w:val="24"/>
                <w:highlight w:val="none"/>
                <w:lang w:eastAsia="zh-CN"/>
              </w:rPr>
            </w:pPr>
            <w:r>
              <w:rPr>
                <w:rFonts w:hint="eastAsia" w:ascii="宋体" w:hAnsi="宋体"/>
                <w:color w:val="auto"/>
                <w:sz w:val="24"/>
                <w:szCs w:val="24"/>
                <w:highlight w:val="none"/>
                <w:lang w:val="en-US" w:eastAsia="zh-CN"/>
              </w:rPr>
              <w:t xml:space="preserve">无</w:t>
            </w:r>
            <w:r/>
          </w:p>
        </w:tc>
      </w:tr>
      <w:tr>
        <w:trPr>
          <w:trHeight w:val="1599"/>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13</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信用记录</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 由网上直接查询，投标人无需提供证明材料。）</w:t>
            </w:r>
            <w:r/>
          </w:p>
        </w:tc>
        <w:tc>
          <w:tcPr>
            <w:tcW w:w="5234" w:type="dxa"/>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投标人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857"/>
        </w:trPr>
        <w:tc>
          <w:tcPr>
            <w:tcW w:w="9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14</w:t>
            </w:r>
            <w:r/>
          </w:p>
        </w:tc>
        <w:tc>
          <w:tcPr>
            <w:tcW w:w="274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关于联合体投标</w:t>
            </w:r>
            <w:r/>
          </w:p>
        </w:tc>
        <w:tc>
          <w:tcPr>
            <w:tcW w:w="5234"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本项目不接受联合体投标</w:t>
            </w:r>
            <w:r/>
          </w:p>
        </w:tc>
      </w:tr>
    </w:tbl>
    <w:p>
      <w:pPr>
        <w:spacing w:line="440" w:lineRule="exact"/>
        <w:tabs>
          <w:tab w:val="left" w:pos="480" w:leader="none"/>
        </w:tabs>
        <w:rPr>
          <w:rFonts w:hint="eastAsia" w:ascii="宋体" w:hAnsi="宋体" w:cs="宋体"/>
          <w:b/>
          <w:color w:val="auto"/>
          <w:sz w:val="24"/>
          <w:highlight w:val="none"/>
        </w:rPr>
        <w:outlineLvl w:val="0"/>
      </w:pPr>
      <w:r>
        <w:rPr>
          <w:rFonts w:hint="eastAsia" w:ascii="宋体" w:hAnsi="宋体" w:cs="宋体"/>
          <w:b/>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特别提醒：资格审查不合格的投标供应商的投标文件不进入后续评审。</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符合性审查表</w:t>
      </w:r>
      <w:r/>
    </w:p>
    <w:tbl>
      <w:tblPr>
        <w:tblStyle w:val="731"/>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71"/>
        <w:gridCol w:w="2433"/>
        <w:gridCol w:w="5614"/>
      </w:tblGrid>
      <w:tr>
        <w:trPr>
          <w:trHeight w:val="646"/>
        </w:trPr>
        <w:tc>
          <w:tcPr>
            <w:tcW w:w="871" w:type="dxa"/>
            <w:vAlign w:val="center"/>
            <w:textDirection w:val="lrTb"/>
            <w:noWrap w:val="false"/>
          </w:tcPr>
          <w:p>
            <w:pPr>
              <w:jc w:val="center"/>
              <w:spacing w:line="440" w:lineRule="exact"/>
              <w:tabs>
                <w:tab w:val="left" w:pos="48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序号</w:t>
            </w:r>
            <w:r/>
          </w:p>
        </w:tc>
        <w:tc>
          <w:tcPr>
            <w:tcW w:w="2433" w:type="dxa"/>
            <w:vAlign w:val="center"/>
            <w:textDirection w:val="lrTb"/>
            <w:noWrap w:val="false"/>
          </w:tcPr>
          <w:p>
            <w:pPr>
              <w:jc w:val="center"/>
              <w:spacing w:line="440" w:lineRule="exact"/>
              <w:tabs>
                <w:tab w:val="left" w:pos="48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评审点具体描述</w:t>
            </w:r>
            <w:r/>
          </w:p>
        </w:tc>
      </w:tr>
      <w:tr>
        <w:trPr>
          <w:trHeight w:val="435"/>
        </w:trPr>
        <w:tc>
          <w:tcPr>
            <w:tcW w:w="871" w:type="dxa"/>
            <w:vAlign w:val="center"/>
            <w:textDirection w:val="lrTb"/>
            <w:noWrap w:val="false"/>
          </w:tcPr>
          <w:p>
            <w:pPr>
              <w:jc w:val="center"/>
              <w:spacing w:line="440" w:lineRule="exact"/>
              <w:tabs>
                <w:tab w:val="left" w:pos="48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1</w:t>
            </w:r>
            <w:r/>
          </w:p>
        </w:tc>
        <w:tc>
          <w:tcPr>
            <w:tcW w:w="2433" w:type="dxa"/>
            <w:vAlign w:val="center"/>
            <w:textDirection w:val="lrTb"/>
            <w:noWrap w:val="false"/>
          </w:tcPr>
          <w:p>
            <w:pPr>
              <w:jc w:val="center"/>
              <w:spacing w:line="440" w:lineRule="exact"/>
              <w:tabs>
                <w:tab w:val="left" w:pos="48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按招标文件填写，格式见附件</w:t>
            </w:r>
            <w:r/>
          </w:p>
        </w:tc>
      </w:tr>
      <w:tr>
        <w:trPr>
          <w:trHeight w:val="646"/>
        </w:trPr>
        <w:tc>
          <w:tcPr>
            <w:tcW w:w="871" w:type="dxa"/>
            <w:vAlign w:val="center"/>
            <w:textDirection w:val="lrTb"/>
            <w:noWrap w:val="false"/>
          </w:tcPr>
          <w:p>
            <w:pPr>
              <w:jc w:val="center"/>
              <w:spacing w:line="440" w:lineRule="exact"/>
              <w:tabs>
                <w:tab w:val="left" w:pos="48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2</w:t>
            </w:r>
            <w:r/>
          </w:p>
        </w:tc>
        <w:tc>
          <w:tcPr>
            <w:tcW w:w="2433" w:type="dxa"/>
            <w:vAlign w:val="center"/>
            <w:textDirection w:val="lrTb"/>
            <w:noWrap w:val="false"/>
          </w:tcPr>
          <w:p>
            <w:pPr>
              <w:jc w:val="center"/>
              <w:spacing w:line="440" w:lineRule="exact"/>
              <w:tabs>
                <w:tab w:val="left" w:pos="48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按招标文件填写 ，格式见附件</w:t>
            </w:r>
            <w:r/>
          </w:p>
        </w:tc>
      </w:tr>
      <w:tr>
        <w:trPr>
          <w:trHeight w:val="646"/>
        </w:trPr>
        <w:tc>
          <w:tcPr>
            <w:tcW w:w="871" w:type="dxa"/>
            <w:vAlign w:val="center"/>
            <w:textDirection w:val="lrTb"/>
            <w:noWrap w:val="false"/>
          </w:tcPr>
          <w:p>
            <w:pPr>
              <w:jc w:val="center"/>
              <w:spacing w:line="440" w:lineRule="exact"/>
              <w:tabs>
                <w:tab w:val="left" w:pos="48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3</w:t>
            </w:r>
            <w:r/>
          </w:p>
        </w:tc>
        <w:tc>
          <w:tcPr>
            <w:tcW w:w="2433" w:type="dxa"/>
            <w:vAlign w:val="center"/>
            <w:textDirection w:val="lrTb"/>
            <w:noWrap w:val="false"/>
          </w:tcPr>
          <w:p>
            <w:pPr>
              <w:jc w:val="center"/>
              <w:spacing w:line="440" w:lineRule="exact"/>
              <w:tabs>
                <w:tab w:val="left" w:pos="48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按招标文件填写 ，格式见附件</w:t>
            </w:r>
            <w:r/>
          </w:p>
        </w:tc>
      </w:tr>
      <w:tr>
        <w:trPr>
          <w:trHeight w:val="646"/>
        </w:trPr>
        <w:tc>
          <w:tcPr>
            <w:tcW w:w="871" w:type="dxa"/>
            <w:vAlign w:val="center"/>
            <w:textDirection w:val="lrTb"/>
            <w:noWrap w:val="false"/>
          </w:tcPr>
          <w:p>
            <w:pPr>
              <w:jc w:val="center"/>
              <w:spacing w:line="440" w:lineRule="exact"/>
              <w:tabs>
                <w:tab w:val="left" w:pos="48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4</w:t>
            </w:r>
            <w:r/>
          </w:p>
        </w:tc>
        <w:tc>
          <w:tcPr>
            <w:tcW w:w="2433" w:type="dxa"/>
            <w:vAlign w:val="center"/>
            <w:textDirection w:val="lrTb"/>
            <w:noWrap w:val="false"/>
          </w:tcPr>
          <w:p>
            <w:pPr>
              <w:jc w:val="center"/>
              <w:spacing w:line="440" w:lineRule="exact"/>
              <w:tabs>
                <w:tab w:val="left" w:pos="48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按招标文件填写 ，格式见附件</w:t>
            </w:r>
            <w:r/>
          </w:p>
        </w:tc>
      </w:tr>
      <w:tr>
        <w:trPr>
          <w:trHeight w:val="548"/>
        </w:trPr>
        <w:tc>
          <w:tcPr>
            <w:tcW w:w="87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highlight w:val="none"/>
                <w:lang w:val="en-US" w:eastAsia="zh-CN"/>
              </w:rPr>
              <w:outlineLvl w:val="0"/>
            </w:pPr>
            <w:r>
              <w:rPr>
                <w:rFonts w:hint="eastAsia" w:ascii="宋体" w:hAnsi="宋体" w:cs="宋体"/>
                <w:bCs/>
                <w:color w:val="auto"/>
                <w:sz w:val="24"/>
                <w:highlight w:val="none"/>
                <w:lang w:val="en-US" w:eastAsia="zh-CN"/>
              </w:rPr>
              <w:t xml:space="preserve">5</w:t>
            </w:r>
            <w:r/>
          </w:p>
        </w:tc>
        <w:tc>
          <w:tcPr>
            <w:tcW w:w="2433" w:type="dxa"/>
            <w:vAlign w:val="center"/>
            <w:textDirection w:val="lrTb"/>
            <w:noWrap w:val="false"/>
          </w:tcPr>
          <w:p>
            <w:pPr>
              <w:jc w:val="center"/>
              <w:spacing w:line="440" w:lineRule="exact"/>
              <w:tabs>
                <w:tab w:val="left" w:pos="48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采购需求中需要提供的其他证明材料</w:t>
            </w:r>
            <w:r/>
          </w:p>
        </w:tc>
        <w:tc>
          <w:tcPr>
            <w:tcW w:w="5614" w:type="dxa"/>
            <w:vAlign w:val="center"/>
            <w:textDirection w:val="lrTb"/>
            <w:noWrap w:val="false"/>
          </w:tcPr>
          <w:p>
            <w:pPr>
              <w:jc w:val="center"/>
              <w:spacing w:line="440" w:lineRule="exact"/>
              <w:tabs>
                <w:tab w:val="left" w:pos="480" w:leader="none"/>
              </w:tabs>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如有</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按招标文件要求提供</w:t>
            </w:r>
            <w:r/>
          </w:p>
        </w:tc>
      </w:tr>
      <w:tr>
        <w:trPr>
          <w:trHeight w:val="582"/>
        </w:trPr>
        <w:tc>
          <w:tcPr>
            <w:shd w:val="clear" w:color="auto" w:fill="auto"/>
            <w:tcW w:w="871"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lang w:val="en-US" w:eastAsia="zh-CN" w:bidi="ar-SA"/>
              </w:rPr>
              <w:outlineLvl w:val="0"/>
            </w:pPr>
            <w:r>
              <w:rPr>
                <w:rFonts w:hint="eastAsia" w:ascii="宋体" w:hAnsi="宋体" w:cs="宋体"/>
                <w:bCs/>
                <w:color w:val="auto"/>
                <w:sz w:val="24"/>
                <w:highlight w:val="none"/>
                <w:lang w:val="en-US" w:eastAsia="zh-CN"/>
              </w:rPr>
              <w:t xml:space="preserve">6</w:t>
            </w:r>
            <w:r/>
          </w:p>
        </w:tc>
        <w:tc>
          <w:tcPr>
            <w:shd w:val="clear" w:color="auto" w:fill="auto"/>
            <w:tcW w:w="2433"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lang w:val="en-US" w:eastAsia="zh-CN" w:bidi="ar-SA"/>
              </w:rPr>
              <w:outlineLvl w:val="0"/>
            </w:pPr>
            <w:r>
              <w:rPr>
                <w:rFonts w:hint="eastAsia" w:ascii="宋体" w:hAnsi="宋体" w:cs="宋体"/>
                <w:bCs/>
                <w:color w:val="auto"/>
                <w:sz w:val="24"/>
                <w:highlight w:val="none"/>
              </w:rPr>
              <w:t xml:space="preserve">投标文件内容</w:t>
            </w:r>
            <w:r/>
          </w:p>
        </w:tc>
        <w:tc>
          <w:tcPr>
            <w:shd w:val="clear" w:color="auto" w:fill="auto"/>
            <w:tcW w:w="5614" w:type="dxa"/>
            <w:vAlign w:val="center"/>
            <w:textDirection w:val="lrTb"/>
            <w:noWrap w:val="false"/>
          </w:tcPr>
          <w:p>
            <w:pPr>
              <w:jc w:val="center"/>
              <w:spacing w:line="440" w:lineRule="exact"/>
              <w:tabs>
                <w:tab w:val="left" w:pos="480" w:leader="none"/>
              </w:tabs>
              <w:rPr>
                <w:rFonts w:hint="eastAsia" w:ascii="宋体" w:hAnsi="宋体" w:eastAsia="宋体" w:cs="宋体"/>
                <w:bCs/>
                <w:color w:val="auto"/>
                <w:sz w:val="24"/>
                <w:szCs w:val="24"/>
                <w:highlight w:val="none"/>
                <w:lang w:val="en-US" w:eastAsia="zh-CN" w:bidi="ar-SA"/>
              </w:rPr>
              <w:outlineLvl w:val="0"/>
            </w:pPr>
            <w:r>
              <w:rPr>
                <w:rFonts w:hint="eastAsia" w:ascii="宋体" w:hAnsi="宋体" w:cs="宋体"/>
                <w:bCs/>
                <w:color w:val="auto"/>
                <w:sz w:val="24"/>
                <w:highlight w:val="none"/>
              </w:rPr>
              <w:t xml:space="preserve">不存在投标人须知第</w:t>
            </w:r>
            <w:r>
              <w:rPr>
                <w:rFonts w:hint="eastAsia" w:ascii="宋体" w:hAnsi="宋体" w:cs="宋体"/>
                <w:bCs/>
                <w:color w:val="auto"/>
                <w:sz w:val="24"/>
                <w:highlight w:val="none"/>
                <w:lang w:val="en-US" w:eastAsia="zh-CN"/>
              </w:rPr>
              <w:t xml:space="preserve">九</w:t>
            </w:r>
            <w:r>
              <w:rPr>
                <w:rFonts w:hint="eastAsia" w:ascii="宋体" w:hAnsi="宋体" w:cs="宋体"/>
                <w:bCs/>
                <w:color w:val="auto"/>
                <w:sz w:val="24"/>
                <w:highlight w:val="none"/>
              </w:rPr>
              <w:t xml:space="preserve">条中的情形</w:t>
            </w:r>
            <w:r/>
          </w:p>
        </w:tc>
      </w:tr>
    </w:tbl>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color w:val="auto"/>
          <w:highlight w:val="none"/>
        </w:rPr>
      </w:pPr>
      <w:r>
        <w:rPr>
          <w:rFonts w:hint="eastAsia" w:ascii="宋体" w:hAnsi="宋体"/>
          <w:bCs/>
          <w:color w:val="auto"/>
          <w:sz w:val="24"/>
          <w:highlight w:val="none"/>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5．评标方法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投标人通过初审的，方可进入比较与评价程序，本项目采用综合评分法。</w:t>
      </w:r>
      <w:r/>
    </w:p>
    <w:p>
      <w:pPr>
        <w:ind w:firstLine="480"/>
        <w:spacing w:line="360" w:lineRule="auto"/>
        <w:tabs>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spacing w:line="360" w:lineRule="auto"/>
        <w:tabs>
          <w:tab w:val="left" w:pos="525" w:leader="none"/>
          <w:tab w:val="left" w:pos="1050" w:leader="none"/>
        </w:tabs>
        <w:rPr>
          <w:rFonts w:hint="eastAsia" w:ascii="宋体" w:hAnsi="宋体"/>
          <w:color w:val="auto"/>
          <w:sz w:val="24"/>
          <w:highlight w:val="none"/>
        </w:rPr>
      </w:pPr>
      <w:r>
        <w:rPr>
          <w:rFonts w:hint="eastAsia" w:ascii="宋体" w:hAnsi="宋体"/>
          <w:color w:val="auto"/>
          <w:sz w:val="24"/>
          <w:highlight w:val="none"/>
        </w:rPr>
        <w:t xml:space="preserve">6</w:t>
      </w:r>
      <w:r>
        <w:rPr>
          <w:rFonts w:hint="eastAsia" w:ascii="宋体" w:hAnsi="宋体"/>
          <w:bCs/>
          <w:color w:val="auto"/>
          <w:sz w:val="24"/>
          <w:highlight w:val="none"/>
        </w:rPr>
        <w:t xml:space="preserve">．</w:t>
      </w:r>
      <w:r>
        <w:rPr>
          <w:rFonts w:hint="eastAsia" w:ascii="宋体" w:hAnsi="宋体"/>
          <w:color w:val="auto"/>
          <w:sz w:val="24"/>
          <w:highlight w:val="none"/>
        </w:rPr>
        <w:t xml:space="preserve">评分细则</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（一）评分项目及分值</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明标：</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（1）报价                                    24分</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（2）投标</w:t>
      </w:r>
      <w:r>
        <w:rPr>
          <w:rFonts w:hint="eastAsia" w:ascii="宋体" w:hAnsi="宋体" w:cs="宋体"/>
          <w:b/>
          <w:bCs/>
          <w:color w:val="auto"/>
          <w:sz w:val="24"/>
          <w:highlight w:val="none"/>
          <w:lang w:val="en-US" w:eastAsia="zh-CN"/>
        </w:rPr>
        <w:t xml:space="preserve">人综合</w:t>
      </w:r>
      <w:r>
        <w:rPr>
          <w:rFonts w:hint="eastAsia" w:ascii="宋体" w:hAnsi="宋体" w:cs="宋体"/>
          <w:b/>
          <w:bCs/>
          <w:color w:val="auto"/>
          <w:sz w:val="24"/>
          <w:highlight w:val="none"/>
        </w:rPr>
        <w:t xml:space="preserve">评价    </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                  21分</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暗标：</w:t>
      </w:r>
      <w:r/>
    </w:p>
    <w:p>
      <w:pPr>
        <w:numPr>
          <w:ilvl w:val="0"/>
          <w:numId w:val="6"/>
        </w:num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技术文件                                55分</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（二）各项目评分标准</w:t>
      </w:r>
      <w:r/>
    </w:p>
    <w:p>
      <w:pPr>
        <w:ind w:firstLine="562"/>
        <w:spacing w:line="360" w:lineRule="auto"/>
        <w:tabs>
          <w:tab w:val="left" w:pos="1365" w:leader="none"/>
        </w:tabs>
        <w:rPr>
          <w:rFonts w:hint="eastAsia" w:ascii="宋体" w:hAnsi="宋体"/>
          <w:b/>
          <w:color w:val="auto"/>
          <w:sz w:val="28"/>
          <w:szCs w:val="28"/>
          <w:highlight w:val="none"/>
        </w:rPr>
      </w:pPr>
      <w:r>
        <w:rPr>
          <w:rFonts w:hint="eastAsia" w:ascii="宋体" w:hAnsi="宋体"/>
          <w:b/>
          <w:color w:val="auto"/>
          <w:sz w:val="28"/>
          <w:szCs w:val="28"/>
          <w:highlight w:val="none"/>
        </w:rPr>
        <w:t xml:space="preserve">明  标 </w:t>
      </w:r>
      <w:r/>
    </w:p>
    <w:p>
      <w:pPr>
        <w:ind w:firstLine="480"/>
        <w:spacing w:line="360" w:lineRule="auto"/>
        <w:tabs>
          <w:tab w:val="left" w:pos="1365" w:leader="none"/>
        </w:tabs>
        <w:rPr>
          <w:rFonts w:hint="eastAsia" w:ascii="宋体" w:hAnsi="宋体"/>
          <w:b/>
          <w:color w:val="auto"/>
          <w:sz w:val="24"/>
          <w:highlight w:val="none"/>
        </w:rPr>
      </w:pPr>
      <w:r>
        <w:rPr>
          <w:rFonts w:hint="eastAsia" w:ascii="宋体" w:hAnsi="宋体"/>
          <w:b/>
          <w:color w:val="auto"/>
          <w:sz w:val="24"/>
          <w:highlight w:val="none"/>
        </w:rPr>
        <w:t xml:space="preserve">（1）报价</w:t>
      </w:r>
      <w:r>
        <w:rPr>
          <w:rFonts w:hint="eastAsia" w:ascii="宋体" w:hAnsi="宋体"/>
          <w:b/>
          <w:color w:val="auto"/>
          <w:sz w:val="24"/>
          <w:highlight w:val="none"/>
          <w:lang w:val="zh-TW" w:eastAsia="zh-TW"/>
        </w:rPr>
        <w:t xml:space="preserve">（</w:t>
      </w:r>
      <w:r>
        <w:rPr>
          <w:rFonts w:hint="eastAsia" w:ascii="宋体" w:hAnsi="宋体"/>
          <w:b/>
          <w:color w:val="auto"/>
          <w:sz w:val="24"/>
          <w:highlight w:val="none"/>
        </w:rPr>
        <w:t xml:space="preserve">24</w:t>
      </w:r>
      <w:r>
        <w:rPr>
          <w:rFonts w:hint="eastAsia" w:ascii="宋体" w:hAnsi="宋体"/>
          <w:b/>
          <w:color w:val="auto"/>
          <w:sz w:val="24"/>
          <w:highlight w:val="none"/>
          <w:lang w:val="zh-TW" w:eastAsia="zh-TW"/>
        </w:rPr>
        <w:t xml:space="preserve">分）</w:t>
      </w:r>
      <w:r/>
    </w:p>
    <w:p>
      <w:pPr>
        <w:ind w:firstLine="480"/>
        <w:spacing w:line="360" w:lineRule="auto"/>
        <w:tabs>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投标报价得分=评标基准价／投标报价×价格权值×100。</w:t>
      </w:r>
      <w:r/>
    </w:p>
    <w:p>
      <w:pPr>
        <w:ind w:firstLine="482"/>
        <w:jc w:val="left"/>
        <w:spacing w:line="360" w:lineRule="auto"/>
        <w:rPr>
          <w:rFonts w:hint="eastAsia" w:ascii="宋体" w:hAnsi="宋体"/>
          <w:bCs/>
          <w:color w:val="auto"/>
          <w:sz w:val="24"/>
          <w:highlight w:val="none"/>
        </w:rPr>
      </w:pPr>
      <w:r>
        <w:rPr>
          <w:rFonts w:hint="eastAsia" w:ascii="宋体" w:hAnsi="宋体" w:cs="宋体"/>
          <w:b/>
          <w:bCs/>
          <w:color w:val="auto"/>
          <w:sz w:val="24"/>
          <w:highlight w:val="none"/>
        </w:rPr>
        <w:t xml:space="preserve">注：本项目专门面向中小/小微企业，不做价格扣除。</w:t>
      </w:r>
      <w:r/>
    </w:p>
    <w:p>
      <w:pPr>
        <w:ind w:right="0" w:firstLine="241"/>
        <w:jc w:val="left"/>
        <w:keepLines w:val="0"/>
        <w:keepNext w:val="0"/>
        <w:pageBreakBefore w:val="0"/>
        <w:spacing w:before="0" w:beforeAutospacing="0" w:after="0" w:afterAutospacing="0" w:line="360" w:lineRule="auto"/>
        <w:widowControl/>
        <w:tabs>
          <w:tab w:val="left" w:pos="0" w:leader="none"/>
        </w:tabs>
        <w:rPr>
          <w:rFonts w:hint="eastAsia" w:ascii="宋体" w:hAnsi="宋体" w:eastAsia="宋体" w:cs="Times New Roman"/>
          <w:b/>
          <w:bCs w:val="0"/>
          <w:sz w:val="24"/>
          <w:szCs w:val="24"/>
        </w:rPr>
        <w:suppressLineNumbers w:val="0"/>
      </w:pPr>
      <w:r>
        <w:rPr>
          <w:rFonts w:hint="eastAsia" w:ascii="宋体" w:hAnsi="宋体" w:eastAsia="宋体" w:cs="宋体"/>
          <w:b/>
          <w:bCs w:val="0"/>
          <w:sz w:val="24"/>
          <w:szCs w:val="24"/>
          <w:lang w:val="en-US" w:eastAsia="zh-CN" w:bidi="ar"/>
        </w:rPr>
        <w:t xml:space="preserve">（2）投标人综合评价（21分）</w:t>
      </w:r>
      <w:r/>
    </w:p>
    <w:p>
      <w:pPr>
        <w:pStyle w:val="958"/>
        <w:ind w:left="0" w:firstLine="480"/>
        <w:keepLines w:val="0"/>
        <w:keepNext w:val="0"/>
        <w:pageBreakBefore w:val="0"/>
        <w:spacing w:line="360" w:lineRule="auto"/>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1）人员配备（</w:t>
      </w:r>
      <w:r>
        <w:rPr>
          <w:rFonts w:hint="eastAsia" w:ascii="宋体" w:hAnsi="宋体" w:cs="宋体"/>
          <w:b/>
          <w:bCs w:val="0"/>
          <w:sz w:val="24"/>
          <w:szCs w:val="24"/>
          <w:lang w:val="en-US" w:eastAsia="zh-CN"/>
        </w:rPr>
        <w:t xml:space="preserve">15</w:t>
      </w:r>
      <w:r>
        <w:rPr>
          <w:rFonts w:hint="eastAsia" w:ascii="宋体" w:hAnsi="宋体" w:eastAsia="宋体" w:cs="宋体"/>
          <w:b/>
          <w:bCs w:val="0"/>
          <w:sz w:val="24"/>
          <w:szCs w:val="24"/>
        </w:rPr>
        <w:t xml:space="preserve">分）</w:t>
      </w:r>
      <w:r/>
    </w:p>
    <w:p>
      <w:pPr>
        <w:ind w:left="0" w:firstLine="480"/>
        <w:keepLines w:val="0"/>
        <w:keepNext w:val="0"/>
        <w:pageBreakBefore w:val="0"/>
        <w:spacing w:line="500" w:lineRule="exact"/>
        <w:rPr>
          <w:rFonts w:hint="default"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A、项目负责人（4分）：</w:t>
      </w:r>
      <w:r>
        <w:rPr>
          <w:rFonts w:hint="eastAsia" w:ascii="宋体" w:hAnsi="宋体"/>
          <w:color w:val="000000"/>
          <w:sz w:val="24"/>
          <w:lang w:val="en-US" w:eastAsia="zh-CN"/>
        </w:rPr>
        <w:t xml:space="preserve">具有中级及以上注册安全工程师证书的得2分；</w:t>
      </w:r>
      <w:r>
        <w:rPr>
          <w:rFonts w:hint="eastAsia" w:ascii="宋体" w:hAnsi="宋体"/>
          <w:color w:val="000000"/>
          <w:sz w:val="24"/>
        </w:rPr>
        <w:t xml:space="preserve">具有</w:t>
      </w:r>
      <w:r>
        <w:rPr>
          <w:rFonts w:hint="eastAsia" w:ascii="宋体" w:hAnsi="宋体"/>
          <w:color w:val="000000"/>
          <w:sz w:val="24"/>
          <w:lang w:val="en-US" w:eastAsia="zh-CN"/>
        </w:rPr>
        <w:t xml:space="preserve">二</w:t>
      </w:r>
      <w:r>
        <w:rPr>
          <w:rFonts w:hint="eastAsia" w:ascii="宋体" w:hAnsi="宋体"/>
          <w:color w:val="000000"/>
          <w:sz w:val="24"/>
        </w:rPr>
        <w:t xml:space="preserve">级注册消防工程师</w:t>
      </w:r>
      <w:r>
        <w:rPr>
          <w:rFonts w:hint="eastAsia" w:ascii="宋体" w:hAnsi="宋体"/>
          <w:color w:val="000000"/>
          <w:sz w:val="24"/>
          <w:lang w:val="en-US" w:eastAsia="zh-CN"/>
        </w:rPr>
        <w:t xml:space="preserve">证书</w:t>
      </w:r>
      <w:r>
        <w:rPr>
          <w:rFonts w:hint="eastAsia" w:ascii="宋体" w:hAnsi="宋体"/>
          <w:color w:val="000000"/>
          <w:sz w:val="24"/>
        </w:rPr>
        <w:t xml:space="preserve">的得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rPr>
        <w:t xml:space="preserve">具有一级注册消防工程师</w:t>
      </w:r>
      <w:r>
        <w:rPr>
          <w:rFonts w:hint="eastAsia" w:ascii="宋体" w:hAnsi="宋体"/>
          <w:color w:val="000000"/>
          <w:sz w:val="24"/>
          <w:lang w:val="en-US" w:eastAsia="zh-CN"/>
        </w:rPr>
        <w:t xml:space="preserve">证书</w:t>
      </w:r>
      <w:r>
        <w:rPr>
          <w:rFonts w:hint="eastAsia" w:ascii="宋体" w:hAnsi="宋体"/>
          <w:color w:val="000000"/>
          <w:sz w:val="24"/>
        </w:rPr>
        <w:t xml:space="preserve">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共2分</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本项目最高得4分。</w:t>
      </w:r>
      <w:r/>
    </w:p>
    <w:p>
      <w:pPr>
        <w:ind w:left="0" w:right="0" w:firstLine="480"/>
        <w:jc w:val="both"/>
        <w:keepLines w:val="0"/>
        <w:keepNext w:val="0"/>
        <w:pageBreakBefore w:val="0"/>
        <w:spacing w:before="0" w:beforeAutospacing="0" w:after="0" w:afterAutospacing="0" w:line="360" w:lineRule="auto"/>
        <w:widowControl w:val="off"/>
        <w:tabs>
          <w:tab w:val="left" w:pos="525" w:leader="none"/>
          <w:tab w:val="left" w:pos="945" w:leader="none"/>
        </w:tabs>
        <w:rPr>
          <w:rFonts w:hint="eastAsia" w:ascii="宋体" w:hAnsi="宋体" w:eastAsia="宋体" w:cs="宋体"/>
          <w:bCs/>
          <w:sz w:val="24"/>
          <w:szCs w:val="24"/>
          <w:lang w:val="en-US" w:eastAsia="zh-CN" w:bidi="ar"/>
        </w:rPr>
        <w:suppressLineNumbers w:val="0"/>
      </w:pPr>
      <w:r>
        <w:rPr>
          <w:rFonts w:hint="eastAsia" w:ascii="宋体" w:hAnsi="宋体" w:eastAsia="宋体" w:cs="宋体"/>
          <w:bCs/>
          <w:sz w:val="24"/>
          <w:szCs w:val="24"/>
          <w:lang w:val="en-US" w:eastAsia="zh-CN" w:bidi="ar"/>
        </w:rPr>
        <w:t xml:space="preserve">B、其他人员（</w:t>
      </w:r>
      <w:r>
        <w:rPr>
          <w:rFonts w:hint="eastAsia" w:ascii="宋体" w:hAnsi="宋体" w:cs="宋体"/>
          <w:bCs/>
          <w:sz w:val="24"/>
          <w:szCs w:val="24"/>
          <w:lang w:val="en-US" w:eastAsia="zh-CN" w:bidi="ar"/>
        </w:rPr>
        <w:t xml:space="preserve">11</w:t>
      </w:r>
      <w:r>
        <w:rPr>
          <w:rFonts w:hint="eastAsia" w:ascii="宋体" w:hAnsi="宋体" w:eastAsia="宋体" w:cs="宋体"/>
          <w:bCs/>
          <w:sz w:val="24"/>
          <w:szCs w:val="24"/>
          <w:lang w:val="en-US" w:eastAsia="zh-CN" w:bidi="ar"/>
        </w:rPr>
        <w:t xml:space="preserve">分）</w:t>
      </w:r>
      <w:r>
        <w:rPr>
          <w:rFonts w:hint="eastAsia" w:ascii="宋体" w:hAnsi="宋体" w:cs="宋体"/>
          <w:bCs/>
          <w:sz w:val="24"/>
          <w:szCs w:val="24"/>
          <w:lang w:val="en-US" w:eastAsia="zh-CN" w:bidi="ar"/>
        </w:rPr>
        <w:t xml:space="preserve">（一人多证不可重复得分）</w:t>
      </w:r>
      <w:r>
        <w:rPr>
          <w:rFonts w:hint="eastAsia" w:ascii="宋体" w:hAnsi="宋体" w:eastAsia="宋体" w:cs="宋体"/>
          <w:bCs/>
          <w:sz w:val="24"/>
          <w:szCs w:val="24"/>
          <w:lang w:val="en-US" w:eastAsia="zh-CN" w:bidi="ar"/>
        </w:rPr>
        <w:t xml:space="preserve">：</w:t>
      </w:r>
      <w:r/>
    </w:p>
    <w:p>
      <w:pPr>
        <w:ind w:left="0" w:right="0" w:firstLine="480"/>
        <w:jc w:val="both"/>
        <w:keepLines w:val="0"/>
        <w:keepNext w:val="0"/>
        <w:spacing w:before="0" w:beforeAutospacing="0" w:after="0" w:afterAutospacing="0" w:line="360" w:lineRule="auto"/>
        <w:widowControl w:val="off"/>
        <w:tabs>
          <w:tab w:val="left" w:pos="525" w:leader="none"/>
          <w:tab w:val="left" w:pos="945" w:leader="none"/>
        </w:tabs>
        <w:rPr>
          <w:rFonts w:hint="eastAsia" w:ascii="宋体" w:hAnsi="宋体"/>
          <w:color w:val="000000"/>
          <w:sz w:val="24"/>
          <w:lang w:val="en-US" w:eastAsia="zh-CN"/>
        </w:rPr>
        <w:suppressLineNumbers w:val="0"/>
      </w:pPr>
      <w:r>
        <w:rPr>
          <w:rFonts w:hint="eastAsia" w:ascii="宋体" w:hAnsi="宋体" w:cs="宋体"/>
          <w:bCs/>
          <w:sz w:val="24"/>
          <w:szCs w:val="24"/>
          <w:lang w:val="en-US" w:eastAsia="zh-CN" w:bidi="ar"/>
        </w:rPr>
        <w:t xml:space="preserve">①</w:t>
      </w:r>
      <w:r>
        <w:rPr>
          <w:rFonts w:hint="eastAsia" w:ascii="宋体" w:hAnsi="宋体" w:eastAsia="宋体" w:cs="宋体"/>
          <w:bCs/>
          <w:sz w:val="24"/>
          <w:szCs w:val="24"/>
          <w:lang w:val="en-US" w:eastAsia="zh-CN" w:bidi="ar"/>
        </w:rPr>
        <w:t xml:space="preserve">拟投入本项目的</w:t>
      </w:r>
      <w:r>
        <w:rPr>
          <w:rFonts w:hint="eastAsia" w:hAnsi="宋体"/>
          <w:sz w:val="24"/>
          <w:highlight w:val="none"/>
          <w:lang w:val="en-US" w:eastAsia="zh-CN"/>
        </w:rPr>
        <w:t xml:space="preserve">护林岗人员</w:t>
      </w:r>
      <w:r>
        <w:rPr>
          <w:rFonts w:hint="eastAsia" w:ascii="宋体" w:hAnsi="宋体"/>
          <w:color w:val="000000"/>
          <w:sz w:val="24"/>
        </w:rPr>
        <w:t xml:space="preserve">具有消防设施操作员职业资格证书或建（构）筑物消防员职业资格证书的</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每提供一人得1分，共2分</w:t>
      </w:r>
      <w:r>
        <w:rPr>
          <w:rFonts w:hint="eastAsia" w:ascii="宋体" w:hAnsi="宋体"/>
          <w:color w:val="000000"/>
          <w:sz w:val="24"/>
          <w:lang w:eastAsia="zh-CN"/>
        </w:rPr>
        <w:t xml:space="preserve">；</w:t>
      </w:r>
      <w:r>
        <w:rPr>
          <w:rFonts w:hint="eastAsia" w:ascii="宋体" w:hAnsi="宋体"/>
          <w:color w:val="000000"/>
          <w:sz w:val="24"/>
        </w:rPr>
        <w:t xml:space="preserve">具有</w:t>
      </w:r>
      <w:r>
        <w:rPr>
          <w:rFonts w:hint="eastAsia" w:ascii="宋体" w:hAnsi="宋体"/>
          <w:color w:val="000000"/>
          <w:sz w:val="24"/>
          <w:lang w:eastAsia="zh-CN"/>
        </w:rPr>
        <w:t xml:space="preserve">安全管理员证</w:t>
      </w:r>
      <w:r>
        <w:rPr>
          <w:rFonts w:hint="eastAsia" w:ascii="宋体" w:hAnsi="宋体"/>
          <w:color w:val="000000"/>
          <w:sz w:val="24"/>
        </w:rPr>
        <w:t xml:space="preserve">的</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每提供一人得1分，共2分；维修人员具有低压电工作业证的</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每提供一人得1分，共1分；具本项最高得5分。</w:t>
      </w:r>
      <w:r/>
    </w:p>
    <w:p>
      <w:pPr>
        <w:ind w:left="0" w:right="0" w:firstLine="480"/>
        <w:jc w:val="both"/>
        <w:keepLines w:val="0"/>
        <w:keepNext w:val="0"/>
        <w:spacing w:before="0" w:beforeAutospacing="0" w:after="0" w:afterAutospacing="0" w:line="360" w:lineRule="auto"/>
        <w:widowControl w:val="off"/>
        <w:tabs>
          <w:tab w:val="left" w:pos="525" w:leader="none"/>
          <w:tab w:val="left" w:pos="945" w:leader="none"/>
        </w:tabs>
        <w:rPr>
          <w:rFonts w:hint="default" w:ascii="宋体" w:hAnsi="宋体" w:eastAsia="宋体"/>
          <w:color w:val="000000"/>
          <w:sz w:val="24"/>
          <w:lang w:val="en-US" w:eastAsia="zh-CN"/>
        </w:rPr>
        <w:suppressLineNumbers w:val="0"/>
      </w:pPr>
      <w:r>
        <w:rPr>
          <w:rFonts w:hint="eastAsia" w:ascii="宋体" w:hAnsi="宋体"/>
          <w:color w:val="000000"/>
          <w:sz w:val="24"/>
          <w:lang w:val="en-US" w:eastAsia="zh-CN"/>
        </w:rPr>
        <w:t xml:space="preserve">②</w:t>
      </w:r>
      <w:r>
        <w:rPr>
          <w:rFonts w:hint="eastAsia" w:ascii="宋体" w:hAnsi="宋体" w:eastAsia="宋体" w:cs="宋体"/>
          <w:bCs/>
          <w:sz w:val="24"/>
          <w:szCs w:val="24"/>
          <w:lang w:val="en-US" w:eastAsia="zh-CN" w:bidi="ar"/>
        </w:rPr>
        <w:t xml:space="preserve">拟投入本项目的</w:t>
      </w:r>
      <w:r>
        <w:rPr>
          <w:rFonts w:hint="eastAsia" w:hAnsi="宋体"/>
          <w:sz w:val="24"/>
          <w:highlight w:val="none"/>
          <w:lang w:val="en-US" w:eastAsia="zh-CN"/>
        </w:rPr>
        <w:t xml:space="preserve">船员岗</w:t>
      </w:r>
      <w:r>
        <w:rPr>
          <w:rFonts w:hint="eastAsia" w:ascii="宋体" w:hAnsi="宋体"/>
          <w:color w:val="000000"/>
          <w:sz w:val="24"/>
        </w:rPr>
        <w:t xml:space="preserve">具有《内河船舶船员适任证书》</w:t>
      </w:r>
      <w:r>
        <w:rPr>
          <w:rFonts w:hint="eastAsia" w:ascii="宋体" w:hAnsi="宋体"/>
          <w:color w:val="000000"/>
          <w:sz w:val="24"/>
          <w:lang w:eastAsia="zh-CN"/>
        </w:rPr>
        <w:t xml:space="preserve">的，</w:t>
      </w:r>
      <w:r>
        <w:rPr>
          <w:rFonts w:hint="eastAsia" w:ascii="宋体" w:hAnsi="宋体"/>
          <w:color w:val="000000"/>
          <w:sz w:val="24"/>
          <w:lang w:val="en-US" w:eastAsia="zh-CN"/>
        </w:rPr>
        <w:t xml:space="preserve">每提供一人得1分，最高得6分。</w:t>
      </w:r>
      <w:r/>
    </w:p>
    <w:p>
      <w:pPr>
        <w:ind w:left="0" w:right="0" w:firstLine="480"/>
        <w:jc w:val="both"/>
        <w:keepLines w:val="0"/>
        <w:keepNext w:val="0"/>
        <w:pageBreakBefore w:val="0"/>
        <w:spacing w:before="0" w:beforeAutospacing="0" w:after="0" w:afterAutospacing="0" w:line="360" w:lineRule="auto"/>
        <w:widowControl w:val="off"/>
        <w:tabs>
          <w:tab w:val="left" w:pos="525" w:leader="none"/>
          <w:tab w:val="left" w:pos="945" w:leader="none"/>
        </w:tabs>
        <w:rPr>
          <w:rFonts w:hint="eastAsia" w:ascii="宋体" w:hAnsi="宋体" w:eastAsia="宋体" w:cs="宋体"/>
          <w:sz w:val="24"/>
          <w:szCs w:val="24"/>
        </w:rPr>
        <w:suppressLineNumbers w:val="0"/>
      </w:pPr>
      <w:r>
        <w:rPr>
          <w:rFonts w:hint="eastAsia" w:ascii="宋体" w:hAnsi="宋体" w:eastAsia="宋体" w:cs="宋体"/>
          <w:bCs/>
          <w:sz w:val="24"/>
          <w:szCs w:val="24"/>
          <w:lang w:val="en-US" w:eastAsia="zh-CN" w:bidi="ar"/>
        </w:rPr>
        <w:t xml:space="preserve">【</w:t>
      </w:r>
      <w:r>
        <w:rPr>
          <w:rFonts w:hint="eastAsia" w:ascii="宋体" w:hAnsi="宋体" w:cs="宋体"/>
          <w:bCs/>
          <w:sz w:val="24"/>
          <w:szCs w:val="24"/>
          <w:lang w:val="en-US" w:eastAsia="zh-CN" w:bidi="ar"/>
        </w:rPr>
        <w:t xml:space="preserve">以上人员</w:t>
      </w:r>
      <w:r>
        <w:rPr>
          <w:rFonts w:hint="eastAsia" w:ascii="宋体" w:hAnsi="宋体" w:eastAsia="宋体" w:cs="宋体"/>
          <w:bCs/>
          <w:sz w:val="24"/>
          <w:szCs w:val="24"/>
          <w:lang w:val="en-US" w:eastAsia="zh-CN" w:bidi="ar"/>
        </w:rPr>
        <w:t xml:space="preserve">身份证、学历证书、相关证书</w:t>
      </w:r>
      <w:r>
        <w:rPr>
          <w:rFonts w:hint="eastAsia" w:ascii="宋体" w:hAnsi="宋体" w:eastAsia="宋体" w:cs="宋体"/>
          <w:sz w:val="24"/>
          <w:szCs w:val="24"/>
          <w:lang w:val="en-US" w:eastAsia="zh-CN" w:bidi="ar"/>
        </w:rPr>
        <w:t xml:space="preserve">及投标人为其缴纳的近三个月中任意一个月份（不含开标当月）的社会保障资金的证明材料扫描件上传至系统中并加盖公章，不提供或提供不全不得分。</w:t>
      </w:r>
      <w:r>
        <w:rPr>
          <w:rFonts w:hint="eastAsia" w:ascii="宋体" w:hAnsi="宋体" w:eastAsia="宋体" w:cs="宋体"/>
          <w:bCs/>
          <w:sz w:val="24"/>
          <w:szCs w:val="24"/>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2）体系证书（</w:t>
      </w:r>
      <w:r>
        <w:rPr>
          <w:rFonts w:hint="eastAsia" w:ascii="宋体" w:hAnsi="宋体" w:cs="宋体"/>
          <w:b/>
          <w:bCs/>
          <w:sz w:val="24"/>
          <w:szCs w:val="24"/>
          <w:lang w:val="en-US" w:eastAsia="zh-CN" w:bidi="ar"/>
        </w:rPr>
        <w:t xml:space="preserve">6</w:t>
      </w:r>
      <w:r>
        <w:rPr>
          <w:rFonts w:hint="eastAsia" w:ascii="宋体" w:hAnsi="宋体" w:eastAsia="宋体" w:cs="宋体"/>
          <w:b/>
          <w:bCs/>
          <w:sz w:val="24"/>
          <w:szCs w:val="24"/>
          <w:lang w:val="en-US" w:eastAsia="zh-CN" w:bidi="ar"/>
        </w:rPr>
        <w:t xml:space="preserve">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Times New Roman"/>
          <w:sz w:val="24"/>
          <w:szCs w:val="24"/>
        </w:rPr>
        <w:suppressLineNumbers w:val="0"/>
      </w:pPr>
      <w:r>
        <w:rPr>
          <w:rFonts w:hint="eastAsia" w:ascii="宋体" w:hAnsi="宋体" w:eastAsia="宋体" w:cs="宋体"/>
          <w:sz w:val="24"/>
          <w:szCs w:val="24"/>
          <w:lang w:val="en-US" w:eastAsia="zh-CN" w:bidi="ar"/>
        </w:rPr>
        <w:t xml:space="preserve">投标人具有有效的质量管理体系证书、环境管理体系证书、职业健康安全管理体系证书，每提供一个得</w:t>
      </w: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分，本项最高得</w:t>
      </w:r>
      <w:r>
        <w:rPr>
          <w:rFonts w:hint="eastAsia" w:ascii="宋体" w:hAnsi="宋体" w:cs="宋体"/>
          <w:sz w:val="24"/>
          <w:szCs w:val="24"/>
          <w:lang w:val="en-US" w:eastAsia="zh-CN" w:bidi="ar"/>
        </w:rPr>
        <w:t xml:space="preserve">6</w:t>
      </w:r>
      <w:r>
        <w:rPr>
          <w:rFonts w:hint="eastAsia" w:ascii="宋体" w:hAnsi="宋体" w:eastAsia="宋体" w:cs="宋体"/>
          <w:sz w:val="24"/>
          <w:szCs w:val="24"/>
          <w:lang w:val="en-US" w:eastAsia="zh-CN" w:bidi="ar"/>
        </w:rPr>
        <w:t xml:space="preserve">分。【有效证书扫描件及“全国认证认可信息公共服务平台” http://cx.cnca.cn 查询截图上传至系统中并加盖公章，不提供或提供不全不得分】</w:t>
      </w:r>
      <w:r/>
    </w:p>
    <w:p>
      <w:pPr>
        <w:ind w:firstLine="480"/>
        <w:jc w:val="left"/>
        <w:keepLines w:val="0"/>
        <w:keepNext w:val="0"/>
        <w:pageBreakBefore w:val="0"/>
        <w:spacing w:line="360" w:lineRule="auto"/>
        <w:widowControl w:val="off"/>
        <w:rPr>
          <w:rFonts w:hint="eastAsia" w:ascii="宋体" w:hAnsi="宋体" w:cs="宋体"/>
          <w:b/>
          <w:bCs/>
          <w:color w:val="auto"/>
          <w:sz w:val="24"/>
          <w:highlight w:val="none"/>
        </w:rPr>
      </w:pPr>
      <w:r>
        <w:rPr>
          <w:rFonts w:hint="eastAsia" w:ascii="宋体" w:hAnsi="宋体" w:eastAsia="宋体" w:cs="宋体"/>
          <w:b/>
          <w:bCs/>
          <w:sz w:val="24"/>
          <w:szCs w:val="24"/>
          <w:lang w:val="en-US" w:eastAsia="zh-CN" w:bidi="ar"/>
        </w:rPr>
        <w:t xml:space="preserve">（3）技术文件（55分）</w:t>
      </w:r>
      <w:r>
        <w:rPr>
          <w:rFonts w:hint="eastAsia" w:ascii="宋体" w:hAnsi="宋体" w:cs="宋体"/>
          <w:b/>
          <w:bCs/>
          <w:color w:val="auto"/>
          <w:sz w:val="24"/>
          <w:highlight w:val="none"/>
        </w:rPr>
        <w:t xml:space="preserve">（暗标）（55分）</w:t>
      </w:r>
      <w:r/>
    </w:p>
    <w:p>
      <w:pPr>
        <w:ind w:firstLine="566"/>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sz w:val="24"/>
          <w:szCs w:val="24"/>
        </w:rPr>
      </w:pPr>
      <w:r>
        <w:rPr>
          <w:rFonts w:hint="eastAsia" w:ascii="宋体" w:hAnsi="宋体" w:cs="宋体"/>
          <w:b/>
          <w:color w:val="auto"/>
          <w:sz w:val="24"/>
          <w:highlight w:val="none"/>
          <w:u w:val="single"/>
          <w:lang w:val="zh-CN"/>
        </w:rPr>
        <w:t xml:space="preserve">注：技术</w:t>
      </w:r>
      <w:r>
        <w:rPr>
          <w:rFonts w:hint="eastAsia" w:ascii="宋体" w:hAnsi="宋体" w:cs="宋体"/>
          <w:b/>
          <w:color w:val="auto"/>
          <w:sz w:val="24"/>
          <w:highlight w:val="none"/>
          <w:u w:val="single"/>
        </w:rPr>
        <w:t xml:space="preserve">文件</w:t>
      </w:r>
      <w:r>
        <w:rPr>
          <w:rFonts w:hint="eastAsia" w:ascii="宋体" w:hAnsi="宋体" w:cs="宋体"/>
          <w:b/>
          <w:color w:val="auto"/>
          <w:sz w:val="24"/>
          <w:highlight w:val="none"/>
          <w:u w:val="single"/>
          <w:lang w:val="zh-CN"/>
        </w:rPr>
        <w:t xml:space="preserve">部分属于暗标，投标人在制作技术</w:t>
      </w:r>
      <w:r>
        <w:rPr>
          <w:rFonts w:hint="eastAsia" w:ascii="宋体" w:hAnsi="宋体" w:cs="宋体"/>
          <w:b/>
          <w:color w:val="auto"/>
          <w:sz w:val="24"/>
          <w:highlight w:val="none"/>
          <w:u w:val="single"/>
        </w:rPr>
        <w:t xml:space="preserve">文件</w:t>
      </w:r>
      <w:r>
        <w:rPr>
          <w:rFonts w:hint="eastAsia" w:ascii="宋体" w:hAnsi="宋体" w:cs="宋体"/>
          <w:b/>
          <w:color w:val="auto"/>
          <w:sz w:val="24"/>
          <w:highlight w:val="none"/>
          <w:u w:val="single"/>
          <w:lang w:val="zh-CN"/>
        </w:rPr>
        <w:t xml:space="preserve">部分相关内容时不得有体现投标人身份的内容，否则投标无效。</w:t>
      </w:r>
      <w:r/>
    </w:p>
    <w:p>
      <w:pPr>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1）针对本项目的总体概述（8分）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A、项目总体概述内容描述符合采购需求，分析描述详细合理、切实可行、符合实际的得8分；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B、项目总体概述内容描述符合采购需求，分析描述简单，基本可行、细节有待完善的得5分；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C、项目总体概述内容描述符合采购需求，分析描述粗略、可行性低、有所欠缺的得3分；</w:t>
      </w:r>
      <w:r/>
    </w:p>
    <w:p>
      <w:p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D、项目总体概述内容描述不满足采购需求或无相关内容的，该项不得分。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2）针对本项目的应急预案（10分）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①应急预案可行性（4分）：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A、预案应急可行性：包括但不限于组织机构、教育培训、安全抢险、日常巡查、灾后恢复等内容描述满足采购需求，分析描述详细合理、切实可行、符合实际的得4分；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B、预案应急可行性：包括但不限于组织机构、教育培训、安全抢险、日常巡查、灾后恢复等内容描述基本满足采购需求，分析描述简单，基本可行、细节待完善的得2分；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C、预案应急可行性：包括但不限于组织机构、教育培训、安全抢险、日常巡查、灾后恢复等内容描述粗略、可行性低、有所欠缺的得1分；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D、预案应急可行性：包括但不限于组织机构、教育培训、安全抢险、日常巡查、灾后恢复等内容不满足采购需求或无相关内容的，该项不得分。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②机械应急配备情况（3分）：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A、机械应急配备情况：包括但不限于储备物资名录、维修保养及补充台账等内容描述满足采购需求，分析描述详细合理、切实可行、符合实际的得3分；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B、机械应急配备情况：包括但不限于储备物资名录、维修保养及补充台账等内容描述基本满足采购需求，分析描述简单，基本可行、细节有待完善的得2分；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C、机械应急配备情况：包括但不限于储备物资名录、维修保养及补充台账等内容描述粗略、可行性低、有所欠缺的得1分；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D、机械应急配备情况：包括但不限于储备物资名录、维修保养及补充台账等内容不满足采购需求或无相关内容的，该项不得分。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③人员应急配备情况（3分）：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A、人员应急配备情况：包括但不限于人员数量、职责分工等内容描述满足采购需求，分析描述详细合理、切实可行、符合实际的得3分；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B、人员应急配备情况：包括但不限于人员数量、职责分工等内容描述基本满足采购需求，分析描述简单，基本可行、细节有待完善的得2分；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C、人员应急配备情况：包括但不限于人员数量、职责分工等内容描述粗略、可行性低、有所欠缺的得1分；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D、人员应急配备情况：包括但不限于人员数量、职责分工等内容不满足采购需求或无相关内容的，该项不得分。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3）针对本项目的服务方案（10分）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①具有项目特点，实施计划具有合理性及全面性（5分）；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A、具有项目特点，实施计划具有合理性满足采购需求，分析描述详细合理、切实可行、符合实际的得5分；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B、具有项目特点，实施计划具有合理性基本满足采购需求，分析描述简单，基本可行、细节有待完善的得3分；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C、具有项目特点，实施计划具有合理性内容描述粗略、可行性低、有所欠缺的得</w:t>
      </w:r>
      <w:r>
        <w:rPr>
          <w:rFonts w:hint="eastAsia" w:ascii="宋体" w:hAnsi="宋体" w:cs="宋体"/>
          <w:sz w:val="24"/>
          <w:szCs w:val="24"/>
          <w:lang w:val="en-US" w:eastAsia="zh-CN" w:bidi="ar"/>
        </w:rPr>
        <w:t xml:space="preserve">1</w:t>
      </w:r>
      <w:r>
        <w:rPr>
          <w:rFonts w:hint="eastAsia" w:ascii="宋体" w:hAnsi="宋体" w:eastAsia="宋体" w:cs="宋体"/>
          <w:sz w:val="24"/>
          <w:szCs w:val="24"/>
          <w:lang w:val="en-US" w:eastAsia="zh-CN" w:bidi="ar"/>
        </w:rPr>
        <w:t xml:space="preserve">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D、具有项目特点，实施计划具有合理性内容不满足采购需求或无相关内容的，该项不得分。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b/>
          <w:bCs/>
          <w:sz w:val="24"/>
          <w:szCs w:val="24"/>
          <w:lang w:val="en-US" w:eastAsia="zh-CN" w:bidi="ar"/>
        </w:rPr>
        <w:t xml:space="preserve">②本项目管理重点难点和措施（5分）；</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A、</w:t>
      </w:r>
      <w:r>
        <w:rPr>
          <w:rFonts w:hint="eastAsia" w:ascii="宋体" w:hAnsi="宋体"/>
          <w:bCs/>
          <w:color w:val="000000"/>
          <w:sz w:val="24"/>
          <w:szCs w:val="24"/>
        </w:rPr>
        <w:t xml:space="preserve">方案清晰、合理、详细、全面、针对性强、可行性强，得</w:t>
      </w:r>
      <w:r>
        <w:rPr>
          <w:rFonts w:hint="eastAsia" w:ascii="宋体" w:hAnsi="宋体"/>
          <w:bCs/>
          <w:color w:val="000000"/>
          <w:sz w:val="24"/>
          <w:szCs w:val="24"/>
          <w:lang w:val="en-US" w:eastAsia="zh-CN"/>
        </w:rPr>
        <w:t xml:space="preserve">5</w:t>
      </w:r>
      <w:r>
        <w:rPr>
          <w:rFonts w:hint="eastAsia" w:ascii="宋体" w:hAnsi="宋体"/>
          <w:bCs/>
          <w:color w:val="000000"/>
          <w:sz w:val="24"/>
          <w:szCs w:val="24"/>
        </w:rPr>
        <w:t xml:space="preserve">分；</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B、</w:t>
      </w:r>
      <w:r>
        <w:rPr>
          <w:rFonts w:hint="eastAsia" w:ascii="宋体" w:hAnsi="宋体"/>
          <w:bCs/>
          <w:color w:val="000000"/>
          <w:sz w:val="24"/>
          <w:szCs w:val="24"/>
        </w:rPr>
        <w:t xml:space="preserve">方案较清晰、较合理、较详细、较全面、针对性较强、可行性较强，得</w:t>
      </w: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分；</w:t>
      </w:r>
      <w:r/>
    </w:p>
    <w:p>
      <w:pPr>
        <w:ind w:firstLine="480"/>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C、</w:t>
      </w:r>
      <w:r>
        <w:rPr>
          <w:rFonts w:hint="eastAsia" w:ascii="宋体" w:hAnsi="宋体"/>
          <w:bCs/>
          <w:color w:val="000000"/>
          <w:sz w:val="24"/>
          <w:szCs w:val="24"/>
        </w:rPr>
        <w:t xml:space="preserve">方案清晰度、合理性、详细性、全面性、针对性、可行性均一般，得</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bCs/>
          <w:color w:val="000000"/>
          <w:sz w:val="24"/>
          <w:szCs w:val="24"/>
          <w:lang w:val="en-US" w:eastAsia="zh-CN"/>
        </w:rPr>
        <w:t xml:space="preserve">D、</w:t>
      </w:r>
      <w:r>
        <w:rPr>
          <w:rFonts w:hint="eastAsia" w:ascii="宋体" w:hAnsi="宋体"/>
          <w:bCs/>
          <w:color w:val="000000"/>
          <w:sz w:val="24"/>
          <w:szCs w:val="24"/>
        </w:rPr>
        <w:t xml:space="preserve">方案</w:t>
      </w:r>
      <w:r>
        <w:rPr>
          <w:rFonts w:hint="eastAsia" w:ascii="宋体" w:hAnsi="宋体" w:eastAsia="宋体" w:cs="宋体"/>
          <w:sz w:val="24"/>
          <w:szCs w:val="24"/>
          <w:lang w:val="en-US" w:eastAsia="zh-CN" w:bidi="ar"/>
        </w:rPr>
        <w:t xml:space="preserve">不满足采购需求或无相关内容的，该项不得分。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4）针对本项目的服务质量保证：采用有效措施，达到服务要求质量标准（7分）；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A、质量保证：采用有效措施，达到服务要求质量标准满足采购需求，分析描述详细合理、切实可行、符合实际的得7分；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B、质量保证：采用有效措施，达到服务要求质量标准基本满足采购需求，分析描述简单，基本可行、细节有待完善的得4分；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C、质量保证：采用有效措施，达到服务要求质量标准内容描述粗略、可行性低、有所欠缺的得2分；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D、质量保证：采用有效措施，达到服务要求质量标准内容不满足采购需求或无相关内容的，该项不得分。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5）针对本项目的安全管理方案（10分）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①合理性：具有本项目特点，安全管理方案内容与项目实际情况相符（5分）；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A、合理性：具有本项目特点，安全管理方案内容与实际情况相符满足采购需求，分析描述详细合理、切实可行、符合实际的得5分；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B、合理性：具有本项目特点，安全管理方案内容与实际情况相符基本满足采购需求，分析描述简单，基本可行、细节有待完善的得3分；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C、合理性：具有本项目特点，安全管理方案内容与实际情况相符内容描述粗略、可行性低、有所欠缺的得</w:t>
      </w:r>
      <w:r>
        <w:rPr>
          <w:rFonts w:hint="eastAsia" w:ascii="宋体" w:hAnsi="宋体" w:cs="宋体"/>
          <w:sz w:val="24"/>
          <w:szCs w:val="24"/>
          <w:lang w:val="en-US" w:eastAsia="zh-CN" w:bidi="ar"/>
        </w:rPr>
        <w:t xml:space="preserve">1</w:t>
      </w:r>
      <w:r>
        <w:rPr>
          <w:rFonts w:hint="eastAsia" w:ascii="宋体" w:hAnsi="宋体" w:eastAsia="宋体" w:cs="宋体"/>
          <w:sz w:val="24"/>
          <w:szCs w:val="24"/>
          <w:lang w:val="en-US" w:eastAsia="zh-CN" w:bidi="ar"/>
        </w:rPr>
        <w:t xml:space="preserve">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D、合理性：具有本项目特点，安全管理方案内容与实际情况相符内容不满足采购需求或无相关内容的，该项不得分。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②安全管理保证措施：描述安全操作要点完善（5分）。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A、安全管理保证措施：描述安全操作要点完善满足采购需求，分析描述详细合理、切实可行、符合实际的得5分；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B、安全管理保证措施：描述安全操作要点完善基本满足采购需求，分析描述简单，基本可行、细节有待完善的得3分；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C、安全管理保证措施：描述安全操作要点完善内容描述粗略、可行性低、有所欠缺的得</w:t>
      </w:r>
      <w:r>
        <w:rPr>
          <w:rFonts w:hint="eastAsia" w:ascii="宋体" w:hAnsi="宋体" w:cs="宋体"/>
          <w:sz w:val="24"/>
          <w:szCs w:val="24"/>
          <w:lang w:val="en-US" w:eastAsia="zh-CN" w:bidi="ar"/>
        </w:rPr>
        <w:t xml:space="preserve">1</w:t>
      </w:r>
      <w:r>
        <w:rPr>
          <w:rFonts w:hint="eastAsia" w:ascii="宋体" w:hAnsi="宋体" w:eastAsia="宋体" w:cs="宋体"/>
          <w:sz w:val="24"/>
          <w:szCs w:val="24"/>
          <w:lang w:val="en-US" w:eastAsia="zh-CN" w:bidi="ar"/>
        </w:rPr>
        <w:t xml:space="preserve">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D、安全管理保证措施：描述安全操作要点完善内容不满足采购需求或无相关内容的，该项不得分。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6）针对本项目的文明措施方案（10分）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①合理性：具有本项目特点，文明措施管理方案内容与实际情况相符（5分）；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A、合理性：具有本项目特点，文明措施管理方案内容与实际情况相符满足采购需求，分析描述详细合理、切实可行、符合实际的得5分；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B、合理性：具有本项目特点，文明措施管理方案内容与实际情况相符基本满足采购需求，分析描述简单，基本可行、细节有待完善的得3分；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C、合理性：具有本项目特点，文明措施管理方案内容与实际情况相符内容描述粗略、可行性低、有所欠缺的得</w:t>
      </w:r>
      <w:r>
        <w:rPr>
          <w:rFonts w:hint="eastAsia" w:ascii="宋体" w:hAnsi="宋体" w:cs="宋体"/>
          <w:sz w:val="24"/>
          <w:szCs w:val="24"/>
          <w:lang w:val="en-US" w:eastAsia="zh-CN" w:bidi="ar"/>
        </w:rPr>
        <w:t xml:space="preserve">1</w:t>
      </w:r>
      <w:r>
        <w:rPr>
          <w:rFonts w:hint="eastAsia" w:ascii="宋体" w:hAnsi="宋体" w:eastAsia="宋体" w:cs="宋体"/>
          <w:sz w:val="24"/>
          <w:szCs w:val="24"/>
          <w:lang w:val="en-US" w:eastAsia="zh-CN" w:bidi="ar"/>
        </w:rPr>
        <w:t xml:space="preserve">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D、合理性：具有本项目特点，文明措施管理方案内容与实际情况相符内容不满足采购需求或无相关内容的，该项不得分。</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②文明保证措施：现场文明操作要点完善（5分）。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A、文明保证措施：现场文明操作要点完善满足采购需求，分析描述详细合理、切实可行、符合实际的得5分；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B、文明保证措施：现场文明操作要点完善基本满足采购需求，分析描述简单，基本可行、细节有待完善的得3分；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C、文明保证措施：现场文明操作要点完善内容描述粗略、可行性低、有所欠缺的得</w:t>
      </w:r>
      <w:r>
        <w:rPr>
          <w:rFonts w:hint="eastAsia" w:ascii="宋体" w:hAnsi="宋体" w:cs="宋体"/>
          <w:sz w:val="24"/>
          <w:szCs w:val="24"/>
          <w:lang w:val="en-US" w:eastAsia="zh-CN" w:bidi="ar"/>
        </w:rPr>
        <w:t xml:space="preserve">1</w:t>
      </w:r>
      <w:r>
        <w:rPr>
          <w:rFonts w:hint="eastAsia" w:ascii="宋体" w:hAnsi="宋体" w:eastAsia="宋体" w:cs="宋体"/>
          <w:sz w:val="24"/>
          <w:szCs w:val="24"/>
          <w:lang w:val="en-US" w:eastAsia="zh-CN" w:bidi="ar"/>
        </w:rPr>
        <w:t xml:space="preserve">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D、文明保证措施：现场文明操作要点完善内容不满足采购需求或无相关内容的，该项不得分。</w:t>
      </w:r>
      <w:r/>
    </w:p>
    <w:p>
      <w:pPr>
        <w:ind w:left="0" w:right="0" w:firstLine="482"/>
        <w:jc w:val="both"/>
        <w:keepLines w:val="0"/>
        <w:keepNext w:val="0"/>
        <w:spacing w:before="0" w:beforeAutospacing="0" w:after="0" w:afterAutospacing="0" w:line="360" w:lineRule="auto"/>
        <w:widowControl/>
        <w:rPr>
          <w:rFonts w:hint="eastAsia" w:ascii="宋体" w:hAnsi="宋体" w:eastAsia="宋体" w:cs="宋体"/>
          <w:sz w:val="32"/>
          <w:szCs w:val="32"/>
        </w:rPr>
        <w:suppressLineNumbers w:val="0"/>
      </w:pPr>
      <w:r>
        <w:rPr>
          <w:rFonts w:hint="eastAsia" w:ascii="宋体" w:hAnsi="宋体" w:eastAsia="宋体" w:cs="宋体"/>
          <w:b/>
          <w:bCs/>
          <w:sz w:val="24"/>
          <w:szCs w:val="24"/>
          <w:lang w:val="en-US" w:eastAsia="zh-CN" w:bidi="ar"/>
        </w:rPr>
        <w:t xml:space="preserve">未列入本评分细则的其他条件不作为评分内容。</w:t>
      </w:r>
      <w:r/>
    </w:p>
    <w:p>
      <w:pPr>
        <w:numPr>
          <w:ilvl w:val="0"/>
          <w:numId w:val="7"/>
        </w:numPr>
        <w:ind w:firstLine="480"/>
        <w:spacing w:line="360" w:lineRule="auto"/>
        <w:rPr>
          <w:rFonts w:hint="eastAsia" w:ascii="黑体" w:hAnsi="黑体" w:eastAsia="黑体" w:cs="黑体"/>
          <w:bCs/>
          <w:color w:val="auto"/>
          <w:sz w:val="24"/>
          <w:highlight w:val="none"/>
        </w:rPr>
      </w:pPr>
      <w:r>
        <w:rPr>
          <w:rFonts w:hint="eastAsia" w:ascii="黑体" w:hAnsi="黑体" w:eastAsia="黑体" w:cs="黑体"/>
          <w:bCs/>
          <w:color w:val="auto"/>
          <w:sz w:val="24"/>
          <w:highlight w:val="none"/>
        </w:rPr>
        <w:t xml:space="preserve">定标：</w:t>
      </w:r>
      <w:r/>
    </w:p>
    <w:p>
      <w:pPr>
        <w:numPr>
          <w:ilvl w:val="0"/>
          <w:numId w:val="8"/>
        </w:numPr>
        <w:ind w:firstLine="480"/>
        <w:spacing w:line="360" w:lineRule="auto"/>
        <w:tabs>
          <w:tab w:val="left" w:pos="52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评标委员会根据招标文件规定的评标方法和评标标准进行评审，按本次招标的定标规则确定中标候选人，自评审结束之日起2个工作日</w:t>
      </w:r>
      <w:r>
        <w:rPr>
          <w:rFonts w:hint="eastAsia" w:ascii="宋体" w:hAnsi="宋体"/>
          <w:bCs/>
          <w:color w:val="auto"/>
          <w:sz w:val="24"/>
          <w:highlight w:val="none"/>
        </w:rPr>
        <w:t xml:space="preserve">内将评审报告送交采购人。采购人自收到评审报告之日起5个工作日内按招标文件的要求，在评审报告推荐的中标候选单位中，依法确定中标供应商。江苏新桂工程咨询有限公司自中标供应商确定之日起2个工作日内，发出中标通知书，并在财政部门指定的政府采购信息发布媒体上发布中标结果公告。江苏新桂工程咨询有限公司和评标委员会对未中标原因不作解释。如有质疑，应在法定质疑期限内，即中标结果公告期限届满之日起7个工作日内，以书面形式（原件）送达江苏新桂工程咨询有限公司，并且针对同一采购程序环节的质疑，须在法定质疑期内一次性提出。质疑函的</w:t>
      </w:r>
      <w:r>
        <w:rPr>
          <w:rFonts w:hint="eastAsia" w:ascii="宋体" w:hAnsi="宋体"/>
          <w:bCs/>
          <w:color w:val="auto"/>
          <w:sz w:val="24"/>
          <w:highlight w:val="none"/>
        </w:rPr>
        <w:t xml:space="preserve">质疑事项应具体、明确，并有必要的事实依据和法律依据（格式详见中国政府采购网《政府采购供应商质疑函范本》）。江苏新桂工程咨询有限公司将在收到符合上述要求的书面质疑后七个工作日内，对质疑内容作出答复。投标人在法定质疑期限外送达的质疑函或法定质疑期限内送达的质疑函不符合上述要求的均为无效质疑，江苏新桂工程咨询有限公司对无效质疑不予受理。如质疑查无实据或报价供应商捏造事实，提供虚假材料进行恶意举报，不配合或采用不正当手段干扰政府采购质疑的，将记入供应商在江苏省和无锡市的政府采购“供应商诚信记录”，并按相关规定处理。</w:t>
      </w:r>
      <w:r/>
    </w:p>
    <w:p>
      <w:pPr>
        <w:numPr>
          <w:ilvl w:val="0"/>
          <w:numId w:val="8"/>
        </w:numPr>
        <w:ind w:firstLine="480"/>
        <w:spacing w:line="360" w:lineRule="auto"/>
        <w:tabs>
          <w:tab w:val="left" w:pos="525" w:leader="none"/>
          <w:tab w:val="left" w:pos="1050"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投标、开标及定标的整个过程均受相关部门的监督。</w:t>
      </w:r>
      <w:r/>
    </w:p>
    <w:p>
      <w:pPr>
        <w:numPr>
          <w:ilvl w:val="0"/>
          <w:numId w:val="8"/>
        </w:numPr>
        <w:ind w:firstLine="480"/>
        <w:spacing w:line="360" w:lineRule="auto"/>
        <w:tabs>
          <w:tab w:val="left" w:pos="52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在发布中标公告的同时，江苏新桂工程咨询有限公司将向中标人发出中标通知书。</w:t>
      </w:r>
      <w:r/>
    </w:p>
    <w:p>
      <w:pPr>
        <w:ind w:firstLine="480"/>
        <w:spacing w:line="360" w:lineRule="auto"/>
        <w:rPr>
          <w:rFonts w:hint="eastAsia" w:ascii="黑体" w:hAnsi="黑体" w:eastAsia="黑体" w:cs="黑体"/>
          <w:bCs/>
          <w:color w:val="auto"/>
          <w:sz w:val="24"/>
          <w:highlight w:val="none"/>
        </w:rPr>
        <w:outlineLvl w:val="0"/>
      </w:pPr>
      <w:r>
        <w:rPr>
          <w:rFonts w:hint="eastAsia" w:ascii="黑体" w:hAnsi="黑体" w:eastAsia="黑体" w:cs="黑体"/>
          <w:bCs/>
          <w:color w:val="auto"/>
          <w:sz w:val="24"/>
          <w:highlight w:val="none"/>
        </w:rPr>
        <w:t xml:space="preserve">（十一）废标的确认：</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在招标采购中，出现下列情况之一的，应予废标：</w:t>
      </w:r>
      <w:r/>
    </w:p>
    <w:p>
      <w:pPr>
        <w:numPr>
          <w:ilvl w:val="0"/>
          <w:numId w:val="9"/>
        </w:numPr>
        <w:ind w:firstLine="480"/>
        <w:spacing w:line="360" w:lineRule="auto"/>
        <w:tabs>
          <w:tab w:val="left" w:pos="525" w:leader="none"/>
          <w:tab w:val="left" w:pos="1050"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符合专业条件的投标人或者对招标文件作出实质性响应的投标人不足三家；</w:t>
      </w:r>
      <w:r/>
    </w:p>
    <w:p>
      <w:pPr>
        <w:numPr>
          <w:ilvl w:val="0"/>
          <w:numId w:val="9"/>
        </w:numPr>
        <w:ind w:firstLine="480"/>
        <w:spacing w:line="360" w:lineRule="auto"/>
        <w:tabs>
          <w:tab w:val="left" w:pos="525" w:leader="none"/>
          <w:tab w:val="left" w:pos="1050"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出现影响采购公正的违法、违规行为；</w:t>
      </w:r>
      <w:r/>
    </w:p>
    <w:p>
      <w:pPr>
        <w:numPr>
          <w:ilvl w:val="0"/>
          <w:numId w:val="9"/>
        </w:numPr>
        <w:ind w:firstLine="480"/>
        <w:spacing w:line="360" w:lineRule="auto"/>
        <w:tabs>
          <w:tab w:val="left" w:pos="525" w:leader="none"/>
          <w:tab w:val="left" w:pos="1050"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投标人的报价均超过采购预算，采购人不能支付的；</w:t>
      </w:r>
      <w:r/>
    </w:p>
    <w:p>
      <w:pPr>
        <w:numPr>
          <w:ilvl w:val="0"/>
          <w:numId w:val="9"/>
        </w:numPr>
        <w:ind w:firstLine="480"/>
        <w:spacing w:line="360" w:lineRule="auto"/>
        <w:tabs>
          <w:tab w:val="left" w:pos="525" w:leader="none"/>
          <w:tab w:val="left" w:pos="1050"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因重大变故，采购任务取消。</w:t>
      </w:r>
      <w:r/>
    </w:p>
    <w:p>
      <w:pPr>
        <w:ind w:firstLine="480"/>
        <w:spacing w:line="360" w:lineRule="auto"/>
        <w:rPr>
          <w:rFonts w:hint="eastAsia" w:ascii="黑体" w:hAnsi="黑体" w:eastAsia="黑体" w:cs="黑体"/>
          <w:bCs/>
          <w:color w:val="auto"/>
          <w:sz w:val="24"/>
          <w:highlight w:val="none"/>
        </w:rPr>
        <w:outlineLvl w:val="0"/>
      </w:pPr>
      <w:r>
        <w:rPr>
          <w:rFonts w:hint="eastAsia" w:ascii="黑体" w:hAnsi="黑体" w:eastAsia="黑体" w:cs="黑体"/>
          <w:bCs/>
          <w:color w:val="auto"/>
          <w:sz w:val="24"/>
          <w:highlight w:val="none"/>
        </w:rPr>
        <w:t xml:space="preserve">（十二）处罚：</w:t>
      </w:r>
      <w:r/>
    </w:p>
    <w:p>
      <w:pPr>
        <w:ind w:firstLine="480"/>
        <w:spacing w:line="360" w:lineRule="auto"/>
        <w:tabs>
          <w:tab w:val="right" w:pos="525"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 </w:t>
      </w:r>
      <w:r>
        <w:rPr>
          <w:rFonts w:hint="eastAsia" w:ascii="宋体" w:hAnsi="宋体"/>
          <w:bCs/>
          <w:color w:val="auto"/>
          <w:sz w:val="24"/>
          <w:highlight w:val="none"/>
        </w:rPr>
        <w:t xml:space="preserve">中标人有下列情形之一且情节严重的，由财政部门将其列入不良行为记录名单，在一至三年内禁止参加政府采购活动，并予以通报：</w:t>
      </w:r>
      <w:r/>
    </w:p>
    <w:p>
      <w:pPr>
        <w:ind w:firstLine="480"/>
        <w:spacing w:line="360" w:lineRule="auto"/>
        <w:tabs>
          <w:tab w:val="left" w:pos="735"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（1）中标后无正当理由不与采购人签订合同的；</w:t>
      </w:r>
      <w:r/>
    </w:p>
    <w:p>
      <w:pPr>
        <w:ind w:firstLine="480"/>
        <w:spacing w:line="360" w:lineRule="auto"/>
        <w:tabs>
          <w:tab w:val="left" w:pos="735" w:leader="none"/>
          <w:tab w:val="left" w:pos="1365" w:leader="none"/>
        </w:tabs>
        <w:rPr>
          <w:rFonts w:hint="eastAsia" w:ascii="宋体" w:hAnsi="宋体"/>
          <w:bCs/>
          <w:color w:val="auto"/>
          <w:sz w:val="24"/>
          <w:highlight w:val="none"/>
        </w:rPr>
      </w:pPr>
      <w:r>
        <w:rPr>
          <w:rFonts w:ascii="宋体" w:hAnsi="宋体"/>
          <w:bCs/>
          <w:color w:val="auto"/>
          <w:sz w:val="24"/>
          <w:highlight w:val="none"/>
        </w:rPr>
        <w:t xml:space="preserve">（</w:t>
      </w:r>
      <w:r>
        <w:rPr>
          <w:rFonts w:hint="eastAsia" w:ascii="宋体" w:hAnsi="宋体"/>
          <w:bCs/>
          <w:color w:val="auto"/>
          <w:sz w:val="24"/>
          <w:highlight w:val="none"/>
        </w:rPr>
        <w:t xml:space="preserve">2</w:t>
      </w:r>
      <w:r>
        <w:rPr>
          <w:rFonts w:ascii="宋体" w:hAnsi="宋体"/>
          <w:bCs/>
          <w:color w:val="auto"/>
          <w:sz w:val="24"/>
          <w:highlight w:val="none"/>
        </w:rPr>
        <w:t xml:space="preserve">）</w:t>
      </w:r>
      <w:r>
        <w:rPr>
          <w:rFonts w:hint="eastAsia" w:ascii="宋体" w:hAnsi="宋体"/>
          <w:bCs/>
          <w:color w:val="auto"/>
          <w:sz w:val="24"/>
          <w:highlight w:val="none"/>
        </w:rPr>
        <w:t xml:space="preserve">将中标项目转让给他人，或者在投标文件中未说明，且未经过采购人同意，将中标项目分包给他人的；</w:t>
      </w:r>
      <w:r/>
    </w:p>
    <w:p>
      <w:pPr>
        <w:ind w:firstLine="480"/>
        <w:spacing w:line="360" w:lineRule="auto"/>
        <w:tabs>
          <w:tab w:val="left" w:pos="735" w:leader="none"/>
          <w:tab w:val="left" w:pos="1365" w:leader="none"/>
        </w:tabs>
        <w:rPr>
          <w:rFonts w:hint="eastAsia" w:ascii="宋体" w:hAnsi="宋体"/>
          <w:bCs/>
          <w:color w:val="auto"/>
          <w:sz w:val="24"/>
          <w:highlight w:val="none"/>
        </w:rPr>
      </w:pPr>
      <w:r>
        <w:rPr>
          <w:rFonts w:ascii="宋体" w:hAnsi="宋体"/>
          <w:bCs/>
          <w:color w:val="auto"/>
          <w:sz w:val="24"/>
          <w:highlight w:val="none"/>
        </w:rPr>
        <w:t xml:space="preserve">（</w:t>
      </w:r>
      <w:r>
        <w:rPr>
          <w:rFonts w:hint="eastAsia" w:ascii="宋体" w:hAnsi="宋体"/>
          <w:bCs/>
          <w:color w:val="auto"/>
          <w:sz w:val="24"/>
          <w:highlight w:val="none"/>
        </w:rPr>
        <w:t xml:space="preserve">3</w:t>
      </w:r>
      <w:r>
        <w:rPr>
          <w:rFonts w:ascii="宋体" w:hAnsi="宋体"/>
          <w:bCs/>
          <w:color w:val="auto"/>
          <w:sz w:val="24"/>
          <w:highlight w:val="none"/>
        </w:rPr>
        <w:t xml:space="preserve">）</w:t>
      </w:r>
      <w:r>
        <w:rPr>
          <w:rFonts w:hint="eastAsia" w:ascii="宋体" w:hAnsi="宋体"/>
          <w:bCs/>
          <w:color w:val="auto"/>
          <w:sz w:val="24"/>
          <w:highlight w:val="none"/>
        </w:rPr>
        <w:t xml:space="preserve">拒绝履行合同义务的。</w:t>
      </w:r>
      <w:r/>
    </w:p>
    <w:p>
      <w:pPr>
        <w:ind w:firstLine="480"/>
        <w:spacing w:line="360" w:lineRule="auto"/>
        <w:rPr>
          <w:rFonts w:hint="eastAsia" w:ascii="黑体" w:hAnsi="黑体" w:eastAsia="黑体" w:cs="黑体"/>
          <w:bCs/>
          <w:color w:val="auto"/>
          <w:sz w:val="24"/>
          <w:highlight w:val="none"/>
        </w:rPr>
        <w:outlineLvl w:val="0"/>
      </w:pPr>
      <w:r>
        <w:rPr>
          <w:rFonts w:hint="eastAsia" w:ascii="黑体" w:hAnsi="黑体" w:eastAsia="黑体" w:cs="黑体"/>
          <w:bCs/>
          <w:color w:val="auto"/>
          <w:sz w:val="24"/>
          <w:highlight w:val="none"/>
        </w:rPr>
        <w:t xml:space="preserve">（十三）中标无效的确认：</w:t>
      </w:r>
      <w:r/>
    </w:p>
    <w:p>
      <w:pPr>
        <w:ind w:firstLine="480"/>
        <w:spacing w:line="360" w:lineRule="auto"/>
        <w:tabs>
          <w:tab w:val="left" w:pos="735"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（1）提供虚假材料谋取中标的；</w:t>
      </w:r>
      <w:r/>
    </w:p>
    <w:p>
      <w:pPr>
        <w:ind w:firstLine="480"/>
        <w:spacing w:line="360" w:lineRule="auto"/>
        <w:tabs>
          <w:tab w:val="left" w:pos="735"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（2）采取不正当手段诋毁、排挤其他投标人的；</w:t>
      </w:r>
      <w:r/>
    </w:p>
    <w:p>
      <w:pPr>
        <w:ind w:firstLine="480"/>
        <w:spacing w:line="360" w:lineRule="auto"/>
        <w:tabs>
          <w:tab w:val="left" w:pos="735"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（3）与招标采购单位、其他投标人恶意串通的；</w:t>
      </w:r>
      <w:r/>
    </w:p>
    <w:p>
      <w:pPr>
        <w:ind w:firstLine="480"/>
        <w:spacing w:line="360" w:lineRule="auto"/>
        <w:tabs>
          <w:tab w:val="left" w:pos="735"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（4）向采购人行贿或者提供其他不正当利益的；</w:t>
      </w:r>
      <w:r/>
    </w:p>
    <w:p>
      <w:pPr>
        <w:ind w:firstLine="480"/>
        <w:spacing w:line="360" w:lineRule="auto"/>
        <w:tabs>
          <w:tab w:val="left" w:pos="735"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（5）在招标过程中与采购人进行协商谈判、不按照招标文件和中标人的投标文件订立合同，或者与采购人另行订立背离合同实质性内容的协议的；</w:t>
      </w:r>
      <w:r/>
    </w:p>
    <w:p>
      <w:pPr>
        <w:ind w:firstLine="480"/>
        <w:spacing w:line="360" w:lineRule="auto"/>
        <w:tabs>
          <w:tab w:val="left" w:pos="735" w:leader="none"/>
          <w:tab w:val="left" w:pos="1365" w:leader="none"/>
        </w:tabs>
        <w:rPr>
          <w:rFonts w:hint="eastAsia" w:ascii="宋体" w:hAnsi="宋体"/>
          <w:bCs/>
          <w:color w:val="auto"/>
          <w:sz w:val="24"/>
          <w:highlight w:val="none"/>
        </w:rPr>
      </w:pPr>
      <w:r>
        <w:rPr>
          <w:rFonts w:hint="eastAsia" w:ascii="宋体" w:hAnsi="宋体"/>
          <w:bCs/>
          <w:color w:val="auto"/>
          <w:sz w:val="24"/>
          <w:highlight w:val="none"/>
        </w:rPr>
        <w:t xml:space="preserve">（6）拒绝有关部门监督检查或者提供虚假情况的。</w:t>
      </w:r>
      <w:r/>
    </w:p>
    <w:p>
      <w:pPr>
        <w:ind w:firstLine="480"/>
        <w:spacing w:line="360" w:lineRule="auto"/>
        <w:tabs>
          <w:tab w:val="left" w:pos="1455" w:leader="none"/>
        </w:tabs>
        <w:rPr>
          <w:rFonts w:hint="eastAsia" w:ascii="宋体" w:hAnsi="宋体"/>
          <w:bCs/>
          <w:color w:val="auto"/>
          <w:sz w:val="24"/>
          <w:highlight w:val="none"/>
        </w:rPr>
      </w:pPr>
      <w:r>
        <w:rPr>
          <w:rFonts w:hint="eastAsia" w:ascii="宋体" w:hAnsi="宋体"/>
          <w:bCs/>
          <w:color w:val="auto"/>
          <w:sz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hint="eastAsia" w:ascii="黑体" w:hAnsi="黑体" w:eastAsia="黑体" w:cs="黑体"/>
          <w:bCs/>
          <w:color w:val="auto"/>
          <w:sz w:val="24"/>
          <w:highlight w:val="none"/>
        </w:rPr>
        <w:outlineLvl w:val="0"/>
      </w:pPr>
      <w:r>
        <w:rPr>
          <w:rFonts w:hint="eastAsia" w:ascii="黑体" w:hAnsi="黑体" w:eastAsia="黑体" w:cs="黑体"/>
          <w:bCs/>
          <w:color w:val="auto"/>
          <w:sz w:val="24"/>
          <w:highlight w:val="none"/>
        </w:rPr>
        <w:t xml:space="preserve">（十四）签订</w:t>
      </w:r>
      <w:r>
        <w:rPr>
          <w:rFonts w:hint="eastAsia" w:ascii="黑体" w:hAnsi="黑体" w:eastAsia="黑体" w:cs="黑体"/>
          <w:color w:val="auto"/>
          <w:sz w:val="24"/>
          <w:highlight w:val="none"/>
        </w:rPr>
        <w:t xml:space="preserve">、履行</w:t>
      </w:r>
      <w:r>
        <w:rPr>
          <w:rFonts w:hint="eastAsia" w:ascii="黑体" w:hAnsi="黑体" w:eastAsia="黑体" w:cs="黑体"/>
          <w:bCs/>
          <w:color w:val="auto"/>
          <w:sz w:val="24"/>
          <w:highlight w:val="none"/>
        </w:rPr>
        <w:t xml:space="preserve">合同：</w:t>
      </w:r>
      <w:r/>
    </w:p>
    <w:p>
      <w:pPr>
        <w:numPr>
          <w:ilvl w:val="0"/>
          <w:numId w:val="10"/>
        </w:numPr>
        <w:ind w:firstLine="480"/>
        <w:spacing w:line="360" w:lineRule="auto"/>
        <w:tabs>
          <w:tab w:val="left" w:pos="525" w:leader="none"/>
          <w:tab w:val="left" w:pos="1050"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0"/>
          <w:numId w:val="10"/>
        </w:numPr>
        <w:ind w:firstLine="480"/>
        <w:spacing w:line="360" w:lineRule="auto"/>
        <w:tabs>
          <w:tab w:val="left" w:pos="525" w:leader="none"/>
          <w:tab w:val="left" w:pos="1050" w:leader="none"/>
          <w:tab w:val="left" w:pos="1155" w:leader="none"/>
        </w:tabs>
        <w:rPr>
          <w:rFonts w:hint="eastAsia" w:ascii="宋体" w:hAnsi="宋体" w:eastAsia="宋体" w:cs="宋体"/>
          <w:color w:val="auto"/>
          <w:sz w:val="24"/>
          <w:szCs w:val="24"/>
          <w:lang w:eastAsia="zh-CN"/>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10"/>
        </w:numPr>
        <w:ind w:firstLine="480"/>
        <w:spacing w:line="360" w:lineRule="auto"/>
        <w:tabs>
          <w:tab w:val="left" w:pos="525" w:leader="none"/>
          <w:tab w:val="left" w:pos="1050" w:leader="none"/>
          <w:tab w:val="left" w:pos="1155" w:leader="none"/>
        </w:tabs>
        <w:rPr>
          <w:rFonts w:hint="eastAsia" w:ascii="宋体" w:hAnsi="宋体"/>
          <w:bCs/>
          <w:color w:val="auto"/>
          <w:sz w:val="24"/>
          <w:highlight w:val="none"/>
        </w:rPr>
      </w:pPr>
      <w:r>
        <w:rPr>
          <w:rFonts w:hint="eastAsia" w:ascii="宋体" w:hAnsi="宋体" w:eastAsia="宋体" w:cs="宋体"/>
          <w:color w:val="auto"/>
          <w:sz w:val="24"/>
          <w:szCs w:val="24"/>
          <w:highlight w:val="none"/>
          <w:lang w:eastAsia="zh-CN"/>
        </w:rPr>
        <w:t xml:space="preserve">中标供应商向采购人缴纳的履约保证金不超过政府采购合同金额的</w:t>
      </w:r>
      <w:r>
        <w:rPr>
          <w:rFonts w:hint="eastAsia" w:ascii="宋体" w:hAnsi="宋体"/>
          <w:color w:val="auto"/>
          <w:sz w:val="24"/>
          <w:szCs w:val="24"/>
          <w:highlight w:val="none"/>
          <w:lang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本项目履约保证金金额为合同价的10%。</w:t>
      </w:r>
      <w:r>
        <w:rPr>
          <w:rFonts w:hint="eastAsia" w:ascii="宋体" w:hAnsi="宋体" w:eastAsia="宋体" w:cs="宋体"/>
          <w:color w:val="auto"/>
          <w:sz w:val="24"/>
          <w:szCs w:val="24"/>
          <w:highlight w:val="none"/>
          <w:lang w:eastAsia="zh-CN"/>
        </w:rPr>
        <w:t xml:space="preserve">收取履约保证金的，采购人应当允许供应商自主选择以支票、</w:t>
      </w:r>
      <w:r>
        <w:rPr>
          <w:rFonts w:hint="eastAsia" w:ascii="宋体" w:hAnsi="宋体"/>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汇票、</w:t>
      </w:r>
      <w:r>
        <w:rPr>
          <w:rFonts w:hint="eastAsia" w:ascii="宋体" w:hAnsi="宋体"/>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本票、</w:t>
      </w:r>
      <w:r>
        <w:rPr>
          <w:rFonts w:hint="eastAsia" w:ascii="宋体" w:hAnsi="宋体"/>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保函等非现金形式缴纳或提交，并与中标供应商在采购合同中约定履约保证金退还的方式、时间、条件和不予退还的情形，明确逾期退还履约保证金的违约责任。</w:t>
      </w:r>
      <w:r/>
    </w:p>
    <w:p>
      <w:pPr>
        <w:numPr>
          <w:ilvl w:val="0"/>
          <w:numId w:val="10"/>
        </w:numPr>
        <w:ind w:firstLine="480"/>
        <w:spacing w:line="360" w:lineRule="auto"/>
        <w:tabs>
          <w:tab w:val="left" w:pos="525" w:leader="none"/>
          <w:tab w:val="left" w:pos="1050" w:leader="none"/>
          <w:tab w:val="left" w:pos="1155" w:leader="none"/>
        </w:tabs>
        <w:rPr>
          <w:rFonts w:hint="eastAsia" w:ascii="宋体" w:hAnsi="宋体"/>
          <w:bCs/>
          <w:color w:val="auto"/>
          <w:sz w:val="24"/>
          <w:highlight w:val="none"/>
        </w:rPr>
      </w:pPr>
      <w:r>
        <w:rPr>
          <w:rFonts w:hint="eastAsia" w:ascii="宋体" w:hAnsi="宋体"/>
          <w:bCs/>
          <w:color w:val="auto"/>
          <w:sz w:val="24"/>
          <w:highlight w:val="none"/>
        </w:rPr>
        <w:t xml:space="preserve">江苏新桂工程咨询有限公司监督合同的履行。中标人非因不可抗力未履行招、投标文件和合同规定的义务，一经查实，采购代理机构将根据具体情况提请政府采购管理部门作出相应处理。</w:t>
      </w:r>
      <w:r/>
    </w:p>
    <w:p>
      <w:pPr>
        <w:ind w:firstLine="480"/>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（十五）政府采购信用担保</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（十六）政府采购合同融资</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合同融资，是指参与政府采购的供应商，凭借中</w:t>
      </w:r>
      <w:r>
        <w:rPr>
          <w:rFonts w:hint="eastAsia" w:ascii="宋体" w:hAnsi="宋体"/>
          <w:color w:val="auto"/>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中标、成交供应商可采用合同融资形式，中标人可凭政府采购合同办理融资贷款，详见无锡市政府采购网“政采贷”专栏。</w:t>
      </w:r>
      <w:r/>
    </w:p>
    <w:p>
      <w:pPr>
        <w:ind w:firstLine="480"/>
        <w:spacing w:line="360" w:lineRule="auto"/>
        <w:rPr>
          <w:rFonts w:hint="eastAsia" w:ascii="黑体" w:hAnsi="黑体" w:eastAsia="黑体" w:cs="黑体"/>
          <w:color w:val="auto"/>
          <w:sz w:val="24"/>
          <w:highlight w:val="none"/>
        </w:rPr>
        <w:outlineLvl w:val="0"/>
      </w:pPr>
      <w:r>
        <w:rPr>
          <w:rFonts w:hint="eastAsia" w:ascii="黑体" w:hAnsi="黑体" w:eastAsia="黑体" w:cs="黑体"/>
          <w:color w:val="auto"/>
          <w:sz w:val="24"/>
          <w:highlight w:val="none"/>
        </w:rPr>
        <w:t xml:space="preserve">（十</w:t>
      </w:r>
      <w:r>
        <w:rPr>
          <w:rFonts w:hint="eastAsia" w:ascii="黑体" w:hAnsi="黑体" w:eastAsia="黑体" w:cs="黑体"/>
          <w:color w:val="auto"/>
          <w:sz w:val="24"/>
          <w:highlight w:val="none"/>
          <w:lang w:val="en-US" w:eastAsia="zh-CN"/>
        </w:rPr>
        <w:t xml:space="preserve">七</w:t>
      </w:r>
      <w:r>
        <w:rPr>
          <w:rFonts w:hint="eastAsia" w:ascii="黑体" w:hAnsi="黑体" w:eastAsia="黑体" w:cs="黑体"/>
          <w:color w:val="auto"/>
          <w:sz w:val="24"/>
          <w:highlight w:val="none"/>
        </w:rPr>
        <w:t xml:space="preserve">）代理服务费：</w:t>
      </w:r>
      <w:r/>
    </w:p>
    <w:p>
      <w:pPr>
        <w:ind w:firstLine="480"/>
        <w:spacing w:line="360" w:lineRule="auto"/>
        <w:rPr>
          <w:rFonts w:hint="eastAsia" w:ascii="宋体" w:hAnsi="宋体"/>
          <w:color w:val="auto"/>
          <w:sz w:val="24"/>
          <w:highlight w:val="none"/>
          <w:u w:val="none"/>
        </w:rPr>
      </w:pPr>
      <w:r>
        <w:rPr>
          <w:rFonts w:hint="eastAsia" w:ascii="宋体" w:hAnsi="宋体"/>
          <w:color w:val="auto"/>
          <w:sz w:val="24"/>
          <w:highlight w:val="none"/>
        </w:rPr>
        <w:t xml:space="preserve">本项目代理服务费由采购人支付。</w:t>
      </w:r>
      <w:r>
        <w:rPr>
          <w:rFonts w:hint="eastAsia" w:ascii="宋体" w:hAnsi="宋体" w:cs="宋体"/>
          <w:bCs/>
          <w:color w:val="auto"/>
          <w:sz w:val="24"/>
          <w:szCs w:val="20"/>
          <w:highlight w:val="none"/>
        </w:rPr>
        <w:t xml:space="preserve">招标代理服务费以中标金额为计算基数，采用差额定率累进计费方式，按下列费率的八折计取：100万元以下1.5%，100</w:t>
      </w:r>
      <w:r>
        <w:rPr>
          <w:rFonts w:hint="eastAsia" w:ascii="宋体" w:hAnsi="宋体" w:cs="宋体"/>
          <w:bCs/>
          <w:color w:val="auto"/>
          <w:sz w:val="24"/>
          <w:szCs w:val="20"/>
          <w:highlight w:val="none"/>
          <w:u w:val="none"/>
        </w:rPr>
        <w:t xml:space="preserve">万元—500万元0.8%</w:t>
      </w:r>
      <w:r>
        <w:rPr>
          <w:rFonts w:hint="eastAsia" w:ascii="宋体" w:hAnsi="宋体" w:cs="宋体"/>
          <w:bCs/>
          <w:color w:val="auto"/>
          <w:sz w:val="24"/>
          <w:szCs w:val="20"/>
          <w:highlight w:val="none"/>
          <w:u w:val="none"/>
          <w:lang w:eastAsia="zh-CN"/>
        </w:rPr>
        <w:t xml:space="preserve">，</w:t>
      </w:r>
      <w:r>
        <w:rPr>
          <w:rFonts w:hint="eastAsia" w:ascii="宋体" w:hAnsi="宋体"/>
          <w:color w:val="000000" w:themeColor="text1"/>
          <w:sz w:val="24"/>
          <w:u w:val="none"/>
          <w:lang w:val="en-US" w:eastAsia="zh-CN"/>
          <w14:textFill>
            <w14:solidFill>
              <w14:schemeClr w14:val="tx1"/>
            </w14:solidFill>
          </w14:textFill>
        </w:rPr>
        <w:t xml:space="preserve">500万-1000万元费率为0.45%</w:t>
      </w:r>
      <w:r>
        <w:rPr>
          <w:rFonts w:hint="eastAsia"/>
          <w:color w:val="auto"/>
          <w:highlight w:val="none"/>
          <w:u w:val="none"/>
        </w:rPr>
        <w:t xml:space="preserve">。</w:t>
      </w:r>
      <w:r/>
    </w:p>
    <w:p>
      <w:pPr>
        <w:ind w:firstLine="480"/>
        <w:spacing w:line="360" w:lineRule="auto"/>
        <w:rPr>
          <w:rFonts w:hint="eastAsia" w:ascii="黑体" w:hAnsi="黑体" w:eastAsia="黑体" w:cs="黑体"/>
          <w:color w:val="auto"/>
          <w:sz w:val="24"/>
          <w:highlight w:val="none"/>
        </w:rPr>
      </w:pPr>
      <w:r>
        <w:rPr>
          <w:rFonts w:hint="eastAsia" w:ascii="黑体" w:hAnsi="黑体" w:eastAsia="黑体" w:cs="黑体"/>
          <w:color w:val="auto"/>
          <w:sz w:val="24"/>
          <w:highlight w:val="none"/>
        </w:rPr>
        <w:t xml:space="preserve">（十</w:t>
      </w:r>
      <w:r>
        <w:rPr>
          <w:rFonts w:hint="eastAsia" w:ascii="黑体" w:hAnsi="黑体" w:eastAsia="黑体" w:cs="黑体"/>
          <w:color w:val="auto"/>
          <w:sz w:val="24"/>
          <w:highlight w:val="none"/>
          <w:lang w:val="en-US" w:eastAsia="zh-CN"/>
        </w:rPr>
        <w:t xml:space="preserve">八</w:t>
      </w:r>
      <w:r>
        <w:rPr>
          <w:rFonts w:hint="eastAsia" w:ascii="黑体" w:hAnsi="黑体" w:eastAsia="黑体" w:cs="黑体"/>
          <w:color w:val="auto"/>
          <w:sz w:val="24"/>
          <w:highlight w:val="none"/>
        </w:rPr>
        <w:t xml:space="preserve">）其他：</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招标文件的条款必须认真审阅，投标人应自行检查招标文件页数是否齐全。若有遗漏、重复或不清楚，需立刻通知采购人予以更正；凡属对条款的误解所造成的投标价格失误，由投标人负责。</w:t>
      </w:r>
      <w:r/>
    </w:p>
    <w:p>
      <w:pPr>
        <w:pStyle w:val="759"/>
        <w:ind w:left="0" w:firstLine="480"/>
        <w:spacing w:after="0"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ind w:firstLine="480"/>
        <w:spacing w:line="360" w:lineRule="auto"/>
        <w:widowControl/>
        <w:tabs>
          <w:tab w:val="left" w:pos="360" w:leader="none"/>
          <w:tab w:val="left" w:pos="960" w:leader="none"/>
        </w:tabs>
        <w:rPr>
          <w:rFonts w:hint="eastAsia" w:ascii="宋体" w:hAnsi="宋体"/>
          <w:color w:val="auto"/>
          <w:sz w:val="24"/>
          <w:highlight w:val="none"/>
        </w:rPr>
      </w:pPr>
      <w:r>
        <w:rPr>
          <w:rFonts w:hint="eastAsia" w:ascii="宋体" w:hAnsi="宋体"/>
          <w:color w:val="auto"/>
          <w:sz w:val="24"/>
          <w:highlight w:val="none"/>
        </w:rPr>
        <w:t xml:space="preserve">附：政府采购合同融资政策告知：</w:t>
      </w:r>
      <w:r/>
    </w:p>
    <w:p>
      <w:pPr>
        <w:ind w:firstLine="480"/>
        <w:jc w:val="left"/>
        <w:spacing w:line="360" w:lineRule="auto"/>
        <w:widowControl/>
        <w:tabs>
          <w:tab w:val="left" w:pos="360" w:leader="none"/>
          <w:tab w:val="left" w:pos="960" w:leader="none"/>
        </w:tabs>
        <w:rPr>
          <w:color w:val="auto"/>
          <w:highlight w:val="none"/>
        </w:rPr>
      </w:pPr>
      <w:r>
        <w:rPr>
          <w:rFonts w:hint="eastAsia" w:ascii="宋体" w:hAnsi="宋体"/>
          <w:color w:val="auto"/>
          <w:sz w:val="24"/>
          <w:highlight w:val="none"/>
        </w:rPr>
        <w:t xml:space="preserve">中标供应商可依法依规使用本项目合同向金融机构融资，但采购人不为中标供应商的融资行为提供担保。</w:t>
      </w:r>
      <w:r/>
    </w:p>
    <w:p>
      <w:pPr>
        <w:ind w:firstLine="480"/>
        <w:jc w:val="center"/>
        <w:spacing w:line="360" w:lineRule="auto"/>
        <w:widowControl/>
        <w:tabs>
          <w:tab w:val="left" w:pos="360" w:leader="none"/>
          <w:tab w:val="left" w:pos="960" w:leader="none"/>
        </w:tabs>
        <w:rPr>
          <w:rFonts w:hint="eastAsia" w:ascii="宋体" w:hAnsi="宋体"/>
          <w:color w:val="auto"/>
          <w:sz w:val="24"/>
          <w:highlight w:val="none"/>
        </w:rPr>
      </w:pPr>
      <w:r>
        <w:rPr>
          <w:rFonts w:hint="eastAsia" w:ascii="宋体" w:hAnsi="宋体"/>
          <w:color w:val="auto"/>
          <w:sz w:val="24"/>
          <w:highlight w:val="none"/>
        </w:rPr>
        <w:br w:type="page" w:clear="all"/>
      </w:r>
      <w:r>
        <w:rPr>
          <w:rFonts w:hint="eastAsia" w:ascii="宋体" w:hAnsi="宋体"/>
          <w:color w:val="auto"/>
          <w:sz w:val="24"/>
          <w:highlight w:val="none"/>
        </w:rPr>
        <w:t xml:space="preserve">无锡市政府采购合同融资政策告知函</w:t>
      </w:r>
      <w:r/>
    </w:p>
    <w:p>
      <w:pPr>
        <w:ind w:firstLine="480"/>
        <w:jc w:val="left"/>
        <w:spacing w:line="360" w:lineRule="auto"/>
        <w:widowControl/>
        <w:tabs>
          <w:tab w:val="left" w:pos="360" w:leader="none"/>
          <w:tab w:val="left" w:pos="960" w:leader="none"/>
        </w:tabs>
        <w:rPr>
          <w:rFonts w:hint="eastAsia" w:ascii="宋体" w:hAnsi="宋体"/>
          <w:color w:val="auto"/>
          <w:sz w:val="24"/>
          <w:highlight w:val="none"/>
        </w:rPr>
      </w:pPr>
      <w:r>
        <w:rPr>
          <w:rFonts w:hint="eastAsia" w:ascii="宋体" w:hAnsi="宋体"/>
          <w:color w:val="auto"/>
          <w:sz w:val="24"/>
          <w:highlight w:val="none"/>
        </w:rPr>
        <w:t xml:space="preserve">各供应商：</w:t>
      </w:r>
      <w:r/>
    </w:p>
    <w:p>
      <w:pPr>
        <w:ind w:firstLine="480"/>
        <w:jc w:val="left"/>
        <w:spacing w:line="360" w:lineRule="auto"/>
        <w:widowControl/>
        <w:tabs>
          <w:tab w:val="left" w:pos="360" w:leader="none"/>
          <w:tab w:val="left" w:pos="960" w:leader="none"/>
        </w:tabs>
        <w:rPr>
          <w:rFonts w:hint="eastAsia" w:ascii="宋体" w:hAnsi="宋体"/>
          <w:color w:val="auto"/>
          <w:sz w:val="24"/>
          <w:highlight w:val="none"/>
        </w:rPr>
      </w:pPr>
      <w:r>
        <w:rPr>
          <w:rFonts w:hint="eastAsia" w:ascii="宋体" w:hAnsi="宋体"/>
          <w:color w:val="auto"/>
          <w:sz w:val="24"/>
          <w:highlight w:val="none"/>
        </w:rPr>
        <w:t xml:space="preserve">欢迎贵公司参与无锡市政府采购活动！</w:t>
      </w:r>
      <w:r/>
    </w:p>
    <w:p>
      <w:pPr>
        <w:ind w:firstLine="480"/>
        <w:jc w:val="left"/>
        <w:spacing w:line="360" w:lineRule="auto"/>
        <w:widowControl/>
        <w:tabs>
          <w:tab w:val="left" w:pos="360" w:leader="none"/>
          <w:tab w:val="left" w:pos="960" w:leader="none"/>
        </w:tabs>
        <w:rPr>
          <w:rFonts w:hint="eastAsia" w:ascii="宋体" w:hAnsi="宋体"/>
          <w:color w:val="auto"/>
          <w:sz w:val="24"/>
          <w:highlight w:val="none"/>
        </w:rPr>
      </w:pPr>
      <w:r>
        <w:rPr>
          <w:rFonts w:hint="eastAsia" w:ascii="宋体" w:hAnsi="宋体"/>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jc w:val="left"/>
        <w:spacing w:line="360" w:lineRule="auto"/>
        <w:widowControl/>
        <w:tabs>
          <w:tab w:val="left" w:pos="360" w:leader="none"/>
          <w:tab w:val="left" w:pos="960" w:leader="none"/>
        </w:tabs>
        <w:rPr>
          <w:color w:val="auto"/>
          <w:highlight w:val="none"/>
        </w:rPr>
      </w:pPr>
      <w:r>
        <w:rPr>
          <w:rFonts w:hint="eastAsia" w:ascii="宋体" w:hAnsi="宋体"/>
          <w:color w:val="auto"/>
          <w:sz w:val="24"/>
          <w:highlight w:val="none"/>
        </w:rPr>
        <w:t xml:space="preserve">贷款渠道和提供贷款的金融机构，可在无锡政府采购网无锡市政府采购交易管理一体化系统查询联系。</w:t>
      </w:r>
      <w:r/>
    </w:p>
    <w:p>
      <w:pPr>
        <w:ind w:firstLine="883"/>
        <w:jc w:val="center"/>
        <w:spacing w:line="360" w:lineRule="auto"/>
        <w:rPr>
          <w:rFonts w:hint="eastAsia" w:hAnsi="宋体"/>
          <w:color w:val="auto"/>
          <w:sz w:val="24"/>
          <w:highlight w:val="none"/>
        </w:rPr>
      </w:pPr>
      <w:r>
        <w:rPr>
          <w:rFonts w:hint="eastAsia" w:ascii="黑体" w:eastAsia="黑体"/>
          <w:b/>
          <w:color w:val="auto"/>
          <w:sz w:val="44"/>
          <w:szCs w:val="44"/>
          <w:highlight w:val="none"/>
        </w:rPr>
        <w:br w:type="page" w:clear="all"/>
      </w:r>
      <w:r>
        <w:rPr>
          <w:rFonts w:hint="eastAsia" w:ascii="黑体" w:eastAsia="黑体"/>
          <w:b/>
          <w:color w:val="auto"/>
          <w:sz w:val="44"/>
          <w:szCs w:val="44"/>
          <w:highlight w:val="none"/>
        </w:rPr>
        <w:t xml:space="preserve">第三部分．采购需求</w:t>
      </w:r>
      <w:r/>
    </w:p>
    <w:p>
      <w:pPr>
        <w:ind w:left="0" w:firstLine="480"/>
        <w:keepLines w:val="0"/>
        <w:keepNext w:val="0"/>
        <w:pageBreakBefore w:val="0"/>
        <w:spacing w:line="360" w:lineRule="auto"/>
        <w:widowControl w:val="off"/>
        <w:rPr>
          <w:rFonts w:hint="eastAsia" w:ascii="黑体" w:hAnsi="宋体" w:eastAsia="黑体"/>
          <w:bCs/>
          <w:sz w:val="24"/>
          <w:szCs w:val="24"/>
          <w:highlight w:val="none"/>
        </w:rPr>
      </w:pPr>
      <w:r>
        <w:rPr>
          <w:rFonts w:hint="eastAsia" w:ascii="黑体" w:hAnsi="宋体" w:eastAsia="黑体"/>
          <w:bCs/>
          <w:sz w:val="24"/>
          <w:szCs w:val="24"/>
          <w:highlight w:val="none"/>
        </w:rPr>
        <w:t xml:space="preserve">一、项目概况</w:t>
      </w:r>
      <w:r/>
    </w:p>
    <w:p>
      <w:pPr>
        <w:ind w:left="0" w:firstLine="480"/>
        <w:keepLines w:val="0"/>
        <w:keepNext w:val="0"/>
        <w:pageBreakBefore w:val="0"/>
        <w:spacing w:line="360" w:lineRule="auto"/>
        <w:widowControl w:val="off"/>
        <w:rPr>
          <w:rFonts w:hint="eastAsia" w:hAnsi="宋体"/>
          <w:b/>
          <w:sz w:val="24"/>
          <w:highlight w:val="none"/>
        </w:rPr>
      </w:pPr>
      <w:r>
        <w:rPr>
          <w:rFonts w:hint="eastAsia" w:hAnsi="宋体"/>
          <w:sz w:val="24"/>
          <w:highlight w:val="none"/>
        </w:rPr>
        <w:t xml:space="preserve">本次采购项目为</w:t>
      </w:r>
      <w:r>
        <w:rPr>
          <w:rFonts w:hint="eastAsia" w:hAnsi="宋体"/>
          <w:sz w:val="24"/>
          <w:highlight w:val="none"/>
          <w:lang w:val="en-US" w:eastAsia="zh-CN"/>
        </w:rPr>
        <w:t xml:space="preserve">雪浪街道农林水利人员综合保障服务。</w:t>
      </w:r>
      <w:r/>
    </w:p>
    <w:p>
      <w:pPr>
        <w:ind w:left="0" w:firstLine="480"/>
        <w:keepLines w:val="0"/>
        <w:keepNext w:val="0"/>
        <w:pageBreakBefore w:val="0"/>
        <w:spacing w:line="360" w:lineRule="auto"/>
        <w:widowControl w:val="off"/>
        <w:rPr>
          <w:rFonts w:hint="eastAsia" w:hAnsi="宋体"/>
          <w:sz w:val="24"/>
          <w:highlight w:val="none"/>
          <w:lang w:eastAsia="zh-CN"/>
        </w:rPr>
      </w:pPr>
      <w:r>
        <w:rPr>
          <w:rFonts w:hint="eastAsia" w:hAnsi="宋体"/>
          <w:sz w:val="24"/>
          <w:highlight w:val="none"/>
        </w:rPr>
        <w:t xml:space="preserve">为提高山水城（雪浪街道）蓝藻打捞、</w:t>
      </w:r>
      <w:r>
        <w:rPr>
          <w:rFonts w:hint="eastAsia" w:hAnsi="宋体"/>
          <w:sz w:val="24"/>
          <w:highlight w:val="none"/>
          <w:lang w:eastAsia="zh-CN"/>
        </w:rPr>
        <w:t xml:space="preserve">护林值守</w:t>
      </w:r>
      <w:r>
        <w:rPr>
          <w:rFonts w:hint="eastAsia" w:hAnsi="宋体"/>
          <w:sz w:val="24"/>
          <w:highlight w:val="none"/>
        </w:rPr>
        <w:t xml:space="preserve">、防汛防台工作水平，健全完善减灾抢险队伍体系，优化提升综合保障能力，最大限度降低各类灾害危害，结合山水城（雪浪街道）防汛抗旱</w:t>
      </w:r>
      <w:r>
        <w:rPr>
          <w:rFonts w:hint="eastAsia" w:hAnsi="宋体"/>
          <w:sz w:val="24"/>
          <w:highlight w:val="none"/>
          <w:lang w:eastAsia="zh-CN"/>
        </w:rPr>
        <w:t xml:space="preserve">、</w:t>
      </w:r>
      <w:r>
        <w:rPr>
          <w:rFonts w:hint="eastAsia" w:hAnsi="宋体"/>
          <w:sz w:val="24"/>
          <w:highlight w:val="none"/>
          <w:lang w:val="en-US" w:eastAsia="zh-CN"/>
        </w:rPr>
        <w:t xml:space="preserve">蓝藻打捞、护林值守</w:t>
      </w:r>
      <w:r>
        <w:rPr>
          <w:rFonts w:hint="eastAsia" w:hAnsi="宋体"/>
          <w:sz w:val="24"/>
          <w:highlight w:val="none"/>
        </w:rPr>
        <w:t xml:space="preserve">工作</w:t>
      </w:r>
      <w:r>
        <w:rPr>
          <w:rFonts w:hint="eastAsia" w:hAnsi="宋体"/>
          <w:sz w:val="24"/>
          <w:highlight w:val="none"/>
          <w:lang w:eastAsia="zh-CN"/>
        </w:rPr>
        <w:t xml:space="preserve">的</w:t>
      </w:r>
      <w:r>
        <w:rPr>
          <w:rFonts w:hint="eastAsia" w:hAnsi="宋体"/>
          <w:sz w:val="24"/>
          <w:highlight w:val="none"/>
        </w:rPr>
        <w:t xml:space="preserve">实际</w:t>
      </w:r>
      <w:r>
        <w:rPr>
          <w:rFonts w:hint="eastAsia" w:hAnsi="宋体"/>
          <w:sz w:val="24"/>
          <w:highlight w:val="none"/>
          <w:lang w:val="en-US" w:eastAsia="zh-CN"/>
        </w:rPr>
        <w:t xml:space="preserve">要求</w:t>
      </w:r>
      <w:r>
        <w:rPr>
          <w:rFonts w:hint="eastAsia" w:hAnsi="宋体"/>
          <w:sz w:val="24"/>
          <w:highlight w:val="none"/>
        </w:rPr>
        <w:t xml:space="preserve">，建立“专常兼备、平战结合、集成高效”的综合保障体系</w:t>
      </w:r>
      <w:r>
        <w:rPr>
          <w:rFonts w:hint="eastAsia" w:hAnsi="宋体"/>
          <w:sz w:val="24"/>
          <w:highlight w:val="none"/>
          <w:lang w:eastAsia="zh-CN"/>
        </w:rPr>
        <w:t xml:space="preserve">。</w:t>
      </w:r>
      <w:r/>
    </w:p>
    <w:p>
      <w:pPr>
        <w:ind w:left="0" w:firstLine="480"/>
        <w:keepLines w:val="0"/>
        <w:keepNext w:val="0"/>
        <w:pageBreakBefore w:val="0"/>
        <w:spacing w:line="360" w:lineRule="auto"/>
        <w:widowControl w:val="off"/>
        <w:rPr>
          <w:rFonts w:hint="eastAsia" w:hAnsi="宋体"/>
          <w:sz w:val="24"/>
          <w:highlight w:val="none"/>
          <w:lang w:val="en-US" w:eastAsia="zh-CN"/>
        </w:rPr>
      </w:pPr>
      <w:r>
        <w:rPr>
          <w:rFonts w:hint="eastAsia" w:hAnsi="宋体"/>
          <w:sz w:val="24"/>
          <w:highlight w:val="none"/>
          <w:lang w:val="en-US" w:eastAsia="zh-CN"/>
        </w:rPr>
        <w:t xml:space="preserve">最低人员配置要求：</w:t>
      </w:r>
      <w:r/>
    </w:p>
    <w:p>
      <w:pPr>
        <w:ind w:right="0" w:firstLine="480"/>
        <w:jc w:val="left"/>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hAnsi="宋体"/>
          <w:sz w:val="24"/>
          <w:highlight w:val="none"/>
          <w:lang w:val="en-US" w:eastAsia="zh-CN"/>
        </w:rPr>
        <w:t xml:space="preserve">项目负责人1岗(工</w:t>
      </w:r>
      <w:r>
        <w:rPr>
          <w:rFonts w:hint="eastAsia" w:hAnsi="宋体"/>
          <w:sz w:val="24"/>
          <w:highlight w:val="none"/>
          <w:lang w:val="en-US" w:eastAsia="zh-CN"/>
        </w:rPr>
        <w:t xml:space="preserve">作时间1年，月休4天，每天工作10小时)，船只驾驶员10岗(工作时间9个月，每天工作10小时)，仓库管理员1岗(工作时间1年，月休4天，每天工作8小时)，船员14岗(工作时间9个月，每天工作10小时)，岸上打捞员38岗(工作时间9个月，每天工作10小时)，护林员45岗(工作时间7个月，每天工作8小时)，防汛员30岗(工作时间25天24小时待命，一天3个班次，一个班次10岗，具体日期按采购人通知为准。)，维修人员1岗(工作时间1年，月休4天，每天工作10小时)。节假日所有岗位均上班(防汛岗除外)，8小时工作。</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具体人数</w:t>
      </w:r>
      <w:r>
        <w:rPr>
          <w:rFonts w:hint="eastAsia" w:ascii="宋体" w:hAnsi="宋体" w:eastAsia="宋体" w:cs="宋体"/>
          <w:sz w:val="24"/>
          <w:szCs w:val="24"/>
          <w:highlight w:val="none"/>
          <w:lang w:val="zh-CN"/>
        </w:rPr>
        <w:t xml:space="preserve">根据实际需要配置。</w:t>
      </w:r>
      <w:r/>
    </w:p>
    <w:p>
      <w:pPr>
        <w:ind w:left="0" w:firstLine="480"/>
        <w:keepLines w:val="0"/>
        <w:keepNext w:val="0"/>
        <w:pageBreakBefore w:val="0"/>
        <w:spacing w:line="360" w:lineRule="auto"/>
        <w:widowControl w:val="off"/>
        <w:rPr>
          <w:rFonts w:hint="default" w:hAnsi="宋体"/>
          <w:sz w:val="24"/>
          <w:highlight w:val="none"/>
          <w:lang w:val="en-US" w:eastAsia="zh-CN"/>
        </w:rPr>
      </w:pPr>
      <w:r>
        <w:rPr>
          <w:rFonts w:hint="eastAsia" w:hAnsi="宋体"/>
          <w:sz w:val="24"/>
          <w:highlight w:val="none"/>
          <w:lang w:val="en-US" w:eastAsia="zh-CN"/>
        </w:rPr>
        <w:t xml:space="preserve">本项目允许配置按国家规定可不缴纳社保的人员，</w:t>
      </w:r>
      <w:r>
        <w:rPr>
          <w:rFonts w:hint="eastAsia" w:hAnsi="宋体"/>
          <w:b/>
          <w:bCs/>
          <w:sz w:val="24"/>
          <w:highlight w:val="none"/>
          <w:lang w:val="en-US" w:eastAsia="zh-CN"/>
        </w:rPr>
        <w:t xml:space="preserve">缴纳社保的人员不得低于40人</w:t>
      </w:r>
      <w:r>
        <w:rPr>
          <w:rFonts w:hint="eastAsia" w:hAnsi="宋体"/>
          <w:sz w:val="24"/>
          <w:highlight w:val="none"/>
          <w:lang w:val="en-US" w:eastAsia="zh-CN"/>
        </w:rPr>
        <w:t xml:space="preserve">。</w:t>
      </w:r>
      <w:r/>
    </w:p>
    <w:p>
      <w:pPr>
        <w:ind w:left="0" w:firstLine="482"/>
        <w:jc w:val="left"/>
        <w:keepLines w:val="0"/>
        <w:keepNext w:val="0"/>
        <w:pageBreakBefore w:val="0"/>
        <w:spacing w:line="360" w:lineRule="auto"/>
        <w:widowControl w:val="off"/>
        <w:rPr>
          <w:rFonts w:hint="eastAsia" w:hAnsi="宋体"/>
          <w:b/>
          <w:sz w:val="24"/>
          <w:highlight w:val="none"/>
        </w:rPr>
      </w:pPr>
      <w:r>
        <w:rPr>
          <w:rFonts w:hint="eastAsia" w:hAnsi="宋体"/>
          <w:b/>
          <w:sz w:val="24"/>
          <w:highlight w:val="none"/>
        </w:rPr>
        <w:t xml:space="preserve">项目</w:t>
      </w:r>
      <w:r>
        <w:rPr>
          <w:rFonts w:hint="eastAsia" w:hAnsi="宋体"/>
          <w:b/>
          <w:sz w:val="24"/>
          <w:highlight w:val="none"/>
          <w:lang w:val="en-US" w:eastAsia="zh-CN"/>
        </w:rPr>
        <w:t xml:space="preserve">地点</w:t>
      </w:r>
      <w:r>
        <w:rPr>
          <w:rFonts w:hint="eastAsia" w:hAnsi="宋体"/>
          <w:b/>
          <w:sz w:val="24"/>
          <w:highlight w:val="none"/>
        </w:rPr>
        <w:t xml:space="preserve">：</w:t>
      </w:r>
      <w:r/>
    </w:p>
    <w:p>
      <w:pPr>
        <w:ind w:firstLine="480"/>
        <w:spacing w:line="360" w:lineRule="auto"/>
        <w:rPr>
          <w:rFonts w:hint="eastAsia" w:hAnsi="宋体" w:eastAsia="宋体"/>
          <w:sz w:val="24"/>
          <w:highlight w:val="none"/>
          <w:lang w:eastAsia="zh-CN"/>
        </w:rPr>
      </w:pPr>
      <w:r>
        <w:rPr>
          <w:rFonts w:hint="eastAsia" w:hAnsi="宋体"/>
          <w:b/>
          <w:sz w:val="24"/>
          <w:highlight w:val="none"/>
          <w:lang w:val="en-US" w:eastAsia="zh-CN"/>
        </w:rPr>
        <w:t xml:space="preserve">①</w:t>
      </w:r>
      <w:r>
        <w:rPr>
          <w:rFonts w:hint="eastAsia" w:hAnsi="宋体"/>
          <w:sz w:val="24"/>
          <w:highlight w:val="none"/>
        </w:rPr>
        <w:t xml:space="preserve">蓝藻打捞</w:t>
      </w:r>
      <w:r>
        <w:rPr>
          <w:rFonts w:hint="eastAsia" w:hAnsi="宋体"/>
          <w:sz w:val="24"/>
          <w:highlight w:val="none"/>
          <w:lang w:eastAsia="zh-CN"/>
        </w:rPr>
        <w:t xml:space="preserve">：</w:t>
      </w:r>
      <w:r>
        <w:rPr>
          <w:rFonts w:hint="eastAsia" w:ascii="宋体" w:hAnsi="宋体" w:eastAsia="宋体" w:cs="宋体"/>
          <w:sz w:val="24"/>
          <w:szCs w:val="24"/>
          <w:highlight w:val="none"/>
        </w:rPr>
        <w:t xml:space="preserve">雪浪片区（雪浪街道辖区从东往西依次：杨干港、壬子港、庙港、新港、黄泥田港</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无锡埭港</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个区域的蓝藻打捞作业，成立</w:t>
      </w:r>
      <w:r>
        <w:rPr>
          <w:rFonts w:hint="eastAsia" w:ascii="宋体" w:hAnsi="宋体" w:cs="宋体"/>
          <w:sz w:val="24"/>
          <w:szCs w:val="24"/>
          <w:highlight w:val="none"/>
          <w:lang w:val="en-US" w:eastAsia="zh-CN"/>
        </w:rPr>
        <w:t xml:space="preserve">打捞</w:t>
      </w:r>
      <w:r>
        <w:rPr>
          <w:rFonts w:hint="eastAsia" w:ascii="宋体" w:hAnsi="宋体" w:eastAsia="宋体" w:cs="宋体"/>
          <w:sz w:val="24"/>
          <w:szCs w:val="24"/>
          <w:highlight w:val="none"/>
        </w:rPr>
        <w:t xml:space="preserve">队伍，</w:t>
      </w:r>
      <w:r>
        <w:rPr>
          <w:rFonts w:hint="eastAsia" w:ascii="宋体" w:hAnsi="宋体" w:eastAsia="宋体" w:cs="宋体"/>
          <w:sz w:val="24"/>
          <w:szCs w:val="24"/>
          <w:highlight w:val="none"/>
          <w:lang w:val="zh-CN"/>
        </w:rPr>
        <w:t xml:space="preserve">按要求完成打捞任务，配合后续的蓝藻处置工作。</w:t>
      </w:r>
      <w:r/>
    </w:p>
    <w:p>
      <w:pPr>
        <w:ind w:left="0" w:firstLine="480"/>
        <w:jc w:val="left"/>
        <w:keepLines w:val="0"/>
        <w:keepNext w:val="0"/>
        <w:pageBreakBefore w:val="0"/>
        <w:spacing w:line="360" w:lineRule="auto"/>
        <w:widowControl w:val="off"/>
        <w:rPr>
          <w:rFonts w:hint="default" w:hAnsi="宋体" w:eastAsia="宋体"/>
          <w:sz w:val="24"/>
          <w:highlight w:val="none"/>
          <w:lang w:val="en-US" w:eastAsia="zh-CN"/>
        </w:rPr>
      </w:pPr>
      <w:r>
        <w:rPr>
          <w:rFonts w:hint="eastAsia" w:hAnsi="宋体"/>
          <w:sz w:val="24"/>
          <w:highlight w:val="none"/>
          <w:lang w:val="en-US" w:eastAsia="zh-CN"/>
        </w:rPr>
        <w:t xml:space="preserve">②</w:t>
      </w:r>
      <w:r>
        <w:rPr>
          <w:rFonts w:hint="eastAsia" w:hAnsi="宋体"/>
          <w:sz w:val="24"/>
          <w:highlight w:val="none"/>
          <w:lang w:eastAsia="zh-CN"/>
        </w:rPr>
        <w:t xml:space="preserve">护林值守：</w:t>
      </w:r>
      <w:r>
        <w:rPr>
          <w:rFonts w:hint="eastAsia" w:hAnsi="宋体"/>
          <w:sz w:val="24"/>
          <w:highlight w:val="none"/>
          <w:lang w:val="en-US" w:eastAsia="zh-CN"/>
        </w:rPr>
        <w:t xml:space="preserve">雪浪街道辖区内45个护林房。</w:t>
      </w:r>
      <w:r/>
    </w:p>
    <w:p>
      <w:pPr>
        <w:ind w:left="0" w:firstLine="480"/>
        <w:jc w:val="left"/>
        <w:keepLines w:val="0"/>
        <w:keepNext w:val="0"/>
        <w:pageBreakBefore w:val="0"/>
        <w:spacing w:line="360" w:lineRule="auto"/>
        <w:widowControl w:val="off"/>
        <w:rPr>
          <w:rFonts w:hint="default" w:hAnsi="宋体"/>
          <w:sz w:val="24"/>
          <w:highlight w:val="none"/>
          <w:lang w:val="en-US" w:eastAsia="zh-CN"/>
        </w:rPr>
      </w:pPr>
      <w:r>
        <w:rPr>
          <w:rFonts w:hint="eastAsia" w:hAnsi="宋体"/>
          <w:sz w:val="24"/>
          <w:highlight w:val="none"/>
          <w:lang w:val="en-US" w:eastAsia="zh-CN"/>
        </w:rPr>
        <w:t xml:space="preserve">③</w:t>
      </w:r>
      <w:r>
        <w:rPr>
          <w:rFonts w:hint="eastAsia" w:hAnsi="宋体"/>
          <w:sz w:val="24"/>
          <w:highlight w:val="none"/>
        </w:rPr>
        <w:t xml:space="preserve">防汛防台</w:t>
      </w:r>
      <w:r>
        <w:rPr>
          <w:rFonts w:hint="eastAsia" w:hAnsi="宋体"/>
          <w:sz w:val="24"/>
          <w:highlight w:val="none"/>
          <w:lang w:eastAsia="zh-CN"/>
        </w:rPr>
        <w:t xml:space="preserve">：</w:t>
      </w:r>
      <w:r>
        <w:rPr>
          <w:rFonts w:hint="eastAsia" w:hAnsi="宋体"/>
          <w:sz w:val="24"/>
          <w:highlight w:val="none"/>
          <w:lang w:val="en-US" w:eastAsia="zh-CN"/>
        </w:rPr>
        <w:t xml:space="preserve">雪浪街道辖区内。</w:t>
      </w:r>
      <w:r/>
    </w:p>
    <w:p>
      <w:pPr>
        <w:ind w:firstLine="480"/>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二、工作内容</w:t>
      </w:r>
      <w:r/>
    </w:p>
    <w:p>
      <w:pPr>
        <w:ind w:left="0" w:firstLine="482"/>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hAnsi="宋体"/>
          <w:b/>
          <w:sz w:val="24"/>
          <w:highlight w:val="none"/>
          <w:lang w:val="en-US" w:eastAsia="zh-CN"/>
        </w:rPr>
        <w:t xml:space="preserve">①</w:t>
      </w:r>
      <w:r>
        <w:rPr>
          <w:rFonts w:hint="eastAsia" w:hAnsi="宋体"/>
          <w:sz w:val="24"/>
          <w:highlight w:val="none"/>
        </w:rPr>
        <w:t xml:space="preserve">蓝藻打捞</w:t>
      </w:r>
      <w:r>
        <w:rPr>
          <w:rFonts w:hint="eastAsia" w:hAnsi="宋体"/>
          <w:sz w:val="24"/>
          <w:highlight w:val="none"/>
          <w:lang w:eastAsia="zh-CN"/>
        </w:rPr>
        <w:t xml:space="preserve">：</w:t>
      </w:r>
      <w:r>
        <w:rPr>
          <w:rFonts w:hint="eastAsia" w:ascii="宋体" w:hAnsi="宋体" w:eastAsia="宋体" w:cs="宋体"/>
          <w:sz w:val="24"/>
          <w:szCs w:val="24"/>
          <w:highlight w:val="none"/>
        </w:rPr>
        <w:t xml:space="preserve">对于雪浪街道辖区从东往西依次：杨干港、壬子港、庙港、新港、黄泥田港</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无锡埭港6</w:t>
      </w:r>
      <w:r>
        <w:rPr>
          <w:rFonts w:hint="eastAsia" w:ascii="宋体" w:hAnsi="宋体" w:eastAsia="宋体" w:cs="宋体"/>
          <w:sz w:val="24"/>
          <w:szCs w:val="24"/>
          <w:highlight w:val="none"/>
        </w:rPr>
        <w:t xml:space="preserve">个区域的蓝藻</w:t>
      </w:r>
      <w:r>
        <w:rPr>
          <w:rFonts w:hint="eastAsia" w:ascii="宋体" w:hAnsi="宋体" w:cs="宋体"/>
          <w:sz w:val="24"/>
          <w:szCs w:val="24"/>
          <w:highlight w:val="none"/>
          <w:lang w:val="en-US" w:eastAsia="zh-CN"/>
        </w:rPr>
        <w:t xml:space="preserve">日常</w:t>
      </w:r>
      <w:r>
        <w:rPr>
          <w:rFonts w:hint="eastAsia" w:ascii="宋体" w:hAnsi="宋体" w:eastAsia="宋体" w:cs="宋体"/>
          <w:sz w:val="24"/>
          <w:szCs w:val="24"/>
          <w:highlight w:val="none"/>
        </w:rPr>
        <w:t xml:space="preserve">打捞作业，成立</w:t>
      </w:r>
      <w:r>
        <w:rPr>
          <w:rFonts w:hint="eastAsia" w:ascii="宋体" w:hAnsi="宋体" w:cs="宋体"/>
          <w:sz w:val="24"/>
          <w:szCs w:val="24"/>
          <w:highlight w:val="none"/>
          <w:lang w:val="en-US" w:eastAsia="zh-CN"/>
        </w:rPr>
        <w:t xml:space="preserve">打捞</w:t>
      </w:r>
      <w:r>
        <w:rPr>
          <w:rFonts w:hint="eastAsia" w:ascii="宋体" w:hAnsi="宋体" w:eastAsia="宋体" w:cs="宋体"/>
          <w:sz w:val="24"/>
          <w:szCs w:val="24"/>
          <w:highlight w:val="none"/>
        </w:rPr>
        <w:t xml:space="preserve">队伍，</w:t>
      </w:r>
      <w:r>
        <w:rPr>
          <w:rFonts w:hint="eastAsia" w:ascii="宋体" w:hAnsi="宋体" w:eastAsia="宋体" w:cs="宋体"/>
          <w:sz w:val="24"/>
          <w:szCs w:val="24"/>
          <w:highlight w:val="none"/>
          <w:lang w:val="zh-CN"/>
        </w:rPr>
        <w:t xml:space="preserve">按要求完成打捞任务，配合后续的蓝藻处置工作。</w:t>
      </w:r>
      <w:r>
        <w:rPr>
          <w:rFonts w:hint="eastAsia" w:ascii="宋体" w:hAnsi="宋体" w:eastAsia="宋体" w:cs="宋体"/>
          <w:sz w:val="24"/>
          <w:szCs w:val="24"/>
          <w:highlight w:val="none"/>
        </w:rPr>
        <w:t xml:space="preserve">当出现突发藻情</w:t>
      </w:r>
      <w:r>
        <w:rPr>
          <w:rFonts w:hint="eastAsia" w:ascii="宋体" w:hAnsi="宋体" w:cs="宋体"/>
          <w:sz w:val="24"/>
          <w:szCs w:val="24"/>
          <w:highlight w:val="none"/>
          <w:lang w:val="en-US" w:eastAsia="zh-CN"/>
        </w:rPr>
        <w:t xml:space="preserve">服务单位</w:t>
      </w:r>
      <w:r>
        <w:rPr>
          <w:rFonts w:hint="eastAsia" w:ascii="宋体" w:hAnsi="宋体" w:eastAsia="宋体" w:cs="宋体"/>
          <w:sz w:val="24"/>
          <w:szCs w:val="24"/>
          <w:highlight w:val="none"/>
        </w:rPr>
        <w:t xml:space="preserve">在接到蓝藻打捞指令后的</w:t>
      </w:r>
      <w:r>
        <w:rPr>
          <w:rFonts w:hint="eastAsia" w:ascii="宋体" w:hAnsi="宋体" w:cs="宋体"/>
          <w:sz w:val="24"/>
          <w:szCs w:val="24"/>
          <w:highlight w:val="none"/>
          <w:lang w:val="en-US" w:eastAsia="zh-CN"/>
        </w:rPr>
        <w:t xml:space="preserve">0.5小时</w:t>
      </w:r>
      <w:r>
        <w:rPr>
          <w:rFonts w:hint="eastAsia" w:ascii="宋体" w:hAnsi="宋体" w:eastAsia="宋体" w:cs="宋体"/>
          <w:sz w:val="24"/>
          <w:szCs w:val="24"/>
          <w:highlight w:val="none"/>
        </w:rPr>
        <w:t xml:space="preserve">内完成人员和船只设备的准备工作，并在</w:t>
      </w:r>
      <w:r>
        <w:rPr>
          <w:rFonts w:hint="eastAsia" w:ascii="宋体" w:hAnsi="宋体" w:cs="宋体"/>
          <w:sz w:val="24"/>
          <w:szCs w:val="24"/>
          <w:highlight w:val="none"/>
          <w:lang w:val="en-US" w:eastAsia="zh-CN"/>
        </w:rPr>
        <w:t xml:space="preserve">1小时</w:t>
      </w:r>
      <w:r>
        <w:rPr>
          <w:rFonts w:hint="eastAsia" w:ascii="宋体" w:hAnsi="宋体" w:eastAsia="宋体" w:cs="宋体"/>
          <w:sz w:val="24"/>
          <w:szCs w:val="24"/>
          <w:highlight w:val="none"/>
        </w:rPr>
        <w:t xml:space="preserve">内到达指定作业点位，开展打捞处置工作，直至处置工作完成或</w:t>
      </w:r>
      <w:r>
        <w:rPr>
          <w:rFonts w:hint="eastAsia" w:ascii="宋体" w:hAnsi="宋体" w:cs="宋体"/>
          <w:sz w:val="24"/>
          <w:szCs w:val="24"/>
          <w:highlight w:val="none"/>
          <w:lang w:eastAsia="zh-CN"/>
        </w:rPr>
        <w:t xml:space="preserve">因天</w:t>
      </w:r>
      <w:r>
        <w:rPr>
          <w:rFonts w:hint="eastAsia" w:ascii="宋体" w:hAnsi="宋体" w:eastAsia="宋体" w:cs="宋体"/>
          <w:sz w:val="24"/>
          <w:szCs w:val="24"/>
          <w:highlight w:val="none"/>
        </w:rPr>
        <w:t xml:space="preserve">气因素必须停止作业。在特殊情况下，</w:t>
      </w:r>
      <w:r>
        <w:rPr>
          <w:rFonts w:hint="eastAsia" w:ascii="宋体" w:hAnsi="宋体" w:cs="宋体"/>
          <w:sz w:val="24"/>
          <w:szCs w:val="24"/>
          <w:highlight w:val="none"/>
          <w:lang w:val="en-US" w:eastAsia="zh-CN"/>
        </w:rPr>
        <w:t xml:space="preserve">服务单位</w:t>
      </w:r>
      <w:r>
        <w:rPr>
          <w:rFonts w:hint="eastAsia" w:ascii="宋体" w:hAnsi="宋体" w:eastAsia="宋体" w:cs="宋体"/>
          <w:sz w:val="24"/>
          <w:szCs w:val="24"/>
          <w:highlight w:val="none"/>
        </w:rPr>
        <w:t xml:space="preserve">可先安排应急处置作业，同时向</w:t>
      </w:r>
      <w:r>
        <w:rPr>
          <w:rFonts w:hint="eastAsia" w:ascii="宋体" w:hAnsi="宋体" w:cs="宋体"/>
          <w:sz w:val="24"/>
          <w:szCs w:val="24"/>
          <w:highlight w:val="none"/>
          <w:lang w:val="en-US" w:eastAsia="zh-CN"/>
        </w:rPr>
        <w:t xml:space="preserve">雪浪街道</w:t>
      </w:r>
      <w:r>
        <w:rPr>
          <w:rFonts w:hint="eastAsia" w:ascii="宋体" w:hAnsi="宋体" w:eastAsia="宋体" w:cs="宋体"/>
          <w:sz w:val="24"/>
          <w:szCs w:val="24"/>
          <w:highlight w:val="none"/>
        </w:rPr>
        <w:t xml:space="preserve">水利</w:t>
      </w:r>
      <w:r>
        <w:rPr>
          <w:rFonts w:hint="eastAsia" w:ascii="宋体" w:hAnsi="宋体" w:cs="宋体"/>
          <w:sz w:val="24"/>
          <w:szCs w:val="24"/>
          <w:highlight w:val="none"/>
          <w:lang w:val="en-US" w:eastAsia="zh-CN"/>
        </w:rPr>
        <w:t xml:space="preserve">站</w:t>
      </w:r>
      <w:r>
        <w:rPr>
          <w:rFonts w:hint="eastAsia" w:ascii="宋体" w:hAnsi="宋体" w:eastAsia="宋体" w:cs="宋体"/>
          <w:sz w:val="24"/>
          <w:szCs w:val="24"/>
          <w:highlight w:val="none"/>
        </w:rPr>
        <w:t xml:space="preserve">报告。</w:t>
      </w:r>
      <w:r/>
    </w:p>
    <w:p>
      <w:pPr>
        <w:ind w:left="0" w:firstLine="480"/>
        <w:jc w:val="left"/>
        <w:keepLines w:val="0"/>
        <w:keepNext w:val="0"/>
        <w:pageBreakBefore w:val="0"/>
        <w:spacing w:line="360" w:lineRule="auto"/>
        <w:widowControl w:val="off"/>
        <w:rPr>
          <w:rFonts w:hint="eastAsia" w:hAnsi="宋体" w:eastAsia="宋体"/>
          <w:sz w:val="24"/>
          <w:highlight w:val="none"/>
          <w:lang w:eastAsia="zh-CN"/>
        </w:rPr>
      </w:pPr>
      <w:r>
        <w:rPr>
          <w:rFonts w:hint="eastAsia" w:hAnsi="宋体"/>
          <w:sz w:val="24"/>
          <w:highlight w:val="none"/>
          <w:lang w:val="en-US" w:eastAsia="zh-CN"/>
        </w:rPr>
        <w:t xml:space="preserve">②</w:t>
      </w:r>
      <w:r>
        <w:rPr>
          <w:rFonts w:hint="eastAsia" w:hAnsi="宋体"/>
          <w:sz w:val="24"/>
          <w:highlight w:val="none"/>
          <w:lang w:eastAsia="zh-CN"/>
        </w:rPr>
        <w:t xml:space="preserve">护林值守：</w:t>
      </w:r>
      <w:r>
        <w:rPr>
          <w:rFonts w:hint="eastAsia" w:hAnsi="宋体"/>
          <w:sz w:val="24"/>
          <w:highlight w:val="none"/>
          <w:lang w:val="en-US" w:eastAsia="zh-CN"/>
        </w:rPr>
        <w:t xml:space="preserve">负责护林点位的值守</w:t>
      </w:r>
      <w:r>
        <w:rPr>
          <w:rFonts w:hint="eastAsia" w:hAnsi="宋体"/>
          <w:sz w:val="24"/>
          <w:highlight w:val="none"/>
          <w:lang w:eastAsia="zh-CN"/>
        </w:rPr>
        <w:t xml:space="preserve">，对上山人员进行防火宣传，提醒上山人员禁止林区用火和携带火种上山，保管好护林房内的防火物资，发现火情，立即上报管理队，配合做好对火情的调查和留守工作。</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hAnsi="宋体"/>
          <w:sz w:val="24"/>
          <w:highlight w:val="none"/>
          <w:lang w:val="en-US" w:eastAsia="zh-CN"/>
        </w:rPr>
        <w:t xml:space="preserve">③</w:t>
      </w:r>
      <w:r>
        <w:rPr>
          <w:rFonts w:hint="eastAsia" w:hAnsi="宋体"/>
          <w:sz w:val="24"/>
          <w:highlight w:val="none"/>
        </w:rPr>
        <w:t xml:space="preserve">防汛防台</w:t>
      </w:r>
      <w:r>
        <w:rPr>
          <w:rFonts w:hint="eastAsia" w:hAnsi="宋体"/>
          <w:sz w:val="24"/>
          <w:highlight w:val="none"/>
          <w:lang w:eastAsia="zh-CN"/>
        </w:rPr>
        <w:t xml:space="preserve">：</w:t>
      </w:r>
      <w:r>
        <w:rPr>
          <w:rFonts w:hint="eastAsia" w:hAnsi="宋体"/>
          <w:sz w:val="24"/>
          <w:highlight w:val="none"/>
          <w:lang w:val="en-US" w:eastAsia="zh-CN"/>
        </w:rPr>
        <w:t xml:space="preserve">在预报有暴雨、台风或连续高水位降水时，需集结抢险人员，</w:t>
      </w:r>
      <w:r>
        <w:rPr>
          <w:rFonts w:hint="eastAsia" w:ascii="宋体" w:hAnsi="宋体" w:eastAsia="宋体" w:cs="宋体"/>
          <w:sz w:val="24"/>
          <w:highlight w:val="none"/>
          <w:lang w:val="en-US" w:eastAsia="zh-CN"/>
        </w:rPr>
        <w:t xml:space="preserve">协助</w:t>
      </w:r>
      <w:r>
        <w:rPr>
          <w:rFonts w:hint="eastAsia" w:hAnsi="宋体"/>
          <w:sz w:val="24"/>
          <w:highlight w:val="none"/>
          <w:lang w:val="en-US" w:eastAsia="zh-CN"/>
        </w:rPr>
        <w:t xml:space="preserve">配备好运输车辆，按街道防汛防旱指挥部指令进行巡查或抢险工作。</w:t>
      </w:r>
      <w:r/>
    </w:p>
    <w:p>
      <w:pPr>
        <w:numPr>
          <w:ilvl w:val="0"/>
          <w:numId w:val="0"/>
        </w:numPr>
        <w:ind w:firstLine="241"/>
        <w:spacing w:line="360" w:lineRule="auto"/>
        <w:rPr>
          <w:highlight w:val="none"/>
        </w:rPr>
      </w:pP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实施要求</w:t>
      </w:r>
      <w:r/>
    </w:p>
    <w:p>
      <w:pPr>
        <w:pStyle w:val="767"/>
        <w:numPr>
          <w:ilvl w:val="0"/>
          <w:numId w:val="0"/>
        </w:numPr>
        <w:ind w:firstLine="48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①蓝藻打捞</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建成</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支蓝藻处置组，其中</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支蓝藻处置组分别为杨干港</w:t>
      </w:r>
      <w:r>
        <w:rPr>
          <w:rFonts w:hint="eastAsia" w:ascii="宋体" w:hAnsi="宋体" w:cs="宋体"/>
          <w:sz w:val="24"/>
          <w:szCs w:val="24"/>
          <w:highlight w:val="none"/>
          <w:lang w:val="en-US" w:eastAsia="zh-CN"/>
        </w:rPr>
        <w:t xml:space="preserve">组</w:t>
      </w:r>
      <w:r>
        <w:rPr>
          <w:rFonts w:hint="eastAsia" w:ascii="宋体" w:hAnsi="宋体" w:eastAsia="宋体" w:cs="宋体"/>
          <w:sz w:val="24"/>
          <w:szCs w:val="24"/>
          <w:highlight w:val="none"/>
        </w:rPr>
        <w:t xml:space="preserve">、壬子港</w:t>
      </w:r>
      <w:r>
        <w:rPr>
          <w:rFonts w:hint="eastAsia" w:ascii="宋体" w:hAnsi="宋体" w:cs="宋体"/>
          <w:sz w:val="24"/>
          <w:szCs w:val="24"/>
          <w:highlight w:val="none"/>
          <w:lang w:val="en-US" w:eastAsia="zh-CN"/>
        </w:rPr>
        <w:t xml:space="preserve">组</w:t>
      </w:r>
      <w:r>
        <w:rPr>
          <w:rFonts w:hint="eastAsia" w:ascii="宋体" w:hAnsi="宋体" w:eastAsia="宋体" w:cs="宋体"/>
          <w:sz w:val="24"/>
          <w:szCs w:val="24"/>
          <w:highlight w:val="none"/>
        </w:rPr>
        <w:t xml:space="preserve">、庙港</w:t>
      </w:r>
      <w:r>
        <w:rPr>
          <w:rFonts w:hint="eastAsia" w:ascii="宋体" w:hAnsi="宋体" w:cs="宋体"/>
          <w:sz w:val="24"/>
          <w:szCs w:val="24"/>
          <w:highlight w:val="none"/>
          <w:lang w:val="en-US" w:eastAsia="zh-CN"/>
        </w:rPr>
        <w:t xml:space="preserve">组</w:t>
      </w:r>
      <w:r>
        <w:rPr>
          <w:rFonts w:hint="eastAsia" w:ascii="宋体" w:hAnsi="宋体" w:eastAsia="宋体" w:cs="宋体"/>
          <w:sz w:val="24"/>
          <w:szCs w:val="24"/>
          <w:highlight w:val="none"/>
        </w:rPr>
        <w:t xml:space="preserve">、新港</w:t>
      </w:r>
      <w:r>
        <w:rPr>
          <w:rFonts w:hint="eastAsia" w:ascii="宋体" w:hAnsi="宋体" w:cs="宋体"/>
          <w:sz w:val="24"/>
          <w:szCs w:val="24"/>
          <w:highlight w:val="none"/>
          <w:lang w:val="en-US" w:eastAsia="zh-CN"/>
        </w:rPr>
        <w:t xml:space="preserve">组</w:t>
      </w:r>
      <w:r>
        <w:rPr>
          <w:rFonts w:hint="eastAsia" w:ascii="宋体" w:hAnsi="宋体" w:eastAsia="宋体" w:cs="宋体"/>
          <w:sz w:val="24"/>
          <w:szCs w:val="24"/>
          <w:highlight w:val="none"/>
        </w:rPr>
        <w:t xml:space="preserve">、黄泥田港</w:t>
      </w:r>
      <w:r>
        <w:rPr>
          <w:rFonts w:hint="eastAsia" w:ascii="宋体" w:hAnsi="宋体" w:cs="宋体"/>
          <w:sz w:val="24"/>
          <w:szCs w:val="24"/>
          <w:highlight w:val="none"/>
          <w:lang w:val="en-US" w:eastAsia="zh-CN"/>
        </w:rPr>
        <w:t xml:space="preserve">组</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无锡埭港组</w:t>
      </w:r>
      <w:r>
        <w:rPr>
          <w:rFonts w:hint="eastAsia" w:ascii="宋体" w:hAnsi="宋体" w:eastAsia="宋体" w:cs="宋体"/>
          <w:sz w:val="24"/>
          <w:szCs w:val="24"/>
          <w:highlight w:val="none"/>
        </w:rPr>
        <w:t xml:space="preserve">，分别负责相应辖区水域的</w:t>
      </w:r>
      <w:r>
        <w:rPr>
          <w:rFonts w:hint="eastAsia" w:ascii="宋体" w:hAnsi="宋体" w:cs="宋体"/>
          <w:sz w:val="24"/>
          <w:szCs w:val="24"/>
          <w:highlight w:val="none"/>
          <w:lang w:eastAsia="zh-CN"/>
        </w:rPr>
        <w:t xml:space="preserve">蓝藻打捞</w:t>
      </w:r>
      <w:r>
        <w:rPr>
          <w:rFonts w:hint="eastAsia" w:ascii="宋体" w:hAnsi="宋体" w:eastAsia="宋体" w:cs="宋体"/>
          <w:sz w:val="24"/>
          <w:szCs w:val="24"/>
          <w:highlight w:val="none"/>
        </w:rPr>
        <w:t xml:space="preserve">工作，</w:t>
      </w:r>
      <w:r>
        <w:rPr>
          <w:rFonts w:hint="eastAsia" w:ascii="宋体" w:hAnsi="宋体" w:cs="宋体"/>
          <w:sz w:val="24"/>
          <w:szCs w:val="24"/>
          <w:highlight w:val="none"/>
          <w:lang w:eastAsia="zh-CN"/>
        </w:rPr>
        <w:t xml:space="preserve">其中项目负责人</w:t>
      </w:r>
      <w:r>
        <w:rPr>
          <w:rFonts w:hint="eastAsia" w:ascii="宋体" w:hAnsi="宋体" w:eastAsia="宋体" w:cs="宋体"/>
          <w:sz w:val="24"/>
          <w:szCs w:val="24"/>
          <w:highlight w:val="none"/>
        </w:rPr>
        <w:t xml:space="preserve">负责指挥和协调</w:t>
      </w:r>
      <w:r>
        <w:rPr>
          <w:rFonts w:hint="eastAsia" w:ascii="宋体" w:hAnsi="宋体" w:cs="宋体"/>
          <w:sz w:val="24"/>
          <w:szCs w:val="24"/>
          <w:highlight w:val="none"/>
          <w:lang w:eastAsia="zh-CN"/>
        </w:rPr>
        <w:t xml:space="preserve">蓝藻打捞</w:t>
      </w:r>
      <w:r>
        <w:rPr>
          <w:rFonts w:hint="eastAsia" w:ascii="宋体" w:hAnsi="宋体" w:eastAsia="宋体" w:cs="宋体"/>
          <w:sz w:val="24"/>
          <w:szCs w:val="24"/>
          <w:highlight w:val="none"/>
        </w:rPr>
        <w:t xml:space="preserve">处置相关的工作，涉及</w:t>
      </w:r>
      <w:r>
        <w:rPr>
          <w:rFonts w:hint="eastAsia" w:ascii="宋体" w:hAnsi="宋体" w:cs="宋体"/>
          <w:sz w:val="24"/>
          <w:szCs w:val="24"/>
          <w:highlight w:val="none"/>
          <w:lang w:val="en-US" w:eastAsia="zh-CN"/>
        </w:rPr>
        <w:t xml:space="preserve">协助水利站做好</w:t>
      </w:r>
      <w:r>
        <w:rPr>
          <w:rFonts w:hint="eastAsia" w:ascii="宋体" w:hAnsi="宋体" w:eastAsia="宋体" w:cs="宋体"/>
          <w:sz w:val="24"/>
          <w:szCs w:val="24"/>
          <w:highlight w:val="none"/>
        </w:rPr>
        <w:t xml:space="preserve">船只调配、人员调剂、物料供应、</w:t>
      </w:r>
      <w:r>
        <w:rPr>
          <w:rFonts w:hint="eastAsia" w:ascii="宋体" w:hAnsi="宋体" w:cs="宋体"/>
          <w:sz w:val="24"/>
          <w:szCs w:val="24"/>
          <w:highlight w:val="none"/>
          <w:lang w:val="en-US" w:eastAsia="zh-CN"/>
        </w:rPr>
        <w:t xml:space="preserve">日常使用</w:t>
      </w:r>
      <w:r>
        <w:rPr>
          <w:rFonts w:hint="eastAsia" w:ascii="宋体" w:hAnsi="宋体" w:eastAsia="宋体" w:cs="宋体"/>
          <w:sz w:val="24"/>
          <w:szCs w:val="24"/>
          <w:highlight w:val="none"/>
        </w:rPr>
        <w:t xml:space="preserve">保养、日常巡检、安全监管等。</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落实好</w:t>
      </w:r>
      <w:r>
        <w:rPr>
          <w:rFonts w:hint="eastAsia" w:ascii="宋体" w:hAnsi="宋体" w:cs="宋体"/>
          <w:sz w:val="24"/>
          <w:szCs w:val="24"/>
          <w:highlight w:val="none"/>
          <w:lang w:eastAsia="zh-CN"/>
        </w:rPr>
        <w:t xml:space="preserve">蓝藻打捞船只</w:t>
      </w:r>
      <w:r>
        <w:rPr>
          <w:rFonts w:hint="eastAsia" w:ascii="宋体" w:hAnsi="宋体" w:eastAsia="宋体" w:cs="宋体"/>
          <w:sz w:val="24"/>
          <w:szCs w:val="24"/>
          <w:highlight w:val="none"/>
        </w:rPr>
        <w:t xml:space="preserve">的人员配备，具体标准为至少满足海事核定驾驶及辅助人员数量，并根据作业船只作业特性增配作业人员。</w:t>
      </w:r>
      <w:r/>
    </w:p>
    <w:p>
      <w:pPr>
        <w:ind w:firstLine="480"/>
        <w:spacing w:line="360" w:lineRule="auto"/>
        <w:rPr>
          <w:rFonts w:ascii="宋体" w:hAnsi="宋体" w:eastAsia="宋体" w:cs="宋体"/>
          <w:sz w:val="24"/>
          <w:szCs w:val="24"/>
          <w:highlight w:val="none"/>
        </w:rPr>
      </w:pPr>
      <w:r>
        <w:rPr>
          <w:rFonts w:hint="eastAsia" w:ascii="宋体" w:hAnsi="宋体" w:cs="宋体"/>
          <w:sz w:val="24"/>
          <w:szCs w:val="24"/>
          <w:highlight w:val="none"/>
          <w:lang w:val="en-US" w:eastAsia="zh-CN"/>
        </w:rPr>
        <w:t xml:space="preserve">船只的</w:t>
      </w:r>
      <w:r>
        <w:rPr>
          <w:rFonts w:hint="eastAsia" w:ascii="宋体" w:hAnsi="宋体" w:eastAsia="宋体" w:cs="宋体"/>
          <w:sz w:val="24"/>
          <w:szCs w:val="24"/>
          <w:highlight w:val="none"/>
        </w:rPr>
        <w:t xml:space="preserve">油料保障、保险购买</w:t>
      </w:r>
      <w:r>
        <w:rPr>
          <w:rFonts w:hint="eastAsia" w:ascii="宋体" w:hAnsi="宋体" w:cs="宋体"/>
          <w:sz w:val="24"/>
          <w:szCs w:val="24"/>
          <w:highlight w:val="none"/>
          <w:lang w:val="en-US" w:eastAsia="zh-CN"/>
        </w:rPr>
        <w:t xml:space="preserve">由采购人提供。服务单位</w:t>
      </w:r>
      <w:r>
        <w:rPr>
          <w:rFonts w:hint="eastAsia" w:ascii="宋体" w:hAnsi="宋体" w:eastAsia="宋体" w:cs="宋体"/>
          <w:sz w:val="24"/>
          <w:szCs w:val="24"/>
          <w:highlight w:val="none"/>
        </w:rPr>
        <w:t xml:space="preserve">落实好现有</w:t>
      </w:r>
      <w:r>
        <w:rPr>
          <w:rFonts w:hint="eastAsia" w:ascii="宋体" w:hAnsi="宋体" w:cs="宋体"/>
          <w:sz w:val="24"/>
          <w:szCs w:val="24"/>
          <w:highlight w:val="none"/>
          <w:lang w:eastAsia="zh-CN"/>
        </w:rPr>
        <w:t xml:space="preserve">蓝藻打捞船只</w:t>
      </w:r>
      <w:r>
        <w:rPr>
          <w:rFonts w:hint="eastAsia" w:ascii="宋体" w:hAnsi="宋体" w:eastAsia="宋体" w:cs="宋体"/>
          <w:sz w:val="24"/>
          <w:szCs w:val="24"/>
          <w:highlight w:val="none"/>
        </w:rPr>
        <w:t xml:space="preserve">的常规养护</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日常维护等工作，确保船只时刻保持适航和正常作业状态。</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3月至11月（共九个月）</w:t>
      </w:r>
      <w:r>
        <w:rPr>
          <w:rFonts w:hint="eastAsia" w:ascii="宋体" w:hAnsi="宋体" w:eastAsia="宋体" w:cs="宋体"/>
          <w:sz w:val="24"/>
          <w:szCs w:val="24"/>
          <w:highlight w:val="none"/>
          <w:lang w:val="zh-CN"/>
        </w:rPr>
        <w:t xml:space="preserve">做好蓝藻及水面水域漂浮垃圾、水草、死鱼</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其他垃圾杂物的打捞清理工作</w:t>
      </w:r>
      <w:r>
        <w:rPr>
          <w:rFonts w:hint="eastAsia" w:ascii="宋体" w:hAnsi="宋体" w:cs="宋体"/>
          <w:sz w:val="24"/>
          <w:szCs w:val="24"/>
          <w:highlight w:val="none"/>
          <w:lang w:val="zh-CN"/>
        </w:rPr>
        <w:t xml:space="preserve">，</w:t>
      </w:r>
      <w:r>
        <w:rPr>
          <w:rFonts w:hint="eastAsia" w:ascii="宋体" w:hAnsi="宋体" w:cs="宋体"/>
          <w:sz w:val="24"/>
          <w:szCs w:val="24"/>
          <w:highlight w:val="none"/>
          <w:lang w:val="en-US" w:eastAsia="zh-CN"/>
        </w:rPr>
        <w:t xml:space="preserve">由服务单位提供堆场临时放置打捞物</w:t>
      </w:r>
      <w:r>
        <w:rPr>
          <w:rFonts w:hint="eastAsia" w:ascii="宋体" w:hAnsi="宋体" w:eastAsia="宋体" w:cs="宋体"/>
          <w:sz w:val="24"/>
          <w:szCs w:val="24"/>
          <w:highlight w:val="none"/>
          <w:lang w:val="zh-CN"/>
        </w:rPr>
        <w:t xml:space="preserve">，在太湖蓝藻活跃期或者采购方指定的期间，服从采购</w:t>
      </w:r>
      <w:r>
        <w:rPr>
          <w:rFonts w:hint="eastAsia" w:ascii="宋体" w:hAnsi="宋体" w:cs="宋体"/>
          <w:sz w:val="24"/>
          <w:szCs w:val="24"/>
          <w:highlight w:val="none"/>
          <w:lang w:val="en-US" w:eastAsia="zh-CN"/>
        </w:rPr>
        <w:t xml:space="preserve">人</w:t>
      </w:r>
      <w:r>
        <w:rPr>
          <w:rFonts w:hint="eastAsia" w:ascii="宋体" w:hAnsi="宋体" w:eastAsia="宋体" w:cs="宋体"/>
          <w:sz w:val="24"/>
          <w:szCs w:val="24"/>
          <w:highlight w:val="none"/>
          <w:lang w:val="zh-CN"/>
        </w:rPr>
        <w:t xml:space="preserve">指令安排人员和船只，及时到达指定点位进行</w:t>
      </w:r>
      <w:r>
        <w:rPr>
          <w:rFonts w:hint="eastAsia" w:ascii="宋体" w:hAnsi="宋体" w:cs="宋体"/>
          <w:sz w:val="24"/>
          <w:szCs w:val="24"/>
          <w:highlight w:val="none"/>
          <w:lang w:val="zh-CN"/>
        </w:rPr>
        <w:t xml:space="preserve">蓝藻打捞</w:t>
      </w:r>
      <w:r>
        <w:rPr>
          <w:rFonts w:hint="eastAsia" w:ascii="宋体" w:hAnsi="宋体" w:eastAsia="宋体" w:cs="宋体"/>
          <w:sz w:val="24"/>
          <w:szCs w:val="24"/>
          <w:highlight w:val="none"/>
          <w:lang w:val="zh-CN"/>
        </w:rPr>
        <w:t xml:space="preserve">处置工作，直至完成或经采购方认可而撤场。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根据采购人要求，在服务期内，全力做好各类台账资料记载、统计、汇总、上报、备查工作，包括人员出勤、船只出勤、油料加注、维保记录、安全生产和藻泥统计等。</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②</w:t>
      </w:r>
      <w:r>
        <w:rPr>
          <w:rFonts w:hint="eastAsia" w:ascii="宋体" w:hAnsi="宋体" w:cs="宋体"/>
          <w:sz w:val="24"/>
          <w:szCs w:val="24"/>
          <w:highlight w:val="none"/>
          <w:lang w:eastAsia="zh-CN"/>
        </w:rPr>
        <w:t xml:space="preserve">护林值守</w:t>
      </w:r>
      <w:r>
        <w:rPr>
          <w:rFonts w:hint="eastAsia" w:ascii="宋体" w:hAnsi="宋体" w:eastAsia="宋体" w:cs="宋体"/>
          <w:sz w:val="24"/>
          <w:szCs w:val="24"/>
          <w:highlight w:val="none"/>
          <w:lang w:eastAsia="zh-CN"/>
        </w:rPr>
        <w:t xml:space="preserve">：45个护林房值守工作</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服务时间</w:t>
      </w:r>
      <w:r>
        <w:rPr>
          <w:rFonts w:hint="eastAsia" w:ascii="宋体" w:hAnsi="宋体" w:cs="宋体"/>
          <w:sz w:val="24"/>
          <w:szCs w:val="24"/>
          <w:highlight w:val="none"/>
          <w:lang w:eastAsia="zh-CN"/>
        </w:rPr>
        <w:t xml:space="preserve">10月到次年4月</w:t>
      </w:r>
      <w:r>
        <w:rPr>
          <w:rFonts w:hint="eastAsia" w:ascii="宋体" w:hAnsi="宋体" w:cs="宋体"/>
          <w:sz w:val="24"/>
          <w:szCs w:val="24"/>
          <w:highlight w:val="none"/>
          <w:lang w:val="en-US" w:eastAsia="zh-CN"/>
        </w:rPr>
        <w:t xml:space="preserve">（共七个月）。</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日常管理：对入山人员提醒和宣传，禁止携带火种及违规山林用火行为（如烧荒、吸烟、野炊、上坟烧纸等）。发现的火情第一时间上报上级部门。</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盗伐盗猎：发现盗伐林木、非法采集野生植物、非法狩猎等破坏森林资源的行为，及时上报。</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工器具管理：</w:t>
      </w:r>
      <w:r>
        <w:rPr>
          <w:rFonts w:ascii="Segoe UI" w:hAnsi="Segoe UI" w:eastAsia="Segoe UI" w:cs="Segoe UI"/>
          <w:i w:val="0"/>
          <w:iCs w:val="0"/>
          <w:caps w:val="0"/>
          <w:color w:val="0f1115"/>
          <w:spacing w:val="0"/>
          <w:sz w:val="24"/>
          <w:szCs w:val="24"/>
          <w:highlight w:val="none"/>
          <w:shd w:val="clear" w:color="auto" w:fill="ffffff"/>
        </w:rPr>
        <w:t xml:space="preserve">所有工器具</w:t>
      </w:r>
      <w:r>
        <w:rPr>
          <w:rFonts w:hint="eastAsia" w:ascii="Segoe UI" w:hAnsi="Segoe UI" w:cs="Segoe UI"/>
          <w:i w:val="0"/>
          <w:iCs w:val="0"/>
          <w:caps w:val="0"/>
          <w:color w:val="0f1115"/>
          <w:spacing w:val="0"/>
          <w:sz w:val="24"/>
          <w:szCs w:val="24"/>
          <w:highlight w:val="none"/>
          <w:shd w:val="clear" w:color="auto" w:fill="ffffff"/>
          <w:lang w:val="en-US" w:eastAsia="zh-CN"/>
        </w:rPr>
        <w:t xml:space="preserve">及器材</w:t>
      </w:r>
      <w:r>
        <w:rPr>
          <w:rFonts w:ascii="Segoe UI" w:hAnsi="Segoe UI" w:eastAsia="Segoe UI" w:cs="Segoe UI"/>
          <w:i w:val="0"/>
          <w:iCs w:val="0"/>
          <w:caps w:val="0"/>
          <w:color w:val="0f1115"/>
          <w:spacing w:val="0"/>
          <w:sz w:val="24"/>
          <w:szCs w:val="24"/>
          <w:highlight w:val="none"/>
          <w:shd w:val="clear" w:color="auto" w:fill="ffffff"/>
        </w:rPr>
        <w:t xml:space="preserve">由采购人统一配备提供，使用人员须负责</w:t>
      </w:r>
      <w:r>
        <w:rPr>
          <w:rFonts w:hint="eastAsia" w:ascii="宋体" w:hAnsi="宋体" w:eastAsia="宋体" w:cs="宋体"/>
          <w:sz w:val="24"/>
          <w:szCs w:val="24"/>
          <w:highlight w:val="none"/>
          <w:lang w:eastAsia="zh-CN"/>
        </w:rPr>
        <w:t xml:space="preserve">护林房内工器具及器材的看护管理，如：通讯工具、铁锹、简易灭火工具</w:t>
      </w:r>
      <w:r>
        <w:rPr>
          <w:rFonts w:hint="eastAsia" w:ascii="宋体" w:hAnsi="宋体" w:cs="宋体"/>
          <w:sz w:val="24"/>
          <w:szCs w:val="24"/>
          <w:highlight w:val="none"/>
          <w:lang w:val="en-US" w:eastAsia="zh-CN"/>
        </w:rPr>
        <w:t xml:space="preserve">等。</w:t>
      </w:r>
      <w:r/>
    </w:p>
    <w:p>
      <w:pPr>
        <w:ind w:firstLine="480"/>
        <w:spacing w:line="360" w:lineRule="auto"/>
        <w:rPr>
          <w:rFonts w:hint="eastAsia"/>
          <w:highlight w:val="none"/>
          <w:lang w:eastAsia="zh-CN"/>
        </w:rPr>
      </w:pPr>
      <w:r>
        <w:rPr>
          <w:rFonts w:hint="eastAsia" w:ascii="宋体" w:hAnsi="宋体" w:eastAsia="宋体" w:cs="宋体"/>
          <w:sz w:val="24"/>
          <w:szCs w:val="24"/>
          <w:highlight w:val="none"/>
          <w:lang w:eastAsia="zh-CN"/>
        </w:rPr>
        <w:t xml:space="preserve">坚守岗位：遵守考勤制度，不擅离职守，确需离岗须请假并有人接替。</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操作技能：会使用通讯工具和简易灭火工具。</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装备与保险：由</w:t>
      </w:r>
      <w:r>
        <w:rPr>
          <w:rFonts w:hint="eastAsia" w:ascii="宋体" w:hAnsi="宋体" w:cs="宋体"/>
          <w:sz w:val="24"/>
          <w:szCs w:val="24"/>
          <w:highlight w:val="none"/>
          <w:lang w:val="en-US" w:eastAsia="zh-CN"/>
        </w:rPr>
        <w:t xml:space="preserve">服务单位</w:t>
      </w:r>
      <w:r>
        <w:rPr>
          <w:rFonts w:hint="eastAsia" w:ascii="宋体" w:hAnsi="宋体" w:eastAsia="宋体" w:cs="宋体"/>
          <w:sz w:val="24"/>
          <w:szCs w:val="24"/>
          <w:highlight w:val="none"/>
          <w:lang w:eastAsia="zh-CN"/>
        </w:rPr>
        <w:t xml:space="preserve">配发必要的工作装备、标识服装</w:t>
      </w:r>
      <w:r>
        <w:rPr>
          <w:rFonts w:hint="eastAsia" w:ascii="宋体" w:hAnsi="宋体" w:eastAsia="宋体" w:cs="宋体"/>
          <w:b w:val="0"/>
          <w:bCs w:val="0"/>
          <w:color w:val="auto"/>
          <w:sz w:val="24"/>
          <w:szCs w:val="24"/>
          <w:highlight w:val="none"/>
          <w:lang w:val="en-US" w:eastAsia="zh-CN" w:bidi="ar-SA"/>
        </w:rPr>
        <w:t xml:space="preserve">。</w:t>
      </w:r>
      <w:r/>
    </w:p>
    <w:p>
      <w:pPr>
        <w:ind w:firstLine="480"/>
        <w:spacing w:line="360" w:lineRule="auto"/>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③</w:t>
      </w:r>
      <w:r>
        <w:rPr>
          <w:rFonts w:hint="eastAsia" w:ascii="宋体" w:hAnsi="宋体" w:eastAsia="宋体" w:cs="宋体"/>
          <w:sz w:val="24"/>
          <w:szCs w:val="24"/>
          <w:highlight w:val="none"/>
        </w:rPr>
        <w:t xml:space="preserve">防汛防台</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按照指令巡查，发现问题及时上报；根据指令对防汛隐患点和险情点进行排查与整治。服务时间25天24小时待命，一天三个班次，一个班次10岗，具体日期按采购人通知为准。</w:t>
      </w:r>
      <w:r/>
    </w:p>
    <w:p>
      <w:pPr>
        <w:numPr>
          <w:ilvl w:val="0"/>
          <w:numId w:val="0"/>
        </w:numPr>
        <w:ind w:firstLine="241"/>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人员配置</w:t>
      </w:r>
      <w:r>
        <w:rPr>
          <w:rFonts w:hint="eastAsia" w:ascii="宋体" w:hAnsi="宋体" w:eastAsia="宋体" w:cs="宋体"/>
          <w:b/>
          <w:bCs/>
          <w:sz w:val="24"/>
          <w:szCs w:val="24"/>
          <w:highlight w:val="none"/>
          <w:lang w:val="en-US" w:eastAsia="zh-CN"/>
        </w:rPr>
        <w:t xml:space="preserve">要求：</w:t>
      </w:r>
      <w:r/>
    </w:p>
    <w:p>
      <w:pPr>
        <w:numPr>
          <w:ilvl w:val="0"/>
          <w:numId w:val="0"/>
        </w:numPr>
        <w:ind w:firstLine="480"/>
        <w:spacing w:line="360" w:lineRule="auto"/>
        <w:rPr>
          <w:rFonts w:ascii="宋体" w:hAnsi="宋体" w:eastAsia="宋体" w:cs="宋体"/>
          <w:sz w:val="24"/>
          <w:szCs w:val="24"/>
          <w:highlight w:val="none"/>
          <w:lang w:val="zh-CN"/>
        </w:rPr>
      </w:pPr>
      <w:r>
        <w:rPr>
          <w:rFonts w:hint="eastAsia" w:hAnsi="宋体"/>
          <w:sz w:val="24"/>
          <w:highlight w:val="none"/>
          <w:lang w:val="en-US" w:eastAsia="zh-CN"/>
        </w:rPr>
        <w:t xml:space="preserve">项目负责人1岗，</w:t>
      </w:r>
      <w:r>
        <w:rPr>
          <w:rFonts w:hint="default" w:hAnsi="宋体"/>
          <w:sz w:val="24"/>
          <w:highlight w:val="none"/>
          <w:lang w:val="en-US" w:eastAsia="zh-CN"/>
        </w:rPr>
        <w:t xml:space="preserve">船只驾驶员</w:t>
      </w:r>
      <w:r>
        <w:rPr>
          <w:rFonts w:hint="eastAsia" w:hAnsi="宋体"/>
          <w:sz w:val="24"/>
          <w:highlight w:val="none"/>
          <w:lang w:val="en-US" w:eastAsia="zh-CN"/>
        </w:rPr>
        <w:t xml:space="preserve">10岗，仓库管理员1岗，船员14岗，岸上打捞员38岗，护林员45岗，防汛员30岗，维修人员1岗。</w:t>
      </w:r>
      <w:r>
        <w:rPr>
          <w:rFonts w:hint="eastAsia" w:ascii="宋体" w:hAnsi="宋体" w:eastAsia="宋体" w:cs="宋体"/>
          <w:sz w:val="24"/>
          <w:szCs w:val="24"/>
          <w:highlight w:val="none"/>
        </w:rPr>
        <w:t xml:space="preserve">具体人数</w:t>
      </w:r>
      <w:r>
        <w:rPr>
          <w:rFonts w:hint="eastAsia" w:ascii="宋体" w:hAnsi="宋体" w:eastAsia="宋体" w:cs="宋体"/>
          <w:sz w:val="24"/>
          <w:szCs w:val="24"/>
          <w:highlight w:val="none"/>
          <w:lang w:val="zh-CN"/>
        </w:rPr>
        <w:t xml:space="preserve">根据实际需要配置。</w:t>
      </w:r>
      <w:r>
        <w:rPr>
          <w:rFonts w:hint="eastAsia" w:ascii="宋体" w:hAnsi="宋体" w:cs="宋体"/>
          <w:sz w:val="24"/>
          <w:szCs w:val="24"/>
          <w:highlight w:val="none"/>
          <w:lang w:val="en-US" w:eastAsia="zh-CN"/>
        </w:rPr>
        <w:t xml:space="preserve">服务单位</w:t>
      </w:r>
      <w:r>
        <w:rPr>
          <w:rFonts w:hint="eastAsia" w:ascii="宋体" w:hAnsi="宋体" w:eastAsia="宋体" w:cs="宋体"/>
          <w:sz w:val="24"/>
          <w:szCs w:val="24"/>
          <w:highlight w:val="none"/>
          <w:lang w:val="zh-CN"/>
        </w:rPr>
        <w:t xml:space="preserve">根据项目规模自行配置能够满足运营管理需要的项目团队，人员数量必须满足运营要求且按投标人员</w:t>
      </w:r>
      <w:r>
        <w:rPr>
          <w:rFonts w:hint="eastAsia" w:ascii="宋体" w:hAnsi="宋体" w:cs="宋体"/>
          <w:sz w:val="24"/>
          <w:szCs w:val="24"/>
          <w:highlight w:val="none"/>
          <w:lang w:val="zh-CN"/>
        </w:rPr>
        <w:t xml:space="preserve">数量</w:t>
      </w:r>
      <w:r>
        <w:rPr>
          <w:rFonts w:hint="eastAsia" w:ascii="宋体" w:hAnsi="宋体" w:eastAsia="宋体" w:cs="宋体"/>
          <w:sz w:val="24"/>
          <w:szCs w:val="24"/>
          <w:highlight w:val="none"/>
          <w:lang w:val="zh-CN"/>
        </w:rPr>
        <w:t xml:space="preserve">足额配置，所配置的人员需</w:t>
      </w:r>
      <w:r>
        <w:rPr>
          <w:rFonts w:hint="eastAsia" w:ascii="宋体" w:hAnsi="宋体" w:cs="宋体"/>
          <w:sz w:val="24"/>
          <w:szCs w:val="24"/>
          <w:highlight w:val="none"/>
          <w:lang w:val="en-US" w:eastAsia="zh-CN"/>
        </w:rPr>
        <w:t xml:space="preserve">掌握</w:t>
      </w:r>
      <w:r>
        <w:rPr>
          <w:rFonts w:hint="eastAsia" w:ascii="宋体" w:hAnsi="宋体" w:eastAsia="宋体" w:cs="宋体"/>
          <w:sz w:val="24"/>
          <w:szCs w:val="24"/>
          <w:highlight w:val="none"/>
          <w:lang w:val="zh-CN"/>
        </w:rPr>
        <w:t xml:space="preserve">相关设备专业基础知识，熟悉操作流程；能按规定进行安全运营作业；具有发现及处理运营中常见故障的能力。</w:t>
      </w:r>
      <w:r/>
    </w:p>
    <w:p>
      <w:pPr>
        <w:numPr>
          <w:ilvl w:val="0"/>
          <w:numId w:val="11"/>
        </w:numPr>
        <w:ind w:left="0" w:firstLine="48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岗位工作要求：</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w:t>
      </w:r>
      <w:r>
        <w:rPr>
          <w:rFonts w:hint="default" w:ascii="宋体" w:hAnsi="宋体" w:eastAsia="宋体" w:cs="宋体"/>
          <w:sz w:val="24"/>
          <w:szCs w:val="24"/>
          <w:highlight w:val="none"/>
          <w:lang w:val="en-US" w:eastAsia="zh-CN"/>
        </w:rPr>
        <w:t xml:space="preserve">项目负责人</w:t>
      </w:r>
      <w:r>
        <w:rPr>
          <w:rFonts w:hint="eastAsia" w:ascii="宋体" w:hAnsi="宋体" w:eastAsia="宋体" w:cs="宋体"/>
          <w:sz w:val="24"/>
          <w:szCs w:val="24"/>
          <w:highlight w:val="none"/>
          <w:lang w:val="en-US" w:eastAsia="zh-CN"/>
        </w:rPr>
        <w:t xml:space="preserve">：男女不限，</w:t>
      </w:r>
      <w:r>
        <w:rPr>
          <w:rFonts w:hint="eastAsia" w:ascii="宋体" w:hAnsi="宋体" w:cs="宋体"/>
          <w:sz w:val="24"/>
          <w:szCs w:val="24"/>
          <w:highlight w:val="none"/>
          <w:lang w:val="en-US" w:eastAsia="zh-CN"/>
        </w:rPr>
        <w:t xml:space="preserve">45周岁以下。</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制定团队管理方案、管理制度，确保项目各环节合规高效：</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default" w:ascii="宋体" w:hAnsi="宋体" w:eastAsia="宋体" w:cs="宋体"/>
          <w:sz w:val="24"/>
          <w:szCs w:val="24"/>
          <w:highlight w:val="none"/>
          <w:lang w:val="en-US" w:eastAsia="zh-CN"/>
        </w:rPr>
        <w:t xml:space="preserve">制定项目整体实施方案，明确蓝藻打捞、防汛抢险、护林岗三大板块的管理目标及台账完善。</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蓝藻打捞管理：组织团队开展蓝藻</w:t>
      </w:r>
      <w:r>
        <w:rPr>
          <w:rFonts w:hint="eastAsia" w:ascii="宋体" w:hAnsi="宋体" w:cs="宋体"/>
          <w:sz w:val="24"/>
          <w:szCs w:val="24"/>
          <w:highlight w:val="none"/>
          <w:lang w:val="en-US" w:eastAsia="zh-CN"/>
        </w:rPr>
        <w:t xml:space="preserve">巡查、</w:t>
      </w:r>
      <w:r>
        <w:rPr>
          <w:rFonts w:hint="default" w:ascii="宋体" w:hAnsi="宋体" w:eastAsia="宋体" w:cs="宋体"/>
          <w:sz w:val="24"/>
          <w:szCs w:val="24"/>
          <w:highlight w:val="none"/>
          <w:lang w:val="en-US" w:eastAsia="zh-CN"/>
        </w:rPr>
        <w:t xml:space="preserve">监测、打捞作业，协调设备（如打捞船、运输设备等）与人员调度。</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default" w:ascii="宋体" w:hAnsi="宋体" w:eastAsia="宋体" w:cs="宋体"/>
          <w:sz w:val="24"/>
          <w:szCs w:val="24"/>
          <w:highlight w:val="none"/>
          <w:lang w:val="en-US" w:eastAsia="zh-CN"/>
        </w:rPr>
        <w:t xml:space="preserve">护林岗管理：</w:t>
      </w:r>
      <w:r>
        <w:rPr>
          <w:rFonts w:hint="default" w:ascii="宋体" w:hAnsi="宋体" w:eastAsia="宋体" w:cs="宋体"/>
          <w:color w:val="000000"/>
          <w:sz w:val="24"/>
          <w:szCs w:val="24"/>
          <w:highlight w:val="none"/>
          <w:lang w:val="en-US" w:eastAsia="zh-CN"/>
        </w:rPr>
        <w:t xml:space="preserve">负责定点区域范围内</w:t>
      </w:r>
      <w:r>
        <w:rPr>
          <w:rFonts w:hint="default" w:ascii="宋体" w:hAnsi="宋体" w:eastAsia="宋体" w:cs="宋体"/>
          <w:color w:val="auto"/>
          <w:sz w:val="24"/>
          <w:szCs w:val="24"/>
          <w:highlight w:val="none"/>
          <w:u w:val="none"/>
          <w:lang w:val="en-US" w:eastAsia="zh-CN"/>
        </w:rPr>
        <w:t xml:space="preserve">的防火</w:t>
      </w:r>
      <w:r>
        <w:rPr>
          <w:rFonts w:hint="eastAsia" w:ascii="宋体" w:hAnsi="宋体" w:cs="宋体"/>
          <w:color w:val="auto"/>
          <w:sz w:val="24"/>
          <w:szCs w:val="24"/>
          <w:highlight w:val="none"/>
          <w:u w:val="none"/>
          <w:lang w:val="en-US" w:eastAsia="zh-CN"/>
        </w:rPr>
        <w:t xml:space="preserve">值守</w:t>
      </w:r>
      <w:r>
        <w:rPr>
          <w:rFonts w:hint="default" w:ascii="宋体" w:hAnsi="宋体" w:eastAsia="宋体" w:cs="宋体"/>
          <w:color w:val="auto"/>
          <w:sz w:val="24"/>
          <w:szCs w:val="24"/>
          <w:highlight w:val="none"/>
          <w:u w:val="none"/>
          <w:lang w:val="en-US" w:eastAsia="zh-CN"/>
        </w:rPr>
        <w:t xml:space="preserve">；对上山人员进行防火宣传，提醒上山人员禁止林区用火和携带火种上山</w:t>
      </w:r>
      <w:r>
        <w:rPr>
          <w:rFonts w:hint="eastAsia" w:ascii="宋体" w:hAnsi="宋体" w:cs="宋体"/>
          <w:color w:val="auto"/>
          <w:sz w:val="24"/>
          <w:szCs w:val="24"/>
          <w:highlight w:val="none"/>
          <w:u w:val="none"/>
          <w:lang w:val="en-US" w:eastAsia="zh-CN"/>
        </w:rPr>
        <w:t xml:space="preserve">；</w:t>
      </w:r>
      <w:r>
        <w:rPr>
          <w:rFonts w:hint="default" w:ascii="宋体" w:hAnsi="宋体" w:eastAsia="宋体" w:cs="宋体"/>
          <w:color w:val="auto"/>
          <w:sz w:val="24"/>
          <w:szCs w:val="24"/>
          <w:highlight w:val="none"/>
          <w:u w:val="none"/>
          <w:lang w:val="en-US" w:eastAsia="zh-CN"/>
        </w:rPr>
        <w:t xml:space="preserve">保管好护林房内的防</w:t>
      </w:r>
      <w:r>
        <w:rPr>
          <w:rFonts w:hint="default" w:ascii="宋体" w:hAnsi="宋体" w:eastAsia="宋体" w:cs="宋体"/>
          <w:sz w:val="24"/>
          <w:szCs w:val="24"/>
          <w:highlight w:val="none"/>
          <w:lang w:val="en-US" w:eastAsia="zh-CN"/>
        </w:rPr>
        <w:t xml:space="preserve">火物资，保持护林房内外整洁</w:t>
      </w:r>
      <w:r>
        <w:rPr>
          <w:rFonts w:hint="eastAsia" w:ascii="宋体" w:hAnsi="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发现火情，立即上报社区和管理队；配合做好对火情的调查和留守工作</w:t>
      </w:r>
      <w:r>
        <w:rPr>
          <w:rFonts w:hint="eastAsia" w:ascii="宋体" w:hAnsi="宋体" w:eastAsia="宋体" w:cs="宋体"/>
          <w:sz w:val="24"/>
          <w:szCs w:val="24"/>
          <w:highlight w:val="none"/>
          <w:lang w:val="en-US" w:eastAsia="zh-CN"/>
        </w:rPr>
        <w:t xml:space="preserve">；发现毁林（砍、伐、移、挖林木）、捕猎野生动物等违法行为，要立即制止，及时上报管理队</w:t>
      </w:r>
      <w:r>
        <w:rPr>
          <w:rFonts w:hint="default" w:ascii="宋体" w:hAnsi="宋体" w:eastAsia="宋体" w:cs="宋体"/>
          <w:sz w:val="24"/>
          <w:szCs w:val="24"/>
          <w:highlight w:val="none"/>
          <w:lang w:val="en-US" w:eastAsia="zh-CN"/>
        </w:rPr>
        <w:t xml:space="preserve">。</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default" w:ascii="宋体" w:hAnsi="宋体" w:eastAsia="宋体" w:cs="宋体"/>
          <w:sz w:val="24"/>
          <w:szCs w:val="24"/>
          <w:highlight w:val="none"/>
          <w:lang w:val="en-US" w:eastAsia="zh-CN"/>
        </w:rPr>
        <w:t xml:space="preserve">防汛抢险管理：</w:t>
      </w:r>
      <w:r>
        <w:rPr>
          <w:rFonts w:hint="eastAsia" w:ascii="宋体" w:hAnsi="宋体" w:cs="宋体"/>
          <w:sz w:val="24"/>
          <w:szCs w:val="24"/>
          <w:highlight w:val="none"/>
          <w:lang w:val="en-US" w:eastAsia="zh-CN"/>
        </w:rPr>
        <w:t xml:space="preserve">配合街道防汛防旱指挥部做好巡查和抢险</w:t>
      </w:r>
      <w:r>
        <w:rPr>
          <w:rFonts w:hint="default" w:ascii="宋体" w:hAnsi="宋体" w:eastAsia="宋体" w:cs="宋体"/>
          <w:sz w:val="24"/>
          <w:szCs w:val="24"/>
          <w:highlight w:val="none"/>
          <w:lang w:val="en-US" w:eastAsia="zh-CN"/>
        </w:rPr>
        <w:t xml:space="preserve">；台风预警时配合</w:t>
      </w:r>
      <w:r>
        <w:rPr>
          <w:rFonts w:hint="eastAsia" w:ascii="宋体" w:hAnsi="宋体" w:cs="宋体"/>
          <w:sz w:val="24"/>
          <w:szCs w:val="24"/>
          <w:highlight w:val="none"/>
          <w:lang w:val="en-US" w:eastAsia="zh-CN"/>
        </w:rPr>
        <w:t xml:space="preserve">防汛指挥部</w:t>
      </w:r>
      <w:r>
        <w:rPr>
          <w:rFonts w:hint="default" w:ascii="宋体" w:hAnsi="宋体" w:eastAsia="宋体" w:cs="宋体"/>
          <w:sz w:val="24"/>
          <w:szCs w:val="24"/>
          <w:highlight w:val="none"/>
          <w:lang w:val="en-US" w:eastAsia="zh-CN"/>
        </w:rPr>
        <w:t xml:space="preserve">启动应急响应</w:t>
      </w:r>
      <w:r>
        <w:rPr>
          <w:rFonts w:hint="eastAsia" w:ascii="宋体" w:hAnsi="宋体" w:cs="宋体"/>
          <w:sz w:val="24"/>
          <w:szCs w:val="24"/>
          <w:highlight w:val="none"/>
          <w:lang w:val="en-US" w:eastAsia="zh-CN"/>
        </w:rPr>
        <w:t xml:space="preserve">，</w:t>
      </w:r>
      <w:r>
        <w:rPr>
          <w:rFonts w:hint="default" w:ascii="宋体" w:hAnsi="宋体" w:eastAsia="宋体" w:cs="宋体"/>
          <w:sz w:val="24"/>
          <w:szCs w:val="24"/>
          <w:highlight w:val="none"/>
          <w:lang w:val="en-US" w:eastAsia="zh-CN"/>
        </w:rPr>
        <w:t xml:space="preserve">调度人员值守、转移物资，确保处置过程中无次生溃堤风险，防止险情扩大影响周边群众</w:t>
      </w:r>
      <w:r>
        <w:rPr>
          <w:rFonts w:hint="eastAsia" w:ascii="宋体" w:hAnsi="宋体" w:cs="宋体"/>
          <w:sz w:val="24"/>
          <w:szCs w:val="24"/>
          <w:highlight w:val="none"/>
          <w:lang w:val="en-US" w:eastAsia="zh-CN"/>
        </w:rPr>
        <w:t xml:space="preserve">生命财产</w:t>
      </w:r>
      <w:r>
        <w:rPr>
          <w:rFonts w:hint="default" w:ascii="宋体" w:hAnsi="宋体" w:eastAsia="宋体" w:cs="宋体"/>
          <w:sz w:val="24"/>
          <w:szCs w:val="24"/>
          <w:highlight w:val="none"/>
          <w:lang w:val="en-US" w:eastAsia="zh-CN"/>
        </w:rPr>
        <w:t xml:space="preserve">安全。</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default" w:ascii="宋体" w:hAnsi="宋体" w:eastAsia="宋体" w:cs="宋体"/>
          <w:sz w:val="24"/>
          <w:szCs w:val="24"/>
          <w:highlight w:val="none"/>
          <w:lang w:val="en-US" w:eastAsia="zh-CN"/>
        </w:rPr>
        <w:t xml:space="preserve">负责项目团队组建与管理，包括人员招聘、培训（如安全操作、应急技能）、绩效考核与激励，提升团队专业能力与执行力。</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rPr>
          <w:rFonts w:hint="default" w:ascii="宋体" w:hAnsi="宋体" w:eastAsia="宋体" w:cs="宋体"/>
          <w:sz w:val="24"/>
          <w:szCs w:val="24"/>
          <w:highlight w:val="none"/>
          <w:lang w:val="en-US" w:eastAsia="zh-CN"/>
        </w:rPr>
        <w:t xml:space="preserve">统筹项目物资与设备管理，建立台账，定期盘点、维护（如打捞设备检修、灭火器材年检），确保物资充足、设备正常运行。</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rPr>
          <w:rFonts w:hint="default" w:ascii="宋体" w:hAnsi="宋体" w:eastAsia="宋体" w:cs="宋体"/>
          <w:sz w:val="24"/>
          <w:szCs w:val="24"/>
          <w:highlight w:val="none"/>
          <w:lang w:val="en-US" w:eastAsia="zh-CN"/>
        </w:rPr>
        <w:t xml:space="preserve">保持与相关部门的日常沟通，及时反馈项目进展，协调解决跨部门问题。</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rPr>
          <w:rFonts w:hint="default" w:ascii="宋体" w:hAnsi="宋体" w:eastAsia="宋体" w:cs="宋体"/>
          <w:sz w:val="24"/>
          <w:szCs w:val="24"/>
          <w:highlight w:val="none"/>
          <w:lang w:val="en-US" w:eastAsia="zh-CN"/>
        </w:rPr>
        <w:t xml:space="preserve">协助主管部门处理业务范围内的突发应急事件。</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w:t>
      </w:r>
      <w:r>
        <w:rPr>
          <w:rFonts w:hint="default" w:ascii="宋体" w:hAnsi="宋体" w:eastAsia="宋体" w:cs="宋体"/>
          <w:sz w:val="24"/>
          <w:szCs w:val="24"/>
          <w:highlight w:val="none"/>
          <w:lang w:val="en-US" w:eastAsia="zh-CN"/>
        </w:rPr>
        <w:t xml:space="preserve">船只驾驶员</w:t>
      </w:r>
      <w:r>
        <w:rPr>
          <w:rFonts w:hint="eastAsia" w:ascii="宋体" w:hAnsi="宋体" w:eastAsia="宋体" w:cs="宋体"/>
          <w:sz w:val="24"/>
          <w:szCs w:val="24"/>
          <w:highlight w:val="none"/>
          <w:lang w:val="en-US" w:eastAsia="zh-CN"/>
        </w:rPr>
        <w:t xml:space="preserve">：男女不限，女</w:t>
      </w:r>
      <w:r>
        <w:rPr>
          <w:rFonts w:hint="eastAsia" w:ascii="宋体" w:hAnsi="宋体" w:cs="宋体"/>
          <w:sz w:val="24"/>
          <w:szCs w:val="24"/>
          <w:highlight w:val="none"/>
          <w:lang w:val="en-US" w:eastAsia="zh-CN"/>
        </w:rPr>
        <w:t xml:space="preserve">性</w:t>
      </w:r>
      <w:r>
        <w:rPr>
          <w:rFonts w:hint="eastAsia" w:ascii="宋体" w:hAnsi="宋体" w:eastAsia="宋体" w:cs="宋体"/>
          <w:sz w:val="24"/>
          <w:szCs w:val="24"/>
          <w:highlight w:val="none"/>
          <w:lang w:val="en-US" w:eastAsia="zh-CN"/>
        </w:rPr>
        <w:t xml:space="preserve">50</w:t>
      </w:r>
      <w:r>
        <w:rPr>
          <w:rFonts w:hint="eastAsia" w:ascii="宋体" w:hAnsi="宋体" w:cs="宋体"/>
          <w:sz w:val="24"/>
          <w:szCs w:val="24"/>
          <w:highlight w:val="none"/>
          <w:lang w:val="en-US" w:eastAsia="zh-CN"/>
        </w:rPr>
        <w:t xml:space="preserve">周</w:t>
      </w:r>
      <w:r>
        <w:rPr>
          <w:rFonts w:hint="eastAsia" w:ascii="宋体" w:hAnsi="宋体" w:eastAsia="宋体" w:cs="宋体"/>
          <w:sz w:val="24"/>
          <w:szCs w:val="24"/>
          <w:highlight w:val="none"/>
          <w:lang w:val="en-US" w:eastAsia="zh-CN"/>
        </w:rPr>
        <w:t xml:space="preserve">岁以下</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男</w:t>
      </w:r>
      <w:r>
        <w:rPr>
          <w:rFonts w:hint="eastAsia" w:ascii="宋体" w:hAnsi="宋体" w:cs="宋体"/>
          <w:sz w:val="24"/>
          <w:szCs w:val="24"/>
          <w:highlight w:val="none"/>
          <w:lang w:val="en-US" w:eastAsia="zh-CN"/>
        </w:rPr>
        <w:t xml:space="preserve">性</w:t>
      </w:r>
      <w:r>
        <w:rPr>
          <w:rFonts w:hint="eastAsia" w:ascii="宋体" w:hAnsi="宋体" w:eastAsia="宋体" w:cs="宋体"/>
          <w:sz w:val="24"/>
          <w:szCs w:val="24"/>
          <w:highlight w:val="none"/>
          <w:lang w:val="en-US" w:eastAsia="zh-CN"/>
        </w:rPr>
        <w:t xml:space="preserve">65</w:t>
      </w:r>
      <w:r>
        <w:rPr>
          <w:rFonts w:hint="eastAsia" w:ascii="宋体" w:hAnsi="宋体" w:cs="宋体"/>
          <w:sz w:val="24"/>
          <w:szCs w:val="24"/>
          <w:highlight w:val="none"/>
          <w:lang w:val="en-US" w:eastAsia="zh-CN"/>
        </w:rPr>
        <w:t xml:space="preserve">周</w:t>
      </w:r>
      <w:r>
        <w:rPr>
          <w:rFonts w:hint="eastAsia" w:ascii="宋体" w:hAnsi="宋体" w:eastAsia="宋体" w:cs="宋体"/>
          <w:sz w:val="24"/>
          <w:szCs w:val="24"/>
          <w:highlight w:val="none"/>
          <w:lang w:val="en-US" w:eastAsia="zh-CN"/>
        </w:rPr>
        <w:t xml:space="preserve">岁以下</w:t>
      </w:r>
      <w:r>
        <w:rPr>
          <w:rFonts w:hint="eastAsia" w:ascii="宋体" w:hAnsi="宋体" w:cs="宋体"/>
          <w:sz w:val="24"/>
          <w:szCs w:val="24"/>
          <w:highlight w:val="none"/>
          <w:lang w:val="en-US" w:eastAsia="zh-CN"/>
        </w:rPr>
        <w:t xml:space="preserve">。</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安全操控船舶、精准抵达作业区域，同时配合打捞团队高效完成作业，并保障船舶及人员在水上的运行安全：</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default" w:ascii="宋体" w:hAnsi="宋体" w:eastAsia="宋体" w:cs="宋体"/>
          <w:sz w:val="24"/>
          <w:szCs w:val="24"/>
          <w:highlight w:val="none"/>
          <w:lang w:val="en-US" w:eastAsia="zh-CN"/>
        </w:rPr>
        <w:t xml:space="preserve">根据太湖里的实际情况操作打捞船及高抛设备，开展蓝藻定点打捞或区域巡航打捞工作。</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作业中实时观察蓝藻分布情况。</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default" w:ascii="宋体" w:hAnsi="宋体" w:eastAsia="宋体" w:cs="宋体"/>
          <w:sz w:val="24"/>
          <w:szCs w:val="24"/>
          <w:highlight w:val="none"/>
          <w:lang w:val="en-US" w:eastAsia="zh-CN"/>
        </w:rPr>
        <w:t xml:space="preserve">作业前检查打捞船动力系统、打捞设备（如滤网、传送带）、安全设施（如救生衣、灭火器）的完好性，发现故障及时上报并协助维修。</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default" w:ascii="宋体" w:hAnsi="宋体" w:eastAsia="宋体" w:cs="宋体"/>
          <w:sz w:val="24"/>
          <w:szCs w:val="24"/>
          <w:highlight w:val="none"/>
          <w:lang w:val="en-US" w:eastAsia="zh-CN"/>
        </w:rPr>
        <w:t xml:space="preserve">作业中规范操作设备，避免超负荷运行，防止设备损坏；作业后对设备进行清洗、</w:t>
      </w:r>
      <w:r>
        <w:rPr>
          <w:rFonts w:hint="eastAsia" w:ascii="宋体" w:hAnsi="宋体" w:cs="宋体"/>
          <w:sz w:val="24"/>
          <w:szCs w:val="24"/>
          <w:highlight w:val="none"/>
          <w:lang w:val="en-US" w:eastAsia="zh-CN"/>
        </w:rPr>
        <w:t xml:space="preserve">常规</w:t>
      </w:r>
      <w:r>
        <w:rPr>
          <w:rFonts w:hint="default" w:ascii="宋体" w:hAnsi="宋体" w:eastAsia="宋体" w:cs="宋体"/>
          <w:sz w:val="24"/>
          <w:szCs w:val="24"/>
          <w:highlight w:val="none"/>
          <w:lang w:val="en-US" w:eastAsia="zh-CN"/>
        </w:rPr>
        <w:t xml:space="preserve">保养，清理残留藻体，确保下次正常使用。</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default" w:ascii="宋体" w:hAnsi="宋体" w:eastAsia="宋体" w:cs="宋体"/>
          <w:sz w:val="24"/>
          <w:szCs w:val="24"/>
          <w:highlight w:val="none"/>
          <w:lang w:val="en-US" w:eastAsia="zh-CN"/>
        </w:rPr>
        <w:t xml:space="preserve">协助管理船上物资，如打捞工具、耗材等，及时反馈物资消耗情况，确保作业所需物资充足。</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rPr>
          <w:rFonts w:hint="default" w:ascii="宋体" w:hAnsi="宋体" w:eastAsia="宋体" w:cs="宋体"/>
          <w:sz w:val="24"/>
          <w:szCs w:val="24"/>
          <w:highlight w:val="none"/>
          <w:lang w:val="en-US" w:eastAsia="zh-CN"/>
        </w:rPr>
        <w:t xml:space="preserve">严格遵守水上作业安全规程，全程穿戴救生装备，不违规操作或擅自离岗，确保自身与团队作业安全。</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rPr>
          <w:rFonts w:hint="default" w:ascii="宋体" w:hAnsi="宋体" w:eastAsia="宋体" w:cs="宋体"/>
          <w:sz w:val="24"/>
          <w:szCs w:val="24"/>
          <w:highlight w:val="none"/>
          <w:lang w:val="en-US" w:eastAsia="zh-CN"/>
        </w:rPr>
        <w:t xml:space="preserve">作业中关注天气、水流等环境变化，若出现突发情况（如设备故障、人员落水），立即配合施救并上报负责人。</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8.</w:t>
      </w:r>
      <w:r>
        <w:rPr>
          <w:rFonts w:hint="default" w:ascii="宋体" w:hAnsi="宋体" w:eastAsia="宋体" w:cs="宋体"/>
          <w:sz w:val="24"/>
          <w:szCs w:val="24"/>
          <w:highlight w:val="none"/>
          <w:lang w:val="en-US" w:eastAsia="zh-CN"/>
        </w:rPr>
        <w:t xml:space="preserve">参与项目组织的安全培训，熟练掌握落水救援、设备应急停机等技能。</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rPr>
          <w:rFonts w:hint="default" w:ascii="宋体" w:hAnsi="宋体" w:eastAsia="宋体" w:cs="宋体"/>
          <w:sz w:val="24"/>
          <w:szCs w:val="24"/>
          <w:highlight w:val="none"/>
          <w:lang w:val="en-US" w:eastAsia="zh-CN"/>
        </w:rPr>
        <w:t xml:space="preserve">如实填写《蓝藻打捞作业记录表》，记录每日打捞时间、区域、打捞量、设备运行状态、异常情况等信息，确保数据准确可追溯。</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rPr>
          <w:rFonts w:hint="default" w:ascii="宋体" w:hAnsi="宋体" w:eastAsia="宋体" w:cs="宋体"/>
          <w:sz w:val="24"/>
          <w:szCs w:val="24"/>
          <w:highlight w:val="none"/>
          <w:lang w:val="en-US" w:eastAsia="zh-CN"/>
        </w:rPr>
        <w:t xml:space="preserve">作业中发现蓝藻爆发异常、水体污染新情况或设备隐患，及时向项目负责人反馈，为方案调整提供现场依据。</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w:t>
      </w:r>
      <w:r>
        <w:rPr>
          <w:rFonts w:hint="default" w:ascii="宋体" w:hAnsi="宋体" w:eastAsia="宋体" w:cs="宋体"/>
          <w:sz w:val="24"/>
          <w:szCs w:val="24"/>
          <w:highlight w:val="none"/>
          <w:lang w:val="en-US" w:eastAsia="zh-CN"/>
        </w:rPr>
        <w:t xml:space="preserve">仓库管理员</w:t>
      </w:r>
      <w:r>
        <w:rPr>
          <w:rFonts w:hint="eastAsia" w:ascii="宋体" w:hAnsi="宋体" w:eastAsia="宋体" w:cs="宋体"/>
          <w:sz w:val="24"/>
          <w:szCs w:val="24"/>
          <w:highlight w:val="none"/>
          <w:lang w:val="en-US" w:eastAsia="zh-CN"/>
        </w:rPr>
        <w:t xml:space="preserve">：男女不限，50</w:t>
      </w:r>
      <w:r>
        <w:rPr>
          <w:rFonts w:hint="eastAsia" w:ascii="宋体" w:hAnsi="宋体" w:cs="宋体"/>
          <w:sz w:val="24"/>
          <w:szCs w:val="24"/>
          <w:highlight w:val="none"/>
          <w:lang w:val="en-US" w:eastAsia="zh-CN"/>
        </w:rPr>
        <w:t xml:space="preserve">周</w:t>
      </w:r>
      <w:r>
        <w:rPr>
          <w:rFonts w:hint="eastAsia" w:ascii="宋体" w:hAnsi="宋体" w:eastAsia="宋体" w:cs="宋体"/>
          <w:sz w:val="24"/>
          <w:szCs w:val="24"/>
          <w:highlight w:val="none"/>
          <w:lang w:val="en-US" w:eastAsia="zh-CN"/>
        </w:rPr>
        <w:t xml:space="preserve">岁以下</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统筹管理所需物资与设备的存储、调配及维护，确保物资供应及时、设备状态完好、库存数据准确，为全流程提供稳定后勤支撑：</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default" w:ascii="宋体" w:hAnsi="宋体" w:eastAsia="宋体" w:cs="宋体"/>
          <w:sz w:val="24"/>
          <w:szCs w:val="24"/>
          <w:highlight w:val="none"/>
          <w:lang w:val="en-US" w:eastAsia="zh-CN"/>
        </w:rPr>
        <w:t xml:space="preserve">负责用具、器材的入库登记，核对数量、规格与完好度，分类贴标存放；</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每日检查库存，记录损耗、维修需求，确保器材防潮、防腐蚀，重点管护电机类设备；</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default" w:ascii="宋体" w:hAnsi="宋体" w:eastAsia="宋体" w:cs="宋体"/>
          <w:sz w:val="24"/>
          <w:szCs w:val="24"/>
          <w:highlight w:val="none"/>
          <w:lang w:val="en-US" w:eastAsia="zh-CN"/>
        </w:rPr>
        <w:t xml:space="preserve">按作业班组需求发放器材，登记领用信息，回收时验收清洁度与完好性，及时安排损坏件维修；</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default" w:ascii="宋体" w:hAnsi="宋体" w:eastAsia="宋体" w:cs="宋体"/>
          <w:sz w:val="24"/>
          <w:szCs w:val="24"/>
          <w:highlight w:val="none"/>
          <w:lang w:val="en-US" w:eastAsia="zh-CN"/>
        </w:rPr>
        <w:t xml:space="preserve">定期盘点库存，</w:t>
      </w:r>
      <w:r>
        <w:rPr>
          <w:rFonts w:hint="eastAsia" w:ascii="宋体" w:hAnsi="宋体" w:cs="宋体"/>
          <w:sz w:val="24"/>
          <w:szCs w:val="24"/>
          <w:highlight w:val="none"/>
          <w:lang w:val="en-US" w:eastAsia="zh-CN"/>
        </w:rPr>
        <w:t xml:space="preserve">向采购人提交补给申请</w:t>
      </w:r>
      <w:r>
        <w:rPr>
          <w:rFonts w:hint="default" w:ascii="宋体" w:hAnsi="宋体" w:eastAsia="宋体" w:cs="宋体"/>
          <w:sz w:val="24"/>
          <w:szCs w:val="24"/>
          <w:highlight w:val="none"/>
          <w:lang w:val="en-US" w:eastAsia="zh-CN"/>
        </w:rPr>
        <w:t xml:space="preserve">，保障打捞作业器材供应，整理出入库台账以备查。</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（四）船员：男女不限，6</w:t>
      </w:r>
      <w:r>
        <w:rPr>
          <w:rFonts w:hint="eastAsia" w:ascii="宋体" w:hAnsi="宋体" w:cs="宋体"/>
          <w:sz w:val="24"/>
          <w:szCs w:val="24"/>
          <w:highlight w:val="none"/>
          <w:lang w:val="en-US" w:eastAsia="zh-CN"/>
        </w:rPr>
        <w:t xml:space="preserve">0周</w:t>
      </w:r>
      <w:r>
        <w:rPr>
          <w:rFonts w:hint="eastAsia" w:ascii="宋体" w:hAnsi="宋体" w:eastAsia="宋体" w:cs="宋体"/>
          <w:sz w:val="24"/>
          <w:szCs w:val="24"/>
          <w:highlight w:val="none"/>
          <w:lang w:val="en-US" w:eastAsia="zh-CN"/>
        </w:rPr>
        <w:t xml:space="preserve">岁以下</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 xml:space="preserve">为打捞作业提供全方位作业与安全支持，涵盖物资管理、设备辅助维护、人员安全保障，确保船上作业高效、安全、有序开展：</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default" w:ascii="宋体" w:hAnsi="宋体" w:eastAsia="宋体" w:cs="宋体"/>
          <w:sz w:val="24"/>
          <w:szCs w:val="24"/>
          <w:highlight w:val="none"/>
          <w:lang w:val="en-US" w:eastAsia="zh-CN"/>
        </w:rPr>
        <w:t xml:space="preserve">负责船上作业物资的日常管理，作业中按需分发物资，避免浪费，同时记录物资使用情况，确保账实相符。</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default" w:ascii="宋体" w:hAnsi="宋体" w:eastAsia="宋体" w:cs="宋体"/>
          <w:sz w:val="24"/>
          <w:szCs w:val="24"/>
          <w:highlight w:val="none"/>
          <w:lang w:val="en-US" w:eastAsia="zh-CN"/>
        </w:rPr>
        <w:t xml:space="preserve">配合驾驶员与打捞船员，在作业前、作业后参与船舶及打捞设备的检查维护，如协助清理打捞设备滤网残留藻体、检查设备连接管线密封性等。</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default" w:ascii="宋体" w:hAnsi="宋体" w:eastAsia="宋体" w:cs="宋体"/>
          <w:sz w:val="24"/>
          <w:szCs w:val="24"/>
          <w:highlight w:val="none"/>
          <w:lang w:val="en-US" w:eastAsia="zh-CN"/>
        </w:rPr>
        <w:t xml:space="preserve">作业中实时关注设备运行状态，若发现打捞泵堵塞、传送带卡顿等小故障，立即协助船员停机处理，减少作业中断时间；若遇重大故障，及时上报并协助维修人员搬运工具、传递配件。</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default" w:ascii="宋体" w:hAnsi="宋体" w:eastAsia="宋体" w:cs="宋体"/>
          <w:sz w:val="24"/>
          <w:szCs w:val="24"/>
          <w:highlight w:val="none"/>
          <w:lang w:val="en-US" w:eastAsia="zh-CN"/>
        </w:rPr>
        <w:t xml:space="preserve">负责船上小型工具（如扳手、螺丝刀）的管理与维护，确保工具完好、取用方便，定期检查设备辅助耗材的存量，及时补充。</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default" w:ascii="宋体" w:hAnsi="宋体" w:eastAsia="宋体" w:cs="宋体"/>
          <w:sz w:val="24"/>
          <w:szCs w:val="24"/>
          <w:highlight w:val="none"/>
          <w:lang w:val="en-US" w:eastAsia="zh-CN"/>
        </w:rPr>
        <w:t xml:space="preserve">登船后第一时间确认所有船员的救生装备（救生衣、救生圈）是否完好且正确穿戴，作业中定期提醒船员遵守安全规程，禁止违规操作。</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（五）岸上打捞员：男女不限，65周岁以下</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负责在点位上执行围网布设、蓝藻打捞作业，需按规定穿戴统一工作服与救生衣，确保“</w:t>
      </w:r>
      <w:r>
        <w:rPr>
          <w:rFonts w:hint="eastAsia" w:ascii="宋体" w:hAnsi="宋体" w:cs="宋体"/>
          <w:sz w:val="24"/>
          <w:szCs w:val="24"/>
          <w:highlight w:val="none"/>
          <w:lang w:val="en-US" w:eastAsia="zh-CN"/>
        </w:rPr>
        <w:t xml:space="preserve">日捞日清</w:t>
      </w:r>
      <w:r>
        <w:rPr>
          <w:rFonts w:hint="eastAsia" w:ascii="宋体" w:hAnsi="宋体" w:eastAsia="宋体" w:cs="宋体"/>
          <w:sz w:val="24"/>
          <w:szCs w:val="24"/>
          <w:highlight w:val="none"/>
          <w:lang w:val="en-US" w:eastAsia="zh-CN"/>
        </w:rPr>
        <w:t xml:space="preserve">”。涉及</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个打捞点位：</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严格按照项目划定的固定打捞点位（如蓝藻聚集核心区、入湖口周边等）开展作业，不得擅自变更作业范围，确保该区域蓝藻及时清除，避免扩散至其他水域。​</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熟练操作固定点位的打捞设备（如固定式吸藻泵、围隔装置等）。​</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将打捞的蓝藻按规范</w:t>
      </w:r>
      <w:r>
        <w:rPr>
          <w:rFonts w:hint="eastAsia" w:ascii="宋体" w:hAnsi="宋体" w:cs="宋体"/>
          <w:sz w:val="24"/>
          <w:szCs w:val="24"/>
          <w:highlight w:val="none"/>
          <w:lang w:val="en-US" w:eastAsia="zh-CN"/>
        </w:rPr>
        <w:t xml:space="preserve">输送至指定的蓝藻处置点</w:t>
      </w:r>
      <w:r>
        <w:rPr>
          <w:rFonts w:hint="eastAsia" w:ascii="宋体" w:hAnsi="宋体" w:eastAsia="宋体" w:cs="宋体"/>
          <w:sz w:val="24"/>
          <w:szCs w:val="24"/>
          <w:highlight w:val="none"/>
          <w:lang w:val="en-US"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（六）护林员：男女不限，65周岁以下</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负责在划定护林点位执行巡护值守，确保巡查到位，发现及时：</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严格按照项目划定的固定护林点位开展值守巡护，不得擅自离开值守范围或变更巡护路线，确保点位及周边 1 公里范围内无违规进山、野外用火等行为，避免火灾隐患扩散至核心林区。</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熟练操作点位配套的护林设备，每日上岗前需检查设备电量与功能，确保监测无死角、</w:t>
      </w:r>
      <w:r>
        <w:rPr>
          <w:rFonts w:hint="eastAsia" w:ascii="宋体" w:hAnsi="宋体" w:cs="宋体"/>
          <w:sz w:val="24"/>
          <w:szCs w:val="24"/>
          <w:highlight w:val="none"/>
          <w:lang w:val="en-US" w:eastAsia="zh-CN"/>
        </w:rPr>
        <w:t xml:space="preserve">通信无障碍</w:t>
      </w:r>
      <w:r>
        <w:rPr>
          <w:rFonts w:hint="eastAsia" w:ascii="宋体" w:hAnsi="宋体" w:eastAsia="宋体" w:cs="宋体"/>
          <w:sz w:val="24"/>
          <w:szCs w:val="24"/>
          <w:highlight w:val="none"/>
          <w:lang w:val="en-US" w:eastAsia="zh-CN"/>
        </w:rPr>
        <w:t xml:space="preserve">，遇异常情况能第一时间预警。</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发现枯枝堆积、违规用火痕迹等隐患时，按规范在点位周边设置警示标识，及时清理易燃物；若遇初期火情，需立即上报同时使用扑火工具处置，确保隐患不扩大、火情不蔓延。</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default" w:ascii="宋体" w:hAnsi="宋体" w:eastAsia="宋体" w:cs="宋体"/>
          <w:sz w:val="24"/>
          <w:szCs w:val="24"/>
          <w:highlight w:val="none"/>
          <w:lang w:val="en-US" w:eastAsia="zh-CN"/>
        </w:rPr>
        <w:t xml:space="preserve">值守</w:t>
      </w:r>
      <w:r>
        <w:rPr>
          <w:rFonts w:hint="eastAsia" w:ascii="宋体" w:hAnsi="宋体" w:eastAsia="宋体" w:cs="宋体"/>
          <w:sz w:val="24"/>
          <w:szCs w:val="24"/>
          <w:highlight w:val="none"/>
          <w:lang w:val="en-US" w:eastAsia="zh-CN"/>
        </w:rPr>
        <w:t xml:space="preserve">护林岗</w:t>
      </w:r>
      <w:r>
        <w:rPr>
          <w:rFonts w:hint="default" w:ascii="宋体" w:hAnsi="宋体" w:eastAsia="宋体" w:cs="宋体"/>
          <w:sz w:val="24"/>
          <w:szCs w:val="24"/>
          <w:highlight w:val="none"/>
          <w:lang w:val="en-US" w:eastAsia="zh-CN"/>
        </w:rPr>
        <w:t xml:space="preserve">，巡查责任区域，发现火情</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发现毁林（砍、伐、移、挖林木）、捕猎野生动物等违法行为</w:t>
      </w:r>
      <w:r>
        <w:rPr>
          <w:rFonts w:hint="default" w:ascii="宋体" w:hAnsi="宋体" w:eastAsia="宋体" w:cs="宋体"/>
          <w:sz w:val="24"/>
          <w:szCs w:val="24"/>
          <w:highlight w:val="none"/>
          <w:lang w:val="en-US" w:eastAsia="zh-CN"/>
        </w:rPr>
        <w:t xml:space="preserve">及时上报，协助初期处置。</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（七）防汛员：男女不限，65周岁以下</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接到</w:t>
      </w:r>
      <w:r>
        <w:rPr>
          <w:rFonts w:hint="eastAsia" w:ascii="宋体" w:hAnsi="宋体" w:cs="宋体"/>
          <w:sz w:val="24"/>
          <w:szCs w:val="24"/>
          <w:highlight w:val="none"/>
          <w:lang w:val="en-US" w:eastAsia="zh-CN"/>
        </w:rPr>
        <w:t xml:space="preserve">街道</w:t>
      </w:r>
      <w:r>
        <w:rPr>
          <w:rFonts w:hint="eastAsia" w:ascii="宋体" w:hAnsi="宋体" w:eastAsia="宋体" w:cs="宋体"/>
          <w:sz w:val="24"/>
          <w:szCs w:val="24"/>
          <w:highlight w:val="none"/>
          <w:lang w:val="en-US" w:eastAsia="zh-CN"/>
        </w:rPr>
        <w:t xml:space="preserve">指令后，立即抵达</w:t>
      </w:r>
      <w:r>
        <w:rPr>
          <w:rFonts w:hint="eastAsia" w:ascii="宋体" w:hAnsi="宋体" w:cs="宋体"/>
          <w:sz w:val="24"/>
          <w:szCs w:val="24"/>
          <w:highlight w:val="none"/>
          <w:lang w:val="en-US" w:eastAsia="zh-CN"/>
        </w:rPr>
        <w:t xml:space="preserve">抢险排查</w:t>
      </w:r>
      <w:r>
        <w:rPr>
          <w:rFonts w:hint="eastAsia" w:ascii="宋体" w:hAnsi="宋体" w:eastAsia="宋体" w:cs="宋体"/>
          <w:sz w:val="24"/>
          <w:szCs w:val="24"/>
          <w:highlight w:val="none"/>
          <w:lang w:val="en-US" w:eastAsia="zh-CN"/>
        </w:rPr>
        <w:t xml:space="preserve">区域，携带铁锹、水泵、水带等基础工具，确认</w:t>
      </w:r>
      <w:r>
        <w:rPr>
          <w:rFonts w:hint="eastAsia" w:ascii="宋体" w:hAnsi="宋体" w:cs="宋体"/>
          <w:sz w:val="24"/>
          <w:szCs w:val="24"/>
          <w:highlight w:val="none"/>
          <w:lang w:val="en-US" w:eastAsia="zh-CN"/>
        </w:rPr>
        <w:t xml:space="preserve">抢险</w:t>
      </w:r>
      <w:r>
        <w:rPr>
          <w:rFonts w:hint="eastAsia" w:ascii="宋体" w:hAnsi="宋体" w:eastAsia="宋体" w:cs="宋体"/>
          <w:sz w:val="24"/>
          <w:szCs w:val="24"/>
          <w:highlight w:val="none"/>
          <w:lang w:val="en-US" w:eastAsia="zh-CN"/>
        </w:rPr>
        <w:t xml:space="preserve">点位周边人员疏散情况，设置警示标识（如反光锥、警戒带），禁止无关人员进入作业区。</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2.抢险点</w:t>
      </w:r>
      <w:r>
        <w:rPr>
          <w:rFonts w:hint="eastAsia" w:ascii="宋体" w:hAnsi="宋体" w:eastAsia="宋体" w:cs="宋体"/>
          <w:sz w:val="24"/>
          <w:szCs w:val="24"/>
          <w:highlight w:val="none"/>
          <w:lang w:val="en-US" w:eastAsia="zh-CN"/>
        </w:rPr>
        <w:t xml:space="preserve">启用移动抽水泵，</w:t>
      </w:r>
      <w:r>
        <w:rPr>
          <w:rFonts w:hint="eastAsia" w:ascii="宋体" w:hAnsi="宋体" w:cs="宋体"/>
          <w:sz w:val="24"/>
          <w:szCs w:val="24"/>
          <w:highlight w:val="none"/>
          <w:lang w:val="en-US" w:eastAsia="zh-CN"/>
        </w:rPr>
        <w:t xml:space="preserve">巡查排水管网，发现堵塞及时进行清理，</w:t>
      </w:r>
      <w:r>
        <w:rPr>
          <w:rFonts w:hint="eastAsia" w:ascii="宋体" w:hAnsi="宋体" w:eastAsia="宋体" w:cs="宋体"/>
          <w:sz w:val="24"/>
          <w:szCs w:val="24"/>
          <w:highlight w:val="none"/>
          <w:lang w:val="en-US" w:eastAsia="zh-CN"/>
        </w:rPr>
        <w:t xml:space="preserve">确保排水通畅。积水消退过程中，安排专人巡查，观察路面塌陷、井盖缺失等</w:t>
      </w:r>
      <w:r>
        <w:rPr>
          <w:rFonts w:hint="eastAsia" w:ascii="宋体" w:hAnsi="宋体" w:cs="宋体"/>
          <w:sz w:val="24"/>
          <w:szCs w:val="24"/>
          <w:highlight w:val="none"/>
          <w:lang w:val="en-US" w:eastAsia="zh-CN"/>
        </w:rPr>
        <w:t xml:space="preserve">情况</w:t>
      </w:r>
      <w:r>
        <w:rPr>
          <w:rFonts w:hint="eastAsia" w:ascii="宋体" w:hAnsi="宋体" w:eastAsia="宋体" w:cs="宋体"/>
          <w:sz w:val="24"/>
          <w:szCs w:val="24"/>
          <w:highlight w:val="none"/>
          <w:lang w:val="en-US" w:eastAsia="zh-CN"/>
        </w:rPr>
        <w:t xml:space="preserve">，发现问题立即设置警示标志并上报。</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隐患风险点巡查，检查堤坝坡面有无塌陷、管涌，发现渗水点时，用沙袋围堵；对河道内漂浮物，及时打捞清理，避免堵塞排水口。</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hAnsi="宋体"/>
          <w:sz w:val="24"/>
          <w:highlight w:val="none"/>
          <w:lang w:val="en-US" w:eastAsia="zh-CN"/>
        </w:rPr>
        <w:t xml:space="preserve">按街道防汛防旱指挥部指令，</w:t>
      </w:r>
      <w:r>
        <w:rPr>
          <w:rFonts w:hint="default" w:ascii="宋体" w:hAnsi="宋体" w:eastAsia="宋体" w:cs="宋体"/>
          <w:sz w:val="24"/>
          <w:szCs w:val="24"/>
          <w:highlight w:val="none"/>
          <w:lang w:val="en-US" w:eastAsia="zh-CN"/>
        </w:rPr>
        <w:t xml:space="preserve">负责汛期巡查预警、险情排查处置，组织物资调运、人员集结，实施堤坝加固、排水防涝等抢险作业。</w:t>
      </w:r>
      <w:r/>
    </w:p>
    <w:p>
      <w:pPr>
        <w:ind w:left="0" w:firstLine="480"/>
        <w:jc w:val="left"/>
        <w:keepLines w:val="0"/>
        <w:keepNext w:val="0"/>
        <w:pageBreakBefore w:val="0"/>
        <w:spacing w:line="360" w:lineRule="auto"/>
        <w:widowControl w:val="off"/>
        <w:rPr>
          <w:rFonts w:hint="default"/>
          <w:highlight w:val="none"/>
          <w:lang w:val="en-US" w:eastAsia="zh-CN"/>
        </w:rPr>
      </w:pPr>
      <w:r>
        <w:rPr>
          <w:rFonts w:hint="eastAsia" w:ascii="宋体" w:hAnsi="宋体" w:eastAsia="宋体" w:cs="宋体"/>
          <w:sz w:val="24"/>
          <w:szCs w:val="24"/>
          <w:highlight w:val="none"/>
          <w:lang w:val="en-US" w:eastAsia="zh-CN"/>
        </w:rPr>
        <w:t xml:space="preserve">（八）维修人员：男性，60周岁以下</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一、设备维护与保养</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1、负责打捞船舶、机械（如吸藻设备）及辅助工具的日常检查、维护和保养，确保设备处于良好状态。</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2、执行定期检修计划（如日保养、月度保养、年度检修），及时处理设备故障，预防运行风险。</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3、对关键部件（如发动机、液压系统、舵机等）进行专项检查，确保其安全性和可靠性。</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二、技术支持与应急处理</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1、在打捞作业过程中提供现场技术支持，解决设备突发故障或技术问题，保障作业连续性。</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2、协助处理因设备问题引发的次生事故（如泄漏、污染等），执行应急预案。</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三、安全管理与合规操作</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1、严格遵守安全操作规程，确保维修过程符合环保、消防及水上作业安全标准。</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2、定期检查安全防护装置（如救生设备、防火系统），确保其有效性。</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3、对维修工具、备件进行规范管理，避免安全隐患。</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四、记录与报告</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1、详细记录设备维修、更换部件、故障原因及处理结果，建立维护档案。</w:t>
      </w:r>
      <w:r/>
    </w:p>
    <w:p>
      <w:pPr>
        <w:ind w:left="0"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2、定期提交设备运行状态报告，提出改进建议。</w:t>
      </w:r>
      <w:r/>
    </w:p>
    <w:p>
      <w:pPr>
        <w:ind w:firstLine="480"/>
        <w:spacing w:line="360" w:lineRule="auto"/>
        <w:rPr>
          <w:rFonts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其他说明</w:t>
      </w:r>
      <w:r/>
    </w:p>
    <w:p>
      <w:pPr>
        <w:ind w:firstLine="480"/>
        <w:jc w:val="left"/>
        <w:spacing w:line="360" w:lineRule="auto"/>
        <w:rPr>
          <w:rFonts w:hint="eastAsia" w:ascii="宋体" w:hAnsi="宋体"/>
          <w:bCs/>
          <w:color w:val="auto"/>
          <w:sz w:val="24"/>
          <w:szCs w:val="24"/>
          <w:highlight w:val="none"/>
          <w:u w:val="none"/>
        </w:rPr>
      </w:pPr>
      <w:r>
        <w:rPr>
          <w:rFonts w:hint="eastAsia" w:ascii="宋体" w:hAnsi="宋体"/>
          <w:bCs/>
          <w:color w:val="auto"/>
          <w:sz w:val="24"/>
          <w:szCs w:val="24"/>
          <w:highlight w:val="none"/>
          <w:u w:val="none"/>
        </w:rPr>
        <w:t xml:space="preserve">1）总报价应包括</w:t>
      </w:r>
      <w:r>
        <w:rPr>
          <w:rFonts w:hint="eastAsia" w:ascii="宋体" w:hAnsi="宋体"/>
          <w:bCs/>
          <w:color w:val="auto"/>
          <w:sz w:val="24"/>
          <w:szCs w:val="24"/>
          <w:highlight w:val="none"/>
          <w:u w:val="none"/>
          <w:lang w:val="en-US" w:eastAsia="zh-CN"/>
        </w:rPr>
        <w:t xml:space="preserve">但不限于人员工资、</w:t>
      </w:r>
      <w:r>
        <w:rPr>
          <w:rFonts w:hint="eastAsia" w:ascii="宋体" w:hAnsi="宋体"/>
          <w:bCs/>
          <w:color w:val="auto"/>
          <w:sz w:val="24"/>
          <w:szCs w:val="24"/>
          <w:highlight w:val="none"/>
          <w:u w:val="none"/>
        </w:rPr>
        <w:t xml:space="preserve">社保费用</w:t>
      </w:r>
      <w:r>
        <w:rPr>
          <w:rFonts w:hint="eastAsia" w:ascii="宋体" w:hAnsi="宋体"/>
          <w:bCs/>
          <w:color w:val="auto"/>
          <w:sz w:val="24"/>
          <w:szCs w:val="24"/>
          <w:highlight w:val="none"/>
          <w:u w:val="none"/>
          <w:lang w:val="en-US" w:eastAsia="zh-CN"/>
        </w:rPr>
        <w:t xml:space="preserve">、加班费、</w:t>
      </w:r>
      <w:r>
        <w:rPr>
          <w:rFonts w:hint="eastAsia" w:ascii="宋体" w:hAnsi="宋体" w:eastAsia="宋体" w:cs="Times New Roman"/>
          <w:bCs/>
          <w:color w:val="auto"/>
          <w:sz w:val="24"/>
          <w:szCs w:val="24"/>
          <w:highlight w:val="none"/>
          <w:u w:val="none"/>
          <w:lang w:val="en-US" w:eastAsia="zh-CN"/>
        </w:rPr>
        <w:t xml:space="preserve">意外保险、</w:t>
      </w:r>
      <w:r>
        <w:rPr>
          <w:rFonts w:hint="eastAsia" w:ascii="宋体" w:hAnsi="宋体"/>
          <w:bCs/>
          <w:color w:val="auto"/>
          <w:sz w:val="24"/>
          <w:szCs w:val="24"/>
          <w:highlight w:val="none"/>
          <w:u w:val="none"/>
          <w:lang w:val="en-US" w:eastAsia="zh-CN"/>
        </w:rPr>
        <w:t xml:space="preserve">管理费、税金等</w:t>
      </w:r>
      <w:r>
        <w:rPr>
          <w:rFonts w:hint="eastAsia" w:ascii="宋体" w:hAnsi="宋体"/>
          <w:bCs/>
          <w:color w:val="auto"/>
          <w:sz w:val="24"/>
          <w:szCs w:val="24"/>
          <w:highlight w:val="none"/>
          <w:u w:val="none"/>
        </w:rPr>
        <w:t xml:space="preserve">为完成招标文件规定的服务期内所</w:t>
      </w:r>
      <w:r>
        <w:rPr>
          <w:rFonts w:hint="eastAsia" w:ascii="宋体" w:hAnsi="宋体"/>
          <w:bCs/>
          <w:color w:val="auto"/>
          <w:sz w:val="24"/>
          <w:szCs w:val="24"/>
          <w:highlight w:val="none"/>
          <w:u w:val="none"/>
          <w:lang w:eastAsia="zh-CN"/>
        </w:rPr>
        <w:t xml:space="preserve">涉及</w:t>
      </w:r>
      <w:r>
        <w:rPr>
          <w:rFonts w:hint="eastAsia" w:ascii="宋体" w:hAnsi="宋体"/>
          <w:bCs/>
          <w:color w:val="auto"/>
          <w:sz w:val="24"/>
          <w:szCs w:val="24"/>
          <w:highlight w:val="none"/>
          <w:u w:val="none"/>
        </w:rPr>
        <w:t xml:space="preserve">的一切相关费用。投标人报价时应充分考虑服务期内所有可能影响到报价的因素，包括最低工资标准及社保基数的政策性调整、一旦投标结束最终中标，总价包定，不予调整。</w:t>
      </w:r>
      <w:r/>
    </w:p>
    <w:p>
      <w:pPr>
        <w:ind w:firstLine="480"/>
        <w:jc w:val="left"/>
        <w:spacing w:line="360" w:lineRule="auto"/>
        <w:rPr>
          <w:rFonts w:hint="eastAsia" w:ascii="宋体" w:hAnsi="宋体"/>
          <w:bCs/>
          <w:color w:val="auto"/>
          <w:sz w:val="24"/>
          <w:szCs w:val="24"/>
          <w:highlight w:val="none"/>
          <w:u w:val="none"/>
        </w:rPr>
      </w:pPr>
      <w:r>
        <w:rPr>
          <w:rFonts w:hint="eastAsia" w:ascii="宋体" w:hAnsi="宋体"/>
          <w:bCs/>
          <w:color w:val="auto"/>
          <w:sz w:val="24"/>
          <w:szCs w:val="24"/>
          <w:highlight w:val="none"/>
          <w:u w:val="none"/>
          <w:lang w:eastAsia="zh-CN"/>
        </w:rPr>
        <w:t xml:space="preserve">2）</w:t>
      </w:r>
      <w:r>
        <w:rPr>
          <w:rFonts w:hint="eastAsia" w:ascii="宋体" w:hAnsi="宋体"/>
          <w:bCs/>
          <w:color w:val="auto"/>
          <w:sz w:val="24"/>
          <w:szCs w:val="24"/>
          <w:highlight w:val="none"/>
          <w:u w:val="none"/>
        </w:rPr>
        <w:t xml:space="preserve">员工工资、社保费用、税金、保险等法定费用为不可让利部分（不可竞争费用），须按规定计算并报出，投标总报价不可低于上述相关费用合计，否则作无效投标处理。</w:t>
      </w:r>
      <w:r/>
    </w:p>
    <w:p>
      <w:pPr>
        <w:ind w:firstLine="480"/>
        <w:jc w:val="left"/>
        <w:spacing w:line="360" w:lineRule="auto"/>
        <w:rPr>
          <w:rFonts w:hint="eastAsia" w:ascii="宋体" w:hAnsi="宋体"/>
          <w:bCs/>
          <w:color w:val="auto"/>
          <w:sz w:val="24"/>
          <w:szCs w:val="24"/>
          <w:highlight w:val="none"/>
          <w:u w:val="none"/>
        </w:rPr>
      </w:pPr>
      <w:r>
        <w:rPr>
          <w:rFonts w:hint="eastAsia" w:ascii="宋体" w:hAnsi="宋体"/>
          <w:bCs/>
          <w:color w:val="auto"/>
          <w:sz w:val="24"/>
          <w:szCs w:val="24"/>
          <w:highlight w:val="none"/>
          <w:u w:val="none"/>
          <w:lang w:eastAsia="zh-CN"/>
        </w:rPr>
        <w:t xml:space="preserve">3）</w:t>
      </w:r>
      <w:r>
        <w:rPr>
          <w:rFonts w:hint="eastAsia" w:ascii="宋体" w:hAnsi="宋体"/>
          <w:bCs/>
          <w:color w:val="auto"/>
          <w:sz w:val="24"/>
          <w:szCs w:val="24"/>
          <w:highlight w:val="none"/>
          <w:u w:val="none"/>
        </w:rPr>
        <w:t xml:space="preserve">中标</w:t>
      </w:r>
      <w:r>
        <w:rPr>
          <w:rFonts w:hint="eastAsia" w:ascii="宋体" w:hAnsi="宋体"/>
          <w:bCs/>
          <w:color w:val="auto"/>
          <w:sz w:val="24"/>
          <w:szCs w:val="24"/>
          <w:highlight w:val="none"/>
          <w:u w:val="none"/>
          <w:lang w:val="en-US" w:eastAsia="zh-CN"/>
        </w:rPr>
        <w:t xml:space="preserve">人</w:t>
      </w:r>
      <w:r>
        <w:rPr>
          <w:rFonts w:hint="eastAsia" w:ascii="宋体" w:hAnsi="宋体"/>
          <w:bCs/>
          <w:color w:val="auto"/>
          <w:sz w:val="24"/>
          <w:szCs w:val="24"/>
          <w:highlight w:val="none"/>
          <w:u w:val="none"/>
        </w:rPr>
        <w:t xml:space="preserve">应按照相关规定，与所有聘用人员依法签订劳动合同或劳务协议，</w:t>
      </w:r>
      <w:r>
        <w:rPr>
          <w:rFonts w:hint="eastAsia" w:ascii="宋体" w:hAnsi="宋体"/>
          <w:bCs/>
          <w:color w:val="auto"/>
          <w:sz w:val="24"/>
          <w:szCs w:val="24"/>
          <w:highlight w:val="none"/>
          <w:u w:val="none"/>
          <w:lang w:eastAsia="zh-CN"/>
        </w:rPr>
        <w:t xml:space="preserve">服务人员</w:t>
      </w:r>
      <w:r>
        <w:rPr>
          <w:rFonts w:hint="eastAsia" w:ascii="宋体" w:hAnsi="宋体"/>
          <w:bCs/>
          <w:color w:val="auto"/>
          <w:sz w:val="24"/>
          <w:szCs w:val="24"/>
          <w:highlight w:val="none"/>
          <w:u w:val="none"/>
        </w:rPr>
        <w:t xml:space="preserve">的工资须符合国家、省、市的相关规定，符合无锡市最低工资标准且按规定缴纳社会保险费。</w:t>
      </w:r>
      <w:r>
        <w:rPr>
          <w:rFonts w:hint="eastAsia" w:ascii="宋体" w:hAnsi="宋体"/>
          <w:bCs/>
          <w:color w:val="auto"/>
          <w:sz w:val="24"/>
          <w:szCs w:val="24"/>
          <w:highlight w:val="none"/>
          <w:u w:val="none"/>
          <w:lang w:val="en-US" w:eastAsia="zh-CN"/>
        </w:rPr>
        <w:t xml:space="preserve">并</w:t>
      </w:r>
      <w:r>
        <w:rPr>
          <w:rFonts w:hint="eastAsia" w:ascii="宋体" w:hAnsi="宋体" w:eastAsia="宋体" w:cs="Times New Roman"/>
          <w:bCs/>
          <w:color w:val="auto"/>
          <w:sz w:val="24"/>
          <w:szCs w:val="24"/>
          <w:highlight w:val="none"/>
          <w:u w:val="none"/>
          <w:lang w:val="en-US" w:eastAsia="zh-CN"/>
        </w:rPr>
        <w:t xml:space="preserve">为所有服务人员额外购买意外保险，保额不得低于</w:t>
      </w:r>
      <w:r>
        <w:rPr>
          <w:rFonts w:hint="eastAsia" w:ascii="宋体" w:hAnsi="宋体" w:cs="Times New Roman"/>
          <w:bCs/>
          <w:color w:val="auto"/>
          <w:sz w:val="24"/>
          <w:szCs w:val="24"/>
          <w:highlight w:val="none"/>
          <w:u w:val="none"/>
          <w:lang w:val="en-US" w:eastAsia="zh-CN"/>
        </w:rPr>
        <w:t xml:space="preserve">100</w:t>
      </w:r>
      <w:r>
        <w:rPr>
          <w:rFonts w:hint="eastAsia" w:ascii="宋体" w:hAnsi="宋体" w:eastAsia="宋体" w:cs="Times New Roman"/>
          <w:bCs/>
          <w:color w:val="auto"/>
          <w:sz w:val="24"/>
          <w:szCs w:val="24"/>
          <w:highlight w:val="none"/>
          <w:u w:val="none"/>
          <w:lang w:val="en-US" w:eastAsia="zh-CN"/>
        </w:rPr>
        <w:t xml:space="preserve">万。</w:t>
      </w:r>
      <w:r/>
    </w:p>
    <w:p>
      <w:pPr>
        <w:ind w:firstLine="480"/>
        <w:jc w:val="left"/>
        <w:spacing w:line="360" w:lineRule="auto"/>
        <w:rPr>
          <w:rFonts w:hint="eastAsia" w:ascii="宋体" w:hAnsi="宋体"/>
          <w:bCs/>
          <w:color w:val="auto"/>
          <w:sz w:val="24"/>
          <w:szCs w:val="24"/>
          <w:highlight w:val="none"/>
          <w:u w:val="none"/>
        </w:rPr>
      </w:pPr>
      <w:r>
        <w:rPr>
          <w:rFonts w:hint="eastAsia" w:ascii="宋体" w:hAnsi="宋体"/>
          <w:bCs/>
          <w:color w:val="auto"/>
          <w:sz w:val="24"/>
          <w:szCs w:val="24"/>
          <w:highlight w:val="none"/>
          <w:u w:val="none"/>
          <w:lang w:eastAsia="zh-CN"/>
        </w:rPr>
        <w:t xml:space="preserve">4）</w:t>
      </w:r>
      <w:r>
        <w:rPr>
          <w:rFonts w:hint="eastAsia" w:ascii="宋体" w:hAnsi="宋体"/>
          <w:bCs/>
          <w:color w:val="auto"/>
          <w:sz w:val="24"/>
          <w:szCs w:val="24"/>
          <w:highlight w:val="none"/>
          <w:u w:val="none"/>
        </w:rPr>
        <w:t xml:space="preserve">投标人必须在满足招标文件要求的基础上进行报价，如有服务偏离请于服务偏离表中说明。</w:t>
      </w:r>
      <w:r/>
    </w:p>
    <w:p>
      <w:pPr>
        <w:ind w:firstLine="480"/>
        <w:jc w:val="left"/>
        <w:spacing w:line="360" w:lineRule="auto"/>
        <w:rPr>
          <w:rFonts w:hint="eastAsia" w:ascii="宋体" w:hAnsi="宋体"/>
          <w:bCs/>
          <w:color w:val="auto"/>
          <w:sz w:val="24"/>
          <w:szCs w:val="24"/>
          <w:highlight w:val="none"/>
          <w:u w:val="none"/>
        </w:rPr>
      </w:pPr>
      <w:r>
        <w:rPr>
          <w:rFonts w:hint="eastAsia" w:ascii="宋体" w:hAnsi="宋体"/>
          <w:bCs/>
          <w:color w:val="auto"/>
          <w:sz w:val="24"/>
          <w:szCs w:val="24"/>
          <w:highlight w:val="none"/>
          <w:u w:val="none"/>
          <w:lang w:val="en-US" w:eastAsia="zh-CN"/>
        </w:rPr>
        <w:t xml:space="preserve">5</w:t>
      </w:r>
      <w:r>
        <w:rPr>
          <w:rFonts w:hint="eastAsia" w:ascii="宋体" w:hAnsi="宋体"/>
          <w:bCs/>
          <w:color w:val="auto"/>
          <w:sz w:val="24"/>
          <w:szCs w:val="24"/>
          <w:highlight w:val="none"/>
          <w:u w:val="none"/>
          <w:lang w:eastAsia="zh-CN"/>
        </w:rPr>
        <w:t xml:space="preserve">）</w:t>
      </w:r>
      <w:r>
        <w:rPr>
          <w:rFonts w:hint="eastAsia" w:ascii="宋体" w:hAnsi="宋体"/>
          <w:bCs/>
          <w:color w:val="auto"/>
          <w:sz w:val="24"/>
          <w:szCs w:val="24"/>
          <w:highlight w:val="none"/>
          <w:u w:val="none"/>
        </w:rPr>
        <w:t xml:space="preserve">中标</w:t>
      </w:r>
      <w:r>
        <w:rPr>
          <w:rFonts w:hint="eastAsia" w:ascii="宋体" w:hAnsi="宋体"/>
          <w:bCs/>
          <w:color w:val="auto"/>
          <w:sz w:val="24"/>
          <w:szCs w:val="24"/>
          <w:highlight w:val="none"/>
          <w:u w:val="none"/>
          <w:lang w:val="en-US" w:eastAsia="zh-CN"/>
        </w:rPr>
        <w:t xml:space="preserve">人</w:t>
      </w:r>
      <w:r>
        <w:rPr>
          <w:rFonts w:hint="eastAsia" w:ascii="宋体" w:hAnsi="宋体"/>
          <w:bCs/>
          <w:color w:val="auto"/>
          <w:sz w:val="24"/>
          <w:szCs w:val="24"/>
          <w:highlight w:val="none"/>
          <w:u w:val="none"/>
        </w:rPr>
        <w:t xml:space="preserve">不得将项目转包或</w:t>
      </w:r>
      <w:r>
        <w:rPr>
          <w:rFonts w:hint="eastAsia" w:ascii="宋体" w:hAnsi="宋体"/>
          <w:bCs/>
          <w:color w:val="auto"/>
          <w:sz w:val="24"/>
          <w:szCs w:val="24"/>
          <w:highlight w:val="none"/>
          <w:u w:val="none"/>
          <w:lang w:val="en-US" w:eastAsia="zh-CN"/>
        </w:rPr>
        <w:t xml:space="preserve">违法分包</w:t>
      </w:r>
      <w:r>
        <w:rPr>
          <w:rFonts w:hint="eastAsia" w:ascii="宋体" w:hAnsi="宋体"/>
          <w:bCs/>
          <w:color w:val="auto"/>
          <w:sz w:val="24"/>
          <w:szCs w:val="24"/>
          <w:highlight w:val="none"/>
          <w:u w:val="none"/>
        </w:rPr>
        <w:t xml:space="preserve">。</w:t>
      </w:r>
      <w:r/>
    </w:p>
    <w:p>
      <w:pPr>
        <w:ind w:firstLine="480"/>
        <w:jc w:val="left"/>
        <w:spacing w:line="360" w:lineRule="auto"/>
        <w:rPr>
          <w:rFonts w:hint="eastAsia" w:ascii="宋体" w:hAnsi="宋体"/>
          <w:bCs/>
          <w:color w:val="auto"/>
          <w:sz w:val="24"/>
          <w:szCs w:val="24"/>
          <w:highlight w:val="none"/>
          <w:u w:val="none"/>
        </w:rPr>
      </w:pPr>
      <w:r>
        <w:rPr>
          <w:rFonts w:hint="eastAsia" w:ascii="宋体" w:hAnsi="宋体"/>
          <w:bCs/>
          <w:color w:val="auto"/>
          <w:sz w:val="24"/>
          <w:szCs w:val="24"/>
          <w:highlight w:val="none"/>
          <w:u w:val="none"/>
          <w:lang w:val="en-US" w:eastAsia="zh-CN"/>
        </w:rPr>
        <w:t xml:space="preserve">6</w:t>
      </w:r>
      <w:r>
        <w:rPr>
          <w:rFonts w:hint="eastAsia" w:ascii="宋体" w:hAnsi="宋体"/>
          <w:bCs/>
          <w:color w:val="auto"/>
          <w:sz w:val="24"/>
          <w:szCs w:val="24"/>
          <w:highlight w:val="none"/>
          <w:u w:val="none"/>
        </w:rPr>
        <w:t xml:space="preserve">）付款方式：实行先管理后支付，采购人在每</w:t>
      </w:r>
      <w:r>
        <w:rPr>
          <w:rFonts w:hint="eastAsia" w:ascii="宋体" w:hAnsi="宋体"/>
          <w:bCs/>
          <w:color w:val="auto"/>
          <w:sz w:val="24"/>
          <w:szCs w:val="24"/>
          <w:highlight w:val="none"/>
          <w:u w:val="none"/>
          <w:lang w:val="en-US" w:eastAsia="zh-CN"/>
        </w:rPr>
        <w:t xml:space="preserve">季度</w:t>
      </w:r>
      <w:r>
        <w:rPr>
          <w:rFonts w:hint="eastAsia" w:ascii="宋体" w:hAnsi="宋体"/>
          <w:bCs/>
          <w:color w:val="auto"/>
          <w:sz w:val="24"/>
          <w:szCs w:val="24"/>
          <w:highlight w:val="none"/>
          <w:u w:val="none"/>
        </w:rPr>
        <w:t xml:space="preserve">结束时根据</w:t>
      </w:r>
      <w:r>
        <w:rPr>
          <w:rFonts w:hint="eastAsia" w:ascii="宋体" w:hAnsi="宋体"/>
          <w:bCs/>
          <w:color w:val="auto"/>
          <w:sz w:val="24"/>
          <w:szCs w:val="24"/>
          <w:highlight w:val="none"/>
          <w:u w:val="none"/>
          <w:lang w:val="en-US" w:eastAsia="zh-CN"/>
        </w:rPr>
        <w:t xml:space="preserve">月度</w:t>
      </w:r>
      <w:r>
        <w:rPr>
          <w:rFonts w:hint="eastAsia" w:ascii="宋体" w:hAnsi="宋体"/>
          <w:bCs/>
          <w:color w:val="auto"/>
          <w:sz w:val="24"/>
          <w:szCs w:val="24"/>
          <w:highlight w:val="none"/>
          <w:u w:val="none"/>
        </w:rPr>
        <w:t xml:space="preserve">考核情况向中标人进行拨付。</w:t>
      </w:r>
      <w:r/>
    </w:p>
    <w:p>
      <w:pPr>
        <w:ind w:firstLine="480"/>
        <w:jc w:val="left"/>
        <w:spacing w:line="360" w:lineRule="auto"/>
        <w:rPr>
          <w:rFonts w:hint="eastAsia" w:ascii="宋体" w:hAnsi="宋体" w:eastAsia="宋体" w:cs="Times New Roman"/>
          <w:bCs/>
          <w:color w:val="auto"/>
          <w:sz w:val="24"/>
          <w:szCs w:val="24"/>
          <w:highlight w:val="none"/>
          <w:u w:val="none"/>
          <w:lang w:val="en-US" w:eastAsia="zh-CN"/>
        </w:rPr>
      </w:pPr>
      <w:r>
        <w:rPr>
          <w:rFonts w:hint="eastAsia" w:ascii="宋体" w:hAnsi="宋体" w:eastAsia="宋体" w:cs="Times New Roman"/>
          <w:bCs/>
          <w:color w:val="auto"/>
          <w:sz w:val="24"/>
          <w:szCs w:val="24"/>
          <w:highlight w:val="none"/>
          <w:u w:val="none"/>
          <w:lang w:val="en-US" w:eastAsia="zh-CN"/>
        </w:rPr>
        <w:t xml:space="preserve">7）若发生以下情况，采购人有权单方面解除合同：</w:t>
      </w:r>
      <w:r/>
    </w:p>
    <w:p>
      <w:pPr>
        <w:ind w:firstLine="480"/>
        <w:jc w:val="left"/>
        <w:spacing w:line="360" w:lineRule="auto"/>
        <w:rPr>
          <w:rFonts w:hint="eastAsia" w:ascii="宋体" w:hAnsi="宋体" w:eastAsia="宋体" w:cs="Times New Roman"/>
          <w:bCs/>
          <w:color w:val="auto"/>
          <w:sz w:val="24"/>
          <w:szCs w:val="24"/>
          <w:highlight w:val="none"/>
          <w:u w:val="none"/>
          <w:lang w:val="en-US" w:eastAsia="zh-CN"/>
        </w:rPr>
      </w:pPr>
      <w:r>
        <w:rPr>
          <w:rFonts w:hint="eastAsia" w:ascii="宋体" w:hAnsi="宋体" w:eastAsia="宋体" w:cs="Times New Roman"/>
          <w:bCs/>
          <w:color w:val="auto"/>
          <w:sz w:val="24"/>
          <w:szCs w:val="24"/>
          <w:highlight w:val="none"/>
          <w:u w:val="none"/>
          <w:lang w:val="en-US" w:eastAsia="zh-CN"/>
        </w:rPr>
        <w:t xml:space="preserve">①打捞蓝藻和森林防火</w:t>
      </w:r>
      <w:r>
        <w:rPr>
          <w:rFonts w:hint="eastAsia" w:ascii="宋体" w:hAnsi="宋体" w:cs="Times New Roman"/>
          <w:bCs/>
          <w:color w:val="auto"/>
          <w:sz w:val="24"/>
          <w:szCs w:val="24"/>
          <w:highlight w:val="none"/>
          <w:u w:val="none"/>
          <w:lang w:val="en-US" w:eastAsia="zh-CN"/>
        </w:rPr>
        <w:t xml:space="preserve">到岗率应达到100%</w:t>
      </w:r>
      <w:r>
        <w:rPr>
          <w:rFonts w:hint="eastAsia" w:ascii="宋体" w:hAnsi="宋体" w:eastAsia="宋体" w:cs="Times New Roman"/>
          <w:bCs/>
          <w:color w:val="auto"/>
          <w:sz w:val="24"/>
          <w:szCs w:val="24"/>
          <w:highlight w:val="none"/>
          <w:u w:val="none"/>
          <w:lang w:val="en-US" w:eastAsia="zh-CN"/>
        </w:rPr>
        <w:t xml:space="preserve">，连续2次或累计3次甲方抽查未达上述标准的；</w:t>
      </w:r>
      <w:r/>
    </w:p>
    <w:p>
      <w:pPr>
        <w:ind w:firstLine="480"/>
        <w:jc w:val="left"/>
        <w:spacing w:line="360" w:lineRule="auto"/>
        <w:rPr>
          <w:rFonts w:hint="eastAsia" w:ascii="宋体" w:hAnsi="宋体" w:eastAsia="宋体" w:cs="Times New Roman"/>
          <w:bCs/>
          <w:color w:val="auto"/>
          <w:sz w:val="24"/>
          <w:szCs w:val="24"/>
          <w:highlight w:val="none"/>
          <w:u w:val="none"/>
          <w:lang w:val="en-US" w:eastAsia="zh-CN"/>
        </w:rPr>
      </w:pPr>
      <w:r>
        <w:rPr>
          <w:rFonts w:hint="eastAsia" w:ascii="宋体" w:hAnsi="宋体" w:eastAsia="宋体" w:cs="Times New Roman"/>
          <w:bCs/>
          <w:color w:val="auto"/>
          <w:sz w:val="24"/>
          <w:szCs w:val="24"/>
          <w:highlight w:val="none"/>
          <w:u w:val="none"/>
          <w:lang w:val="en-US" w:eastAsia="zh-CN"/>
        </w:rPr>
        <w:t xml:space="preserve">②月度考核未达到80分；</w:t>
      </w:r>
      <w:r/>
    </w:p>
    <w:p>
      <w:pPr>
        <w:ind w:firstLine="480"/>
        <w:jc w:val="left"/>
        <w:spacing w:line="360" w:lineRule="auto"/>
        <w:rPr>
          <w:rFonts w:hint="eastAsia"/>
          <w:highlight w:val="none"/>
        </w:rPr>
      </w:pPr>
      <w:r>
        <w:rPr>
          <w:rFonts w:hint="eastAsia" w:ascii="宋体" w:hAnsi="宋体" w:eastAsia="宋体" w:cs="Times New Roman"/>
          <w:bCs/>
          <w:color w:val="auto"/>
          <w:sz w:val="24"/>
          <w:szCs w:val="24"/>
          <w:highlight w:val="none"/>
          <w:u w:val="none"/>
          <w:lang w:val="en-US" w:eastAsia="zh-CN"/>
        </w:rPr>
        <w:t xml:space="preserve">③连续2次或累计3次月度考核未达到85分。</w:t>
      </w:r>
      <w:r/>
    </w:p>
    <w:p>
      <w:pPr>
        <w:ind w:firstLine="480"/>
        <w:jc w:val="left"/>
        <w:spacing w:line="360" w:lineRule="auto"/>
        <w:rPr>
          <w:rFonts w:hint="eastAsia" w:ascii="宋体" w:hAnsi="宋体"/>
          <w:bCs/>
          <w:color w:val="auto"/>
          <w:sz w:val="24"/>
          <w:szCs w:val="24"/>
          <w:highlight w:val="none"/>
          <w:u w:val="none"/>
        </w:rPr>
      </w:pPr>
      <w:r>
        <w:rPr>
          <w:rFonts w:hint="eastAsia" w:ascii="宋体" w:hAnsi="宋体"/>
          <w:bCs/>
          <w:color w:val="auto"/>
          <w:sz w:val="24"/>
          <w:szCs w:val="24"/>
          <w:highlight w:val="none"/>
          <w:u w:val="none"/>
          <w:lang w:val="en-US" w:eastAsia="zh-CN"/>
        </w:rPr>
        <w:t xml:space="preserve">8</w:t>
      </w:r>
      <w:r>
        <w:rPr>
          <w:rFonts w:hint="eastAsia" w:ascii="宋体" w:hAnsi="宋体"/>
          <w:bCs/>
          <w:color w:val="auto"/>
          <w:sz w:val="24"/>
          <w:szCs w:val="24"/>
          <w:highlight w:val="none"/>
          <w:u w:val="none"/>
        </w:rPr>
        <w:t xml:space="preserve">）服务期限：自合同签订生效之日起</w:t>
      </w:r>
      <w:r>
        <w:rPr>
          <w:rFonts w:hint="eastAsia" w:ascii="宋体" w:hAnsi="宋体"/>
          <w:bCs/>
          <w:color w:val="auto"/>
          <w:sz w:val="24"/>
          <w:szCs w:val="24"/>
          <w:highlight w:val="none"/>
          <w:u w:val="none"/>
          <w:lang w:val="en-US" w:eastAsia="zh-CN"/>
        </w:rPr>
        <w:t xml:space="preserve">1</w:t>
      </w:r>
      <w:r>
        <w:rPr>
          <w:rFonts w:hint="eastAsia" w:ascii="宋体" w:hAnsi="宋体"/>
          <w:bCs/>
          <w:color w:val="auto"/>
          <w:sz w:val="24"/>
          <w:szCs w:val="24"/>
          <w:highlight w:val="none"/>
          <w:u w:val="none"/>
        </w:rPr>
        <w:t xml:space="preserve">年。</w:t>
      </w:r>
      <w:r/>
    </w:p>
    <w:p>
      <w:pPr>
        <w:ind w:firstLine="480"/>
        <w:jc w:val="left"/>
        <w:spacing w:line="360" w:lineRule="auto"/>
        <w:rPr>
          <w:rFonts w:hint="eastAsia" w:ascii="宋体" w:hAnsi="宋体"/>
          <w:bCs/>
          <w:color w:val="auto"/>
          <w:sz w:val="24"/>
          <w:szCs w:val="24"/>
          <w:highlight w:val="none"/>
          <w:u w:val="none"/>
        </w:rPr>
      </w:pPr>
      <w:r>
        <w:rPr>
          <w:rFonts w:hint="eastAsia" w:ascii="宋体" w:hAnsi="宋体"/>
          <w:bCs/>
          <w:color w:val="auto"/>
          <w:sz w:val="24"/>
          <w:szCs w:val="24"/>
          <w:highlight w:val="none"/>
          <w:u w:val="none"/>
          <w:lang w:val="en-US" w:eastAsia="zh-CN"/>
        </w:rPr>
        <w:t xml:space="preserve">9</w:t>
      </w:r>
      <w:r>
        <w:rPr>
          <w:rFonts w:hint="eastAsia" w:ascii="宋体" w:hAnsi="宋体"/>
          <w:bCs/>
          <w:color w:val="auto"/>
          <w:sz w:val="24"/>
          <w:szCs w:val="24"/>
          <w:highlight w:val="none"/>
          <w:u w:val="none"/>
        </w:rPr>
        <w:t xml:space="preserve">）根据国家扶持中小企业的有关政策，采购项目中标</w:t>
      </w:r>
      <w:r>
        <w:rPr>
          <w:rFonts w:hint="eastAsia" w:ascii="宋体" w:hAnsi="宋体"/>
          <w:bCs/>
          <w:color w:val="auto"/>
          <w:sz w:val="24"/>
          <w:szCs w:val="24"/>
          <w:highlight w:val="none"/>
          <w:u w:val="none"/>
          <w:lang w:val="en-US" w:eastAsia="zh-CN"/>
        </w:rPr>
        <w:t xml:space="preserve">单位</w:t>
      </w:r>
      <w:r>
        <w:rPr>
          <w:rFonts w:hint="eastAsia" w:ascii="宋体" w:hAnsi="宋体"/>
          <w:bCs/>
          <w:color w:val="auto"/>
          <w:sz w:val="24"/>
          <w:szCs w:val="24"/>
          <w:highlight w:val="none"/>
          <w:u w:val="none"/>
        </w:rPr>
        <w:t xml:space="preserve">如需要政府采购合同融资，请按锡财购</w:t>
      </w:r>
      <w:r>
        <w:rPr>
          <w:rFonts w:hint="eastAsia" w:ascii="宋体" w:hAnsi="宋体"/>
          <w:bCs/>
          <w:color w:val="auto"/>
          <w:sz w:val="24"/>
          <w:szCs w:val="24"/>
          <w:highlight w:val="none"/>
          <w:u w:val="none"/>
          <w:lang w:eastAsia="zh-CN"/>
        </w:rPr>
        <w:t xml:space="preserve">〔2020〕17号</w:t>
      </w:r>
      <w:r>
        <w:rPr>
          <w:rFonts w:hint="eastAsia" w:ascii="宋体" w:hAnsi="宋体"/>
          <w:bCs/>
          <w:color w:val="auto"/>
          <w:sz w:val="24"/>
          <w:szCs w:val="24"/>
          <w:highlight w:val="none"/>
          <w:u w:val="none"/>
        </w:rPr>
        <w:t xml:space="preserve">文件执行。</w:t>
      </w:r>
      <w:r/>
    </w:p>
    <w:p>
      <w:pPr>
        <w:ind w:firstLine="480"/>
        <w:jc w:val="left"/>
        <w:spacing w:line="360" w:lineRule="auto"/>
        <w:rPr>
          <w:rFonts w:hint="eastAsia" w:ascii="宋体" w:hAnsi="宋体"/>
          <w:bCs/>
          <w:color w:val="auto"/>
          <w:sz w:val="24"/>
          <w:szCs w:val="24"/>
          <w:highlight w:val="none"/>
          <w:u w:val="none"/>
        </w:rPr>
      </w:pPr>
      <w:r>
        <w:rPr>
          <w:rFonts w:hint="eastAsia" w:ascii="宋体" w:hAnsi="宋体"/>
          <w:bCs/>
          <w:color w:val="auto"/>
          <w:sz w:val="24"/>
          <w:szCs w:val="24"/>
          <w:highlight w:val="none"/>
          <w:u w:val="none"/>
          <w:lang w:val="en-US" w:eastAsia="zh-CN"/>
        </w:rPr>
        <w:t xml:space="preserve">10</w:t>
      </w:r>
      <w:r>
        <w:rPr>
          <w:rFonts w:hint="eastAsia" w:ascii="宋体" w:hAnsi="宋体"/>
          <w:bCs/>
          <w:color w:val="auto"/>
          <w:sz w:val="24"/>
          <w:szCs w:val="24"/>
          <w:highlight w:val="none"/>
          <w:u w:val="none"/>
        </w:rPr>
        <w:t xml:space="preserve">）合同融资，是指参与政府采购的供应商，凭借中</w:t>
      </w:r>
      <w:r>
        <w:rPr>
          <w:rFonts w:hint="eastAsia" w:ascii="宋体" w:hAnsi="宋体"/>
          <w:bCs/>
          <w:color w:val="auto"/>
          <w:sz w:val="24"/>
          <w:szCs w:val="24"/>
          <w:highlight w:val="none"/>
          <w:u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hint="eastAsia" w:ascii="宋体" w:hAnsi="宋体"/>
          <w:bCs/>
          <w:color w:val="auto"/>
          <w:sz w:val="24"/>
          <w:szCs w:val="24"/>
          <w:highlight w:val="none"/>
          <w:u w:val="none"/>
        </w:rPr>
      </w:pPr>
      <w:r>
        <w:rPr>
          <w:rFonts w:hint="eastAsia" w:ascii="宋体" w:hAnsi="宋体"/>
          <w:bCs/>
          <w:color w:val="auto"/>
          <w:sz w:val="24"/>
          <w:szCs w:val="24"/>
          <w:highlight w:val="none"/>
          <w:u w:val="none"/>
        </w:rPr>
        <w:t xml:space="preserve">中标、成交供应商可根据自身情况，自行决定是否选择采用合同融资形式，在无锡政府采购网——政采贷专栏提供的银行名录内自主选择合作银行。</w:t>
      </w:r>
      <w:r/>
    </w:p>
    <w:p>
      <w:pPr>
        <w:ind w:firstLine="480"/>
        <w:jc w:val="left"/>
        <w:spacing w:line="360" w:lineRule="auto"/>
        <w:rPr>
          <w:rFonts w:hint="eastAsia" w:ascii="宋体" w:hAnsi="宋体"/>
          <w:bCs/>
          <w:color w:val="auto"/>
          <w:sz w:val="24"/>
          <w:szCs w:val="24"/>
          <w:highlight w:val="none"/>
          <w:u w:val="none"/>
        </w:rPr>
      </w:pPr>
      <w:r>
        <w:rPr>
          <w:rFonts w:hint="eastAsia" w:ascii="宋体" w:hAnsi="宋体"/>
          <w:bCs/>
          <w:color w:val="auto"/>
          <w:sz w:val="24"/>
          <w:szCs w:val="24"/>
          <w:highlight w:val="none"/>
          <w:u w:val="none"/>
        </w:rPr>
        <w:t xml:space="preserve">1</w:t>
      </w:r>
      <w:r>
        <w:rPr>
          <w:rFonts w:hint="eastAsia" w:ascii="宋体" w:hAnsi="宋体"/>
          <w:bCs/>
          <w:color w:val="auto"/>
          <w:sz w:val="24"/>
          <w:szCs w:val="24"/>
          <w:highlight w:val="none"/>
          <w:u w:val="none"/>
          <w:lang w:val="en-US" w:eastAsia="zh-CN"/>
        </w:rPr>
        <w:t xml:space="preserve">1</w:t>
      </w:r>
      <w:r>
        <w:rPr>
          <w:rFonts w:hint="eastAsia" w:ascii="宋体" w:hAnsi="宋体"/>
          <w:bCs/>
          <w:color w:val="auto"/>
          <w:sz w:val="24"/>
          <w:szCs w:val="24"/>
          <w:highlight w:val="none"/>
          <w:u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bCs/>
          <w:color w:val="auto"/>
          <w:sz w:val="24"/>
          <w:szCs w:val="24"/>
          <w:highlight w:val="none"/>
          <w:u w:val="none"/>
          <w:lang w:eastAsia="zh-CN"/>
        </w:rPr>
        <w:t xml:space="preserve">，</w:t>
      </w:r>
      <w:r>
        <w:rPr>
          <w:rFonts w:hint="eastAsia" w:ascii="宋体" w:hAnsi="宋体"/>
          <w:bCs/>
          <w:color w:val="auto"/>
          <w:sz w:val="24"/>
          <w:szCs w:val="24"/>
          <w:highlight w:val="none"/>
          <w:u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jc w:val="left"/>
        <w:spacing w:line="360" w:lineRule="auto"/>
        <w:rPr>
          <w:rFonts w:hint="eastAsia" w:ascii="宋体" w:hAnsi="宋体"/>
          <w:bCs/>
          <w:color w:val="auto"/>
          <w:sz w:val="24"/>
          <w:szCs w:val="24"/>
          <w:highlight w:val="none"/>
          <w:u w:val="none"/>
        </w:rPr>
      </w:pPr>
      <w:r>
        <w:rPr>
          <w:rFonts w:hint="eastAsia" w:ascii="宋体" w:hAnsi="宋体"/>
          <w:bCs/>
          <w:color w:val="auto"/>
          <w:sz w:val="24"/>
          <w:szCs w:val="24"/>
          <w:highlight w:val="none"/>
          <w:u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jc w:val="left"/>
        <w:spacing w:line="360" w:lineRule="auto"/>
        <w:rPr>
          <w:rFonts w:hint="eastAsia" w:ascii="宋体" w:hAnsi="宋体"/>
          <w:bCs/>
          <w:color w:val="auto"/>
          <w:sz w:val="24"/>
          <w:szCs w:val="24"/>
          <w:highlight w:val="none"/>
          <w:u w:val="none"/>
        </w:rPr>
      </w:pPr>
      <w:r>
        <w:rPr>
          <w:rFonts w:hint="eastAsia" w:ascii="宋体" w:hAnsi="宋体"/>
          <w:bCs/>
          <w:color w:val="auto"/>
          <w:sz w:val="24"/>
          <w:szCs w:val="24"/>
          <w:highlight w:val="none"/>
          <w:u w:val="none"/>
        </w:rPr>
        <w:t xml:space="preserve">1</w:t>
      </w:r>
      <w:r>
        <w:rPr>
          <w:rFonts w:hint="eastAsia" w:ascii="宋体" w:hAnsi="宋体"/>
          <w:bCs/>
          <w:color w:val="auto"/>
          <w:sz w:val="24"/>
          <w:szCs w:val="24"/>
          <w:highlight w:val="none"/>
          <w:u w:val="none"/>
          <w:lang w:val="en-US" w:eastAsia="zh-CN"/>
        </w:rPr>
        <w:t xml:space="preserve">2</w:t>
      </w:r>
      <w:r>
        <w:rPr>
          <w:rFonts w:hint="eastAsia" w:ascii="宋体" w:hAnsi="宋体"/>
          <w:bCs/>
          <w:color w:val="auto"/>
          <w:sz w:val="24"/>
          <w:szCs w:val="24"/>
          <w:highlight w:val="none"/>
          <w:u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szCs w:val="24"/>
          <w:highlight w:val="none"/>
          <w:u w:val="none"/>
          <w:lang w:eastAsia="zh-CN"/>
        </w:rPr>
        <w:t xml:space="preserve">中华人民共和国政府采购法</w:t>
      </w:r>
      <w:r>
        <w:rPr>
          <w:rFonts w:hint="eastAsia" w:ascii="宋体" w:hAnsi="宋体"/>
          <w:bCs/>
          <w:color w:val="auto"/>
          <w:sz w:val="24"/>
          <w:szCs w:val="24"/>
          <w:highlight w:val="none"/>
          <w:u w:val="none"/>
        </w:rPr>
        <w:t xml:space="preserve">》第七十七条第一款的规定追究法律责任。</w:t>
      </w:r>
      <w:r/>
    </w:p>
    <w:p>
      <w:pPr>
        <w:ind w:firstLine="480"/>
        <w:jc w:val="left"/>
        <w:spacing w:line="360" w:lineRule="auto"/>
        <w:rPr>
          <w:rFonts w:hint="eastAsia" w:ascii="宋体" w:hAnsi="宋体"/>
          <w:bCs/>
          <w:color w:val="auto"/>
          <w:sz w:val="24"/>
          <w:szCs w:val="24"/>
          <w:highlight w:val="none"/>
          <w:u w:val="none"/>
        </w:rPr>
      </w:pPr>
      <w:r>
        <w:rPr>
          <w:rFonts w:hint="eastAsia" w:ascii="宋体" w:hAnsi="宋体"/>
          <w:bCs/>
          <w:color w:val="auto"/>
          <w:sz w:val="24"/>
          <w:szCs w:val="24"/>
          <w:highlight w:val="none"/>
          <w:u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12"/>
        </w:numPr>
        <w:ind w:firstLine="480"/>
        <w:jc w:val="left"/>
        <w:spacing w:line="360" w:lineRule="auto"/>
        <w:rPr>
          <w:rFonts w:hint="eastAsia" w:ascii="宋体" w:hAnsi="宋体"/>
          <w:bCs/>
          <w:color w:val="auto"/>
          <w:sz w:val="24"/>
          <w:szCs w:val="24"/>
          <w:highlight w:val="none"/>
          <w:u w:val="none"/>
        </w:rPr>
      </w:pPr>
      <w:r>
        <w:rPr>
          <w:rFonts w:hint="eastAsia" w:ascii="宋体" w:hAnsi="宋体"/>
          <w:bCs/>
          <w:color w:val="auto"/>
          <w:sz w:val="24"/>
          <w:szCs w:val="24"/>
          <w:highlight w:val="none"/>
          <w:u w:val="none"/>
        </w:rPr>
        <w:t xml:space="preserve">开标后，投标人须自行准备设备（包括但不限于笔记本电脑、无线网络）登录“政府采购交易管理一体化系统”，按招标文件规定时间解密后，在评标过程中保持在线，等待评标委员会的询标和评标结果，中途不得离开。如未按要求应答，由此所产生的损失及风险由投标人自行承担。</w:t>
      </w:r>
      <w:r/>
    </w:p>
    <w:p>
      <w:pPr>
        <w:numPr>
          <w:ilvl w:val="0"/>
          <w:numId w:val="12"/>
        </w:numPr>
        <w:ind w:firstLine="480"/>
        <w:jc w:val="left"/>
        <w:spacing w:line="360" w:lineRule="auto"/>
        <w:rPr>
          <w:rFonts w:hint="eastAsia" w:ascii="宋体" w:hAnsi="宋体"/>
          <w:bCs/>
          <w:color w:val="auto"/>
          <w:sz w:val="24"/>
          <w:szCs w:val="24"/>
          <w:highlight w:val="none"/>
          <w:u w:val="none"/>
        </w:rPr>
      </w:pPr>
      <w:r>
        <w:rPr>
          <w:rStyle w:val="970"/>
          <w:rFonts w:hint="eastAsia" w:ascii="宋体" w:hAnsi="宋体" w:eastAsia="宋体" w:cs="宋体"/>
          <w:sz w:val="24"/>
          <w:highlight w:val="none"/>
          <w:lang w:eastAsia="zh-CN"/>
        </w:rPr>
        <w:t xml:space="preserve">履约保证金：本项目收取履约保证金，</w:t>
      </w:r>
      <w:r>
        <w:rPr>
          <w:rStyle w:val="970"/>
          <w:rFonts w:hint="eastAsia" w:ascii="宋体" w:hAnsi="宋体" w:cs="宋体"/>
          <w:sz w:val="24"/>
          <w:highlight w:val="none"/>
          <w:lang w:val="en-US" w:eastAsia="zh-CN"/>
        </w:rPr>
        <w:t xml:space="preserve">金额</w:t>
      </w:r>
      <w:r>
        <w:rPr>
          <w:rStyle w:val="970"/>
          <w:rFonts w:hint="eastAsia" w:ascii="宋体" w:hAnsi="宋体" w:eastAsia="宋体" w:cs="宋体"/>
          <w:sz w:val="24"/>
          <w:highlight w:val="none"/>
          <w:lang w:eastAsia="zh-CN"/>
        </w:rPr>
        <w:t xml:space="preserve">为合同价的</w:t>
      </w:r>
      <w:r>
        <w:rPr>
          <w:rStyle w:val="970"/>
          <w:rFonts w:hint="eastAsia" w:ascii="宋体" w:hAnsi="宋体" w:eastAsia="宋体" w:cs="宋体"/>
          <w:sz w:val="24"/>
          <w:highlight w:val="none"/>
          <w:lang w:val="en-US" w:eastAsia="zh-CN"/>
        </w:rPr>
        <w:t xml:space="preserve">10</w:t>
      </w:r>
      <w:r>
        <w:rPr>
          <w:rStyle w:val="970"/>
          <w:rFonts w:hint="eastAsia" w:ascii="宋体" w:hAnsi="宋体" w:eastAsia="宋体" w:cs="宋体"/>
          <w:sz w:val="24"/>
          <w:highlight w:val="none"/>
          <w:lang w:eastAsia="zh-CN"/>
        </w:rPr>
        <w:t xml:space="preserve">%。</w:t>
      </w:r>
      <w:r/>
    </w:p>
    <w:p>
      <w:pPr>
        <w:pStyle w:val="767"/>
        <w:rPr>
          <w:rFonts w:hint="eastAsia"/>
          <w:highlight w:val="none"/>
          <w:lang w:val="en-US" w:eastAsia="zh-CN"/>
        </w:rPr>
      </w:pPr>
      <w:r>
        <w:rPr>
          <w:rFonts w:hint="eastAsia"/>
          <w:highlight w:val="none"/>
          <w:lang w:val="en-US" w:eastAsia="zh-CN"/>
        </w:rPr>
      </w:r>
      <w:r/>
    </w:p>
    <w:p>
      <w:pPr>
        <w:rPr>
          <w:rFonts w:hint="default"/>
          <w:highlight w:val="none"/>
          <w:lang w:val="en-US" w:eastAsia="zh-CN"/>
        </w:rPr>
      </w:pPr>
      <w:r>
        <w:rPr>
          <w:rFonts w:hint="default"/>
          <w:highlight w:val="none"/>
          <w:lang w:val="en-US" w:eastAsia="zh-CN"/>
        </w:rPr>
      </w:r>
      <w:r/>
    </w:p>
    <w:p>
      <w:pPr>
        <w:rPr>
          <w:rFonts w:hint="eastAsia" w:ascii="宋体" w:hAnsi="宋体" w:eastAsia="宋体" w:cs="Times New Roman"/>
          <w:b w:val="0"/>
          <w:bCs/>
          <w:color w:val="auto"/>
          <w:sz w:val="24"/>
          <w:szCs w:val="32"/>
          <w:highlight w:val="none"/>
          <w:u w:val="none"/>
          <w:lang w:val="en-US" w:eastAsia="zh-CN" w:bidi="ar-SA"/>
        </w:rPr>
      </w:pPr>
      <w:r>
        <w:rPr>
          <w:rFonts w:hint="eastAsia"/>
          <w:sz w:val="36"/>
          <w:szCs w:val="36"/>
          <w:highlight w:val="none"/>
        </w:rPr>
        <w:br w:type="page" w:clear="all"/>
      </w:r>
      <w:r>
        <w:rPr>
          <w:rFonts w:hint="eastAsia" w:ascii="宋体" w:hAnsi="宋体" w:eastAsia="宋体" w:cs="Times New Roman"/>
          <w:b w:val="0"/>
          <w:bCs/>
          <w:color w:val="auto"/>
          <w:sz w:val="24"/>
          <w:szCs w:val="32"/>
          <w:highlight w:val="none"/>
          <w:u w:val="none"/>
          <w:lang w:val="en-US" w:eastAsia="zh-CN" w:bidi="ar-SA"/>
        </w:rPr>
        <w:t xml:space="preserve">附件</w:t>
      </w:r>
      <w:r/>
    </w:p>
    <w:p>
      <w:pPr>
        <w:pStyle w:val="721"/>
        <w:jc w:val="center"/>
        <w:pageBreakBefore w:val="0"/>
        <w:spacing w:before="120" w:after="240" w:line="400" w:lineRule="exact"/>
        <w:rPr>
          <w:rFonts w:hint="eastAsia"/>
          <w:sz w:val="36"/>
          <w:szCs w:val="36"/>
          <w:highlight w:val="none"/>
        </w:rPr>
      </w:pPr>
      <w:r>
        <w:rPr>
          <w:rFonts w:hint="eastAsia"/>
          <w:sz w:val="36"/>
          <w:szCs w:val="36"/>
          <w:highlight w:val="none"/>
          <w:lang w:eastAsia="zh-CN"/>
        </w:rPr>
        <w:t xml:space="preserve">雪浪街道农林水利人员综合保障服务</w:t>
      </w:r>
      <w:r>
        <w:rPr>
          <w:rFonts w:hint="eastAsia"/>
          <w:sz w:val="36"/>
          <w:szCs w:val="36"/>
          <w:highlight w:val="none"/>
        </w:rPr>
        <w:t xml:space="preserve">   月度考核表</w:t>
      </w:r>
      <w:r/>
    </w:p>
    <w:tbl>
      <w:tblPr>
        <w:tblStyle w:val="731"/>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090"/>
        <w:gridCol w:w="5321"/>
        <w:gridCol w:w="764"/>
        <w:gridCol w:w="854"/>
      </w:tblGrid>
      <w:tr>
        <w:trPr>
          <w:jc w:val="center"/>
          <w:trHeight w:val="498"/>
        </w:trPr>
        <w:tc>
          <w:tcPr>
            <w:tcW w:w="1277" w:type="dxa"/>
            <w:vAlign w:val="center"/>
            <w:textDirection w:val="lrTb"/>
            <w:noWrap w:val="false"/>
          </w:tcPr>
          <w:p>
            <w:pPr>
              <w:jc w:val="center"/>
              <w:pageBreakBefore w:val="0"/>
              <w:spacing w:line="400" w:lineRule="exact"/>
              <w:widowControl/>
              <w:rPr>
                <w:rFonts w:ascii="宋体" w:hAnsi="宋体" w:cs="宋体"/>
                <w:b/>
                <w:bCs/>
                <w:highlight w:val="none"/>
              </w:rPr>
            </w:pPr>
            <w:r>
              <w:rPr>
                <w:rFonts w:hint="eastAsia" w:ascii="宋体" w:hAnsi="宋体" w:cs="宋体"/>
                <w:b/>
                <w:bCs/>
                <w:highlight w:val="none"/>
              </w:rPr>
              <w:t xml:space="preserve">项目</w:t>
            </w:r>
            <w:r/>
          </w:p>
        </w:tc>
        <w:tc>
          <w:tcPr>
            <w:tcW w:w="1090" w:type="dxa"/>
            <w:vAlign w:val="center"/>
            <w:textDirection w:val="lrTb"/>
            <w:noWrap w:val="false"/>
          </w:tcPr>
          <w:p>
            <w:pPr>
              <w:jc w:val="center"/>
              <w:pageBreakBefore w:val="0"/>
              <w:spacing w:line="400" w:lineRule="exact"/>
              <w:widowControl/>
              <w:rPr>
                <w:rFonts w:ascii="宋体" w:hAnsi="宋体" w:cs="宋体"/>
                <w:b/>
                <w:bCs/>
                <w:highlight w:val="none"/>
              </w:rPr>
            </w:pPr>
            <w:r>
              <w:rPr>
                <w:rFonts w:hint="eastAsia" w:ascii="宋体" w:hAnsi="宋体" w:cs="宋体"/>
                <w:b/>
                <w:bCs/>
                <w:highlight w:val="none"/>
              </w:rPr>
              <w:t xml:space="preserve">内容</w:t>
            </w:r>
            <w:r/>
          </w:p>
        </w:tc>
        <w:tc>
          <w:tcPr>
            <w:tcW w:w="5321" w:type="dxa"/>
            <w:vAlign w:val="center"/>
            <w:textDirection w:val="lrTb"/>
            <w:noWrap w:val="false"/>
          </w:tcPr>
          <w:p>
            <w:pPr>
              <w:jc w:val="center"/>
              <w:pageBreakBefore w:val="0"/>
              <w:spacing w:line="400" w:lineRule="exact"/>
              <w:widowControl/>
              <w:rPr>
                <w:rFonts w:ascii="宋体" w:hAnsi="宋体" w:cs="宋体"/>
                <w:b/>
                <w:bCs/>
                <w:highlight w:val="none"/>
              </w:rPr>
            </w:pPr>
            <w:r>
              <w:rPr>
                <w:rFonts w:hint="eastAsia" w:ascii="宋体" w:hAnsi="宋体" w:cs="宋体"/>
                <w:b/>
                <w:bCs/>
                <w:highlight w:val="none"/>
              </w:rPr>
              <w:t xml:space="preserve">管理要求</w:t>
            </w:r>
            <w:r/>
          </w:p>
        </w:tc>
        <w:tc>
          <w:tcPr>
            <w:tcW w:w="764" w:type="dxa"/>
            <w:vAlign w:val="center"/>
            <w:textDirection w:val="lrTb"/>
            <w:noWrap w:val="false"/>
          </w:tcPr>
          <w:p>
            <w:pPr>
              <w:jc w:val="center"/>
              <w:pageBreakBefore w:val="0"/>
              <w:spacing w:line="400" w:lineRule="exact"/>
              <w:widowControl/>
              <w:rPr>
                <w:rFonts w:ascii="宋体" w:hAnsi="宋体" w:cs="宋体"/>
                <w:b/>
                <w:bCs/>
                <w:highlight w:val="none"/>
              </w:rPr>
            </w:pPr>
            <w:r>
              <w:rPr>
                <w:rFonts w:hint="eastAsia" w:ascii="宋体" w:hAnsi="宋体" w:cs="宋体"/>
                <w:b/>
                <w:bCs/>
                <w:highlight w:val="none"/>
              </w:rPr>
              <w:t xml:space="preserve">总分</w:t>
            </w:r>
            <w:r/>
          </w:p>
        </w:tc>
        <w:tc>
          <w:tcPr>
            <w:tcW w:w="854" w:type="dxa"/>
            <w:vAlign w:val="center"/>
            <w:textDirection w:val="lrTb"/>
            <w:noWrap w:val="false"/>
          </w:tcPr>
          <w:p>
            <w:pPr>
              <w:jc w:val="center"/>
              <w:pageBreakBefore w:val="0"/>
              <w:spacing w:line="400" w:lineRule="exact"/>
              <w:widowControl/>
              <w:rPr>
                <w:rFonts w:ascii="宋体" w:hAnsi="宋体" w:cs="宋体"/>
                <w:b/>
                <w:bCs/>
                <w:highlight w:val="none"/>
              </w:rPr>
            </w:pPr>
            <w:r>
              <w:rPr>
                <w:rFonts w:hint="eastAsia" w:ascii="宋体" w:hAnsi="宋体" w:cs="宋体"/>
                <w:b/>
                <w:bCs/>
                <w:highlight w:val="none"/>
              </w:rPr>
              <w:t xml:space="preserve">得分</w:t>
            </w:r>
            <w:r/>
          </w:p>
        </w:tc>
      </w:tr>
      <w:tr>
        <w:trPr>
          <w:jc w:val="center"/>
          <w:trHeight w:val="593"/>
        </w:trPr>
        <w:tc>
          <w:tcPr>
            <w:tcW w:w="1277" w:type="dxa"/>
            <w:vAlign w:val="center"/>
            <w:vMerge w:val="restart"/>
            <w:textDirection w:val="lrTb"/>
            <w:noWrap w:val="false"/>
          </w:tcPr>
          <w:p>
            <w:pPr>
              <w:jc w:val="center"/>
              <w:keepLines w:val="0"/>
              <w:keepNext w:val="0"/>
              <w:pageBreakBefore w:val="0"/>
              <w:spacing w:line="400" w:lineRule="exact"/>
              <w:widowControl/>
              <w:rPr>
                <w:rFonts w:ascii="Segoe UI" w:hAnsi="Segoe UI" w:cs="Segoe UI"/>
                <w:color w:val="0f1115"/>
                <w:highlight w:val="none"/>
                <w:shd w:val="clear" w:color="auto" w:fill="ffffff"/>
              </w:rPr>
            </w:pPr>
            <w:r>
              <w:rPr>
                <w:rFonts w:hint="eastAsia" w:ascii="Segoe UI" w:hAnsi="Segoe UI" w:cs="Segoe UI"/>
                <w:color w:val="0f1115"/>
                <w:highlight w:val="none"/>
                <w:shd w:val="clear" w:color="auto" w:fill="ffffff"/>
              </w:rPr>
              <w:t xml:space="preserve">基础管理（</w:t>
            </w:r>
            <w:r>
              <w:rPr>
                <w:rFonts w:hint="eastAsia" w:ascii="Segoe UI" w:hAnsi="Segoe UI" w:cs="Segoe UI"/>
                <w:color w:val="0f1115"/>
                <w:highlight w:val="none"/>
                <w:shd w:val="clear" w:color="auto" w:fill="ffffff"/>
                <w:lang w:val="en-US" w:eastAsia="zh-CN"/>
              </w:rPr>
              <w:t xml:space="preserve">25</w:t>
            </w:r>
            <w:r>
              <w:rPr>
                <w:rFonts w:hint="eastAsia" w:ascii="Segoe UI" w:hAnsi="Segoe UI" w:cs="Segoe UI"/>
                <w:color w:val="0f1115"/>
                <w:highlight w:val="none"/>
                <w:shd w:val="clear" w:color="auto" w:fill="ffffff"/>
              </w:rPr>
              <w:t xml:space="preserve">分）</w:t>
            </w:r>
            <w:r/>
          </w:p>
        </w:tc>
        <w:tc>
          <w:tcPr>
            <w:tcW w:w="1090" w:type="dxa"/>
            <w:vAlign w:val="center"/>
            <w:textDirection w:val="lrTb"/>
            <w:noWrap w:val="false"/>
          </w:tcPr>
          <w:p>
            <w:pPr>
              <w:jc w:val="center"/>
              <w:keepLines w:val="0"/>
              <w:keepNext w:val="0"/>
              <w:pageBreakBefore w:val="0"/>
              <w:spacing w:line="300" w:lineRule="exact"/>
              <w:widowControl/>
              <w:rPr>
                <w:rFonts w:ascii="宋体" w:hAnsi="宋体" w:cs="宋体"/>
                <w:highlight w:val="none"/>
              </w:rPr>
            </w:pPr>
            <w:r>
              <w:rPr>
                <w:rFonts w:hint="eastAsia" w:ascii="宋体" w:hAnsi="宋体" w:cs="宋体"/>
                <w:highlight w:val="none"/>
              </w:rPr>
              <w:t xml:space="preserve">人员管理</w:t>
            </w:r>
            <w:r/>
          </w:p>
        </w:tc>
        <w:tc>
          <w:tcPr>
            <w:tcW w:w="5321" w:type="dxa"/>
            <w:vAlign w:val="center"/>
            <w:textDirection w:val="lrTb"/>
            <w:noWrap w:val="false"/>
          </w:tcPr>
          <w:p>
            <w:pPr>
              <w:keepLines w:val="0"/>
              <w:keepNext w:val="0"/>
              <w:pageBreakBefore w:val="0"/>
              <w:spacing w:line="300" w:lineRule="exact"/>
              <w:widowControl/>
              <w:rPr>
                <w:rFonts w:hint="eastAsia" w:ascii="宋体" w:hAnsi="宋体" w:eastAsia="宋体" w:cs="宋体"/>
                <w:highlight w:val="none"/>
                <w:lang w:eastAsia="zh-CN"/>
              </w:rPr>
            </w:pPr>
            <w:r>
              <w:rPr>
                <w:rFonts w:ascii="Segoe UI" w:hAnsi="Segoe UI" w:cs="Segoe UI"/>
                <w:color w:val="0f1115"/>
                <w:highlight w:val="none"/>
                <w:shd w:val="clear" w:color="auto" w:fill="ffffff"/>
              </w:rPr>
              <w:t xml:space="preserve">各板块人员按实际岗位配备到</w:t>
            </w:r>
            <w:r>
              <w:rPr>
                <w:rFonts w:hint="eastAsia" w:ascii="Segoe UI" w:hAnsi="Segoe UI" w:cs="Segoe UI"/>
                <w:color w:val="0f1115"/>
                <w:highlight w:val="none"/>
                <w:shd w:val="clear" w:color="auto" w:fill="ffffff"/>
                <w:lang w:val="en-US" w:eastAsia="zh-CN"/>
              </w:rPr>
              <w:t xml:space="preserve">岗率100%</w:t>
            </w:r>
            <w:r>
              <w:rPr>
                <w:rFonts w:ascii="Segoe UI" w:hAnsi="Segoe UI" w:cs="Segoe UI"/>
                <w:color w:val="0f1115"/>
                <w:highlight w:val="none"/>
                <w:shd w:val="clear" w:color="auto" w:fill="ffffff"/>
              </w:rPr>
              <w:t xml:space="preserve">，服装统一，仪表整洁规范。项目负责人统筹有力，团队成员服从调度</w:t>
            </w:r>
            <w:r>
              <w:rPr>
                <w:rFonts w:hint="eastAsia" w:ascii="Segoe UI" w:hAnsi="Segoe UI" w:cs="Segoe UI"/>
                <w:color w:val="0f1115"/>
                <w:highlight w:val="none"/>
                <w:shd w:val="clear" w:color="auto" w:fill="ffffff"/>
                <w:lang w:eastAsia="zh-CN"/>
              </w:rPr>
              <w:t xml:space="preserve">。</w:t>
            </w:r>
            <w:r/>
          </w:p>
        </w:tc>
        <w:tc>
          <w:tcPr>
            <w:tcW w:w="764" w:type="dxa"/>
            <w:vAlign w:val="center"/>
            <w:textDirection w:val="lrTb"/>
            <w:noWrap w:val="false"/>
          </w:tcPr>
          <w:p>
            <w:pPr>
              <w:jc w:val="center"/>
              <w:pageBreakBefore w:val="0"/>
              <w:spacing w:line="400" w:lineRule="exact"/>
              <w:widowControl/>
              <w:rPr>
                <w:rFonts w:hint="default" w:ascii="宋体" w:hAnsi="宋体" w:eastAsia="宋体" w:cs="宋体"/>
                <w:sz w:val="24"/>
                <w:szCs w:val="22"/>
                <w:highlight w:val="none"/>
                <w:lang w:val="en-US" w:eastAsia="zh-CN"/>
              </w:rPr>
            </w:pPr>
            <w:r>
              <w:rPr>
                <w:rFonts w:hint="eastAsia" w:ascii="宋体" w:hAnsi="宋体" w:cs="宋体"/>
                <w:sz w:val="24"/>
                <w:szCs w:val="22"/>
                <w:highlight w:val="none"/>
                <w:lang w:val="en-US" w:eastAsia="zh-CN"/>
              </w:rPr>
              <w:t xml:space="preserve">10</w:t>
            </w:r>
            <w:r/>
          </w:p>
        </w:tc>
        <w:tc>
          <w:tcPr>
            <w:tcW w:w="854" w:type="dxa"/>
            <w:vAlign w:val="center"/>
            <w:textDirection w:val="lrTb"/>
            <w:noWrap w:val="false"/>
          </w:tcPr>
          <w:p>
            <w:pPr>
              <w:jc w:val="center"/>
              <w:pageBreakBefore w:val="0"/>
              <w:spacing w:line="400" w:lineRule="exact"/>
              <w:widowControl/>
              <w:rPr>
                <w:rFonts w:ascii="宋体" w:hAnsi="宋体" w:cs="宋体"/>
                <w:highlight w:val="none"/>
              </w:rPr>
            </w:pPr>
            <w:r>
              <w:rPr>
                <w:rFonts w:ascii="宋体" w:hAnsi="宋体" w:cs="宋体"/>
                <w:highlight w:val="none"/>
              </w:rPr>
            </w:r>
            <w:r/>
          </w:p>
        </w:tc>
      </w:tr>
      <w:tr>
        <w:trPr>
          <w:jc w:val="center"/>
          <w:trHeight w:val="831"/>
        </w:trPr>
        <w:tc>
          <w:tcPr>
            <w:tcW w:w="1277" w:type="dxa"/>
            <w:vAlign w:val="center"/>
            <w:vMerge w:val="continue"/>
            <w:textDirection w:val="lrTb"/>
            <w:noWrap w:val="false"/>
          </w:tcPr>
          <w:p>
            <w:pPr>
              <w:jc w:val="center"/>
              <w:keepLines w:val="0"/>
              <w:keepNext w:val="0"/>
              <w:pageBreakBefore w:val="0"/>
              <w:spacing w:line="4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r>
            <w:r/>
          </w:p>
        </w:tc>
        <w:tc>
          <w:tcPr>
            <w:tcW w:w="1090" w:type="dxa"/>
            <w:vAlign w:val="center"/>
            <w:textDirection w:val="lrTb"/>
            <w:noWrap w:val="false"/>
          </w:tcPr>
          <w:p>
            <w:pPr>
              <w:keepLines w:val="0"/>
              <w:keepNext w:val="0"/>
              <w:pageBreakBefore w:val="0"/>
              <w:spacing w:line="300" w:lineRule="exact"/>
              <w:widowControl/>
              <w:rPr>
                <w:rFonts w:hint="default" w:ascii="Segoe UI" w:hAnsi="Segoe UI" w:eastAsia="宋体" w:cs="Segoe UI"/>
                <w:color w:val="0f1115"/>
                <w:highlight w:val="none"/>
                <w:shd w:val="clear" w:color="auto" w:fill="ffffff"/>
                <w:lang w:val="en-US" w:eastAsia="zh-CN"/>
              </w:rPr>
            </w:pPr>
            <w:r>
              <w:rPr>
                <w:rFonts w:hint="eastAsia" w:ascii="Segoe UI" w:hAnsi="Segoe UI" w:cs="Segoe UI"/>
                <w:color w:val="0f1115"/>
                <w:highlight w:val="none"/>
                <w:shd w:val="clear" w:color="auto" w:fill="ffffff"/>
                <w:lang w:val="en-US" w:eastAsia="zh-CN"/>
              </w:rPr>
              <w:t xml:space="preserve">服从、配合</w:t>
            </w:r>
            <w:r/>
          </w:p>
        </w:tc>
        <w:tc>
          <w:tcPr>
            <w:tcW w:w="5321" w:type="dxa"/>
            <w:vAlign w:val="center"/>
            <w:textDirection w:val="lrTb"/>
            <w:noWrap w:val="false"/>
          </w:tcPr>
          <w:p>
            <w:pPr>
              <w:keepLines w:val="0"/>
              <w:keepNext w:val="0"/>
              <w:pageBreakBefore w:val="0"/>
              <w:spacing w:line="300" w:lineRule="exact"/>
              <w:widowControl/>
              <w:rPr>
                <w:rFonts w:hint="eastAsia" w:ascii="Segoe UI" w:hAnsi="Segoe UI" w:eastAsia="宋体" w:cs="Segoe UI"/>
                <w:color w:val="0f1115"/>
                <w:highlight w:val="none"/>
                <w:shd w:val="clear" w:color="auto" w:fill="ffffff"/>
                <w:lang w:eastAsia="zh-CN"/>
              </w:rPr>
            </w:pPr>
            <w:r>
              <w:rPr>
                <w:rFonts w:ascii="宋体" w:hAnsi="宋体" w:eastAsia="宋体" w:cs="宋体"/>
                <w:sz w:val="21"/>
                <w:szCs w:val="21"/>
                <w:highlight w:val="none"/>
              </w:rPr>
              <w:t xml:space="preserve">坚决执行上级指令与工作部署，主动配合上下游环节及协作单位完成工作衔接，保障业务流程顺畅</w:t>
            </w:r>
            <w:r>
              <w:rPr>
                <w:rFonts w:hint="eastAsia" w:ascii="宋体" w:hAnsi="宋体" w:eastAsia="宋体" w:cs="宋体"/>
                <w:sz w:val="21"/>
                <w:szCs w:val="21"/>
                <w:highlight w:val="none"/>
                <w:lang w:eastAsia="zh-CN"/>
              </w:rPr>
              <w:t xml:space="preserve">。</w:t>
            </w:r>
            <w:r/>
          </w:p>
        </w:tc>
        <w:tc>
          <w:tcPr>
            <w:tcW w:w="764" w:type="dxa"/>
            <w:vAlign w:val="center"/>
            <w:textDirection w:val="lrTb"/>
            <w:noWrap w:val="false"/>
          </w:tcPr>
          <w:p>
            <w:pPr>
              <w:jc w:val="center"/>
              <w:pageBreakBefore w:val="0"/>
              <w:spacing w:line="400" w:lineRule="exact"/>
              <w:widowControl/>
              <w:rPr>
                <w:rFonts w:hint="eastAsia" w:ascii="宋体" w:hAnsi="宋体" w:eastAsia="宋体" w:cs="宋体"/>
                <w:sz w:val="24"/>
                <w:szCs w:val="22"/>
                <w:highlight w:val="none"/>
                <w:lang w:val="en-US" w:eastAsia="zh-CN"/>
              </w:rPr>
            </w:pPr>
            <w:r>
              <w:rPr>
                <w:rFonts w:hint="eastAsia" w:ascii="宋体" w:hAnsi="宋体" w:cs="宋体"/>
                <w:sz w:val="24"/>
                <w:szCs w:val="22"/>
                <w:highlight w:val="none"/>
                <w:lang w:val="en-US" w:eastAsia="zh-CN"/>
              </w:rPr>
              <w:t xml:space="preserve">5</w:t>
            </w:r>
            <w:r/>
          </w:p>
        </w:tc>
        <w:tc>
          <w:tcPr>
            <w:tcW w:w="854" w:type="dxa"/>
            <w:vAlign w:val="center"/>
            <w:textDirection w:val="lrTb"/>
            <w:noWrap w:val="false"/>
          </w:tcPr>
          <w:p>
            <w:pPr>
              <w:jc w:val="center"/>
              <w:pageBreakBefore w:val="0"/>
              <w:spacing w:line="400" w:lineRule="exact"/>
              <w:widowControl/>
              <w:rPr>
                <w:rFonts w:ascii="宋体" w:hAnsi="宋体" w:cs="宋体"/>
                <w:highlight w:val="none"/>
              </w:rPr>
            </w:pPr>
            <w:r>
              <w:rPr>
                <w:rFonts w:ascii="宋体" w:hAnsi="宋体" w:cs="宋体"/>
                <w:highlight w:val="none"/>
              </w:rPr>
            </w:r>
            <w:r/>
          </w:p>
        </w:tc>
      </w:tr>
      <w:tr>
        <w:trPr>
          <w:jc w:val="center"/>
          <w:trHeight w:val="831"/>
        </w:trPr>
        <w:tc>
          <w:tcPr>
            <w:tcW w:w="1277" w:type="dxa"/>
            <w:vAlign w:val="center"/>
            <w:vMerge w:val="continue"/>
            <w:textDirection w:val="lrTb"/>
            <w:noWrap w:val="false"/>
          </w:tcPr>
          <w:p>
            <w:pPr>
              <w:jc w:val="center"/>
              <w:keepLines w:val="0"/>
              <w:keepNext w:val="0"/>
              <w:pageBreakBefore w:val="0"/>
              <w:spacing w:line="4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r>
            <w:r/>
          </w:p>
        </w:tc>
        <w:tc>
          <w:tcPr>
            <w:tcW w:w="1090" w:type="dxa"/>
            <w:vAlign w:val="center"/>
            <w:textDirection w:val="lrTb"/>
            <w:noWrap w:val="false"/>
          </w:tcPr>
          <w:p>
            <w:pPr>
              <w:keepLines w:val="0"/>
              <w:keepNext w:val="0"/>
              <w:pageBreakBefore w:val="0"/>
              <w:spacing w:line="300" w:lineRule="exact"/>
              <w:widowControl/>
              <w:rPr>
                <w:rFonts w:ascii="Segoe UI" w:hAnsi="Segoe UI" w:cs="Segoe UI"/>
                <w:color w:val="0f1115"/>
                <w:highlight w:val="none"/>
                <w:shd w:val="clear" w:color="auto" w:fill="ffffff"/>
              </w:rPr>
            </w:pPr>
            <w:r>
              <w:rPr>
                <w:rFonts w:hint="eastAsia" w:ascii="Segoe UI" w:hAnsi="Segoe UI" w:cs="Segoe UI"/>
                <w:color w:val="0f1115"/>
                <w:highlight w:val="none"/>
                <w:shd w:val="clear" w:color="auto" w:fill="ffffff"/>
              </w:rPr>
              <w:t xml:space="preserve">投诉处理</w:t>
            </w:r>
            <w:r/>
          </w:p>
        </w:tc>
        <w:tc>
          <w:tcPr>
            <w:tcW w:w="5321" w:type="dxa"/>
            <w:vAlign w:val="center"/>
            <w:textDirection w:val="lrTb"/>
            <w:noWrap w:val="false"/>
          </w:tcPr>
          <w:p>
            <w:pPr>
              <w:keepLines w:val="0"/>
              <w:keepNext w:val="0"/>
              <w:pageBreakBefore w:val="0"/>
              <w:spacing w:line="3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t xml:space="preserve">有完整的问题反馈与处理流程，及时处理各类突发事件和上级指示，记录完整。无因工作失职引发的安全或环境事故。</w:t>
            </w:r>
            <w:r/>
          </w:p>
        </w:tc>
        <w:tc>
          <w:tcPr>
            <w:tcW w:w="764" w:type="dxa"/>
            <w:vAlign w:val="center"/>
            <w:textDirection w:val="lrTb"/>
            <w:noWrap w:val="false"/>
          </w:tcPr>
          <w:p>
            <w:pPr>
              <w:jc w:val="center"/>
              <w:pageBreakBefore w:val="0"/>
              <w:spacing w:line="400" w:lineRule="exact"/>
              <w:widowControl/>
              <w:rPr>
                <w:rFonts w:ascii="宋体" w:hAnsi="宋体" w:cs="宋体"/>
                <w:sz w:val="24"/>
                <w:szCs w:val="22"/>
                <w:highlight w:val="none"/>
              </w:rPr>
            </w:pPr>
            <w:r>
              <w:rPr>
                <w:rFonts w:hint="eastAsia" w:ascii="宋体" w:hAnsi="宋体" w:cs="宋体"/>
                <w:sz w:val="24"/>
                <w:szCs w:val="22"/>
                <w:highlight w:val="none"/>
              </w:rPr>
              <w:t xml:space="preserve">5</w:t>
            </w:r>
            <w:r/>
          </w:p>
        </w:tc>
        <w:tc>
          <w:tcPr>
            <w:tcW w:w="854" w:type="dxa"/>
            <w:vAlign w:val="center"/>
            <w:textDirection w:val="lrTb"/>
            <w:noWrap w:val="false"/>
          </w:tcPr>
          <w:p>
            <w:pPr>
              <w:jc w:val="center"/>
              <w:pageBreakBefore w:val="0"/>
              <w:spacing w:line="400" w:lineRule="exact"/>
              <w:widowControl/>
              <w:rPr>
                <w:rFonts w:ascii="宋体" w:hAnsi="宋体" w:cs="宋体"/>
                <w:highlight w:val="none"/>
              </w:rPr>
            </w:pPr>
            <w:r>
              <w:rPr>
                <w:rFonts w:ascii="宋体" w:hAnsi="宋体" w:cs="宋体"/>
                <w:highlight w:val="none"/>
              </w:rPr>
            </w:r>
            <w:r/>
          </w:p>
        </w:tc>
      </w:tr>
      <w:tr>
        <w:trPr>
          <w:jc w:val="center"/>
          <w:trHeight w:val="795"/>
        </w:trPr>
        <w:tc>
          <w:tcPr>
            <w:tcW w:w="1277" w:type="dxa"/>
            <w:vAlign w:val="center"/>
            <w:vMerge w:val="continue"/>
            <w:textDirection w:val="lrTb"/>
            <w:noWrap w:val="false"/>
          </w:tcPr>
          <w:p>
            <w:pPr>
              <w:jc w:val="center"/>
              <w:keepLines w:val="0"/>
              <w:keepNext w:val="0"/>
              <w:pageBreakBefore w:val="0"/>
              <w:spacing w:line="4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r>
            <w:r/>
          </w:p>
        </w:tc>
        <w:tc>
          <w:tcPr>
            <w:tcW w:w="1090" w:type="dxa"/>
            <w:vAlign w:val="center"/>
            <w:textDirection w:val="lrTb"/>
            <w:noWrap w:val="false"/>
          </w:tcPr>
          <w:p>
            <w:pPr>
              <w:keepLines w:val="0"/>
              <w:keepNext w:val="0"/>
              <w:pageBreakBefore w:val="0"/>
              <w:spacing w:line="300" w:lineRule="exact"/>
              <w:widowControl/>
              <w:rPr>
                <w:rFonts w:ascii="Segoe UI" w:hAnsi="Segoe UI" w:cs="Segoe UI"/>
                <w:color w:val="0f1115"/>
                <w:highlight w:val="none"/>
                <w:shd w:val="clear" w:color="auto" w:fill="ffffff"/>
              </w:rPr>
            </w:pPr>
            <w:r>
              <w:rPr>
                <w:rFonts w:hint="eastAsia" w:ascii="Segoe UI" w:hAnsi="Segoe UI" w:cs="Segoe UI"/>
                <w:color w:val="0f1115"/>
                <w:highlight w:val="none"/>
                <w:shd w:val="clear" w:color="auto" w:fill="ffffff"/>
              </w:rPr>
              <w:t xml:space="preserve">规章制度</w:t>
            </w:r>
            <w:r/>
          </w:p>
        </w:tc>
        <w:tc>
          <w:tcPr>
            <w:tcW w:w="5321" w:type="dxa"/>
            <w:vAlign w:val="center"/>
            <w:textDirection w:val="lrTb"/>
            <w:noWrap w:val="false"/>
          </w:tcPr>
          <w:p>
            <w:pPr>
              <w:keepLines w:val="0"/>
              <w:keepNext w:val="0"/>
              <w:pageBreakBefore w:val="0"/>
              <w:spacing w:line="3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t xml:space="preserve">建立完善的工作制度和考核制度。台账资料齐全完善、记录准确。数据统计与资料上报及时。</w:t>
            </w:r>
            <w:r/>
          </w:p>
        </w:tc>
        <w:tc>
          <w:tcPr>
            <w:tcW w:w="764" w:type="dxa"/>
            <w:vAlign w:val="center"/>
            <w:textDirection w:val="lrTb"/>
            <w:noWrap w:val="false"/>
          </w:tcPr>
          <w:p>
            <w:pPr>
              <w:jc w:val="center"/>
              <w:pageBreakBefore w:val="0"/>
              <w:spacing w:line="400" w:lineRule="exact"/>
              <w:widowControl/>
              <w:rPr>
                <w:rFonts w:ascii="宋体" w:hAnsi="宋体" w:cs="宋体"/>
                <w:sz w:val="24"/>
                <w:szCs w:val="22"/>
                <w:highlight w:val="none"/>
              </w:rPr>
            </w:pPr>
            <w:r>
              <w:rPr>
                <w:rFonts w:hint="eastAsia" w:ascii="宋体" w:hAnsi="宋体" w:cs="宋体"/>
                <w:sz w:val="24"/>
                <w:szCs w:val="22"/>
                <w:highlight w:val="none"/>
              </w:rPr>
              <w:t xml:space="preserve">5</w:t>
            </w:r>
            <w:r/>
          </w:p>
        </w:tc>
        <w:tc>
          <w:tcPr>
            <w:tcW w:w="854" w:type="dxa"/>
            <w:vAlign w:val="center"/>
            <w:textDirection w:val="lrTb"/>
            <w:noWrap w:val="false"/>
          </w:tcPr>
          <w:p>
            <w:pPr>
              <w:jc w:val="center"/>
              <w:pageBreakBefore w:val="0"/>
              <w:spacing w:line="400" w:lineRule="exact"/>
              <w:widowControl/>
              <w:rPr>
                <w:rFonts w:ascii="宋体" w:hAnsi="宋体" w:cs="宋体"/>
                <w:highlight w:val="none"/>
              </w:rPr>
            </w:pPr>
            <w:r>
              <w:rPr>
                <w:rFonts w:ascii="宋体" w:hAnsi="宋体" w:cs="宋体"/>
                <w:highlight w:val="none"/>
              </w:rPr>
            </w:r>
            <w:r/>
          </w:p>
        </w:tc>
      </w:tr>
      <w:tr>
        <w:trPr>
          <w:jc w:val="center"/>
          <w:trHeight w:val="571"/>
        </w:trPr>
        <w:tc>
          <w:tcPr>
            <w:tcW w:w="1277" w:type="dxa"/>
            <w:vAlign w:val="center"/>
            <w:vMerge w:val="restart"/>
            <w:textDirection w:val="lrTb"/>
            <w:noWrap w:val="false"/>
          </w:tcPr>
          <w:p>
            <w:pPr>
              <w:jc w:val="center"/>
              <w:keepLines w:val="0"/>
              <w:keepNext w:val="0"/>
              <w:pageBreakBefore w:val="0"/>
              <w:spacing w:line="4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t xml:space="preserve">蓝藻打捞（25分）</w:t>
            </w:r>
            <w:r/>
          </w:p>
        </w:tc>
        <w:tc>
          <w:tcPr>
            <w:tcW w:w="1090" w:type="dxa"/>
            <w:vAlign w:val="center"/>
            <w:textDirection w:val="lrTb"/>
            <w:noWrap w:val="false"/>
          </w:tcPr>
          <w:p>
            <w:pPr>
              <w:keepLines w:val="0"/>
              <w:keepNext w:val="0"/>
              <w:pageBreakBefore w:val="0"/>
              <w:spacing w:line="3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t xml:space="preserve">任务完成度</w:t>
            </w:r>
            <w:r/>
          </w:p>
        </w:tc>
        <w:tc>
          <w:tcPr>
            <w:tcW w:w="5321" w:type="dxa"/>
            <w:vAlign w:val="center"/>
            <w:textDirection w:val="lrTb"/>
            <w:noWrap w:val="false"/>
          </w:tcPr>
          <w:p>
            <w:pPr>
              <w:keepLines w:val="0"/>
              <w:keepNext w:val="0"/>
              <w:pageBreakBefore w:val="0"/>
              <w:spacing w:line="3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t xml:space="preserve">按计划完成既定区域的蓝藻打捞任务，水域目标区域藻情得到有效控制。</w:t>
            </w:r>
            <w:r/>
          </w:p>
        </w:tc>
        <w:tc>
          <w:tcPr>
            <w:tcW w:w="764" w:type="dxa"/>
            <w:vAlign w:val="center"/>
            <w:textDirection w:val="lrTb"/>
            <w:noWrap w:val="false"/>
          </w:tcPr>
          <w:p>
            <w:pPr>
              <w:jc w:val="center"/>
              <w:pageBreakBefore w:val="0"/>
              <w:spacing w:line="400" w:lineRule="exact"/>
              <w:widowControl/>
              <w:rPr>
                <w:rFonts w:ascii="宋体" w:hAnsi="宋体" w:cs="宋体"/>
                <w:sz w:val="24"/>
                <w:szCs w:val="22"/>
                <w:highlight w:val="none"/>
              </w:rPr>
            </w:pPr>
            <w:r>
              <w:rPr>
                <w:rFonts w:hint="eastAsia" w:ascii="宋体" w:hAnsi="宋体" w:cs="宋体"/>
                <w:sz w:val="24"/>
                <w:szCs w:val="22"/>
                <w:highlight w:val="none"/>
              </w:rPr>
              <w:t xml:space="preserve">10</w:t>
            </w:r>
            <w:r/>
          </w:p>
        </w:tc>
        <w:tc>
          <w:tcPr>
            <w:tcW w:w="854" w:type="dxa"/>
            <w:vAlign w:val="center"/>
            <w:textDirection w:val="lrTb"/>
            <w:noWrap w:val="false"/>
          </w:tcPr>
          <w:p>
            <w:pPr>
              <w:jc w:val="center"/>
              <w:pageBreakBefore w:val="0"/>
              <w:spacing w:line="400" w:lineRule="exact"/>
              <w:widowControl/>
              <w:rPr>
                <w:rFonts w:ascii="宋体" w:hAnsi="宋体" w:cs="宋体"/>
                <w:highlight w:val="none"/>
              </w:rPr>
            </w:pPr>
            <w:r>
              <w:rPr>
                <w:rFonts w:ascii="宋体" w:hAnsi="宋体" w:cs="宋体"/>
                <w:highlight w:val="none"/>
              </w:rPr>
            </w:r>
            <w:r/>
          </w:p>
        </w:tc>
      </w:tr>
      <w:tr>
        <w:trPr>
          <w:jc w:val="center"/>
          <w:trHeight w:val="548"/>
        </w:trPr>
        <w:tc>
          <w:tcPr>
            <w:tcW w:w="1277" w:type="dxa"/>
            <w:vAlign w:val="center"/>
            <w:vMerge w:val="continue"/>
            <w:textDirection w:val="lrTb"/>
            <w:noWrap w:val="false"/>
          </w:tcPr>
          <w:p>
            <w:pPr>
              <w:jc w:val="center"/>
              <w:keepLines w:val="0"/>
              <w:keepNext w:val="0"/>
              <w:pageBreakBefore w:val="0"/>
              <w:spacing w:line="4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r>
            <w:r/>
          </w:p>
        </w:tc>
        <w:tc>
          <w:tcPr>
            <w:tcW w:w="1090" w:type="dxa"/>
            <w:vAlign w:val="center"/>
            <w:textDirection w:val="lrTb"/>
            <w:noWrap w:val="false"/>
          </w:tcPr>
          <w:p>
            <w:pPr>
              <w:keepLines w:val="0"/>
              <w:keepNext w:val="0"/>
              <w:pageBreakBefore w:val="0"/>
              <w:spacing w:line="3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t xml:space="preserve">设备操作与维护</w:t>
            </w:r>
            <w:r/>
          </w:p>
        </w:tc>
        <w:tc>
          <w:tcPr>
            <w:tcW w:w="5321" w:type="dxa"/>
            <w:vAlign w:val="center"/>
            <w:textDirection w:val="lrTb"/>
            <w:noWrap w:val="false"/>
          </w:tcPr>
          <w:p>
            <w:pPr>
              <w:keepLines w:val="0"/>
              <w:keepNext w:val="0"/>
              <w:pageBreakBefore w:val="0"/>
              <w:spacing w:line="3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t xml:space="preserve">船只、打捞设备等操作规范，作业前检查、作业后保养到位，故障上报与维修及时。设备清洁，无残留藻体。</w:t>
            </w:r>
            <w:r/>
          </w:p>
        </w:tc>
        <w:tc>
          <w:tcPr>
            <w:tcW w:w="764" w:type="dxa"/>
            <w:vAlign w:val="center"/>
            <w:textDirection w:val="lrTb"/>
            <w:noWrap w:val="false"/>
          </w:tcPr>
          <w:p>
            <w:pPr>
              <w:jc w:val="center"/>
              <w:pageBreakBefore w:val="0"/>
              <w:spacing w:line="400" w:lineRule="exact"/>
              <w:widowControl/>
              <w:rPr>
                <w:rFonts w:ascii="宋体" w:hAnsi="宋体" w:cs="宋体"/>
                <w:sz w:val="24"/>
                <w:szCs w:val="22"/>
                <w:highlight w:val="none"/>
              </w:rPr>
            </w:pPr>
            <w:r>
              <w:rPr>
                <w:rFonts w:hint="eastAsia" w:ascii="宋体" w:hAnsi="宋体" w:cs="宋体"/>
                <w:sz w:val="24"/>
                <w:szCs w:val="22"/>
                <w:highlight w:val="none"/>
              </w:rPr>
              <w:t xml:space="preserve">8</w:t>
            </w:r>
            <w:r/>
          </w:p>
        </w:tc>
        <w:tc>
          <w:tcPr>
            <w:tcW w:w="854" w:type="dxa"/>
            <w:vAlign w:val="center"/>
            <w:textDirection w:val="lrTb"/>
            <w:noWrap w:val="false"/>
          </w:tcPr>
          <w:p>
            <w:pPr>
              <w:jc w:val="center"/>
              <w:pageBreakBefore w:val="0"/>
              <w:spacing w:line="400" w:lineRule="exact"/>
              <w:widowControl/>
              <w:rPr>
                <w:rFonts w:ascii="宋体" w:hAnsi="宋体" w:cs="宋体"/>
                <w:highlight w:val="none"/>
              </w:rPr>
            </w:pPr>
            <w:r>
              <w:rPr>
                <w:rFonts w:ascii="宋体" w:hAnsi="宋体" w:cs="宋体"/>
                <w:highlight w:val="none"/>
              </w:rPr>
            </w:r>
            <w:r/>
          </w:p>
        </w:tc>
      </w:tr>
      <w:tr>
        <w:trPr>
          <w:jc w:val="center"/>
          <w:trHeight w:val="571"/>
        </w:trPr>
        <w:tc>
          <w:tcPr>
            <w:tcW w:w="1277" w:type="dxa"/>
            <w:vAlign w:val="center"/>
            <w:vMerge w:val="continue"/>
            <w:textDirection w:val="lrTb"/>
            <w:noWrap w:val="false"/>
          </w:tcPr>
          <w:p>
            <w:pPr>
              <w:jc w:val="center"/>
              <w:keepLines w:val="0"/>
              <w:keepNext w:val="0"/>
              <w:pageBreakBefore w:val="0"/>
              <w:spacing w:line="4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r>
            <w:r/>
          </w:p>
        </w:tc>
        <w:tc>
          <w:tcPr>
            <w:tcW w:w="1090" w:type="dxa"/>
            <w:vAlign w:val="center"/>
            <w:textDirection w:val="lrTb"/>
            <w:noWrap w:val="false"/>
          </w:tcPr>
          <w:p>
            <w:pPr>
              <w:keepLines w:val="0"/>
              <w:keepNext w:val="0"/>
              <w:pageBreakBefore w:val="0"/>
              <w:spacing w:line="3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安全与记录</w:t>
            </w:r>
            <w:r/>
          </w:p>
        </w:tc>
        <w:tc>
          <w:tcPr>
            <w:tcW w:w="5321" w:type="dxa"/>
            <w:vAlign w:val="center"/>
            <w:textDirection w:val="lrTb"/>
            <w:noWrap w:val="false"/>
          </w:tcPr>
          <w:p>
            <w:pPr>
              <w:keepLines w:val="0"/>
              <w:keepNext w:val="0"/>
              <w:pageBreakBefore w:val="0"/>
              <w:spacing w:line="3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船员严格遵守水上作业安全规程，全程穿戴救生装备。作业记录表填写完整、准确，异常情况及时上报。</w:t>
            </w:r>
            <w:r/>
          </w:p>
        </w:tc>
        <w:tc>
          <w:tcPr>
            <w:tcW w:w="764" w:type="dxa"/>
            <w:vAlign w:val="center"/>
            <w:textDirection w:val="lrTb"/>
            <w:noWrap w:val="false"/>
          </w:tcPr>
          <w:p>
            <w:pPr>
              <w:jc w:val="center"/>
              <w:pageBreakBefore w:val="0"/>
              <w:spacing w:line="400" w:lineRule="exact"/>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7</w:t>
            </w:r>
            <w:r/>
          </w:p>
        </w:tc>
        <w:tc>
          <w:tcPr>
            <w:tcW w:w="854" w:type="dxa"/>
            <w:vAlign w:val="center"/>
            <w:textDirection w:val="lrTb"/>
            <w:noWrap w:val="false"/>
          </w:tcPr>
          <w:p>
            <w:pPr>
              <w:jc w:val="center"/>
              <w:pageBreakBefore w:val="0"/>
              <w:spacing w:line="400" w:lineRule="exact"/>
              <w:widowControl/>
              <w:rPr>
                <w:rFonts w:ascii="宋体" w:hAnsi="宋体" w:cs="宋体"/>
                <w:color w:val="auto"/>
                <w:highlight w:val="none"/>
              </w:rPr>
            </w:pPr>
            <w:r>
              <w:rPr>
                <w:rFonts w:ascii="宋体" w:hAnsi="宋体" w:cs="宋体"/>
                <w:color w:val="auto"/>
                <w:highlight w:val="none"/>
              </w:rPr>
            </w:r>
            <w:r/>
          </w:p>
        </w:tc>
      </w:tr>
      <w:tr>
        <w:trPr>
          <w:jc w:val="center"/>
          <w:trHeight w:val="515"/>
        </w:trPr>
        <w:tc>
          <w:tcPr>
            <w:tcW w:w="1277" w:type="dxa"/>
            <w:vAlign w:val="center"/>
            <w:vMerge w:val="restart"/>
            <w:textDirection w:val="lrTb"/>
            <w:noWrap w:val="false"/>
          </w:tcPr>
          <w:p>
            <w:pPr>
              <w:jc w:val="center"/>
              <w:keepLines w:val="0"/>
              <w:keepNext w:val="0"/>
              <w:pageBreakBefore w:val="0"/>
              <w:spacing w:line="4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山林防火（25分）</w:t>
            </w:r>
            <w:r/>
          </w:p>
        </w:tc>
        <w:tc>
          <w:tcPr>
            <w:tcW w:w="1090" w:type="dxa"/>
            <w:vAlign w:val="center"/>
            <w:textDirection w:val="lrTb"/>
            <w:noWrap w:val="false"/>
          </w:tcPr>
          <w:p>
            <w:pPr>
              <w:keepLines w:val="0"/>
              <w:keepNext w:val="0"/>
              <w:pageBreakBefore w:val="0"/>
              <w:spacing w:line="3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巡查值守</w:t>
            </w:r>
            <w:r/>
          </w:p>
        </w:tc>
        <w:tc>
          <w:tcPr>
            <w:tcW w:w="5321" w:type="dxa"/>
            <w:vAlign w:val="center"/>
            <w:textDirection w:val="lrTb"/>
            <w:noWrap w:val="false"/>
          </w:tcPr>
          <w:p>
            <w:pPr>
              <w:keepLines w:val="0"/>
              <w:keepNext w:val="0"/>
              <w:pageBreakBefore w:val="0"/>
              <w:spacing w:line="3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按点位完成日常巡护</w:t>
            </w:r>
            <w:r>
              <w:rPr>
                <w:rFonts w:hint="eastAsia" w:ascii="Segoe UI" w:hAnsi="Segoe UI" w:cs="Segoe UI"/>
                <w:color w:val="auto"/>
                <w:highlight w:val="none"/>
                <w:shd w:val="clear" w:color="auto" w:fill="ffffff"/>
                <w:lang w:eastAsia="zh-CN"/>
              </w:rPr>
              <w:t xml:space="preserve">，</w:t>
            </w:r>
            <w:r>
              <w:rPr>
                <w:rFonts w:ascii="Segoe UI" w:hAnsi="Segoe UI" w:cs="Segoe UI"/>
                <w:color w:val="auto"/>
                <w:highlight w:val="none"/>
                <w:shd w:val="clear" w:color="auto" w:fill="ffffff"/>
              </w:rPr>
              <w:t xml:space="preserve">及时发现并上报火源隐患，无擅离职守。</w:t>
            </w:r>
            <w:r/>
          </w:p>
        </w:tc>
        <w:tc>
          <w:tcPr>
            <w:tcW w:w="764" w:type="dxa"/>
            <w:vAlign w:val="center"/>
            <w:textDirection w:val="lrTb"/>
            <w:noWrap w:val="false"/>
          </w:tcPr>
          <w:p>
            <w:pPr>
              <w:jc w:val="center"/>
              <w:pageBreakBefore w:val="0"/>
              <w:spacing w:line="400" w:lineRule="exact"/>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10</w:t>
            </w:r>
            <w:r/>
          </w:p>
        </w:tc>
        <w:tc>
          <w:tcPr>
            <w:tcW w:w="854" w:type="dxa"/>
            <w:vAlign w:val="center"/>
            <w:textDirection w:val="lrTb"/>
            <w:noWrap w:val="false"/>
          </w:tcPr>
          <w:p>
            <w:pPr>
              <w:jc w:val="center"/>
              <w:pageBreakBefore w:val="0"/>
              <w:spacing w:line="400" w:lineRule="exact"/>
              <w:widowControl/>
              <w:rPr>
                <w:rFonts w:ascii="宋体" w:hAnsi="宋体" w:cs="宋体"/>
                <w:color w:val="auto"/>
                <w:highlight w:val="none"/>
              </w:rPr>
            </w:pPr>
            <w:r>
              <w:rPr>
                <w:rFonts w:ascii="宋体" w:hAnsi="宋体" w:cs="宋体"/>
                <w:color w:val="auto"/>
                <w:highlight w:val="none"/>
              </w:rPr>
            </w:r>
            <w:r/>
          </w:p>
        </w:tc>
      </w:tr>
      <w:tr>
        <w:trPr>
          <w:jc w:val="center"/>
          <w:trHeight w:val="427"/>
        </w:trPr>
        <w:tc>
          <w:tcPr>
            <w:tcW w:w="1277" w:type="dxa"/>
            <w:vAlign w:val="center"/>
            <w:vMerge w:val="continue"/>
            <w:textDirection w:val="lrTb"/>
            <w:noWrap w:val="false"/>
          </w:tcPr>
          <w:p>
            <w:pPr>
              <w:jc w:val="center"/>
              <w:keepLines w:val="0"/>
              <w:keepNext w:val="0"/>
              <w:pageBreakBefore w:val="0"/>
              <w:spacing w:line="4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r>
            <w:r/>
          </w:p>
        </w:tc>
        <w:tc>
          <w:tcPr>
            <w:tcW w:w="1090" w:type="dxa"/>
            <w:vAlign w:val="center"/>
            <w:textDirection w:val="lrTb"/>
            <w:noWrap w:val="false"/>
          </w:tcPr>
          <w:p>
            <w:pPr>
              <w:keepLines w:val="0"/>
              <w:keepNext w:val="0"/>
              <w:pageBreakBefore w:val="0"/>
              <w:spacing w:line="3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火情处置与设备</w:t>
            </w:r>
            <w:r/>
          </w:p>
        </w:tc>
        <w:tc>
          <w:tcPr>
            <w:tcW w:w="5321" w:type="dxa"/>
            <w:vAlign w:val="center"/>
            <w:textDirection w:val="lrTb"/>
            <w:noWrap w:val="false"/>
          </w:tcPr>
          <w:p>
            <w:pPr>
              <w:keepLines w:val="0"/>
              <w:keepNext w:val="0"/>
              <w:pageBreakBefore w:val="0"/>
              <w:spacing w:line="300" w:lineRule="exact"/>
              <w:widowControl/>
              <w:rPr>
                <w:rFonts w:ascii="Segoe UI" w:hAnsi="Segoe UI" w:cs="Segoe UI"/>
                <w:color w:val="auto"/>
                <w:highlight w:val="none"/>
                <w:shd w:val="clear" w:color="auto" w:fill="ffffff"/>
              </w:rPr>
            </w:pPr>
            <w:r>
              <w:rPr>
                <w:rFonts w:hint="eastAsia" w:ascii="Segoe UI" w:hAnsi="Segoe UI" w:cs="Segoe UI"/>
                <w:color w:val="auto"/>
                <w:highlight w:val="none"/>
                <w:shd w:val="clear" w:color="auto" w:fill="ffffff"/>
                <w:lang w:val="en-US" w:eastAsia="zh-CN"/>
              </w:rPr>
              <w:t xml:space="preserve">护林点位内的物资保管和使用（水桶、对讲机等）</w:t>
            </w:r>
            <w:r>
              <w:rPr>
                <w:rFonts w:ascii="Segoe UI" w:hAnsi="Segoe UI" w:cs="Segoe UI"/>
                <w:color w:val="auto"/>
                <w:highlight w:val="none"/>
                <w:shd w:val="clear" w:color="auto" w:fill="ffffff"/>
              </w:rPr>
              <w:t xml:space="preserve">，设备定期检查，电量充足，功能完好。</w:t>
            </w:r>
            <w:r/>
          </w:p>
        </w:tc>
        <w:tc>
          <w:tcPr>
            <w:tcW w:w="764" w:type="dxa"/>
            <w:vAlign w:val="center"/>
            <w:textDirection w:val="lrTb"/>
            <w:noWrap w:val="false"/>
          </w:tcPr>
          <w:p>
            <w:pPr>
              <w:jc w:val="center"/>
              <w:pageBreakBefore w:val="0"/>
              <w:spacing w:line="400" w:lineRule="exact"/>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8</w:t>
            </w:r>
            <w:r/>
          </w:p>
        </w:tc>
        <w:tc>
          <w:tcPr>
            <w:tcW w:w="854" w:type="dxa"/>
            <w:vAlign w:val="center"/>
            <w:textDirection w:val="lrTb"/>
            <w:noWrap w:val="false"/>
          </w:tcPr>
          <w:p>
            <w:pPr>
              <w:jc w:val="center"/>
              <w:pageBreakBefore w:val="0"/>
              <w:spacing w:line="400" w:lineRule="exact"/>
              <w:widowControl/>
              <w:rPr>
                <w:rFonts w:ascii="宋体" w:hAnsi="宋体" w:cs="宋体"/>
                <w:color w:val="auto"/>
                <w:highlight w:val="none"/>
              </w:rPr>
            </w:pPr>
            <w:r>
              <w:rPr>
                <w:rFonts w:ascii="宋体" w:hAnsi="宋体" w:cs="宋体"/>
                <w:color w:val="auto"/>
                <w:highlight w:val="none"/>
              </w:rPr>
            </w:r>
            <w:r/>
          </w:p>
        </w:tc>
      </w:tr>
      <w:tr>
        <w:trPr>
          <w:jc w:val="center"/>
          <w:trHeight w:val="402"/>
        </w:trPr>
        <w:tc>
          <w:tcPr>
            <w:tcW w:w="1277" w:type="dxa"/>
            <w:vAlign w:val="center"/>
            <w:vMerge w:val="continue"/>
            <w:textDirection w:val="lrTb"/>
            <w:noWrap w:val="false"/>
          </w:tcPr>
          <w:p>
            <w:pPr>
              <w:jc w:val="center"/>
              <w:keepLines w:val="0"/>
              <w:keepNext w:val="0"/>
              <w:pageBreakBefore w:val="0"/>
              <w:spacing w:line="4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r>
            <w:r/>
          </w:p>
        </w:tc>
        <w:tc>
          <w:tcPr>
            <w:tcW w:w="1090" w:type="dxa"/>
            <w:vAlign w:val="center"/>
            <w:textDirection w:val="lrTb"/>
            <w:noWrap w:val="false"/>
          </w:tcPr>
          <w:p>
            <w:pPr>
              <w:keepLines w:val="0"/>
              <w:keepNext w:val="0"/>
              <w:pageBreakBefore w:val="0"/>
              <w:spacing w:line="3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宣传与警示</w:t>
            </w:r>
            <w:r/>
          </w:p>
        </w:tc>
        <w:tc>
          <w:tcPr>
            <w:tcW w:w="5321" w:type="dxa"/>
            <w:vAlign w:val="center"/>
            <w:textDirection w:val="lrTb"/>
            <w:noWrap w:val="false"/>
          </w:tcPr>
          <w:p>
            <w:pPr>
              <w:keepLines w:val="0"/>
              <w:keepNext w:val="0"/>
              <w:pageBreakBefore w:val="0"/>
              <w:spacing w:line="3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对进入林区人员及时进行防火宣传和劝诫。在责任区域设置或维护必要的防火警示标识。</w:t>
            </w:r>
            <w:r/>
          </w:p>
        </w:tc>
        <w:tc>
          <w:tcPr>
            <w:tcW w:w="764" w:type="dxa"/>
            <w:vAlign w:val="center"/>
            <w:textDirection w:val="lrTb"/>
            <w:noWrap w:val="false"/>
          </w:tcPr>
          <w:p>
            <w:pPr>
              <w:jc w:val="center"/>
              <w:pageBreakBefore w:val="0"/>
              <w:spacing w:line="400" w:lineRule="exact"/>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7</w:t>
            </w:r>
            <w:r/>
          </w:p>
        </w:tc>
        <w:tc>
          <w:tcPr>
            <w:tcW w:w="854" w:type="dxa"/>
            <w:vAlign w:val="center"/>
            <w:textDirection w:val="lrTb"/>
            <w:noWrap w:val="false"/>
          </w:tcPr>
          <w:p>
            <w:pPr>
              <w:jc w:val="center"/>
              <w:pageBreakBefore w:val="0"/>
              <w:spacing w:line="400" w:lineRule="exact"/>
              <w:widowControl/>
              <w:rPr>
                <w:rFonts w:ascii="宋体" w:hAnsi="宋体" w:cs="宋体"/>
                <w:color w:val="auto"/>
                <w:highlight w:val="none"/>
              </w:rPr>
            </w:pPr>
            <w:r>
              <w:rPr>
                <w:rFonts w:ascii="宋体" w:hAnsi="宋体" w:cs="宋体"/>
                <w:color w:val="auto"/>
                <w:highlight w:val="none"/>
              </w:rPr>
            </w:r>
            <w:r/>
          </w:p>
        </w:tc>
      </w:tr>
      <w:tr>
        <w:trPr>
          <w:jc w:val="center"/>
          <w:trHeight w:val="178"/>
        </w:trPr>
        <w:tc>
          <w:tcPr>
            <w:tcW w:w="1277" w:type="dxa"/>
            <w:vAlign w:val="center"/>
            <w:vMerge w:val="restart"/>
            <w:textDirection w:val="lrTb"/>
            <w:noWrap w:val="false"/>
          </w:tcPr>
          <w:p>
            <w:pPr>
              <w:jc w:val="center"/>
              <w:keepLines w:val="0"/>
              <w:keepNext w:val="0"/>
              <w:pageBreakBefore w:val="0"/>
              <w:spacing w:line="4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防汛抢险（25分）</w:t>
            </w:r>
            <w:r/>
          </w:p>
        </w:tc>
        <w:tc>
          <w:tcPr>
            <w:tcW w:w="1090" w:type="dxa"/>
            <w:vAlign w:val="center"/>
            <w:textDirection w:val="lrTb"/>
            <w:noWrap w:val="false"/>
          </w:tcPr>
          <w:p>
            <w:pPr>
              <w:keepLines w:val="0"/>
              <w:keepNext w:val="0"/>
              <w:pageBreakBefore w:val="0"/>
              <w:spacing w:line="300" w:lineRule="exact"/>
              <w:widowControl/>
              <w:rPr>
                <w:rFonts w:hint="eastAsia"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隐患排查</w:t>
            </w:r>
            <w:r/>
          </w:p>
        </w:tc>
        <w:tc>
          <w:tcPr>
            <w:tcW w:w="5321" w:type="dxa"/>
            <w:vAlign w:val="center"/>
            <w:textDirection w:val="lrTb"/>
            <w:noWrap w:val="false"/>
          </w:tcPr>
          <w:p>
            <w:pPr>
              <w:keepLines w:val="0"/>
              <w:keepNext w:val="0"/>
              <w:pageBreakBefore w:val="0"/>
              <w:spacing w:line="300" w:lineRule="exact"/>
              <w:widowControl/>
              <w:rPr>
                <w:rFonts w:hint="eastAsia" w:ascii="Segoe UI" w:hAnsi="Segoe UI" w:cs="Segoe UI"/>
                <w:color w:val="auto"/>
                <w:highlight w:val="none"/>
                <w:shd w:val="clear" w:color="auto" w:fill="ffffff"/>
              </w:rPr>
            </w:pPr>
            <w:r>
              <w:rPr>
                <w:rFonts w:hint="eastAsia" w:ascii="Segoe UI" w:hAnsi="Segoe UI" w:cs="Segoe UI"/>
                <w:color w:val="auto"/>
                <w:highlight w:val="none"/>
                <w:shd w:val="clear" w:color="auto" w:fill="ffffff"/>
                <w:lang w:val="en-US" w:eastAsia="zh-CN"/>
              </w:rPr>
              <w:t xml:space="preserve">按指令做好</w:t>
            </w:r>
            <w:r>
              <w:rPr>
                <w:rFonts w:ascii="Segoe UI" w:hAnsi="Segoe UI" w:cs="Segoe UI"/>
                <w:color w:val="auto"/>
                <w:highlight w:val="none"/>
                <w:shd w:val="clear" w:color="auto" w:fill="ffffff"/>
              </w:rPr>
              <w:t xml:space="preserve">隐患排查，发现险情及时上报。</w:t>
            </w:r>
            <w:r/>
          </w:p>
        </w:tc>
        <w:tc>
          <w:tcPr>
            <w:tcW w:w="764" w:type="dxa"/>
            <w:vAlign w:val="center"/>
            <w:textDirection w:val="lrTb"/>
            <w:noWrap w:val="false"/>
          </w:tcPr>
          <w:p>
            <w:pPr>
              <w:jc w:val="center"/>
              <w:pageBreakBefore w:val="0"/>
              <w:spacing w:line="400" w:lineRule="exact"/>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8</w:t>
            </w:r>
            <w:r/>
          </w:p>
        </w:tc>
        <w:tc>
          <w:tcPr>
            <w:tcW w:w="854" w:type="dxa"/>
            <w:vAlign w:val="center"/>
            <w:textDirection w:val="lrTb"/>
            <w:noWrap w:val="false"/>
          </w:tcPr>
          <w:p>
            <w:pPr>
              <w:jc w:val="center"/>
              <w:pageBreakBefore w:val="0"/>
              <w:spacing w:line="400" w:lineRule="exact"/>
              <w:widowControl/>
              <w:rPr>
                <w:rFonts w:ascii="宋体" w:hAnsi="宋体" w:cs="宋体"/>
                <w:color w:val="auto"/>
                <w:highlight w:val="none"/>
              </w:rPr>
            </w:pPr>
            <w:r>
              <w:rPr>
                <w:rFonts w:ascii="宋体" w:hAnsi="宋体" w:cs="宋体"/>
                <w:color w:val="auto"/>
                <w:highlight w:val="none"/>
              </w:rPr>
            </w:r>
            <w:r/>
          </w:p>
        </w:tc>
      </w:tr>
      <w:tr>
        <w:trPr>
          <w:jc w:val="center"/>
          <w:trHeight w:val="481"/>
        </w:trPr>
        <w:tc>
          <w:tcPr>
            <w:tcW w:w="1277" w:type="dxa"/>
            <w:vAlign w:val="center"/>
            <w:vMerge w:val="continue"/>
            <w:textDirection w:val="lrTb"/>
            <w:noWrap w:val="false"/>
          </w:tcPr>
          <w:p>
            <w:pPr>
              <w:jc w:val="center"/>
              <w:keepLines w:val="0"/>
              <w:keepNext w:val="0"/>
              <w:pageBreakBefore w:val="0"/>
              <w:spacing w:line="4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r>
            <w:r/>
          </w:p>
        </w:tc>
        <w:tc>
          <w:tcPr>
            <w:tcW w:w="1090" w:type="dxa"/>
            <w:vAlign w:val="center"/>
            <w:textDirection w:val="lrTb"/>
            <w:noWrap w:val="false"/>
          </w:tcPr>
          <w:p>
            <w:pPr>
              <w:keepLines w:val="0"/>
              <w:keepNext w:val="0"/>
              <w:pageBreakBefore w:val="0"/>
              <w:spacing w:line="300" w:lineRule="exact"/>
              <w:widowControl/>
              <w:rPr>
                <w:rFonts w:hint="eastAsia"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物资与设备</w:t>
            </w:r>
            <w:r/>
          </w:p>
        </w:tc>
        <w:tc>
          <w:tcPr>
            <w:tcW w:w="5321" w:type="dxa"/>
            <w:vAlign w:val="center"/>
            <w:textDirection w:val="lrTb"/>
            <w:noWrap w:val="false"/>
          </w:tcPr>
          <w:p>
            <w:pPr>
              <w:keepLines w:val="0"/>
              <w:keepNext w:val="0"/>
              <w:pageBreakBefore w:val="0"/>
              <w:spacing w:line="300" w:lineRule="exact"/>
              <w:widowControl/>
              <w:rPr>
                <w:rFonts w:hint="eastAsia" w:ascii="Segoe UI" w:hAnsi="Segoe UI" w:cs="Segoe UI"/>
                <w:color w:val="auto"/>
                <w:highlight w:val="none"/>
                <w:shd w:val="clear" w:color="auto" w:fill="ffffff"/>
              </w:rPr>
            </w:pPr>
            <w:r>
              <w:rPr>
                <w:rFonts w:hint="eastAsia" w:ascii="Segoe UI" w:hAnsi="Segoe UI" w:cs="Segoe UI"/>
                <w:color w:val="auto"/>
                <w:highlight w:val="none"/>
                <w:shd w:val="clear" w:color="auto" w:fill="ffffff"/>
                <w:lang w:val="en-US" w:eastAsia="zh-CN"/>
              </w:rPr>
              <w:t xml:space="preserve">及时调配车辆和物资运送</w:t>
            </w:r>
            <w:r>
              <w:rPr>
                <w:rFonts w:ascii="Segoe UI" w:hAnsi="Segoe UI" w:cs="Segoe UI"/>
                <w:color w:val="auto"/>
                <w:highlight w:val="none"/>
                <w:shd w:val="clear" w:color="auto" w:fill="ffffff"/>
              </w:rPr>
              <w:t xml:space="preserve">、管理规范、领用记录完整。</w:t>
            </w:r>
            <w:r/>
          </w:p>
        </w:tc>
        <w:tc>
          <w:tcPr>
            <w:tcW w:w="764" w:type="dxa"/>
            <w:vAlign w:val="center"/>
            <w:textDirection w:val="lrTb"/>
            <w:noWrap w:val="false"/>
          </w:tcPr>
          <w:p>
            <w:pPr>
              <w:jc w:val="center"/>
              <w:pageBreakBefore w:val="0"/>
              <w:spacing w:line="400" w:lineRule="exact"/>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9</w:t>
            </w:r>
            <w:r/>
          </w:p>
        </w:tc>
        <w:tc>
          <w:tcPr>
            <w:tcW w:w="854" w:type="dxa"/>
            <w:vAlign w:val="center"/>
            <w:textDirection w:val="lrTb"/>
            <w:noWrap w:val="false"/>
          </w:tcPr>
          <w:p>
            <w:pPr>
              <w:jc w:val="center"/>
              <w:pageBreakBefore w:val="0"/>
              <w:spacing w:line="400" w:lineRule="exact"/>
              <w:widowControl/>
              <w:rPr>
                <w:rFonts w:ascii="宋体" w:hAnsi="宋体" w:cs="宋体"/>
                <w:color w:val="auto"/>
                <w:highlight w:val="none"/>
              </w:rPr>
            </w:pPr>
            <w:r>
              <w:rPr>
                <w:rFonts w:ascii="宋体" w:hAnsi="宋体" w:cs="宋体"/>
                <w:color w:val="auto"/>
                <w:highlight w:val="none"/>
              </w:rPr>
            </w:r>
            <w:r/>
          </w:p>
        </w:tc>
      </w:tr>
      <w:tr>
        <w:trPr>
          <w:jc w:val="center"/>
          <w:trHeight w:val="469"/>
        </w:trPr>
        <w:tc>
          <w:tcPr>
            <w:tcW w:w="1277" w:type="dxa"/>
            <w:vAlign w:val="center"/>
            <w:vMerge w:val="continue"/>
            <w:textDirection w:val="lrTb"/>
            <w:noWrap w:val="false"/>
          </w:tcPr>
          <w:p>
            <w:pPr>
              <w:jc w:val="center"/>
              <w:keepLines w:val="0"/>
              <w:keepNext w:val="0"/>
              <w:pageBreakBefore w:val="0"/>
              <w:spacing w:line="4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r>
            <w:r/>
          </w:p>
        </w:tc>
        <w:tc>
          <w:tcPr>
            <w:tcW w:w="1090" w:type="dxa"/>
            <w:vAlign w:val="center"/>
            <w:textDirection w:val="lrTb"/>
            <w:noWrap w:val="false"/>
          </w:tcPr>
          <w:p>
            <w:pPr>
              <w:keepLines w:val="0"/>
              <w:keepNext w:val="0"/>
              <w:pageBreakBefore w:val="0"/>
              <w:spacing w:line="300" w:lineRule="exact"/>
              <w:widowControl/>
              <w:rPr>
                <w:rFonts w:hint="eastAsia"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应急响应与作业</w:t>
            </w:r>
            <w:r/>
          </w:p>
        </w:tc>
        <w:tc>
          <w:tcPr>
            <w:tcW w:w="5321" w:type="dxa"/>
            <w:vAlign w:val="center"/>
            <w:textDirection w:val="lrTb"/>
            <w:noWrap w:val="false"/>
          </w:tcPr>
          <w:p>
            <w:pPr>
              <w:keepLines w:val="0"/>
              <w:keepNext w:val="0"/>
              <w:pageBreakBefore w:val="0"/>
              <w:spacing w:line="300" w:lineRule="exact"/>
              <w:widowControl/>
              <w:rPr>
                <w:rFonts w:hint="eastAsia"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熟悉应急预案，</w:t>
            </w:r>
            <w:r>
              <w:rPr>
                <w:rFonts w:hint="eastAsia" w:ascii="Segoe UI" w:hAnsi="Segoe UI" w:cs="Segoe UI"/>
                <w:color w:val="auto"/>
                <w:highlight w:val="none"/>
                <w:shd w:val="clear" w:color="auto" w:fill="ffffff"/>
                <w:lang w:val="en-US" w:eastAsia="zh-CN"/>
              </w:rPr>
              <w:t xml:space="preserve">接到指令</w:t>
            </w:r>
            <w:r>
              <w:rPr>
                <w:rFonts w:ascii="Segoe UI" w:hAnsi="Segoe UI" w:cs="Segoe UI"/>
                <w:color w:val="auto"/>
                <w:highlight w:val="none"/>
                <w:shd w:val="clear" w:color="auto" w:fill="ffffff"/>
              </w:rPr>
              <w:t xml:space="preserve">后能快速响应、到位及时。抢险作业流程规范，能有效控制险情，防止次生灾害。</w:t>
            </w:r>
            <w:r/>
          </w:p>
        </w:tc>
        <w:tc>
          <w:tcPr>
            <w:tcW w:w="764" w:type="dxa"/>
            <w:vAlign w:val="center"/>
            <w:textDirection w:val="lrTb"/>
            <w:noWrap w:val="false"/>
          </w:tcPr>
          <w:p>
            <w:pPr>
              <w:jc w:val="center"/>
              <w:pageBreakBefore w:val="0"/>
              <w:spacing w:line="400" w:lineRule="exact"/>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8</w:t>
            </w:r>
            <w:r/>
          </w:p>
        </w:tc>
        <w:tc>
          <w:tcPr>
            <w:tcW w:w="854" w:type="dxa"/>
            <w:vAlign w:val="center"/>
            <w:textDirection w:val="lrTb"/>
            <w:noWrap w:val="false"/>
          </w:tcPr>
          <w:p>
            <w:pPr>
              <w:jc w:val="center"/>
              <w:pageBreakBefore w:val="0"/>
              <w:spacing w:line="400" w:lineRule="exact"/>
              <w:widowControl/>
              <w:rPr>
                <w:rFonts w:ascii="宋体" w:hAnsi="宋体" w:cs="宋体"/>
                <w:color w:val="auto"/>
                <w:highlight w:val="none"/>
              </w:rPr>
            </w:pPr>
            <w:r>
              <w:rPr>
                <w:rFonts w:ascii="宋体" w:hAnsi="宋体" w:cs="宋体"/>
                <w:color w:val="auto"/>
                <w:highlight w:val="none"/>
              </w:rPr>
            </w:r>
            <w:r/>
          </w:p>
        </w:tc>
      </w:tr>
      <w:tr>
        <w:trPr>
          <w:jc w:val="center"/>
          <w:trHeight w:val="520"/>
        </w:trPr>
        <w:tc>
          <w:tcPr>
            <w:gridSpan w:val="3"/>
            <w:tcW w:w="7688" w:type="dxa"/>
            <w:vAlign w:val="center"/>
            <w:textDirection w:val="lrTb"/>
            <w:noWrap w:val="false"/>
          </w:tcPr>
          <w:p>
            <w:pPr>
              <w:jc w:val="center"/>
              <w:pageBreakBefore w:val="0"/>
              <w:spacing w:line="400" w:lineRule="exact"/>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合计</w:t>
            </w:r>
            <w:r/>
          </w:p>
        </w:tc>
        <w:tc>
          <w:tcPr>
            <w:tcW w:w="764" w:type="dxa"/>
            <w:vAlign w:val="center"/>
            <w:textDirection w:val="lrTb"/>
            <w:noWrap w:val="false"/>
          </w:tcPr>
          <w:p>
            <w:pPr>
              <w:jc w:val="center"/>
              <w:pageBreakBefore w:val="0"/>
              <w:spacing w:line="400" w:lineRule="exact"/>
              <w:widowControl/>
              <w:rPr>
                <w:rFonts w:ascii="宋体" w:hAnsi="宋体" w:cs="宋体"/>
                <w:color w:val="auto"/>
                <w:sz w:val="24"/>
                <w:szCs w:val="22"/>
                <w:highlight w:val="none"/>
              </w:rPr>
            </w:pPr>
            <w:r>
              <w:rPr>
                <w:rFonts w:ascii="宋体" w:hAnsi="宋体" w:cs="宋体"/>
                <w:color w:val="auto"/>
                <w:sz w:val="24"/>
                <w:szCs w:val="22"/>
                <w:highlight w:val="none"/>
              </w:rPr>
            </w:r>
            <w:r/>
          </w:p>
        </w:tc>
        <w:tc>
          <w:tcPr>
            <w:tcW w:w="854" w:type="dxa"/>
            <w:vAlign w:val="center"/>
            <w:textDirection w:val="lrTb"/>
            <w:noWrap w:val="false"/>
          </w:tcPr>
          <w:p>
            <w:pPr>
              <w:jc w:val="center"/>
              <w:pageBreakBefore w:val="0"/>
              <w:spacing w:line="400" w:lineRule="exact"/>
              <w:widowControl/>
              <w:rPr>
                <w:rFonts w:ascii="宋体" w:hAnsi="宋体" w:cs="宋体"/>
                <w:color w:val="auto"/>
                <w:highlight w:val="none"/>
              </w:rPr>
            </w:pPr>
            <w:r>
              <w:rPr>
                <w:rFonts w:ascii="宋体" w:hAnsi="宋体" w:cs="宋体"/>
                <w:color w:val="auto"/>
                <w:highlight w:val="none"/>
              </w:rPr>
            </w:r>
            <w:r/>
          </w:p>
        </w:tc>
      </w:tr>
    </w:tbl>
    <w:p>
      <w:pPr>
        <w:pStyle w:val="969"/>
        <w:ind w:firstLine="0"/>
        <w:keepLines w:val="0"/>
        <w:keepNext w:val="0"/>
        <w:pageBreakBefore w:val="0"/>
        <w:spacing w:line="400" w:lineRule="exact"/>
        <w:widowControl w:val="off"/>
        <w:rPr>
          <w:rFonts w:hint="eastAsia" w:ascii="宋体" w:hAnsi="宋体" w:cs="宋体"/>
          <w:color w:val="auto"/>
          <w:sz w:val="21"/>
          <w:szCs w:val="21"/>
          <w:highlight w:val="none"/>
        </w:rPr>
      </w:pPr>
      <w:r>
        <w:rPr>
          <w:rFonts w:hint="eastAsia"/>
          <w:color w:val="auto"/>
          <w:sz w:val="21"/>
          <w:szCs w:val="21"/>
          <w:highlight w:val="none"/>
        </w:rPr>
        <w:t xml:space="preserve">考核评分：</w:t>
      </w:r>
      <w:r>
        <w:rPr>
          <w:rFonts w:hint="eastAsia" w:ascii="宋体" w:hAnsi="宋体" w:cs="宋体"/>
          <w:color w:val="auto"/>
          <w:sz w:val="21"/>
          <w:szCs w:val="21"/>
          <w:highlight w:val="none"/>
        </w:rPr>
        <w:t xml:space="preserve">实行100分制，考核得分超过90分（含）合格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不扣除</w:t>
      </w:r>
      <w:r>
        <w:rPr>
          <w:rFonts w:hint="eastAsia" w:ascii="宋体" w:hAnsi="宋体" w:cs="宋体"/>
          <w:color w:val="auto"/>
          <w:sz w:val="21"/>
          <w:szCs w:val="21"/>
          <w:highlight w:val="none"/>
        </w:rPr>
        <w:t xml:space="preserve">月度</w:t>
      </w:r>
      <w:r>
        <w:rPr>
          <w:rFonts w:hint="eastAsia" w:ascii="宋体" w:hAnsi="宋体" w:cs="宋体"/>
          <w:color w:val="auto"/>
          <w:sz w:val="21"/>
          <w:szCs w:val="21"/>
          <w:highlight w:val="none"/>
          <w:lang w:val="en-US" w:eastAsia="zh-CN"/>
        </w:rPr>
        <w:t xml:space="preserve">服务</w:t>
      </w:r>
      <w:r>
        <w:rPr>
          <w:rFonts w:hint="eastAsia" w:ascii="宋体" w:hAnsi="宋体" w:cs="宋体"/>
          <w:color w:val="auto"/>
          <w:sz w:val="21"/>
          <w:szCs w:val="21"/>
          <w:highlight w:val="none"/>
        </w:rPr>
        <w:t xml:space="preserve">费用；低于90分（不含），每低1分</w:t>
      </w:r>
      <w:r>
        <w:rPr>
          <w:rFonts w:hint="eastAsia" w:ascii="宋体" w:hAnsi="宋体" w:cs="宋体"/>
          <w:color w:val="auto"/>
          <w:sz w:val="21"/>
          <w:szCs w:val="21"/>
          <w:highlight w:val="none"/>
          <w:lang w:eastAsia="zh-CN"/>
        </w:rPr>
        <w:t xml:space="preserve">扣除</w:t>
      </w:r>
      <w:r>
        <w:rPr>
          <w:rFonts w:hint="eastAsia" w:ascii="宋体" w:hAnsi="宋体" w:cs="宋体"/>
          <w:color w:val="auto"/>
          <w:sz w:val="21"/>
          <w:szCs w:val="21"/>
          <w:highlight w:val="none"/>
        </w:rPr>
        <w:t xml:space="preserve">月度</w:t>
      </w:r>
      <w:r>
        <w:rPr>
          <w:rFonts w:hint="eastAsia" w:ascii="宋体" w:hAnsi="宋体" w:cs="宋体"/>
          <w:color w:val="auto"/>
          <w:sz w:val="21"/>
          <w:szCs w:val="21"/>
          <w:highlight w:val="none"/>
          <w:lang w:val="en-US" w:eastAsia="zh-CN"/>
        </w:rPr>
        <w:t xml:space="preserve">服务</w:t>
      </w:r>
      <w:r>
        <w:rPr>
          <w:rFonts w:hint="eastAsia" w:ascii="宋体" w:hAnsi="宋体" w:cs="宋体"/>
          <w:color w:val="auto"/>
          <w:sz w:val="21"/>
          <w:szCs w:val="21"/>
          <w:highlight w:val="none"/>
        </w:rPr>
        <w:t xml:space="preserve">费用的1%，如得分低于8</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分（不含），先扣除当月月度</w:t>
      </w:r>
      <w:r>
        <w:rPr>
          <w:rFonts w:hint="eastAsia" w:ascii="宋体" w:hAnsi="宋体" w:cs="宋体"/>
          <w:color w:val="auto"/>
          <w:sz w:val="21"/>
          <w:szCs w:val="21"/>
          <w:highlight w:val="none"/>
          <w:lang w:val="en-US" w:eastAsia="zh-CN"/>
        </w:rPr>
        <w:t xml:space="preserve">服务</w:t>
      </w:r>
      <w:r>
        <w:rPr>
          <w:rFonts w:hint="eastAsia" w:ascii="宋体" w:hAnsi="宋体" w:cs="宋体"/>
          <w:color w:val="auto"/>
          <w:sz w:val="21"/>
          <w:szCs w:val="21"/>
          <w:highlight w:val="none"/>
        </w:rPr>
        <w:t xml:space="preserve">费的10％，每低一分再扣除当月月度</w:t>
      </w:r>
      <w:r>
        <w:rPr>
          <w:rFonts w:hint="eastAsia" w:ascii="宋体" w:hAnsi="宋体" w:cs="宋体"/>
          <w:color w:val="auto"/>
          <w:sz w:val="21"/>
          <w:szCs w:val="21"/>
          <w:highlight w:val="none"/>
          <w:lang w:val="en-US" w:eastAsia="zh-CN"/>
        </w:rPr>
        <w:t xml:space="preserve">服务</w:t>
      </w:r>
      <w:r>
        <w:rPr>
          <w:rFonts w:hint="eastAsia" w:ascii="宋体" w:hAnsi="宋体" w:cs="宋体"/>
          <w:color w:val="auto"/>
          <w:sz w:val="21"/>
          <w:szCs w:val="21"/>
          <w:highlight w:val="none"/>
        </w:rPr>
        <w:t xml:space="preserve">费的2％；如得分低于</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0分（不含），先扣除当月月度</w:t>
      </w:r>
      <w:r>
        <w:rPr>
          <w:rFonts w:hint="eastAsia" w:ascii="宋体" w:hAnsi="宋体" w:cs="宋体"/>
          <w:color w:val="auto"/>
          <w:sz w:val="21"/>
          <w:szCs w:val="21"/>
          <w:highlight w:val="none"/>
          <w:lang w:val="en-US" w:eastAsia="zh-CN"/>
        </w:rPr>
        <w:t xml:space="preserve">服务</w:t>
      </w:r>
      <w:r>
        <w:rPr>
          <w:rFonts w:hint="eastAsia" w:ascii="宋体" w:hAnsi="宋体" w:cs="宋体"/>
          <w:color w:val="auto"/>
          <w:sz w:val="21"/>
          <w:szCs w:val="21"/>
          <w:highlight w:val="none"/>
        </w:rPr>
        <w:t xml:space="preserve">费的30％，每低一分再扣除当月月度</w:t>
      </w:r>
      <w:r>
        <w:rPr>
          <w:rFonts w:hint="eastAsia" w:ascii="宋体" w:hAnsi="宋体" w:cs="宋体"/>
          <w:color w:val="auto"/>
          <w:sz w:val="21"/>
          <w:szCs w:val="21"/>
          <w:highlight w:val="none"/>
          <w:lang w:val="en-US" w:eastAsia="zh-CN"/>
        </w:rPr>
        <w:t xml:space="preserve">服务</w:t>
      </w:r>
      <w:r>
        <w:rPr>
          <w:rFonts w:hint="eastAsia" w:ascii="宋体" w:hAnsi="宋体" w:cs="宋体"/>
          <w:color w:val="auto"/>
          <w:sz w:val="21"/>
          <w:szCs w:val="21"/>
          <w:highlight w:val="none"/>
        </w:rPr>
        <w:t xml:space="preserve">费的3％。</w:t>
      </w:r>
      <w:r/>
    </w:p>
    <w:p>
      <w:pPr>
        <w:pStyle w:val="969"/>
        <w:ind w:left="0" w:firstLine="0"/>
        <w:keepLines w:val="0"/>
        <w:keepNext w:val="0"/>
        <w:pageBreakBefore w:val="0"/>
        <w:spacing w:line="40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注：未开展服务的得分按照已打分项目的得分率计算后加入总分</w:t>
      </w:r>
      <w:r/>
    </w:p>
    <w:p>
      <w:pPr>
        <w:pStyle w:val="969"/>
        <w:ind w:left="0" w:firstLine="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b w:val="0"/>
          <w:bCs w:val="0"/>
          <w:color w:val="auto"/>
          <w:spacing w:val="0"/>
          <w:sz w:val="24"/>
          <w:szCs w:val="24"/>
          <w:highlight w:val="none"/>
          <w:lang w:val="en-US" w:eastAsia="zh-CN"/>
        </w:rPr>
        <w:t xml:space="preserve">(</w:t>
      </w:r>
      <w:r>
        <w:rPr>
          <w:rFonts w:hint="eastAsia" w:ascii="宋体" w:hAnsi="宋体" w:cs="宋体"/>
          <w:color w:val="auto"/>
          <w:sz w:val="24"/>
          <w:highlight w:val="none"/>
          <w:lang w:val="en-US" w:eastAsia="zh-CN"/>
        </w:rPr>
        <w:t xml:space="preserve">总分得分率=已得项目分/已得项目的满分</w:t>
      </w:r>
      <w:r>
        <w:rPr>
          <w:rFonts w:hint="eastAsia" w:ascii="宋体" w:hAnsi="宋体"/>
          <w:bCs/>
          <w:color w:val="auto"/>
          <w:sz w:val="24"/>
          <w:highlight w:val="none"/>
        </w:rPr>
        <w:t xml:space="preserve">×100</w:t>
      </w:r>
      <w:r>
        <w:rPr>
          <w:rFonts w:hint="eastAsia" w:ascii="宋体" w:hAnsi="宋体"/>
          <w:bCs/>
          <w:color w:val="auto"/>
          <w:sz w:val="24"/>
          <w:highlight w:val="none"/>
          <w:lang w:val="en-US" w:eastAsia="zh-CN"/>
        </w:rPr>
        <w:t xml:space="preserve">)</w:t>
      </w:r>
      <w:r/>
    </w:p>
    <w:p>
      <w:pPr>
        <w:pStyle w:val="969"/>
        <w:ind w:firstLine="0"/>
        <w:keepLines w:val="0"/>
        <w:keepNext w:val="0"/>
        <w:pageBreakBefore w:val="0"/>
        <w:spacing w:line="400" w:lineRule="exact"/>
        <w:widowControl w:val="off"/>
        <w:rPr>
          <w:rFonts w:hint="default"/>
          <w:highlight w:val="none"/>
          <w:lang w:val="en-US" w:eastAsia="zh-CN"/>
        </w:rPr>
      </w:pPr>
      <w:r>
        <w:rPr>
          <w:rFonts w:hint="eastAsia" w:ascii="宋体" w:hAnsi="宋体"/>
          <w:b/>
          <w:color w:val="auto"/>
          <w:sz w:val="28"/>
          <w:szCs w:val="28"/>
          <w:highlight w:val="none"/>
        </w:rPr>
        <w:t xml:space="preserve">考核人员签字：                      服务单</w:t>
      </w:r>
      <w:r>
        <w:rPr>
          <w:rFonts w:hint="eastAsia" w:ascii="宋体" w:hAnsi="宋体"/>
          <w:b/>
          <w:sz w:val="28"/>
          <w:szCs w:val="28"/>
          <w:highlight w:val="none"/>
        </w:rPr>
        <w:t xml:space="preserve">位签字：</w:t>
      </w:r>
      <w:r/>
    </w:p>
    <w:p>
      <w:pPr>
        <w:jc w:val="left"/>
        <w:spacing w:before="156"/>
        <w:rPr>
          <w:rFonts w:hint="default"/>
          <w:highlight w:val="none"/>
          <w:lang w:val="en-US" w:eastAsia="zh-CN"/>
        </w:rPr>
      </w:pPr>
      <w:r>
        <w:rPr>
          <w:rFonts w:hint="default"/>
          <w:highlight w:val="none"/>
          <w:lang w:val="en-US" w:eastAsia="zh-CN"/>
        </w:rPr>
      </w:r>
      <w:r/>
    </w:p>
    <w:p>
      <w:pPr>
        <w:ind w:left="0" w:right="0" w:firstLine="488"/>
        <w:keepLines w:val="0"/>
        <w:keepNext w:val="0"/>
        <w:pageBreakBefore w:val="0"/>
        <w:spacing w:line="360" w:lineRule="auto"/>
        <w:widowControl w:val="off"/>
        <w:rPr>
          <w:rFonts w:hint="eastAsia" w:ascii="宋体" w:hAnsi="宋体" w:cs="宋体"/>
          <w:color w:val="auto"/>
          <w:spacing w:val="2"/>
          <w:sz w:val="24"/>
          <w:szCs w:val="24"/>
          <w:highlight w:val="none"/>
          <w:lang w:eastAsia="zh-CN"/>
        </w:rPr>
      </w:pPr>
      <w:r>
        <w:rPr>
          <w:rFonts w:hint="eastAsia" w:ascii="宋体" w:hAnsi="宋体" w:cs="宋体"/>
          <w:color w:val="auto"/>
          <w:spacing w:val="2"/>
          <w:sz w:val="24"/>
          <w:szCs w:val="24"/>
          <w:highlight w:val="none"/>
          <w:lang w:eastAsia="zh-CN"/>
        </w:rPr>
      </w:r>
      <w:r/>
    </w:p>
    <w:p>
      <w:pPr>
        <w:ind w:firstLine="480"/>
        <w:spacing w:line="360" w:lineRule="auto"/>
        <w:rPr>
          <w:rFonts w:hint="eastAsia" w:ascii="宋体" w:hAnsi="宋体" w:cs="宋体"/>
          <w:b/>
          <w:bCs/>
          <w:color w:val="auto"/>
          <w:sz w:val="30"/>
          <w:szCs w:val="30"/>
          <w:highlight w:val="none"/>
        </w:rPr>
      </w:pPr>
      <w:r>
        <w:rPr>
          <w:rFonts w:hint="eastAsia" w:ascii="宋体" w:hAnsi="宋体" w:cs="宋体"/>
          <w:b/>
          <w:color w:val="auto"/>
          <w:sz w:val="30"/>
          <w:szCs w:val="30"/>
          <w:highlight w:val="none"/>
        </w:rPr>
        <w:t xml:space="preserve">附件  政府采购政策（包括但不限于下列具体政策要求）</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2.依据财政部、发展改革委发布的《节能产品政府采购品目清单》，本项目中有政府强制采购节能产品的（属于清单中打★品目的），只能选择具有国</w:t>
      </w:r>
      <w:bookmarkStart w:id="0" w:name="_GoBack"/>
      <w:r/>
      <w:bookmarkEnd w:id="0"/>
      <w:r>
        <w:rPr>
          <w:rFonts w:hint="eastAsia" w:ascii="宋体" w:hAnsi="宋体" w:cs="宋体"/>
          <w:bCs/>
          <w:color w:val="000000"/>
          <w:sz w:val="24"/>
        </w:rPr>
        <w:t xml:space="preserve">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认证机构详见市场监管总局发布的《参与实施政府采购节能产品认证机构名录》和《参与实施政府采购环境标志产品认证机构名录》。</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4.有关中小企业政策，如落实政府采购政策需满足的资格要求以及落实政府采购政策的价格调整的相关内容可详见本文件其他章节。</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5.中标、成交供应商可采用合同融资形式，中标人可凭政府采购合同办理融资贷款，详见政府采购网“政采贷”专栏。</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6.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中标、成交供应商可以采用电子履约保函形式缴纳履约保证金，具体操作可登录江苏政府采购网（http://www.ccgp-jiangsu.gov.cn/）的保险保函模块进行办理。</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7.本项目中如有涉及数据库、操作系</w:t>
      </w:r>
      <w:r>
        <w:rPr>
          <w:rFonts w:hint="eastAsia" w:ascii="宋体" w:hAnsi="宋体" w:cs="宋体"/>
          <w:bCs/>
          <w:color w:val="000000"/>
          <w:sz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10.根据《保障中小企业款项支付条例》（中华人民共和国国务院令第802号），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000000"/>
          <w:sz w:val="24"/>
        </w:rPr>
      </w:pPr>
      <w:r>
        <w:rPr>
          <w:rFonts w:hint="eastAsia" w:ascii="宋体" w:hAnsi="宋体" w:cs="宋体"/>
          <w:bCs/>
          <w:color w:val="000000"/>
          <w:sz w:val="24"/>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cs="宋体"/>
          <w:bCs/>
          <w:color w:val="auto"/>
          <w:sz w:val="24"/>
          <w:highlight w:val="none"/>
        </w:rPr>
      </w:pPr>
      <w:r>
        <w:rPr>
          <w:rFonts w:hint="eastAsia" w:ascii="宋体" w:hAnsi="宋体" w:cs="宋体"/>
          <w:bCs/>
          <w:color w:val="000000"/>
          <w:sz w:val="24"/>
          <w:lang w:val="en-US" w:eastAsia="zh-CN"/>
        </w:rPr>
        <w:t xml:space="preserve">12.</w:t>
      </w:r>
      <w:r>
        <w:rPr>
          <w:rFonts w:hint="eastAsia" w:ascii="宋体" w:hAnsi="宋体" w:cs="宋体"/>
          <w:bCs/>
          <w:color w:val="000000"/>
          <w:sz w:val="24"/>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hAnsi="宋体" w:cs="宋体"/>
          <w:bCs/>
          <w:color w:val="auto"/>
          <w:sz w:val="24"/>
          <w:highlight w:val="none"/>
          <w:lang w:val="en"/>
        </w:rPr>
        <w:t xml:space="preserve">。</w:t>
      </w:r>
      <w:r/>
    </w:p>
    <w:p>
      <w:pPr>
        <w:jc w:val="center"/>
        <w:spacing w:line="360" w:lineRule="auto"/>
        <w:rPr>
          <w:rFonts w:ascii="黑体" w:eastAsia="黑体"/>
          <w:b/>
          <w:color w:val="auto"/>
          <w:sz w:val="36"/>
          <w:szCs w:val="36"/>
          <w:highlight w:val="none"/>
        </w:rPr>
        <w:outlineLvl w:val="0"/>
      </w:pPr>
      <w:r>
        <w:rPr>
          <w:rFonts w:ascii="黑体" w:eastAsia="黑体"/>
          <w:b/>
          <w:color w:val="auto"/>
          <w:sz w:val="36"/>
          <w:szCs w:val="36"/>
          <w:highlight w:val="none"/>
        </w:rPr>
        <w:br w:type="page" w:clear="all"/>
      </w:r>
      <w:r>
        <w:rPr>
          <w:rFonts w:hint="eastAsia" w:ascii="黑体" w:eastAsia="黑体"/>
          <w:b/>
          <w:color w:val="auto"/>
          <w:sz w:val="36"/>
          <w:szCs w:val="36"/>
          <w:highlight w:val="none"/>
        </w:rPr>
        <w:t xml:space="preserve">第四部分．合同书</w:t>
      </w:r>
      <w:r/>
    </w:p>
    <w:p>
      <w:pPr>
        <w:jc w:val="center"/>
        <w:keepLines w:val="0"/>
        <w:keepNext w:val="0"/>
        <w:pageBreakBefore w:val="0"/>
        <w:spacing w:line="500" w:lineRule="exact"/>
        <w:widowControl w:val="off"/>
        <w:rPr>
          <w:rFonts w:ascii="黑体" w:eastAsia="黑体"/>
          <w:b/>
          <w:color w:val="auto"/>
          <w:sz w:val="36"/>
          <w:szCs w:val="36"/>
          <w:highlight w:val="none"/>
        </w:rPr>
        <w:outlineLvl w:val="9"/>
      </w:pPr>
      <w:r>
        <w:rPr>
          <w:rFonts w:hint="eastAsia" w:ascii="黑体" w:eastAsia="黑体"/>
          <w:b/>
          <w:color w:val="auto"/>
          <w:sz w:val="36"/>
          <w:szCs w:val="36"/>
          <w:highlight w:val="none"/>
        </w:rPr>
        <w:t xml:space="preserve">合同书</w:t>
      </w:r>
      <w:r/>
    </w:p>
    <w:p>
      <w:pPr>
        <w:ind w:left="0" w:right="0" w:firstLine="480"/>
        <w:jc w:val="left"/>
        <w:keepLines w:val="0"/>
        <w:keepNext w:val="0"/>
        <w:pageBreakBefore w:val="0"/>
        <w:spacing w:line="500" w:lineRule="exact"/>
        <w:widowControl w:val="off"/>
        <w:rPr>
          <w:rFonts w:hint="eastAsia" w:ascii="宋体" w:hAnsi="宋体" w:eastAsia="宋体" w:cs="宋体"/>
          <w:color w:val="auto"/>
          <w:spacing w:val="0"/>
          <w:sz w:val="24"/>
          <w:szCs w:val="24"/>
          <w:highlight w:val="none"/>
          <w:u w:val="single"/>
          <w:lang w:val="en-US" w:eastAsia="zh-CN"/>
        </w:rPr>
      </w:pPr>
      <w:r>
        <w:rPr>
          <w:rFonts w:hint="eastAsia" w:ascii="宋体" w:hAnsi="宋体" w:eastAsia="宋体" w:cs="宋体"/>
          <w:color w:val="auto"/>
          <w:spacing w:val="0"/>
          <w:sz w:val="24"/>
          <w:szCs w:val="24"/>
          <w:highlight w:val="none"/>
          <w:lang w:eastAsia="zh-CN"/>
        </w:rPr>
        <w:t xml:space="preserve">甲方</w:t>
      </w:r>
      <w:r>
        <w:rPr>
          <w:rFonts w:hint="eastAsia" w:ascii="宋体" w:hAnsi="宋体" w:eastAsia="宋体" w:cs="宋体"/>
          <w:color w:val="auto"/>
          <w:spacing w:val="0"/>
          <w:sz w:val="24"/>
          <w:szCs w:val="24"/>
          <w:highlight w:val="none"/>
        </w:rPr>
        <w:t xml:space="preserve">（采购人）：</w:t>
      </w:r>
      <w:r>
        <w:rPr>
          <w:rFonts w:hint="eastAsia" w:ascii="宋体" w:hAnsi="宋体" w:eastAsia="宋体" w:cs="宋体"/>
          <w:color w:val="auto"/>
          <w:spacing w:val="0"/>
          <w:sz w:val="24"/>
          <w:szCs w:val="24"/>
          <w:highlight w:val="none"/>
          <w:u w:val="single"/>
          <w:lang w:val="en-US" w:eastAsia="zh-CN"/>
        </w:rPr>
        <w:t xml:space="preserve">无锡市滨湖区雪浪街道办事处</w:t>
      </w:r>
      <w:r/>
    </w:p>
    <w:p>
      <w:pPr>
        <w:ind w:left="0" w:right="0" w:firstLine="480"/>
        <w:jc w:val="left"/>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乙方</w:t>
      </w: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lang w:eastAsia="zh-CN"/>
        </w:rPr>
        <w:t xml:space="preserve">中标供应商</w:t>
      </w:r>
      <w:r>
        <w:rPr>
          <w:rFonts w:hint="eastAsia" w:ascii="宋体" w:hAnsi="宋体" w:eastAsia="宋体" w:cs="宋体"/>
          <w:color w:val="auto"/>
          <w:spacing w:val="0"/>
          <w:sz w:val="24"/>
          <w:szCs w:val="24"/>
          <w:highlight w:val="none"/>
        </w:rPr>
        <w:t xml:space="preserve">）：</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ab/>
      </w:r>
      <w:r>
        <w:rPr>
          <w:rFonts w:hint="eastAsia" w:ascii="宋体" w:hAnsi="宋体" w:eastAsia="宋体" w:cs="宋体"/>
          <w:color w:val="auto"/>
          <w:spacing w:val="0"/>
          <w:sz w:val="24"/>
          <w:szCs w:val="24"/>
          <w:highlight w:val="none"/>
          <w:u w:val="single"/>
          <w:lang w:val="en-US" w:eastAsia="zh-CN"/>
        </w:rPr>
        <w:t xml:space="preserve">            </w:t>
      </w:r>
      <w:r/>
    </w:p>
    <w:p>
      <w:pPr>
        <w:ind w:left="0" w:right="0"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依照《中华人民共和国民法典</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中华人民共和国政府采购法》及其他有关法律、行政法规，遵照平等、自愿、公平和诚实信用的原则，双方就</w:t>
      </w:r>
      <w:r>
        <w:rPr>
          <w:rFonts w:hint="eastAsia" w:ascii="宋体" w:hAnsi="宋体" w:eastAsia="宋体" w:cs="宋体"/>
          <w:color w:val="auto"/>
          <w:spacing w:val="0"/>
          <w:sz w:val="24"/>
          <w:szCs w:val="24"/>
          <w:highlight w:val="none"/>
          <w:u w:val="single"/>
          <w:lang w:eastAsia="zh-CN"/>
        </w:rPr>
        <w:t xml:space="preserve">雪浪街道农林水利人员综合保障服务</w:t>
      </w:r>
      <w:r>
        <w:rPr>
          <w:rFonts w:hint="eastAsia" w:ascii="宋体" w:hAnsi="宋体" w:eastAsia="宋体" w:cs="宋体"/>
          <w:color w:val="auto"/>
          <w:spacing w:val="0"/>
          <w:sz w:val="24"/>
          <w:szCs w:val="24"/>
          <w:highlight w:val="none"/>
        </w:rPr>
        <w:t xml:space="preserve">协商一致，订立本合同。</w:t>
      </w:r>
      <w:r/>
    </w:p>
    <w:p>
      <w:pPr>
        <w:numPr>
          <w:ilvl w:val="0"/>
          <w:numId w:val="13"/>
        </w:numPr>
        <w:ind w:left="0" w:right="0" w:firstLine="482"/>
        <w:jc w:val="left"/>
        <w:keepLines w:val="0"/>
        <w:keepNext w:val="0"/>
        <w:pageBreakBefore w:val="0"/>
        <w:spacing w:line="500" w:lineRule="exact"/>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项目内容及要求</w:t>
      </w:r>
      <w:r/>
    </w:p>
    <w:p>
      <w:pPr>
        <w:pStyle w:val="733"/>
        <w:numPr>
          <w:ilvl w:val="0"/>
          <w:numId w:val="0"/>
        </w:numPr>
        <w:ind w:left="500" w:firstLine="0"/>
        <w:keepLines w:val="0"/>
        <w:keepNext w:val="0"/>
        <w:pageBreakBefore w:val="0"/>
        <w:spacing w:line="500" w:lineRule="exact"/>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1.</w:t>
      </w:r>
      <w:r>
        <w:rPr>
          <w:rFonts w:hint="eastAsia" w:ascii="宋体" w:hAnsi="宋体" w:eastAsia="宋体" w:cs="宋体"/>
          <w:color w:val="auto"/>
          <w:spacing w:val="0"/>
          <w:sz w:val="24"/>
          <w:szCs w:val="24"/>
          <w:highlight w:val="none"/>
          <w:u w:val="none"/>
          <w:lang w:val="en-US" w:eastAsia="zh-CN"/>
        </w:rPr>
        <w:t xml:space="preserve">项目名称：</w:t>
      </w:r>
      <w:r>
        <w:rPr>
          <w:rFonts w:hint="eastAsia" w:ascii="宋体" w:hAnsi="宋体" w:eastAsia="宋体" w:cs="宋体"/>
          <w:color w:val="auto"/>
          <w:spacing w:val="0"/>
          <w:sz w:val="24"/>
          <w:szCs w:val="24"/>
          <w:highlight w:val="none"/>
          <w:u w:val="none"/>
          <w:lang w:eastAsia="zh-CN"/>
        </w:rPr>
        <w:t xml:space="preserve">雪浪街道农林水利人员综合保障服务</w:t>
      </w:r>
      <w:r/>
    </w:p>
    <w:p>
      <w:pPr>
        <w:pStyle w:val="733"/>
        <w:numPr>
          <w:ilvl w:val="0"/>
          <w:numId w:val="0"/>
        </w:numPr>
        <w:ind w:left="500" w:firstLine="0"/>
        <w:keepLines w:val="0"/>
        <w:keepNext w:val="0"/>
        <w:pageBreakBefore w:val="0"/>
        <w:spacing w:line="500" w:lineRule="exact"/>
        <w:rPr>
          <w:rFonts w:hint="eastAsia" w:ascii="宋体" w:hAnsi="宋体" w:eastAsia="宋体" w:cs="宋体"/>
          <w:color w:val="auto"/>
          <w:spacing w:val="0"/>
          <w:sz w:val="24"/>
          <w:szCs w:val="24"/>
          <w:highlight w:val="none"/>
          <w:u w:val="none"/>
          <w:lang w:eastAsia="zh-CN"/>
        </w:rPr>
      </w:pPr>
      <w:r>
        <w:rPr>
          <w:rFonts w:hint="eastAsia" w:ascii="宋体" w:hAnsi="宋体" w:eastAsia="宋体" w:cs="宋体"/>
          <w:color w:val="auto"/>
          <w:spacing w:val="0"/>
          <w:sz w:val="24"/>
          <w:szCs w:val="24"/>
          <w:highlight w:val="none"/>
          <w:lang w:val="en-US" w:eastAsia="zh-CN" w:bidi="ar-SA"/>
        </w:rPr>
        <w:t xml:space="preserve">2.服务期限：1年，</w:t>
      </w:r>
      <w:r>
        <w:rPr>
          <w:rFonts w:hint="eastAsia" w:ascii="宋体" w:hAnsi="宋体" w:eastAsia="宋体" w:cs="宋体"/>
          <w:color w:val="auto"/>
          <w:spacing w:val="0"/>
          <w:sz w:val="24"/>
          <w:szCs w:val="24"/>
          <w:highlight w:val="none"/>
          <w:u w:val="single"/>
          <w:lang w:val="en-US" w:eastAsia="zh-CN" w:bidi="ar-SA"/>
        </w:rPr>
        <w:t xml:space="preserve">  </w:t>
      </w:r>
      <w:r>
        <w:rPr>
          <w:rFonts w:hint="eastAsia" w:ascii="宋体" w:hAnsi="宋体" w:eastAsia="宋体" w:cs="宋体"/>
          <w:color w:val="auto"/>
          <w:spacing w:val="0"/>
          <w:sz w:val="24"/>
          <w:szCs w:val="24"/>
          <w:highlight w:val="none"/>
          <w:lang w:val="en-US" w:eastAsia="zh-CN" w:bidi="ar-SA"/>
        </w:rPr>
        <w:t xml:space="preserve">年</w:t>
      </w:r>
      <w:r>
        <w:rPr>
          <w:rFonts w:hint="eastAsia" w:ascii="宋体" w:hAnsi="宋体" w:eastAsia="宋体" w:cs="宋体"/>
          <w:color w:val="auto"/>
          <w:spacing w:val="0"/>
          <w:sz w:val="24"/>
          <w:szCs w:val="24"/>
          <w:highlight w:val="none"/>
          <w:u w:val="single"/>
          <w:lang w:val="en-US" w:eastAsia="zh-CN" w:bidi="ar-SA"/>
        </w:rPr>
        <w:t xml:space="preserve">  </w:t>
      </w:r>
      <w:r>
        <w:rPr>
          <w:rFonts w:hint="eastAsia" w:ascii="宋体" w:hAnsi="宋体" w:eastAsia="宋体" w:cs="宋体"/>
          <w:color w:val="auto"/>
          <w:spacing w:val="0"/>
          <w:sz w:val="24"/>
          <w:szCs w:val="24"/>
          <w:highlight w:val="none"/>
          <w:lang w:val="en-US" w:eastAsia="zh-CN" w:bidi="ar-SA"/>
        </w:rPr>
        <w:t xml:space="preserve">月</w:t>
      </w:r>
      <w:r>
        <w:rPr>
          <w:rFonts w:hint="eastAsia" w:ascii="宋体" w:hAnsi="宋体" w:eastAsia="宋体" w:cs="宋体"/>
          <w:color w:val="auto"/>
          <w:spacing w:val="0"/>
          <w:sz w:val="24"/>
          <w:szCs w:val="24"/>
          <w:highlight w:val="none"/>
          <w:u w:val="single"/>
          <w:lang w:val="en-US" w:eastAsia="zh-CN" w:bidi="ar-SA"/>
        </w:rPr>
        <w:t xml:space="preserve">  </w:t>
      </w:r>
      <w:r>
        <w:rPr>
          <w:rFonts w:hint="eastAsia" w:ascii="宋体" w:hAnsi="宋体" w:eastAsia="宋体" w:cs="宋体"/>
          <w:color w:val="auto"/>
          <w:spacing w:val="0"/>
          <w:sz w:val="24"/>
          <w:szCs w:val="24"/>
          <w:highlight w:val="none"/>
          <w:lang w:val="en-US" w:eastAsia="zh-CN" w:bidi="ar-SA"/>
        </w:rPr>
        <w:t xml:space="preserve">日起至</w:t>
      </w:r>
      <w:r>
        <w:rPr>
          <w:rFonts w:hint="eastAsia" w:ascii="宋体" w:hAnsi="宋体" w:eastAsia="宋体" w:cs="宋体"/>
          <w:color w:val="auto"/>
          <w:spacing w:val="0"/>
          <w:sz w:val="24"/>
          <w:szCs w:val="24"/>
          <w:highlight w:val="none"/>
          <w:u w:val="single"/>
          <w:lang w:val="en-US" w:eastAsia="zh-CN" w:bidi="ar-SA"/>
        </w:rPr>
        <w:t xml:space="preserve">   </w:t>
      </w:r>
      <w:r>
        <w:rPr>
          <w:rFonts w:hint="eastAsia" w:ascii="宋体" w:hAnsi="宋体" w:eastAsia="宋体" w:cs="宋体"/>
          <w:color w:val="auto"/>
          <w:spacing w:val="0"/>
          <w:sz w:val="24"/>
          <w:szCs w:val="24"/>
          <w:highlight w:val="none"/>
          <w:lang w:val="en-US" w:eastAsia="zh-CN" w:bidi="ar-SA"/>
        </w:rPr>
        <w:t xml:space="preserve">年</w:t>
      </w:r>
      <w:r>
        <w:rPr>
          <w:rFonts w:hint="eastAsia" w:ascii="宋体" w:hAnsi="宋体" w:eastAsia="宋体" w:cs="宋体"/>
          <w:color w:val="auto"/>
          <w:spacing w:val="0"/>
          <w:sz w:val="24"/>
          <w:szCs w:val="24"/>
          <w:highlight w:val="none"/>
          <w:u w:val="single"/>
          <w:lang w:val="en-US" w:eastAsia="zh-CN" w:bidi="ar-SA"/>
        </w:rPr>
        <w:t xml:space="preserve">  </w:t>
      </w:r>
      <w:r>
        <w:rPr>
          <w:rFonts w:hint="eastAsia" w:ascii="宋体" w:hAnsi="宋体" w:eastAsia="宋体" w:cs="宋体"/>
          <w:color w:val="auto"/>
          <w:spacing w:val="0"/>
          <w:sz w:val="24"/>
          <w:szCs w:val="24"/>
          <w:highlight w:val="none"/>
          <w:lang w:val="en-US" w:eastAsia="zh-CN" w:bidi="ar-SA"/>
        </w:rPr>
        <w:t xml:space="preserve">月</w:t>
      </w:r>
      <w:r>
        <w:rPr>
          <w:rFonts w:hint="eastAsia" w:ascii="宋体" w:hAnsi="宋体" w:eastAsia="宋体" w:cs="宋体"/>
          <w:color w:val="auto"/>
          <w:spacing w:val="0"/>
          <w:sz w:val="24"/>
          <w:szCs w:val="24"/>
          <w:highlight w:val="none"/>
          <w:u w:val="single"/>
          <w:lang w:val="en-US" w:eastAsia="zh-CN" w:bidi="ar-SA"/>
        </w:rPr>
        <w:t xml:space="preserve">  </w:t>
      </w:r>
      <w:r>
        <w:rPr>
          <w:rFonts w:hint="eastAsia" w:ascii="宋体" w:hAnsi="宋体" w:eastAsia="宋体" w:cs="宋体"/>
          <w:color w:val="auto"/>
          <w:spacing w:val="0"/>
          <w:sz w:val="24"/>
          <w:szCs w:val="24"/>
          <w:highlight w:val="none"/>
          <w:lang w:val="en-US" w:eastAsia="zh-CN" w:bidi="ar-SA"/>
        </w:rPr>
        <w:t xml:space="preserve">日止。</w:t>
      </w:r>
      <w:r/>
    </w:p>
    <w:p>
      <w:pPr>
        <w:pStyle w:val="733"/>
        <w:numPr>
          <w:ilvl w:val="0"/>
          <w:numId w:val="0"/>
        </w:numPr>
        <w:ind w:left="500" w:firstLine="0"/>
        <w:keepLines w:val="0"/>
        <w:keepNext w:val="0"/>
        <w:pageBreakBefore w:val="0"/>
        <w:spacing w:line="500" w:lineRule="exact"/>
        <w:rPr>
          <w:rFonts w:hint="eastAsia" w:ascii="宋体" w:hAnsi="宋体" w:eastAsia="宋体" w:cs="宋体"/>
          <w:color w:val="auto"/>
          <w:spacing w:val="0"/>
          <w:sz w:val="24"/>
          <w:szCs w:val="24"/>
          <w:highlight w:val="none"/>
          <w:u w:val="none"/>
          <w:lang w:val="en-US" w:eastAsia="zh-CN"/>
        </w:rPr>
      </w:pPr>
      <w:r>
        <w:rPr>
          <w:rFonts w:hint="eastAsia" w:ascii="宋体" w:hAnsi="宋体" w:eastAsia="宋体" w:cs="宋体"/>
          <w:color w:val="auto"/>
          <w:spacing w:val="0"/>
          <w:sz w:val="24"/>
          <w:szCs w:val="24"/>
          <w:highlight w:val="none"/>
          <w:lang w:val="en-US" w:eastAsia="zh-CN" w:bidi="ar-SA"/>
        </w:rPr>
        <w:t xml:space="preserve">3.</w:t>
      </w:r>
      <w:r>
        <w:rPr>
          <w:rFonts w:hint="eastAsia" w:ascii="宋体" w:hAnsi="宋体" w:eastAsia="宋体" w:cs="宋体"/>
          <w:color w:val="auto"/>
          <w:spacing w:val="0"/>
          <w:sz w:val="24"/>
          <w:szCs w:val="24"/>
          <w:highlight w:val="none"/>
          <w:u w:val="none"/>
          <w:lang w:val="en-US" w:eastAsia="zh-CN"/>
        </w:rPr>
        <w:t xml:space="preserve">项目概况：</w:t>
      </w:r>
      <w:r/>
    </w:p>
    <w:p>
      <w:pPr>
        <w:ind w:left="0" w:right="0"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u w:val="none"/>
          <w:lang w:eastAsia="zh-CN"/>
        </w:rPr>
        <w:t xml:space="preserve">雪浪街道农林水利人员综合保障服务：</w:t>
      </w:r>
      <w:r>
        <w:rPr>
          <w:rFonts w:hint="eastAsia" w:ascii="宋体" w:hAnsi="宋体" w:eastAsia="宋体" w:cs="宋体"/>
          <w:color w:val="auto"/>
          <w:spacing w:val="0"/>
          <w:sz w:val="24"/>
          <w:szCs w:val="24"/>
          <w:highlight w:val="none"/>
          <w:u w:val="none"/>
          <w:lang w:val="en-US" w:eastAsia="zh-CN"/>
        </w:rPr>
        <w:t xml:space="preserve">主要内容</w:t>
      </w:r>
      <w:r>
        <w:rPr>
          <w:rFonts w:hint="eastAsia" w:ascii="宋体" w:hAnsi="宋体" w:eastAsia="宋体" w:cs="宋体"/>
          <w:color w:val="auto"/>
          <w:spacing w:val="0"/>
          <w:sz w:val="24"/>
          <w:szCs w:val="24"/>
          <w:highlight w:val="none"/>
        </w:rPr>
        <w:t xml:space="preserve">为提高山水城（雪浪街道）蓝藻打捞、护林值守、防汛防台工作水平，健全完善减灾抢险队伍体系，优化提升综合保障能力，最大限度降低各类灾害危害，结合山水城（雪浪街道）防汛抗旱、蓝藻打捞、护林值守工作的实际要求，建立“专常兼备、平战结合、集成高效”的综合保障体系。</w:t>
      </w:r>
      <w:r/>
    </w:p>
    <w:p>
      <w:pPr>
        <w:ind w:left="0" w:right="0"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rPr>
        <w:t xml:space="preserve">项目地点：</w:t>
      </w:r>
      <w:r/>
    </w:p>
    <w:p>
      <w:pPr>
        <w:ind w:left="0" w:right="0"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 xml:space="preserve">4.1</w:t>
      </w:r>
      <w:r>
        <w:rPr>
          <w:rFonts w:hint="eastAsia" w:ascii="宋体" w:hAnsi="宋体" w:eastAsia="宋体" w:cs="宋体"/>
          <w:color w:val="auto"/>
          <w:spacing w:val="0"/>
          <w:sz w:val="24"/>
          <w:szCs w:val="24"/>
          <w:highlight w:val="none"/>
        </w:rPr>
        <w:t xml:space="preserve">蓝藻打捞：雪浪片区（雪浪街道辖区从东往西依次：无锡埭港</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杨干港、壬子港、庙港、新港、黄泥田港）6个区域的蓝藻打捞作业</w:t>
      </w:r>
      <w:r>
        <w:rPr>
          <w:rFonts w:hint="eastAsia" w:ascii="宋体" w:hAnsi="宋体" w:eastAsia="宋体" w:cs="宋体"/>
          <w:color w:val="auto"/>
          <w:spacing w:val="0"/>
          <w:sz w:val="24"/>
          <w:szCs w:val="24"/>
          <w:highlight w:val="none"/>
          <w:lang w:eastAsia="zh-CN"/>
        </w:rPr>
        <w:t xml:space="preserve">；</w:t>
      </w:r>
      <w:r/>
    </w:p>
    <w:p>
      <w:pPr>
        <w:ind w:left="0" w:right="0" w:firstLine="480"/>
        <w:jc w:val="both"/>
        <w:keepLines w:val="0"/>
        <w:keepNext w:val="0"/>
        <w:pageBreakBefore w:val="0"/>
        <w:spacing w:line="500" w:lineRule="exact"/>
        <w:widowControl w:val="off"/>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 xml:space="preserve">4.2</w:t>
      </w:r>
      <w:r>
        <w:rPr>
          <w:rFonts w:hint="eastAsia" w:ascii="宋体" w:hAnsi="宋体" w:eastAsia="宋体" w:cs="宋体"/>
          <w:color w:val="auto"/>
          <w:spacing w:val="0"/>
          <w:sz w:val="24"/>
          <w:szCs w:val="24"/>
          <w:highlight w:val="none"/>
        </w:rPr>
        <w:t xml:space="preserve">护林值守：雪浪街道辖区内45个护林房</w:t>
      </w:r>
      <w:r>
        <w:rPr>
          <w:rFonts w:hint="eastAsia" w:ascii="宋体" w:hAnsi="宋体" w:eastAsia="宋体" w:cs="宋体"/>
          <w:color w:val="auto"/>
          <w:spacing w:val="0"/>
          <w:sz w:val="24"/>
          <w:szCs w:val="24"/>
          <w:highlight w:val="none"/>
          <w:lang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4.3</w:t>
      </w:r>
      <w:r>
        <w:rPr>
          <w:rFonts w:hint="eastAsia" w:ascii="宋体" w:hAnsi="宋体" w:eastAsia="宋体" w:cs="宋体"/>
          <w:color w:val="auto"/>
          <w:spacing w:val="0"/>
          <w:sz w:val="24"/>
          <w:szCs w:val="24"/>
          <w:highlight w:val="none"/>
        </w:rPr>
        <w:t xml:space="preserve">防汛防台：雪浪街道辖区内。</w:t>
      </w:r>
      <w:r/>
    </w:p>
    <w:p>
      <w:pPr>
        <w:pStyle w:val="733"/>
        <w:ind w:left="0" w:firstLine="480"/>
        <w:keepLines w:val="0"/>
        <w:keepNext w:val="0"/>
        <w:pageBreakBefore w:val="0"/>
        <w:spacing w:line="360"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4.项目要求：</w:t>
      </w:r>
      <w:r/>
    </w:p>
    <w:p>
      <w:pPr>
        <w:pStyle w:val="733"/>
        <w:ind w:left="0" w:firstLine="480"/>
        <w:keepLines w:val="0"/>
        <w:keepNext w:val="0"/>
        <w:pageBreakBefore w:val="0"/>
        <w:spacing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4.1服务质量标准：满足采购人需求，通过采购人考核。</w:t>
      </w:r>
      <w:r/>
    </w:p>
    <w:p>
      <w:pPr>
        <w:ind w:right="0" w:firstLine="480"/>
        <w:jc w:val="left"/>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4.2人员要求：</w:t>
      </w:r>
      <w:r>
        <w:rPr>
          <w:rFonts w:hint="eastAsia" w:hAnsi="宋体"/>
          <w:sz w:val="24"/>
          <w:highlight w:val="none"/>
          <w:lang w:val="en-US" w:eastAsia="zh-CN"/>
        </w:rPr>
        <w:t xml:space="preserve">项目负责人1岗(工</w:t>
      </w:r>
      <w:r>
        <w:rPr>
          <w:rFonts w:hint="eastAsia" w:hAnsi="宋体"/>
          <w:sz w:val="24"/>
          <w:highlight w:val="none"/>
          <w:lang w:val="en-US" w:eastAsia="zh-CN"/>
        </w:rPr>
        <w:t xml:space="preserve">作时间1年，月休4天，每天工作10小时)，船只驾驶员10岗(工作时间9个月，每天工作10小时)，仓库管理员1岗(工作时间1年，月休4天，每天工作8小时)，船员14岗(工作时间9个月，每天工作10小时)，岸上打捞员38岗(工作时间9个月，每天工作10小时)，护林员45岗(工作时间7个月，每天工作8小时)，防汛员30岗(工作时间25天24小时待命，一天3个班次，一个班次10岗，具体日期按采购人通知为准。)，维修人员1岗(工作时间1年，月休4天，每天工作10小时)。节假日所有岗位均上班(防汛岗除外)，8小时工作。</w:t>
      </w:r>
      <w:r/>
    </w:p>
    <w:p>
      <w:pPr>
        <w:ind w:firstLine="48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color w:val="auto"/>
          <w:spacing w:val="0"/>
          <w:sz w:val="24"/>
          <w:szCs w:val="24"/>
          <w:highlight w:val="none"/>
          <w:lang w:val="en-US" w:eastAsia="zh-CN"/>
        </w:rPr>
        <w:t xml:space="preserve">4.3服务内容：</w:t>
      </w:r>
      <w:r/>
    </w:p>
    <w:p>
      <w:pPr>
        <w:ind w:firstLine="480"/>
        <w:jc w:val="left"/>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highlight w:val="none"/>
          <w:lang w:val="en-US" w:eastAsia="zh-CN" w:bidi="ar-SA"/>
        </w:rPr>
        <w:t xml:space="preserve">4.3.1</w:t>
      </w:r>
      <w:r>
        <w:rPr>
          <w:rFonts w:hint="eastAsia" w:ascii="宋体" w:hAnsi="宋体" w:eastAsia="宋体" w:cs="宋体"/>
          <w:sz w:val="24"/>
          <w:highlight w:val="none"/>
        </w:rPr>
        <w:t xml:space="preserve">蓝藻打捞</w:t>
      </w:r>
      <w:r>
        <w:rPr>
          <w:rFonts w:hint="eastAsia" w:ascii="宋体" w:hAnsi="宋体" w:eastAsia="宋体" w:cs="宋体"/>
          <w:sz w:val="24"/>
          <w:highlight w:val="none"/>
          <w:lang w:eastAsia="zh-CN"/>
        </w:rPr>
        <w:t xml:space="preserve">：</w:t>
      </w:r>
      <w:r>
        <w:rPr>
          <w:rFonts w:hint="eastAsia" w:ascii="宋体" w:hAnsi="宋体" w:eastAsia="宋体" w:cs="宋体"/>
          <w:sz w:val="24"/>
          <w:szCs w:val="24"/>
          <w:highlight w:val="none"/>
        </w:rPr>
        <w:t xml:space="preserve">对于雪浪街道辖区从东往西依次：</w:t>
      </w:r>
      <w:r>
        <w:rPr>
          <w:rFonts w:hint="eastAsia" w:ascii="宋体" w:hAnsi="宋体" w:eastAsia="宋体" w:cs="宋体"/>
          <w:sz w:val="24"/>
          <w:szCs w:val="24"/>
          <w:highlight w:val="none"/>
          <w:lang w:val="en-US" w:eastAsia="zh-CN"/>
        </w:rPr>
        <w:t xml:space="preserve">无锡埭港、</w:t>
      </w:r>
      <w:r>
        <w:rPr>
          <w:rFonts w:hint="eastAsia" w:ascii="宋体" w:hAnsi="宋体" w:eastAsia="宋体" w:cs="宋体"/>
          <w:sz w:val="24"/>
          <w:szCs w:val="24"/>
          <w:highlight w:val="none"/>
        </w:rPr>
        <w:t xml:space="preserve">杨干港、壬子港、庙港、新港、黄泥田港</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个区域的蓝藻</w:t>
      </w:r>
      <w:r>
        <w:rPr>
          <w:rFonts w:hint="eastAsia" w:ascii="宋体" w:hAnsi="宋体" w:eastAsia="宋体" w:cs="宋体"/>
          <w:sz w:val="24"/>
          <w:szCs w:val="24"/>
          <w:highlight w:val="none"/>
          <w:lang w:val="en-US" w:eastAsia="zh-CN"/>
        </w:rPr>
        <w:t xml:space="preserve">日常</w:t>
      </w:r>
      <w:r>
        <w:rPr>
          <w:rFonts w:hint="eastAsia" w:ascii="宋体" w:hAnsi="宋体" w:eastAsia="宋体" w:cs="宋体"/>
          <w:sz w:val="24"/>
          <w:szCs w:val="24"/>
          <w:highlight w:val="none"/>
        </w:rPr>
        <w:t xml:space="preserve">打捞作业，成立</w:t>
      </w:r>
      <w:r>
        <w:rPr>
          <w:rFonts w:hint="eastAsia" w:ascii="宋体" w:hAnsi="宋体" w:eastAsia="宋体" w:cs="宋体"/>
          <w:sz w:val="24"/>
          <w:szCs w:val="24"/>
          <w:highlight w:val="none"/>
          <w:lang w:val="en-US" w:eastAsia="zh-CN"/>
        </w:rPr>
        <w:t xml:space="preserve">打捞</w:t>
      </w:r>
      <w:r>
        <w:rPr>
          <w:rFonts w:hint="eastAsia" w:ascii="宋体" w:hAnsi="宋体" w:eastAsia="宋体" w:cs="宋体"/>
          <w:sz w:val="24"/>
          <w:szCs w:val="24"/>
          <w:highlight w:val="none"/>
        </w:rPr>
        <w:t xml:space="preserve">队伍，</w:t>
      </w:r>
      <w:r>
        <w:rPr>
          <w:rFonts w:hint="eastAsia" w:ascii="宋体" w:hAnsi="宋体" w:eastAsia="宋体" w:cs="宋体"/>
          <w:sz w:val="24"/>
          <w:szCs w:val="24"/>
          <w:highlight w:val="none"/>
          <w:lang w:val="zh-CN"/>
        </w:rPr>
        <w:t xml:space="preserve">按要求完成打捞任务，配合后续的蓝藻处置工作。</w:t>
      </w:r>
      <w:r>
        <w:rPr>
          <w:rFonts w:hint="eastAsia" w:ascii="宋体" w:hAnsi="宋体" w:eastAsia="宋体" w:cs="宋体"/>
          <w:sz w:val="24"/>
          <w:szCs w:val="24"/>
          <w:highlight w:val="none"/>
        </w:rPr>
        <w:t xml:space="preserve">当出现突发</w:t>
      </w:r>
      <w:r>
        <w:rPr>
          <w:rFonts w:hint="eastAsia" w:ascii="宋体" w:hAnsi="宋体" w:eastAsia="宋体" w:cs="宋体"/>
          <w:color w:val="auto"/>
          <w:sz w:val="24"/>
          <w:szCs w:val="24"/>
          <w:highlight w:val="none"/>
        </w:rPr>
        <w:t xml:space="preserve">藻情</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在接到蓝藻打捞指令后的</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小时</w:t>
      </w:r>
      <w:r>
        <w:rPr>
          <w:rFonts w:hint="eastAsia" w:ascii="宋体" w:hAnsi="宋体" w:eastAsia="宋体" w:cs="宋体"/>
          <w:color w:val="auto"/>
          <w:sz w:val="24"/>
          <w:szCs w:val="24"/>
          <w:highlight w:val="none"/>
        </w:rPr>
        <w:t xml:space="preserve">内完成人员和船只设备的准备工作，并在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小时</w:t>
      </w:r>
      <w:r>
        <w:rPr>
          <w:rFonts w:hint="eastAsia" w:ascii="宋体" w:hAnsi="宋体" w:eastAsia="宋体" w:cs="宋体"/>
          <w:color w:val="auto"/>
          <w:sz w:val="24"/>
          <w:szCs w:val="24"/>
          <w:highlight w:val="none"/>
        </w:rPr>
        <w:t xml:space="preserve">内到达指定作业点位，开展打捞处置工作，直至处置工作完成或</w:t>
      </w:r>
      <w:r>
        <w:rPr>
          <w:rFonts w:hint="eastAsia" w:ascii="宋体" w:hAnsi="宋体" w:eastAsia="宋体" w:cs="宋体"/>
          <w:color w:val="auto"/>
          <w:sz w:val="24"/>
          <w:szCs w:val="24"/>
          <w:highlight w:val="none"/>
          <w:lang w:eastAsia="zh-CN"/>
        </w:rPr>
        <w:t xml:space="preserve">因天</w:t>
      </w:r>
      <w:r>
        <w:rPr>
          <w:rFonts w:hint="eastAsia" w:ascii="宋体" w:hAnsi="宋体" w:eastAsia="宋体" w:cs="宋体"/>
          <w:color w:val="auto"/>
          <w:sz w:val="24"/>
          <w:szCs w:val="24"/>
          <w:highlight w:val="none"/>
        </w:rPr>
        <w:t xml:space="preserve">气因素必须停止作业。在特殊情况下，</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可先安排应急处置作业，同时向</w:t>
      </w:r>
      <w:r>
        <w:rPr>
          <w:rFonts w:hint="eastAsia" w:ascii="宋体" w:hAnsi="宋体" w:eastAsia="宋体" w:cs="宋体"/>
          <w:color w:val="auto"/>
          <w:sz w:val="24"/>
          <w:szCs w:val="24"/>
          <w:highlight w:val="none"/>
          <w:lang w:val="en-US" w:eastAsia="zh-CN"/>
        </w:rPr>
        <w:t xml:space="preserve">雪浪街道</w:t>
      </w:r>
      <w:r>
        <w:rPr>
          <w:rFonts w:hint="eastAsia" w:ascii="宋体" w:hAnsi="宋体" w:eastAsia="宋体" w:cs="宋体"/>
          <w:color w:val="auto"/>
          <w:sz w:val="24"/>
          <w:szCs w:val="24"/>
          <w:highlight w:val="none"/>
        </w:rPr>
        <w:t xml:space="preserve">水利</w:t>
      </w:r>
      <w:r>
        <w:rPr>
          <w:rFonts w:hint="eastAsia" w:ascii="宋体" w:hAnsi="宋体" w:eastAsia="宋体" w:cs="宋体"/>
          <w:color w:val="auto"/>
          <w:sz w:val="24"/>
          <w:szCs w:val="24"/>
          <w:highlight w:val="none"/>
          <w:lang w:val="en-US" w:eastAsia="zh-CN"/>
        </w:rPr>
        <w:t xml:space="preserve">站</w:t>
      </w:r>
      <w:r>
        <w:rPr>
          <w:rFonts w:hint="eastAsia" w:ascii="宋体" w:hAnsi="宋体" w:eastAsia="宋体" w:cs="宋体"/>
          <w:color w:val="auto"/>
          <w:sz w:val="24"/>
          <w:szCs w:val="24"/>
          <w:highlight w:val="none"/>
        </w:rPr>
        <w:t xml:space="preserve">报告。</w:t>
      </w:r>
      <w:r/>
    </w:p>
    <w:p>
      <w:pPr>
        <w:ind w:left="0" w:firstLine="480"/>
        <w:jc w:val="left"/>
        <w:keepLines w:val="0"/>
        <w:keepNext w:val="0"/>
        <w:pageBreakBefore w:val="0"/>
        <w:spacing w:line="500" w:lineRule="exact"/>
        <w:widowControl w:val="off"/>
        <w:rPr>
          <w:rFonts w:hint="eastAsia" w:ascii="宋体" w:hAnsi="宋体" w:eastAsia="宋体" w:cs="宋体"/>
          <w:sz w:val="24"/>
          <w:highlight w:val="none"/>
          <w:lang w:eastAsia="zh-CN"/>
        </w:rPr>
      </w:pPr>
      <w:r>
        <w:rPr>
          <w:rFonts w:hint="eastAsia" w:ascii="宋体" w:hAnsi="宋体" w:eastAsia="宋体" w:cs="宋体"/>
          <w:color w:val="auto"/>
          <w:spacing w:val="0"/>
          <w:sz w:val="24"/>
          <w:szCs w:val="24"/>
          <w:highlight w:val="none"/>
          <w:lang w:val="en-US" w:eastAsia="zh-CN" w:bidi="ar-SA"/>
        </w:rPr>
        <w:t xml:space="preserve">4.3.2</w:t>
      </w:r>
      <w:r>
        <w:rPr>
          <w:rFonts w:hint="eastAsia" w:ascii="宋体" w:hAnsi="宋体" w:eastAsia="宋体" w:cs="宋体"/>
          <w:sz w:val="24"/>
          <w:highlight w:val="none"/>
          <w:lang w:eastAsia="zh-CN"/>
        </w:rPr>
        <w:t xml:space="preserve">护林值守：</w:t>
      </w:r>
      <w:r>
        <w:rPr>
          <w:rFonts w:hint="eastAsia" w:ascii="宋体" w:hAnsi="宋体" w:eastAsia="宋体" w:cs="宋体"/>
          <w:sz w:val="24"/>
          <w:highlight w:val="none"/>
          <w:lang w:val="en-US" w:eastAsia="zh-CN"/>
        </w:rPr>
        <w:t xml:space="preserve">负责护林点位的值守</w:t>
      </w:r>
      <w:r>
        <w:rPr>
          <w:rFonts w:hint="eastAsia" w:ascii="宋体" w:hAnsi="宋体" w:eastAsia="宋体" w:cs="宋体"/>
          <w:sz w:val="24"/>
          <w:highlight w:val="none"/>
          <w:lang w:eastAsia="zh-CN"/>
        </w:rPr>
        <w:t xml:space="preserve">，对上山人员进行防火宣传，提醒上山人员禁止林区用火和携带火种上山，保管好护林房内的防火物资，发现火情，立即上报管理队，配合做好对火情的调查和留守工作。</w:t>
      </w:r>
      <w:r/>
    </w:p>
    <w:p>
      <w:pPr>
        <w:ind w:left="0" w:firstLine="480"/>
        <w:jc w:val="left"/>
        <w:keepLines w:val="0"/>
        <w:keepNext w:val="0"/>
        <w:pageBreakBefore w:val="0"/>
        <w:spacing w:line="500" w:lineRule="exact"/>
        <w:widowControl w:val="off"/>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4.3.3</w:t>
      </w:r>
      <w:r>
        <w:rPr>
          <w:rFonts w:hint="eastAsia" w:ascii="宋体" w:hAnsi="宋体" w:eastAsia="宋体" w:cs="宋体"/>
          <w:sz w:val="24"/>
          <w:highlight w:val="none"/>
        </w:rPr>
        <w:t xml:space="preserve">防汛防台</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在预报有暴雨、台风或连续高水位降水时，需集结抢险人员，协助配备好运输车辆，按街道防汛防旱指挥部指令进行巡查或抢险工作。</w:t>
      </w:r>
      <w:r/>
    </w:p>
    <w:p>
      <w:pPr>
        <w:ind w:left="0" w:right="0" w:firstLine="482"/>
        <w:jc w:val="left"/>
        <w:keepLines w:val="0"/>
        <w:keepNext w:val="0"/>
        <w:pageBreakBefore w:val="0"/>
        <w:spacing w:line="500" w:lineRule="exact"/>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rPr>
        <w:t xml:space="preserve">三、合同</w:t>
      </w:r>
      <w:r>
        <w:rPr>
          <w:rFonts w:hint="eastAsia" w:ascii="宋体" w:hAnsi="宋体" w:eastAsia="宋体" w:cs="宋体"/>
          <w:b/>
          <w:bCs/>
          <w:color w:val="auto"/>
          <w:spacing w:val="0"/>
          <w:sz w:val="24"/>
          <w:szCs w:val="24"/>
          <w:highlight w:val="none"/>
          <w:lang w:val="en-US" w:eastAsia="zh-CN"/>
        </w:rPr>
        <w:t xml:space="preserve">金额及支付方式</w:t>
      </w:r>
      <w:r/>
    </w:p>
    <w:p>
      <w:pPr>
        <w:ind w:left="0" w:right="0" w:firstLine="480"/>
        <w:jc w:val="left"/>
        <w:keepLines w:val="0"/>
        <w:keepNext w:val="0"/>
        <w:pageBreakBefore w:val="0"/>
        <w:spacing w:line="500" w:lineRule="exact"/>
        <w:widowControl w:val="off"/>
        <w:tabs>
          <w:tab w:val="left" w:pos="5185" w:leader="none"/>
          <w:tab w:val="left" w:pos="7551" w:leader="none"/>
        </w:tabs>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0"/>
          <w:sz w:val="24"/>
          <w:szCs w:val="24"/>
          <w:highlight w:val="none"/>
          <w:lang w:val="en-US" w:eastAsia="zh-CN"/>
        </w:rPr>
        <w:t xml:space="preserve">3.1</w:t>
      </w:r>
      <w:r>
        <w:rPr>
          <w:rFonts w:hint="eastAsia" w:ascii="宋体" w:hAnsi="宋体" w:eastAsia="宋体" w:cs="宋体"/>
          <w:color w:val="auto"/>
          <w:spacing w:val="0"/>
          <w:sz w:val="24"/>
          <w:szCs w:val="24"/>
          <w:highlight w:val="none"/>
        </w:rPr>
        <w:t xml:space="preserve">合同</w:t>
      </w:r>
      <w:r>
        <w:rPr>
          <w:rFonts w:hint="eastAsia" w:ascii="宋体" w:hAnsi="宋体" w:eastAsia="宋体" w:cs="宋体"/>
          <w:color w:val="auto"/>
          <w:spacing w:val="0"/>
          <w:sz w:val="24"/>
          <w:szCs w:val="24"/>
          <w:highlight w:val="none"/>
          <w:lang w:val="en-US" w:eastAsia="zh-CN"/>
        </w:rPr>
        <w:t xml:space="preserve">总价</w:t>
      </w:r>
      <w:r>
        <w:rPr>
          <w:rFonts w:hint="eastAsia" w:ascii="宋体" w:hAnsi="宋体" w:eastAsia="宋体" w:cs="宋体"/>
          <w:color w:val="auto"/>
          <w:spacing w:val="0"/>
          <w:sz w:val="24"/>
          <w:szCs w:val="24"/>
          <w:highlight w:val="none"/>
        </w:rPr>
        <w:t xml:space="preserve">金额：大写</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人民币</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u w:val="single"/>
        </w:rPr>
        <w:tab/>
      </w:r>
      <w:r>
        <w:rPr>
          <w:rFonts w:hint="eastAsia" w:ascii="宋体" w:hAnsi="宋体" w:eastAsia="宋体" w:cs="宋体"/>
          <w:color w:val="auto"/>
          <w:spacing w:val="0"/>
          <w:sz w:val="24"/>
          <w:szCs w:val="24"/>
          <w:highlight w:val="none"/>
        </w:rPr>
        <w:t xml:space="preserve">小写：¥</w:t>
      </w:r>
      <w:r>
        <w:rPr>
          <w:rFonts w:hint="eastAsia" w:ascii="宋体"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val="en-US" w:eastAsia="zh-CN"/>
        </w:rPr>
        <w:t xml:space="preserve">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合同金额为固定总价</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pacing w:val="0"/>
          <w:sz w:val="24"/>
          <w:szCs w:val="24"/>
          <w:highlight w:val="none"/>
        </w:rPr>
        <w:t xml:space="preserve">合同金额</w:t>
      </w:r>
      <w:r>
        <w:rPr>
          <w:rFonts w:hint="eastAsia" w:ascii="宋体" w:hAnsi="宋体" w:eastAsia="宋体" w:cs="宋体"/>
          <w:color w:val="auto"/>
          <w:spacing w:val="2"/>
          <w:sz w:val="24"/>
          <w:szCs w:val="24"/>
          <w:highlight w:val="none"/>
          <w:lang w:eastAsia="zh-CN"/>
        </w:rPr>
        <w:t xml:space="preserve">应</w:t>
      </w:r>
      <w:r>
        <w:rPr>
          <w:rFonts w:hint="eastAsia" w:ascii="宋体" w:hAnsi="宋体" w:eastAsia="宋体" w:cs="宋体"/>
          <w:bCs/>
          <w:color w:val="auto"/>
          <w:sz w:val="24"/>
          <w:szCs w:val="24"/>
          <w:highlight w:val="none"/>
          <w:u w:val="none"/>
        </w:rPr>
        <w:t xml:space="preserve">包括</w:t>
      </w:r>
      <w:r>
        <w:rPr>
          <w:rFonts w:hint="eastAsia" w:ascii="宋体" w:hAnsi="宋体" w:eastAsia="宋体" w:cs="宋体"/>
          <w:bCs/>
          <w:color w:val="auto"/>
          <w:sz w:val="24"/>
          <w:szCs w:val="24"/>
          <w:highlight w:val="none"/>
          <w:u w:val="none"/>
          <w:lang w:val="en-US" w:eastAsia="zh-CN"/>
        </w:rPr>
        <w:t xml:space="preserve">但不限于人员工资、</w:t>
      </w:r>
      <w:r>
        <w:rPr>
          <w:rFonts w:hint="eastAsia" w:ascii="宋体" w:hAnsi="宋体" w:eastAsia="宋体" w:cs="宋体"/>
          <w:bCs/>
          <w:color w:val="auto"/>
          <w:sz w:val="24"/>
          <w:szCs w:val="24"/>
          <w:highlight w:val="none"/>
          <w:u w:val="none"/>
        </w:rPr>
        <w:t xml:space="preserve">社保费用</w:t>
      </w:r>
      <w:r>
        <w:rPr>
          <w:rFonts w:hint="eastAsia" w:ascii="宋体" w:hAnsi="宋体" w:eastAsia="宋体" w:cs="宋体"/>
          <w:bCs/>
          <w:color w:val="auto"/>
          <w:sz w:val="24"/>
          <w:szCs w:val="24"/>
          <w:highlight w:val="none"/>
          <w:u w:val="none"/>
          <w:lang w:val="en-US" w:eastAsia="zh-CN"/>
        </w:rPr>
        <w:t xml:space="preserve">、加班费、意外保险、管理费、税金等</w:t>
      </w:r>
      <w:r>
        <w:rPr>
          <w:rFonts w:hint="eastAsia" w:ascii="宋体" w:hAnsi="宋体" w:eastAsia="宋体" w:cs="宋体"/>
          <w:bCs/>
          <w:color w:val="auto"/>
          <w:sz w:val="24"/>
          <w:szCs w:val="24"/>
          <w:highlight w:val="none"/>
          <w:u w:val="none"/>
        </w:rPr>
        <w:t xml:space="preserve">为完成招标文件规定的服务期内所</w:t>
      </w:r>
      <w:r>
        <w:rPr>
          <w:rFonts w:hint="eastAsia" w:ascii="宋体" w:hAnsi="宋体" w:eastAsia="宋体" w:cs="宋体"/>
          <w:bCs/>
          <w:color w:val="auto"/>
          <w:sz w:val="24"/>
          <w:szCs w:val="24"/>
          <w:highlight w:val="none"/>
          <w:u w:val="none"/>
          <w:lang w:eastAsia="zh-CN"/>
        </w:rPr>
        <w:t xml:space="preserve">涉及</w:t>
      </w:r>
      <w:r>
        <w:rPr>
          <w:rFonts w:hint="eastAsia" w:ascii="宋体" w:hAnsi="宋体" w:eastAsia="宋体" w:cs="宋体"/>
          <w:bCs/>
          <w:color w:val="auto"/>
          <w:sz w:val="24"/>
          <w:szCs w:val="24"/>
          <w:highlight w:val="none"/>
          <w:u w:val="none"/>
        </w:rPr>
        <w:t xml:space="preserve">的一切相关费用。投标人报价时应充分考虑服务期内所有可能影响到报价的因素，包括最低工资标准及社保基数的政策性调整、一旦投标结束最终中标，总价包定，不予调整</w:t>
      </w:r>
      <w:r>
        <w:rPr>
          <w:rFonts w:hint="eastAsia" w:ascii="宋体" w:hAnsi="宋体" w:eastAsia="宋体" w:cs="宋体"/>
          <w:bCs/>
          <w:color w:val="auto"/>
          <w:sz w:val="24"/>
          <w:szCs w:val="24"/>
          <w:highlight w:val="none"/>
          <w:u w:val="none"/>
          <w:lang w:eastAsia="zh-CN"/>
        </w:rPr>
        <w:t xml:space="preserve">。）</w:t>
      </w:r>
      <w:r/>
    </w:p>
    <w:p>
      <w:pPr>
        <w:ind w:left="0" w:right="0" w:firstLine="480"/>
        <w:jc w:val="left"/>
        <w:keepLines w:val="0"/>
        <w:keepNext w:val="0"/>
        <w:pageBreakBefore w:val="0"/>
        <w:spacing w:line="500" w:lineRule="exact"/>
        <w:widowControl w:val="off"/>
        <w:rPr>
          <w:rFonts w:hint="eastAsia" w:ascii="宋体" w:hAnsi="宋体" w:eastAsia="宋体" w:cs="宋体"/>
          <w:bCs/>
          <w:color w:val="auto"/>
          <w:sz w:val="24"/>
          <w:szCs w:val="24"/>
          <w:highlight w:val="none"/>
          <w:u w:val="none"/>
          <w:lang w:val="en-US" w:eastAsia="zh-CN"/>
        </w:rPr>
      </w:pPr>
      <w:r>
        <w:rPr>
          <w:rFonts w:hint="eastAsia" w:ascii="宋体" w:hAnsi="宋体" w:eastAsia="宋体" w:cs="宋体"/>
          <w:color w:val="auto"/>
          <w:spacing w:val="0"/>
          <w:sz w:val="24"/>
          <w:szCs w:val="24"/>
          <w:highlight w:val="none"/>
          <w:lang w:val="en-US" w:eastAsia="zh-CN"/>
        </w:rPr>
        <w:t xml:space="preserve">3.2支付方式：</w:t>
      </w:r>
      <w:r>
        <w:rPr>
          <w:rFonts w:hint="eastAsia" w:ascii="宋体" w:hAnsi="宋体" w:eastAsia="宋体" w:cs="宋体"/>
          <w:bCs/>
          <w:color w:val="auto"/>
          <w:sz w:val="24"/>
          <w:szCs w:val="24"/>
          <w:highlight w:val="none"/>
          <w:u w:val="none"/>
        </w:rPr>
        <w:t xml:space="preserve">按季度结算，甲方根据每月考核结果，乙方向甲方提交有效发票后进行结算。乙方向甲方提交有效发票，甲方于收到发票之日起7个工作日内</w:t>
      </w:r>
      <w:r>
        <w:rPr>
          <w:rFonts w:hint="eastAsia" w:ascii="宋体" w:hAnsi="宋体" w:eastAsia="宋体" w:cs="宋体"/>
          <w:bCs/>
          <w:color w:val="auto"/>
          <w:sz w:val="24"/>
          <w:szCs w:val="24"/>
          <w:highlight w:val="none"/>
          <w:u w:val="none"/>
          <w:lang w:val="en-US" w:eastAsia="zh-CN"/>
        </w:rPr>
        <w:t xml:space="preserve">付款。</w:t>
      </w:r>
      <w:r/>
    </w:p>
    <w:p>
      <w:pPr>
        <w:pStyle w:val="969"/>
        <w:ind w:firstLine="480"/>
        <w:keepLines w:val="0"/>
        <w:keepNext w:val="0"/>
        <w:pageBreakBefore w:val="0"/>
        <w:spacing w:line="500" w:lineRule="exact"/>
        <w:widowControl w:val="off"/>
        <w:rPr>
          <w:rFonts w:hint="eastAsia" w:ascii="宋体" w:hAnsi="宋体" w:eastAsia="宋体" w:cs="宋体"/>
          <w:color w:val="auto"/>
          <w:highlight w:val="none"/>
        </w:rPr>
      </w:pPr>
      <w:r>
        <w:rPr>
          <w:rFonts w:hint="eastAsia" w:ascii="宋体" w:hAnsi="宋体" w:eastAsia="宋体" w:cs="宋体"/>
          <w:b w:val="0"/>
          <w:bCs w:val="0"/>
          <w:color w:val="auto"/>
          <w:spacing w:val="0"/>
          <w:sz w:val="24"/>
          <w:szCs w:val="24"/>
          <w:highlight w:val="none"/>
          <w:lang w:val="en-US" w:eastAsia="zh-CN"/>
        </w:rPr>
        <w:t xml:space="preserve">3.3考核方式：考核得分超过90分（含）合格，不扣月度服务费用；低于90分（不含），每低1分扣除月度服务费用的1%，如得分低于85分（不含），先扣除当月月度服务费的10％，每低一分再扣除当月月度服务费的2％；如得分低于80分（不含），先扣除当月月度服务费的30％，每低一分再扣除当月月度服务费的3％。注：未开展服务的得分按照已打分项目的得分率计算后加入总分（</w:t>
      </w:r>
      <w:r>
        <w:rPr>
          <w:rFonts w:hint="eastAsia" w:ascii="宋体" w:hAnsi="宋体" w:eastAsia="宋体" w:cs="宋体"/>
          <w:color w:val="auto"/>
          <w:sz w:val="24"/>
          <w:highlight w:val="none"/>
          <w:lang w:val="en-US" w:eastAsia="zh-CN"/>
        </w:rPr>
        <w:t xml:space="preserve">总分得分率=已得项目分/已得项目的满分</w:t>
      </w:r>
      <w:r>
        <w:rPr>
          <w:rFonts w:hint="eastAsia" w:ascii="宋体" w:hAnsi="宋体" w:eastAsia="宋体" w:cs="宋体"/>
          <w:bCs/>
          <w:color w:val="auto"/>
          <w:sz w:val="24"/>
          <w:highlight w:val="none"/>
        </w:rPr>
        <w:t xml:space="preserve">×100</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w:t>
      </w:r>
      <w:r/>
    </w:p>
    <w:p>
      <w:pPr>
        <w:ind w:left="0" w:right="0" w:firstLine="482"/>
        <w:jc w:val="left"/>
        <w:keepLines w:val="0"/>
        <w:keepNext w:val="0"/>
        <w:pageBreakBefore w:val="0"/>
        <w:spacing w:line="500" w:lineRule="exact"/>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 xml:space="preserve">四</w:t>
      </w:r>
      <w:r>
        <w:rPr>
          <w:rFonts w:hint="eastAsia" w:ascii="宋体" w:hAnsi="宋体" w:eastAsia="宋体" w:cs="宋体"/>
          <w:b/>
          <w:bCs/>
          <w:color w:val="auto"/>
          <w:spacing w:val="0"/>
          <w:sz w:val="24"/>
          <w:szCs w:val="24"/>
          <w:highlight w:val="none"/>
        </w:rPr>
        <w:t xml:space="preserve">、责任与义务</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（一）</w:t>
      </w:r>
      <w:r>
        <w:rPr>
          <w:rFonts w:hint="eastAsia" w:ascii="宋体" w:hAnsi="宋体" w:eastAsia="宋体" w:cs="宋体"/>
          <w:color w:val="auto"/>
          <w:spacing w:val="0"/>
          <w:sz w:val="24"/>
          <w:szCs w:val="24"/>
          <w:highlight w:val="none"/>
          <w:lang w:eastAsia="zh-CN"/>
        </w:rPr>
        <w:t xml:space="preserve">甲方</w:t>
      </w:r>
      <w:r>
        <w:rPr>
          <w:rFonts w:hint="eastAsia" w:ascii="宋体" w:hAnsi="宋体" w:eastAsia="宋体" w:cs="宋体"/>
          <w:color w:val="auto"/>
          <w:spacing w:val="0"/>
          <w:sz w:val="24"/>
          <w:szCs w:val="24"/>
          <w:highlight w:val="none"/>
        </w:rPr>
        <w:t xml:space="preserve">责任与义务</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按照合同</w:t>
      </w:r>
      <w:r>
        <w:rPr>
          <w:rFonts w:hint="eastAsia" w:ascii="宋体" w:hAnsi="宋体" w:eastAsia="宋体" w:cs="宋体"/>
          <w:color w:val="auto"/>
          <w:spacing w:val="0"/>
          <w:sz w:val="24"/>
          <w:szCs w:val="24"/>
          <w:highlight w:val="none"/>
          <w:lang w:val="en-US" w:eastAsia="zh-CN"/>
        </w:rPr>
        <w:t xml:space="preserve">要求付款</w:t>
      </w:r>
      <w:r>
        <w:rPr>
          <w:rFonts w:hint="eastAsia" w:ascii="宋体" w:hAnsi="宋体" w:eastAsia="宋体" w:cs="宋体"/>
          <w:color w:val="auto"/>
          <w:spacing w:val="0"/>
          <w:sz w:val="24"/>
          <w:szCs w:val="24"/>
          <w:highlight w:val="none"/>
        </w:rPr>
        <w:t xml:space="preserve">；</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rPr>
        <w:t xml:space="preserve">协助</w:t>
      </w:r>
      <w:r>
        <w:rPr>
          <w:rFonts w:hint="eastAsia" w:ascii="宋体" w:hAnsi="宋体" w:eastAsia="宋体" w:cs="宋体"/>
          <w:color w:val="auto"/>
          <w:spacing w:val="0"/>
          <w:sz w:val="24"/>
          <w:szCs w:val="24"/>
          <w:highlight w:val="none"/>
          <w:lang w:eastAsia="zh-CN"/>
        </w:rPr>
        <w:t xml:space="preserve">乙方</w:t>
      </w:r>
      <w:r>
        <w:rPr>
          <w:rFonts w:hint="eastAsia" w:ascii="宋体" w:hAnsi="宋体" w:eastAsia="宋体" w:cs="宋体"/>
          <w:color w:val="auto"/>
          <w:spacing w:val="0"/>
          <w:sz w:val="24"/>
          <w:szCs w:val="24"/>
          <w:highlight w:val="none"/>
        </w:rPr>
        <w:t xml:space="preserve">处理与各区块所属单位、社区关系，以便于工作的顺利进行；</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rPr>
        <w:t xml:space="preserve">负责对</w:t>
      </w:r>
      <w:r>
        <w:rPr>
          <w:rFonts w:hint="eastAsia" w:ascii="宋体" w:hAnsi="宋体" w:eastAsia="宋体" w:cs="宋体"/>
          <w:color w:val="auto"/>
          <w:spacing w:val="0"/>
          <w:sz w:val="24"/>
          <w:szCs w:val="24"/>
          <w:highlight w:val="none"/>
          <w:lang w:eastAsia="zh-CN"/>
        </w:rPr>
        <w:t xml:space="preserve">乙方</w:t>
      </w:r>
      <w:r>
        <w:rPr>
          <w:rFonts w:hint="eastAsia" w:ascii="宋体" w:hAnsi="宋体" w:eastAsia="宋体" w:cs="宋体"/>
          <w:color w:val="auto"/>
          <w:spacing w:val="0"/>
          <w:sz w:val="24"/>
          <w:szCs w:val="24"/>
          <w:highlight w:val="none"/>
          <w:lang w:val="en-US" w:eastAsia="zh-CN"/>
        </w:rPr>
        <w:t xml:space="preserve">服务</w:t>
      </w:r>
      <w:r>
        <w:rPr>
          <w:rFonts w:hint="eastAsia" w:ascii="宋体" w:hAnsi="宋体" w:eastAsia="宋体" w:cs="宋体"/>
          <w:color w:val="auto"/>
          <w:spacing w:val="0"/>
          <w:sz w:val="24"/>
          <w:szCs w:val="24"/>
          <w:highlight w:val="none"/>
        </w:rPr>
        <w:t xml:space="preserve">质量进行月度考核</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sz w:val="24"/>
          <w:szCs w:val="24"/>
        </w:rPr>
        <w:t xml:space="preserve">并将考核结果作为支付依据</w:t>
      </w:r>
      <w:r>
        <w:rPr>
          <w:rFonts w:hint="eastAsia" w:ascii="宋体" w:hAnsi="宋体" w:eastAsia="宋体" w:cs="宋体"/>
          <w:color w:val="auto"/>
          <w:spacing w:val="0"/>
          <w:sz w:val="24"/>
          <w:szCs w:val="24"/>
          <w:highlight w:val="none"/>
        </w:rPr>
        <w:t xml:space="preserve">；</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 xml:space="preserve">4</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rPr>
        <w:t xml:space="preserve">根据</w:t>
      </w:r>
      <w:r>
        <w:rPr>
          <w:rFonts w:hint="eastAsia" w:ascii="宋体" w:hAnsi="宋体" w:eastAsia="宋体" w:cs="宋体"/>
          <w:color w:val="auto"/>
          <w:spacing w:val="0"/>
          <w:sz w:val="24"/>
          <w:szCs w:val="24"/>
          <w:highlight w:val="none"/>
          <w:lang w:eastAsia="zh-CN"/>
        </w:rPr>
        <w:t xml:space="preserve">乙方</w:t>
      </w:r>
      <w:r>
        <w:rPr>
          <w:rFonts w:hint="eastAsia" w:ascii="宋体" w:hAnsi="宋体" w:eastAsia="宋体" w:cs="宋体"/>
          <w:color w:val="auto"/>
          <w:spacing w:val="0"/>
          <w:sz w:val="24"/>
          <w:szCs w:val="24"/>
          <w:highlight w:val="none"/>
        </w:rPr>
        <w:t xml:space="preserve">日常巡查中</w:t>
      </w:r>
      <w:r>
        <w:rPr>
          <w:rFonts w:hint="eastAsia" w:ascii="宋体" w:hAnsi="宋体" w:eastAsia="宋体" w:cs="宋体"/>
          <w:color w:val="auto"/>
          <w:spacing w:val="0"/>
          <w:sz w:val="24"/>
          <w:szCs w:val="24"/>
          <w:highlight w:val="none"/>
          <w:lang w:eastAsia="zh-CN"/>
        </w:rPr>
        <w:t xml:space="preserve">发现</w:t>
      </w:r>
      <w:r>
        <w:rPr>
          <w:rFonts w:hint="eastAsia" w:ascii="宋体" w:hAnsi="宋体" w:eastAsia="宋体" w:cs="宋体"/>
          <w:color w:val="auto"/>
          <w:spacing w:val="0"/>
          <w:sz w:val="24"/>
          <w:szCs w:val="24"/>
          <w:highlight w:val="none"/>
        </w:rPr>
        <w:t xml:space="preserve">存在的问题及时组织整改</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sz w:val="24"/>
          <w:szCs w:val="24"/>
        </w:rPr>
        <w:t xml:space="preserve">协调解决项目实施中的重大问题</w:t>
      </w:r>
      <w:r>
        <w:rPr>
          <w:rFonts w:hint="eastAsia" w:ascii="宋体" w:hAnsi="宋体" w:eastAsia="宋体" w:cs="宋体"/>
          <w:color w:val="auto"/>
          <w:spacing w:val="0"/>
          <w:sz w:val="24"/>
          <w:szCs w:val="24"/>
          <w:highlight w:val="none"/>
          <w:lang w:eastAsia="zh-CN"/>
        </w:rPr>
        <w:t xml:space="preserve">；</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sz w:val="24"/>
          <w:szCs w:val="24"/>
        </w:rPr>
        <w:t xml:space="preserve">向乙方提供本项目相关的作业范围、技术要求、点位清单等资料，协助乙方开展进场筹备工作。</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（二）</w:t>
      </w:r>
      <w:r>
        <w:rPr>
          <w:rFonts w:hint="eastAsia" w:ascii="宋体" w:hAnsi="宋体" w:eastAsia="宋体" w:cs="宋体"/>
          <w:color w:val="auto"/>
          <w:spacing w:val="0"/>
          <w:sz w:val="24"/>
          <w:szCs w:val="24"/>
          <w:highlight w:val="none"/>
          <w:lang w:eastAsia="zh-CN"/>
        </w:rPr>
        <w:t xml:space="preserve">乙方</w:t>
      </w:r>
      <w:r>
        <w:rPr>
          <w:rFonts w:hint="eastAsia" w:ascii="宋体" w:hAnsi="宋体" w:eastAsia="宋体" w:cs="宋体"/>
          <w:color w:val="auto"/>
          <w:spacing w:val="0"/>
          <w:sz w:val="24"/>
          <w:szCs w:val="24"/>
          <w:highlight w:val="none"/>
        </w:rPr>
        <w:t xml:space="preserve">责任与义务</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lang w:eastAsia="zh-CN"/>
        </w:rPr>
        <w:t xml:space="preserve">乙方</w:t>
      </w:r>
      <w:r>
        <w:rPr>
          <w:rFonts w:hint="eastAsia" w:ascii="宋体" w:hAnsi="宋体" w:eastAsia="宋体" w:cs="宋体"/>
          <w:color w:val="auto"/>
          <w:spacing w:val="0"/>
          <w:sz w:val="24"/>
          <w:szCs w:val="24"/>
          <w:highlight w:val="none"/>
        </w:rPr>
        <w:t xml:space="preserve">负责承包范围内</w:t>
      </w:r>
      <w:r>
        <w:rPr>
          <w:rFonts w:hint="eastAsia" w:ascii="宋体" w:hAnsi="宋体" w:eastAsia="宋体" w:cs="宋体"/>
          <w:color w:val="auto"/>
          <w:spacing w:val="0"/>
          <w:sz w:val="24"/>
          <w:szCs w:val="24"/>
          <w:highlight w:val="none"/>
          <w:lang w:val="en-US" w:eastAsia="zh-CN"/>
        </w:rPr>
        <w:t xml:space="preserve">服务</w:t>
      </w:r>
      <w:r>
        <w:rPr>
          <w:rFonts w:hint="eastAsia" w:ascii="宋体" w:hAnsi="宋体" w:eastAsia="宋体" w:cs="宋体"/>
          <w:color w:val="auto"/>
          <w:spacing w:val="0"/>
          <w:sz w:val="24"/>
          <w:szCs w:val="24"/>
          <w:highlight w:val="none"/>
        </w:rPr>
        <w:t xml:space="preserve">管理，提供及时的保养、维护、维修服务。</w:t>
      </w:r>
      <w:r>
        <w:rPr>
          <w:rFonts w:hint="eastAsia" w:ascii="宋体" w:hAnsi="宋体" w:eastAsia="宋体" w:cs="宋体"/>
          <w:color w:val="auto"/>
          <w:spacing w:val="0"/>
          <w:sz w:val="24"/>
          <w:szCs w:val="24"/>
          <w:highlight w:val="none"/>
          <w:lang w:val="en-US" w:eastAsia="zh-CN"/>
        </w:rPr>
        <w:t xml:space="preserve">服务</w:t>
      </w:r>
      <w:r>
        <w:rPr>
          <w:rFonts w:hint="eastAsia" w:ascii="宋体" w:hAnsi="宋体" w:eastAsia="宋体" w:cs="宋体"/>
          <w:color w:val="auto"/>
          <w:spacing w:val="0"/>
          <w:sz w:val="24"/>
          <w:szCs w:val="24"/>
          <w:highlight w:val="none"/>
        </w:rPr>
        <w:t xml:space="preserve">质量达到</w:t>
      </w:r>
      <w:r>
        <w:rPr>
          <w:rFonts w:hint="eastAsia" w:ascii="宋体" w:hAnsi="宋体" w:eastAsia="宋体" w:cs="宋体"/>
          <w:color w:val="auto"/>
          <w:spacing w:val="0"/>
          <w:sz w:val="24"/>
          <w:szCs w:val="24"/>
          <w:highlight w:val="none"/>
          <w:lang w:eastAsia="zh-CN"/>
        </w:rPr>
        <w:t xml:space="preserve">甲方</w:t>
      </w:r>
      <w:r>
        <w:rPr>
          <w:rFonts w:hint="eastAsia" w:ascii="宋体" w:hAnsi="宋体" w:eastAsia="宋体" w:cs="宋体"/>
          <w:color w:val="auto"/>
          <w:spacing w:val="0"/>
          <w:sz w:val="24"/>
          <w:szCs w:val="24"/>
          <w:highlight w:val="none"/>
          <w:lang w:val="en-US" w:eastAsia="zh-CN"/>
        </w:rPr>
        <w:t xml:space="preserve">招标文件或合同</w:t>
      </w:r>
      <w:r>
        <w:rPr>
          <w:rFonts w:hint="eastAsia" w:ascii="宋体" w:hAnsi="宋体" w:eastAsia="宋体" w:cs="宋体"/>
          <w:color w:val="auto"/>
          <w:spacing w:val="0"/>
          <w:sz w:val="24"/>
          <w:szCs w:val="24"/>
          <w:highlight w:val="none"/>
        </w:rPr>
        <w:t xml:space="preserve">所规定的要求。</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lang w:eastAsia="zh-CN"/>
        </w:rPr>
        <w:t xml:space="preserve">乙方</w:t>
      </w:r>
      <w:r>
        <w:rPr>
          <w:rFonts w:hint="eastAsia" w:ascii="宋体" w:hAnsi="宋体" w:eastAsia="宋体" w:cs="宋体"/>
          <w:color w:val="auto"/>
          <w:spacing w:val="0"/>
          <w:sz w:val="24"/>
          <w:szCs w:val="24"/>
          <w:highlight w:val="none"/>
        </w:rPr>
        <w:t xml:space="preserve">应保持各岗位</w:t>
      </w:r>
      <w:r>
        <w:rPr>
          <w:rFonts w:hint="eastAsia" w:ascii="宋体" w:hAnsi="宋体" w:eastAsia="宋体" w:cs="宋体"/>
          <w:color w:val="auto"/>
          <w:spacing w:val="0"/>
          <w:sz w:val="24"/>
          <w:szCs w:val="24"/>
          <w:highlight w:val="none"/>
          <w:lang w:val="en-US" w:eastAsia="zh-CN"/>
        </w:rPr>
        <w:t xml:space="preserve">人员符合用工标准，</w:t>
      </w:r>
      <w:r>
        <w:rPr>
          <w:rFonts w:hint="eastAsia" w:ascii="宋体" w:hAnsi="宋体" w:eastAsia="宋体" w:cs="宋体"/>
          <w:color w:val="auto"/>
          <w:spacing w:val="0"/>
          <w:sz w:val="24"/>
          <w:szCs w:val="24"/>
          <w:highlight w:val="none"/>
          <w:lang w:eastAsia="zh-CN"/>
        </w:rPr>
        <w:t xml:space="preserve">需依法缴纳社保或其他商业保险。</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lang w:eastAsia="zh-CN"/>
        </w:rPr>
        <w:t xml:space="preserve">乙方</w:t>
      </w:r>
      <w:r>
        <w:rPr>
          <w:rFonts w:hint="eastAsia" w:ascii="宋体" w:hAnsi="宋体" w:eastAsia="宋体" w:cs="宋体"/>
          <w:color w:val="auto"/>
          <w:spacing w:val="0"/>
          <w:sz w:val="24"/>
          <w:szCs w:val="24"/>
          <w:highlight w:val="none"/>
        </w:rPr>
        <w:t xml:space="preserve">应按要求定期加强对员工的培训、管理，以达到符合</w:t>
      </w:r>
      <w:r>
        <w:rPr>
          <w:rFonts w:hint="eastAsia" w:ascii="宋体" w:hAnsi="宋体" w:eastAsia="宋体" w:cs="宋体"/>
          <w:color w:val="auto"/>
          <w:spacing w:val="0"/>
          <w:sz w:val="24"/>
          <w:szCs w:val="24"/>
          <w:highlight w:val="none"/>
          <w:lang w:eastAsia="zh-CN"/>
        </w:rPr>
        <w:t xml:space="preserve">甲方</w:t>
      </w:r>
      <w:r>
        <w:rPr>
          <w:rFonts w:hint="eastAsia" w:ascii="宋体" w:hAnsi="宋体" w:eastAsia="宋体" w:cs="宋体"/>
          <w:color w:val="auto"/>
          <w:spacing w:val="0"/>
          <w:sz w:val="24"/>
          <w:szCs w:val="24"/>
          <w:highlight w:val="none"/>
        </w:rPr>
        <w:t xml:space="preserve">或</w:t>
      </w:r>
      <w:r>
        <w:rPr>
          <w:rFonts w:hint="eastAsia" w:ascii="宋体" w:hAnsi="宋体" w:eastAsia="宋体" w:cs="宋体"/>
          <w:color w:val="auto"/>
          <w:spacing w:val="0"/>
          <w:sz w:val="24"/>
          <w:szCs w:val="24"/>
          <w:highlight w:val="none"/>
          <w:lang w:eastAsia="zh-CN"/>
        </w:rPr>
        <w:t xml:space="preserve">甲方</w:t>
      </w:r>
      <w:r>
        <w:rPr>
          <w:rFonts w:hint="eastAsia" w:ascii="宋体" w:hAnsi="宋体" w:eastAsia="宋体" w:cs="宋体"/>
          <w:color w:val="auto"/>
          <w:spacing w:val="0"/>
          <w:sz w:val="24"/>
          <w:szCs w:val="24"/>
          <w:highlight w:val="none"/>
        </w:rPr>
        <w:t xml:space="preserve">授权部门管理要求。</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lang w:eastAsia="zh-CN"/>
        </w:rPr>
        <w:t xml:space="preserve">乙方</w:t>
      </w:r>
      <w:r>
        <w:rPr>
          <w:rFonts w:hint="eastAsia" w:ascii="宋体" w:hAnsi="宋体" w:eastAsia="宋体" w:cs="宋体"/>
          <w:color w:val="auto"/>
          <w:spacing w:val="0"/>
          <w:sz w:val="24"/>
          <w:szCs w:val="24"/>
          <w:highlight w:val="none"/>
        </w:rPr>
        <w:t xml:space="preserve">应严格督导员工的行为规范，并要求员工严格执行</w:t>
      </w:r>
      <w:r>
        <w:rPr>
          <w:rFonts w:hint="eastAsia" w:ascii="宋体" w:hAnsi="宋体" w:eastAsia="宋体" w:cs="宋体"/>
          <w:color w:val="auto"/>
          <w:spacing w:val="0"/>
          <w:sz w:val="24"/>
          <w:szCs w:val="24"/>
          <w:highlight w:val="none"/>
          <w:lang w:eastAsia="zh-CN"/>
        </w:rPr>
        <w:t xml:space="preserve">甲方</w:t>
      </w:r>
      <w:r>
        <w:rPr>
          <w:rFonts w:hint="eastAsia" w:ascii="宋体" w:hAnsi="宋体" w:eastAsia="宋体" w:cs="宋体"/>
          <w:color w:val="auto"/>
          <w:spacing w:val="0"/>
          <w:sz w:val="24"/>
          <w:szCs w:val="24"/>
          <w:highlight w:val="none"/>
        </w:rPr>
        <w:t xml:space="preserve">或</w:t>
      </w:r>
      <w:r>
        <w:rPr>
          <w:rFonts w:hint="eastAsia" w:ascii="宋体" w:hAnsi="宋体" w:eastAsia="宋体" w:cs="宋体"/>
          <w:color w:val="auto"/>
          <w:spacing w:val="0"/>
          <w:sz w:val="24"/>
          <w:szCs w:val="24"/>
          <w:highlight w:val="none"/>
          <w:lang w:eastAsia="zh-CN"/>
        </w:rPr>
        <w:t xml:space="preserve">甲方</w:t>
      </w:r>
      <w:r>
        <w:rPr>
          <w:rFonts w:hint="eastAsia" w:ascii="宋体" w:hAnsi="宋体" w:eastAsia="宋体" w:cs="宋体"/>
          <w:color w:val="auto"/>
          <w:spacing w:val="0"/>
          <w:sz w:val="24"/>
          <w:szCs w:val="24"/>
          <w:highlight w:val="none"/>
        </w:rPr>
        <w:t xml:space="preserve">授权部门相关管理规定，维护</w:t>
      </w:r>
      <w:r>
        <w:rPr>
          <w:rFonts w:hint="eastAsia" w:ascii="宋体" w:hAnsi="宋体" w:eastAsia="宋体" w:cs="宋体"/>
          <w:color w:val="auto"/>
          <w:spacing w:val="0"/>
          <w:sz w:val="24"/>
          <w:szCs w:val="24"/>
          <w:highlight w:val="none"/>
          <w:lang w:eastAsia="zh-CN"/>
        </w:rPr>
        <w:t xml:space="preserve">甲方</w:t>
      </w:r>
      <w:r>
        <w:rPr>
          <w:rFonts w:hint="eastAsia" w:ascii="宋体" w:hAnsi="宋体" w:eastAsia="宋体" w:cs="宋体"/>
          <w:color w:val="auto"/>
          <w:spacing w:val="0"/>
          <w:sz w:val="24"/>
          <w:szCs w:val="24"/>
          <w:highlight w:val="none"/>
        </w:rPr>
        <w:t xml:space="preserve">整体形象。</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lang w:eastAsia="zh-CN"/>
        </w:rPr>
        <w:t xml:space="preserve">乙方</w:t>
      </w:r>
      <w:r>
        <w:rPr>
          <w:rFonts w:hint="eastAsia" w:ascii="宋体" w:hAnsi="宋体" w:eastAsia="宋体" w:cs="宋体"/>
          <w:color w:val="auto"/>
          <w:spacing w:val="0"/>
          <w:sz w:val="24"/>
          <w:szCs w:val="24"/>
          <w:highlight w:val="none"/>
        </w:rPr>
        <w:t xml:space="preserve">应定期组织</w:t>
      </w:r>
      <w:r>
        <w:rPr>
          <w:rFonts w:hint="eastAsia" w:ascii="宋体" w:hAnsi="宋体" w:eastAsia="宋体" w:cs="宋体"/>
          <w:color w:val="auto"/>
          <w:spacing w:val="0"/>
          <w:sz w:val="24"/>
          <w:szCs w:val="24"/>
          <w:highlight w:val="none"/>
          <w:lang w:val="en-US" w:eastAsia="zh-CN"/>
        </w:rPr>
        <w:t xml:space="preserve">服务</w:t>
      </w:r>
      <w:r>
        <w:rPr>
          <w:rFonts w:hint="eastAsia" w:ascii="宋体" w:hAnsi="宋体" w:eastAsia="宋体" w:cs="宋体"/>
          <w:color w:val="auto"/>
          <w:spacing w:val="0"/>
          <w:sz w:val="24"/>
          <w:szCs w:val="24"/>
          <w:highlight w:val="none"/>
        </w:rPr>
        <w:t xml:space="preserve">人员的安全教育培训，强化安全责任意识，若在</w:t>
      </w:r>
      <w:r>
        <w:rPr>
          <w:rFonts w:hint="eastAsia" w:ascii="宋体" w:hAnsi="宋体" w:eastAsia="宋体" w:cs="宋体"/>
          <w:color w:val="auto"/>
          <w:spacing w:val="0"/>
          <w:sz w:val="24"/>
          <w:szCs w:val="24"/>
          <w:highlight w:val="none"/>
          <w:lang w:val="en-US" w:eastAsia="zh-CN"/>
        </w:rPr>
        <w:t xml:space="preserve">服务</w:t>
      </w:r>
      <w:r>
        <w:rPr>
          <w:rFonts w:hint="eastAsia" w:ascii="宋体" w:hAnsi="宋体" w:eastAsia="宋体" w:cs="宋体"/>
          <w:color w:val="auto"/>
          <w:spacing w:val="0"/>
          <w:sz w:val="24"/>
          <w:szCs w:val="24"/>
          <w:highlight w:val="none"/>
        </w:rPr>
        <w:t xml:space="preserve">期间</w:t>
      </w:r>
      <w:r>
        <w:rPr>
          <w:rFonts w:hint="eastAsia" w:ascii="宋体" w:hAnsi="宋体" w:eastAsia="宋体" w:cs="宋体"/>
          <w:color w:val="auto"/>
          <w:spacing w:val="0"/>
          <w:sz w:val="24"/>
          <w:szCs w:val="24"/>
          <w:highlight w:val="none"/>
          <w:lang w:val="en-US" w:eastAsia="zh-CN"/>
        </w:rPr>
        <w:t xml:space="preserve">因乙方原因</w:t>
      </w:r>
      <w:r>
        <w:rPr>
          <w:rFonts w:hint="eastAsia" w:ascii="宋体" w:hAnsi="宋体" w:eastAsia="宋体" w:cs="宋体"/>
          <w:color w:val="auto"/>
          <w:spacing w:val="0"/>
          <w:sz w:val="24"/>
          <w:szCs w:val="24"/>
          <w:highlight w:val="none"/>
        </w:rPr>
        <w:t xml:space="preserve">发生安全责任事故，</w:t>
      </w:r>
      <w:r>
        <w:rPr>
          <w:rFonts w:hint="eastAsia" w:ascii="宋体" w:hAnsi="宋体" w:eastAsia="宋体" w:cs="宋体"/>
          <w:color w:val="auto"/>
          <w:spacing w:val="0"/>
          <w:sz w:val="24"/>
          <w:szCs w:val="24"/>
          <w:highlight w:val="none"/>
          <w:lang w:eastAsia="zh-CN"/>
        </w:rPr>
        <w:t xml:space="preserve">乙方</w:t>
      </w:r>
      <w:r>
        <w:rPr>
          <w:rFonts w:hint="eastAsia" w:ascii="宋体" w:hAnsi="宋体" w:eastAsia="宋体" w:cs="宋体"/>
          <w:color w:val="auto"/>
          <w:spacing w:val="0"/>
          <w:sz w:val="24"/>
          <w:szCs w:val="24"/>
          <w:highlight w:val="none"/>
        </w:rPr>
        <w:t xml:space="preserve">应承担</w:t>
      </w:r>
      <w:r>
        <w:rPr>
          <w:rFonts w:hint="eastAsia" w:ascii="宋体" w:hAnsi="宋体" w:eastAsia="宋体" w:cs="宋体"/>
          <w:color w:val="auto"/>
          <w:spacing w:val="0"/>
          <w:sz w:val="24"/>
          <w:szCs w:val="24"/>
          <w:highlight w:val="none"/>
          <w:lang w:val="en-US" w:eastAsia="zh-CN"/>
        </w:rPr>
        <w:t xml:space="preserve">相应</w:t>
      </w:r>
      <w:r>
        <w:rPr>
          <w:rFonts w:hint="eastAsia" w:ascii="宋体" w:hAnsi="宋体" w:eastAsia="宋体" w:cs="宋体"/>
          <w:color w:val="auto"/>
          <w:spacing w:val="0"/>
          <w:sz w:val="24"/>
          <w:szCs w:val="24"/>
          <w:highlight w:val="none"/>
        </w:rPr>
        <w:t xml:space="preserve">责任，</w:t>
      </w:r>
      <w:r>
        <w:rPr>
          <w:rFonts w:hint="eastAsia" w:ascii="宋体" w:hAnsi="宋体" w:eastAsia="宋体" w:cs="宋体"/>
          <w:color w:val="auto"/>
          <w:spacing w:val="0"/>
          <w:sz w:val="24"/>
          <w:szCs w:val="24"/>
          <w:highlight w:val="none"/>
          <w:lang w:eastAsia="zh-CN"/>
        </w:rPr>
        <w:t xml:space="preserve">甲方</w:t>
      </w:r>
      <w:r>
        <w:rPr>
          <w:rFonts w:hint="eastAsia" w:ascii="宋体" w:hAnsi="宋体" w:eastAsia="宋体" w:cs="宋体"/>
          <w:color w:val="auto"/>
          <w:spacing w:val="0"/>
          <w:sz w:val="24"/>
          <w:szCs w:val="24"/>
          <w:highlight w:val="none"/>
        </w:rPr>
        <w:t xml:space="preserve">不承担任何责任，且</w:t>
      </w:r>
      <w:r>
        <w:rPr>
          <w:rFonts w:hint="eastAsia" w:ascii="宋体" w:hAnsi="宋体" w:eastAsia="宋体" w:cs="宋体"/>
          <w:color w:val="auto"/>
          <w:spacing w:val="0"/>
          <w:sz w:val="24"/>
          <w:szCs w:val="24"/>
          <w:highlight w:val="none"/>
          <w:lang w:eastAsia="zh-CN"/>
        </w:rPr>
        <w:t xml:space="preserve">甲方</w:t>
      </w:r>
      <w:r>
        <w:rPr>
          <w:rFonts w:hint="eastAsia" w:ascii="宋体" w:hAnsi="宋体" w:eastAsia="宋体" w:cs="宋体"/>
          <w:color w:val="auto"/>
          <w:spacing w:val="0"/>
          <w:sz w:val="24"/>
          <w:szCs w:val="24"/>
          <w:highlight w:val="none"/>
        </w:rPr>
        <w:t xml:space="preserve">有权对</w:t>
      </w:r>
      <w:r>
        <w:rPr>
          <w:rFonts w:hint="eastAsia" w:ascii="宋体" w:hAnsi="宋体" w:eastAsia="宋体" w:cs="宋体"/>
          <w:color w:val="auto"/>
          <w:spacing w:val="0"/>
          <w:sz w:val="24"/>
          <w:szCs w:val="24"/>
          <w:highlight w:val="none"/>
          <w:lang w:eastAsia="zh-CN"/>
        </w:rPr>
        <w:t xml:space="preserve">乙方</w:t>
      </w:r>
      <w:r>
        <w:rPr>
          <w:rFonts w:hint="eastAsia" w:ascii="宋体" w:hAnsi="宋体" w:eastAsia="宋体" w:cs="宋体"/>
          <w:color w:val="auto"/>
          <w:spacing w:val="0"/>
          <w:sz w:val="24"/>
          <w:szCs w:val="24"/>
          <w:highlight w:val="none"/>
        </w:rPr>
        <w:t xml:space="preserve">以本合同总价款的5%进行处罚，同时</w:t>
      </w:r>
      <w:r>
        <w:rPr>
          <w:rFonts w:hint="eastAsia" w:ascii="宋体" w:hAnsi="宋体" w:eastAsia="宋体" w:cs="宋体"/>
          <w:color w:val="auto"/>
          <w:spacing w:val="0"/>
          <w:sz w:val="24"/>
          <w:szCs w:val="24"/>
          <w:highlight w:val="none"/>
          <w:lang w:eastAsia="zh-CN"/>
        </w:rPr>
        <w:t xml:space="preserve">乙方</w:t>
      </w:r>
      <w:r>
        <w:rPr>
          <w:rFonts w:hint="eastAsia" w:ascii="宋体" w:hAnsi="宋体" w:eastAsia="宋体" w:cs="宋体"/>
          <w:color w:val="auto"/>
          <w:spacing w:val="0"/>
          <w:sz w:val="24"/>
          <w:szCs w:val="24"/>
          <w:highlight w:val="none"/>
        </w:rPr>
        <w:t xml:space="preserve">应积极赔偿</w:t>
      </w:r>
      <w:r>
        <w:rPr>
          <w:rFonts w:hint="eastAsia" w:ascii="宋体" w:hAnsi="宋体" w:eastAsia="宋体" w:cs="宋体"/>
          <w:color w:val="auto"/>
          <w:spacing w:val="0"/>
          <w:sz w:val="24"/>
          <w:szCs w:val="24"/>
          <w:highlight w:val="none"/>
          <w:lang w:val="en-US" w:eastAsia="zh-CN"/>
        </w:rPr>
        <w:t xml:space="preserve">相应</w:t>
      </w:r>
      <w:r>
        <w:rPr>
          <w:rFonts w:hint="eastAsia" w:ascii="宋体" w:hAnsi="宋体" w:eastAsia="宋体" w:cs="宋体"/>
          <w:color w:val="auto"/>
          <w:spacing w:val="0"/>
          <w:sz w:val="24"/>
          <w:szCs w:val="24"/>
          <w:highlight w:val="none"/>
        </w:rPr>
        <w:t xml:space="preserve">经济损失，消除影响。若在合同履行期间</w:t>
      </w:r>
      <w:r>
        <w:rPr>
          <w:rFonts w:hint="eastAsia" w:ascii="宋体" w:hAnsi="宋体" w:eastAsia="宋体" w:cs="宋体"/>
          <w:color w:val="auto"/>
          <w:spacing w:val="0"/>
          <w:sz w:val="24"/>
          <w:szCs w:val="24"/>
          <w:highlight w:val="none"/>
          <w:lang w:eastAsia="zh-CN"/>
        </w:rPr>
        <w:t xml:space="preserve">造</w:t>
      </w:r>
      <w:r>
        <w:rPr>
          <w:rFonts w:hint="eastAsia" w:ascii="宋体" w:hAnsi="宋体" w:eastAsia="宋体" w:cs="宋体"/>
          <w:color w:val="auto"/>
          <w:spacing w:val="0"/>
          <w:sz w:val="24"/>
          <w:szCs w:val="24"/>
          <w:highlight w:val="none"/>
        </w:rPr>
        <w:t xml:space="preserve">成严重恶性的重大安全责任事故的（由当地政府主管部门认定），</w:t>
      </w:r>
      <w:r>
        <w:rPr>
          <w:rFonts w:hint="eastAsia" w:ascii="宋体" w:hAnsi="宋体" w:eastAsia="宋体" w:cs="宋体"/>
          <w:color w:val="auto"/>
          <w:spacing w:val="0"/>
          <w:sz w:val="24"/>
          <w:szCs w:val="24"/>
          <w:highlight w:val="none"/>
          <w:lang w:eastAsia="zh-CN"/>
        </w:rPr>
        <w:t xml:space="preserve">乙方</w:t>
      </w:r>
      <w:r>
        <w:rPr>
          <w:rFonts w:hint="eastAsia" w:ascii="宋体" w:hAnsi="宋体" w:eastAsia="宋体" w:cs="宋体"/>
          <w:color w:val="auto"/>
          <w:spacing w:val="0"/>
          <w:sz w:val="24"/>
          <w:szCs w:val="24"/>
          <w:highlight w:val="none"/>
        </w:rPr>
        <w:t xml:space="preserve">在赔偿一切经济损失的基础上，另向</w:t>
      </w:r>
      <w:r>
        <w:rPr>
          <w:rFonts w:hint="eastAsia" w:ascii="宋体" w:hAnsi="宋体" w:eastAsia="宋体" w:cs="宋体"/>
          <w:color w:val="auto"/>
          <w:spacing w:val="0"/>
          <w:sz w:val="24"/>
          <w:szCs w:val="24"/>
          <w:highlight w:val="none"/>
          <w:lang w:eastAsia="zh-CN"/>
        </w:rPr>
        <w:t xml:space="preserve">甲方</w:t>
      </w:r>
      <w:r>
        <w:rPr>
          <w:rFonts w:hint="eastAsia" w:ascii="宋体" w:hAnsi="宋体" w:eastAsia="宋体" w:cs="宋体"/>
          <w:color w:val="auto"/>
          <w:spacing w:val="0"/>
          <w:sz w:val="24"/>
          <w:szCs w:val="24"/>
          <w:highlight w:val="none"/>
        </w:rPr>
        <w:t xml:space="preserve">赔偿金额</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rPr>
        <w:t xml:space="preserve">倍的处罚金（处罚金指当地政府主管部门对</w:t>
      </w:r>
      <w:r>
        <w:rPr>
          <w:rFonts w:hint="eastAsia" w:ascii="宋体" w:hAnsi="宋体" w:eastAsia="宋体" w:cs="宋体"/>
          <w:color w:val="auto"/>
          <w:spacing w:val="0"/>
          <w:sz w:val="24"/>
          <w:szCs w:val="24"/>
          <w:highlight w:val="none"/>
          <w:lang w:eastAsia="zh-CN"/>
        </w:rPr>
        <w:t xml:space="preserve">乙方</w:t>
      </w:r>
      <w:r>
        <w:rPr>
          <w:rFonts w:hint="eastAsia" w:ascii="宋体" w:hAnsi="宋体" w:eastAsia="宋体" w:cs="宋体"/>
          <w:color w:val="auto"/>
          <w:spacing w:val="0"/>
          <w:sz w:val="24"/>
          <w:szCs w:val="24"/>
          <w:highlight w:val="none"/>
        </w:rPr>
        <w:t xml:space="preserve">作出的处罚金额）。</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6.</w:t>
      </w:r>
      <w:r>
        <w:rPr>
          <w:rFonts w:hint="eastAsia" w:ascii="宋体" w:hAnsi="宋体" w:eastAsia="宋体" w:cs="宋体"/>
          <w:sz w:val="24"/>
          <w:szCs w:val="24"/>
        </w:rPr>
        <w:t xml:space="preserve">乙方不得将合同标的转包给他人履行</w:t>
      </w:r>
      <w:r>
        <w:rPr>
          <w:rFonts w:hint="eastAsia" w:ascii="宋体" w:hAnsi="宋体" w:eastAsia="宋体" w:cs="宋体"/>
          <w:color w:val="auto"/>
          <w:spacing w:val="0"/>
          <w:sz w:val="24"/>
          <w:szCs w:val="24"/>
          <w:highlight w:val="none"/>
        </w:rPr>
        <w:t xml:space="preserve">。</w:t>
      </w:r>
      <w:r>
        <w:rPr>
          <w:rFonts w:hint="eastAsia" w:ascii="宋体" w:hAnsi="宋体" w:eastAsia="宋体" w:cs="宋体"/>
          <w:sz w:val="24"/>
          <w:szCs w:val="24"/>
        </w:rPr>
        <w:t xml:space="preserve">乙方应按招标文件要求，如项目不允许分包的，乙方不得将合同标的分包给他人履行；如项目允许分包的，乙方应当按照投标文件中提供的分包意</w:t>
      </w:r>
      <w:r>
        <w:rPr>
          <w:rFonts w:hint="eastAsia" w:ascii="宋体" w:hAnsi="宋体" w:eastAsia="宋体" w:cs="宋体"/>
          <w:sz w:val="24"/>
          <w:szCs w:val="24"/>
          <w:highlight w:val="none"/>
        </w:rPr>
        <w:t xml:space="preserve">向协议履行合同。乙方如有转包或未经甲方同意的分包行为，甲方有权解除合同。</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7.</w:t>
      </w:r>
      <w:r>
        <w:rPr>
          <w:rFonts w:hint="eastAsia" w:ascii="宋体" w:hAnsi="宋体" w:eastAsia="宋体" w:cs="宋体"/>
          <w:color w:val="auto"/>
          <w:spacing w:val="0"/>
          <w:sz w:val="24"/>
          <w:szCs w:val="24"/>
          <w:highlight w:val="none"/>
          <w:lang w:eastAsia="zh-CN"/>
        </w:rPr>
        <w:t xml:space="preserve">乙方</w:t>
      </w:r>
      <w:r>
        <w:rPr>
          <w:rFonts w:hint="eastAsia" w:ascii="宋体" w:hAnsi="宋体" w:eastAsia="宋体" w:cs="宋体"/>
          <w:color w:val="auto"/>
          <w:spacing w:val="0"/>
          <w:sz w:val="24"/>
          <w:szCs w:val="24"/>
          <w:highlight w:val="none"/>
        </w:rPr>
        <w:t xml:space="preserve">为本项目配备的人员若在项目中标后实施期间更换，需满足更换的人员资格条件不低于原配备人员的资格条件，并经</w:t>
      </w:r>
      <w:r>
        <w:rPr>
          <w:rFonts w:hint="eastAsia" w:ascii="宋体" w:hAnsi="宋体" w:eastAsia="宋体" w:cs="宋体"/>
          <w:color w:val="auto"/>
          <w:spacing w:val="0"/>
          <w:sz w:val="24"/>
          <w:szCs w:val="24"/>
          <w:highlight w:val="none"/>
          <w:lang w:eastAsia="zh-CN"/>
        </w:rPr>
        <w:t xml:space="preserve">甲方</w:t>
      </w:r>
      <w:r>
        <w:rPr>
          <w:rFonts w:hint="eastAsia" w:ascii="宋体" w:hAnsi="宋体" w:eastAsia="宋体" w:cs="宋体"/>
          <w:color w:val="auto"/>
          <w:spacing w:val="0"/>
          <w:sz w:val="24"/>
          <w:szCs w:val="24"/>
          <w:highlight w:val="none"/>
        </w:rPr>
        <w:t xml:space="preserve">审核批准同意后才能更换，否则</w:t>
      </w:r>
      <w:r>
        <w:rPr>
          <w:rFonts w:hint="eastAsia" w:ascii="宋体" w:hAnsi="宋体" w:eastAsia="宋体" w:cs="宋体"/>
          <w:color w:val="auto"/>
          <w:spacing w:val="0"/>
          <w:sz w:val="24"/>
          <w:szCs w:val="24"/>
          <w:highlight w:val="none"/>
          <w:lang w:eastAsia="zh-CN"/>
        </w:rPr>
        <w:t xml:space="preserve">甲方</w:t>
      </w:r>
      <w:r>
        <w:rPr>
          <w:rFonts w:hint="eastAsia" w:ascii="宋体" w:hAnsi="宋体" w:eastAsia="宋体" w:cs="宋体"/>
          <w:color w:val="auto"/>
          <w:spacing w:val="0"/>
          <w:sz w:val="24"/>
          <w:szCs w:val="24"/>
          <w:highlight w:val="none"/>
        </w:rPr>
        <w:t xml:space="preserve">有权单方面解除合同，并承担合同违约金合同</w:t>
      </w:r>
      <w:r>
        <w:rPr>
          <w:rFonts w:hint="eastAsia" w:ascii="宋体" w:hAnsi="宋体" w:eastAsia="宋体" w:cs="宋体"/>
          <w:color w:val="auto"/>
          <w:spacing w:val="0"/>
          <w:sz w:val="24"/>
          <w:szCs w:val="24"/>
          <w:highlight w:val="none"/>
          <w:lang w:eastAsia="zh-CN"/>
        </w:rPr>
        <w:t xml:space="preserve">总</w:t>
      </w:r>
      <w:r>
        <w:rPr>
          <w:rFonts w:hint="eastAsia" w:ascii="宋体" w:hAnsi="宋体" w:eastAsia="宋体" w:cs="宋体"/>
          <w:color w:val="auto"/>
          <w:spacing w:val="0"/>
          <w:sz w:val="24"/>
          <w:szCs w:val="24"/>
          <w:highlight w:val="none"/>
        </w:rPr>
        <w:t xml:space="preserve">价的5%</w:t>
      </w:r>
      <w:r>
        <w:rPr>
          <w:rFonts w:hint="eastAsia" w:ascii="宋体" w:hAnsi="宋体" w:eastAsia="宋体" w:cs="宋体"/>
          <w:color w:val="auto"/>
          <w:spacing w:val="0"/>
          <w:sz w:val="24"/>
          <w:szCs w:val="24"/>
          <w:highlight w:val="none"/>
          <w:lang w:val="en-US" w:eastAsia="zh-CN"/>
        </w:rPr>
        <w:t xml:space="preserve">和</w:t>
      </w:r>
      <w:r>
        <w:rPr>
          <w:rFonts w:hint="eastAsia" w:ascii="宋体" w:hAnsi="宋体" w:eastAsia="宋体" w:cs="宋体"/>
          <w:color w:val="auto"/>
          <w:spacing w:val="0"/>
          <w:sz w:val="24"/>
          <w:szCs w:val="24"/>
          <w:highlight w:val="none"/>
        </w:rPr>
        <w:t xml:space="preserve">可能发生的一切法律责任</w:t>
      </w:r>
      <w:r>
        <w:rPr>
          <w:rFonts w:hint="eastAsia" w:ascii="宋体" w:hAnsi="宋体" w:eastAsia="宋体" w:cs="宋体"/>
          <w:color w:val="auto"/>
          <w:spacing w:val="0"/>
          <w:sz w:val="24"/>
          <w:szCs w:val="24"/>
          <w:highlight w:val="none"/>
          <w:lang w:val="en-US" w:eastAsia="zh-CN"/>
        </w:rPr>
        <w:t xml:space="preserve">及</w:t>
      </w:r>
      <w:r>
        <w:rPr>
          <w:rFonts w:hint="eastAsia" w:ascii="宋体" w:hAnsi="宋体" w:eastAsia="宋体" w:cs="宋体"/>
          <w:color w:val="auto"/>
          <w:spacing w:val="0"/>
          <w:sz w:val="24"/>
          <w:szCs w:val="24"/>
          <w:highlight w:val="none"/>
        </w:rPr>
        <w:t xml:space="preserve">费用。</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双方应遵守本合同约定及相关法律法规，履行各自职责，配合完成本项目相关工作。</w:t>
      </w:r>
      <w:r/>
    </w:p>
    <w:p>
      <w:pPr>
        <w:pStyle w:val="968"/>
        <w:ind w:firstLine="482"/>
        <w:keepLines w:val="0"/>
        <w:keepNext w:val="0"/>
        <w:pageBreakBefore w:val="0"/>
        <w:spacing w:line="500" w:lineRule="exact"/>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lang w:eastAsia="zh-CN"/>
        </w:rPr>
        <w:t xml:space="preserve">、履约保证金</w:t>
      </w:r>
      <w:r/>
    </w:p>
    <w:p>
      <w:pPr>
        <w:pStyle w:val="968"/>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 乙方交纳</w:t>
      </w:r>
      <w:r>
        <w:rPr>
          <w:rFonts w:hint="eastAsia" w:ascii="宋体" w:hAnsi="宋体" w:eastAsia="宋体" w:cs="宋体"/>
          <w:sz w:val="24"/>
          <w:szCs w:val="24"/>
          <w:highlight w:val="none"/>
          <w:u w:val="single"/>
          <w:lang w:val="en-US" w:eastAsia="zh-CN"/>
        </w:rPr>
        <w:t xml:space="preserve">合同总价的10%</w:t>
      </w:r>
      <w:r>
        <w:rPr>
          <w:rFonts w:hint="eastAsia" w:ascii="宋体" w:hAnsi="宋体" w:eastAsia="宋体" w:cs="宋体"/>
          <w:sz w:val="24"/>
          <w:szCs w:val="24"/>
          <w:highlight w:val="none"/>
          <w:lang w:eastAsia="zh-CN"/>
        </w:rPr>
        <w:t xml:space="preserve">作为本合同的履约保证金，</w:t>
      </w:r>
      <w:r>
        <w:rPr>
          <w:rFonts w:hint="eastAsia" w:ascii="宋体" w:hAnsi="宋体" w:eastAsia="宋体" w:cs="宋体"/>
          <w:sz w:val="24"/>
          <w:szCs w:val="24"/>
          <w:highlight w:val="none"/>
          <w:lang w:val="en-US" w:eastAsia="zh-CN"/>
        </w:rPr>
        <w:t xml:space="preserve">收</w:t>
      </w:r>
      <w:r>
        <w:rPr>
          <w:rFonts w:hint="eastAsia" w:ascii="宋体" w:hAnsi="宋体" w:eastAsia="宋体" w:cs="宋体"/>
          <w:sz w:val="24"/>
          <w:szCs w:val="24"/>
          <w:lang w:val="en-US" w:eastAsia="zh-CN"/>
        </w:rPr>
        <w:t xml:space="preserve">取形式：</w:t>
      </w:r>
      <w:r>
        <w:rPr>
          <w:rFonts w:hint="eastAsia" w:hAnsi="宋体" w:cs="宋体"/>
          <w:sz w:val="24"/>
          <w:szCs w:val="24"/>
          <w:lang w:val="en-US" w:eastAsia="zh-CN"/>
        </w:rPr>
        <w:t xml:space="preserve">        </w:t>
      </w:r>
      <w:r>
        <w:rPr>
          <w:rFonts w:hint="eastAsia" w:ascii="宋体" w:hAnsi="宋体" w:eastAsia="宋体" w:cs="宋体"/>
          <w:sz w:val="24"/>
          <w:szCs w:val="24"/>
          <w:lang w:eastAsia="zh-CN"/>
        </w:rPr>
        <w:t xml:space="preserve">。</w:t>
      </w:r>
      <w:r/>
    </w:p>
    <w:p>
      <w:pPr>
        <w:pStyle w:val="968"/>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合同履行结束后，甲方应及时退还交纳的履约保证金。</w:t>
      </w:r>
      <w:r/>
    </w:p>
    <w:p>
      <w:pPr>
        <w:pStyle w:val="968"/>
        <w:ind w:firstLine="480"/>
        <w:keepLines w:val="0"/>
        <w:keepNext w:val="0"/>
        <w:pageBreakBefore w:val="0"/>
        <w:spacing w:line="500" w:lineRule="exact"/>
        <w:widowControl w:val="off"/>
        <w:rPr>
          <w:rFonts w:hint="eastAsia" w:ascii="宋体" w:hAnsi="宋体" w:eastAsia="宋体" w:cs="宋体"/>
          <w:bCs/>
          <w:color w:val="auto"/>
          <w:sz w:val="24"/>
          <w:szCs w:val="24"/>
          <w:lang w:bidi="ar"/>
        </w:rPr>
      </w:pPr>
      <w:r>
        <w:rPr>
          <w:rFonts w:hint="eastAsia" w:ascii="宋体" w:hAnsi="宋体" w:eastAsia="宋体" w:cs="宋体"/>
          <w:sz w:val="24"/>
          <w:szCs w:val="24"/>
          <w:lang w:eastAsia="zh-CN"/>
        </w:rPr>
        <w:t xml:space="preserve">履约保证金退还方式：</w:t>
      </w:r>
      <w:r>
        <w:rPr>
          <w:rFonts w:hint="eastAsia" w:ascii="宋体" w:hAnsi="宋体" w:eastAsia="宋体" w:cs="宋体"/>
          <w:bCs/>
          <w:color w:val="auto"/>
          <w:sz w:val="24"/>
          <w:szCs w:val="24"/>
          <w:lang w:bidi="ar"/>
        </w:rPr>
        <w:t xml:space="preserve">与</w:t>
      </w:r>
      <w:r>
        <w:rPr>
          <w:rFonts w:hint="eastAsia" w:ascii="宋体" w:hAnsi="宋体" w:eastAsia="宋体" w:cs="宋体"/>
          <w:bCs/>
          <w:color w:val="auto"/>
          <w:sz w:val="24"/>
          <w:szCs w:val="24"/>
          <w:lang w:val="en-US" w:eastAsia="zh-CN" w:bidi="ar"/>
        </w:rPr>
        <w:t xml:space="preserve">乙方</w:t>
      </w:r>
      <w:r>
        <w:rPr>
          <w:rFonts w:hint="eastAsia" w:ascii="宋体" w:hAnsi="宋体" w:eastAsia="宋体" w:cs="宋体"/>
          <w:bCs/>
          <w:color w:val="auto"/>
          <w:sz w:val="24"/>
          <w:szCs w:val="24"/>
          <w:lang w:bidi="ar"/>
        </w:rPr>
        <w:t xml:space="preserve">提交履约保证金的方式相同。</w:t>
      </w:r>
      <w:r/>
    </w:p>
    <w:p>
      <w:pPr>
        <w:pStyle w:val="968"/>
        <w:ind w:firstLine="480"/>
        <w:keepLines w:val="0"/>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履约保证金退还时间：</w:t>
      </w:r>
      <w:r>
        <w:rPr>
          <w:rFonts w:hint="eastAsia" w:ascii="宋体" w:hAnsi="宋体" w:eastAsia="宋体" w:cs="宋体"/>
          <w:bCs/>
          <w:color w:val="auto"/>
          <w:sz w:val="24"/>
          <w:szCs w:val="24"/>
          <w:lang w:bidi="ar"/>
        </w:rPr>
        <w:t xml:space="preserve">服务期结束后30个工作日内退还</w:t>
      </w:r>
      <w:r>
        <w:rPr>
          <w:rFonts w:hint="eastAsia" w:ascii="宋体" w:hAnsi="宋体" w:eastAsia="宋体" w:cs="宋体"/>
          <w:bCs/>
          <w:color w:val="auto"/>
          <w:sz w:val="24"/>
          <w:szCs w:val="24"/>
          <w:lang w:eastAsia="zh-CN" w:bidi="ar"/>
        </w:rPr>
        <w:t xml:space="preserve">。</w:t>
      </w:r>
      <w:r/>
    </w:p>
    <w:p>
      <w:pPr>
        <w:pStyle w:val="968"/>
        <w:ind w:firstLine="480"/>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履约保证金退还条件：</w:t>
      </w:r>
      <w:r>
        <w:rPr>
          <w:rFonts w:hint="eastAsia" w:ascii="宋体" w:hAnsi="宋体" w:eastAsia="宋体" w:cs="宋体"/>
          <w:sz w:val="24"/>
          <w:szCs w:val="24"/>
          <w:lang w:val="en-US" w:eastAsia="zh-CN"/>
        </w:rPr>
        <w:t xml:space="preserve">本合同履约完毕，完成交接。</w:t>
      </w:r>
      <w:r/>
    </w:p>
    <w:p>
      <w:pPr>
        <w:ind w:firstLine="480"/>
        <w:keepLines w:val="0"/>
        <w:keepNext w:val="0"/>
        <w:pageBreakBefore w:val="0"/>
        <w:spacing w:line="500" w:lineRule="exact"/>
        <w:widowControl w:val="off"/>
        <w:tabs>
          <w:tab w:val="left" w:pos="630" w:leader="none"/>
          <w:tab w:val="left" w:pos="735" w:leader="none"/>
          <w:tab w:val="left" w:pos="945" w:leader="none"/>
        </w:tabs>
        <w:rPr>
          <w:rFonts w:hint="eastAsia" w:ascii="宋体" w:hAnsi="宋体" w:eastAsia="宋体" w:cs="宋体"/>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eastAsia="zh-CN"/>
        </w:rPr>
        <w:t xml:space="preserve">履约保证金不予退还的情形：</w:t>
      </w:r>
      <w:r>
        <w:rPr>
          <w:rFonts w:hint="eastAsia" w:ascii="宋体" w:hAnsi="宋体" w:eastAsia="宋体" w:cs="宋体"/>
          <w:bCs/>
          <w:color w:val="auto"/>
          <w:sz w:val="24"/>
          <w:szCs w:val="24"/>
          <w:lang w:bidi="ar"/>
        </w:rPr>
        <w:t xml:space="preserve">①由于</w:t>
      </w:r>
      <w:r>
        <w:rPr>
          <w:rFonts w:hint="eastAsia" w:ascii="宋体" w:hAnsi="宋体" w:eastAsia="宋体" w:cs="宋体"/>
          <w:bCs/>
          <w:color w:val="auto"/>
          <w:sz w:val="24"/>
          <w:szCs w:val="24"/>
          <w:lang w:val="en-US" w:eastAsia="zh-CN" w:bidi="ar"/>
        </w:rPr>
        <w:t xml:space="preserve">乙方</w:t>
      </w:r>
      <w:r>
        <w:rPr>
          <w:rFonts w:hint="eastAsia" w:ascii="宋体" w:hAnsi="宋体" w:eastAsia="宋体" w:cs="宋体"/>
          <w:bCs/>
          <w:color w:val="auto"/>
          <w:sz w:val="24"/>
          <w:szCs w:val="24"/>
          <w:lang w:bidi="ar"/>
        </w:rPr>
        <w:t xml:space="preserve">的原因不能履约的，②在履行合同期间发生重大安全事故，给</w:t>
      </w:r>
      <w:r>
        <w:rPr>
          <w:rFonts w:hint="eastAsia" w:ascii="宋体" w:hAnsi="宋体" w:eastAsia="宋体" w:cs="宋体"/>
          <w:bCs/>
          <w:color w:val="auto"/>
          <w:sz w:val="24"/>
          <w:szCs w:val="24"/>
          <w:lang w:val="en-US" w:eastAsia="zh-CN" w:bidi="ar"/>
        </w:rPr>
        <w:t xml:space="preserve">甲方</w:t>
      </w:r>
      <w:r>
        <w:rPr>
          <w:rFonts w:hint="eastAsia" w:ascii="宋体" w:hAnsi="宋体" w:eastAsia="宋体" w:cs="宋体"/>
          <w:bCs/>
          <w:color w:val="auto"/>
          <w:sz w:val="24"/>
          <w:szCs w:val="24"/>
          <w:lang w:bidi="ar"/>
        </w:rPr>
        <w:t xml:space="preserve">造成不良影响和严重经济损失的。</w:t>
      </w:r>
      <w:r/>
    </w:p>
    <w:p>
      <w:pPr>
        <w:ind w:left="0" w:right="0" w:firstLine="482"/>
        <w:jc w:val="left"/>
        <w:keepLines w:val="0"/>
        <w:keepNext w:val="0"/>
        <w:pageBreakBefore w:val="0"/>
        <w:spacing w:line="500" w:lineRule="exact"/>
        <w:widowControl w:val="off"/>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 xml:space="preserve">七</w:t>
      </w:r>
      <w:r>
        <w:rPr>
          <w:rFonts w:hint="eastAsia" w:ascii="宋体" w:hAnsi="宋体" w:eastAsia="宋体" w:cs="宋体"/>
          <w:b/>
          <w:bCs/>
          <w:color w:val="auto"/>
          <w:spacing w:val="0"/>
          <w:sz w:val="24"/>
          <w:szCs w:val="24"/>
          <w:highlight w:val="none"/>
        </w:rPr>
        <w:t xml:space="preserve">、解决争议的方式：</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1.合同经甲乙双方代表签字盖章。</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eastAsia="宋体" w:cs="宋体"/>
          <w:color w:val="auto"/>
          <w:spacing w:val="0"/>
          <w:sz w:val="24"/>
          <w:szCs w:val="24"/>
          <w:highlight w:val="none"/>
          <w:u w:val="single"/>
          <w:lang w:val="en-US" w:eastAsia="zh-CN"/>
        </w:rPr>
        <w:t xml:space="preserve">2）</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（l）向无锡仲裁委员会申请仲裁。</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（2）向甲方所在地法院提起诉讼。</w:t>
      </w:r>
      <w:r/>
    </w:p>
    <w:p>
      <w:pPr>
        <w:pStyle w:val="968"/>
        <w:ind w:firstLine="482"/>
        <w:keepLines w:val="0"/>
        <w:keepNext w:val="0"/>
        <w:pageBreakBefore w:val="0"/>
        <w:spacing w:line="50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lang w:eastAsia="zh-CN"/>
        </w:rPr>
        <w:t xml:space="preserve">、不可抗力事件处理</w:t>
      </w:r>
      <w:r/>
    </w:p>
    <w:p>
      <w:pPr>
        <w:pStyle w:val="968"/>
        <w:ind w:firstLine="480"/>
        <w:keepLines w:val="0"/>
        <w:keepNext w:val="0"/>
        <w:pageBreakBefore w:val="0"/>
        <w:spacing w:line="500" w:lineRule="exact"/>
        <w:widowControl w:val="off"/>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在合同有效期内，任何一方因不可抗力事件导致不能履行合同，</w:t>
      </w:r>
      <w:r>
        <w:rPr>
          <w:rFonts w:hint="eastAsia" w:ascii="宋体" w:hAnsi="宋体" w:eastAsia="宋体" w:cs="宋体"/>
          <w:bCs/>
          <w:color w:val="auto"/>
          <w:sz w:val="24"/>
          <w:highlight w:val="none"/>
        </w:rPr>
        <w:t xml:space="preserve">应当自不可抗力事由消除之日起7日内完成合同签订事宜。</w:t>
      </w:r>
      <w:r/>
    </w:p>
    <w:p>
      <w:pPr>
        <w:pStyle w:val="968"/>
        <w:ind w:firstLine="480"/>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不可抗力事件发生后，应立即通知对方，并寄送有关权威机构出具的证明。</w:t>
      </w:r>
      <w:r/>
    </w:p>
    <w:p>
      <w:pPr>
        <w:pStyle w:val="968"/>
        <w:ind w:firstLine="480"/>
        <w:keepLines w:val="0"/>
        <w:keepNext w:val="0"/>
        <w:pageBreakBefore w:val="0"/>
        <w:spacing w:line="500" w:lineRule="exact"/>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不可抗力事件延续120天以上，双方应通过友好协商，确定是否继续履行合同</w:t>
      </w:r>
      <w:r>
        <w:rPr>
          <w:rFonts w:hint="eastAsia" w:ascii="宋体" w:hAnsi="宋体" w:eastAsia="宋体" w:cs="宋体"/>
          <w:sz w:val="24"/>
          <w:szCs w:val="24"/>
          <w:lang w:eastAsia="zh-CN"/>
        </w:rPr>
        <w:t xml:space="preserve">。</w:t>
      </w:r>
      <w:r/>
    </w:p>
    <w:p>
      <w:pPr>
        <w:ind w:left="0" w:right="0" w:firstLine="482"/>
        <w:jc w:val="left"/>
        <w:keepLines w:val="0"/>
        <w:keepNext w:val="0"/>
        <w:pageBreakBefore w:val="0"/>
        <w:spacing w:line="500" w:lineRule="exact"/>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sz w:val="24"/>
          <w:szCs w:val="24"/>
          <w:lang w:val="en-US" w:eastAsia="zh-CN"/>
        </w:rPr>
        <w:t xml:space="preserve">九</w:t>
      </w:r>
      <w:r>
        <w:rPr>
          <w:rFonts w:hint="eastAsia" w:ascii="宋体" w:hAnsi="宋体" w:eastAsia="宋体" w:cs="宋体"/>
          <w:b/>
          <w:bCs/>
          <w:color w:val="auto"/>
          <w:spacing w:val="0"/>
          <w:sz w:val="24"/>
          <w:szCs w:val="24"/>
          <w:highlight w:val="none"/>
          <w:lang w:val="en-US" w:eastAsia="zh-CN"/>
        </w:rPr>
        <w:t xml:space="preserve">、其他事项：</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合同在执行过程中出现的未尽事宜，双方在不违背本合同和采购文件的原则下协商解决，协商结果以书面形式签订补充协议，且补充协议与本合同具有同等效力。</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rPr>
        <w:t xml:space="preserve">合同中未有约定的按照有关的法律法规以及国家行业标准或技术文件规定予以解决。</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lang w:eastAsia="zh-CN"/>
        </w:rPr>
        <w:t xml:space="preserve">甲乙</w:t>
      </w:r>
      <w:r>
        <w:rPr>
          <w:rFonts w:hint="eastAsia" w:ascii="宋体" w:hAnsi="宋体" w:eastAsia="宋体" w:cs="宋体"/>
          <w:color w:val="auto"/>
          <w:spacing w:val="0"/>
          <w:sz w:val="24"/>
          <w:szCs w:val="24"/>
          <w:highlight w:val="none"/>
        </w:rPr>
        <w:t xml:space="preserve">双方确认：对本合同条款及后果均已知悉，一致确认不存在欺诈、胁迫、乘人之危、重大误解、显失公平等任何可能导致合同无效或被撤销的情形。</w:t>
      </w:r>
      <w:r/>
    </w:p>
    <w:p>
      <w:pPr>
        <w:ind w:firstLine="480"/>
        <w:jc w:val="left"/>
        <w:keepLines w:val="0"/>
        <w:keepNext w:val="0"/>
        <w:pageBreakBefore w:val="0"/>
        <w:spacing w:line="500" w:lineRule="exact"/>
        <w:widowControl w:val="off"/>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4.若发生以下情况，甲方有权单方面解除合同：</w:t>
      </w:r>
      <w:r/>
    </w:p>
    <w:p>
      <w:pPr>
        <w:ind w:firstLine="480"/>
        <w:jc w:val="left"/>
        <w:keepLines w:val="0"/>
        <w:keepNext w:val="0"/>
        <w:pageBreakBefore w:val="0"/>
        <w:spacing w:line="500" w:lineRule="exact"/>
        <w:widowControl w:val="off"/>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4.1打捞蓝藻和森林防火</w:t>
      </w:r>
      <w:r>
        <w:rPr>
          <w:rFonts w:hint="eastAsia" w:ascii="宋体" w:hAnsi="宋体" w:cs="宋体"/>
          <w:bCs/>
          <w:color w:val="auto"/>
          <w:sz w:val="24"/>
          <w:szCs w:val="24"/>
          <w:highlight w:val="none"/>
          <w:u w:val="none"/>
          <w:lang w:val="en-US" w:eastAsia="zh-CN"/>
        </w:rPr>
        <w:t xml:space="preserve">到岗率应达到100%</w:t>
      </w:r>
      <w:r>
        <w:rPr>
          <w:rFonts w:hint="eastAsia" w:ascii="宋体" w:hAnsi="宋体" w:eastAsia="宋体" w:cs="宋体"/>
          <w:bCs/>
          <w:color w:val="auto"/>
          <w:sz w:val="24"/>
          <w:szCs w:val="24"/>
          <w:highlight w:val="none"/>
          <w:u w:val="none"/>
          <w:lang w:val="en-US" w:eastAsia="zh-CN"/>
        </w:rPr>
        <w:t xml:space="preserve">，连续2次或累计3次甲方抽查未</w:t>
      </w:r>
      <w:r>
        <w:rPr>
          <w:rFonts w:hint="eastAsia" w:ascii="宋体" w:hAnsi="宋体" w:eastAsia="宋体" w:cs="宋体"/>
          <w:bCs/>
          <w:i w:val="0"/>
          <w:iCs w:val="0"/>
          <w:color w:val="auto"/>
          <w:sz w:val="24"/>
          <w:szCs w:val="24"/>
          <w:highlight w:val="none"/>
          <w:u w:val="none"/>
          <w:lang w:val="en-US" w:eastAsia="zh-CN"/>
        </w:rPr>
        <w:t xml:space="preserve">达到</w:t>
      </w:r>
      <w:r>
        <w:rPr>
          <w:rFonts w:hint="eastAsia" w:ascii="宋体" w:hAnsi="宋体" w:eastAsia="宋体" w:cs="宋体"/>
          <w:bCs/>
          <w:color w:val="auto"/>
          <w:sz w:val="24"/>
          <w:szCs w:val="24"/>
          <w:highlight w:val="none"/>
          <w:u w:val="none"/>
          <w:lang w:val="en-US" w:eastAsia="zh-CN"/>
        </w:rPr>
        <w:t xml:space="preserve">上述标准的；</w:t>
      </w:r>
      <w:r/>
    </w:p>
    <w:p>
      <w:pPr>
        <w:ind w:firstLine="480"/>
        <w:jc w:val="left"/>
        <w:keepLines w:val="0"/>
        <w:keepNext w:val="0"/>
        <w:pageBreakBefore w:val="0"/>
        <w:spacing w:line="500" w:lineRule="exact"/>
        <w:widowControl w:val="off"/>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none"/>
          <w:lang w:val="en-US" w:eastAsia="zh-CN"/>
        </w:rPr>
        <w:t xml:space="preserve">4.2月度考核未达到80分；</w:t>
      </w:r>
      <w:r/>
    </w:p>
    <w:p>
      <w:pPr>
        <w:ind w:firstLine="480"/>
        <w:jc w:val="left"/>
        <w:keepLines w:val="0"/>
        <w:keepNext w:val="0"/>
        <w:pageBreakBefore w:val="0"/>
        <w:spacing w:line="500" w:lineRule="exact"/>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Cs/>
          <w:color w:val="auto"/>
          <w:sz w:val="24"/>
          <w:szCs w:val="24"/>
          <w:highlight w:val="none"/>
          <w:u w:val="none"/>
          <w:lang w:val="en-US" w:eastAsia="zh-CN"/>
        </w:rPr>
        <w:t xml:space="preserve">4.3连续2次或累计3次月度考核未达到85分。</w:t>
      </w:r>
      <w:r/>
    </w:p>
    <w:p>
      <w:pPr>
        <w:ind w:left="0" w:right="0" w:firstLine="482"/>
        <w:jc w:val="left"/>
        <w:keepLines w:val="0"/>
        <w:keepNext w:val="0"/>
        <w:pageBreakBefore w:val="0"/>
        <w:spacing w:line="500" w:lineRule="exact"/>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十、合同不可分割部分：</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采购文件、投标文件、合同条款、合同附件及中标通知书，</w:t>
      </w:r>
      <w:r>
        <w:rPr>
          <w:rFonts w:hint="eastAsia" w:ascii="宋体" w:hAnsi="宋体" w:eastAsia="宋体" w:cs="宋体"/>
          <w:color w:val="auto"/>
          <w:spacing w:val="0"/>
          <w:sz w:val="24"/>
          <w:szCs w:val="24"/>
          <w:highlight w:val="none"/>
          <w:lang w:eastAsia="zh-CN"/>
        </w:rPr>
        <w:t xml:space="preserve">乙方</w:t>
      </w:r>
      <w:r>
        <w:rPr>
          <w:rFonts w:hint="eastAsia" w:ascii="宋体" w:hAnsi="宋体" w:eastAsia="宋体" w:cs="宋体"/>
          <w:color w:val="auto"/>
          <w:spacing w:val="0"/>
          <w:sz w:val="24"/>
          <w:szCs w:val="24"/>
          <w:highlight w:val="none"/>
        </w:rPr>
        <w:t xml:space="preserve">在投标、评标过程中所作其它有关承诺、声明、书面澄清等均为合同不可分割的部分，与主合同具有同等法律效力。</w:t>
      </w:r>
      <w:r/>
    </w:p>
    <w:p>
      <w:pPr>
        <w:ind w:left="0" w:right="0" w:firstLine="482"/>
        <w:jc w:val="left"/>
        <w:keepLines w:val="0"/>
        <w:keepNext w:val="0"/>
        <w:pageBreakBefore w:val="0"/>
        <w:spacing w:line="500" w:lineRule="exact"/>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十一、合同备案：</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合同一式</w:t>
      </w:r>
      <w:r>
        <w:rPr>
          <w:rFonts w:hint="eastAsia" w:ascii="宋体" w:hAnsi="宋体" w:eastAsia="宋体" w:cs="宋体"/>
          <w:color w:val="auto"/>
          <w:spacing w:val="0"/>
          <w:sz w:val="24"/>
          <w:szCs w:val="24"/>
          <w:highlight w:val="none"/>
          <w:lang w:val="en-US" w:eastAsia="zh-CN"/>
        </w:rPr>
        <w:t xml:space="preserve">柒</w:t>
      </w:r>
      <w:r>
        <w:rPr>
          <w:rFonts w:hint="eastAsia" w:ascii="宋体" w:hAnsi="宋体" w:eastAsia="宋体" w:cs="宋体"/>
          <w:color w:val="auto"/>
          <w:spacing w:val="0"/>
          <w:sz w:val="24"/>
          <w:szCs w:val="24"/>
          <w:highlight w:val="none"/>
        </w:rPr>
        <w:t xml:space="preserve">份，</w:t>
      </w:r>
      <w:r>
        <w:rPr>
          <w:rFonts w:hint="eastAsia" w:ascii="宋体" w:hAnsi="宋体" w:eastAsia="宋体" w:cs="宋体"/>
          <w:color w:val="auto"/>
          <w:spacing w:val="0"/>
          <w:sz w:val="24"/>
          <w:szCs w:val="24"/>
          <w:highlight w:val="none"/>
          <w:lang w:eastAsia="zh-CN"/>
        </w:rPr>
        <w:t xml:space="preserve">甲乙</w:t>
      </w:r>
      <w:r>
        <w:rPr>
          <w:rFonts w:hint="eastAsia" w:ascii="宋体" w:hAnsi="宋体" w:eastAsia="宋体" w:cs="宋体"/>
          <w:color w:val="auto"/>
          <w:spacing w:val="0"/>
          <w:sz w:val="24"/>
          <w:szCs w:val="24"/>
          <w:highlight w:val="none"/>
        </w:rPr>
        <w:t xml:space="preserve">双方各执</w:t>
      </w:r>
      <w:r>
        <w:rPr>
          <w:rFonts w:hint="eastAsia" w:ascii="宋体" w:hAnsi="宋体" w:eastAsia="宋体" w:cs="宋体"/>
          <w:color w:val="auto"/>
          <w:spacing w:val="0"/>
          <w:sz w:val="24"/>
          <w:szCs w:val="24"/>
          <w:highlight w:val="none"/>
          <w:lang w:val="en-US" w:eastAsia="zh-CN"/>
        </w:rPr>
        <w:t xml:space="preserve">叁</w:t>
      </w:r>
      <w:r>
        <w:rPr>
          <w:rFonts w:hint="eastAsia" w:ascii="宋体" w:hAnsi="宋体" w:eastAsia="宋体" w:cs="宋体"/>
          <w:color w:val="auto"/>
          <w:spacing w:val="0"/>
          <w:sz w:val="24"/>
          <w:szCs w:val="24"/>
          <w:highlight w:val="none"/>
        </w:rPr>
        <w:t xml:space="preserve">份，采购代理机构</w:t>
      </w:r>
      <w:r>
        <w:rPr>
          <w:rFonts w:hint="eastAsia" w:ascii="宋体" w:hAnsi="宋体" w:eastAsia="宋体" w:cs="宋体"/>
          <w:color w:val="auto"/>
          <w:spacing w:val="0"/>
          <w:sz w:val="24"/>
          <w:szCs w:val="24"/>
          <w:highlight w:val="none"/>
          <w:lang w:val="en-US" w:eastAsia="zh-CN"/>
        </w:rPr>
        <w:t xml:space="preserve">壹</w:t>
      </w:r>
      <w:r>
        <w:rPr>
          <w:rFonts w:hint="eastAsia" w:ascii="宋体" w:hAnsi="宋体" w:eastAsia="宋体" w:cs="宋体"/>
          <w:color w:val="auto"/>
          <w:spacing w:val="0"/>
          <w:sz w:val="24"/>
          <w:szCs w:val="24"/>
          <w:highlight w:val="none"/>
        </w:rPr>
        <w:t xml:space="preserve">份。</w:t>
      </w:r>
      <w:r/>
    </w:p>
    <w:p>
      <w:pPr>
        <w:ind w:left="0" w:right="0" w:firstLine="482"/>
        <w:jc w:val="left"/>
        <w:keepLines w:val="0"/>
        <w:keepNext w:val="0"/>
        <w:pageBreakBefore w:val="0"/>
        <w:spacing w:line="500" w:lineRule="exact"/>
        <w:widowControl w:val="off"/>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b/>
          <w:bCs/>
          <w:color w:val="auto"/>
          <w:spacing w:val="0"/>
          <w:sz w:val="24"/>
          <w:szCs w:val="24"/>
          <w:highlight w:val="none"/>
          <w:lang w:val="en-US" w:eastAsia="zh-CN"/>
        </w:rPr>
        <w:t xml:space="preserve">十二、合同生效：</w:t>
      </w:r>
      <w:r/>
    </w:p>
    <w:p>
      <w:pPr>
        <w:ind w:left="0" w:right="0" w:firstLine="480"/>
        <w:jc w:val="left"/>
        <w:keepLines w:val="0"/>
        <w:keepNext w:val="0"/>
        <w:pageBreakBefore w:val="0"/>
        <w:spacing w:line="500" w:lineRule="exact"/>
        <w:widowControl w:val="off"/>
        <w:tabs>
          <w:tab w:val="left" w:pos="525" w:leader="none"/>
          <w:tab w:val="left" w:pos="1050" w:leader="none"/>
        </w:tabs>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rPr>
        <w:t xml:space="preserve">本合同由</w:t>
      </w:r>
      <w:r>
        <w:rPr>
          <w:rFonts w:hint="eastAsia" w:ascii="宋体" w:hAnsi="宋体" w:eastAsia="宋体" w:cs="宋体"/>
          <w:color w:val="auto"/>
          <w:spacing w:val="0"/>
          <w:sz w:val="24"/>
          <w:szCs w:val="24"/>
          <w:highlight w:val="none"/>
          <w:lang w:eastAsia="zh-CN"/>
        </w:rPr>
        <w:t xml:space="preserve">甲乙</w:t>
      </w:r>
      <w:r>
        <w:rPr>
          <w:rFonts w:hint="eastAsia" w:ascii="宋体" w:hAnsi="宋体" w:eastAsia="宋体" w:cs="宋体"/>
          <w:color w:val="auto"/>
          <w:spacing w:val="0"/>
          <w:sz w:val="24"/>
          <w:szCs w:val="24"/>
          <w:highlight w:val="none"/>
        </w:rPr>
        <w:t xml:space="preserve">双方签字、盖章</w:t>
      </w:r>
      <w:r>
        <w:rPr>
          <w:rFonts w:hint="eastAsia" w:ascii="宋体" w:hAnsi="宋体" w:cs="宋体"/>
          <w:color w:val="auto"/>
          <w:spacing w:val="0"/>
          <w:sz w:val="24"/>
          <w:szCs w:val="24"/>
          <w:highlight w:val="none"/>
          <w:lang w:eastAsia="zh-CN"/>
        </w:rPr>
        <w:t xml:space="preserve">。</w:t>
      </w:r>
      <w:r/>
    </w:p>
    <w:p>
      <w:pPr>
        <w:ind w:left="122" w:right="193" w:firstLine="479"/>
        <w:jc w:val="left"/>
        <w:keepLines w:val="0"/>
        <w:keepNext w:val="0"/>
        <w:pageBreakBefore w:val="0"/>
        <w:spacing w:before="0" w:line="50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pageBreakBefore w:val="0"/>
        <w:spacing w:line="50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（盖章）      </w:t>
      </w:r>
      <w:r>
        <w:rPr>
          <w:rFonts w:hint="eastAsia" w:ascii="宋体" w:hAnsi="宋体" w:eastAsia="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（中标方）：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（盖章）</w:t>
      </w:r>
      <w:r/>
    </w:p>
    <w:p>
      <w:pPr>
        <w:keepLines w:val="0"/>
        <w:keepNext w:val="0"/>
        <w:pageBreakBefore w:val="0"/>
        <w:spacing w:line="50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法定（授权）代表人：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法定（授权）代表人：</w:t>
      </w:r>
      <w:r>
        <w:rPr>
          <w:rFonts w:hint="eastAsia" w:ascii="宋体" w:hAnsi="宋体" w:eastAsia="宋体" w:cs="宋体"/>
          <w:bCs/>
          <w:color w:val="auto"/>
          <w:sz w:val="24"/>
          <w:szCs w:val="24"/>
          <w:highlight w:val="none"/>
          <w:u w:val="single"/>
        </w:rPr>
        <w:t xml:space="preserve">              </w:t>
      </w:r>
      <w:r/>
    </w:p>
    <w:p>
      <w:pPr>
        <w:ind w:left="388" w:firstLine="1200"/>
        <w:keepLines w:val="0"/>
        <w:keepNext w:val="0"/>
        <w:pageBreakBefore w:val="0"/>
        <w:spacing w:line="50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keepLines w:val="0"/>
        <w:keepNext w:val="0"/>
        <w:pageBreakBefore w:val="0"/>
        <w:spacing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val="0"/>
        <w:spacing w:line="240" w:lineRule="auto"/>
        <w:widowControl/>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br w:type="page" w:clear="all"/>
      </w:r>
      <w:r/>
    </w:p>
    <w:p>
      <w:pPr>
        <w:rPr>
          <w:rFonts w:hint="eastAsia" w:ascii="宋体" w:hAnsi="宋体" w:eastAsia="宋体" w:cs="Times New Roman"/>
          <w:b w:val="0"/>
          <w:bCs/>
          <w:color w:val="auto"/>
          <w:sz w:val="24"/>
          <w:szCs w:val="32"/>
          <w:highlight w:val="none"/>
          <w:u w:val="none"/>
          <w:lang w:val="en-US" w:eastAsia="zh-CN" w:bidi="ar-SA"/>
        </w:rPr>
      </w:pPr>
      <w:r>
        <w:rPr>
          <w:rFonts w:hint="eastAsia" w:ascii="宋体" w:hAnsi="宋体" w:eastAsia="宋体" w:cs="Times New Roman"/>
          <w:b w:val="0"/>
          <w:bCs/>
          <w:color w:val="auto"/>
          <w:sz w:val="24"/>
          <w:szCs w:val="32"/>
          <w:highlight w:val="none"/>
          <w:u w:val="none"/>
          <w:lang w:val="en-US" w:eastAsia="zh-CN" w:bidi="ar-SA"/>
        </w:rPr>
        <w:t xml:space="preserve">附件</w:t>
      </w:r>
      <w:r/>
    </w:p>
    <w:p>
      <w:pPr>
        <w:pStyle w:val="721"/>
        <w:jc w:val="center"/>
        <w:pageBreakBefore w:val="0"/>
        <w:spacing w:before="120" w:after="240" w:line="400" w:lineRule="exact"/>
        <w:rPr>
          <w:rFonts w:hint="eastAsia"/>
          <w:sz w:val="36"/>
          <w:szCs w:val="36"/>
          <w:highlight w:val="none"/>
        </w:rPr>
      </w:pPr>
      <w:r>
        <w:rPr>
          <w:rFonts w:hint="eastAsia"/>
          <w:sz w:val="36"/>
          <w:szCs w:val="36"/>
          <w:highlight w:val="none"/>
          <w:lang w:eastAsia="zh-CN"/>
        </w:rPr>
        <w:t xml:space="preserve">雪浪街道农林水利人员综合保障服务</w:t>
      </w:r>
      <w:r>
        <w:rPr>
          <w:rFonts w:hint="eastAsia"/>
          <w:sz w:val="36"/>
          <w:szCs w:val="36"/>
          <w:highlight w:val="none"/>
        </w:rPr>
        <w:t xml:space="preserve">   月度考核表</w:t>
      </w:r>
      <w:r/>
    </w:p>
    <w:tbl>
      <w:tblPr>
        <w:tblStyle w:val="731"/>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090"/>
        <w:gridCol w:w="5321"/>
        <w:gridCol w:w="764"/>
        <w:gridCol w:w="854"/>
      </w:tblGrid>
      <w:tr>
        <w:trPr>
          <w:jc w:val="center"/>
          <w:trHeight w:val="498"/>
        </w:trPr>
        <w:tc>
          <w:tcPr>
            <w:tcW w:w="1277" w:type="dxa"/>
            <w:vAlign w:val="center"/>
            <w:textDirection w:val="lrTb"/>
            <w:noWrap w:val="false"/>
          </w:tcPr>
          <w:p>
            <w:pPr>
              <w:jc w:val="center"/>
              <w:pageBreakBefore w:val="0"/>
              <w:spacing w:line="400" w:lineRule="exact"/>
              <w:widowControl/>
              <w:rPr>
                <w:rFonts w:ascii="宋体" w:hAnsi="宋体" w:cs="宋体"/>
                <w:b/>
                <w:bCs/>
                <w:highlight w:val="none"/>
              </w:rPr>
            </w:pPr>
            <w:r>
              <w:rPr>
                <w:rFonts w:hint="eastAsia" w:ascii="宋体" w:hAnsi="宋体" w:cs="宋体"/>
                <w:b/>
                <w:bCs/>
                <w:highlight w:val="none"/>
              </w:rPr>
              <w:t xml:space="preserve">项目</w:t>
            </w:r>
            <w:r/>
          </w:p>
        </w:tc>
        <w:tc>
          <w:tcPr>
            <w:tcW w:w="1090" w:type="dxa"/>
            <w:vAlign w:val="center"/>
            <w:textDirection w:val="lrTb"/>
            <w:noWrap w:val="false"/>
          </w:tcPr>
          <w:p>
            <w:pPr>
              <w:jc w:val="center"/>
              <w:pageBreakBefore w:val="0"/>
              <w:spacing w:line="400" w:lineRule="exact"/>
              <w:widowControl/>
              <w:rPr>
                <w:rFonts w:ascii="宋体" w:hAnsi="宋体" w:cs="宋体"/>
                <w:b/>
                <w:bCs/>
                <w:highlight w:val="none"/>
              </w:rPr>
            </w:pPr>
            <w:r>
              <w:rPr>
                <w:rFonts w:hint="eastAsia" w:ascii="宋体" w:hAnsi="宋体" w:cs="宋体"/>
                <w:b/>
                <w:bCs/>
                <w:highlight w:val="none"/>
              </w:rPr>
              <w:t xml:space="preserve">内容</w:t>
            </w:r>
            <w:r/>
          </w:p>
        </w:tc>
        <w:tc>
          <w:tcPr>
            <w:tcW w:w="5321" w:type="dxa"/>
            <w:vAlign w:val="center"/>
            <w:textDirection w:val="lrTb"/>
            <w:noWrap w:val="false"/>
          </w:tcPr>
          <w:p>
            <w:pPr>
              <w:jc w:val="center"/>
              <w:pageBreakBefore w:val="0"/>
              <w:spacing w:line="400" w:lineRule="exact"/>
              <w:widowControl/>
              <w:rPr>
                <w:rFonts w:ascii="宋体" w:hAnsi="宋体" w:cs="宋体"/>
                <w:b/>
                <w:bCs/>
                <w:highlight w:val="none"/>
              </w:rPr>
            </w:pPr>
            <w:r>
              <w:rPr>
                <w:rFonts w:hint="eastAsia" w:ascii="宋体" w:hAnsi="宋体" w:cs="宋体"/>
                <w:b/>
                <w:bCs/>
                <w:highlight w:val="none"/>
              </w:rPr>
              <w:t xml:space="preserve">管理要求</w:t>
            </w:r>
            <w:r/>
          </w:p>
        </w:tc>
        <w:tc>
          <w:tcPr>
            <w:tcW w:w="764" w:type="dxa"/>
            <w:vAlign w:val="center"/>
            <w:textDirection w:val="lrTb"/>
            <w:noWrap w:val="false"/>
          </w:tcPr>
          <w:p>
            <w:pPr>
              <w:jc w:val="center"/>
              <w:pageBreakBefore w:val="0"/>
              <w:spacing w:line="400" w:lineRule="exact"/>
              <w:widowControl/>
              <w:rPr>
                <w:rFonts w:ascii="宋体" w:hAnsi="宋体" w:cs="宋体"/>
                <w:b/>
                <w:bCs/>
                <w:highlight w:val="none"/>
              </w:rPr>
            </w:pPr>
            <w:r>
              <w:rPr>
                <w:rFonts w:hint="eastAsia" w:ascii="宋体" w:hAnsi="宋体" w:cs="宋体"/>
                <w:b/>
                <w:bCs/>
                <w:highlight w:val="none"/>
              </w:rPr>
              <w:t xml:space="preserve">总分</w:t>
            </w:r>
            <w:r/>
          </w:p>
        </w:tc>
        <w:tc>
          <w:tcPr>
            <w:tcW w:w="854" w:type="dxa"/>
            <w:vAlign w:val="center"/>
            <w:textDirection w:val="lrTb"/>
            <w:noWrap w:val="false"/>
          </w:tcPr>
          <w:p>
            <w:pPr>
              <w:jc w:val="center"/>
              <w:pageBreakBefore w:val="0"/>
              <w:spacing w:line="400" w:lineRule="exact"/>
              <w:widowControl/>
              <w:rPr>
                <w:rFonts w:ascii="宋体" w:hAnsi="宋体" w:cs="宋体"/>
                <w:b/>
                <w:bCs/>
                <w:highlight w:val="none"/>
              </w:rPr>
            </w:pPr>
            <w:r>
              <w:rPr>
                <w:rFonts w:hint="eastAsia" w:ascii="宋体" w:hAnsi="宋体" w:cs="宋体"/>
                <w:b/>
                <w:bCs/>
                <w:highlight w:val="none"/>
              </w:rPr>
              <w:t xml:space="preserve">得分</w:t>
            </w:r>
            <w:r/>
          </w:p>
        </w:tc>
      </w:tr>
      <w:tr>
        <w:trPr>
          <w:jc w:val="center"/>
          <w:trHeight w:val="593"/>
        </w:trPr>
        <w:tc>
          <w:tcPr>
            <w:tcW w:w="1277" w:type="dxa"/>
            <w:vAlign w:val="center"/>
            <w:vMerge w:val="restart"/>
            <w:textDirection w:val="lrTb"/>
            <w:noWrap w:val="false"/>
          </w:tcPr>
          <w:p>
            <w:pPr>
              <w:jc w:val="center"/>
              <w:keepLines w:val="0"/>
              <w:keepNext w:val="0"/>
              <w:pageBreakBefore w:val="0"/>
              <w:spacing w:line="400" w:lineRule="exact"/>
              <w:widowControl/>
              <w:rPr>
                <w:rFonts w:ascii="Segoe UI" w:hAnsi="Segoe UI" w:cs="Segoe UI"/>
                <w:color w:val="0f1115"/>
                <w:highlight w:val="none"/>
                <w:shd w:val="clear" w:color="auto" w:fill="ffffff"/>
              </w:rPr>
            </w:pPr>
            <w:r>
              <w:rPr>
                <w:rFonts w:hint="eastAsia" w:ascii="Segoe UI" w:hAnsi="Segoe UI" w:cs="Segoe UI"/>
                <w:color w:val="0f1115"/>
                <w:highlight w:val="none"/>
                <w:shd w:val="clear" w:color="auto" w:fill="ffffff"/>
              </w:rPr>
              <w:t xml:space="preserve">基础管理（</w:t>
            </w:r>
            <w:r>
              <w:rPr>
                <w:rFonts w:hint="eastAsia" w:ascii="Segoe UI" w:hAnsi="Segoe UI" w:cs="Segoe UI"/>
                <w:color w:val="0f1115"/>
                <w:highlight w:val="none"/>
                <w:shd w:val="clear" w:color="auto" w:fill="ffffff"/>
                <w:lang w:val="en-US" w:eastAsia="zh-CN"/>
              </w:rPr>
              <w:t xml:space="preserve">25</w:t>
            </w:r>
            <w:r>
              <w:rPr>
                <w:rFonts w:hint="eastAsia" w:ascii="Segoe UI" w:hAnsi="Segoe UI" w:cs="Segoe UI"/>
                <w:color w:val="0f1115"/>
                <w:highlight w:val="none"/>
                <w:shd w:val="clear" w:color="auto" w:fill="ffffff"/>
              </w:rPr>
              <w:t xml:space="preserve">分）</w:t>
            </w:r>
            <w:r/>
          </w:p>
        </w:tc>
        <w:tc>
          <w:tcPr>
            <w:tcW w:w="1090" w:type="dxa"/>
            <w:vAlign w:val="center"/>
            <w:textDirection w:val="lrTb"/>
            <w:noWrap w:val="false"/>
          </w:tcPr>
          <w:p>
            <w:pPr>
              <w:jc w:val="center"/>
              <w:keepLines w:val="0"/>
              <w:keepNext w:val="0"/>
              <w:pageBreakBefore w:val="0"/>
              <w:spacing w:line="300" w:lineRule="exact"/>
              <w:widowControl/>
              <w:rPr>
                <w:rFonts w:ascii="宋体" w:hAnsi="宋体" w:cs="宋体"/>
                <w:highlight w:val="none"/>
              </w:rPr>
            </w:pPr>
            <w:r>
              <w:rPr>
                <w:rFonts w:hint="eastAsia" w:ascii="宋体" w:hAnsi="宋体" w:cs="宋体"/>
                <w:highlight w:val="none"/>
              </w:rPr>
              <w:t xml:space="preserve">人员管理</w:t>
            </w:r>
            <w:r/>
          </w:p>
        </w:tc>
        <w:tc>
          <w:tcPr>
            <w:tcW w:w="5321" w:type="dxa"/>
            <w:vAlign w:val="center"/>
            <w:textDirection w:val="lrTb"/>
            <w:noWrap w:val="false"/>
          </w:tcPr>
          <w:p>
            <w:pPr>
              <w:keepLines w:val="0"/>
              <w:keepNext w:val="0"/>
              <w:pageBreakBefore w:val="0"/>
              <w:spacing w:line="300" w:lineRule="exact"/>
              <w:widowControl/>
              <w:rPr>
                <w:rFonts w:hint="eastAsia" w:ascii="宋体" w:hAnsi="宋体" w:eastAsia="宋体" w:cs="宋体"/>
                <w:highlight w:val="none"/>
                <w:lang w:eastAsia="zh-CN"/>
              </w:rPr>
            </w:pPr>
            <w:r>
              <w:rPr>
                <w:rFonts w:ascii="Segoe UI" w:hAnsi="Segoe UI" w:cs="Segoe UI"/>
                <w:color w:val="0f1115"/>
                <w:highlight w:val="none"/>
                <w:shd w:val="clear" w:color="auto" w:fill="ffffff"/>
              </w:rPr>
              <w:t xml:space="preserve">各板块人员按实际岗位配备到</w:t>
            </w:r>
            <w:r>
              <w:rPr>
                <w:rFonts w:hint="eastAsia" w:ascii="Segoe UI" w:hAnsi="Segoe UI" w:cs="Segoe UI"/>
                <w:color w:val="0f1115"/>
                <w:highlight w:val="none"/>
                <w:shd w:val="clear" w:color="auto" w:fill="ffffff"/>
                <w:lang w:val="en-US" w:eastAsia="zh-CN"/>
              </w:rPr>
              <w:t xml:space="preserve">岗率100%</w:t>
            </w:r>
            <w:r>
              <w:rPr>
                <w:rFonts w:ascii="Segoe UI" w:hAnsi="Segoe UI" w:cs="Segoe UI"/>
                <w:color w:val="0f1115"/>
                <w:highlight w:val="none"/>
                <w:shd w:val="clear" w:color="auto" w:fill="ffffff"/>
              </w:rPr>
              <w:t xml:space="preserve">，服装统一，仪表整洁规范。项目负责人统筹有力，团队成员服从调度</w:t>
            </w:r>
            <w:r>
              <w:rPr>
                <w:rFonts w:hint="eastAsia" w:ascii="Segoe UI" w:hAnsi="Segoe UI" w:cs="Segoe UI"/>
                <w:color w:val="0f1115"/>
                <w:highlight w:val="none"/>
                <w:shd w:val="clear" w:color="auto" w:fill="ffffff"/>
                <w:lang w:eastAsia="zh-CN"/>
              </w:rPr>
              <w:t xml:space="preserve">。</w:t>
            </w:r>
            <w:r/>
          </w:p>
        </w:tc>
        <w:tc>
          <w:tcPr>
            <w:tcW w:w="764" w:type="dxa"/>
            <w:vAlign w:val="center"/>
            <w:textDirection w:val="lrTb"/>
            <w:noWrap w:val="false"/>
          </w:tcPr>
          <w:p>
            <w:pPr>
              <w:jc w:val="center"/>
              <w:pageBreakBefore w:val="0"/>
              <w:spacing w:line="400" w:lineRule="exact"/>
              <w:widowControl/>
              <w:rPr>
                <w:rFonts w:hint="default" w:ascii="宋体" w:hAnsi="宋体" w:eastAsia="宋体" w:cs="宋体"/>
                <w:sz w:val="24"/>
                <w:szCs w:val="22"/>
                <w:highlight w:val="none"/>
                <w:lang w:val="en-US" w:eastAsia="zh-CN"/>
              </w:rPr>
            </w:pPr>
            <w:r>
              <w:rPr>
                <w:rFonts w:hint="eastAsia" w:ascii="宋体" w:hAnsi="宋体" w:cs="宋体"/>
                <w:sz w:val="24"/>
                <w:szCs w:val="22"/>
                <w:highlight w:val="none"/>
                <w:lang w:val="en-US" w:eastAsia="zh-CN"/>
              </w:rPr>
              <w:t xml:space="preserve">10</w:t>
            </w:r>
            <w:r/>
          </w:p>
        </w:tc>
        <w:tc>
          <w:tcPr>
            <w:tcW w:w="854" w:type="dxa"/>
            <w:vAlign w:val="center"/>
            <w:textDirection w:val="lrTb"/>
            <w:noWrap w:val="false"/>
          </w:tcPr>
          <w:p>
            <w:pPr>
              <w:jc w:val="center"/>
              <w:pageBreakBefore w:val="0"/>
              <w:spacing w:line="400" w:lineRule="exact"/>
              <w:widowControl/>
              <w:rPr>
                <w:rFonts w:ascii="宋体" w:hAnsi="宋体" w:cs="宋体"/>
                <w:highlight w:val="none"/>
              </w:rPr>
            </w:pPr>
            <w:r>
              <w:rPr>
                <w:rFonts w:ascii="宋体" w:hAnsi="宋体" w:cs="宋体"/>
                <w:highlight w:val="none"/>
              </w:rPr>
            </w:r>
            <w:r/>
          </w:p>
        </w:tc>
      </w:tr>
      <w:tr>
        <w:trPr>
          <w:jc w:val="center"/>
          <w:trHeight w:val="831"/>
        </w:trPr>
        <w:tc>
          <w:tcPr>
            <w:tcW w:w="1277" w:type="dxa"/>
            <w:vAlign w:val="center"/>
            <w:vMerge w:val="continue"/>
            <w:textDirection w:val="lrTb"/>
            <w:noWrap w:val="false"/>
          </w:tcPr>
          <w:p>
            <w:pPr>
              <w:jc w:val="center"/>
              <w:keepLines w:val="0"/>
              <w:keepNext w:val="0"/>
              <w:pageBreakBefore w:val="0"/>
              <w:spacing w:line="4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r>
            <w:r/>
          </w:p>
        </w:tc>
        <w:tc>
          <w:tcPr>
            <w:tcW w:w="1090" w:type="dxa"/>
            <w:vAlign w:val="center"/>
            <w:textDirection w:val="lrTb"/>
            <w:noWrap w:val="false"/>
          </w:tcPr>
          <w:p>
            <w:pPr>
              <w:keepLines w:val="0"/>
              <w:keepNext w:val="0"/>
              <w:pageBreakBefore w:val="0"/>
              <w:spacing w:line="300" w:lineRule="exact"/>
              <w:widowControl/>
              <w:rPr>
                <w:rFonts w:hint="default" w:ascii="Segoe UI" w:hAnsi="Segoe UI" w:eastAsia="宋体" w:cs="Segoe UI"/>
                <w:color w:val="0f1115"/>
                <w:highlight w:val="none"/>
                <w:shd w:val="clear" w:color="auto" w:fill="ffffff"/>
                <w:lang w:val="en-US" w:eastAsia="zh-CN"/>
              </w:rPr>
            </w:pPr>
            <w:r>
              <w:rPr>
                <w:rFonts w:hint="eastAsia" w:ascii="Segoe UI" w:hAnsi="Segoe UI" w:cs="Segoe UI"/>
                <w:color w:val="0f1115"/>
                <w:highlight w:val="none"/>
                <w:shd w:val="clear" w:color="auto" w:fill="ffffff"/>
                <w:lang w:val="en-US" w:eastAsia="zh-CN"/>
              </w:rPr>
              <w:t xml:space="preserve">服从、配合</w:t>
            </w:r>
            <w:r/>
          </w:p>
        </w:tc>
        <w:tc>
          <w:tcPr>
            <w:tcW w:w="5321" w:type="dxa"/>
            <w:vAlign w:val="center"/>
            <w:textDirection w:val="lrTb"/>
            <w:noWrap w:val="false"/>
          </w:tcPr>
          <w:p>
            <w:pPr>
              <w:keepLines w:val="0"/>
              <w:keepNext w:val="0"/>
              <w:pageBreakBefore w:val="0"/>
              <w:spacing w:line="300" w:lineRule="exact"/>
              <w:widowControl/>
              <w:rPr>
                <w:rFonts w:hint="eastAsia" w:ascii="Segoe UI" w:hAnsi="Segoe UI" w:eastAsia="宋体" w:cs="Segoe UI"/>
                <w:color w:val="0f1115"/>
                <w:highlight w:val="none"/>
                <w:shd w:val="clear" w:color="auto" w:fill="ffffff"/>
                <w:lang w:eastAsia="zh-CN"/>
              </w:rPr>
            </w:pPr>
            <w:r>
              <w:rPr>
                <w:rFonts w:ascii="宋体" w:hAnsi="宋体" w:eastAsia="宋体" w:cs="宋体"/>
                <w:sz w:val="21"/>
                <w:szCs w:val="21"/>
                <w:highlight w:val="none"/>
              </w:rPr>
              <w:t xml:space="preserve">坚决执行上级指令与工作部署，主动配合上下游环节及协作单位完成工作衔接，保障业务流程顺畅</w:t>
            </w:r>
            <w:r>
              <w:rPr>
                <w:rFonts w:hint="eastAsia" w:ascii="宋体" w:hAnsi="宋体" w:eastAsia="宋体" w:cs="宋体"/>
                <w:sz w:val="21"/>
                <w:szCs w:val="21"/>
                <w:highlight w:val="none"/>
                <w:lang w:eastAsia="zh-CN"/>
              </w:rPr>
              <w:t xml:space="preserve">。</w:t>
            </w:r>
            <w:r/>
          </w:p>
        </w:tc>
        <w:tc>
          <w:tcPr>
            <w:tcW w:w="764" w:type="dxa"/>
            <w:vAlign w:val="center"/>
            <w:textDirection w:val="lrTb"/>
            <w:noWrap w:val="false"/>
          </w:tcPr>
          <w:p>
            <w:pPr>
              <w:jc w:val="center"/>
              <w:pageBreakBefore w:val="0"/>
              <w:spacing w:line="400" w:lineRule="exact"/>
              <w:widowControl/>
              <w:rPr>
                <w:rFonts w:hint="eastAsia" w:ascii="宋体" w:hAnsi="宋体" w:eastAsia="宋体" w:cs="宋体"/>
                <w:sz w:val="24"/>
                <w:szCs w:val="22"/>
                <w:highlight w:val="none"/>
                <w:lang w:val="en-US" w:eastAsia="zh-CN"/>
              </w:rPr>
            </w:pPr>
            <w:r>
              <w:rPr>
                <w:rFonts w:hint="eastAsia" w:ascii="宋体" w:hAnsi="宋体" w:cs="宋体"/>
                <w:sz w:val="24"/>
                <w:szCs w:val="22"/>
                <w:highlight w:val="none"/>
                <w:lang w:val="en-US" w:eastAsia="zh-CN"/>
              </w:rPr>
              <w:t xml:space="preserve">5</w:t>
            </w:r>
            <w:r/>
          </w:p>
        </w:tc>
        <w:tc>
          <w:tcPr>
            <w:tcW w:w="854" w:type="dxa"/>
            <w:vAlign w:val="center"/>
            <w:textDirection w:val="lrTb"/>
            <w:noWrap w:val="false"/>
          </w:tcPr>
          <w:p>
            <w:pPr>
              <w:jc w:val="center"/>
              <w:pageBreakBefore w:val="0"/>
              <w:spacing w:line="400" w:lineRule="exact"/>
              <w:widowControl/>
              <w:rPr>
                <w:rFonts w:ascii="宋体" w:hAnsi="宋体" w:cs="宋体"/>
                <w:highlight w:val="none"/>
              </w:rPr>
            </w:pPr>
            <w:r>
              <w:rPr>
                <w:rFonts w:ascii="宋体" w:hAnsi="宋体" w:cs="宋体"/>
                <w:highlight w:val="none"/>
              </w:rPr>
            </w:r>
            <w:r/>
          </w:p>
        </w:tc>
      </w:tr>
      <w:tr>
        <w:trPr>
          <w:jc w:val="center"/>
          <w:trHeight w:val="831"/>
        </w:trPr>
        <w:tc>
          <w:tcPr>
            <w:tcW w:w="1277" w:type="dxa"/>
            <w:vAlign w:val="center"/>
            <w:vMerge w:val="continue"/>
            <w:textDirection w:val="lrTb"/>
            <w:noWrap w:val="false"/>
          </w:tcPr>
          <w:p>
            <w:pPr>
              <w:jc w:val="center"/>
              <w:keepLines w:val="0"/>
              <w:keepNext w:val="0"/>
              <w:pageBreakBefore w:val="0"/>
              <w:spacing w:line="4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r>
            <w:r/>
          </w:p>
        </w:tc>
        <w:tc>
          <w:tcPr>
            <w:tcW w:w="1090" w:type="dxa"/>
            <w:vAlign w:val="center"/>
            <w:textDirection w:val="lrTb"/>
            <w:noWrap w:val="false"/>
          </w:tcPr>
          <w:p>
            <w:pPr>
              <w:keepLines w:val="0"/>
              <w:keepNext w:val="0"/>
              <w:pageBreakBefore w:val="0"/>
              <w:spacing w:line="300" w:lineRule="exact"/>
              <w:widowControl/>
              <w:rPr>
                <w:rFonts w:ascii="Segoe UI" w:hAnsi="Segoe UI" w:cs="Segoe UI"/>
                <w:color w:val="0f1115"/>
                <w:highlight w:val="none"/>
                <w:shd w:val="clear" w:color="auto" w:fill="ffffff"/>
              </w:rPr>
            </w:pPr>
            <w:r>
              <w:rPr>
                <w:rFonts w:hint="eastAsia" w:ascii="Segoe UI" w:hAnsi="Segoe UI" w:cs="Segoe UI"/>
                <w:color w:val="0f1115"/>
                <w:highlight w:val="none"/>
                <w:shd w:val="clear" w:color="auto" w:fill="ffffff"/>
              </w:rPr>
              <w:t xml:space="preserve">投诉处理</w:t>
            </w:r>
            <w:r/>
          </w:p>
        </w:tc>
        <w:tc>
          <w:tcPr>
            <w:tcW w:w="5321" w:type="dxa"/>
            <w:vAlign w:val="center"/>
            <w:textDirection w:val="lrTb"/>
            <w:noWrap w:val="false"/>
          </w:tcPr>
          <w:p>
            <w:pPr>
              <w:keepLines w:val="0"/>
              <w:keepNext w:val="0"/>
              <w:pageBreakBefore w:val="0"/>
              <w:spacing w:line="3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t xml:space="preserve">有完整的问题反馈与处理流程，及时处理各类突发事件和上级指示，记录完整。无因工作失职引发的安全或环境事故。</w:t>
            </w:r>
            <w:r/>
          </w:p>
        </w:tc>
        <w:tc>
          <w:tcPr>
            <w:tcW w:w="764" w:type="dxa"/>
            <w:vAlign w:val="center"/>
            <w:textDirection w:val="lrTb"/>
            <w:noWrap w:val="false"/>
          </w:tcPr>
          <w:p>
            <w:pPr>
              <w:jc w:val="center"/>
              <w:pageBreakBefore w:val="0"/>
              <w:spacing w:line="400" w:lineRule="exact"/>
              <w:widowControl/>
              <w:rPr>
                <w:rFonts w:ascii="宋体" w:hAnsi="宋体" w:cs="宋体"/>
                <w:sz w:val="24"/>
                <w:szCs w:val="22"/>
                <w:highlight w:val="none"/>
              </w:rPr>
            </w:pPr>
            <w:r>
              <w:rPr>
                <w:rFonts w:hint="eastAsia" w:ascii="宋体" w:hAnsi="宋体" w:cs="宋体"/>
                <w:sz w:val="24"/>
                <w:szCs w:val="22"/>
                <w:highlight w:val="none"/>
              </w:rPr>
              <w:t xml:space="preserve">5</w:t>
            </w:r>
            <w:r/>
          </w:p>
        </w:tc>
        <w:tc>
          <w:tcPr>
            <w:tcW w:w="854" w:type="dxa"/>
            <w:vAlign w:val="center"/>
            <w:textDirection w:val="lrTb"/>
            <w:noWrap w:val="false"/>
          </w:tcPr>
          <w:p>
            <w:pPr>
              <w:jc w:val="center"/>
              <w:pageBreakBefore w:val="0"/>
              <w:spacing w:line="400" w:lineRule="exact"/>
              <w:widowControl/>
              <w:rPr>
                <w:rFonts w:ascii="宋体" w:hAnsi="宋体" w:cs="宋体"/>
                <w:highlight w:val="none"/>
              </w:rPr>
            </w:pPr>
            <w:r>
              <w:rPr>
                <w:rFonts w:ascii="宋体" w:hAnsi="宋体" w:cs="宋体"/>
                <w:highlight w:val="none"/>
              </w:rPr>
            </w:r>
            <w:r/>
          </w:p>
        </w:tc>
      </w:tr>
      <w:tr>
        <w:trPr>
          <w:jc w:val="center"/>
          <w:trHeight w:val="795"/>
        </w:trPr>
        <w:tc>
          <w:tcPr>
            <w:tcW w:w="1277" w:type="dxa"/>
            <w:vAlign w:val="center"/>
            <w:vMerge w:val="continue"/>
            <w:textDirection w:val="lrTb"/>
            <w:noWrap w:val="false"/>
          </w:tcPr>
          <w:p>
            <w:pPr>
              <w:jc w:val="center"/>
              <w:keepLines w:val="0"/>
              <w:keepNext w:val="0"/>
              <w:pageBreakBefore w:val="0"/>
              <w:spacing w:line="4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r>
            <w:r/>
          </w:p>
        </w:tc>
        <w:tc>
          <w:tcPr>
            <w:tcW w:w="1090" w:type="dxa"/>
            <w:vAlign w:val="center"/>
            <w:textDirection w:val="lrTb"/>
            <w:noWrap w:val="false"/>
          </w:tcPr>
          <w:p>
            <w:pPr>
              <w:keepLines w:val="0"/>
              <w:keepNext w:val="0"/>
              <w:pageBreakBefore w:val="0"/>
              <w:spacing w:line="300" w:lineRule="exact"/>
              <w:widowControl/>
              <w:rPr>
                <w:rFonts w:ascii="Segoe UI" w:hAnsi="Segoe UI" w:cs="Segoe UI"/>
                <w:color w:val="0f1115"/>
                <w:highlight w:val="none"/>
                <w:shd w:val="clear" w:color="auto" w:fill="ffffff"/>
              </w:rPr>
            </w:pPr>
            <w:r>
              <w:rPr>
                <w:rFonts w:hint="eastAsia" w:ascii="Segoe UI" w:hAnsi="Segoe UI" w:cs="Segoe UI"/>
                <w:color w:val="0f1115"/>
                <w:highlight w:val="none"/>
                <w:shd w:val="clear" w:color="auto" w:fill="ffffff"/>
              </w:rPr>
              <w:t xml:space="preserve">规章制度</w:t>
            </w:r>
            <w:r/>
          </w:p>
        </w:tc>
        <w:tc>
          <w:tcPr>
            <w:tcW w:w="5321" w:type="dxa"/>
            <w:vAlign w:val="center"/>
            <w:textDirection w:val="lrTb"/>
            <w:noWrap w:val="false"/>
          </w:tcPr>
          <w:p>
            <w:pPr>
              <w:keepLines w:val="0"/>
              <w:keepNext w:val="0"/>
              <w:pageBreakBefore w:val="0"/>
              <w:spacing w:line="3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t xml:space="preserve">建立完善的工作制度和考核制度。台账资料齐全完善、记录准确。数据统计与资料上报及时。</w:t>
            </w:r>
            <w:r/>
          </w:p>
        </w:tc>
        <w:tc>
          <w:tcPr>
            <w:tcW w:w="764" w:type="dxa"/>
            <w:vAlign w:val="center"/>
            <w:textDirection w:val="lrTb"/>
            <w:noWrap w:val="false"/>
          </w:tcPr>
          <w:p>
            <w:pPr>
              <w:jc w:val="center"/>
              <w:pageBreakBefore w:val="0"/>
              <w:spacing w:line="400" w:lineRule="exact"/>
              <w:widowControl/>
              <w:rPr>
                <w:rFonts w:ascii="宋体" w:hAnsi="宋体" w:cs="宋体"/>
                <w:sz w:val="24"/>
                <w:szCs w:val="22"/>
                <w:highlight w:val="none"/>
              </w:rPr>
            </w:pPr>
            <w:r>
              <w:rPr>
                <w:rFonts w:hint="eastAsia" w:ascii="宋体" w:hAnsi="宋体" w:cs="宋体"/>
                <w:sz w:val="24"/>
                <w:szCs w:val="22"/>
                <w:highlight w:val="none"/>
              </w:rPr>
              <w:t xml:space="preserve">5</w:t>
            </w:r>
            <w:r/>
          </w:p>
        </w:tc>
        <w:tc>
          <w:tcPr>
            <w:tcW w:w="854" w:type="dxa"/>
            <w:vAlign w:val="center"/>
            <w:textDirection w:val="lrTb"/>
            <w:noWrap w:val="false"/>
          </w:tcPr>
          <w:p>
            <w:pPr>
              <w:jc w:val="center"/>
              <w:pageBreakBefore w:val="0"/>
              <w:spacing w:line="400" w:lineRule="exact"/>
              <w:widowControl/>
              <w:rPr>
                <w:rFonts w:ascii="宋体" w:hAnsi="宋体" w:cs="宋体"/>
                <w:highlight w:val="none"/>
              </w:rPr>
            </w:pPr>
            <w:r>
              <w:rPr>
                <w:rFonts w:ascii="宋体" w:hAnsi="宋体" w:cs="宋体"/>
                <w:highlight w:val="none"/>
              </w:rPr>
            </w:r>
            <w:r/>
          </w:p>
        </w:tc>
      </w:tr>
      <w:tr>
        <w:trPr>
          <w:jc w:val="center"/>
          <w:trHeight w:val="571"/>
        </w:trPr>
        <w:tc>
          <w:tcPr>
            <w:tcW w:w="1277" w:type="dxa"/>
            <w:vAlign w:val="center"/>
            <w:vMerge w:val="restart"/>
            <w:textDirection w:val="lrTb"/>
            <w:noWrap w:val="false"/>
          </w:tcPr>
          <w:p>
            <w:pPr>
              <w:jc w:val="center"/>
              <w:keepLines w:val="0"/>
              <w:keepNext w:val="0"/>
              <w:pageBreakBefore w:val="0"/>
              <w:spacing w:line="4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t xml:space="preserve">蓝藻打捞（25分）</w:t>
            </w:r>
            <w:r/>
          </w:p>
        </w:tc>
        <w:tc>
          <w:tcPr>
            <w:tcW w:w="1090" w:type="dxa"/>
            <w:vAlign w:val="center"/>
            <w:textDirection w:val="lrTb"/>
            <w:noWrap w:val="false"/>
          </w:tcPr>
          <w:p>
            <w:pPr>
              <w:keepLines w:val="0"/>
              <w:keepNext w:val="0"/>
              <w:pageBreakBefore w:val="0"/>
              <w:spacing w:line="3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t xml:space="preserve">任务完成度</w:t>
            </w:r>
            <w:r/>
          </w:p>
        </w:tc>
        <w:tc>
          <w:tcPr>
            <w:tcW w:w="5321" w:type="dxa"/>
            <w:vAlign w:val="center"/>
            <w:textDirection w:val="lrTb"/>
            <w:noWrap w:val="false"/>
          </w:tcPr>
          <w:p>
            <w:pPr>
              <w:keepLines w:val="0"/>
              <w:keepNext w:val="0"/>
              <w:pageBreakBefore w:val="0"/>
              <w:spacing w:line="3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t xml:space="preserve">按计划完成既定区域的蓝藻打捞任务，水域目标区域藻情得到有效控制。</w:t>
            </w:r>
            <w:r/>
          </w:p>
        </w:tc>
        <w:tc>
          <w:tcPr>
            <w:tcW w:w="764" w:type="dxa"/>
            <w:vAlign w:val="center"/>
            <w:textDirection w:val="lrTb"/>
            <w:noWrap w:val="false"/>
          </w:tcPr>
          <w:p>
            <w:pPr>
              <w:jc w:val="center"/>
              <w:pageBreakBefore w:val="0"/>
              <w:spacing w:line="400" w:lineRule="exact"/>
              <w:widowControl/>
              <w:rPr>
                <w:rFonts w:ascii="宋体" w:hAnsi="宋体" w:cs="宋体"/>
                <w:sz w:val="24"/>
                <w:szCs w:val="22"/>
                <w:highlight w:val="none"/>
              </w:rPr>
            </w:pPr>
            <w:r>
              <w:rPr>
                <w:rFonts w:hint="eastAsia" w:ascii="宋体" w:hAnsi="宋体" w:cs="宋体"/>
                <w:sz w:val="24"/>
                <w:szCs w:val="22"/>
                <w:highlight w:val="none"/>
              </w:rPr>
              <w:t xml:space="preserve">10</w:t>
            </w:r>
            <w:r/>
          </w:p>
        </w:tc>
        <w:tc>
          <w:tcPr>
            <w:tcW w:w="854" w:type="dxa"/>
            <w:vAlign w:val="center"/>
            <w:textDirection w:val="lrTb"/>
            <w:noWrap w:val="false"/>
          </w:tcPr>
          <w:p>
            <w:pPr>
              <w:jc w:val="center"/>
              <w:pageBreakBefore w:val="0"/>
              <w:spacing w:line="400" w:lineRule="exact"/>
              <w:widowControl/>
              <w:rPr>
                <w:rFonts w:ascii="宋体" w:hAnsi="宋体" w:cs="宋体"/>
                <w:highlight w:val="none"/>
              </w:rPr>
            </w:pPr>
            <w:r>
              <w:rPr>
                <w:rFonts w:ascii="宋体" w:hAnsi="宋体" w:cs="宋体"/>
                <w:highlight w:val="none"/>
              </w:rPr>
            </w:r>
            <w:r/>
          </w:p>
        </w:tc>
      </w:tr>
      <w:tr>
        <w:trPr>
          <w:jc w:val="center"/>
          <w:trHeight w:val="548"/>
        </w:trPr>
        <w:tc>
          <w:tcPr>
            <w:tcW w:w="1277" w:type="dxa"/>
            <w:vAlign w:val="center"/>
            <w:vMerge w:val="continue"/>
            <w:textDirection w:val="lrTb"/>
            <w:noWrap w:val="false"/>
          </w:tcPr>
          <w:p>
            <w:pPr>
              <w:jc w:val="center"/>
              <w:keepLines w:val="0"/>
              <w:keepNext w:val="0"/>
              <w:pageBreakBefore w:val="0"/>
              <w:spacing w:line="4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r>
            <w:r/>
          </w:p>
        </w:tc>
        <w:tc>
          <w:tcPr>
            <w:tcW w:w="1090" w:type="dxa"/>
            <w:vAlign w:val="center"/>
            <w:textDirection w:val="lrTb"/>
            <w:noWrap w:val="false"/>
          </w:tcPr>
          <w:p>
            <w:pPr>
              <w:keepLines w:val="0"/>
              <w:keepNext w:val="0"/>
              <w:pageBreakBefore w:val="0"/>
              <w:spacing w:line="3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t xml:space="preserve">设备操作与维护</w:t>
            </w:r>
            <w:r/>
          </w:p>
        </w:tc>
        <w:tc>
          <w:tcPr>
            <w:tcW w:w="5321" w:type="dxa"/>
            <w:vAlign w:val="center"/>
            <w:textDirection w:val="lrTb"/>
            <w:noWrap w:val="false"/>
          </w:tcPr>
          <w:p>
            <w:pPr>
              <w:keepLines w:val="0"/>
              <w:keepNext w:val="0"/>
              <w:pageBreakBefore w:val="0"/>
              <w:spacing w:line="300" w:lineRule="exact"/>
              <w:widowControl/>
              <w:rPr>
                <w:rFonts w:ascii="Segoe UI" w:hAnsi="Segoe UI" w:cs="Segoe UI"/>
                <w:color w:val="0f1115"/>
                <w:highlight w:val="none"/>
                <w:shd w:val="clear" w:color="auto" w:fill="ffffff"/>
              </w:rPr>
            </w:pPr>
            <w:r>
              <w:rPr>
                <w:rFonts w:ascii="Segoe UI" w:hAnsi="Segoe UI" w:cs="Segoe UI"/>
                <w:color w:val="0f1115"/>
                <w:highlight w:val="none"/>
                <w:shd w:val="clear" w:color="auto" w:fill="ffffff"/>
              </w:rPr>
              <w:t xml:space="preserve">船只、打捞设备等操作规范，作业前检查、作业后保养到位，故障上报与维修及时。设备清洁，无残留藻体。</w:t>
            </w:r>
            <w:r/>
          </w:p>
        </w:tc>
        <w:tc>
          <w:tcPr>
            <w:tcW w:w="764" w:type="dxa"/>
            <w:vAlign w:val="center"/>
            <w:textDirection w:val="lrTb"/>
            <w:noWrap w:val="false"/>
          </w:tcPr>
          <w:p>
            <w:pPr>
              <w:jc w:val="center"/>
              <w:pageBreakBefore w:val="0"/>
              <w:spacing w:line="400" w:lineRule="exact"/>
              <w:widowControl/>
              <w:rPr>
                <w:rFonts w:ascii="宋体" w:hAnsi="宋体" w:cs="宋体"/>
                <w:sz w:val="24"/>
                <w:szCs w:val="22"/>
                <w:highlight w:val="none"/>
              </w:rPr>
            </w:pPr>
            <w:r>
              <w:rPr>
                <w:rFonts w:hint="eastAsia" w:ascii="宋体" w:hAnsi="宋体" w:cs="宋体"/>
                <w:sz w:val="24"/>
                <w:szCs w:val="22"/>
                <w:highlight w:val="none"/>
              </w:rPr>
              <w:t xml:space="preserve">8</w:t>
            </w:r>
            <w:r/>
          </w:p>
        </w:tc>
        <w:tc>
          <w:tcPr>
            <w:tcW w:w="854" w:type="dxa"/>
            <w:vAlign w:val="center"/>
            <w:textDirection w:val="lrTb"/>
            <w:noWrap w:val="false"/>
          </w:tcPr>
          <w:p>
            <w:pPr>
              <w:jc w:val="center"/>
              <w:pageBreakBefore w:val="0"/>
              <w:spacing w:line="400" w:lineRule="exact"/>
              <w:widowControl/>
              <w:rPr>
                <w:rFonts w:ascii="宋体" w:hAnsi="宋体" w:cs="宋体"/>
                <w:highlight w:val="none"/>
              </w:rPr>
            </w:pPr>
            <w:r>
              <w:rPr>
                <w:rFonts w:ascii="宋体" w:hAnsi="宋体" w:cs="宋体"/>
                <w:highlight w:val="none"/>
              </w:rPr>
            </w:r>
            <w:r/>
          </w:p>
        </w:tc>
      </w:tr>
      <w:tr>
        <w:trPr>
          <w:jc w:val="center"/>
          <w:trHeight w:val="571"/>
        </w:trPr>
        <w:tc>
          <w:tcPr>
            <w:tcW w:w="1277" w:type="dxa"/>
            <w:vAlign w:val="center"/>
            <w:vMerge w:val="continue"/>
            <w:textDirection w:val="lrTb"/>
            <w:noWrap w:val="false"/>
          </w:tcPr>
          <w:p>
            <w:pPr>
              <w:jc w:val="center"/>
              <w:keepLines w:val="0"/>
              <w:keepNext w:val="0"/>
              <w:pageBreakBefore w:val="0"/>
              <w:spacing w:line="4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r>
            <w:r/>
          </w:p>
        </w:tc>
        <w:tc>
          <w:tcPr>
            <w:tcW w:w="1090" w:type="dxa"/>
            <w:vAlign w:val="center"/>
            <w:textDirection w:val="lrTb"/>
            <w:noWrap w:val="false"/>
          </w:tcPr>
          <w:p>
            <w:pPr>
              <w:keepLines w:val="0"/>
              <w:keepNext w:val="0"/>
              <w:pageBreakBefore w:val="0"/>
              <w:spacing w:line="3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安全与记录</w:t>
            </w:r>
            <w:r/>
          </w:p>
        </w:tc>
        <w:tc>
          <w:tcPr>
            <w:tcW w:w="5321" w:type="dxa"/>
            <w:vAlign w:val="center"/>
            <w:textDirection w:val="lrTb"/>
            <w:noWrap w:val="false"/>
          </w:tcPr>
          <w:p>
            <w:pPr>
              <w:keepLines w:val="0"/>
              <w:keepNext w:val="0"/>
              <w:pageBreakBefore w:val="0"/>
              <w:spacing w:line="3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船员严格遵守水上作业安全规程，全程穿戴救生装备。作业记录表填写完整、准确，异常情况及时上报。</w:t>
            </w:r>
            <w:r/>
          </w:p>
        </w:tc>
        <w:tc>
          <w:tcPr>
            <w:tcW w:w="764" w:type="dxa"/>
            <w:vAlign w:val="center"/>
            <w:textDirection w:val="lrTb"/>
            <w:noWrap w:val="false"/>
          </w:tcPr>
          <w:p>
            <w:pPr>
              <w:jc w:val="center"/>
              <w:pageBreakBefore w:val="0"/>
              <w:spacing w:line="400" w:lineRule="exact"/>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7</w:t>
            </w:r>
            <w:r/>
          </w:p>
        </w:tc>
        <w:tc>
          <w:tcPr>
            <w:tcW w:w="854" w:type="dxa"/>
            <w:vAlign w:val="center"/>
            <w:textDirection w:val="lrTb"/>
            <w:noWrap w:val="false"/>
          </w:tcPr>
          <w:p>
            <w:pPr>
              <w:jc w:val="center"/>
              <w:pageBreakBefore w:val="0"/>
              <w:spacing w:line="400" w:lineRule="exact"/>
              <w:widowControl/>
              <w:rPr>
                <w:rFonts w:ascii="宋体" w:hAnsi="宋体" w:cs="宋体"/>
                <w:color w:val="auto"/>
                <w:highlight w:val="none"/>
              </w:rPr>
            </w:pPr>
            <w:r>
              <w:rPr>
                <w:rFonts w:ascii="宋体" w:hAnsi="宋体" w:cs="宋体"/>
                <w:color w:val="auto"/>
                <w:highlight w:val="none"/>
              </w:rPr>
            </w:r>
            <w:r/>
          </w:p>
        </w:tc>
      </w:tr>
      <w:tr>
        <w:trPr>
          <w:jc w:val="center"/>
          <w:trHeight w:val="515"/>
        </w:trPr>
        <w:tc>
          <w:tcPr>
            <w:tcW w:w="1277" w:type="dxa"/>
            <w:vAlign w:val="center"/>
            <w:vMerge w:val="restart"/>
            <w:textDirection w:val="lrTb"/>
            <w:noWrap w:val="false"/>
          </w:tcPr>
          <w:p>
            <w:pPr>
              <w:jc w:val="center"/>
              <w:keepLines w:val="0"/>
              <w:keepNext w:val="0"/>
              <w:pageBreakBefore w:val="0"/>
              <w:spacing w:line="4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山林防火（25分）</w:t>
            </w:r>
            <w:r/>
          </w:p>
        </w:tc>
        <w:tc>
          <w:tcPr>
            <w:tcW w:w="1090" w:type="dxa"/>
            <w:vAlign w:val="center"/>
            <w:textDirection w:val="lrTb"/>
            <w:noWrap w:val="false"/>
          </w:tcPr>
          <w:p>
            <w:pPr>
              <w:keepLines w:val="0"/>
              <w:keepNext w:val="0"/>
              <w:pageBreakBefore w:val="0"/>
              <w:spacing w:line="3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巡查值守</w:t>
            </w:r>
            <w:r/>
          </w:p>
        </w:tc>
        <w:tc>
          <w:tcPr>
            <w:tcW w:w="5321" w:type="dxa"/>
            <w:vAlign w:val="center"/>
            <w:textDirection w:val="lrTb"/>
            <w:noWrap w:val="false"/>
          </w:tcPr>
          <w:p>
            <w:pPr>
              <w:keepLines w:val="0"/>
              <w:keepNext w:val="0"/>
              <w:pageBreakBefore w:val="0"/>
              <w:spacing w:line="3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按点位完成日常巡护</w:t>
            </w:r>
            <w:r>
              <w:rPr>
                <w:rFonts w:hint="eastAsia" w:ascii="Segoe UI" w:hAnsi="Segoe UI" w:cs="Segoe UI"/>
                <w:color w:val="auto"/>
                <w:highlight w:val="none"/>
                <w:shd w:val="clear" w:color="auto" w:fill="ffffff"/>
                <w:lang w:eastAsia="zh-CN"/>
              </w:rPr>
              <w:t xml:space="preserve">，</w:t>
            </w:r>
            <w:r>
              <w:rPr>
                <w:rFonts w:ascii="Segoe UI" w:hAnsi="Segoe UI" w:cs="Segoe UI"/>
                <w:color w:val="auto"/>
                <w:highlight w:val="none"/>
                <w:shd w:val="clear" w:color="auto" w:fill="ffffff"/>
              </w:rPr>
              <w:t xml:space="preserve">及时发现并上报火源隐患，无擅离职守。</w:t>
            </w:r>
            <w:r/>
          </w:p>
        </w:tc>
        <w:tc>
          <w:tcPr>
            <w:tcW w:w="764" w:type="dxa"/>
            <w:vAlign w:val="center"/>
            <w:textDirection w:val="lrTb"/>
            <w:noWrap w:val="false"/>
          </w:tcPr>
          <w:p>
            <w:pPr>
              <w:jc w:val="center"/>
              <w:pageBreakBefore w:val="0"/>
              <w:spacing w:line="400" w:lineRule="exact"/>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10</w:t>
            </w:r>
            <w:r/>
          </w:p>
        </w:tc>
        <w:tc>
          <w:tcPr>
            <w:tcW w:w="854" w:type="dxa"/>
            <w:vAlign w:val="center"/>
            <w:textDirection w:val="lrTb"/>
            <w:noWrap w:val="false"/>
          </w:tcPr>
          <w:p>
            <w:pPr>
              <w:jc w:val="center"/>
              <w:pageBreakBefore w:val="0"/>
              <w:spacing w:line="400" w:lineRule="exact"/>
              <w:widowControl/>
              <w:rPr>
                <w:rFonts w:ascii="宋体" w:hAnsi="宋体" w:cs="宋体"/>
                <w:color w:val="auto"/>
                <w:highlight w:val="none"/>
              </w:rPr>
            </w:pPr>
            <w:r>
              <w:rPr>
                <w:rFonts w:ascii="宋体" w:hAnsi="宋体" w:cs="宋体"/>
                <w:color w:val="auto"/>
                <w:highlight w:val="none"/>
              </w:rPr>
            </w:r>
            <w:r/>
          </w:p>
        </w:tc>
      </w:tr>
      <w:tr>
        <w:trPr>
          <w:jc w:val="center"/>
          <w:trHeight w:val="427"/>
        </w:trPr>
        <w:tc>
          <w:tcPr>
            <w:tcW w:w="1277" w:type="dxa"/>
            <w:vAlign w:val="center"/>
            <w:vMerge w:val="continue"/>
            <w:textDirection w:val="lrTb"/>
            <w:noWrap w:val="false"/>
          </w:tcPr>
          <w:p>
            <w:pPr>
              <w:jc w:val="center"/>
              <w:keepLines w:val="0"/>
              <w:keepNext w:val="0"/>
              <w:pageBreakBefore w:val="0"/>
              <w:spacing w:line="4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r>
            <w:r/>
          </w:p>
        </w:tc>
        <w:tc>
          <w:tcPr>
            <w:tcW w:w="1090" w:type="dxa"/>
            <w:vAlign w:val="center"/>
            <w:textDirection w:val="lrTb"/>
            <w:noWrap w:val="false"/>
          </w:tcPr>
          <w:p>
            <w:pPr>
              <w:keepLines w:val="0"/>
              <w:keepNext w:val="0"/>
              <w:pageBreakBefore w:val="0"/>
              <w:spacing w:line="3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火情处置与设备</w:t>
            </w:r>
            <w:r/>
          </w:p>
        </w:tc>
        <w:tc>
          <w:tcPr>
            <w:tcW w:w="5321" w:type="dxa"/>
            <w:vAlign w:val="center"/>
            <w:textDirection w:val="lrTb"/>
            <w:noWrap w:val="false"/>
          </w:tcPr>
          <w:p>
            <w:pPr>
              <w:keepLines w:val="0"/>
              <w:keepNext w:val="0"/>
              <w:pageBreakBefore w:val="0"/>
              <w:spacing w:line="300" w:lineRule="exact"/>
              <w:widowControl/>
              <w:rPr>
                <w:rFonts w:ascii="Segoe UI" w:hAnsi="Segoe UI" w:cs="Segoe UI"/>
                <w:color w:val="auto"/>
                <w:highlight w:val="none"/>
                <w:shd w:val="clear" w:color="auto" w:fill="ffffff"/>
              </w:rPr>
            </w:pPr>
            <w:r>
              <w:rPr>
                <w:rFonts w:hint="eastAsia" w:ascii="Segoe UI" w:hAnsi="Segoe UI" w:cs="Segoe UI"/>
                <w:color w:val="auto"/>
                <w:highlight w:val="none"/>
                <w:shd w:val="clear" w:color="auto" w:fill="ffffff"/>
                <w:lang w:val="en-US" w:eastAsia="zh-CN"/>
              </w:rPr>
              <w:t xml:space="preserve">护林点位内的物资保管和使用（水桶、对讲机等）</w:t>
            </w:r>
            <w:r>
              <w:rPr>
                <w:rFonts w:ascii="Segoe UI" w:hAnsi="Segoe UI" w:cs="Segoe UI"/>
                <w:color w:val="auto"/>
                <w:highlight w:val="none"/>
                <w:shd w:val="clear" w:color="auto" w:fill="ffffff"/>
              </w:rPr>
              <w:t xml:space="preserve">，设备定期检查，电量充足，功能完好。</w:t>
            </w:r>
            <w:r/>
          </w:p>
        </w:tc>
        <w:tc>
          <w:tcPr>
            <w:tcW w:w="764" w:type="dxa"/>
            <w:vAlign w:val="center"/>
            <w:textDirection w:val="lrTb"/>
            <w:noWrap w:val="false"/>
          </w:tcPr>
          <w:p>
            <w:pPr>
              <w:jc w:val="center"/>
              <w:pageBreakBefore w:val="0"/>
              <w:spacing w:line="400" w:lineRule="exact"/>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8</w:t>
            </w:r>
            <w:r/>
          </w:p>
        </w:tc>
        <w:tc>
          <w:tcPr>
            <w:tcW w:w="854" w:type="dxa"/>
            <w:vAlign w:val="center"/>
            <w:textDirection w:val="lrTb"/>
            <w:noWrap w:val="false"/>
          </w:tcPr>
          <w:p>
            <w:pPr>
              <w:jc w:val="center"/>
              <w:pageBreakBefore w:val="0"/>
              <w:spacing w:line="400" w:lineRule="exact"/>
              <w:widowControl/>
              <w:rPr>
                <w:rFonts w:ascii="宋体" w:hAnsi="宋体" w:cs="宋体"/>
                <w:color w:val="auto"/>
                <w:highlight w:val="none"/>
              </w:rPr>
            </w:pPr>
            <w:r>
              <w:rPr>
                <w:rFonts w:ascii="宋体" w:hAnsi="宋体" w:cs="宋体"/>
                <w:color w:val="auto"/>
                <w:highlight w:val="none"/>
              </w:rPr>
            </w:r>
            <w:r/>
          </w:p>
        </w:tc>
      </w:tr>
      <w:tr>
        <w:trPr>
          <w:jc w:val="center"/>
          <w:trHeight w:val="402"/>
        </w:trPr>
        <w:tc>
          <w:tcPr>
            <w:tcW w:w="1277" w:type="dxa"/>
            <w:vAlign w:val="center"/>
            <w:vMerge w:val="continue"/>
            <w:textDirection w:val="lrTb"/>
            <w:noWrap w:val="false"/>
          </w:tcPr>
          <w:p>
            <w:pPr>
              <w:jc w:val="center"/>
              <w:keepLines w:val="0"/>
              <w:keepNext w:val="0"/>
              <w:pageBreakBefore w:val="0"/>
              <w:spacing w:line="4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r>
            <w:r/>
          </w:p>
        </w:tc>
        <w:tc>
          <w:tcPr>
            <w:tcW w:w="1090" w:type="dxa"/>
            <w:vAlign w:val="center"/>
            <w:textDirection w:val="lrTb"/>
            <w:noWrap w:val="false"/>
          </w:tcPr>
          <w:p>
            <w:pPr>
              <w:keepLines w:val="0"/>
              <w:keepNext w:val="0"/>
              <w:pageBreakBefore w:val="0"/>
              <w:spacing w:line="3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宣传与警示</w:t>
            </w:r>
            <w:r/>
          </w:p>
        </w:tc>
        <w:tc>
          <w:tcPr>
            <w:tcW w:w="5321" w:type="dxa"/>
            <w:vAlign w:val="center"/>
            <w:textDirection w:val="lrTb"/>
            <w:noWrap w:val="false"/>
          </w:tcPr>
          <w:p>
            <w:pPr>
              <w:keepLines w:val="0"/>
              <w:keepNext w:val="0"/>
              <w:pageBreakBefore w:val="0"/>
              <w:spacing w:line="3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对进入林区人员及时进行防火宣传和劝诫。在责任区域设置或维护必要的防火警示标识。</w:t>
            </w:r>
            <w:r/>
          </w:p>
        </w:tc>
        <w:tc>
          <w:tcPr>
            <w:tcW w:w="764" w:type="dxa"/>
            <w:vAlign w:val="center"/>
            <w:textDirection w:val="lrTb"/>
            <w:noWrap w:val="false"/>
          </w:tcPr>
          <w:p>
            <w:pPr>
              <w:jc w:val="center"/>
              <w:pageBreakBefore w:val="0"/>
              <w:spacing w:line="400" w:lineRule="exact"/>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7</w:t>
            </w:r>
            <w:r/>
          </w:p>
        </w:tc>
        <w:tc>
          <w:tcPr>
            <w:tcW w:w="854" w:type="dxa"/>
            <w:vAlign w:val="center"/>
            <w:textDirection w:val="lrTb"/>
            <w:noWrap w:val="false"/>
          </w:tcPr>
          <w:p>
            <w:pPr>
              <w:jc w:val="center"/>
              <w:pageBreakBefore w:val="0"/>
              <w:spacing w:line="400" w:lineRule="exact"/>
              <w:widowControl/>
              <w:rPr>
                <w:rFonts w:ascii="宋体" w:hAnsi="宋体" w:cs="宋体"/>
                <w:color w:val="auto"/>
                <w:highlight w:val="none"/>
              </w:rPr>
            </w:pPr>
            <w:r>
              <w:rPr>
                <w:rFonts w:ascii="宋体" w:hAnsi="宋体" w:cs="宋体"/>
                <w:color w:val="auto"/>
                <w:highlight w:val="none"/>
              </w:rPr>
            </w:r>
            <w:r/>
          </w:p>
        </w:tc>
      </w:tr>
      <w:tr>
        <w:trPr>
          <w:jc w:val="center"/>
          <w:trHeight w:val="178"/>
        </w:trPr>
        <w:tc>
          <w:tcPr>
            <w:tcW w:w="1277" w:type="dxa"/>
            <w:vAlign w:val="center"/>
            <w:vMerge w:val="restart"/>
            <w:textDirection w:val="lrTb"/>
            <w:noWrap w:val="false"/>
          </w:tcPr>
          <w:p>
            <w:pPr>
              <w:jc w:val="center"/>
              <w:keepLines w:val="0"/>
              <w:keepNext w:val="0"/>
              <w:pageBreakBefore w:val="0"/>
              <w:spacing w:line="4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防汛抢险（25分）</w:t>
            </w:r>
            <w:r/>
          </w:p>
        </w:tc>
        <w:tc>
          <w:tcPr>
            <w:tcW w:w="1090" w:type="dxa"/>
            <w:vAlign w:val="center"/>
            <w:textDirection w:val="lrTb"/>
            <w:noWrap w:val="false"/>
          </w:tcPr>
          <w:p>
            <w:pPr>
              <w:keepLines w:val="0"/>
              <w:keepNext w:val="0"/>
              <w:pageBreakBefore w:val="0"/>
              <w:spacing w:line="300" w:lineRule="exact"/>
              <w:widowControl/>
              <w:rPr>
                <w:rFonts w:hint="eastAsia"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隐患排查</w:t>
            </w:r>
            <w:r/>
          </w:p>
        </w:tc>
        <w:tc>
          <w:tcPr>
            <w:tcW w:w="5321" w:type="dxa"/>
            <w:vAlign w:val="center"/>
            <w:textDirection w:val="lrTb"/>
            <w:noWrap w:val="false"/>
          </w:tcPr>
          <w:p>
            <w:pPr>
              <w:keepLines w:val="0"/>
              <w:keepNext w:val="0"/>
              <w:pageBreakBefore w:val="0"/>
              <w:spacing w:line="300" w:lineRule="exact"/>
              <w:widowControl/>
              <w:rPr>
                <w:rFonts w:hint="eastAsia" w:ascii="Segoe UI" w:hAnsi="Segoe UI" w:cs="Segoe UI"/>
                <w:color w:val="auto"/>
                <w:highlight w:val="none"/>
                <w:shd w:val="clear" w:color="auto" w:fill="ffffff"/>
              </w:rPr>
            </w:pPr>
            <w:r>
              <w:rPr>
                <w:rFonts w:hint="eastAsia" w:ascii="Segoe UI" w:hAnsi="Segoe UI" w:cs="Segoe UI"/>
                <w:color w:val="auto"/>
                <w:highlight w:val="none"/>
                <w:shd w:val="clear" w:color="auto" w:fill="ffffff"/>
                <w:lang w:val="en-US" w:eastAsia="zh-CN"/>
              </w:rPr>
              <w:t xml:space="preserve">按指令做好</w:t>
            </w:r>
            <w:r>
              <w:rPr>
                <w:rFonts w:ascii="Segoe UI" w:hAnsi="Segoe UI" w:cs="Segoe UI"/>
                <w:color w:val="auto"/>
                <w:highlight w:val="none"/>
                <w:shd w:val="clear" w:color="auto" w:fill="ffffff"/>
              </w:rPr>
              <w:t xml:space="preserve">隐患排查，发现险情及时上报。</w:t>
            </w:r>
            <w:r/>
          </w:p>
        </w:tc>
        <w:tc>
          <w:tcPr>
            <w:tcW w:w="764" w:type="dxa"/>
            <w:vAlign w:val="center"/>
            <w:textDirection w:val="lrTb"/>
            <w:noWrap w:val="false"/>
          </w:tcPr>
          <w:p>
            <w:pPr>
              <w:jc w:val="center"/>
              <w:pageBreakBefore w:val="0"/>
              <w:spacing w:line="400" w:lineRule="exact"/>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8</w:t>
            </w:r>
            <w:r/>
          </w:p>
        </w:tc>
        <w:tc>
          <w:tcPr>
            <w:tcW w:w="854" w:type="dxa"/>
            <w:vAlign w:val="center"/>
            <w:textDirection w:val="lrTb"/>
            <w:noWrap w:val="false"/>
          </w:tcPr>
          <w:p>
            <w:pPr>
              <w:jc w:val="center"/>
              <w:pageBreakBefore w:val="0"/>
              <w:spacing w:line="400" w:lineRule="exact"/>
              <w:widowControl/>
              <w:rPr>
                <w:rFonts w:ascii="宋体" w:hAnsi="宋体" w:cs="宋体"/>
                <w:color w:val="auto"/>
                <w:highlight w:val="none"/>
              </w:rPr>
            </w:pPr>
            <w:r>
              <w:rPr>
                <w:rFonts w:ascii="宋体" w:hAnsi="宋体" w:cs="宋体"/>
                <w:color w:val="auto"/>
                <w:highlight w:val="none"/>
              </w:rPr>
            </w:r>
            <w:r/>
          </w:p>
        </w:tc>
      </w:tr>
      <w:tr>
        <w:trPr>
          <w:jc w:val="center"/>
          <w:trHeight w:val="481"/>
        </w:trPr>
        <w:tc>
          <w:tcPr>
            <w:tcW w:w="1277" w:type="dxa"/>
            <w:vAlign w:val="center"/>
            <w:vMerge w:val="continue"/>
            <w:textDirection w:val="lrTb"/>
            <w:noWrap w:val="false"/>
          </w:tcPr>
          <w:p>
            <w:pPr>
              <w:jc w:val="center"/>
              <w:keepLines w:val="0"/>
              <w:keepNext w:val="0"/>
              <w:pageBreakBefore w:val="0"/>
              <w:spacing w:line="4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r>
            <w:r/>
          </w:p>
        </w:tc>
        <w:tc>
          <w:tcPr>
            <w:tcW w:w="1090" w:type="dxa"/>
            <w:vAlign w:val="center"/>
            <w:textDirection w:val="lrTb"/>
            <w:noWrap w:val="false"/>
          </w:tcPr>
          <w:p>
            <w:pPr>
              <w:keepLines w:val="0"/>
              <w:keepNext w:val="0"/>
              <w:pageBreakBefore w:val="0"/>
              <w:spacing w:line="300" w:lineRule="exact"/>
              <w:widowControl/>
              <w:rPr>
                <w:rFonts w:hint="eastAsia"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物资与设备</w:t>
            </w:r>
            <w:r/>
          </w:p>
        </w:tc>
        <w:tc>
          <w:tcPr>
            <w:tcW w:w="5321" w:type="dxa"/>
            <w:vAlign w:val="center"/>
            <w:textDirection w:val="lrTb"/>
            <w:noWrap w:val="false"/>
          </w:tcPr>
          <w:p>
            <w:pPr>
              <w:keepLines w:val="0"/>
              <w:keepNext w:val="0"/>
              <w:pageBreakBefore w:val="0"/>
              <w:spacing w:line="300" w:lineRule="exact"/>
              <w:widowControl/>
              <w:rPr>
                <w:rFonts w:hint="eastAsia" w:ascii="Segoe UI" w:hAnsi="Segoe UI" w:cs="Segoe UI"/>
                <w:color w:val="auto"/>
                <w:highlight w:val="none"/>
                <w:shd w:val="clear" w:color="auto" w:fill="ffffff"/>
              </w:rPr>
            </w:pPr>
            <w:r>
              <w:rPr>
                <w:rFonts w:hint="eastAsia" w:ascii="Segoe UI" w:hAnsi="Segoe UI" w:cs="Segoe UI"/>
                <w:color w:val="auto"/>
                <w:highlight w:val="none"/>
                <w:shd w:val="clear" w:color="auto" w:fill="ffffff"/>
                <w:lang w:val="en-US" w:eastAsia="zh-CN"/>
              </w:rPr>
              <w:t xml:space="preserve">及时调配车辆和物资运送</w:t>
            </w:r>
            <w:r>
              <w:rPr>
                <w:rFonts w:ascii="Segoe UI" w:hAnsi="Segoe UI" w:cs="Segoe UI"/>
                <w:color w:val="auto"/>
                <w:highlight w:val="none"/>
                <w:shd w:val="clear" w:color="auto" w:fill="ffffff"/>
              </w:rPr>
              <w:t xml:space="preserve">、管理规范、领用记录完整。</w:t>
            </w:r>
            <w:r/>
          </w:p>
        </w:tc>
        <w:tc>
          <w:tcPr>
            <w:tcW w:w="764" w:type="dxa"/>
            <w:vAlign w:val="center"/>
            <w:textDirection w:val="lrTb"/>
            <w:noWrap w:val="false"/>
          </w:tcPr>
          <w:p>
            <w:pPr>
              <w:jc w:val="center"/>
              <w:pageBreakBefore w:val="0"/>
              <w:spacing w:line="400" w:lineRule="exact"/>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9</w:t>
            </w:r>
            <w:r/>
          </w:p>
        </w:tc>
        <w:tc>
          <w:tcPr>
            <w:tcW w:w="854" w:type="dxa"/>
            <w:vAlign w:val="center"/>
            <w:textDirection w:val="lrTb"/>
            <w:noWrap w:val="false"/>
          </w:tcPr>
          <w:p>
            <w:pPr>
              <w:jc w:val="center"/>
              <w:pageBreakBefore w:val="0"/>
              <w:spacing w:line="400" w:lineRule="exact"/>
              <w:widowControl/>
              <w:rPr>
                <w:rFonts w:ascii="宋体" w:hAnsi="宋体" w:cs="宋体"/>
                <w:color w:val="auto"/>
                <w:highlight w:val="none"/>
              </w:rPr>
            </w:pPr>
            <w:r>
              <w:rPr>
                <w:rFonts w:ascii="宋体" w:hAnsi="宋体" w:cs="宋体"/>
                <w:color w:val="auto"/>
                <w:highlight w:val="none"/>
              </w:rPr>
            </w:r>
            <w:r/>
          </w:p>
        </w:tc>
      </w:tr>
      <w:tr>
        <w:trPr>
          <w:jc w:val="center"/>
          <w:trHeight w:val="469"/>
        </w:trPr>
        <w:tc>
          <w:tcPr>
            <w:tcW w:w="1277" w:type="dxa"/>
            <w:vAlign w:val="center"/>
            <w:vMerge w:val="continue"/>
            <w:textDirection w:val="lrTb"/>
            <w:noWrap w:val="false"/>
          </w:tcPr>
          <w:p>
            <w:pPr>
              <w:jc w:val="center"/>
              <w:keepLines w:val="0"/>
              <w:keepNext w:val="0"/>
              <w:pageBreakBefore w:val="0"/>
              <w:spacing w:line="400" w:lineRule="exact"/>
              <w:widowControl/>
              <w:rPr>
                <w:rFonts w:ascii="Segoe UI" w:hAnsi="Segoe UI" w:cs="Segoe UI"/>
                <w:color w:val="auto"/>
                <w:highlight w:val="none"/>
                <w:shd w:val="clear" w:color="auto" w:fill="ffffff"/>
              </w:rPr>
            </w:pPr>
            <w:r>
              <w:rPr>
                <w:rFonts w:ascii="Segoe UI" w:hAnsi="Segoe UI" w:cs="Segoe UI"/>
                <w:color w:val="auto"/>
                <w:highlight w:val="none"/>
                <w:shd w:val="clear" w:color="auto" w:fill="ffffff"/>
              </w:rPr>
            </w:r>
            <w:r/>
          </w:p>
        </w:tc>
        <w:tc>
          <w:tcPr>
            <w:tcW w:w="1090" w:type="dxa"/>
            <w:vAlign w:val="center"/>
            <w:textDirection w:val="lrTb"/>
            <w:noWrap w:val="false"/>
          </w:tcPr>
          <w:p>
            <w:pPr>
              <w:keepLines w:val="0"/>
              <w:keepNext w:val="0"/>
              <w:pageBreakBefore w:val="0"/>
              <w:spacing w:line="300" w:lineRule="exact"/>
              <w:widowControl/>
              <w:rPr>
                <w:rFonts w:hint="eastAsia"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应急响应与作业</w:t>
            </w:r>
            <w:r/>
          </w:p>
        </w:tc>
        <w:tc>
          <w:tcPr>
            <w:tcW w:w="5321" w:type="dxa"/>
            <w:vAlign w:val="center"/>
            <w:textDirection w:val="lrTb"/>
            <w:noWrap w:val="false"/>
          </w:tcPr>
          <w:p>
            <w:pPr>
              <w:keepLines w:val="0"/>
              <w:keepNext w:val="0"/>
              <w:pageBreakBefore w:val="0"/>
              <w:spacing w:line="300" w:lineRule="exact"/>
              <w:widowControl/>
              <w:rPr>
                <w:rFonts w:hint="eastAsia" w:ascii="Segoe UI" w:hAnsi="Segoe UI" w:cs="Segoe UI"/>
                <w:color w:val="auto"/>
                <w:highlight w:val="none"/>
                <w:shd w:val="clear" w:color="auto" w:fill="ffffff"/>
              </w:rPr>
            </w:pPr>
            <w:r>
              <w:rPr>
                <w:rFonts w:ascii="Segoe UI" w:hAnsi="Segoe UI" w:cs="Segoe UI"/>
                <w:color w:val="auto"/>
                <w:highlight w:val="none"/>
                <w:shd w:val="clear" w:color="auto" w:fill="ffffff"/>
              </w:rPr>
              <w:t xml:space="preserve">熟悉应急预案，</w:t>
            </w:r>
            <w:r>
              <w:rPr>
                <w:rFonts w:hint="eastAsia" w:ascii="Segoe UI" w:hAnsi="Segoe UI" w:cs="Segoe UI"/>
                <w:color w:val="auto"/>
                <w:highlight w:val="none"/>
                <w:shd w:val="clear" w:color="auto" w:fill="ffffff"/>
                <w:lang w:val="en-US" w:eastAsia="zh-CN"/>
              </w:rPr>
              <w:t xml:space="preserve">接到指令</w:t>
            </w:r>
            <w:r>
              <w:rPr>
                <w:rFonts w:ascii="Segoe UI" w:hAnsi="Segoe UI" w:cs="Segoe UI"/>
                <w:color w:val="auto"/>
                <w:highlight w:val="none"/>
                <w:shd w:val="clear" w:color="auto" w:fill="ffffff"/>
              </w:rPr>
              <w:t xml:space="preserve">后能快速响应、到位及时。抢险作业流程规范，能有效控制险情，防止次生灾害。</w:t>
            </w:r>
            <w:r/>
          </w:p>
        </w:tc>
        <w:tc>
          <w:tcPr>
            <w:tcW w:w="764" w:type="dxa"/>
            <w:vAlign w:val="center"/>
            <w:textDirection w:val="lrTb"/>
            <w:noWrap w:val="false"/>
          </w:tcPr>
          <w:p>
            <w:pPr>
              <w:jc w:val="center"/>
              <w:pageBreakBefore w:val="0"/>
              <w:spacing w:line="400" w:lineRule="exact"/>
              <w:widowControl/>
              <w:rPr>
                <w:rFonts w:hint="eastAsia" w:ascii="宋体" w:hAnsi="宋体" w:cs="宋体"/>
                <w:color w:val="auto"/>
                <w:sz w:val="24"/>
                <w:szCs w:val="22"/>
                <w:highlight w:val="none"/>
              </w:rPr>
            </w:pPr>
            <w:r>
              <w:rPr>
                <w:rFonts w:hint="eastAsia" w:ascii="宋体" w:hAnsi="宋体" w:cs="宋体"/>
                <w:color w:val="auto"/>
                <w:sz w:val="24"/>
                <w:szCs w:val="22"/>
                <w:highlight w:val="none"/>
              </w:rPr>
              <w:t xml:space="preserve">8</w:t>
            </w:r>
            <w:r/>
          </w:p>
        </w:tc>
        <w:tc>
          <w:tcPr>
            <w:tcW w:w="854" w:type="dxa"/>
            <w:vAlign w:val="center"/>
            <w:textDirection w:val="lrTb"/>
            <w:noWrap w:val="false"/>
          </w:tcPr>
          <w:p>
            <w:pPr>
              <w:jc w:val="center"/>
              <w:pageBreakBefore w:val="0"/>
              <w:spacing w:line="400" w:lineRule="exact"/>
              <w:widowControl/>
              <w:rPr>
                <w:rFonts w:ascii="宋体" w:hAnsi="宋体" w:cs="宋体"/>
                <w:color w:val="auto"/>
                <w:highlight w:val="none"/>
              </w:rPr>
            </w:pPr>
            <w:r>
              <w:rPr>
                <w:rFonts w:ascii="宋体" w:hAnsi="宋体" w:cs="宋体"/>
                <w:color w:val="auto"/>
                <w:highlight w:val="none"/>
              </w:rPr>
            </w:r>
            <w:r/>
          </w:p>
        </w:tc>
      </w:tr>
      <w:tr>
        <w:trPr>
          <w:jc w:val="center"/>
          <w:trHeight w:val="520"/>
        </w:trPr>
        <w:tc>
          <w:tcPr>
            <w:gridSpan w:val="3"/>
            <w:tcW w:w="7688" w:type="dxa"/>
            <w:vAlign w:val="center"/>
            <w:textDirection w:val="lrTb"/>
            <w:noWrap w:val="false"/>
          </w:tcPr>
          <w:p>
            <w:pPr>
              <w:jc w:val="center"/>
              <w:pageBreakBefore w:val="0"/>
              <w:spacing w:line="400" w:lineRule="exact"/>
              <w:widowControl/>
              <w:rPr>
                <w:rFonts w:ascii="宋体" w:hAnsi="宋体" w:cs="宋体"/>
                <w:color w:val="auto"/>
                <w:sz w:val="24"/>
                <w:szCs w:val="22"/>
                <w:highlight w:val="none"/>
              </w:rPr>
            </w:pPr>
            <w:r>
              <w:rPr>
                <w:rFonts w:hint="eastAsia" w:ascii="宋体" w:hAnsi="宋体" w:cs="宋体"/>
                <w:color w:val="auto"/>
                <w:sz w:val="24"/>
                <w:szCs w:val="22"/>
                <w:highlight w:val="none"/>
              </w:rPr>
              <w:t xml:space="preserve">合计</w:t>
            </w:r>
            <w:r/>
          </w:p>
        </w:tc>
        <w:tc>
          <w:tcPr>
            <w:tcW w:w="764" w:type="dxa"/>
            <w:vAlign w:val="center"/>
            <w:textDirection w:val="lrTb"/>
            <w:noWrap w:val="false"/>
          </w:tcPr>
          <w:p>
            <w:pPr>
              <w:jc w:val="center"/>
              <w:pageBreakBefore w:val="0"/>
              <w:spacing w:line="400" w:lineRule="exact"/>
              <w:widowControl/>
              <w:rPr>
                <w:rFonts w:ascii="宋体" w:hAnsi="宋体" w:cs="宋体"/>
                <w:color w:val="auto"/>
                <w:sz w:val="24"/>
                <w:szCs w:val="22"/>
                <w:highlight w:val="none"/>
              </w:rPr>
            </w:pPr>
            <w:r>
              <w:rPr>
                <w:rFonts w:ascii="宋体" w:hAnsi="宋体" w:cs="宋体"/>
                <w:color w:val="auto"/>
                <w:sz w:val="24"/>
                <w:szCs w:val="22"/>
                <w:highlight w:val="none"/>
              </w:rPr>
            </w:r>
            <w:r/>
          </w:p>
        </w:tc>
        <w:tc>
          <w:tcPr>
            <w:tcW w:w="854" w:type="dxa"/>
            <w:vAlign w:val="center"/>
            <w:textDirection w:val="lrTb"/>
            <w:noWrap w:val="false"/>
          </w:tcPr>
          <w:p>
            <w:pPr>
              <w:jc w:val="center"/>
              <w:pageBreakBefore w:val="0"/>
              <w:spacing w:line="400" w:lineRule="exact"/>
              <w:widowControl/>
              <w:rPr>
                <w:rFonts w:ascii="宋体" w:hAnsi="宋体" w:cs="宋体"/>
                <w:color w:val="auto"/>
                <w:highlight w:val="none"/>
              </w:rPr>
            </w:pPr>
            <w:r>
              <w:rPr>
                <w:rFonts w:ascii="宋体" w:hAnsi="宋体" w:cs="宋体"/>
                <w:color w:val="auto"/>
                <w:highlight w:val="none"/>
              </w:rPr>
            </w:r>
            <w:r/>
          </w:p>
        </w:tc>
      </w:tr>
    </w:tbl>
    <w:p>
      <w:pPr>
        <w:pStyle w:val="969"/>
        <w:ind w:firstLine="0"/>
        <w:keepLines w:val="0"/>
        <w:keepNext w:val="0"/>
        <w:pageBreakBefore w:val="0"/>
        <w:spacing w:line="400" w:lineRule="exact"/>
        <w:widowControl w:val="off"/>
        <w:rPr>
          <w:rFonts w:hint="eastAsia" w:ascii="宋体" w:hAnsi="宋体" w:cs="宋体"/>
          <w:color w:val="auto"/>
          <w:sz w:val="21"/>
          <w:szCs w:val="21"/>
          <w:highlight w:val="none"/>
        </w:rPr>
      </w:pPr>
      <w:r>
        <w:rPr>
          <w:rFonts w:hint="eastAsia"/>
          <w:color w:val="auto"/>
          <w:sz w:val="21"/>
          <w:szCs w:val="21"/>
          <w:highlight w:val="none"/>
        </w:rPr>
        <w:t xml:space="preserve">考核评分：</w:t>
      </w:r>
      <w:r>
        <w:rPr>
          <w:rFonts w:hint="eastAsia" w:ascii="宋体" w:hAnsi="宋体" w:cs="宋体"/>
          <w:color w:val="auto"/>
          <w:sz w:val="21"/>
          <w:szCs w:val="21"/>
          <w:highlight w:val="none"/>
        </w:rPr>
        <w:t xml:space="preserve">实行100分制，考核得分超过90分（含）合格</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不扣除</w:t>
      </w:r>
      <w:r>
        <w:rPr>
          <w:rFonts w:hint="eastAsia" w:ascii="宋体" w:hAnsi="宋体" w:cs="宋体"/>
          <w:color w:val="auto"/>
          <w:sz w:val="21"/>
          <w:szCs w:val="21"/>
          <w:highlight w:val="none"/>
        </w:rPr>
        <w:t xml:space="preserve">月度</w:t>
      </w:r>
      <w:r>
        <w:rPr>
          <w:rFonts w:hint="eastAsia" w:ascii="宋体" w:hAnsi="宋体" w:cs="宋体"/>
          <w:color w:val="auto"/>
          <w:sz w:val="21"/>
          <w:szCs w:val="21"/>
          <w:highlight w:val="none"/>
          <w:lang w:val="en-US" w:eastAsia="zh-CN"/>
        </w:rPr>
        <w:t xml:space="preserve">服务</w:t>
      </w:r>
      <w:r>
        <w:rPr>
          <w:rFonts w:hint="eastAsia" w:ascii="宋体" w:hAnsi="宋体" w:cs="宋体"/>
          <w:color w:val="auto"/>
          <w:sz w:val="21"/>
          <w:szCs w:val="21"/>
          <w:highlight w:val="none"/>
        </w:rPr>
        <w:t xml:space="preserve">费用；低于90分（不含），每低1分</w:t>
      </w:r>
      <w:r>
        <w:rPr>
          <w:rFonts w:hint="eastAsia" w:ascii="宋体" w:hAnsi="宋体" w:cs="宋体"/>
          <w:color w:val="auto"/>
          <w:sz w:val="21"/>
          <w:szCs w:val="21"/>
          <w:highlight w:val="none"/>
          <w:lang w:eastAsia="zh-CN"/>
        </w:rPr>
        <w:t xml:space="preserve">扣除</w:t>
      </w:r>
      <w:r>
        <w:rPr>
          <w:rFonts w:hint="eastAsia" w:ascii="宋体" w:hAnsi="宋体" w:cs="宋体"/>
          <w:color w:val="auto"/>
          <w:sz w:val="21"/>
          <w:szCs w:val="21"/>
          <w:highlight w:val="none"/>
        </w:rPr>
        <w:t xml:space="preserve">月度</w:t>
      </w:r>
      <w:r>
        <w:rPr>
          <w:rFonts w:hint="eastAsia" w:ascii="宋体" w:hAnsi="宋体" w:cs="宋体"/>
          <w:color w:val="auto"/>
          <w:sz w:val="21"/>
          <w:szCs w:val="21"/>
          <w:highlight w:val="none"/>
          <w:lang w:val="en-US" w:eastAsia="zh-CN"/>
        </w:rPr>
        <w:t xml:space="preserve">服务</w:t>
      </w:r>
      <w:r>
        <w:rPr>
          <w:rFonts w:hint="eastAsia" w:ascii="宋体" w:hAnsi="宋体" w:cs="宋体"/>
          <w:color w:val="auto"/>
          <w:sz w:val="21"/>
          <w:szCs w:val="21"/>
          <w:highlight w:val="none"/>
        </w:rPr>
        <w:t xml:space="preserve">费用的1%，如得分低于8</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分（不含），先扣除当月月度</w:t>
      </w:r>
      <w:r>
        <w:rPr>
          <w:rFonts w:hint="eastAsia" w:ascii="宋体" w:hAnsi="宋体" w:cs="宋体"/>
          <w:color w:val="auto"/>
          <w:sz w:val="21"/>
          <w:szCs w:val="21"/>
          <w:highlight w:val="none"/>
          <w:lang w:val="en-US" w:eastAsia="zh-CN"/>
        </w:rPr>
        <w:t xml:space="preserve">服务</w:t>
      </w:r>
      <w:r>
        <w:rPr>
          <w:rFonts w:hint="eastAsia" w:ascii="宋体" w:hAnsi="宋体" w:cs="宋体"/>
          <w:color w:val="auto"/>
          <w:sz w:val="21"/>
          <w:szCs w:val="21"/>
          <w:highlight w:val="none"/>
        </w:rPr>
        <w:t xml:space="preserve">费的10％，每低一分再扣除当月月度</w:t>
      </w:r>
      <w:r>
        <w:rPr>
          <w:rFonts w:hint="eastAsia" w:ascii="宋体" w:hAnsi="宋体" w:cs="宋体"/>
          <w:color w:val="auto"/>
          <w:sz w:val="21"/>
          <w:szCs w:val="21"/>
          <w:highlight w:val="none"/>
          <w:lang w:val="en-US" w:eastAsia="zh-CN"/>
        </w:rPr>
        <w:t xml:space="preserve">服务</w:t>
      </w:r>
      <w:r>
        <w:rPr>
          <w:rFonts w:hint="eastAsia" w:ascii="宋体" w:hAnsi="宋体" w:cs="宋体"/>
          <w:color w:val="auto"/>
          <w:sz w:val="21"/>
          <w:szCs w:val="21"/>
          <w:highlight w:val="none"/>
        </w:rPr>
        <w:t xml:space="preserve">费的2％；如得分低于</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0分（不含），先扣除当月月度</w:t>
      </w:r>
      <w:r>
        <w:rPr>
          <w:rFonts w:hint="eastAsia" w:ascii="宋体" w:hAnsi="宋体" w:cs="宋体"/>
          <w:color w:val="auto"/>
          <w:sz w:val="21"/>
          <w:szCs w:val="21"/>
          <w:highlight w:val="none"/>
          <w:lang w:val="en-US" w:eastAsia="zh-CN"/>
        </w:rPr>
        <w:t xml:space="preserve">服务</w:t>
      </w:r>
      <w:r>
        <w:rPr>
          <w:rFonts w:hint="eastAsia" w:ascii="宋体" w:hAnsi="宋体" w:cs="宋体"/>
          <w:color w:val="auto"/>
          <w:sz w:val="21"/>
          <w:szCs w:val="21"/>
          <w:highlight w:val="none"/>
        </w:rPr>
        <w:t xml:space="preserve">费的30％，每低一分再扣除当月月度</w:t>
      </w:r>
      <w:r>
        <w:rPr>
          <w:rFonts w:hint="eastAsia" w:ascii="宋体" w:hAnsi="宋体" w:cs="宋体"/>
          <w:color w:val="auto"/>
          <w:sz w:val="21"/>
          <w:szCs w:val="21"/>
          <w:highlight w:val="none"/>
          <w:lang w:val="en-US" w:eastAsia="zh-CN"/>
        </w:rPr>
        <w:t xml:space="preserve">服务</w:t>
      </w:r>
      <w:r>
        <w:rPr>
          <w:rFonts w:hint="eastAsia" w:ascii="宋体" w:hAnsi="宋体" w:cs="宋体"/>
          <w:color w:val="auto"/>
          <w:sz w:val="21"/>
          <w:szCs w:val="21"/>
          <w:highlight w:val="none"/>
        </w:rPr>
        <w:t xml:space="preserve">费的3％。</w:t>
      </w:r>
      <w:r/>
    </w:p>
    <w:p>
      <w:pPr>
        <w:pStyle w:val="969"/>
        <w:ind w:left="0" w:firstLine="0"/>
        <w:keepLines w:val="0"/>
        <w:keepNext w:val="0"/>
        <w:pageBreakBefore w:val="0"/>
        <w:spacing w:line="40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注：未开展服务的得分按照已打分项目的得分率计算后加入总分</w:t>
      </w:r>
      <w:r/>
    </w:p>
    <w:p>
      <w:pPr>
        <w:pStyle w:val="969"/>
        <w:ind w:left="0" w:firstLine="0"/>
        <w:keepLines w:val="0"/>
        <w:keepNext w:val="0"/>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cs="宋体"/>
          <w:b w:val="0"/>
          <w:bCs w:val="0"/>
          <w:color w:val="auto"/>
          <w:spacing w:val="0"/>
          <w:sz w:val="24"/>
          <w:szCs w:val="24"/>
          <w:highlight w:val="none"/>
          <w:lang w:val="en-US" w:eastAsia="zh-CN"/>
        </w:rPr>
        <w:t xml:space="preserve">(</w:t>
      </w:r>
      <w:r>
        <w:rPr>
          <w:rFonts w:hint="eastAsia" w:ascii="宋体" w:hAnsi="宋体" w:cs="宋体"/>
          <w:color w:val="auto"/>
          <w:sz w:val="24"/>
          <w:highlight w:val="none"/>
          <w:lang w:val="en-US" w:eastAsia="zh-CN"/>
        </w:rPr>
        <w:t xml:space="preserve">总分得分率=已得项目分/已得项目的满分</w:t>
      </w:r>
      <w:r>
        <w:rPr>
          <w:rFonts w:hint="eastAsia" w:ascii="宋体" w:hAnsi="宋体"/>
          <w:bCs/>
          <w:color w:val="auto"/>
          <w:sz w:val="24"/>
          <w:highlight w:val="none"/>
        </w:rPr>
        <w:t xml:space="preserve">×100</w:t>
      </w:r>
      <w:r>
        <w:rPr>
          <w:rFonts w:hint="eastAsia" w:ascii="宋体" w:hAnsi="宋体"/>
          <w:bCs/>
          <w:color w:val="auto"/>
          <w:sz w:val="24"/>
          <w:highlight w:val="none"/>
          <w:lang w:val="en-US" w:eastAsia="zh-CN"/>
        </w:rPr>
        <w:t xml:space="preserve">)</w:t>
      </w:r>
      <w:r/>
    </w:p>
    <w:p>
      <w:pPr>
        <w:pStyle w:val="969"/>
        <w:ind w:firstLine="0"/>
        <w:keepLines w:val="0"/>
        <w:keepNext w:val="0"/>
        <w:pageBreakBefore w:val="0"/>
        <w:spacing w:line="400" w:lineRule="exact"/>
        <w:widowControl w:val="off"/>
        <w:rPr>
          <w:rFonts w:hint="default"/>
          <w:highlight w:val="none"/>
          <w:lang w:val="en-US" w:eastAsia="zh-CN"/>
        </w:rPr>
      </w:pPr>
      <w:r>
        <w:rPr>
          <w:rFonts w:hint="eastAsia" w:ascii="宋体" w:hAnsi="宋体"/>
          <w:b/>
          <w:sz w:val="28"/>
          <w:szCs w:val="28"/>
          <w:highlight w:val="none"/>
        </w:rPr>
        <w:t xml:space="preserve">考核人员签字：                      服务单位签字：</w:t>
      </w:r>
      <w:r/>
    </w:p>
    <w:p>
      <w:pPr>
        <w:rPr>
          <w:rFonts w:ascii="黑体" w:eastAsia="黑体"/>
          <w:b/>
          <w:color w:val="auto"/>
          <w:sz w:val="44"/>
          <w:szCs w:val="44"/>
          <w:highlight w:val="none"/>
        </w:rPr>
      </w:pPr>
      <w:r>
        <w:rPr>
          <w:rFonts w:ascii="黑体" w:eastAsia="黑体"/>
          <w:b/>
          <w:color w:val="auto"/>
          <w:sz w:val="44"/>
          <w:szCs w:val="44"/>
          <w:highlight w:val="none"/>
        </w:rPr>
      </w:r>
      <w:r/>
    </w:p>
    <w:p>
      <w:pPr>
        <w:ind w:firstLine="883"/>
        <w:jc w:val="left"/>
        <w:spacing w:line="360" w:lineRule="auto"/>
        <w:rPr>
          <w:rFonts w:hint="eastAsia" w:ascii="宋体" w:hAnsi="宋体"/>
          <w:b/>
          <w:color w:val="auto"/>
          <w:sz w:val="44"/>
          <w:szCs w:val="44"/>
          <w:highlight w:val="none"/>
        </w:rPr>
        <w:outlineLvl w:val="0"/>
      </w:pPr>
      <w:r>
        <w:rPr>
          <w:rFonts w:hint="eastAsia" w:ascii="黑体" w:eastAsia="黑体"/>
          <w:b/>
          <w:color w:val="auto"/>
          <w:sz w:val="44"/>
          <w:szCs w:val="44"/>
          <w:highlight w:val="none"/>
        </w:rPr>
        <w:t xml:space="preserve">第五部分．附件</w:t>
      </w:r>
      <w:r>
        <w:rPr>
          <w:rFonts w:hint="eastAsia" w:ascii="宋体" w:hAnsi="宋体"/>
          <w:b/>
          <w:color w:val="auto"/>
          <w:sz w:val="44"/>
          <w:szCs w:val="44"/>
          <w:highlight w:val="none"/>
        </w:rPr>
        <w:t xml:space="preserve">（投标文件格式）</w:t>
      </w:r>
      <w:r/>
    </w:p>
    <w:p>
      <w:pPr>
        <w:rPr>
          <w:rFonts w:ascii="黑体" w:eastAsia="黑体"/>
          <w:bCs/>
          <w:color w:val="auto"/>
          <w:sz w:val="32"/>
          <w:highlight w:val="none"/>
        </w:rPr>
      </w:pPr>
      <w:r>
        <w:rPr>
          <w:rFonts w:ascii="黑体" w:eastAsia="黑体"/>
          <w:bCs/>
          <w:color w:val="auto"/>
          <w:sz w:val="32"/>
          <w:highlight w:val="none"/>
        </w:rPr>
      </w:r>
      <w:r/>
    </w:p>
    <w:p>
      <w:pPr>
        <w:jc w:val="left"/>
        <w:rPr>
          <w:b/>
          <w:bCs/>
          <w:color w:val="auto"/>
          <w:sz w:val="28"/>
          <w:highlight w:val="none"/>
        </w:rPr>
      </w:pPr>
      <w:r>
        <w:rPr>
          <w:b/>
          <w:bCs/>
          <w:color w:val="auto"/>
          <w:sz w:val="28"/>
          <w:highlight w:val="none"/>
        </w:rPr>
      </w:r>
      <w:r/>
    </w:p>
    <w:p>
      <w:pPr>
        <w:jc w:val="center"/>
        <w:rPr>
          <w:rFonts w:hint="eastAsia" w:ascii="宋体" w:hAnsi="宋体"/>
          <w:bCs/>
          <w:color w:val="auto"/>
          <w:sz w:val="40"/>
          <w:szCs w:val="40"/>
          <w:highlight w:val="none"/>
        </w:rPr>
      </w:pPr>
      <w:r>
        <w:rPr>
          <w:rFonts w:hint="eastAsia" w:ascii="宋体" w:hAnsi="宋体"/>
          <w:bCs/>
          <w:color w:val="auto"/>
          <w:sz w:val="40"/>
          <w:szCs w:val="40"/>
          <w:highlight w:val="none"/>
        </w:rPr>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hint="eastAsia" w:ascii="宋体" w:hAnsi="宋体"/>
          <w:bCs/>
          <w:color w:val="auto"/>
          <w:sz w:val="72"/>
          <w:highlight w:val="none"/>
        </w:rPr>
      </w:pPr>
      <w:r>
        <w:rPr>
          <w:rFonts w:hint="eastAsia" w:ascii="宋体" w:hAnsi="宋体"/>
          <w:bCs/>
          <w:color w:val="auto"/>
          <w:sz w:val="72"/>
          <w:highlight w:val="none"/>
        </w:rPr>
        <w:t xml:space="preserve">     </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hint="eastAsia" w:ascii="宋体" w:hAnsi="宋体"/>
          <w:bCs/>
          <w:color w:val="auto"/>
          <w:sz w:val="72"/>
          <w:highlight w:val="none"/>
        </w:rPr>
      </w:pPr>
      <w:r>
        <w:rPr>
          <w:rFonts w:hint="eastAsia" w:ascii="宋体" w:hAnsi="宋体"/>
          <w:bCs/>
          <w:color w:val="auto"/>
          <w:sz w:val="72"/>
          <w:highlight w:val="none"/>
        </w:rPr>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hint="eastAsia"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hint="eastAsia" w:ascii="宋体" w:hAnsi="宋体"/>
          <w:bCs/>
          <w:color w:val="auto"/>
          <w:sz w:val="40"/>
          <w:szCs w:val="11"/>
          <w:highlight w:val="none"/>
        </w:rPr>
      </w:pPr>
      <w:r>
        <w:rPr>
          <w:rFonts w:hint="eastAsia" w:ascii="宋体" w:hAnsi="宋体"/>
          <w:bCs/>
          <w:color w:val="auto"/>
          <w:sz w:val="40"/>
          <w:szCs w:val="11"/>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rPr>
          <w:rFonts w:hint="eastAsia" w:ascii="宋体" w:hAnsi="宋体"/>
          <w:bCs/>
          <w:color w:val="auto"/>
          <w:sz w:val="32"/>
          <w:szCs w:val="8"/>
          <w:highlight w:val="none"/>
        </w:rPr>
      </w:pPr>
      <w:r>
        <w:rPr>
          <w:rFonts w:hint="eastAsia" w:ascii="宋体" w:hAnsi="宋体"/>
          <w:bCs/>
          <w:color w:val="auto"/>
          <w:sz w:val="32"/>
          <w:szCs w:val="8"/>
          <w:highlight w:val="none"/>
        </w:rPr>
        <w:t xml:space="preserve">投标供应商名称 ：（加盖CA电子公章）</w:t>
      </w:r>
      <w:r/>
    </w:p>
    <w:p>
      <w:pPr>
        <w:ind w:firstLine="1280"/>
        <w:jc w:val="left"/>
        <w:spacing w:line="360" w:lineRule="auto"/>
        <w:rPr>
          <w:rFonts w:hint="eastAsia" w:ascii="宋体" w:hAnsi="宋体"/>
          <w:bCs/>
          <w:color w:val="auto"/>
          <w:sz w:val="32"/>
          <w:szCs w:val="8"/>
          <w:highlight w:val="none"/>
        </w:rPr>
        <w:outlineLvl w:val="0"/>
      </w:pPr>
      <w:r>
        <w:rPr>
          <w:rFonts w:hint="eastAsia" w:ascii="宋体" w:hAnsi="宋体"/>
          <w:bCs/>
          <w:color w:val="auto"/>
          <w:sz w:val="32"/>
          <w:szCs w:val="8"/>
          <w:highlight w:val="none"/>
        </w:rPr>
        <w:t xml:space="preserve">日      期 ：   </w:t>
      </w:r>
      <w:r/>
    </w:p>
    <w:p>
      <w:pPr>
        <w:ind w:firstLine="1205"/>
        <w:jc w:val="center"/>
        <w:spacing w:line="360" w:lineRule="auto"/>
        <w:rPr>
          <w:rFonts w:ascii="黑体" w:eastAsia="黑体"/>
          <w:b/>
          <w:color w:val="auto"/>
          <w:sz w:val="30"/>
          <w:szCs w:val="30"/>
          <w:highlight w:val="none"/>
        </w:rPr>
        <w:outlineLvl w:val="0"/>
      </w:pPr>
      <w:r>
        <w:rPr>
          <w:rFonts w:hint="eastAsia" w:ascii="黑体" w:eastAsia="黑体"/>
          <w:b/>
          <w:color w:val="auto"/>
          <w:sz w:val="30"/>
          <w:szCs w:val="30"/>
          <w:highlight w:val="none"/>
        </w:rPr>
        <w:br w:type="page" w:clear="all"/>
      </w:r>
      <w:r>
        <w:rPr>
          <w:rFonts w:hint="eastAsia" w:ascii="黑体" w:eastAsia="黑体"/>
          <w:b/>
          <w:color w:val="auto"/>
          <w:sz w:val="30"/>
          <w:szCs w:val="30"/>
          <w:highlight w:val="none"/>
        </w:rPr>
        <w:t xml:space="preserve">（一）投标函（格式）</w:t>
      </w:r>
      <w:r/>
    </w:p>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致：江苏新桂工程咨询有限公司</w:t>
      </w:r>
      <w:r/>
    </w:p>
    <w:p>
      <w:pPr>
        <w:ind w:firstLine="480"/>
        <w:spacing w:line="360" w:lineRule="auto"/>
        <w:tabs>
          <w:tab w:val="left" w:pos="525" w:leader="none"/>
          <w:tab w:val="left" w:pos="945" w:leader="none"/>
        </w:tabs>
        <w:rPr>
          <w:rFonts w:hint="eastAsia" w:ascii="宋体" w:hAnsi="宋体"/>
          <w:color w:val="auto"/>
          <w:sz w:val="24"/>
          <w:highlight w:val="none"/>
        </w:rPr>
      </w:pPr>
      <w:r>
        <w:rPr>
          <w:rFonts w:hint="eastAsia" w:ascii="宋体" w:hAnsi="宋体"/>
          <w:color w:val="auto"/>
          <w:sz w:val="24"/>
          <w:highlight w:val="none"/>
        </w:rPr>
        <w:t xml:space="preserve">一、我方收到贵方采购编号为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的采购文件，经仔细阅读和研究，我方决定参加此项目的投标。我们愿意按照采购文件的一切要求（包括付款方式），提供本项目的投标，总报价见《开标一览表》。</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color w:val="auto"/>
          <w:sz w:val="24"/>
          <w:highlight w:val="none"/>
        </w:rPr>
        <w:t xml:space="preserve">二、我方愿意提供江苏新桂工程咨询有限公司在招标文件中要求的文件、资料。</w:t>
      </w:r>
      <w:r/>
    </w:p>
    <w:p>
      <w:pPr>
        <w:ind w:firstLine="480"/>
        <w:spacing w:line="360" w:lineRule="auto"/>
        <w:tabs>
          <w:tab w:val="left" w:pos="525" w:leader="none"/>
          <w:tab w:val="left" w:pos="945" w:leader="none"/>
        </w:tabs>
        <w:rPr>
          <w:rFonts w:hint="eastAsia" w:ascii="宋体" w:hAnsi="宋体"/>
          <w:bCs/>
          <w:color w:val="auto"/>
          <w:sz w:val="24"/>
          <w:highlight w:val="none"/>
        </w:rPr>
      </w:pPr>
      <w:r>
        <w:rPr>
          <w:rFonts w:hint="eastAsia" w:ascii="宋体" w:hAnsi="宋体"/>
          <w:color w:val="auto"/>
          <w:sz w:val="24"/>
          <w:highlight w:val="none"/>
        </w:rPr>
        <w:t xml:space="preserve">三、我方同意按招标文件中的规定，本投标文件报价的有效期限为投标之日起180天。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四、如果我方的投标文件被接受，我方将履行采购公告及招标文件中规定的每一项要求，按期、按质、按量，完成任务。</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五、我方认为你们有权决定中标人。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六、我方愿意遵守《中华人民共和国政府采购法》，并按《中华人民共和国民法典》和合同条款履行自己的全部责任。在合同履行过程中，双方如有争议，由双方协调解决。如协商不能解决，双方可向无锡仲裁委员会按其仲裁规则申请仲裁或向项目所在地人民法院起诉。</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七、我方认可并保证遵守招标文件的所有规定，放弃对招标文件提出质疑的权利。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八、如果我方被确定为中标人并签订合同后，如无不可抗力，又未履行招标文件、投标文件合同条款的，一经查实，我方愿意赔偿由此而造成的一切损失，并同意接受按招标文件的相关要求对我方进行的处理。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投标人：（盖章）</w:t>
      </w:r>
      <w:r/>
    </w:p>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法定代表人或委托代理人：（签字或盖章）</w:t>
      </w:r>
      <w:r/>
    </w:p>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电话：                   传真：               地址：                   邮编：</w:t>
      </w:r>
      <w:r/>
    </w:p>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开户名称：               开户银行：                 开户账号：</w:t>
      </w:r>
      <w:r/>
    </w:p>
    <w:p>
      <w:pPr>
        <w:jc w:val="center"/>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rPr>
          <w:rFonts w:ascii="黑体" w:eastAsia="黑体"/>
          <w:b/>
          <w:color w:val="auto"/>
          <w:sz w:val="30"/>
          <w:szCs w:val="30"/>
          <w:highlight w:val="none"/>
        </w:rPr>
        <w:outlineLvl w:val="0"/>
      </w:pPr>
      <w:r>
        <w:rPr>
          <w:rFonts w:ascii="黑体" w:eastAsia="黑体"/>
          <w:b/>
          <w:color w:val="auto"/>
          <w:sz w:val="30"/>
          <w:szCs w:val="30"/>
          <w:highlight w:val="none"/>
        </w:rPr>
      </w:r>
      <w:r/>
    </w:p>
    <w:p>
      <w:pPr>
        <w:jc w:val="center"/>
        <w:rPr>
          <w:rFonts w:ascii="黑体" w:eastAsia="黑体"/>
          <w:b/>
          <w:color w:val="auto"/>
          <w:sz w:val="30"/>
          <w:szCs w:val="30"/>
          <w:highlight w:val="none"/>
        </w:rPr>
        <w:outlineLvl w:val="0"/>
      </w:pPr>
      <w:r>
        <w:rPr>
          <w:rFonts w:hint="eastAsia" w:ascii="黑体" w:eastAsia="黑体"/>
          <w:b/>
          <w:color w:val="auto"/>
          <w:sz w:val="30"/>
          <w:szCs w:val="30"/>
          <w:highlight w:val="none"/>
        </w:rPr>
        <w:br w:type="page" w:clear="all"/>
      </w:r>
      <w:r>
        <w:rPr>
          <w:rFonts w:hint="eastAsia" w:ascii="黑体" w:eastAsia="黑体"/>
          <w:b/>
          <w:color w:val="auto"/>
          <w:sz w:val="30"/>
          <w:szCs w:val="30"/>
          <w:highlight w:val="none"/>
        </w:rPr>
        <w:t xml:space="preserve">（二）关于资格的声明函（格式）</w:t>
      </w:r>
      <w:r/>
    </w:p>
    <w:p>
      <w:pPr>
        <w:jc w:val="center"/>
        <w:rPr>
          <w:rFonts w:ascii="黑体" w:eastAsia="黑体"/>
          <w:bCs/>
          <w:color w:val="auto"/>
          <w:sz w:val="32"/>
          <w:highlight w:val="none"/>
        </w:rPr>
      </w:pPr>
      <w:r>
        <w:rPr>
          <w:rFonts w:ascii="黑体" w:eastAsia="黑体"/>
          <w:bCs/>
          <w:color w:val="auto"/>
          <w:sz w:val="32"/>
          <w:highlight w:val="none"/>
        </w:rPr>
      </w:r>
      <w:r/>
    </w:p>
    <w:p>
      <w:pPr>
        <w:jc w:val="center"/>
        <w:spacing w:line="480" w:lineRule="auto"/>
        <w:rPr>
          <w:rFonts w:hint="eastAsia" w:ascii="宋体" w:hAnsi="宋体"/>
          <w:bCs/>
          <w:color w:val="auto"/>
          <w:sz w:val="24"/>
          <w:highlight w:val="none"/>
        </w:rPr>
      </w:pPr>
      <w:r>
        <w:rPr>
          <w:rFonts w:hint="eastAsia" w:ascii="楷体_GB2312" w:eastAsia="楷体_GB2312"/>
          <w:bCs/>
          <w:color w:val="auto"/>
          <w:sz w:val="30"/>
          <w:highlight w:val="none"/>
        </w:rPr>
        <w:t xml:space="preserve">   </w:t>
      </w:r>
      <w:r>
        <w:rPr>
          <w:rFonts w:hint="eastAsia" w:ascii="宋体" w:hAnsi="宋体"/>
          <w:bCs/>
          <w:color w:val="auto"/>
          <w:sz w:val="24"/>
          <w:highlight w:val="none"/>
        </w:rPr>
        <w:t xml:space="preserve">采购编号：</w:t>
      </w:r>
      <w:r/>
    </w:p>
    <w:p>
      <w:pPr>
        <w:jc w:val="center"/>
        <w:spacing w:line="480" w:lineRule="auto"/>
        <w:tabs>
          <w:tab w:val="left" w:pos="6300" w:leader="none"/>
        </w:tabs>
        <w:rPr>
          <w:rFonts w:hint="eastAsia" w:ascii="宋体" w:hAnsi="宋体"/>
          <w:bCs/>
          <w:color w:val="auto"/>
          <w:sz w:val="24"/>
          <w:highlight w:val="none"/>
        </w:rPr>
      </w:pPr>
      <w:r>
        <w:rPr>
          <w:rFonts w:hint="eastAsia" w:ascii="宋体" w:hAnsi="宋体"/>
          <w:bCs/>
          <w:color w:val="auto"/>
          <w:sz w:val="24"/>
          <w:highlight w:val="none"/>
        </w:rPr>
        <w:t xml:space="preserve">            日期：</w:t>
      </w:r>
      <w:r/>
    </w:p>
    <w:p>
      <w:pPr>
        <w:jc w:val="center"/>
        <w:spacing w:line="480" w:lineRule="auto"/>
        <w:rPr>
          <w:rFonts w:hint="eastAsia" w:ascii="宋体" w:hAnsi="宋体"/>
          <w:bCs/>
          <w:color w:val="auto"/>
          <w:sz w:val="24"/>
          <w:highlight w:val="none"/>
        </w:rPr>
      </w:pPr>
      <w:r>
        <w:rPr>
          <w:rFonts w:hint="eastAsia" w:ascii="宋体" w:hAnsi="宋体"/>
          <w:bCs/>
          <w:color w:val="auto"/>
          <w:sz w:val="24"/>
          <w:highlight w:val="none"/>
        </w:rPr>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江苏新桂工程咨询有限公司：</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我公司（单位）参加政府采购活动前三年内，在经营活动中没有重大违法记录。</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我公司（单位）愿针对本次项目</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w:t>
      </w:r>
      <w:r>
        <w:rPr>
          <w:rFonts w:hint="eastAsia" w:ascii="宋体" w:hAnsi="宋体"/>
          <w:b/>
          <w:bCs/>
          <w:color w:val="auto"/>
          <w:sz w:val="24"/>
          <w:highlight w:val="none"/>
        </w:rPr>
        <w:t xml:space="preserve">采购编号：</w:t>
      </w:r>
      <w:r>
        <w:rPr>
          <w:rFonts w:hint="eastAsia" w:ascii="宋体" w:hAnsi="宋体"/>
          <w:b/>
          <w:bCs/>
          <w:color w:val="auto"/>
          <w:sz w:val="24"/>
          <w:highlight w:val="none"/>
          <w:lang w:eastAsia="zh-CN"/>
        </w:rPr>
        <w:t xml:space="preserve">JSZC-320211-WXXG-G2026-0009</w:t>
      </w:r>
      <w:r>
        <w:rPr>
          <w:rFonts w:hint="eastAsia" w:ascii="黑体" w:eastAsia="黑体"/>
          <w:bCs/>
          <w:color w:val="auto"/>
          <w:sz w:val="24"/>
          <w:highlight w:val="none"/>
        </w:rPr>
        <w:t xml:space="preserve">）</w:t>
      </w:r>
      <w:r>
        <w:rPr>
          <w:rFonts w:hint="eastAsia" w:ascii="宋体" w:hAnsi="宋体"/>
          <w:bCs/>
          <w:color w:val="auto"/>
          <w:sz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投标人（盖章）：</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法定代表人（签字或盖章）：</w:t>
      </w:r>
      <w:r/>
    </w:p>
    <w:p>
      <w:pPr>
        <w:ind w:firstLine="468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年     月     日</w:t>
      </w:r>
      <w:r/>
    </w:p>
    <w:p>
      <w:pPr>
        <w:jc w:val="center"/>
        <w:rPr>
          <w:rFonts w:ascii="黑体" w:eastAsia="黑体"/>
          <w:b/>
          <w:color w:val="auto"/>
          <w:sz w:val="30"/>
          <w:szCs w:val="30"/>
          <w:highlight w:val="none"/>
        </w:rPr>
        <w:outlineLvl w:val="0"/>
      </w:pPr>
      <w:r>
        <w:rPr>
          <w:rFonts w:ascii="黑体" w:eastAsia="黑体"/>
          <w:b/>
          <w:color w:val="auto"/>
          <w:sz w:val="30"/>
          <w:szCs w:val="30"/>
          <w:highlight w:val="none"/>
        </w:rPr>
      </w:r>
      <w:r/>
    </w:p>
    <w:p>
      <w:pPr>
        <w:rPr>
          <w:rFonts w:ascii="黑体" w:eastAsia="黑体"/>
          <w:b/>
          <w:color w:val="auto"/>
          <w:sz w:val="30"/>
          <w:szCs w:val="30"/>
          <w:highlight w:val="none"/>
        </w:rPr>
        <w:outlineLvl w:val="0"/>
      </w:pPr>
      <w:r>
        <w:rPr>
          <w:rFonts w:ascii="黑体" w:eastAsia="黑体"/>
          <w:b/>
          <w:color w:val="auto"/>
          <w:sz w:val="30"/>
          <w:szCs w:val="30"/>
          <w:highlight w:val="none"/>
        </w:rPr>
      </w:r>
      <w:r/>
    </w:p>
    <w:p>
      <w:pPr>
        <w:pStyle w:val="722"/>
        <w:numPr>
          <w:ilvl w:val="0"/>
          <w:numId w:val="0"/>
        </w:numPr>
        <w:rPr>
          <w:color w:val="auto"/>
          <w:highlight w:val="none"/>
        </w:rPr>
      </w:pPr>
      <w:r>
        <w:rPr>
          <w:color w:val="auto"/>
          <w:highlight w:val="none"/>
        </w:rPr>
      </w:r>
      <w:r/>
    </w:p>
    <w:p>
      <w:pPr>
        <w:rPr>
          <w:color w:val="auto"/>
          <w:highlight w:val="none"/>
        </w:rPr>
      </w:pPr>
      <w:r>
        <w:rPr>
          <w:color w:val="auto"/>
          <w:highlight w:val="none"/>
        </w:rPr>
      </w:r>
      <w:r/>
    </w:p>
    <w:p>
      <w:pPr>
        <w:jc w:val="center"/>
        <w:rPr>
          <w:rFonts w:ascii="黑体" w:eastAsia="黑体"/>
          <w:b/>
          <w:color w:val="auto"/>
          <w:sz w:val="30"/>
          <w:szCs w:val="30"/>
          <w:highlight w:val="none"/>
        </w:rPr>
        <w:outlineLvl w:val="0"/>
      </w:pPr>
      <w:r>
        <w:rPr>
          <w:rFonts w:ascii="黑体" w:eastAsia="黑体"/>
          <w:b/>
          <w:color w:val="auto"/>
          <w:sz w:val="30"/>
          <w:szCs w:val="30"/>
          <w:highlight w:val="none"/>
        </w:rPr>
      </w:r>
      <w:r/>
    </w:p>
    <w:p>
      <w:pPr>
        <w:rPr>
          <w:rFonts w:ascii="黑体" w:eastAsia="黑体"/>
          <w:b/>
          <w:color w:val="auto"/>
          <w:sz w:val="30"/>
          <w:szCs w:val="30"/>
          <w:highlight w:val="none"/>
        </w:rPr>
      </w:pPr>
      <w:r>
        <w:rPr>
          <w:rFonts w:hint="eastAsia" w:ascii="宋体" w:hAnsi="宋体"/>
          <w:bCs/>
          <w:color w:val="auto"/>
          <w:sz w:val="24"/>
          <w:highlight w:val="none"/>
        </w:rPr>
        <w:t xml:space="preserve">备注：根据《中华人民共和国政府采购法实施条例》第十九条第一款规定，“重大违法记录，是指投标人因违法经营受到刑事处罚或者责令停产停业、吊销许可证或者执照、较大数额罚款等行政处罚。”其中较大数额罚款的标准执行财库【2022】3号文的规定，“较大数额罚款”认定为200万元以上的罚款，法律、行政法规以及国务院有关部门明确规定相关领域“较大数额罚款”标准高于200万元的，从其规定。</w:t>
      </w:r>
      <w:r/>
    </w:p>
    <w:p>
      <w:pPr>
        <w:jc w:val="center"/>
        <w:rPr>
          <w:rFonts w:ascii="黑体" w:eastAsia="黑体"/>
          <w:b/>
          <w:color w:val="auto"/>
          <w:sz w:val="30"/>
          <w:szCs w:val="30"/>
          <w:highlight w:val="none"/>
        </w:rPr>
        <w:outlineLvl w:val="0"/>
      </w:pPr>
      <w:r>
        <w:rPr>
          <w:rFonts w:ascii="黑体" w:eastAsia="黑体"/>
          <w:b/>
          <w:color w:val="auto"/>
          <w:sz w:val="30"/>
          <w:szCs w:val="30"/>
          <w:highlight w:val="none"/>
        </w:rPr>
      </w:r>
      <w:r/>
    </w:p>
    <w:p>
      <w:pPr>
        <w:rPr>
          <w:rFonts w:ascii="黑体" w:eastAsia="黑体"/>
          <w:b/>
          <w:bCs/>
          <w:color w:val="auto"/>
          <w:sz w:val="30"/>
          <w:szCs w:val="30"/>
          <w:highlight w:val="none"/>
        </w:rPr>
        <w:outlineLvl w:val="0"/>
      </w:pPr>
      <w:r>
        <w:rPr>
          <w:rFonts w:hint="eastAsia" w:ascii="黑体" w:eastAsia="黑体"/>
          <w:b/>
          <w:color w:val="auto"/>
          <w:sz w:val="30"/>
          <w:szCs w:val="30"/>
          <w:highlight w:val="none"/>
        </w:rPr>
        <w:br w:type="page" w:clear="all"/>
      </w:r>
      <w:r/>
    </w:p>
    <w:p>
      <w:pPr>
        <w:jc w:val="center"/>
        <w:rPr>
          <w:rFonts w:ascii="黑体" w:eastAsia="黑体"/>
          <w:b/>
          <w:bCs/>
          <w:color w:val="auto"/>
          <w:sz w:val="30"/>
          <w:szCs w:val="30"/>
          <w:highlight w:val="none"/>
        </w:rPr>
        <w:outlineLvl w:val="0"/>
      </w:pPr>
      <w:r>
        <w:rPr>
          <w:rFonts w:hint="eastAsia" w:ascii="黑体" w:eastAsia="黑体"/>
          <w:b/>
          <w:color w:val="auto"/>
          <w:sz w:val="30"/>
          <w:szCs w:val="30"/>
          <w:highlight w:val="none"/>
        </w:rPr>
        <w:t xml:space="preserve">（三）（投标人）法定代表人授权委托书（格式）</w:t>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法定代表人授权委托书</w:t>
      </w:r>
      <w:r/>
    </w:p>
    <w:p>
      <w:pPr>
        <w:spacing w:line="480" w:lineRule="auto"/>
        <w:rPr>
          <w:rFonts w:hint="eastAsia" w:ascii="宋体" w:hAnsi="宋体"/>
          <w:bCs/>
          <w:color w:val="auto"/>
          <w:sz w:val="24"/>
          <w:highlight w:val="none"/>
        </w:rPr>
      </w:pPr>
      <w:r>
        <w:rPr>
          <w:rFonts w:hint="eastAsia" w:ascii="楷体_GB2312" w:eastAsia="楷体_GB2312"/>
          <w:bCs/>
          <w:color w:val="auto"/>
          <w:sz w:val="30"/>
          <w:highlight w:val="none"/>
        </w:rPr>
        <w:t xml:space="preserve">                           </w:t>
      </w:r>
      <w:r>
        <w:rPr>
          <w:rFonts w:hint="eastAsia" w:ascii="宋体" w:hAnsi="宋体"/>
          <w:bCs/>
          <w:color w:val="auto"/>
          <w:sz w:val="24"/>
          <w:highlight w:val="none"/>
        </w:rPr>
        <w:t xml:space="preserve">采购编号：</w:t>
      </w:r>
      <w:r>
        <w:rPr>
          <w:rFonts w:hint="eastAsia" w:ascii="宋体" w:hAnsi="宋体"/>
          <w:b/>
          <w:bCs/>
          <w:color w:val="auto"/>
          <w:sz w:val="24"/>
          <w:highlight w:val="none"/>
          <w:lang w:eastAsia="zh-CN"/>
        </w:rPr>
        <w:t xml:space="preserve">JSZC-320211-WXXG-G2026-0009</w:t>
      </w:r>
      <w:r>
        <w:rPr>
          <w:rFonts w:hint="eastAsia" w:ascii="宋体" w:hAnsi="宋体"/>
          <w:bCs/>
          <w:color w:val="auto"/>
          <w:sz w:val="24"/>
          <w:highlight w:val="none"/>
        </w:rPr>
        <w:t xml:space="preserve">                           </w:t>
      </w:r>
      <w:r>
        <w:rPr>
          <w:rFonts w:ascii="宋体" w:hAnsi="宋体"/>
          <w:bCs/>
          <w:color w:val="auto"/>
          <w:sz w:val="24"/>
          <w:highlight w:val="none"/>
        </w:rPr>
        <w:t xml:space="preserve">   </w:t>
      </w:r>
      <w:r>
        <w:rPr>
          <w:rFonts w:hint="eastAsia" w:ascii="宋体" w:hAnsi="宋体"/>
          <w:bCs/>
          <w:color w:val="auto"/>
          <w:sz w:val="24"/>
          <w:highlight w:val="none"/>
        </w:rPr>
        <w:t xml:space="preserve">     日期：</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江苏新桂工程咨询有限公司：</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u w:val="single"/>
        </w:rPr>
        <w:t xml:space="preserve">   （投标人单位名称）          </w:t>
      </w:r>
      <w:r>
        <w:rPr>
          <w:rFonts w:hint="eastAsia" w:ascii="宋体" w:hAnsi="宋体"/>
          <w:bCs/>
          <w:color w:val="auto"/>
          <w:sz w:val="24"/>
          <w:highlight w:val="none"/>
        </w:rPr>
        <w:t xml:space="preserve">系中华人民共和国合法企业，</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法定地址：</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，特授权</w:t>
      </w:r>
      <w:r>
        <w:rPr>
          <w:rFonts w:hint="eastAsia" w:ascii="宋体" w:hAnsi="宋体"/>
          <w:bCs/>
          <w:color w:val="auto"/>
          <w:sz w:val="24"/>
          <w:highlight w:val="none"/>
          <w:u w:val="single"/>
        </w:rPr>
        <w:t xml:space="preserve">    （姓名）   </w:t>
      </w:r>
      <w:r>
        <w:rPr>
          <w:rFonts w:hint="eastAsia" w:ascii="宋体" w:hAnsi="宋体"/>
          <w:bCs/>
          <w:color w:val="auto"/>
          <w:sz w:val="24"/>
          <w:highlight w:val="none"/>
        </w:rPr>
        <w:t xml:space="preserve">代表我公司（单位）全权办理针对本项目</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w:t>
      </w:r>
      <w:r>
        <w:rPr>
          <w:rFonts w:hint="eastAsia" w:ascii="宋体" w:hAnsi="宋体"/>
          <w:b/>
          <w:bCs/>
          <w:color w:val="auto"/>
          <w:sz w:val="24"/>
          <w:highlight w:val="none"/>
        </w:rPr>
        <w:t xml:space="preserve">采购编号：</w:t>
      </w:r>
      <w:r>
        <w:rPr>
          <w:rFonts w:hint="eastAsia" w:ascii="宋体" w:hAnsi="宋体"/>
          <w:b/>
          <w:bCs/>
          <w:color w:val="auto"/>
          <w:sz w:val="24"/>
          <w:highlight w:val="none"/>
          <w:lang w:eastAsia="zh-CN"/>
        </w:rPr>
        <w:t xml:space="preserve">JSZC-320211-WXXG-G2026-0009</w:t>
      </w:r>
      <w:r>
        <w:rPr>
          <w:rFonts w:hint="eastAsia" w:ascii="黑体" w:eastAsia="黑体"/>
          <w:bCs/>
          <w:color w:val="auto"/>
          <w:sz w:val="24"/>
          <w:highlight w:val="none"/>
        </w:rPr>
        <w:t xml:space="preserve">）</w:t>
      </w:r>
      <w:r>
        <w:rPr>
          <w:rFonts w:hint="eastAsia" w:ascii="宋体" w:hAnsi="宋体"/>
          <w:bCs/>
          <w:color w:val="auto"/>
          <w:sz w:val="24"/>
          <w:highlight w:val="none"/>
        </w:rPr>
        <w:t xml:space="preserve">的投标，参与谈判、签约等具体工作，并签署全部有关的文件、协议及合同。</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我公司（单位）对被授权人的签名负全部责任。</w:t>
      </w:r>
      <w:r/>
    </w:p>
    <w:p>
      <w:pPr>
        <w:ind w:firstLine="523"/>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在撤销授权的书面通知送达你处以前，本授权书一直有效，被授权人签署的所有文件（在授权书有效期内签署的）不因授权的撤销而失效。被授权人无转委托权。</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被授权人情况：</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姓名：         性别：       年龄：       职务：</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身份证号码：                电话：</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通讯地址：</w:t>
      </w:r>
      <w:r/>
    </w:p>
    <w:p>
      <w:pPr>
        <w:ind w:firstLine="525"/>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被授权人签名：                单位名称（盖章）：</w:t>
      </w:r>
      <w:r/>
    </w:p>
    <w:p>
      <w:pPr>
        <w:ind w:firstLine="42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                       法定代表人（签字或盖章）：</w:t>
      </w:r>
      <w:r/>
    </w:p>
    <w:p>
      <w:pPr>
        <w:ind w:firstLine="420"/>
        <w:spacing w:line="480" w:lineRule="auto"/>
        <w:rPr>
          <w:rFonts w:hint="eastAsia" w:ascii="宋体" w:hAnsi="宋体"/>
          <w:bCs/>
          <w:color w:val="auto"/>
          <w:sz w:val="24"/>
          <w:highlight w:val="none"/>
        </w:rPr>
      </w:pPr>
      <w:r>
        <w:rPr>
          <w:rFonts w:hint="eastAsia"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3086100</wp:posOffset>
                </wp:positionH>
                <wp:positionV relativeFrom="paragraph">
                  <wp:posOffset>0</wp:posOffset>
                </wp:positionV>
                <wp:extent cx="2867025" cy="1584960"/>
                <wp:effectExtent l="4445" t="4445" r="8890" b="1079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txbxContent>
                      </wps:txbx>
                      <wps:bodyPr vert="horz" wrap="square" anchor="t" anchorCtr="0" upright="1"/>
                    </wps:wsp>
                  </a:graphicData>
                </a:graphic>
              </wp:anchor>
            </w:drawing>
          </mc:Choice>
          <mc:Fallback>
            <w:pict>
              <v:shape id="shape 1" o:spid="_x0000_s1" o:spt="202" type="#_x0000_t202" style="position:absolute;z-index:251660288;o:allowoverlap:true;o:allowincell:true;mso-position-horizontal-relative:text;margin-left:243.0pt;mso-position-horizontal:absolute;mso-position-vertical-relative:text;margin-top:0.0pt;mso-position-vertical:absolute;width:225.8pt;height:124.8pt;mso-wrap-distance-left:9.0pt;mso-wrap-distance-top:0.0pt;mso-wrap-distance-right:9.0pt;mso-wrap-distance-bottom:0.0pt;v-text-anchor:top;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授权代表身份证复印件</w:t>
                      </w:r>
                      <w:r/>
                    </w:p>
                  </w:txbxContent>
                </v:textbox>
              </v:shape>
            </w:pict>
          </mc:Fallback>
        </mc:AlternateContent>
      </w:r>
      <w:r>
        <w:rPr>
          <w:rFonts w:hint="eastAsia" w:ascii="宋体" w:hAnsi="宋体"/>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0</wp:posOffset>
                </wp:positionV>
                <wp:extent cx="2867025" cy="1584960"/>
                <wp:effectExtent l="4445" t="4445" r="8890" b="10795"/>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txbxContent>
                      </wps:txbx>
                      <wps:bodyPr vert="horz" wrap="square" anchor="t" anchorCtr="0" upright="1"/>
                    </wps:wsp>
                  </a:graphicData>
                </a:graphic>
              </wp:anchor>
            </w:drawing>
          </mc:Choice>
          <mc:Fallback>
            <w:pict>
              <v:shape id="shape 2" o:spid="_x0000_s2" o:spt="202" type="#_x0000_t202" style="position:absolute;z-index:251659264;o:allowoverlap:true;o:allowincell:true;mso-position-horizontal-relative:text;margin-left:9.0pt;mso-position-horizontal:absolute;mso-position-vertical-relative:text;margin-top:0.0pt;mso-position-vertical:absolute;width:225.8pt;height:124.8pt;mso-wrap-distance-left:9.0pt;mso-wrap-distance-top:0.0pt;mso-wrap-distance-right:9.0pt;mso-wrap-distance-bottom:0.0pt;v-text-anchor:top;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法定代表人身份证复印件</w:t>
                      </w:r>
                      <w:r/>
                    </w:p>
                  </w:txbxContent>
                </v:textbox>
              </v:shape>
            </w:pict>
          </mc:Fallback>
        </mc:AlternateContent>
      </w:r>
      <w:r/>
    </w:p>
    <w:p>
      <w:pPr>
        <w:ind w:firstLine="42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pStyle w:val="722"/>
        <w:numPr>
          <w:ilvl w:val="0"/>
          <w:numId w:val="0"/>
        </w:numPr>
        <w:rPr>
          <w:color w:val="auto"/>
          <w:highlight w:val="none"/>
        </w:rPr>
      </w:pPr>
      <w:r>
        <w:rPr>
          <w:color w:val="auto"/>
          <w:highlight w:val="none"/>
        </w:rPr>
      </w:r>
      <w:r/>
    </w:p>
    <w:p>
      <w:pPr>
        <w:ind w:firstLine="420"/>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jc w:val="lef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lef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left"/>
        <w:rPr>
          <w:rFonts w:hint="eastAsia" w:ascii="黑体" w:hAnsi="黑体" w:eastAsia="黑体"/>
          <w:color w:val="auto"/>
          <w:sz w:val="28"/>
          <w:szCs w:val="28"/>
          <w:highlight w:val="none"/>
        </w:rPr>
      </w:pPr>
      <w:r>
        <w:rPr>
          <w:rFonts w:hint="eastAsia" w:ascii="黑体" w:hAnsi="黑体" w:eastAsia="黑体"/>
          <w:color w:val="auto"/>
          <w:sz w:val="28"/>
          <w:szCs w:val="28"/>
          <w:highlight w:val="none"/>
        </w:rPr>
      </w:r>
      <w:r/>
    </w:p>
    <w:p>
      <w:pPr>
        <w:jc w:val="left"/>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hint="eastAsia" w:ascii="宋体" w:hAnsi="宋体"/>
          <w:color w:val="auto"/>
          <w:sz w:val="24"/>
          <w:highlight w:val="non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p>
    <w:p>
      <w:pPr>
        <w:ind w:firstLine="612"/>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10"/>
        <w:spacing w:line="360" w:lineRule="auto"/>
        <w:rPr>
          <w:rFonts w:hint="eastAsia" w:ascii="宋体" w:hAnsi="宋体"/>
          <w:color w:val="auto"/>
          <w:sz w:val="24"/>
          <w:highlight w:val="none"/>
          <w:u w:val="single"/>
        </w:rPr>
      </w:pPr>
      <w:r>
        <w:rPr>
          <w:rFonts w:hint="eastAsia" w:ascii="宋体" w:hAnsi="宋体"/>
          <w:color w:val="auto"/>
          <w:sz w:val="24"/>
          <w:highlight w:val="none"/>
        </w:rPr>
        <w:t xml:space="preserve">单位性质：</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p>
    <w:p>
      <w:pPr>
        <w:ind w:firstLine="6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10"/>
        <w:spacing w:line="360" w:lineRule="auto"/>
        <w:rPr>
          <w:rFonts w:hint="eastAsia" w:ascii="宋体" w:hAnsi="宋体"/>
          <w:color w:val="auto"/>
          <w:sz w:val="24"/>
          <w:highlight w:val="none"/>
          <w:u w:val="single"/>
        </w:rPr>
      </w:pPr>
      <w:r>
        <w:rPr>
          <w:rFonts w:hint="eastAsia" w:ascii="宋体" w:hAnsi="宋体"/>
          <w:color w:val="auto"/>
          <w:sz w:val="24"/>
          <w:highlight w:val="none"/>
        </w:rPr>
        <w:t xml:space="preserve">地    址：</w:t>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rPr>
          <w:rFonts w:hint="eastAsia" w:ascii="宋体" w:hAnsi="宋体"/>
          <w:color w:val="auto"/>
          <w:sz w:val="24"/>
          <w:highlight w:val="none"/>
          <w:u w:val="single"/>
        </w:rPr>
        <w:tab/>
      </w:r>
      <w:r/>
    </w:p>
    <w:p>
      <w:pPr>
        <w:ind w:firstLine="6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10"/>
        <w:spacing w:line="360" w:lineRule="auto"/>
        <w:rPr>
          <w:rFonts w:hint="eastAsia" w:ascii="宋体" w:hAnsi="宋体"/>
          <w:color w:val="auto"/>
          <w:sz w:val="24"/>
          <w:highlight w:val="none"/>
        </w:rPr>
      </w:pPr>
      <w:r>
        <w:rPr>
          <w:rFonts w:hint="eastAsia" w:ascii="宋体" w:hAnsi="宋体"/>
          <w:color w:val="auto"/>
          <w:sz w:val="24"/>
          <w:highlight w:val="none"/>
        </w:rPr>
        <w:t xml:space="preserve">成立时间：年月日</w:t>
      </w:r>
      <w:r/>
    </w:p>
    <w:p>
      <w:pPr>
        <w:ind w:firstLine="6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10"/>
        <w:spacing w:line="360" w:lineRule="auto"/>
        <w:rPr>
          <w:rFonts w:hint="eastAsia" w:ascii="宋体" w:hAnsi="宋体"/>
          <w:color w:val="auto"/>
          <w:sz w:val="24"/>
          <w:highlight w:val="none"/>
          <w:u w:val="single"/>
        </w:rPr>
      </w:pPr>
      <w:r>
        <w:rPr>
          <w:rFonts w:hint="eastAsia" w:ascii="宋体" w:hAnsi="宋体"/>
          <w:color w:val="auto"/>
          <w:sz w:val="24"/>
          <w:highlight w:val="none"/>
        </w:rPr>
        <w:t xml:space="preserve">经营期限：</w:t>
      </w:r>
      <w:r>
        <w:rPr>
          <w:rFonts w:hint="eastAsia" w:ascii="宋体" w:hAnsi="宋体"/>
          <w:color w:val="auto"/>
          <w:sz w:val="24"/>
          <w:highlight w:val="none"/>
          <w:u w:val="single"/>
        </w:rPr>
        <w:tab/>
      </w:r>
      <w:r>
        <w:rPr>
          <w:rFonts w:ascii="宋体" w:hAnsi="宋体"/>
          <w:color w:val="auto"/>
          <w:sz w:val="24"/>
          <w:highlight w:val="none"/>
          <w:u w:val="single"/>
        </w:rPr>
        <w:t xml:space="preserve">         </w:t>
      </w:r>
      <w:r>
        <w:rPr>
          <w:rFonts w:hint="eastAsia" w:ascii="宋体" w:hAnsi="宋体"/>
          <w:color w:val="auto"/>
          <w:sz w:val="24"/>
          <w:highlight w:val="none"/>
          <w:u w:val="single"/>
        </w:rPr>
        <w:tab/>
      </w:r>
      <w:r/>
    </w:p>
    <w:p>
      <w:pPr>
        <w:ind w:firstLine="6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10"/>
        <w:spacing w:line="360" w:lineRule="auto"/>
        <w:rPr>
          <w:rFonts w:hint="eastAsia" w:ascii="宋体" w:hAnsi="宋体"/>
          <w:color w:val="auto"/>
          <w:sz w:val="24"/>
          <w:highlight w:val="none"/>
          <w:u w:val="single"/>
        </w:rPr>
      </w:pPr>
      <w:r>
        <w:rPr>
          <w:rFonts w:hint="eastAsia" w:ascii="宋体" w:hAnsi="宋体"/>
          <w:color w:val="auto"/>
          <w:sz w:val="24"/>
          <w:highlight w:val="none"/>
        </w:rPr>
        <w:t xml:space="preserve">姓    名： 性别：年龄： 职务：</w:t>
      </w:r>
      <w:r>
        <w:rPr>
          <w:rFonts w:hint="eastAsia" w:ascii="宋体" w:hAnsi="宋体"/>
          <w:color w:val="auto"/>
          <w:sz w:val="24"/>
          <w:highlight w:val="none"/>
          <w:u w:val="single"/>
        </w:rPr>
        <w:tab/>
      </w:r>
      <w:r>
        <w:rPr>
          <w:rFonts w:hint="eastAsia" w:ascii="宋体" w:hAnsi="宋体"/>
          <w:color w:val="auto"/>
          <w:sz w:val="24"/>
          <w:highlight w:val="none"/>
          <w:u w:val="single"/>
        </w:rPr>
        <w:tab/>
      </w:r>
      <w:r/>
    </w:p>
    <w:p>
      <w:pPr>
        <w:ind w:firstLine="6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10"/>
        <w:spacing w:line="360" w:lineRule="auto"/>
        <w:rPr>
          <w:rFonts w:hint="eastAsia" w:ascii="宋体" w:hAnsi="宋体"/>
          <w:color w:val="auto"/>
          <w:sz w:val="24"/>
          <w:highlight w:val="none"/>
        </w:rPr>
      </w:pPr>
      <w:r>
        <w:rPr>
          <w:rFonts w:hint="eastAsia" w:ascii="宋体" w:hAnsi="宋体"/>
          <w:color w:val="auto"/>
          <w:sz w:val="24"/>
          <w:highlight w:val="none"/>
        </w:rPr>
        <w:t xml:space="preserve">系的法定代表人。</w:t>
      </w:r>
      <w:r/>
    </w:p>
    <w:p>
      <w:pPr>
        <w:ind w:firstLine="61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610"/>
        <w:spacing w:line="360" w:lineRule="auto"/>
        <w:rPr>
          <w:rFonts w:hint="eastAsia" w:ascii="宋体" w:hAnsi="宋体"/>
          <w:color w:val="auto"/>
          <w:sz w:val="24"/>
          <w:highlight w:val="none"/>
        </w:rPr>
      </w:pPr>
      <w:r>
        <w:rPr>
          <w:rFonts w:hint="eastAsia" w:ascii="宋体" w:hAnsi="宋体"/>
          <w:color w:val="auto"/>
          <w:sz w:val="24"/>
          <w:highlight w:val="none"/>
        </w:rPr>
        <w:t xml:space="preserve">特此证明。</w:t>
      </w:r>
      <w:r/>
    </w:p>
    <w:p>
      <w:pPr>
        <w:ind w:firstLine="4560"/>
        <w:spacing w:line="360" w:lineRule="auto"/>
        <w:tabs>
          <w:tab w:val="left" w:pos="720" w:leader="none"/>
          <w:tab w:val="left" w:pos="900" w:leader="none"/>
        </w:tabs>
        <w:rPr>
          <w:rFonts w:hint="eastAsia" w:ascii="宋体" w:hAnsi="宋体"/>
          <w:color w:val="auto"/>
          <w:sz w:val="24"/>
          <w:highlight w:val="none"/>
        </w:rPr>
      </w:pPr>
      <w:r>
        <w:rPr>
          <w:rFonts w:hint="eastAsia" w:ascii="宋体" w:hAnsi="宋体"/>
          <w:color w:val="auto"/>
          <w:sz w:val="24"/>
          <w:highlight w:val="none"/>
        </w:rPr>
      </w:r>
      <w:r/>
    </w:p>
    <w:p>
      <w:pPr>
        <w:ind w:firstLine="4800"/>
        <w:spacing w:line="600" w:lineRule="auto"/>
        <w:tabs>
          <w:tab w:val="left" w:pos="720" w:leader="none"/>
          <w:tab w:val="left" w:pos="900" w:leader="none"/>
        </w:tabs>
        <w:rPr>
          <w:rFonts w:hint="eastAsia" w:ascii="宋体" w:hAnsi="宋体"/>
          <w:color w:val="auto"/>
          <w:sz w:val="24"/>
          <w:highlight w:val="none"/>
        </w:rPr>
      </w:pPr>
      <w:r>
        <w:rPr>
          <w:rFonts w:hint="eastAsia" w:ascii="宋体" w:hAnsi="宋体"/>
          <w:color w:val="auto"/>
          <w:sz w:val="24"/>
          <w:highlight w:val="none"/>
        </w:rPr>
        <w:t xml:space="preserve">投标供应商：</w:t>
      </w:r>
      <w:r>
        <w:rPr>
          <w:rFonts w:hint="eastAsia" w:ascii="宋体" w:hAnsi="宋体"/>
          <w:color w:val="auto"/>
          <w:sz w:val="24"/>
          <w:highlight w:val="none"/>
          <w:u w:val="single"/>
        </w:rPr>
        <w:t xml:space="preserve">             （盖公章）</w:t>
      </w:r>
      <w:r/>
    </w:p>
    <w:p>
      <w:pPr>
        <w:ind w:right="480" w:firstLine="5280"/>
        <w:widowControl/>
        <w:rPr>
          <w:rFonts w:hint="eastAsia" w:ascii="宋体" w:hAnsi="宋体"/>
          <w:color w:val="auto"/>
          <w:sz w:val="24"/>
          <w:highlight w:val="none"/>
        </w:rPr>
      </w:pPr>
      <w:r>
        <w:rPr>
          <w:rFonts w:hint="eastAsia" w:ascii="宋体" w:hAnsi="宋体"/>
          <w:color w:val="auto"/>
          <w:sz w:val="24"/>
          <w:highlight w:val="none"/>
        </w:rPr>
        <w:t xml:space="preserve">日  期：  年  月  日</w:t>
      </w:r>
      <w:r/>
    </w:p>
    <w:tbl>
      <w:tblPr>
        <w:tblStyle w:val="73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r>
            <w:r/>
          </w:p>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r>
            <w:r/>
          </w:p>
          <w:p>
            <w:pPr>
              <w:jc w:val="cente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color w:val="auto"/>
                <w:sz w:val="24"/>
                <w:highlight w:val="none"/>
              </w:rPr>
            </w:pPr>
            <w:r>
              <w:rPr>
                <w:rFonts w:hint="eastAsia" w:ascii="宋体" w:hAnsi="宋体"/>
                <w:color w:val="auto"/>
                <w:sz w:val="24"/>
                <w:highlight w:val="none"/>
              </w:rPr>
            </w:r>
            <w:r/>
          </w:p>
        </w:tc>
        <w:tc>
          <w:tcPr>
            <w:tcW w:w="5040" w:type="dxa"/>
            <w:textDirection w:val="lrTb"/>
            <w:noWrap w:val="false"/>
          </w:tcPr>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r>
            <w:r/>
          </w:p>
          <w:p>
            <w:pPr>
              <w:spacing w:before="4" w:line="360" w:lineRule="auto"/>
              <w:widowControl/>
              <w:rPr>
                <w:rFonts w:hint="eastAsia" w:ascii="宋体" w:hAnsi="宋体"/>
                <w:color w:val="auto"/>
                <w:sz w:val="24"/>
                <w:highlight w:val="none"/>
              </w:rPr>
            </w:pPr>
            <w:r>
              <w:rPr>
                <w:rFonts w:hint="eastAsia" w:ascii="宋体" w:hAnsi="宋体"/>
                <w:color w:val="auto"/>
                <w:sz w:val="24"/>
                <w:highlight w:val="none"/>
              </w:rPr>
            </w:r>
            <w:r/>
          </w:p>
          <w:p>
            <w:pPr>
              <w:jc w:val="cente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hint="eastAsia" w:ascii="宋体" w:hAnsi="宋体"/>
                <w:color w:val="auto"/>
                <w:sz w:val="24"/>
                <w:highlight w:val="none"/>
              </w:rPr>
            </w:pPr>
            <w:r>
              <w:rPr>
                <w:rFonts w:hint="eastAsia" w:ascii="宋体" w:hAnsi="宋体"/>
                <w:color w:val="auto"/>
                <w:sz w:val="24"/>
                <w:highlight w:val="none"/>
              </w:rPr>
              <w:t xml:space="preserve">（反面）</w:t>
            </w:r>
            <w:r/>
          </w:p>
        </w:tc>
      </w:tr>
    </w:tbl>
    <w:p>
      <w:pPr>
        <w:jc w:val="center"/>
        <w:spacing w:line="360" w:lineRule="auto"/>
        <w:rPr>
          <w:rFonts w:ascii="黑体" w:eastAsia="黑体"/>
          <w:b/>
          <w:color w:val="auto"/>
          <w:sz w:val="30"/>
          <w:szCs w:val="30"/>
          <w:highlight w:val="none"/>
        </w:rPr>
        <w:outlineLvl w:val="0"/>
      </w:pPr>
      <w:r>
        <w:rPr>
          <w:rFonts w:ascii="黑体" w:eastAsia="黑体"/>
          <w:b/>
          <w:color w:val="auto"/>
          <w:sz w:val="30"/>
          <w:szCs w:val="30"/>
          <w:highlight w:val="none"/>
        </w:rPr>
      </w:r>
      <w:r/>
    </w:p>
    <w:p>
      <w:pPr>
        <w:rPr>
          <w:rFonts w:ascii="黑体" w:eastAsia="黑体"/>
          <w:b/>
          <w:bCs/>
          <w:color w:val="auto"/>
          <w:sz w:val="30"/>
          <w:szCs w:val="30"/>
          <w:highlight w:val="none"/>
        </w:rPr>
        <w:outlineLvl w:val="0"/>
      </w:pPr>
      <w:r>
        <w:rPr>
          <w:rFonts w:ascii="黑体" w:eastAsia="黑体"/>
          <w:b/>
          <w:bCs/>
          <w:color w:val="auto"/>
          <w:sz w:val="30"/>
          <w:szCs w:val="30"/>
          <w:highlight w:val="none"/>
        </w:rPr>
      </w:r>
      <w:r/>
    </w:p>
    <w:p>
      <w:pPr>
        <w:jc w:val="center"/>
        <w:spacing w:line="360" w:lineRule="auto"/>
        <w:rPr>
          <w:rFonts w:ascii="黑体" w:eastAsia="黑体"/>
          <w:b/>
          <w:bCs/>
          <w:color w:val="auto"/>
          <w:sz w:val="30"/>
          <w:szCs w:val="30"/>
          <w:highlight w:val="none"/>
        </w:rPr>
        <w:outlineLvl w:val="0"/>
      </w:pPr>
      <w:r>
        <w:rPr>
          <w:rFonts w:hint="eastAsia" w:ascii="黑体" w:eastAsia="黑体"/>
          <w:b/>
          <w:color w:val="auto"/>
          <w:sz w:val="30"/>
          <w:szCs w:val="30"/>
          <w:highlight w:val="none"/>
        </w:rPr>
        <w:t xml:space="preserve">（四）承诺书（格式）</w:t>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spacing w:line="480" w:lineRule="auto"/>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（投标人名称）在此承诺：</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1．本公司（单位）对本项目</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w:t>
      </w:r>
      <w:r>
        <w:rPr>
          <w:rFonts w:hint="eastAsia" w:ascii="宋体" w:hAnsi="宋体"/>
          <w:bCs/>
          <w:color w:val="auto"/>
          <w:sz w:val="24"/>
          <w:highlight w:val="none"/>
          <w:lang w:eastAsia="zh-CN"/>
        </w:rPr>
        <w:t xml:space="preserve">JSZC-320211-WXXG-G2026-0009</w:t>
      </w:r>
      <w:r>
        <w:rPr>
          <w:rFonts w:hint="eastAsia" w:ascii="宋体" w:hAnsi="宋体"/>
          <w:bCs/>
          <w:color w:val="auto"/>
          <w:sz w:val="24"/>
          <w:highlight w:val="none"/>
        </w:rPr>
        <w:t xml:space="preserve">）提供符合招标要求的产品和服务；</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2．本公司（单位）具备履行合同所必需的设备和专业技术能力；</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3. 本公司未被“信用中国”网站（www.creditchina.gov.cn）列入失信执行人、</w:t>
      </w:r>
      <w:r>
        <w:rPr>
          <w:rFonts w:hint="eastAsia" w:ascii="宋体" w:hAnsi="宋体" w:cs="宋体"/>
          <w:color w:val="auto"/>
          <w:sz w:val="24"/>
          <w:highlight w:val="none"/>
        </w:rPr>
        <w:t xml:space="preserve">重大税收违法失信主体</w:t>
      </w:r>
      <w:r>
        <w:rPr>
          <w:rFonts w:hint="eastAsia" w:ascii="宋体" w:hAnsi="宋体"/>
          <w:bCs/>
          <w:color w:val="auto"/>
          <w:sz w:val="24"/>
          <w:highlight w:val="none"/>
        </w:rPr>
        <w:t xml:space="preserve">、政府采购严重违法失信行为记录名单。</w:t>
      </w:r>
      <w:r/>
    </w:p>
    <w:p>
      <w:pPr>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4. ...</w:t>
      </w:r>
      <w:r/>
    </w:p>
    <w:p>
      <w:pPr>
        <w:spacing w:line="480" w:lineRule="auto"/>
        <w:rPr>
          <w:rFonts w:hint="eastAsia" w:ascii="宋体" w:hAnsi="宋体"/>
          <w:color w:val="auto"/>
          <w:sz w:val="24"/>
          <w:highlight w:val="none"/>
        </w:rPr>
      </w:pPr>
      <w:r>
        <w:rPr>
          <w:rFonts w:hint="eastAsia" w:ascii="宋体" w:hAnsi="宋体"/>
          <w:bCs/>
          <w:color w:val="auto"/>
          <w:sz w:val="24"/>
          <w:highlight w:val="none"/>
        </w:rPr>
        <w:t xml:space="preserve">如违背上述承诺，本公司（单位）将承担一切法律责任。</w:t>
      </w:r>
      <w:r/>
    </w:p>
    <w:p>
      <w:pPr>
        <w:spacing w:line="480" w:lineRule="auto"/>
        <w:rPr>
          <w:rFonts w:hint="eastAsia" w:ascii="宋体" w:hAnsi="宋体"/>
          <w:color w:val="auto"/>
          <w:sz w:val="24"/>
          <w:highlight w:val="none"/>
        </w:rPr>
      </w:pPr>
      <w:r>
        <w:rPr>
          <w:rFonts w:hint="eastAsia" w:ascii="宋体" w:hAnsi="宋体"/>
          <w:color w:val="auto"/>
          <w:sz w:val="24"/>
          <w:highlight w:val="none"/>
        </w:rPr>
      </w:r>
      <w:r/>
    </w:p>
    <w:p>
      <w:pPr>
        <w:ind w:firstLine="5400"/>
        <w:spacing w:line="480" w:lineRule="auto"/>
        <w:rPr>
          <w:rFonts w:hint="eastAsia" w:ascii="宋体" w:hAnsi="宋体"/>
          <w:bCs/>
          <w:color w:val="auto"/>
          <w:sz w:val="24"/>
          <w:highlight w:val="none"/>
        </w:rPr>
      </w:pPr>
      <w:r>
        <w:rPr>
          <w:rFonts w:hint="eastAsia" w:ascii="宋体" w:hAnsi="宋体"/>
          <w:bCs/>
          <w:color w:val="auto"/>
          <w:sz w:val="24"/>
          <w:highlight w:val="none"/>
        </w:rPr>
      </w:r>
      <w:r/>
    </w:p>
    <w:p>
      <w:pPr>
        <w:ind w:firstLine="372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投标人（盖章）：</w:t>
      </w:r>
      <w:r/>
    </w:p>
    <w:p>
      <w:pPr>
        <w:ind w:firstLine="480"/>
        <w:spacing w:line="480" w:lineRule="auto"/>
        <w:rPr>
          <w:rFonts w:hint="eastAsia"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rPr>
          <w:rFonts w:ascii="黑体" w:eastAsia="黑体"/>
          <w:bCs/>
          <w:color w:val="auto"/>
          <w:sz w:val="28"/>
          <w:szCs w:val="28"/>
          <w:highlight w:val="none"/>
        </w:rPr>
        <w:outlineLvl w:val="0"/>
      </w:pPr>
      <w:r>
        <w:rPr>
          <w:rFonts w:ascii="黑体" w:eastAsia="黑体"/>
          <w:bCs/>
          <w:color w:val="auto"/>
          <w:sz w:val="28"/>
          <w:szCs w:val="28"/>
          <w:highlight w:val="none"/>
        </w:rPr>
      </w:r>
      <w:r/>
    </w:p>
    <w:p>
      <w:pPr>
        <w:pStyle w:val="749"/>
        <w:numPr>
          <w:ilvl w:val="0"/>
          <w:numId w:val="0"/>
        </w:numPr>
        <w:rPr>
          <w:color w:val="auto"/>
          <w:highlight w:val="none"/>
        </w:rPr>
      </w:pPr>
      <w:r>
        <w:rPr>
          <w:color w:val="auto"/>
          <w:highlight w:val="none"/>
        </w:rPr>
      </w:r>
      <w:r/>
    </w:p>
    <w:p>
      <w:pPr>
        <w:pStyle w:val="749"/>
        <w:numPr>
          <w:ilvl w:val="0"/>
          <w:numId w:val="0"/>
        </w:numPr>
        <w:rPr>
          <w:color w:val="auto"/>
          <w:highlight w:val="none"/>
        </w:rPr>
      </w:pPr>
      <w:r>
        <w:rPr>
          <w:color w:val="auto"/>
          <w:highlight w:val="none"/>
        </w:rPr>
      </w:r>
      <w:r/>
    </w:p>
    <w:p>
      <w:pPr>
        <w:rPr>
          <w:rFonts w:ascii="黑体" w:eastAsia="黑体"/>
          <w:b/>
          <w:bCs/>
          <w:color w:val="auto"/>
          <w:sz w:val="30"/>
          <w:szCs w:val="30"/>
          <w:highlight w:val="none"/>
        </w:rPr>
        <w:outlineLvl w:val="0"/>
      </w:pPr>
      <w:r>
        <w:rPr>
          <w:rFonts w:hint="eastAsia" w:ascii="黑体" w:eastAsia="黑体"/>
          <w:b/>
          <w:color w:val="auto"/>
          <w:sz w:val="30"/>
          <w:szCs w:val="30"/>
          <w:highlight w:val="none"/>
        </w:rPr>
        <w:br w:type="page" w:clear="all"/>
      </w:r>
      <w:r/>
    </w:p>
    <w:p>
      <w:pPr>
        <w:jc w:val="center"/>
        <w:spacing w:line="360" w:lineRule="auto"/>
        <w:rPr>
          <w:rFonts w:ascii="黑体" w:eastAsia="黑体"/>
          <w:b/>
          <w:bCs/>
          <w:color w:val="auto"/>
          <w:sz w:val="30"/>
          <w:szCs w:val="30"/>
          <w:highlight w:val="none"/>
        </w:rPr>
        <w:outlineLvl w:val="0"/>
      </w:pPr>
      <w:r>
        <w:rPr>
          <w:rFonts w:hint="eastAsia" w:ascii="黑体" w:eastAsia="黑体"/>
          <w:b/>
          <w:color w:val="auto"/>
          <w:sz w:val="30"/>
          <w:szCs w:val="30"/>
          <w:highlight w:val="none"/>
        </w:rPr>
        <w:t xml:space="preserve">（五）开标一览表（格式）</w:t>
      </w:r>
      <w:r/>
    </w:p>
    <w:p>
      <w:pPr>
        <w:jc w:val="center"/>
        <w:spacing w:line="30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投标人全称（盖章）：</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项目名称：</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项目编号：</w:t>
      </w:r>
      <w:r/>
    </w:p>
    <w:tbl>
      <w:tblPr>
        <w:tblStyle w:val="731"/>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trHeight w:val="567"/>
        </w:trPr>
        <w:tc>
          <w:tcPr>
            <w:tcW w:w="5565" w:type="dxa"/>
            <w:vAlign w:val="center"/>
            <w:textDirection w:val="lrTb"/>
            <w:noWrap w:val="false"/>
          </w:tcPr>
          <w:p>
            <w:pPr>
              <w:jc w:val="center"/>
              <w:rPr>
                <w:rFonts w:ascii="宋体"/>
                <w:b/>
                <w:bCs/>
                <w:color w:val="auto"/>
                <w:sz w:val="24"/>
                <w:highlight w:val="none"/>
              </w:rPr>
            </w:pPr>
            <w:r>
              <w:rPr>
                <w:rFonts w:hint="eastAsia" w:ascii="宋体" w:hAnsi="宋体"/>
                <w:b/>
                <w:bCs/>
                <w:color w:val="auto"/>
                <w:sz w:val="24"/>
                <w:highlight w:val="none"/>
              </w:rPr>
              <w:t xml:space="preserve">项目名称</w:t>
            </w:r>
            <w:r/>
          </w:p>
        </w:tc>
        <w:tc>
          <w:tcPr>
            <w:tcW w:w="4515" w:type="dxa"/>
            <w:vAlign w:val="center"/>
            <w:textDirection w:val="lrTb"/>
            <w:noWrap w:val="false"/>
          </w:tcPr>
          <w:p>
            <w:pPr>
              <w:jc w:val="center"/>
              <w:rPr>
                <w:rFonts w:ascii="宋体"/>
                <w:b/>
                <w:bCs/>
                <w:color w:val="auto"/>
                <w:sz w:val="24"/>
                <w:highlight w:val="none"/>
              </w:rPr>
            </w:pPr>
            <w:r>
              <w:rPr>
                <w:rFonts w:hint="eastAsia" w:ascii="宋体" w:hAnsi="宋体"/>
                <w:b/>
                <w:bCs/>
                <w:color w:val="auto"/>
                <w:sz w:val="24"/>
                <w:highlight w:val="none"/>
              </w:rPr>
              <w:t xml:space="preserve">投标总报价（小写）</w:t>
            </w:r>
            <w:r/>
          </w:p>
        </w:tc>
      </w:tr>
      <w:tr>
        <w:trPr>
          <w:cantSplit/>
          <w:trHeight w:val="1630"/>
        </w:trPr>
        <w:tc>
          <w:tcPr>
            <w:tcW w:w="5565" w:type="dxa"/>
            <w:vAlign w:val="center"/>
            <w:textDirection w:val="lrTb"/>
            <w:noWrap w:val="false"/>
          </w:tcPr>
          <w:p>
            <w:pPr>
              <w:pStyle w:val="956"/>
              <w:jc w:val="center"/>
              <w:spacing w:line="400" w:lineRule="exact"/>
              <w:rPr>
                <w:rFonts w:hint="eastAsia" w:hAnsi="宋体"/>
                <w:bCs/>
                <w:color w:val="auto"/>
                <w:sz w:val="28"/>
                <w:szCs w:val="28"/>
                <w:highlight w:val="none"/>
              </w:rPr>
            </w:pPr>
            <w:r>
              <w:rPr>
                <w:rFonts w:hint="eastAsia" w:hAnsi="宋体"/>
                <w:bCs/>
                <w:color w:val="auto"/>
                <w:sz w:val="28"/>
                <w:szCs w:val="28"/>
                <w:highlight w:val="none"/>
              </w:rPr>
            </w:r>
            <w:r/>
          </w:p>
        </w:tc>
        <w:tc>
          <w:tcPr>
            <w:tcW w:w="4515" w:type="dxa"/>
            <w:vAlign w:val="center"/>
            <w:textDirection w:val="lrTb"/>
            <w:noWrap w:val="false"/>
          </w:tcPr>
          <w:p>
            <w:pPr>
              <w:pStyle w:val="956"/>
              <w:rPr>
                <w:rFonts w:hint="eastAsia" w:hAnsi="宋体"/>
                <w:b/>
                <w:color w:val="auto"/>
                <w:highlight w:val="none"/>
              </w:rPr>
            </w:pPr>
            <w:r>
              <w:rPr>
                <w:rFonts w:hint="eastAsia" w:hAnsi="宋体"/>
                <w:b/>
                <w:color w:val="auto"/>
                <w:highlight w:val="none"/>
              </w:rPr>
            </w:r>
            <w:r/>
          </w:p>
        </w:tc>
      </w:tr>
      <w:tr>
        <w:trPr>
          <w:cantSplit/>
          <w:trHeight w:val="780"/>
        </w:trPr>
        <w:tc>
          <w:tcPr>
            <w:gridSpan w:val="2"/>
            <w:tcW w:w="10080" w:type="dxa"/>
            <w:vAlign w:val="center"/>
            <w:textDirection w:val="lrTb"/>
            <w:noWrap w:val="false"/>
          </w:tcPr>
          <w:p>
            <w:pPr>
              <w:rPr>
                <w:rFonts w:ascii="宋体"/>
                <w:bCs/>
                <w:color w:val="auto"/>
                <w:sz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highlight w:val="none"/>
              </w:rPr>
              <w:t xml:space="preserve">：　　　</w:t>
            </w:r>
            <w:r/>
          </w:p>
        </w:tc>
      </w:tr>
    </w:tbl>
    <w:p>
      <w:pPr>
        <w:spacing w:line="300" w:lineRule="auto"/>
        <w:rPr>
          <w:rFonts w:hint="eastAsia" w:ascii="宋体" w:hAnsi="宋体"/>
          <w:color w:val="auto"/>
          <w:sz w:val="24"/>
          <w:highlight w:val="none"/>
        </w:rPr>
      </w:pPr>
      <w:r>
        <w:rPr>
          <w:rFonts w:hint="eastAsia" w:ascii="宋体" w:hAnsi="宋体"/>
          <w:color w:val="auto"/>
          <w:sz w:val="24"/>
          <w:highlight w:val="none"/>
        </w:rPr>
      </w:r>
      <w:r/>
    </w:p>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jc w:val="right"/>
        <w:rPr>
          <w:rFonts w:hint="eastAsia" w:ascii="宋体" w:hAnsi="宋体"/>
          <w:color w:val="auto"/>
          <w:sz w:val="24"/>
          <w:highlight w:val="none"/>
        </w:rPr>
      </w:pPr>
      <w:r>
        <w:rPr>
          <w:rFonts w:hint="eastAsia" w:ascii="宋体" w:hAnsi="宋体"/>
          <w:color w:val="auto"/>
          <w:sz w:val="24"/>
          <w:highlight w:val="none"/>
        </w:rPr>
        <w:t xml:space="preserve">                       日期：   年   月   日</w:t>
      </w:r>
      <w:r/>
    </w:p>
    <w:p>
      <w:pPr>
        <w:spacing w:line="300" w:lineRule="auto"/>
        <w:rPr>
          <w:rFonts w:hint="eastAsia" w:ascii="宋体" w:hAnsi="宋体"/>
          <w:color w:val="auto"/>
          <w:sz w:val="24"/>
          <w:highlight w:val="none"/>
        </w:rPr>
      </w:pPr>
      <w:r>
        <w:rPr>
          <w:rFonts w:hint="eastAsia" w:ascii="宋体" w:hAnsi="宋体"/>
          <w:color w:val="auto"/>
          <w:sz w:val="24"/>
          <w:highlight w:val="none"/>
        </w:rPr>
      </w:r>
      <w:r/>
    </w:p>
    <w:p>
      <w:pPr>
        <w:spacing w:line="300" w:lineRule="auto"/>
        <w:rPr>
          <w:rFonts w:hint="eastAsia" w:ascii="宋体" w:hAnsi="宋体"/>
          <w:color w:val="auto"/>
          <w:sz w:val="24"/>
          <w:highlight w:val="none"/>
        </w:rPr>
      </w:pPr>
      <w:r>
        <w:rPr>
          <w:rFonts w:hint="eastAsia" w:ascii="宋体" w:hAnsi="宋体"/>
          <w:color w:val="auto"/>
          <w:sz w:val="24"/>
          <w:highlight w:val="none"/>
        </w:rPr>
      </w:r>
      <w:r/>
    </w:p>
    <w:p>
      <w:pPr>
        <w:spacing w:line="300" w:lineRule="auto"/>
        <w:rPr>
          <w:rFonts w:hint="eastAsia" w:ascii="宋体" w:hAnsi="宋体"/>
          <w:color w:val="auto"/>
          <w:sz w:val="24"/>
          <w:highlight w:val="none"/>
        </w:rPr>
      </w:pPr>
      <w:r>
        <w:rPr>
          <w:rFonts w:hint="eastAsia" w:ascii="宋体" w:hAnsi="宋体"/>
          <w:color w:val="auto"/>
          <w:sz w:val="24"/>
          <w:highlight w:val="none"/>
        </w:rPr>
      </w:r>
      <w:r/>
    </w:p>
    <w:p>
      <w:pPr>
        <w:spacing w:line="30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30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0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0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0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0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0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0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0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0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0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0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0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0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0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jc w:val="center"/>
        <w:spacing w:line="30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ind w:firstLine="562"/>
        <w:jc w:val="center"/>
        <w:rPr>
          <w:rFonts w:ascii="黑体" w:eastAsia="黑体"/>
          <w:bCs/>
          <w:color w:val="auto"/>
          <w:sz w:val="28"/>
          <w:szCs w:val="28"/>
          <w:highlight w:val="none"/>
        </w:rPr>
        <w:outlineLvl w:val="0"/>
      </w:pPr>
      <w:r>
        <w:rPr>
          <w:rFonts w:hint="eastAsia" w:ascii="黑体" w:eastAsia="黑体" w:cs="宋体"/>
          <w:b/>
          <w:color w:val="auto"/>
          <w:sz w:val="32"/>
          <w:szCs w:val="32"/>
          <w:highlight w:val="none"/>
        </w:rPr>
        <w:t xml:space="preserve">（</w:t>
      </w:r>
      <w:r>
        <w:rPr>
          <w:rFonts w:hint="eastAsia" w:ascii="黑体" w:eastAsia="黑体" w:cs="宋体"/>
          <w:b/>
          <w:color w:val="auto"/>
          <w:sz w:val="32"/>
          <w:szCs w:val="32"/>
          <w:highlight w:val="none"/>
          <w:lang w:val="en-US" w:eastAsia="zh-CN"/>
        </w:rPr>
        <w:t xml:space="preserve">六</w:t>
      </w:r>
      <w:r>
        <w:rPr>
          <w:rFonts w:hint="eastAsia" w:ascii="黑体" w:eastAsia="黑体" w:cs="宋体"/>
          <w:b/>
          <w:color w:val="auto"/>
          <w:sz w:val="32"/>
          <w:szCs w:val="32"/>
          <w:highlight w:val="none"/>
        </w:rPr>
        <w:t xml:space="preserve">）明细报价表（格式）</w:t>
      </w:r>
      <w:r/>
    </w:p>
    <w:p>
      <w:pPr>
        <w:spacing w:line="300" w:lineRule="auto"/>
        <w:rPr>
          <w:rFonts w:hint="eastAsia" w:ascii="宋体" w:hAnsi="宋体"/>
          <w:color w:val="auto"/>
          <w:sz w:val="24"/>
          <w:highlight w:val="none"/>
        </w:rPr>
      </w:pPr>
      <w:r>
        <w:rPr>
          <w:rFonts w:hint="eastAsia" w:ascii="宋体" w:hAnsi="宋体"/>
          <w:color w:val="auto"/>
          <w:sz w:val="24"/>
          <w:highlight w:val="none"/>
        </w:rPr>
      </w:r>
      <w:r/>
    </w:p>
    <w:p>
      <w:pPr>
        <w:jc w:val="center"/>
        <w:spacing w:line="400" w:lineRule="exact"/>
        <w:rPr>
          <w:rFonts w:hint="eastAsia" w:ascii="黑体" w:eastAsia="黑体"/>
          <w:bCs/>
          <w:color w:val="auto"/>
          <w:spacing w:val="0"/>
          <w:sz w:val="28"/>
          <w:szCs w:val="28"/>
          <w:highlight w:val="none"/>
        </w:rPr>
        <w:outlineLvl w:val="0"/>
      </w:pPr>
      <w:r>
        <w:rPr>
          <w:rFonts w:hint="eastAsia" w:ascii="黑体" w:eastAsia="黑体"/>
          <w:bCs/>
          <w:color w:val="auto"/>
          <w:spacing w:val="0"/>
          <w:sz w:val="28"/>
          <w:szCs w:val="28"/>
          <w:highlight w:val="none"/>
        </w:rPr>
        <w:t xml:space="preserve">明细报价表</w:t>
      </w:r>
      <w:r/>
    </w:p>
    <w:p>
      <w:pPr>
        <w:spacing w:line="400" w:lineRule="exact"/>
        <w:rPr>
          <w:rFonts w:hint="eastAsia" w:ascii="黑体" w:eastAsia="黑体"/>
          <w:bCs/>
          <w:color w:val="auto"/>
          <w:spacing w:val="0"/>
          <w:sz w:val="24"/>
          <w:highlight w:val="none"/>
        </w:rPr>
      </w:pPr>
      <w:r>
        <w:rPr>
          <w:rFonts w:hint="eastAsia" w:ascii="黑体" w:eastAsia="黑体"/>
          <w:bCs/>
          <w:color w:val="auto"/>
          <w:spacing w:val="0"/>
          <w:sz w:val="24"/>
          <w:highlight w:val="none"/>
        </w:rPr>
        <w:t xml:space="preserve">供应商名称（盖章）                                  项目编号：</w:t>
      </w:r>
      <w:r/>
    </w:p>
    <w:tbl>
      <w:tblPr>
        <w:tblStyle w:val="731"/>
        <w:tblW w:w="9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96"/>
        <w:gridCol w:w="3245"/>
        <w:gridCol w:w="2085"/>
        <w:gridCol w:w="2208"/>
        <w:gridCol w:w="1765"/>
      </w:tblGrid>
      <w:tr>
        <w:trPr>
          <w:cantSplit/>
          <w:jc w:val="center"/>
          <w:trHeight w:val="515"/>
        </w:trPr>
        <w:tc>
          <w:tcPr>
            <w:tcMar>
              <w:left w:w="15" w:type="dxa"/>
              <w:top w:w="15" w:type="dxa"/>
              <w:right w:w="15" w:type="dxa"/>
              <w:bottom w:w="0" w:type="dxa"/>
            </w:tcMar>
            <w:tcW w:w="531" w:type="dxa"/>
            <w:vAlign w:val="center"/>
            <w:textDirection w:val="lrTb"/>
            <w:noWrap w:val="false"/>
          </w:tcPr>
          <w:p>
            <w:pPr>
              <w:jc w:val="center"/>
              <w:spacing w:before="5"/>
              <w:rPr>
                <w:rFonts w:hint="eastAsia"/>
                <w:b/>
                <w:color w:val="auto"/>
                <w:spacing w:val="0"/>
                <w:szCs w:val="21"/>
                <w:highlight w:val="none"/>
                <w:u w:val="none"/>
              </w:rPr>
            </w:pPr>
            <w:r>
              <w:rPr>
                <w:rFonts w:hint="eastAsia"/>
                <w:b/>
                <w:color w:val="auto"/>
                <w:spacing w:val="0"/>
                <w:szCs w:val="21"/>
                <w:highlight w:val="none"/>
                <w:u w:val="none"/>
              </w:rPr>
              <w:t xml:space="preserve">序号</w:t>
            </w:r>
            <w:r/>
          </w:p>
        </w:tc>
        <w:tc>
          <w:tcPr>
            <w:gridSpan w:val="2"/>
            <w:tcMar>
              <w:left w:w="15" w:type="dxa"/>
              <w:top w:w="15" w:type="dxa"/>
              <w:right w:w="15" w:type="dxa"/>
              <w:bottom w:w="0" w:type="dxa"/>
            </w:tcMar>
            <w:tcW w:w="3341" w:type="dxa"/>
            <w:vAlign w:val="center"/>
            <w:textDirection w:val="lrTb"/>
            <w:noWrap w:val="false"/>
          </w:tcPr>
          <w:p>
            <w:pPr>
              <w:jc w:val="center"/>
              <w:spacing w:before="5"/>
              <w:rPr>
                <w:rFonts w:hint="eastAsia"/>
                <w:b/>
                <w:color w:val="auto"/>
                <w:spacing w:val="0"/>
                <w:szCs w:val="21"/>
                <w:highlight w:val="none"/>
                <w:u w:val="none"/>
              </w:rPr>
            </w:pPr>
            <w:r>
              <w:rPr>
                <w:rFonts w:hint="eastAsia"/>
                <w:b/>
                <w:color w:val="auto"/>
                <w:spacing w:val="0"/>
                <w:szCs w:val="21"/>
                <w:highlight w:val="none"/>
              </w:rPr>
              <w:t xml:space="preserve">名称</w:t>
            </w:r>
            <w:r/>
          </w:p>
        </w:tc>
        <w:tc>
          <w:tcPr>
            <w:tcMar>
              <w:left w:w="15" w:type="dxa"/>
              <w:top w:w="15" w:type="dxa"/>
              <w:right w:w="15" w:type="dxa"/>
              <w:bottom w:w="0" w:type="dxa"/>
            </w:tcMar>
            <w:tcW w:w="2085" w:type="dxa"/>
            <w:vAlign w:val="center"/>
            <w:textDirection w:val="lrTb"/>
            <w:noWrap w:val="false"/>
          </w:tcPr>
          <w:p>
            <w:pPr>
              <w:jc w:val="center"/>
              <w:rPr>
                <w:rFonts w:hint="eastAsia"/>
                <w:b/>
                <w:color w:val="auto"/>
                <w:spacing w:val="0"/>
                <w:szCs w:val="21"/>
                <w:highlight w:val="none"/>
              </w:rPr>
            </w:pPr>
            <w:r>
              <w:rPr>
                <w:rFonts w:hint="eastAsia" w:ascii="黑体" w:hAnsi="宋体" w:eastAsia="黑体"/>
                <w:b/>
                <w:color w:val="auto"/>
                <w:spacing w:val="0"/>
                <w:highlight w:val="none"/>
              </w:rPr>
              <w:t xml:space="preserve">报价（元/月）</w:t>
            </w:r>
            <w:r/>
          </w:p>
        </w:tc>
        <w:tc>
          <w:tcPr>
            <w:tcMar>
              <w:left w:w="15" w:type="dxa"/>
              <w:top w:w="15" w:type="dxa"/>
              <w:right w:w="15" w:type="dxa"/>
              <w:bottom w:w="0" w:type="dxa"/>
            </w:tcMar>
            <w:tcW w:w="2208" w:type="dxa"/>
            <w:vAlign w:val="center"/>
            <w:textDirection w:val="lrTb"/>
            <w:noWrap w:val="false"/>
          </w:tcPr>
          <w:p>
            <w:pPr>
              <w:jc w:val="center"/>
              <w:rPr>
                <w:rFonts w:hint="eastAsia"/>
                <w:b/>
                <w:color w:val="auto"/>
                <w:spacing w:val="0"/>
                <w:szCs w:val="21"/>
                <w:highlight w:val="none"/>
              </w:rPr>
            </w:pPr>
            <w:r>
              <w:rPr>
                <w:rFonts w:hint="eastAsia" w:ascii="黑体" w:hAnsi="宋体" w:eastAsia="黑体"/>
                <w:b/>
                <w:color w:val="auto"/>
                <w:spacing w:val="0"/>
                <w:highlight w:val="none"/>
                <w:lang w:val="en-US" w:eastAsia="zh-CN"/>
              </w:rPr>
              <w:t xml:space="preserve">总</w:t>
            </w:r>
            <w:r>
              <w:rPr>
                <w:rFonts w:hint="eastAsia" w:ascii="黑体" w:hAnsi="宋体" w:eastAsia="黑体"/>
                <w:b/>
                <w:color w:val="auto"/>
                <w:spacing w:val="0"/>
                <w:highlight w:val="none"/>
              </w:rPr>
              <w:t xml:space="preserve">报价</w:t>
            </w:r>
            <w:r/>
          </w:p>
        </w:tc>
        <w:tc>
          <w:tcPr>
            <w:tcW w:w="1765" w:type="dxa"/>
            <w:vAlign w:val="center"/>
            <w:textDirection w:val="lrTb"/>
            <w:noWrap w:val="false"/>
          </w:tcPr>
          <w:p>
            <w:pPr>
              <w:jc w:val="center"/>
              <w:rPr>
                <w:rFonts w:hint="eastAsia"/>
                <w:b/>
                <w:color w:val="auto"/>
                <w:spacing w:val="0"/>
                <w:szCs w:val="21"/>
                <w:highlight w:val="none"/>
              </w:rPr>
            </w:pPr>
            <w:r>
              <w:rPr>
                <w:rFonts w:hint="eastAsia" w:ascii="黑体" w:hAnsi="宋体" w:eastAsia="黑体"/>
                <w:b/>
                <w:color w:val="auto"/>
                <w:spacing w:val="0"/>
                <w:highlight w:val="none"/>
              </w:rPr>
              <w:t xml:space="preserve">备注</w:t>
            </w:r>
            <w:r/>
          </w:p>
        </w:tc>
      </w:tr>
      <w:tr>
        <w:trPr>
          <w:cantSplit/>
          <w:jc w:val="center"/>
          <w:trHeight w:val="446"/>
        </w:trPr>
        <w:tc>
          <w:tcPr>
            <w:tcMar>
              <w:left w:w="15" w:type="dxa"/>
              <w:top w:w="15" w:type="dxa"/>
              <w:right w:w="15" w:type="dxa"/>
              <w:bottom w:w="0" w:type="dxa"/>
            </w:tcMar>
            <w:tcW w:w="531" w:type="dxa"/>
            <w:vAlign w:val="center"/>
            <w:textDirection w:val="lrTb"/>
            <w:noWrap w:val="false"/>
          </w:tcPr>
          <w:p>
            <w:pPr>
              <w:jc w:val="center"/>
              <w:rPr>
                <w:rFonts w:ascii="宋体" w:hAnsi="宋体"/>
                <w:color w:val="auto"/>
                <w:spacing w:val="0"/>
                <w:szCs w:val="21"/>
                <w:highlight w:val="none"/>
              </w:rPr>
            </w:pPr>
            <w:r>
              <w:rPr>
                <w:rFonts w:hint="eastAsia" w:ascii="宋体" w:hAnsi="宋体"/>
                <w:b/>
                <w:color w:val="auto"/>
                <w:spacing w:val="0"/>
                <w:highlight w:val="none"/>
              </w:rPr>
              <w:t xml:space="preserve">1</w:t>
            </w:r>
            <w:r/>
          </w:p>
        </w:tc>
        <w:tc>
          <w:tcPr>
            <w:gridSpan w:val="2"/>
            <w:tcMar>
              <w:left w:w="15" w:type="dxa"/>
              <w:top w:w="15" w:type="dxa"/>
              <w:right w:w="15" w:type="dxa"/>
              <w:bottom w:w="0" w:type="dxa"/>
            </w:tcMar>
            <w:tcW w:w="3341" w:type="dxa"/>
            <w:vAlign w:val="center"/>
            <w:textDirection w:val="lrTb"/>
            <w:noWrap w:val="false"/>
          </w:tcPr>
          <w:p>
            <w:pPr>
              <w:jc w:val="left"/>
              <w:rPr>
                <w:rFonts w:ascii="宋体" w:hAnsi="宋体"/>
                <w:color w:val="auto"/>
                <w:spacing w:val="0"/>
                <w:szCs w:val="21"/>
                <w:highlight w:val="none"/>
              </w:rPr>
            </w:pPr>
            <w:r>
              <w:rPr>
                <w:rFonts w:hint="eastAsia" w:ascii="宋体" w:hAnsi="宋体"/>
                <w:b w:val="0"/>
                <w:bCs w:val="0"/>
                <w:color w:val="auto"/>
                <w:highlight w:val="none"/>
              </w:rPr>
              <w:t xml:space="preserve">员工工资、福利、法定计提费用</w:t>
            </w:r>
            <w:r/>
          </w:p>
        </w:tc>
        <w:tc>
          <w:tcPr>
            <w:tcMar>
              <w:left w:w="15" w:type="dxa"/>
              <w:top w:w="15" w:type="dxa"/>
              <w:right w:w="15" w:type="dxa"/>
              <w:bottom w:w="0" w:type="dxa"/>
            </w:tcMar>
            <w:tcW w:w="2085" w:type="dxa"/>
            <w:vAlign w:val="center"/>
            <w:textDirection w:val="lrTb"/>
            <w:noWrap w:val="false"/>
          </w:tcPr>
          <w:p>
            <w:pPr>
              <w:jc w:val="center"/>
              <w:spacing w:line="360" w:lineRule="auto"/>
              <w:rPr>
                <w:rFonts w:ascii="宋体" w:hAnsi="宋体"/>
                <w:color w:val="auto"/>
                <w:spacing w:val="0"/>
                <w:szCs w:val="21"/>
                <w:highlight w:val="none"/>
              </w:rPr>
            </w:pPr>
            <w:r>
              <w:rPr>
                <w:rFonts w:ascii="宋体" w:hAnsi="宋体"/>
                <w:color w:val="auto"/>
                <w:spacing w:val="0"/>
                <w:szCs w:val="21"/>
                <w:highlight w:val="none"/>
              </w:rPr>
            </w:r>
            <w:r/>
          </w:p>
        </w:tc>
        <w:tc>
          <w:tcPr>
            <w:tcMar>
              <w:left w:w="15" w:type="dxa"/>
              <w:top w:w="15" w:type="dxa"/>
              <w:right w:w="15" w:type="dxa"/>
              <w:bottom w:w="0" w:type="dxa"/>
            </w:tcMar>
            <w:tcW w:w="2208" w:type="dxa"/>
            <w:vAlign w:val="center"/>
            <w:textDirection w:val="lrTb"/>
            <w:noWrap w:val="false"/>
          </w:tcPr>
          <w:p>
            <w:pPr>
              <w:jc w:val="center"/>
              <w:rPr>
                <w:rFonts w:hint="eastAsia" w:ascii="黑体" w:hAnsi="宋体" w:eastAsia="黑体"/>
                <w:b/>
                <w:bCs/>
                <w:color w:val="auto"/>
                <w:spacing w:val="0"/>
                <w:sz w:val="24"/>
                <w:highlight w:val="none"/>
              </w:rPr>
            </w:pPr>
            <w:r>
              <w:rPr>
                <w:rFonts w:hint="eastAsia" w:ascii="黑体" w:hAnsi="宋体" w:eastAsia="黑体"/>
                <w:b/>
                <w:bCs/>
                <w:color w:val="auto"/>
                <w:spacing w:val="0"/>
                <w:sz w:val="24"/>
                <w:highlight w:val="none"/>
              </w:rPr>
            </w:r>
            <w:r/>
          </w:p>
        </w:tc>
        <w:tc>
          <w:tcPr>
            <w:tcW w:w="1765" w:type="dxa"/>
            <w:vAlign w:val="center"/>
            <w:textDirection w:val="lrTb"/>
            <w:noWrap w:val="false"/>
          </w:tcPr>
          <w:p>
            <w:pPr>
              <w:jc w:val="center"/>
              <w:rPr>
                <w:rFonts w:ascii="黑体" w:hAnsi="宋体" w:eastAsia="黑体"/>
                <w:b/>
                <w:bCs/>
                <w:color w:val="auto"/>
                <w:spacing w:val="0"/>
                <w:sz w:val="24"/>
                <w:highlight w:val="none"/>
              </w:rPr>
            </w:pPr>
            <w:r>
              <w:rPr>
                <w:rFonts w:ascii="黑体" w:hAnsi="宋体" w:eastAsia="黑体"/>
                <w:b/>
                <w:bCs/>
                <w:color w:val="auto"/>
                <w:spacing w:val="0"/>
                <w:sz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val="false"/>
          </w:tcPr>
          <w:p>
            <w:pPr>
              <w:jc w:val="center"/>
              <w:rPr>
                <w:rFonts w:ascii="宋体" w:hAnsi="宋体"/>
                <w:color w:val="auto"/>
                <w:spacing w:val="0"/>
                <w:szCs w:val="21"/>
                <w:highlight w:val="none"/>
              </w:rPr>
            </w:pPr>
            <w:r>
              <w:rPr>
                <w:rFonts w:hint="eastAsia" w:ascii="宋体" w:hAnsi="宋体"/>
                <w:b/>
                <w:color w:val="auto"/>
                <w:spacing w:val="0"/>
                <w:highlight w:val="none"/>
              </w:rPr>
              <w:t xml:space="preserve">2</w:t>
            </w:r>
            <w:r/>
          </w:p>
        </w:tc>
        <w:tc>
          <w:tcPr>
            <w:gridSpan w:val="2"/>
            <w:tcMar>
              <w:left w:w="15" w:type="dxa"/>
              <w:top w:w="15" w:type="dxa"/>
              <w:right w:w="15" w:type="dxa"/>
              <w:bottom w:w="0" w:type="dxa"/>
            </w:tcMar>
            <w:tcW w:w="3341" w:type="dxa"/>
            <w:vAlign w:val="center"/>
            <w:textDirection w:val="lrTb"/>
            <w:noWrap w:val="false"/>
          </w:tcPr>
          <w:p>
            <w:pPr>
              <w:jc w:val="left"/>
              <w:rPr>
                <w:rFonts w:hint="eastAsia" w:ascii="宋体" w:hAnsi="宋体"/>
                <w:color w:val="auto"/>
                <w:spacing w:val="0"/>
                <w:szCs w:val="21"/>
                <w:highlight w:val="none"/>
              </w:rPr>
            </w:pPr>
            <w:r>
              <w:rPr>
                <w:rFonts w:hint="eastAsia" w:ascii="宋体" w:hAnsi="宋体"/>
                <w:b w:val="0"/>
                <w:bCs w:val="0"/>
                <w:color w:val="auto"/>
                <w:highlight w:val="none"/>
              </w:rPr>
              <w:t xml:space="preserve">加班费</w:t>
            </w:r>
            <w:r/>
          </w:p>
        </w:tc>
        <w:tc>
          <w:tcPr>
            <w:tcMar>
              <w:left w:w="15" w:type="dxa"/>
              <w:top w:w="15" w:type="dxa"/>
              <w:right w:w="15" w:type="dxa"/>
              <w:bottom w:w="0" w:type="dxa"/>
            </w:tcMar>
            <w:tcW w:w="2085" w:type="dxa"/>
            <w:vAlign w:val="center"/>
            <w:textDirection w:val="lrTb"/>
            <w:noWrap w:val="false"/>
          </w:tcPr>
          <w:p>
            <w:pPr>
              <w:jc w:val="center"/>
              <w:spacing w:line="360" w:lineRule="auto"/>
              <w:rPr>
                <w:rFonts w:ascii="宋体" w:hAnsi="宋体"/>
                <w:color w:val="auto"/>
                <w:spacing w:val="0"/>
                <w:szCs w:val="21"/>
                <w:highlight w:val="none"/>
              </w:rPr>
            </w:pPr>
            <w:r>
              <w:rPr>
                <w:rFonts w:ascii="宋体" w:hAnsi="宋体"/>
                <w:color w:val="auto"/>
                <w:spacing w:val="0"/>
                <w:szCs w:val="21"/>
                <w:highlight w:val="none"/>
              </w:rPr>
            </w:r>
            <w:r/>
          </w:p>
        </w:tc>
        <w:tc>
          <w:tcPr>
            <w:tcMar>
              <w:left w:w="15" w:type="dxa"/>
              <w:top w:w="15" w:type="dxa"/>
              <w:right w:w="15" w:type="dxa"/>
              <w:bottom w:w="0" w:type="dxa"/>
            </w:tcMar>
            <w:tcW w:w="2208" w:type="dxa"/>
            <w:vAlign w:val="center"/>
            <w:textDirection w:val="lrTb"/>
            <w:noWrap w:val="false"/>
          </w:tcPr>
          <w:p>
            <w:pPr>
              <w:jc w:val="center"/>
              <w:rPr>
                <w:rFonts w:ascii="黑体" w:hAnsi="宋体" w:eastAsia="黑体"/>
                <w:b/>
                <w:bCs/>
                <w:color w:val="auto"/>
                <w:spacing w:val="0"/>
                <w:sz w:val="24"/>
                <w:highlight w:val="none"/>
              </w:rPr>
            </w:pPr>
            <w:r>
              <w:rPr>
                <w:rFonts w:ascii="黑体" w:hAnsi="宋体" w:eastAsia="黑体"/>
                <w:b/>
                <w:bCs/>
                <w:color w:val="auto"/>
                <w:spacing w:val="0"/>
                <w:sz w:val="24"/>
                <w:highlight w:val="none"/>
              </w:rPr>
            </w:r>
            <w:r/>
          </w:p>
        </w:tc>
        <w:tc>
          <w:tcPr>
            <w:tcW w:w="1765" w:type="dxa"/>
            <w:vAlign w:val="center"/>
            <w:textDirection w:val="lrTb"/>
            <w:noWrap w:val="false"/>
          </w:tcPr>
          <w:p>
            <w:pPr>
              <w:jc w:val="center"/>
              <w:rPr>
                <w:rFonts w:hint="eastAsia" w:ascii="宋体" w:hAnsi="宋体" w:cs="宋体"/>
                <w:color w:val="auto"/>
                <w:spacing w:val="0"/>
                <w:szCs w:val="21"/>
                <w:highlight w:val="none"/>
              </w:rPr>
            </w:pPr>
            <w:r>
              <w:rPr>
                <w:rFonts w:hint="eastAsia" w:ascii="宋体" w:hAnsi="宋体" w:cs="宋体"/>
                <w:color w:val="auto"/>
                <w:spacing w:val="0"/>
                <w:szCs w:val="21"/>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val="false"/>
          </w:tcPr>
          <w:p>
            <w:pPr>
              <w:jc w:val="center"/>
              <w:rPr>
                <w:rFonts w:hint="eastAsia" w:ascii="宋体" w:hAnsi="宋体" w:eastAsia="宋体"/>
                <w:color w:val="auto"/>
                <w:spacing w:val="0"/>
                <w:szCs w:val="21"/>
                <w:highlight w:val="none"/>
                <w:lang w:eastAsia="zh-CN"/>
              </w:rPr>
            </w:pPr>
            <w:r>
              <w:rPr>
                <w:rFonts w:hint="eastAsia" w:ascii="宋体" w:hAnsi="宋体"/>
                <w:b/>
                <w:color w:val="auto"/>
                <w:spacing w:val="0"/>
                <w:highlight w:val="none"/>
                <w:lang w:val="en-US" w:eastAsia="zh-CN"/>
              </w:rPr>
              <w:t xml:space="preserve">3</w:t>
            </w:r>
            <w:r/>
          </w:p>
        </w:tc>
        <w:tc>
          <w:tcPr>
            <w:gridSpan w:val="2"/>
            <w:tcMar>
              <w:left w:w="15" w:type="dxa"/>
              <w:top w:w="15" w:type="dxa"/>
              <w:right w:w="15" w:type="dxa"/>
              <w:bottom w:w="0" w:type="dxa"/>
            </w:tcMar>
            <w:tcW w:w="3341" w:type="dxa"/>
            <w:vAlign w:val="center"/>
            <w:textDirection w:val="lrTb"/>
            <w:noWrap w:val="false"/>
          </w:tcPr>
          <w:p>
            <w:pPr>
              <w:jc w:val="left"/>
              <w:rPr>
                <w:rFonts w:hint="eastAsia" w:ascii="宋体" w:hAnsi="宋体"/>
                <w:color w:val="auto"/>
                <w:spacing w:val="0"/>
                <w:szCs w:val="21"/>
                <w:highlight w:val="none"/>
              </w:rPr>
            </w:pPr>
            <w:r>
              <w:rPr>
                <w:rFonts w:hint="eastAsia" w:ascii="宋体" w:hAnsi="宋体"/>
                <w:b w:val="0"/>
                <w:bCs w:val="0"/>
                <w:color w:val="auto"/>
                <w:highlight w:val="none"/>
              </w:rPr>
              <w:t xml:space="preserve">服装费</w:t>
            </w:r>
            <w:r/>
          </w:p>
        </w:tc>
        <w:tc>
          <w:tcPr>
            <w:tcMar>
              <w:left w:w="15" w:type="dxa"/>
              <w:top w:w="15" w:type="dxa"/>
              <w:right w:w="15" w:type="dxa"/>
              <w:bottom w:w="0" w:type="dxa"/>
            </w:tcMar>
            <w:tcW w:w="2085" w:type="dxa"/>
            <w:vAlign w:val="center"/>
            <w:textDirection w:val="lrTb"/>
            <w:noWrap w:val="false"/>
          </w:tcPr>
          <w:p>
            <w:pPr>
              <w:jc w:val="center"/>
              <w:spacing w:line="360" w:lineRule="auto"/>
              <w:rPr>
                <w:rFonts w:ascii="宋体" w:hAnsi="宋体"/>
                <w:color w:val="auto"/>
                <w:spacing w:val="0"/>
                <w:szCs w:val="21"/>
                <w:highlight w:val="none"/>
              </w:rPr>
            </w:pPr>
            <w:r>
              <w:rPr>
                <w:rFonts w:ascii="宋体" w:hAnsi="宋体"/>
                <w:color w:val="auto"/>
                <w:spacing w:val="0"/>
                <w:szCs w:val="21"/>
                <w:highlight w:val="none"/>
              </w:rPr>
            </w:r>
            <w:r/>
          </w:p>
        </w:tc>
        <w:tc>
          <w:tcPr>
            <w:tcMar>
              <w:left w:w="15" w:type="dxa"/>
              <w:top w:w="15" w:type="dxa"/>
              <w:right w:w="15" w:type="dxa"/>
              <w:bottom w:w="0" w:type="dxa"/>
            </w:tcMar>
            <w:tcW w:w="2208" w:type="dxa"/>
            <w:vAlign w:val="center"/>
            <w:textDirection w:val="lrTb"/>
            <w:noWrap w:val="false"/>
          </w:tcPr>
          <w:p>
            <w:pPr>
              <w:jc w:val="center"/>
              <w:rPr>
                <w:rFonts w:ascii="黑体" w:hAnsi="宋体" w:eastAsia="黑体"/>
                <w:b/>
                <w:bCs/>
                <w:color w:val="auto"/>
                <w:spacing w:val="0"/>
                <w:sz w:val="24"/>
                <w:highlight w:val="none"/>
              </w:rPr>
            </w:pPr>
            <w:r>
              <w:rPr>
                <w:rFonts w:ascii="黑体" w:hAnsi="宋体" w:eastAsia="黑体"/>
                <w:b/>
                <w:bCs/>
                <w:color w:val="auto"/>
                <w:spacing w:val="0"/>
                <w:sz w:val="24"/>
                <w:highlight w:val="none"/>
              </w:rPr>
            </w:r>
            <w:r/>
          </w:p>
        </w:tc>
        <w:tc>
          <w:tcPr>
            <w:tcW w:w="1765" w:type="dxa"/>
            <w:vAlign w:val="center"/>
            <w:textDirection w:val="lrTb"/>
            <w:noWrap w:val="false"/>
          </w:tcPr>
          <w:p>
            <w:pPr>
              <w:jc w:val="center"/>
              <w:rPr>
                <w:rFonts w:hint="eastAsia" w:ascii="宋体" w:hAnsi="宋体" w:cs="宋体"/>
                <w:color w:val="auto"/>
                <w:spacing w:val="0"/>
                <w:szCs w:val="21"/>
                <w:highlight w:val="none"/>
              </w:rPr>
            </w:pPr>
            <w:r>
              <w:rPr>
                <w:rFonts w:hint="eastAsia" w:ascii="宋体" w:hAnsi="宋体" w:cs="宋体"/>
                <w:color w:val="auto"/>
                <w:spacing w:val="0"/>
                <w:szCs w:val="21"/>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val="false"/>
          </w:tcPr>
          <w:p>
            <w:pPr>
              <w:jc w:val="center"/>
              <w:rPr>
                <w:rFonts w:hint="eastAsia" w:ascii="宋体" w:hAnsi="宋体" w:eastAsia="宋体" w:cs="Times New Roman"/>
                <w:b/>
                <w:color w:val="auto"/>
                <w:spacing w:val="0"/>
                <w:highlight w:val="none"/>
                <w:lang w:eastAsia="zh-CN"/>
              </w:rPr>
            </w:pPr>
            <w:r>
              <w:rPr>
                <w:rFonts w:hint="eastAsia" w:ascii="宋体" w:hAnsi="宋体" w:cs="Times New Roman"/>
                <w:b/>
                <w:color w:val="auto"/>
                <w:spacing w:val="0"/>
                <w:highlight w:val="none"/>
                <w:lang w:val="en-US" w:eastAsia="zh-CN"/>
              </w:rPr>
              <w:t xml:space="preserve">4</w:t>
            </w:r>
            <w:r/>
          </w:p>
        </w:tc>
        <w:tc>
          <w:tcPr>
            <w:gridSpan w:val="2"/>
            <w:tcMar>
              <w:left w:w="15" w:type="dxa"/>
              <w:top w:w="15" w:type="dxa"/>
              <w:right w:w="15" w:type="dxa"/>
              <w:bottom w:w="0" w:type="dxa"/>
            </w:tcMar>
            <w:tcW w:w="3341" w:type="dxa"/>
            <w:vAlign w:val="center"/>
            <w:textDirection w:val="lrTb"/>
            <w:noWrap w:val="false"/>
          </w:tcPr>
          <w:p>
            <w:pPr>
              <w:jc w:val="left"/>
              <w:rPr>
                <w:rFonts w:hint="eastAsia"/>
                <w:color w:val="auto"/>
                <w:highlight w:val="none"/>
              </w:rPr>
            </w:pPr>
            <w:r>
              <w:rPr>
                <w:rFonts w:hint="eastAsia"/>
                <w:color w:val="auto"/>
                <w:highlight w:val="none"/>
              </w:rPr>
              <w:t xml:space="preserve">管理费</w:t>
            </w:r>
            <w:r/>
          </w:p>
        </w:tc>
        <w:tc>
          <w:tcPr>
            <w:tcMar>
              <w:left w:w="15" w:type="dxa"/>
              <w:top w:w="15" w:type="dxa"/>
              <w:right w:w="15" w:type="dxa"/>
              <w:bottom w:w="0" w:type="dxa"/>
            </w:tcMar>
            <w:tcW w:w="2085" w:type="dxa"/>
            <w:vAlign w:val="center"/>
            <w:textDirection w:val="lrTb"/>
            <w:noWrap w:val="false"/>
          </w:tcPr>
          <w:p>
            <w:pPr>
              <w:jc w:val="center"/>
              <w:spacing w:line="360" w:lineRule="auto"/>
              <w:rPr>
                <w:rFonts w:ascii="宋体" w:hAnsi="宋体"/>
                <w:color w:val="auto"/>
                <w:spacing w:val="0"/>
                <w:szCs w:val="21"/>
                <w:highlight w:val="none"/>
              </w:rPr>
            </w:pPr>
            <w:r>
              <w:rPr>
                <w:rFonts w:ascii="宋体" w:hAnsi="宋体"/>
                <w:color w:val="auto"/>
                <w:spacing w:val="0"/>
                <w:szCs w:val="21"/>
                <w:highlight w:val="none"/>
              </w:rPr>
            </w:r>
            <w:r/>
          </w:p>
        </w:tc>
        <w:tc>
          <w:tcPr>
            <w:tcMar>
              <w:left w:w="15" w:type="dxa"/>
              <w:top w:w="15" w:type="dxa"/>
              <w:right w:w="15" w:type="dxa"/>
              <w:bottom w:w="0" w:type="dxa"/>
            </w:tcMar>
            <w:tcW w:w="2208" w:type="dxa"/>
            <w:vAlign w:val="center"/>
            <w:textDirection w:val="lrTb"/>
            <w:noWrap w:val="false"/>
          </w:tcPr>
          <w:p>
            <w:pPr>
              <w:jc w:val="center"/>
              <w:rPr>
                <w:rFonts w:ascii="黑体" w:hAnsi="宋体" w:eastAsia="黑体"/>
                <w:b/>
                <w:bCs/>
                <w:color w:val="auto"/>
                <w:spacing w:val="0"/>
                <w:sz w:val="24"/>
                <w:highlight w:val="none"/>
              </w:rPr>
            </w:pPr>
            <w:r>
              <w:rPr>
                <w:rFonts w:ascii="黑体" w:hAnsi="宋体" w:eastAsia="黑体"/>
                <w:b/>
                <w:bCs/>
                <w:color w:val="auto"/>
                <w:spacing w:val="0"/>
                <w:sz w:val="24"/>
                <w:highlight w:val="none"/>
              </w:rPr>
            </w:r>
            <w:r/>
          </w:p>
        </w:tc>
        <w:tc>
          <w:tcPr>
            <w:tcW w:w="1765" w:type="dxa"/>
            <w:vAlign w:val="center"/>
            <w:textDirection w:val="lrTb"/>
            <w:noWrap w:val="false"/>
          </w:tcPr>
          <w:p>
            <w:pPr>
              <w:jc w:val="center"/>
              <w:rPr>
                <w:rFonts w:hint="eastAsia" w:ascii="宋体" w:hAnsi="宋体" w:cs="宋体"/>
                <w:color w:val="auto"/>
                <w:spacing w:val="0"/>
                <w:szCs w:val="21"/>
                <w:highlight w:val="none"/>
              </w:rPr>
            </w:pPr>
            <w:r>
              <w:rPr>
                <w:rFonts w:hint="eastAsia" w:ascii="宋体" w:hAnsi="宋体" w:cs="宋体"/>
                <w:color w:val="auto"/>
                <w:spacing w:val="0"/>
                <w:szCs w:val="21"/>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val="false"/>
          </w:tcPr>
          <w:p>
            <w:pPr>
              <w:jc w:val="center"/>
              <w:rPr>
                <w:rFonts w:hint="eastAsia" w:ascii="宋体" w:hAnsi="宋体" w:eastAsia="宋体" w:cs="Times New Roman"/>
                <w:b/>
                <w:color w:val="auto"/>
                <w:spacing w:val="0"/>
                <w:highlight w:val="none"/>
                <w:lang w:eastAsia="zh-CN"/>
              </w:rPr>
            </w:pPr>
            <w:r>
              <w:rPr>
                <w:rFonts w:hint="eastAsia" w:ascii="宋体" w:hAnsi="宋体" w:cs="Times New Roman"/>
                <w:b/>
                <w:color w:val="auto"/>
                <w:spacing w:val="0"/>
                <w:highlight w:val="none"/>
                <w:lang w:val="en-US" w:eastAsia="zh-CN"/>
              </w:rPr>
              <w:t xml:space="preserve">5</w:t>
            </w:r>
            <w:r/>
          </w:p>
        </w:tc>
        <w:tc>
          <w:tcPr>
            <w:gridSpan w:val="2"/>
            <w:shd w:val="clear" w:color="auto" w:fill="auto"/>
            <w:tcMar>
              <w:left w:w="15" w:type="dxa"/>
              <w:top w:w="15" w:type="dxa"/>
              <w:right w:w="15" w:type="dxa"/>
              <w:bottom w:w="0" w:type="dxa"/>
            </w:tcMar>
            <w:tcW w:w="3341" w:type="dxa"/>
            <w:vAlign w:val="center"/>
            <w:textDirection w:val="lrTb"/>
            <w:noWrap w:val="false"/>
          </w:tcPr>
          <w:p>
            <w:pPr>
              <w:jc w:val="left"/>
              <w:rPr>
                <w:rFonts w:hint="eastAsia" w:ascii="宋体" w:hAnsi="宋体" w:eastAsia="宋体" w:cs="Times New Roman"/>
                <w:b w:val="0"/>
                <w:bCs/>
                <w:color w:val="auto"/>
                <w:spacing w:val="0"/>
                <w:sz w:val="21"/>
                <w:szCs w:val="24"/>
                <w:highlight w:val="none"/>
                <w:lang w:val="en-US" w:eastAsia="zh-CN" w:bidi="ar-SA"/>
              </w:rPr>
            </w:pPr>
            <w:r>
              <w:rPr>
                <w:rFonts w:hint="eastAsia" w:ascii="宋体" w:hAnsi="宋体" w:eastAsia="宋体" w:cs="Times New Roman"/>
                <w:b w:val="0"/>
                <w:bCs/>
                <w:color w:val="auto"/>
                <w:spacing w:val="0"/>
                <w:highlight w:val="none"/>
              </w:rPr>
              <w:t xml:space="preserve">利润</w:t>
            </w:r>
            <w:r/>
          </w:p>
        </w:tc>
        <w:tc>
          <w:tcPr>
            <w:tcMar>
              <w:left w:w="15" w:type="dxa"/>
              <w:top w:w="15" w:type="dxa"/>
              <w:right w:w="15" w:type="dxa"/>
              <w:bottom w:w="0" w:type="dxa"/>
            </w:tcMar>
            <w:tcW w:w="2085" w:type="dxa"/>
            <w:vAlign w:val="center"/>
            <w:textDirection w:val="lrTb"/>
            <w:noWrap w:val="false"/>
          </w:tcPr>
          <w:p>
            <w:pPr>
              <w:jc w:val="center"/>
              <w:spacing w:line="360" w:lineRule="auto"/>
              <w:rPr>
                <w:rFonts w:ascii="宋体" w:hAnsi="宋体"/>
                <w:color w:val="auto"/>
                <w:spacing w:val="0"/>
                <w:szCs w:val="21"/>
                <w:highlight w:val="none"/>
              </w:rPr>
            </w:pPr>
            <w:r>
              <w:rPr>
                <w:rFonts w:ascii="宋体" w:hAnsi="宋体"/>
                <w:color w:val="auto"/>
                <w:spacing w:val="0"/>
                <w:szCs w:val="21"/>
                <w:highlight w:val="none"/>
              </w:rPr>
            </w:r>
            <w:r/>
          </w:p>
        </w:tc>
        <w:tc>
          <w:tcPr>
            <w:tcMar>
              <w:left w:w="15" w:type="dxa"/>
              <w:top w:w="15" w:type="dxa"/>
              <w:right w:w="15" w:type="dxa"/>
              <w:bottom w:w="0" w:type="dxa"/>
            </w:tcMar>
            <w:tcW w:w="2208" w:type="dxa"/>
            <w:vAlign w:val="center"/>
            <w:textDirection w:val="lrTb"/>
            <w:noWrap w:val="false"/>
          </w:tcPr>
          <w:p>
            <w:pPr>
              <w:jc w:val="center"/>
              <w:rPr>
                <w:rFonts w:ascii="黑体" w:hAnsi="宋体" w:eastAsia="黑体"/>
                <w:b/>
                <w:bCs/>
                <w:color w:val="auto"/>
                <w:spacing w:val="0"/>
                <w:sz w:val="24"/>
                <w:highlight w:val="none"/>
              </w:rPr>
            </w:pPr>
            <w:r>
              <w:rPr>
                <w:rFonts w:ascii="黑体" w:hAnsi="宋体" w:eastAsia="黑体"/>
                <w:b/>
                <w:bCs/>
                <w:color w:val="auto"/>
                <w:spacing w:val="0"/>
                <w:sz w:val="24"/>
                <w:highlight w:val="none"/>
              </w:rPr>
            </w:r>
            <w:r/>
          </w:p>
        </w:tc>
        <w:tc>
          <w:tcPr>
            <w:tcW w:w="1765" w:type="dxa"/>
            <w:vAlign w:val="center"/>
            <w:textDirection w:val="lrTb"/>
            <w:noWrap w:val="false"/>
          </w:tcPr>
          <w:p>
            <w:pPr>
              <w:jc w:val="center"/>
              <w:rPr>
                <w:rFonts w:hint="eastAsia" w:ascii="宋体" w:hAnsi="宋体" w:cs="宋体"/>
                <w:color w:val="auto"/>
                <w:spacing w:val="0"/>
                <w:szCs w:val="21"/>
                <w:highlight w:val="none"/>
              </w:rPr>
            </w:pPr>
            <w:r>
              <w:rPr>
                <w:rFonts w:hint="eastAsia" w:ascii="宋体" w:hAnsi="宋体" w:cs="宋体"/>
                <w:color w:val="auto"/>
                <w:spacing w:val="0"/>
                <w:szCs w:val="21"/>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val="false"/>
          </w:tcPr>
          <w:p>
            <w:pPr>
              <w:jc w:val="center"/>
              <w:rPr>
                <w:rFonts w:hint="eastAsia" w:ascii="宋体" w:hAnsi="宋体" w:eastAsia="宋体" w:cs="Times New Roman"/>
                <w:b/>
                <w:color w:val="auto"/>
                <w:spacing w:val="0"/>
                <w:highlight w:val="none"/>
                <w:lang w:val="en-US" w:eastAsia="zh-CN"/>
              </w:rPr>
            </w:pPr>
            <w:r>
              <w:rPr>
                <w:rFonts w:hint="eastAsia" w:ascii="宋体" w:hAnsi="宋体" w:cs="Times New Roman"/>
                <w:b/>
                <w:color w:val="auto"/>
                <w:spacing w:val="0"/>
                <w:highlight w:val="none"/>
                <w:lang w:val="en-US" w:eastAsia="zh-CN"/>
              </w:rPr>
              <w:t xml:space="preserve">6</w:t>
            </w:r>
            <w:r/>
          </w:p>
        </w:tc>
        <w:tc>
          <w:tcPr>
            <w:gridSpan w:val="2"/>
            <w:shd w:val="clear" w:color="auto" w:fill="auto"/>
            <w:tcMar>
              <w:left w:w="15" w:type="dxa"/>
              <w:top w:w="15" w:type="dxa"/>
              <w:right w:w="15" w:type="dxa"/>
              <w:bottom w:w="0" w:type="dxa"/>
            </w:tcMar>
            <w:tcW w:w="3341" w:type="dxa"/>
            <w:vAlign w:val="center"/>
            <w:textDirection w:val="lrTb"/>
            <w:noWrap w:val="false"/>
          </w:tcPr>
          <w:p>
            <w:pPr>
              <w:jc w:val="left"/>
              <w:rPr>
                <w:rFonts w:hint="eastAsia" w:ascii="宋体" w:hAnsi="宋体" w:eastAsia="宋体" w:cs="Times New Roman"/>
                <w:b w:val="0"/>
                <w:bCs/>
                <w:color w:val="auto"/>
                <w:spacing w:val="0"/>
                <w:sz w:val="21"/>
                <w:szCs w:val="24"/>
                <w:highlight w:val="none"/>
                <w:lang w:val="en-US" w:eastAsia="zh-CN" w:bidi="ar-SA"/>
              </w:rPr>
            </w:pPr>
            <w:r>
              <w:rPr>
                <w:rFonts w:hint="eastAsia" w:ascii="宋体" w:hAnsi="宋体" w:eastAsia="宋体" w:cs="Times New Roman"/>
                <w:b w:val="0"/>
                <w:bCs/>
                <w:color w:val="auto"/>
                <w:spacing w:val="0"/>
                <w:highlight w:val="none"/>
              </w:rPr>
              <w:t xml:space="preserve">税金</w:t>
            </w:r>
            <w:r/>
          </w:p>
        </w:tc>
        <w:tc>
          <w:tcPr>
            <w:tcMar>
              <w:left w:w="15" w:type="dxa"/>
              <w:top w:w="15" w:type="dxa"/>
              <w:right w:w="15" w:type="dxa"/>
              <w:bottom w:w="0" w:type="dxa"/>
            </w:tcMar>
            <w:tcW w:w="2085" w:type="dxa"/>
            <w:vAlign w:val="center"/>
            <w:textDirection w:val="lrTb"/>
            <w:noWrap w:val="false"/>
          </w:tcPr>
          <w:p>
            <w:pPr>
              <w:jc w:val="center"/>
              <w:spacing w:line="360" w:lineRule="auto"/>
              <w:rPr>
                <w:rFonts w:ascii="宋体" w:hAnsi="宋体"/>
                <w:color w:val="auto"/>
                <w:spacing w:val="0"/>
                <w:szCs w:val="21"/>
                <w:highlight w:val="none"/>
              </w:rPr>
            </w:pPr>
            <w:r>
              <w:rPr>
                <w:rFonts w:ascii="宋体" w:hAnsi="宋体"/>
                <w:color w:val="auto"/>
                <w:spacing w:val="0"/>
                <w:szCs w:val="21"/>
                <w:highlight w:val="none"/>
              </w:rPr>
            </w:r>
            <w:r/>
          </w:p>
        </w:tc>
        <w:tc>
          <w:tcPr>
            <w:tcMar>
              <w:left w:w="15" w:type="dxa"/>
              <w:top w:w="15" w:type="dxa"/>
              <w:right w:w="15" w:type="dxa"/>
              <w:bottom w:w="0" w:type="dxa"/>
            </w:tcMar>
            <w:tcW w:w="2208" w:type="dxa"/>
            <w:vAlign w:val="center"/>
            <w:textDirection w:val="lrTb"/>
            <w:noWrap w:val="false"/>
          </w:tcPr>
          <w:p>
            <w:pPr>
              <w:jc w:val="center"/>
              <w:rPr>
                <w:rFonts w:ascii="黑体" w:hAnsi="宋体" w:eastAsia="黑体"/>
                <w:b/>
                <w:bCs/>
                <w:color w:val="auto"/>
                <w:spacing w:val="0"/>
                <w:sz w:val="24"/>
                <w:highlight w:val="none"/>
              </w:rPr>
            </w:pPr>
            <w:r>
              <w:rPr>
                <w:rFonts w:ascii="黑体" w:hAnsi="宋体" w:eastAsia="黑体"/>
                <w:b/>
                <w:bCs/>
                <w:color w:val="auto"/>
                <w:spacing w:val="0"/>
                <w:sz w:val="24"/>
                <w:highlight w:val="none"/>
              </w:rPr>
            </w:r>
            <w:r/>
          </w:p>
        </w:tc>
        <w:tc>
          <w:tcPr>
            <w:tcW w:w="1765" w:type="dxa"/>
            <w:vAlign w:val="center"/>
            <w:textDirection w:val="lrTb"/>
            <w:noWrap w:val="false"/>
          </w:tcPr>
          <w:p>
            <w:pPr>
              <w:jc w:val="center"/>
              <w:rPr>
                <w:rFonts w:ascii="黑体" w:hAnsi="宋体" w:eastAsia="黑体"/>
                <w:b/>
                <w:bCs/>
                <w:color w:val="auto"/>
                <w:spacing w:val="0"/>
                <w:sz w:val="24"/>
                <w:highlight w:val="none"/>
              </w:rPr>
            </w:pPr>
            <w:r>
              <w:rPr>
                <w:rFonts w:ascii="黑体" w:hAnsi="宋体" w:eastAsia="黑体"/>
                <w:b/>
                <w:bCs/>
                <w:color w:val="auto"/>
                <w:spacing w:val="0"/>
                <w:sz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val="false"/>
          </w:tcPr>
          <w:p>
            <w:pPr>
              <w:jc w:val="center"/>
              <w:rPr>
                <w:rFonts w:hint="eastAsia" w:ascii="宋体" w:hAnsi="宋体" w:eastAsia="宋体" w:cs="Times New Roman"/>
                <w:b/>
                <w:color w:val="auto"/>
                <w:spacing w:val="0"/>
                <w:highlight w:val="none"/>
                <w:lang w:val="en-US" w:eastAsia="zh-CN"/>
              </w:rPr>
            </w:pPr>
            <w:r>
              <w:rPr>
                <w:rFonts w:hint="eastAsia" w:ascii="宋体" w:hAnsi="宋体" w:cs="Times New Roman"/>
                <w:b/>
                <w:color w:val="auto"/>
                <w:spacing w:val="0"/>
                <w:highlight w:val="none"/>
                <w:lang w:val="en-US" w:eastAsia="zh-CN"/>
              </w:rPr>
              <w:t xml:space="preserve">7</w:t>
            </w:r>
            <w:r/>
          </w:p>
        </w:tc>
        <w:tc>
          <w:tcPr>
            <w:gridSpan w:val="2"/>
            <w:shd w:val="clear" w:color="auto" w:fill="auto"/>
            <w:tcMar>
              <w:left w:w="15" w:type="dxa"/>
              <w:top w:w="15" w:type="dxa"/>
              <w:right w:w="15" w:type="dxa"/>
              <w:bottom w:w="0" w:type="dxa"/>
            </w:tcMar>
            <w:tcW w:w="3341" w:type="dxa"/>
            <w:vAlign w:val="center"/>
            <w:textDirection w:val="lrTb"/>
            <w:noWrap w:val="false"/>
          </w:tcPr>
          <w:p>
            <w:pPr>
              <w:jc w:val="left"/>
              <w:rPr>
                <w:rFonts w:hint="eastAsia" w:ascii="宋体" w:hAnsi="宋体" w:eastAsia="宋体" w:cs="Times New Roman"/>
                <w:color w:val="auto"/>
                <w:spacing w:val="0"/>
                <w:sz w:val="21"/>
                <w:szCs w:val="21"/>
                <w:highlight w:val="none"/>
                <w:lang w:val="en-US" w:eastAsia="zh-CN" w:bidi="ar-SA"/>
              </w:rPr>
            </w:pPr>
            <w:r>
              <w:rPr>
                <w:rFonts w:hint="eastAsia" w:ascii="宋体" w:hAnsi="宋体"/>
                <w:b w:val="0"/>
                <w:bCs w:val="0"/>
                <w:color w:val="auto"/>
                <w:highlight w:val="none"/>
              </w:rPr>
              <w:t xml:space="preserve">其他支出</w:t>
            </w:r>
            <w:r/>
          </w:p>
        </w:tc>
        <w:tc>
          <w:tcPr>
            <w:tcMar>
              <w:left w:w="15" w:type="dxa"/>
              <w:top w:w="15" w:type="dxa"/>
              <w:right w:w="15" w:type="dxa"/>
              <w:bottom w:w="0" w:type="dxa"/>
            </w:tcMar>
            <w:tcW w:w="2085" w:type="dxa"/>
            <w:vAlign w:val="center"/>
            <w:textDirection w:val="lrTb"/>
            <w:noWrap w:val="false"/>
          </w:tcPr>
          <w:p>
            <w:pPr>
              <w:jc w:val="center"/>
              <w:spacing w:line="360" w:lineRule="auto"/>
              <w:rPr>
                <w:rFonts w:ascii="宋体" w:hAnsi="宋体"/>
                <w:color w:val="auto"/>
                <w:spacing w:val="0"/>
                <w:szCs w:val="21"/>
                <w:highlight w:val="none"/>
              </w:rPr>
            </w:pPr>
            <w:r>
              <w:rPr>
                <w:rFonts w:ascii="宋体" w:hAnsi="宋体"/>
                <w:color w:val="auto"/>
                <w:spacing w:val="0"/>
                <w:szCs w:val="21"/>
                <w:highlight w:val="none"/>
              </w:rPr>
            </w:r>
            <w:r/>
          </w:p>
        </w:tc>
        <w:tc>
          <w:tcPr>
            <w:tcMar>
              <w:left w:w="15" w:type="dxa"/>
              <w:top w:w="15" w:type="dxa"/>
              <w:right w:w="15" w:type="dxa"/>
              <w:bottom w:w="0" w:type="dxa"/>
            </w:tcMar>
            <w:tcW w:w="2208" w:type="dxa"/>
            <w:vAlign w:val="center"/>
            <w:textDirection w:val="lrTb"/>
            <w:noWrap w:val="false"/>
          </w:tcPr>
          <w:p>
            <w:pPr>
              <w:jc w:val="center"/>
              <w:rPr>
                <w:rFonts w:ascii="黑体" w:hAnsi="宋体" w:eastAsia="黑体"/>
                <w:b/>
                <w:bCs/>
                <w:color w:val="auto"/>
                <w:spacing w:val="0"/>
                <w:sz w:val="24"/>
                <w:highlight w:val="none"/>
              </w:rPr>
            </w:pPr>
            <w:r>
              <w:rPr>
                <w:rFonts w:ascii="黑体" w:hAnsi="宋体" w:eastAsia="黑体"/>
                <w:b/>
                <w:bCs/>
                <w:color w:val="auto"/>
                <w:spacing w:val="0"/>
                <w:sz w:val="24"/>
                <w:highlight w:val="none"/>
              </w:rPr>
            </w:r>
            <w:r/>
          </w:p>
        </w:tc>
        <w:tc>
          <w:tcPr>
            <w:tcW w:w="1765" w:type="dxa"/>
            <w:vAlign w:val="center"/>
            <w:textDirection w:val="lrTb"/>
            <w:noWrap w:val="false"/>
          </w:tcPr>
          <w:p>
            <w:pPr>
              <w:jc w:val="center"/>
              <w:rPr>
                <w:rFonts w:ascii="黑体" w:hAnsi="宋体" w:eastAsia="黑体"/>
                <w:b/>
                <w:bCs/>
                <w:color w:val="auto"/>
                <w:spacing w:val="0"/>
                <w:sz w:val="24"/>
                <w:highlight w:val="none"/>
              </w:rPr>
            </w:pPr>
            <w:r>
              <w:rPr>
                <w:rFonts w:ascii="黑体" w:hAnsi="宋体" w:eastAsia="黑体"/>
                <w:b/>
                <w:bCs/>
                <w:color w:val="auto"/>
                <w:spacing w:val="0"/>
                <w:sz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val="false"/>
          </w:tcPr>
          <w:p>
            <w:pPr>
              <w:jc w:val="center"/>
              <w:rPr>
                <w:rFonts w:hint="default" w:ascii="宋体" w:hAnsi="宋体" w:eastAsia="宋体" w:cs="Times New Roman"/>
                <w:b/>
                <w:color w:val="auto"/>
                <w:spacing w:val="0"/>
                <w:highlight w:val="none"/>
                <w:lang w:val="en-US" w:eastAsia="zh-CN"/>
              </w:rPr>
            </w:pPr>
            <w:r>
              <w:rPr>
                <w:rFonts w:hint="default" w:ascii="宋体" w:hAnsi="宋体" w:eastAsia="宋体" w:cs="Times New Roman"/>
                <w:b/>
                <w:color w:val="auto"/>
                <w:spacing w:val="0"/>
                <w:highlight w:val="none"/>
                <w:lang w:val="en-US" w:eastAsia="zh-CN"/>
              </w:rPr>
            </w:r>
            <w:r/>
          </w:p>
        </w:tc>
        <w:tc>
          <w:tcPr>
            <w:gridSpan w:val="2"/>
            <w:tcMar>
              <w:left w:w="15" w:type="dxa"/>
              <w:top w:w="15" w:type="dxa"/>
              <w:right w:w="15" w:type="dxa"/>
              <w:bottom w:w="0" w:type="dxa"/>
            </w:tcMar>
            <w:tcW w:w="3341" w:type="dxa"/>
            <w:vAlign w:val="center"/>
            <w:textDirection w:val="lrTb"/>
            <w:noWrap w:val="false"/>
          </w:tcPr>
          <w:p>
            <w:pPr>
              <w:jc w:val="left"/>
              <w:rPr>
                <w:rFonts w:hint="eastAsia" w:ascii="宋体" w:hAnsi="宋体"/>
                <w:color w:val="auto"/>
                <w:spacing w:val="0"/>
                <w:szCs w:val="21"/>
                <w:highlight w:val="none"/>
              </w:rPr>
            </w:pPr>
            <w:r>
              <w:rPr>
                <w:rFonts w:hint="eastAsia" w:ascii="宋体" w:hAnsi="宋体"/>
                <w:color w:val="auto"/>
                <w:spacing w:val="0"/>
                <w:szCs w:val="21"/>
                <w:highlight w:val="none"/>
              </w:rPr>
            </w:r>
            <w:r/>
          </w:p>
        </w:tc>
        <w:tc>
          <w:tcPr>
            <w:tcMar>
              <w:left w:w="15" w:type="dxa"/>
              <w:top w:w="15" w:type="dxa"/>
              <w:right w:w="15" w:type="dxa"/>
              <w:bottom w:w="0" w:type="dxa"/>
            </w:tcMar>
            <w:tcW w:w="2085" w:type="dxa"/>
            <w:vAlign w:val="center"/>
            <w:textDirection w:val="lrTb"/>
            <w:noWrap w:val="false"/>
          </w:tcPr>
          <w:p>
            <w:pPr>
              <w:jc w:val="center"/>
              <w:spacing w:line="360" w:lineRule="auto"/>
              <w:rPr>
                <w:rFonts w:ascii="宋体" w:hAnsi="宋体"/>
                <w:color w:val="auto"/>
                <w:spacing w:val="0"/>
                <w:szCs w:val="21"/>
                <w:highlight w:val="none"/>
              </w:rPr>
            </w:pPr>
            <w:r>
              <w:rPr>
                <w:rFonts w:ascii="宋体" w:hAnsi="宋体"/>
                <w:color w:val="auto"/>
                <w:spacing w:val="0"/>
                <w:szCs w:val="21"/>
                <w:highlight w:val="none"/>
              </w:rPr>
            </w:r>
            <w:r/>
          </w:p>
        </w:tc>
        <w:tc>
          <w:tcPr>
            <w:tcMar>
              <w:left w:w="15" w:type="dxa"/>
              <w:top w:w="15" w:type="dxa"/>
              <w:right w:w="15" w:type="dxa"/>
              <w:bottom w:w="0" w:type="dxa"/>
            </w:tcMar>
            <w:tcW w:w="2208" w:type="dxa"/>
            <w:vAlign w:val="center"/>
            <w:textDirection w:val="lrTb"/>
            <w:noWrap w:val="false"/>
          </w:tcPr>
          <w:p>
            <w:pPr>
              <w:jc w:val="center"/>
              <w:rPr>
                <w:rFonts w:ascii="黑体" w:hAnsi="宋体" w:eastAsia="黑体"/>
                <w:b/>
                <w:bCs/>
                <w:color w:val="auto"/>
                <w:spacing w:val="0"/>
                <w:sz w:val="24"/>
                <w:highlight w:val="none"/>
              </w:rPr>
            </w:pPr>
            <w:r>
              <w:rPr>
                <w:rFonts w:ascii="黑体" w:hAnsi="宋体" w:eastAsia="黑体"/>
                <w:b/>
                <w:bCs/>
                <w:color w:val="auto"/>
                <w:spacing w:val="0"/>
                <w:sz w:val="24"/>
                <w:highlight w:val="none"/>
              </w:rPr>
            </w:r>
            <w:r/>
          </w:p>
        </w:tc>
        <w:tc>
          <w:tcPr>
            <w:tcW w:w="1765" w:type="dxa"/>
            <w:vAlign w:val="center"/>
            <w:textDirection w:val="lrTb"/>
            <w:noWrap w:val="false"/>
          </w:tcPr>
          <w:p>
            <w:pPr>
              <w:jc w:val="center"/>
              <w:rPr>
                <w:rFonts w:ascii="黑体" w:hAnsi="宋体" w:eastAsia="黑体"/>
                <w:b/>
                <w:bCs/>
                <w:color w:val="auto"/>
                <w:spacing w:val="0"/>
                <w:sz w:val="24"/>
                <w:highlight w:val="none"/>
              </w:rPr>
            </w:pPr>
            <w:r>
              <w:rPr>
                <w:rFonts w:ascii="黑体" w:hAnsi="宋体" w:eastAsia="黑体"/>
                <w:b/>
                <w:bCs/>
                <w:color w:val="auto"/>
                <w:spacing w:val="0"/>
                <w:sz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val="false"/>
          </w:tcPr>
          <w:p>
            <w:pPr>
              <w:jc w:val="center"/>
              <w:spacing w:line="360" w:lineRule="auto"/>
              <w:rPr>
                <w:rFonts w:hint="eastAsia" w:ascii="宋体" w:hAnsi="宋体"/>
                <w:color w:val="auto"/>
                <w:spacing w:val="0"/>
                <w:szCs w:val="21"/>
                <w:highlight w:val="none"/>
              </w:rPr>
            </w:pPr>
            <w:r>
              <w:rPr>
                <w:rFonts w:hint="eastAsia" w:ascii="宋体" w:hAnsi="宋体" w:cs="宋体"/>
                <w:color w:val="auto"/>
                <w:szCs w:val="21"/>
                <w:highlight w:val="none"/>
                <w:lang w:val="en-US" w:eastAsia="zh-CN"/>
              </w:rPr>
              <w:t xml:space="preserve">……</w:t>
            </w:r>
            <w:r/>
          </w:p>
        </w:tc>
        <w:tc>
          <w:tcPr>
            <w:gridSpan w:val="2"/>
            <w:tcMar>
              <w:left w:w="15" w:type="dxa"/>
              <w:top w:w="15" w:type="dxa"/>
              <w:right w:w="15" w:type="dxa"/>
              <w:bottom w:w="0" w:type="dxa"/>
            </w:tcMar>
            <w:tcW w:w="3341" w:type="dxa"/>
            <w:vAlign w:val="center"/>
            <w:textDirection w:val="lrTb"/>
            <w:noWrap w:val="false"/>
          </w:tcPr>
          <w:p>
            <w:pPr>
              <w:jc w:val="center"/>
              <w:spacing w:line="300" w:lineRule="exact"/>
              <w:rPr>
                <w:rFonts w:ascii="宋体" w:hAnsi="宋体"/>
                <w:color w:val="auto"/>
                <w:spacing w:val="0"/>
                <w:szCs w:val="21"/>
                <w:highlight w:val="none"/>
              </w:rPr>
            </w:pPr>
            <w:r>
              <w:rPr>
                <w:rFonts w:ascii="宋体" w:hAnsi="宋体"/>
                <w:color w:val="auto"/>
                <w:spacing w:val="0"/>
                <w:szCs w:val="21"/>
                <w:highlight w:val="none"/>
              </w:rPr>
            </w:r>
            <w:r/>
          </w:p>
        </w:tc>
        <w:tc>
          <w:tcPr>
            <w:tcMar>
              <w:left w:w="15" w:type="dxa"/>
              <w:top w:w="15" w:type="dxa"/>
              <w:right w:w="15" w:type="dxa"/>
              <w:bottom w:w="0" w:type="dxa"/>
            </w:tcMar>
            <w:tcW w:w="2085" w:type="dxa"/>
            <w:vAlign w:val="center"/>
            <w:textDirection w:val="lrTb"/>
            <w:noWrap w:val="false"/>
          </w:tcPr>
          <w:p>
            <w:pPr>
              <w:jc w:val="center"/>
              <w:spacing w:line="360" w:lineRule="auto"/>
              <w:rPr>
                <w:rFonts w:ascii="宋体" w:hAnsi="宋体"/>
                <w:color w:val="auto"/>
                <w:spacing w:val="0"/>
                <w:szCs w:val="21"/>
                <w:highlight w:val="none"/>
              </w:rPr>
            </w:pPr>
            <w:r>
              <w:rPr>
                <w:rFonts w:ascii="宋体" w:hAnsi="宋体"/>
                <w:color w:val="auto"/>
                <w:spacing w:val="0"/>
                <w:szCs w:val="21"/>
                <w:highlight w:val="none"/>
              </w:rPr>
            </w:r>
            <w:r/>
          </w:p>
        </w:tc>
        <w:tc>
          <w:tcPr>
            <w:tcMar>
              <w:left w:w="15" w:type="dxa"/>
              <w:top w:w="15" w:type="dxa"/>
              <w:right w:w="15" w:type="dxa"/>
              <w:bottom w:w="0" w:type="dxa"/>
            </w:tcMar>
            <w:tcW w:w="2208" w:type="dxa"/>
            <w:vAlign w:val="center"/>
            <w:textDirection w:val="lrTb"/>
            <w:noWrap w:val="false"/>
          </w:tcPr>
          <w:p>
            <w:pPr>
              <w:jc w:val="center"/>
              <w:rPr>
                <w:rFonts w:ascii="黑体" w:hAnsi="宋体" w:eastAsia="黑体"/>
                <w:b/>
                <w:bCs/>
                <w:color w:val="auto"/>
                <w:spacing w:val="0"/>
                <w:sz w:val="24"/>
                <w:highlight w:val="none"/>
              </w:rPr>
            </w:pPr>
            <w:r>
              <w:rPr>
                <w:rFonts w:ascii="黑体" w:hAnsi="宋体" w:eastAsia="黑体"/>
                <w:b/>
                <w:bCs/>
                <w:color w:val="auto"/>
                <w:spacing w:val="0"/>
                <w:sz w:val="24"/>
                <w:highlight w:val="none"/>
              </w:rPr>
            </w:r>
            <w:r/>
          </w:p>
        </w:tc>
        <w:tc>
          <w:tcPr>
            <w:tcW w:w="1765" w:type="dxa"/>
            <w:vAlign w:val="center"/>
            <w:textDirection w:val="lrTb"/>
            <w:noWrap w:val="false"/>
          </w:tcPr>
          <w:p>
            <w:pPr>
              <w:jc w:val="center"/>
              <w:rPr>
                <w:rFonts w:ascii="黑体" w:hAnsi="宋体" w:eastAsia="黑体"/>
                <w:b/>
                <w:bCs/>
                <w:color w:val="auto"/>
                <w:spacing w:val="0"/>
                <w:sz w:val="24"/>
                <w:highlight w:val="none"/>
              </w:rPr>
            </w:pPr>
            <w:r>
              <w:rPr>
                <w:rFonts w:ascii="黑体" w:hAnsi="宋体" w:eastAsia="黑体"/>
                <w:b/>
                <w:bCs/>
                <w:color w:val="auto"/>
                <w:spacing w:val="0"/>
                <w:sz w:val="24"/>
                <w:highlight w:val="none"/>
              </w:rPr>
            </w:r>
            <w:r/>
          </w:p>
        </w:tc>
      </w:tr>
      <w:tr>
        <w:trPr>
          <w:cantSplit/>
          <w:jc w:val="center"/>
          <w:trHeight w:val="482"/>
        </w:trPr>
        <w:tc>
          <w:tcPr>
            <w:gridSpan w:val="3"/>
            <w:tcMar>
              <w:left w:w="15" w:type="dxa"/>
              <w:top w:w="15" w:type="dxa"/>
              <w:right w:w="15" w:type="dxa"/>
              <w:bottom w:w="0" w:type="dxa"/>
            </w:tcMar>
            <w:tcW w:w="3872" w:type="dxa"/>
            <w:vAlign w:val="center"/>
            <w:textDirection w:val="lrTb"/>
            <w:noWrap w:val="false"/>
          </w:tcPr>
          <w:p>
            <w:pPr>
              <w:jc w:val="center"/>
              <w:spacing w:line="300" w:lineRule="exact"/>
              <w:rPr>
                <w:rFonts w:hint="eastAsia" w:ascii="宋体" w:hAnsi="宋体"/>
                <w:color w:val="auto"/>
                <w:spacing w:val="0"/>
                <w:szCs w:val="21"/>
                <w:highlight w:val="none"/>
              </w:rPr>
            </w:pPr>
            <w:r>
              <w:rPr>
                <w:rFonts w:hint="eastAsia" w:ascii="宋体" w:hAnsi="宋体"/>
                <w:color w:val="auto"/>
                <w:spacing w:val="0"/>
                <w:szCs w:val="21"/>
                <w:highlight w:val="none"/>
              </w:rPr>
              <w:t xml:space="preserve">合计</w:t>
            </w:r>
            <w:r/>
          </w:p>
        </w:tc>
        <w:tc>
          <w:tcPr>
            <w:tcMar>
              <w:left w:w="15" w:type="dxa"/>
              <w:top w:w="15" w:type="dxa"/>
              <w:right w:w="15" w:type="dxa"/>
              <w:bottom w:w="0" w:type="dxa"/>
            </w:tcMar>
            <w:tcW w:w="2085" w:type="dxa"/>
            <w:vAlign w:val="center"/>
            <w:textDirection w:val="lrTb"/>
            <w:noWrap w:val="false"/>
          </w:tcPr>
          <w:p>
            <w:pPr>
              <w:jc w:val="center"/>
              <w:spacing w:line="360" w:lineRule="auto"/>
              <w:rPr>
                <w:rFonts w:ascii="宋体" w:hAnsi="宋体"/>
                <w:color w:val="auto"/>
                <w:spacing w:val="0"/>
                <w:szCs w:val="21"/>
                <w:highlight w:val="none"/>
              </w:rPr>
            </w:pPr>
            <w:r>
              <w:rPr>
                <w:rFonts w:ascii="宋体" w:hAnsi="宋体"/>
                <w:color w:val="auto"/>
                <w:spacing w:val="0"/>
                <w:szCs w:val="21"/>
                <w:highlight w:val="none"/>
              </w:rPr>
            </w:r>
            <w:r/>
          </w:p>
        </w:tc>
        <w:tc>
          <w:tcPr>
            <w:tcMar>
              <w:left w:w="15" w:type="dxa"/>
              <w:top w:w="15" w:type="dxa"/>
              <w:right w:w="15" w:type="dxa"/>
              <w:bottom w:w="0" w:type="dxa"/>
            </w:tcMar>
            <w:tcW w:w="2208" w:type="dxa"/>
            <w:vAlign w:val="center"/>
            <w:textDirection w:val="lrTb"/>
            <w:noWrap w:val="false"/>
          </w:tcPr>
          <w:p>
            <w:pPr>
              <w:jc w:val="center"/>
              <w:rPr>
                <w:rFonts w:ascii="黑体" w:hAnsi="宋体" w:eastAsia="黑体"/>
                <w:b/>
                <w:bCs/>
                <w:color w:val="auto"/>
                <w:spacing w:val="0"/>
                <w:sz w:val="24"/>
                <w:highlight w:val="none"/>
              </w:rPr>
            </w:pPr>
            <w:r>
              <w:rPr>
                <w:rFonts w:ascii="黑体" w:hAnsi="宋体" w:eastAsia="黑体"/>
                <w:b/>
                <w:bCs/>
                <w:color w:val="auto"/>
                <w:spacing w:val="0"/>
                <w:sz w:val="24"/>
                <w:highlight w:val="none"/>
              </w:rPr>
            </w:r>
            <w:r/>
          </w:p>
        </w:tc>
        <w:tc>
          <w:tcPr>
            <w:tcW w:w="1765" w:type="dxa"/>
            <w:vAlign w:val="center"/>
            <w:textDirection w:val="lrTb"/>
            <w:noWrap w:val="false"/>
          </w:tcPr>
          <w:p>
            <w:pPr>
              <w:jc w:val="center"/>
              <w:rPr>
                <w:rFonts w:ascii="黑体" w:hAnsi="宋体" w:eastAsia="黑体"/>
                <w:b/>
                <w:bCs/>
                <w:color w:val="auto"/>
                <w:spacing w:val="0"/>
                <w:sz w:val="24"/>
                <w:highlight w:val="none"/>
              </w:rPr>
            </w:pPr>
            <w:r>
              <w:rPr>
                <w:rFonts w:ascii="黑体" w:hAnsi="宋体" w:eastAsia="黑体"/>
                <w:b/>
                <w:bCs/>
                <w:color w:val="auto"/>
                <w:spacing w:val="0"/>
                <w:sz w:val="24"/>
                <w:highlight w:val="none"/>
              </w:rPr>
            </w:r>
            <w:r/>
          </w:p>
        </w:tc>
      </w:tr>
      <w:tr>
        <w:trPr>
          <w:cantSplit/>
          <w:jc w:val="center"/>
          <w:trHeight w:val="381"/>
        </w:trPr>
        <w:tc>
          <w:tcPr>
            <w:gridSpan w:val="6"/>
            <w:tcMar>
              <w:left w:w="15" w:type="dxa"/>
              <w:top w:w="15" w:type="dxa"/>
              <w:right w:w="15" w:type="dxa"/>
              <w:bottom w:w="0" w:type="dxa"/>
            </w:tcMar>
            <w:tcW w:w="9930" w:type="dxa"/>
            <w:vAlign w:val="center"/>
            <w:textDirection w:val="lrTb"/>
            <w:noWrap w:val="false"/>
          </w:tcPr>
          <w:p>
            <w:pPr>
              <w:spacing w:line="360" w:lineRule="auto"/>
              <w:tabs>
                <w:tab w:val="left" w:pos="630" w:leader="none"/>
                <w:tab w:val="left" w:pos="735" w:leader="none"/>
                <w:tab w:val="left" w:pos="945" w:leader="none"/>
              </w:tabs>
              <w:rPr>
                <w:rFonts w:ascii="宋体" w:hAnsi="宋体"/>
                <w:bCs/>
                <w:color w:val="auto"/>
                <w:spacing w:val="0"/>
                <w:sz w:val="24"/>
                <w:highlight w:val="none"/>
              </w:rPr>
            </w:pPr>
            <w:r>
              <w:rPr>
                <w:rFonts w:hint="eastAsia" w:ascii="宋体" w:hAnsi="宋体"/>
                <w:b/>
                <w:bCs/>
                <w:color w:val="auto"/>
                <w:spacing w:val="0"/>
                <w:sz w:val="24"/>
                <w:highlight w:val="none"/>
                <w:lang w:eastAsia="zh-CN"/>
              </w:rPr>
              <w:t xml:space="preserve">服务周期</w:t>
            </w:r>
            <w:r>
              <w:rPr>
                <w:rFonts w:hint="eastAsia" w:ascii="宋体" w:hAnsi="宋体"/>
                <w:b/>
                <w:bCs/>
                <w:color w:val="auto"/>
                <w:spacing w:val="0"/>
                <w:sz w:val="24"/>
                <w:highlight w:val="none"/>
              </w:rPr>
              <w:t xml:space="preserve">：</w:t>
            </w:r>
            <w:r>
              <w:rPr>
                <w:rFonts w:hint="eastAsia" w:ascii="宋体" w:hAnsi="宋体"/>
                <w:bCs/>
                <w:color w:val="auto"/>
                <w:spacing w:val="0"/>
                <w:sz w:val="24"/>
                <w:highlight w:val="none"/>
              </w:rPr>
              <w:t xml:space="preserve"> </w:t>
            </w:r>
            <w:r/>
          </w:p>
        </w:tc>
      </w:tr>
      <w:tr>
        <w:trPr>
          <w:cantSplit/>
          <w:jc w:val="center"/>
          <w:trHeight w:val="369"/>
        </w:trPr>
        <w:tc>
          <w:tcPr>
            <w:gridSpan w:val="6"/>
            <w:tcMar>
              <w:left w:w="15" w:type="dxa"/>
              <w:top w:w="15" w:type="dxa"/>
              <w:right w:w="15" w:type="dxa"/>
              <w:bottom w:w="0" w:type="dxa"/>
            </w:tcMar>
            <w:tcW w:w="9930" w:type="dxa"/>
            <w:vAlign w:val="center"/>
            <w:textDirection w:val="lrTb"/>
            <w:noWrap w:val="false"/>
          </w:tcPr>
          <w:p>
            <w:pPr>
              <w:rPr>
                <w:rFonts w:hint="eastAsia" w:ascii="宋体" w:hAnsi="宋体"/>
                <w:color w:val="auto"/>
                <w:spacing w:val="0"/>
                <w:szCs w:val="20"/>
                <w:highlight w:val="none"/>
              </w:rPr>
            </w:pPr>
            <w:r>
              <w:rPr>
                <w:rFonts w:hint="eastAsia" w:ascii="宋体"/>
                <w:b/>
                <w:bCs/>
                <w:color w:val="auto"/>
                <w:spacing w:val="0"/>
                <w:sz w:val="24"/>
                <w:szCs w:val="20"/>
                <w:highlight w:val="none"/>
              </w:rPr>
              <w:t xml:space="preserve">总报价：大写                                              小写</w:t>
            </w:r>
            <w:r/>
          </w:p>
        </w:tc>
      </w:tr>
      <w:tr>
        <w:trPr>
          <w:cantSplit/>
          <w:jc w:val="center"/>
          <w:trHeight w:val="575"/>
        </w:trPr>
        <w:tc>
          <w:tcPr>
            <w:gridSpan w:val="2"/>
            <w:tcBorders>
              <w:top w:val="single" w:color="auto" w:sz="4" w:space="0"/>
              <w:left w:val="single" w:color="auto" w:sz="4" w:space="0"/>
              <w:right w:val="single" w:color="auto" w:sz="4" w:space="0"/>
            </w:tcBorders>
            <w:tcW w:w="627" w:type="dxa"/>
            <w:vAlign w:val="center"/>
            <w:vMerge w:val="restart"/>
            <w:textDirection w:val="lrTb"/>
            <w:noWrap w:val="false"/>
          </w:tcPr>
          <w:p>
            <w:pPr>
              <w:ind w:firstLine="120"/>
              <w:spacing w:after="120" w:line="400" w:lineRule="exact"/>
              <w:rPr>
                <w:rFonts w:hint="eastAsia" w:ascii="宋体" w:hAnsi="宋体"/>
                <w:b/>
                <w:bCs/>
                <w:color w:val="auto"/>
                <w:spacing w:val="0"/>
                <w:sz w:val="24"/>
                <w:highlight w:val="none"/>
              </w:rPr>
            </w:pPr>
            <w:r>
              <w:rPr>
                <w:rFonts w:hint="eastAsia" w:ascii="宋体" w:hAnsi="宋体"/>
                <w:b/>
                <w:bCs/>
                <w:color w:val="auto"/>
                <w:spacing w:val="0"/>
                <w:sz w:val="24"/>
                <w:highlight w:val="none"/>
              </w:rPr>
              <w:t xml:space="preserve">服</w:t>
            </w:r>
            <w:r/>
          </w:p>
          <w:p>
            <w:pPr>
              <w:ind w:firstLine="120"/>
              <w:spacing w:after="120" w:line="400" w:lineRule="exact"/>
              <w:rPr>
                <w:rFonts w:hint="eastAsia" w:ascii="宋体" w:hAnsi="宋体"/>
                <w:b/>
                <w:bCs/>
                <w:color w:val="auto"/>
                <w:spacing w:val="0"/>
                <w:sz w:val="24"/>
                <w:highlight w:val="none"/>
              </w:rPr>
            </w:pPr>
            <w:r>
              <w:rPr>
                <w:rFonts w:hint="eastAsia" w:ascii="宋体" w:hAnsi="宋体"/>
                <w:b/>
                <w:bCs/>
                <w:color w:val="auto"/>
                <w:spacing w:val="0"/>
                <w:sz w:val="24"/>
                <w:highlight w:val="none"/>
              </w:rPr>
              <w:t xml:space="preserve">务</w:t>
            </w:r>
            <w:r/>
          </w:p>
          <w:p>
            <w:pPr>
              <w:ind w:firstLine="120"/>
              <w:spacing w:after="120" w:line="400" w:lineRule="exact"/>
              <w:rPr>
                <w:rFonts w:hint="eastAsia" w:ascii="宋体" w:hAnsi="宋体"/>
                <w:b/>
                <w:bCs/>
                <w:color w:val="auto"/>
                <w:spacing w:val="0"/>
                <w:sz w:val="24"/>
                <w:highlight w:val="none"/>
              </w:rPr>
            </w:pPr>
            <w:r>
              <w:rPr>
                <w:rFonts w:hint="eastAsia" w:ascii="宋体" w:hAnsi="宋体"/>
                <w:b/>
                <w:bCs/>
                <w:color w:val="auto"/>
                <w:spacing w:val="0"/>
                <w:sz w:val="24"/>
                <w:highlight w:val="none"/>
              </w:rPr>
              <w:t xml:space="preserve">承</w:t>
            </w:r>
            <w:r/>
          </w:p>
          <w:p>
            <w:pPr>
              <w:ind w:firstLine="120"/>
              <w:spacing w:after="120" w:line="400" w:lineRule="exact"/>
              <w:rPr>
                <w:rFonts w:hint="eastAsia" w:ascii="宋体" w:hAnsi="宋体"/>
                <w:bCs/>
                <w:color w:val="auto"/>
                <w:spacing w:val="0"/>
                <w:sz w:val="24"/>
                <w:highlight w:val="none"/>
              </w:rPr>
            </w:pPr>
            <w:r>
              <w:rPr>
                <w:rFonts w:hint="eastAsia" w:ascii="宋体" w:hAnsi="宋体"/>
                <w:b/>
                <w:bCs/>
                <w:color w:val="auto"/>
                <w:spacing w:val="0"/>
                <w:sz w:val="24"/>
                <w:highlight w:val="none"/>
              </w:rPr>
              <w:t xml:space="preserve">诺</w:t>
            </w:r>
            <w:r/>
          </w:p>
        </w:tc>
        <w:tc>
          <w:tcPr>
            <w:gridSpan w:val="4"/>
            <w:tcBorders>
              <w:top w:val="single" w:color="auto" w:sz="4" w:space="0"/>
              <w:left w:val="single" w:color="auto" w:sz="4" w:space="0"/>
              <w:bottom w:val="single" w:color="auto" w:sz="4" w:space="0"/>
              <w:right w:val="single" w:color="auto" w:sz="4" w:space="0"/>
            </w:tcBorders>
            <w:tcW w:w="9303" w:type="dxa"/>
            <w:vAlign w:val="center"/>
            <w:textDirection w:val="lrTb"/>
            <w:noWrap w:val="false"/>
          </w:tcPr>
          <w:p>
            <w:pPr>
              <w:pStyle w:val="735"/>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1.服务质量；2.服务团队配置；3.其他承诺。</w:t>
            </w:r>
            <w:r/>
          </w:p>
          <w:p>
            <w:pPr>
              <w:rPr>
                <w:rFonts w:ascii="宋体" w:hAnsi="宋体"/>
                <w:bCs/>
                <w:color w:val="auto"/>
                <w:spacing w:val="0"/>
                <w:sz w:val="24"/>
                <w:highlight w:val="none"/>
              </w:rPr>
            </w:pPr>
            <w:r>
              <w:rPr>
                <w:rFonts w:hint="eastAsia" w:ascii="宋体" w:hAnsi="宋体"/>
                <w:bCs/>
                <w:color w:val="auto"/>
                <w:spacing w:val="0"/>
                <w:sz w:val="24"/>
                <w:highlight w:val="none"/>
              </w:rPr>
              <w:t xml:space="preserve">（以上是主要承诺，供供应商参考，供应商应在满足</w:t>
            </w:r>
            <w:r>
              <w:rPr>
                <w:rFonts w:hint="eastAsia" w:ascii="宋体" w:hAnsi="宋体"/>
                <w:bCs/>
                <w:color w:val="auto"/>
                <w:spacing w:val="0"/>
                <w:sz w:val="24"/>
                <w:highlight w:val="none"/>
                <w:lang w:val="en-US" w:eastAsia="zh-CN"/>
              </w:rPr>
              <w:t xml:space="preserve">采购</w:t>
            </w:r>
            <w:r>
              <w:rPr>
                <w:rFonts w:hint="eastAsia" w:ascii="宋体" w:hAnsi="宋体"/>
                <w:bCs/>
                <w:color w:val="auto"/>
                <w:spacing w:val="0"/>
                <w:sz w:val="24"/>
                <w:highlight w:val="none"/>
              </w:rPr>
              <w:t xml:space="preserve">文件要求的基础上，根据自己单位的情况作出具体承诺）</w:t>
            </w:r>
            <w:r/>
          </w:p>
        </w:tc>
      </w:tr>
      <w:tr>
        <w:trPr>
          <w:cantSplit/>
          <w:jc w:val="center"/>
          <w:trHeight w:val="1807"/>
        </w:trPr>
        <w:tc>
          <w:tcPr>
            <w:gridSpan w:val="2"/>
            <w:tcBorders>
              <w:left w:val="single" w:color="auto" w:sz="4" w:space="0"/>
              <w:bottom w:val="single" w:color="auto" w:sz="4" w:space="0"/>
              <w:right w:val="single" w:color="auto" w:sz="4" w:space="0"/>
            </w:tcBorders>
            <w:tcW w:w="627" w:type="dxa"/>
            <w:vAlign w:val="center"/>
            <w:vMerge w:val="continue"/>
            <w:textDirection w:val="lrTb"/>
            <w:noWrap w:val="false"/>
          </w:tcPr>
          <w:p>
            <w:pPr>
              <w:spacing w:after="120" w:line="400" w:lineRule="exact"/>
              <w:rPr>
                <w:rFonts w:hint="eastAsia" w:ascii="宋体" w:hAnsi="宋体"/>
                <w:bCs/>
                <w:color w:val="auto"/>
                <w:spacing w:val="0"/>
                <w:sz w:val="24"/>
                <w:highlight w:val="none"/>
              </w:rPr>
            </w:pPr>
            <w:r>
              <w:rPr>
                <w:rFonts w:hint="eastAsia" w:ascii="宋体" w:hAnsi="宋体"/>
                <w:bCs/>
                <w:color w:val="auto"/>
                <w:spacing w:val="0"/>
                <w:sz w:val="24"/>
                <w:highlight w:val="none"/>
              </w:rPr>
            </w:r>
            <w:r/>
          </w:p>
        </w:tc>
        <w:tc>
          <w:tcPr>
            <w:gridSpan w:val="4"/>
            <w:tcBorders>
              <w:top w:val="single" w:color="auto" w:sz="4" w:space="0"/>
              <w:left w:val="single" w:color="auto" w:sz="4" w:space="0"/>
              <w:bottom w:val="single" w:color="auto" w:sz="4" w:space="0"/>
              <w:right w:val="single" w:color="auto" w:sz="4" w:space="0"/>
            </w:tcBorders>
            <w:tcW w:w="9303" w:type="dxa"/>
            <w:vAlign w:val="center"/>
            <w:textDirection w:val="lrTb"/>
            <w:noWrap w:val="false"/>
          </w:tcPr>
          <w:p>
            <w:pPr>
              <w:rPr>
                <w:rFonts w:hint="eastAsia" w:ascii="宋体" w:hAnsi="宋体"/>
                <w:bCs/>
                <w:color w:val="auto"/>
                <w:spacing w:val="0"/>
                <w:sz w:val="24"/>
                <w:highlight w:val="none"/>
              </w:rPr>
            </w:pPr>
            <w:r>
              <w:rPr>
                <w:rFonts w:hint="eastAsia" w:ascii="宋体" w:hAnsi="宋体"/>
                <w:bCs/>
                <w:color w:val="auto"/>
                <w:spacing w:val="0"/>
                <w:sz w:val="24"/>
                <w:highlight w:val="none"/>
              </w:rPr>
            </w:r>
            <w:r/>
          </w:p>
        </w:tc>
      </w:tr>
    </w:tbl>
    <w:p>
      <w:pPr>
        <w:spacing w:before="5" w:line="560" w:lineRule="atLeast"/>
        <w:rPr>
          <w:rFonts w:hint="eastAsia"/>
          <w:b/>
          <w:bCs/>
          <w:color w:val="auto"/>
          <w:spacing w:val="0"/>
          <w:sz w:val="24"/>
          <w:highlight w:val="none"/>
        </w:rPr>
      </w:pPr>
      <w:r>
        <w:rPr>
          <w:rFonts w:hint="eastAsia"/>
          <w:b/>
          <w:bCs/>
          <w:color w:val="auto"/>
          <w:spacing w:val="0"/>
          <w:sz w:val="24"/>
          <w:highlight w:val="none"/>
        </w:rPr>
        <w:t xml:space="preserve">法定代表人或法定代表人授权代表签字或盖章：</w:t>
      </w:r>
      <w:r/>
    </w:p>
    <w:p>
      <w:pPr>
        <w:spacing w:line="400" w:lineRule="exact"/>
        <w:rPr>
          <w:rFonts w:hint="eastAsia" w:ascii="宋体" w:hAnsi="宋体"/>
          <w:bCs/>
          <w:color w:val="auto"/>
          <w:spacing w:val="0"/>
          <w:szCs w:val="21"/>
          <w:highlight w:val="none"/>
        </w:rPr>
        <w:outlineLvl w:val="0"/>
      </w:pPr>
      <w:r>
        <w:rPr>
          <w:rFonts w:hint="eastAsia" w:ascii="宋体" w:hAnsi="宋体"/>
          <w:b/>
          <w:color w:val="auto"/>
          <w:spacing w:val="0"/>
          <w:szCs w:val="21"/>
          <w:highlight w:val="none"/>
        </w:rPr>
        <w:t xml:space="preserve">注：  </w:t>
      </w:r>
      <w:r>
        <w:rPr>
          <w:rFonts w:hint="eastAsia" w:ascii="宋体" w:hAnsi="宋体"/>
          <w:bCs/>
          <w:color w:val="auto"/>
          <w:spacing w:val="0"/>
          <w:szCs w:val="21"/>
          <w:highlight w:val="none"/>
        </w:rPr>
        <w:t xml:space="preserve">（1）供应商应当根据“采购需求”的内容在上表中详细填写；</w:t>
      </w:r>
      <w:r/>
    </w:p>
    <w:p>
      <w:pPr>
        <w:ind w:firstLine="630"/>
        <w:spacing w:line="400" w:lineRule="exact"/>
        <w:rPr>
          <w:rFonts w:hint="eastAsia"/>
          <w:b/>
          <w:bCs/>
          <w:color w:val="auto"/>
          <w:spacing w:val="0"/>
          <w:sz w:val="24"/>
          <w:highlight w:val="none"/>
        </w:rPr>
        <w:outlineLvl w:val="0"/>
      </w:pPr>
      <w:r>
        <w:rPr>
          <w:rFonts w:hint="eastAsia" w:ascii="宋体" w:hAnsi="宋体"/>
          <w:bCs/>
          <w:color w:val="auto"/>
          <w:spacing w:val="0"/>
          <w:szCs w:val="21"/>
          <w:highlight w:val="none"/>
        </w:rPr>
        <w:t xml:space="preserve">（</w:t>
      </w:r>
      <w:r>
        <w:rPr>
          <w:rFonts w:ascii="宋体" w:hAnsi="宋体"/>
          <w:bCs/>
          <w:color w:val="auto"/>
          <w:spacing w:val="0"/>
          <w:szCs w:val="21"/>
          <w:highlight w:val="none"/>
        </w:rPr>
        <w:t xml:space="preserve">2</w:t>
      </w:r>
      <w:r>
        <w:rPr>
          <w:rFonts w:hint="eastAsia" w:ascii="宋体" w:hAnsi="宋体"/>
          <w:bCs/>
          <w:color w:val="auto"/>
          <w:spacing w:val="0"/>
          <w:szCs w:val="21"/>
          <w:highlight w:val="none"/>
        </w:rPr>
        <w:t xml:space="preserve">）表格不够可自行延长。</w:t>
      </w:r>
      <w:r/>
    </w:p>
    <w:p>
      <w:pPr>
        <w:ind w:firstLine="542"/>
        <w:spacing w:line="400" w:lineRule="exact"/>
        <w:rPr>
          <w:b/>
          <w:bCs/>
          <w:color w:val="auto"/>
          <w:spacing w:val="0"/>
          <w:sz w:val="24"/>
          <w:highlight w:val="none"/>
        </w:rPr>
        <w:outlineLvl w:val="0"/>
      </w:pPr>
      <w:r>
        <w:rPr>
          <w:b/>
          <w:bCs/>
          <w:color w:val="auto"/>
          <w:spacing w:val="0"/>
          <w:sz w:val="24"/>
          <w:highlight w:val="none"/>
        </w:rPr>
      </w:r>
      <w:r/>
    </w:p>
    <w:p>
      <w:pPr>
        <w:ind w:firstLine="542"/>
        <w:spacing w:line="400" w:lineRule="exact"/>
        <w:rPr>
          <w:b/>
          <w:bCs/>
          <w:color w:val="auto"/>
          <w:spacing w:val="0"/>
          <w:sz w:val="24"/>
          <w:highlight w:val="none"/>
        </w:rPr>
        <w:outlineLvl w:val="0"/>
      </w:pPr>
      <w:r>
        <w:rPr>
          <w:b/>
          <w:bCs/>
          <w:color w:val="auto"/>
          <w:spacing w:val="0"/>
          <w:sz w:val="24"/>
          <w:highlight w:val="none"/>
        </w:rPr>
      </w:r>
      <w:r/>
    </w:p>
    <w:p>
      <w:pPr>
        <w:ind w:firstLine="360"/>
        <w:jc w:val="center"/>
        <w:rPr>
          <w:rFonts w:hAnsi="宋体"/>
          <w:color w:val="auto"/>
          <w:spacing w:val="0"/>
          <w:sz w:val="24"/>
          <w:szCs w:val="24"/>
          <w:highlight w:val="none"/>
        </w:rPr>
        <w:outlineLvl w:val="0"/>
      </w:pPr>
      <w:r>
        <w:rPr>
          <w:rFonts w:hint="eastAsia" w:hAnsi="宋体"/>
          <w:color w:val="auto"/>
          <w:spacing w:val="0"/>
          <w:sz w:val="24"/>
          <w:szCs w:val="22"/>
          <w:highlight w:val="none"/>
        </w:rPr>
      </w:r>
      <w:r>
        <w:rPr>
          <w:rFonts w:hint="eastAsia" w:hAnsi="宋体"/>
          <w:color w:val="auto"/>
          <w:spacing w:val="0"/>
          <w:sz w:val="24"/>
          <w:szCs w:val="22"/>
          <w:highlight w:val="none"/>
        </w:rPr>
      </w:r>
      <w:r/>
    </w:p>
    <w:p>
      <w:pPr>
        <w:ind w:firstLine="360"/>
        <w:jc w:val="center"/>
        <w:rPr>
          <w:rFonts w:hint="eastAsia" w:hAnsi="宋体"/>
          <w:color w:val="auto"/>
          <w:spacing w:val="0"/>
          <w:sz w:val="24"/>
          <w:szCs w:val="24"/>
          <w:highlight w:val="none"/>
        </w:rPr>
        <w:outlineLvl w:val="0"/>
      </w:pPr>
      <w:r>
        <w:rPr>
          <w:rFonts w:hint="eastAsia" w:hAnsi="宋体"/>
          <w:color w:val="auto"/>
          <w:spacing w:val="0"/>
          <w:sz w:val="24"/>
          <w:szCs w:val="22"/>
          <w:highlight w:val="none"/>
        </w:rPr>
      </w:r>
      <w:r>
        <w:rPr>
          <w:rFonts w:hint="eastAsia" w:hAnsi="宋体"/>
          <w:color w:val="auto"/>
          <w:spacing w:val="0"/>
          <w:sz w:val="24"/>
          <w:szCs w:val="22"/>
          <w:highlight w:val="none"/>
        </w:rPr>
      </w:r>
      <w:r/>
    </w:p>
    <w:p>
      <w:pPr>
        <w:ind w:firstLine="360"/>
        <w:jc w:val="center"/>
        <w:rPr>
          <w:rFonts w:hint="eastAsia" w:hAnsi="宋体"/>
          <w:color w:val="auto"/>
          <w:spacing w:val="0"/>
          <w:sz w:val="24"/>
          <w:szCs w:val="24"/>
          <w:highlight w:val="none"/>
        </w:rPr>
        <w:outlineLvl w:val="0"/>
      </w:pPr>
      <w:r>
        <w:rPr>
          <w:rFonts w:hint="eastAsia" w:hAnsi="宋体"/>
          <w:color w:val="auto"/>
          <w:spacing w:val="0"/>
          <w:sz w:val="24"/>
          <w:szCs w:val="22"/>
          <w:highlight w:val="none"/>
        </w:rPr>
      </w:r>
      <w:r>
        <w:rPr>
          <w:rFonts w:hint="eastAsia" w:hAnsi="宋体"/>
          <w:color w:val="auto"/>
          <w:spacing w:val="0"/>
          <w:sz w:val="24"/>
          <w:szCs w:val="22"/>
          <w:highlight w:val="none"/>
        </w:rPr>
      </w:r>
      <w:r/>
    </w:p>
    <w:p>
      <w:pPr>
        <w:ind w:firstLine="360"/>
        <w:jc w:val="center"/>
        <w:rPr>
          <w:rFonts w:hint="eastAsia" w:hAnsi="宋体"/>
          <w:color w:val="auto"/>
          <w:spacing w:val="0"/>
          <w:sz w:val="24"/>
          <w:szCs w:val="24"/>
          <w:highlight w:val="none"/>
        </w:rPr>
        <w:outlineLvl w:val="0"/>
      </w:pPr>
      <w:r>
        <w:rPr>
          <w:rFonts w:hint="eastAsia" w:hAnsi="宋体"/>
          <w:color w:val="auto"/>
          <w:spacing w:val="0"/>
          <w:sz w:val="24"/>
          <w:szCs w:val="22"/>
          <w:highlight w:val="none"/>
        </w:rPr>
      </w:r>
      <w:r>
        <w:rPr>
          <w:rFonts w:hint="eastAsia" w:hAnsi="宋体"/>
          <w:color w:val="auto"/>
          <w:spacing w:val="0"/>
          <w:sz w:val="24"/>
          <w:szCs w:val="22"/>
          <w:highlight w:val="none"/>
        </w:rPr>
      </w:r>
      <w:r/>
    </w:p>
    <w:p>
      <w:pPr>
        <w:ind w:firstLine="360"/>
        <w:jc w:val="center"/>
        <w:rPr>
          <w:rFonts w:hint="eastAsia" w:hAnsi="宋体"/>
          <w:color w:val="auto"/>
          <w:spacing w:val="0"/>
          <w:sz w:val="24"/>
          <w:szCs w:val="24"/>
          <w:highlight w:val="none"/>
        </w:rPr>
        <w:outlineLvl w:val="0"/>
      </w:pPr>
      <w:r>
        <w:rPr>
          <w:rFonts w:hint="eastAsia" w:hAnsi="宋体"/>
          <w:color w:val="auto"/>
          <w:spacing w:val="0"/>
          <w:sz w:val="24"/>
          <w:szCs w:val="22"/>
          <w:highlight w:val="none"/>
        </w:rPr>
        <w:t xml:space="preserve">（1）员工工资福利及法定计提费用明细表（格式）</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4"/>
        <w:gridCol w:w="2473"/>
        <w:gridCol w:w="826"/>
        <w:gridCol w:w="1418"/>
        <w:gridCol w:w="1243"/>
        <w:gridCol w:w="1640"/>
        <w:gridCol w:w="672"/>
      </w:tblGrid>
      <w:tr>
        <w:trPr>
          <w:jc w:val="center"/>
          <w:trHeight w:val="925"/>
        </w:trPr>
        <w:tc>
          <w:tcPr>
            <w:tcW w:w="954"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序号</w:t>
            </w:r>
            <w:r/>
          </w:p>
        </w:tc>
        <w:tc>
          <w:tcPr>
            <w:tcW w:w="2473"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项目名称</w:t>
            </w:r>
            <w:r/>
          </w:p>
        </w:tc>
        <w:tc>
          <w:tcPr>
            <w:tcW w:w="826" w:type="dxa"/>
            <w:vAlign w:val="center"/>
            <w:textDirection w:val="lrTb"/>
            <w:noWrap w:val="false"/>
          </w:tcPr>
          <w:p>
            <w:pPr>
              <w:jc w:val="center"/>
              <w:rPr>
                <w:rFonts w:hint="eastAsia" w:hAnsi="宋体" w:eastAsia="宋体"/>
                <w:color w:val="auto"/>
                <w:spacing w:val="0"/>
                <w:sz w:val="24"/>
                <w:szCs w:val="22"/>
                <w:highlight w:val="none"/>
                <w:lang w:eastAsia="zh-CN"/>
              </w:rPr>
            </w:pPr>
            <w:r>
              <w:rPr>
                <w:rFonts w:hint="eastAsia" w:hAnsi="宋体"/>
                <w:color w:val="auto"/>
                <w:spacing w:val="0"/>
                <w:sz w:val="24"/>
                <w:szCs w:val="22"/>
                <w:highlight w:val="none"/>
                <w:lang w:val="en-US" w:eastAsia="zh-CN"/>
              </w:rPr>
              <w:t xml:space="preserve">岗位数量</w:t>
            </w:r>
            <w:r/>
          </w:p>
        </w:tc>
        <w:tc>
          <w:tcPr>
            <w:tcW w:w="1418"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人员费用标准（元/月</w:t>
            </w:r>
            <w:r>
              <w:rPr>
                <w:rFonts w:hint="eastAsia" w:hAnsi="宋体"/>
                <w:color w:val="auto"/>
                <w:spacing w:val="0"/>
                <w:sz w:val="24"/>
                <w:szCs w:val="22"/>
                <w:highlight w:val="none"/>
                <w:lang w:eastAsia="zh-CN"/>
              </w:rPr>
              <w:t xml:space="preserve">（</w:t>
            </w:r>
            <w:r>
              <w:rPr>
                <w:rFonts w:hint="eastAsia" w:hAnsi="宋体"/>
                <w:color w:val="auto"/>
                <w:spacing w:val="0"/>
                <w:sz w:val="24"/>
                <w:szCs w:val="22"/>
                <w:highlight w:val="none"/>
                <w:lang w:val="en-US" w:eastAsia="zh-CN"/>
              </w:rPr>
              <w:t xml:space="preserve">天</w:t>
            </w:r>
            <w:r>
              <w:rPr>
                <w:rFonts w:hint="eastAsia" w:hAnsi="宋体"/>
                <w:color w:val="auto"/>
                <w:spacing w:val="0"/>
                <w:sz w:val="24"/>
                <w:szCs w:val="22"/>
                <w:highlight w:val="none"/>
                <w:lang w:eastAsia="zh-CN"/>
              </w:rPr>
              <w:t xml:space="preserve">）</w:t>
            </w:r>
            <w:r>
              <w:rPr>
                <w:rFonts w:hint="eastAsia" w:hAnsi="宋体"/>
                <w:color w:val="auto"/>
                <w:spacing w:val="0"/>
                <w:sz w:val="24"/>
                <w:szCs w:val="22"/>
                <w:highlight w:val="none"/>
              </w:rPr>
              <w:t xml:space="preserve">）</w:t>
            </w:r>
            <w:r/>
          </w:p>
        </w:tc>
        <w:tc>
          <w:tcPr>
            <w:tcW w:w="1243"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合计费用（元/月</w:t>
            </w:r>
            <w:r>
              <w:rPr>
                <w:rFonts w:hint="eastAsia" w:hAnsi="宋体"/>
                <w:color w:val="auto"/>
                <w:spacing w:val="0"/>
                <w:sz w:val="24"/>
                <w:szCs w:val="22"/>
                <w:highlight w:val="none"/>
                <w:lang w:eastAsia="zh-CN"/>
              </w:rPr>
              <w:t xml:space="preserve">（</w:t>
            </w:r>
            <w:r>
              <w:rPr>
                <w:rFonts w:hint="eastAsia" w:hAnsi="宋体"/>
                <w:color w:val="auto"/>
                <w:spacing w:val="0"/>
                <w:sz w:val="24"/>
                <w:szCs w:val="22"/>
                <w:highlight w:val="none"/>
                <w:lang w:val="en-US" w:eastAsia="zh-CN"/>
              </w:rPr>
              <w:t xml:space="preserve">天</w:t>
            </w:r>
            <w:r>
              <w:rPr>
                <w:rFonts w:hint="eastAsia" w:hAnsi="宋体"/>
                <w:color w:val="auto"/>
                <w:spacing w:val="0"/>
                <w:sz w:val="24"/>
                <w:szCs w:val="22"/>
                <w:highlight w:val="none"/>
                <w:lang w:eastAsia="zh-CN"/>
              </w:rPr>
              <w:t xml:space="preserve">）</w:t>
            </w:r>
            <w:r>
              <w:rPr>
                <w:rFonts w:hint="eastAsia" w:hAnsi="宋体"/>
                <w:color w:val="auto"/>
                <w:spacing w:val="0"/>
                <w:sz w:val="24"/>
                <w:szCs w:val="22"/>
                <w:highlight w:val="none"/>
              </w:rPr>
              <w:t xml:space="preserve">）</w:t>
            </w:r>
            <w:r/>
          </w:p>
        </w:tc>
        <w:tc>
          <w:tcPr>
            <w:tcW w:w="1640" w:type="dxa"/>
            <w:vAlign w:val="center"/>
            <w:textDirection w:val="lrTb"/>
            <w:noWrap w:val="false"/>
          </w:tcPr>
          <w:p>
            <w:pPr>
              <w:jc w:val="center"/>
              <w:rPr>
                <w:rFonts w:hint="eastAsia" w:hAnsi="宋体"/>
                <w:color w:val="auto"/>
                <w:spacing w:val="0"/>
                <w:sz w:val="24"/>
                <w:szCs w:val="22"/>
                <w:highlight w:val="none"/>
              </w:rPr>
            </w:pPr>
            <w:r>
              <w:rPr>
                <w:rFonts w:hint="eastAsia" w:hAnsi="宋体"/>
                <w:color w:val="auto"/>
                <w:spacing w:val="0"/>
                <w:sz w:val="24"/>
                <w:szCs w:val="22"/>
                <w:highlight w:val="none"/>
              </w:rPr>
              <w:t xml:space="preserve">合计费用</w:t>
            </w:r>
            <w:r/>
          </w:p>
          <w:p>
            <w:pPr>
              <w:jc w:val="center"/>
              <w:rPr>
                <w:rFonts w:hAnsi="宋体"/>
                <w:color w:val="auto"/>
                <w:spacing w:val="0"/>
                <w:sz w:val="24"/>
                <w:szCs w:val="22"/>
                <w:highlight w:val="none"/>
              </w:rPr>
            </w:pPr>
            <w:r>
              <w:rPr>
                <w:rFonts w:hint="eastAsia" w:hAnsi="宋体"/>
                <w:color w:val="auto"/>
                <w:spacing w:val="0"/>
                <w:sz w:val="24"/>
                <w:szCs w:val="22"/>
                <w:highlight w:val="none"/>
              </w:rPr>
              <w:t xml:space="preserve">（元/</w:t>
            </w:r>
            <w:r>
              <w:rPr>
                <w:rFonts w:hint="eastAsia" w:ascii="黑体" w:hAnsi="宋体" w:eastAsia="黑体"/>
                <w:b/>
                <w:color w:val="auto"/>
                <w:spacing w:val="0"/>
                <w:highlight w:val="none"/>
                <w:lang w:val="en-US" w:eastAsia="zh-CN"/>
              </w:rPr>
              <w:t xml:space="preserve">    </w:t>
            </w:r>
            <w:r>
              <w:rPr>
                <w:rFonts w:hint="eastAsia" w:hAnsi="宋体"/>
                <w:color w:val="auto"/>
                <w:spacing w:val="0"/>
                <w:sz w:val="24"/>
                <w:szCs w:val="22"/>
                <w:highlight w:val="none"/>
                <w:lang w:val="en-US" w:eastAsia="zh-CN"/>
              </w:rPr>
              <w:t xml:space="preserve">个</w:t>
            </w:r>
            <w:r>
              <w:rPr>
                <w:rFonts w:hint="eastAsia" w:hAnsi="宋体"/>
                <w:color w:val="auto"/>
                <w:spacing w:val="0"/>
                <w:sz w:val="24"/>
                <w:szCs w:val="22"/>
                <w:highlight w:val="none"/>
              </w:rPr>
              <w:t xml:space="preserve">月</w:t>
            </w:r>
            <w:r>
              <w:rPr>
                <w:rFonts w:hint="eastAsia" w:hAnsi="宋体"/>
                <w:color w:val="auto"/>
                <w:spacing w:val="0"/>
                <w:sz w:val="24"/>
                <w:szCs w:val="22"/>
                <w:highlight w:val="none"/>
                <w:lang w:eastAsia="zh-CN"/>
              </w:rPr>
              <w:t xml:space="preserve">（</w:t>
            </w:r>
            <w:r>
              <w:rPr>
                <w:rFonts w:hint="eastAsia" w:hAnsi="宋体"/>
                <w:color w:val="auto"/>
                <w:spacing w:val="0"/>
                <w:sz w:val="24"/>
                <w:szCs w:val="22"/>
                <w:highlight w:val="none"/>
                <w:lang w:val="en-US" w:eastAsia="zh-CN"/>
              </w:rPr>
              <w:t xml:space="preserve">天</w:t>
            </w:r>
            <w:r>
              <w:rPr>
                <w:rFonts w:hint="eastAsia" w:hAnsi="宋体"/>
                <w:color w:val="auto"/>
                <w:spacing w:val="0"/>
                <w:sz w:val="24"/>
                <w:szCs w:val="22"/>
                <w:highlight w:val="none"/>
                <w:lang w:eastAsia="zh-CN"/>
              </w:rPr>
              <w:t xml:space="preserve">）</w:t>
            </w:r>
            <w:r>
              <w:rPr>
                <w:rFonts w:hint="eastAsia" w:hAnsi="宋体"/>
                <w:color w:val="auto"/>
                <w:spacing w:val="0"/>
                <w:sz w:val="24"/>
                <w:szCs w:val="22"/>
                <w:highlight w:val="none"/>
              </w:rPr>
              <w:t xml:space="preserve">）</w:t>
            </w:r>
            <w:r/>
          </w:p>
        </w:tc>
        <w:tc>
          <w:tcPr>
            <w:tcW w:w="672"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备注</w:t>
            </w:r>
            <w:r/>
          </w:p>
        </w:tc>
      </w:tr>
      <w:tr>
        <w:trPr>
          <w:jc w:val="center"/>
          <w:trHeight w:val="525"/>
        </w:trPr>
        <w:tc>
          <w:tcPr>
            <w:tcW w:w="954"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1</w:t>
            </w:r>
            <w:r/>
          </w:p>
        </w:tc>
        <w:tc>
          <w:tcPr>
            <w:tcW w:w="2473"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员工工资及福利</w:t>
            </w:r>
            <w:r/>
          </w:p>
        </w:tc>
        <w:tc>
          <w:tcPr>
            <w:tcW w:w="826"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418"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243"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640"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672"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r>
      <w:tr>
        <w:trPr>
          <w:jc w:val="center"/>
          <w:trHeight w:val="460"/>
        </w:trPr>
        <w:tc>
          <w:tcPr>
            <w:tcW w:w="954"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（1）</w:t>
            </w:r>
            <w:r/>
          </w:p>
        </w:tc>
        <w:tc>
          <w:tcPr>
            <w:tcW w:w="2473"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各工种工作人员工资（请列明具体工种）</w:t>
            </w:r>
            <w:r/>
          </w:p>
        </w:tc>
        <w:tc>
          <w:tcPr>
            <w:tcW w:w="826"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418"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243"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640"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672"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r>
      <w:tr>
        <w:trPr>
          <w:jc w:val="center"/>
          <w:trHeight w:val="480"/>
        </w:trPr>
        <w:tc>
          <w:tcPr>
            <w:tcW w:w="954"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（2）</w:t>
            </w:r>
            <w:r/>
          </w:p>
        </w:tc>
        <w:tc>
          <w:tcPr>
            <w:tcW w:w="2473"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法定节假日加班工资</w:t>
            </w:r>
            <w:r/>
          </w:p>
        </w:tc>
        <w:tc>
          <w:tcPr>
            <w:tcW w:w="826"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418"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243"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640"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672" w:type="dxa"/>
            <w:vAlign w:val="center"/>
            <w:textDirection w:val="lrTb"/>
            <w:noWrap w:val="false"/>
          </w:tcPr>
          <w:p>
            <w:pPr>
              <w:rPr>
                <w:rFonts w:hAnsi="宋体"/>
                <w:color w:val="auto"/>
                <w:spacing w:val="0"/>
                <w:sz w:val="24"/>
                <w:szCs w:val="22"/>
                <w:highlight w:val="none"/>
              </w:rPr>
            </w:pPr>
            <w:r>
              <w:rPr>
                <w:rFonts w:hAnsi="宋体"/>
                <w:color w:val="auto"/>
                <w:spacing w:val="0"/>
                <w:sz w:val="24"/>
                <w:szCs w:val="22"/>
                <w:highlight w:val="none"/>
              </w:rPr>
            </w:r>
            <w:r/>
          </w:p>
        </w:tc>
      </w:tr>
      <w:tr>
        <w:trPr>
          <w:jc w:val="center"/>
          <w:trHeight w:val="435"/>
        </w:trPr>
        <w:tc>
          <w:tcPr>
            <w:tcW w:w="954"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（3）</w:t>
            </w:r>
            <w:r/>
          </w:p>
        </w:tc>
        <w:tc>
          <w:tcPr>
            <w:tcW w:w="2473"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员工人身意外保险费</w:t>
            </w:r>
            <w:r/>
          </w:p>
        </w:tc>
        <w:tc>
          <w:tcPr>
            <w:tcW w:w="826"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418"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243"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640"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672" w:type="dxa"/>
            <w:vAlign w:val="center"/>
            <w:textDirection w:val="lrTb"/>
            <w:noWrap w:val="false"/>
          </w:tcPr>
          <w:p>
            <w:pPr>
              <w:rPr>
                <w:rFonts w:hAnsi="宋体"/>
                <w:color w:val="auto"/>
                <w:spacing w:val="0"/>
                <w:sz w:val="24"/>
                <w:szCs w:val="22"/>
                <w:highlight w:val="none"/>
              </w:rPr>
            </w:pPr>
            <w:r>
              <w:rPr>
                <w:rFonts w:hAnsi="宋体"/>
                <w:color w:val="auto"/>
                <w:spacing w:val="0"/>
                <w:sz w:val="24"/>
                <w:szCs w:val="22"/>
                <w:highlight w:val="none"/>
              </w:rPr>
            </w:r>
            <w:r/>
          </w:p>
        </w:tc>
      </w:tr>
      <w:tr>
        <w:trPr>
          <w:jc w:val="center"/>
          <w:trHeight w:val="420"/>
        </w:trPr>
        <w:tc>
          <w:tcPr>
            <w:tcW w:w="954"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（4）</w:t>
            </w:r>
            <w:r/>
          </w:p>
        </w:tc>
        <w:tc>
          <w:tcPr>
            <w:tcW w:w="2473"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高温费</w:t>
            </w:r>
            <w:r/>
          </w:p>
        </w:tc>
        <w:tc>
          <w:tcPr>
            <w:tcW w:w="826"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418"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243"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640"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672" w:type="dxa"/>
            <w:vAlign w:val="center"/>
            <w:textDirection w:val="lrTb"/>
            <w:noWrap w:val="false"/>
          </w:tcPr>
          <w:p>
            <w:pPr>
              <w:rPr>
                <w:rFonts w:hAnsi="宋体"/>
                <w:color w:val="auto"/>
                <w:spacing w:val="0"/>
                <w:sz w:val="24"/>
                <w:szCs w:val="22"/>
                <w:highlight w:val="none"/>
              </w:rPr>
            </w:pPr>
            <w:r>
              <w:rPr>
                <w:rFonts w:hAnsi="宋体"/>
                <w:color w:val="auto"/>
                <w:spacing w:val="0"/>
                <w:sz w:val="24"/>
                <w:szCs w:val="22"/>
                <w:highlight w:val="none"/>
              </w:rPr>
            </w:r>
            <w:r/>
          </w:p>
        </w:tc>
      </w:tr>
      <w:tr>
        <w:trPr>
          <w:jc w:val="center"/>
          <w:trHeight w:val="405"/>
        </w:trPr>
        <w:tc>
          <w:tcPr>
            <w:tcW w:w="954"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（5）</w:t>
            </w:r>
            <w:r/>
          </w:p>
        </w:tc>
        <w:tc>
          <w:tcPr>
            <w:tcW w:w="2473"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其他员工福利</w:t>
            </w:r>
            <w:r/>
          </w:p>
        </w:tc>
        <w:tc>
          <w:tcPr>
            <w:tcW w:w="826"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418"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243"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640"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672" w:type="dxa"/>
            <w:vAlign w:val="center"/>
            <w:textDirection w:val="lrTb"/>
            <w:noWrap w:val="false"/>
          </w:tcPr>
          <w:p>
            <w:pPr>
              <w:rPr>
                <w:rFonts w:hAnsi="宋体"/>
                <w:color w:val="auto"/>
                <w:spacing w:val="0"/>
                <w:sz w:val="24"/>
                <w:szCs w:val="22"/>
                <w:highlight w:val="none"/>
              </w:rPr>
            </w:pPr>
            <w:r>
              <w:rPr>
                <w:rFonts w:hAnsi="宋体"/>
                <w:color w:val="auto"/>
                <w:spacing w:val="0"/>
                <w:sz w:val="24"/>
                <w:szCs w:val="22"/>
                <w:highlight w:val="none"/>
              </w:rPr>
            </w:r>
            <w:r/>
          </w:p>
        </w:tc>
      </w:tr>
      <w:tr>
        <w:trPr>
          <w:jc w:val="center"/>
          <w:trHeight w:val="478"/>
        </w:trPr>
        <w:tc>
          <w:tcPr>
            <w:tcW w:w="954"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t xml:space="preserve">…</w:t>
            </w:r>
            <w:r>
              <w:rPr>
                <w:rFonts w:hint="eastAsia" w:hAnsi="宋体"/>
                <w:color w:val="auto"/>
                <w:spacing w:val="0"/>
                <w:sz w:val="24"/>
                <w:szCs w:val="22"/>
                <w:highlight w:val="none"/>
              </w:rPr>
              <w:t xml:space="preserve"> </w:t>
            </w:r>
            <w:r>
              <w:rPr>
                <w:rFonts w:hAnsi="宋体"/>
                <w:color w:val="auto"/>
                <w:spacing w:val="0"/>
                <w:sz w:val="24"/>
                <w:szCs w:val="22"/>
                <w:highlight w:val="none"/>
              </w:rPr>
              <w:t xml:space="preserve">…</w:t>
            </w:r>
            <w:r/>
          </w:p>
        </w:tc>
        <w:tc>
          <w:tcPr>
            <w:tcW w:w="2473"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826"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418"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243"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640"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672"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r>
      <w:tr>
        <w:trPr>
          <w:jc w:val="center"/>
          <w:trHeight w:val="329"/>
        </w:trPr>
        <w:tc>
          <w:tcPr>
            <w:tcW w:w="954"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2</w:t>
            </w:r>
            <w:r/>
          </w:p>
        </w:tc>
        <w:tc>
          <w:tcPr>
            <w:tcW w:w="2473"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法定计提费用</w:t>
            </w:r>
            <w:r/>
          </w:p>
        </w:tc>
        <w:tc>
          <w:tcPr>
            <w:tcW w:w="826"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418"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243"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640"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672"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r>
      <w:tr>
        <w:trPr>
          <w:jc w:val="center"/>
          <w:trHeight w:val="434"/>
        </w:trPr>
        <w:tc>
          <w:tcPr>
            <w:tcW w:w="954"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（1）</w:t>
            </w:r>
            <w:r/>
          </w:p>
        </w:tc>
        <w:tc>
          <w:tcPr>
            <w:tcW w:w="2473"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养老保险</w:t>
            </w:r>
            <w:r/>
          </w:p>
        </w:tc>
        <w:tc>
          <w:tcPr>
            <w:tcW w:w="826"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418"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243"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640"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672"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r>
      <w:tr>
        <w:trPr>
          <w:jc w:val="center"/>
          <w:trHeight w:val="389"/>
        </w:trPr>
        <w:tc>
          <w:tcPr>
            <w:tcW w:w="954"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（2）</w:t>
            </w:r>
            <w:r/>
          </w:p>
        </w:tc>
        <w:tc>
          <w:tcPr>
            <w:tcW w:w="2473"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医疗统筹</w:t>
            </w:r>
            <w:r/>
          </w:p>
        </w:tc>
        <w:tc>
          <w:tcPr>
            <w:tcW w:w="826"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418"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243"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640"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672"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r>
      <w:tr>
        <w:trPr>
          <w:jc w:val="center"/>
          <w:trHeight w:val="419"/>
        </w:trPr>
        <w:tc>
          <w:tcPr>
            <w:tcW w:w="954"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（3）</w:t>
            </w:r>
            <w:r/>
          </w:p>
        </w:tc>
        <w:tc>
          <w:tcPr>
            <w:tcW w:w="2473"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失业</w:t>
            </w:r>
            <w:r/>
          </w:p>
        </w:tc>
        <w:tc>
          <w:tcPr>
            <w:tcW w:w="826"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418"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243"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640"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672"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r>
      <w:tr>
        <w:trPr>
          <w:jc w:val="center"/>
          <w:trHeight w:val="412"/>
        </w:trPr>
        <w:tc>
          <w:tcPr>
            <w:tcW w:w="954"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（4）</w:t>
            </w:r>
            <w:r/>
          </w:p>
        </w:tc>
        <w:tc>
          <w:tcPr>
            <w:tcW w:w="2473"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工伤</w:t>
            </w:r>
            <w:r/>
          </w:p>
        </w:tc>
        <w:tc>
          <w:tcPr>
            <w:tcW w:w="826"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418"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243"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640"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672"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r>
      <w:tr>
        <w:trPr>
          <w:jc w:val="center"/>
          <w:trHeight w:val="436"/>
        </w:trPr>
        <w:tc>
          <w:tcPr>
            <w:tcW w:w="954"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（5）</w:t>
            </w:r>
            <w:r/>
          </w:p>
        </w:tc>
        <w:tc>
          <w:tcPr>
            <w:tcW w:w="2473"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生育</w:t>
            </w:r>
            <w:r/>
          </w:p>
        </w:tc>
        <w:tc>
          <w:tcPr>
            <w:tcW w:w="826"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418"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243"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640"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672"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r>
      <w:tr>
        <w:trPr>
          <w:jc w:val="center"/>
          <w:trHeight w:val="414"/>
        </w:trPr>
        <w:tc>
          <w:tcPr>
            <w:tcW w:w="954"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（6）</w:t>
            </w:r>
            <w:r/>
          </w:p>
        </w:tc>
        <w:tc>
          <w:tcPr>
            <w:tcW w:w="2473"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其他法定计提费用</w:t>
            </w:r>
            <w:r/>
          </w:p>
        </w:tc>
        <w:tc>
          <w:tcPr>
            <w:tcW w:w="826"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418"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243"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640"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672"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r>
      <w:tr>
        <w:trPr>
          <w:jc w:val="center"/>
          <w:trHeight w:val="420"/>
        </w:trPr>
        <w:tc>
          <w:tcPr>
            <w:tcW w:w="954"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t xml:space="preserve">…</w:t>
            </w:r>
            <w:r>
              <w:rPr>
                <w:rFonts w:hint="eastAsia" w:hAnsi="宋体"/>
                <w:color w:val="auto"/>
                <w:spacing w:val="0"/>
                <w:sz w:val="24"/>
                <w:szCs w:val="22"/>
                <w:highlight w:val="none"/>
              </w:rPr>
              <w:t xml:space="preserve"> </w:t>
            </w:r>
            <w:r>
              <w:rPr>
                <w:rFonts w:hAnsi="宋体"/>
                <w:color w:val="auto"/>
                <w:spacing w:val="0"/>
                <w:sz w:val="24"/>
                <w:szCs w:val="22"/>
                <w:highlight w:val="none"/>
              </w:rPr>
              <w:t xml:space="preserve">…</w:t>
            </w:r>
            <w:r/>
          </w:p>
        </w:tc>
        <w:tc>
          <w:tcPr>
            <w:tcW w:w="2473"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826"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418"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243"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640"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672"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r>
      <w:tr>
        <w:trPr>
          <w:jc w:val="center"/>
          <w:trHeight w:val="478"/>
        </w:trPr>
        <w:tc>
          <w:tcPr>
            <w:gridSpan w:val="2"/>
            <w:tcW w:w="3427" w:type="dxa"/>
            <w:vAlign w:val="center"/>
            <w:textDirection w:val="lrTb"/>
            <w:noWrap w:val="false"/>
          </w:tcPr>
          <w:p>
            <w:pPr>
              <w:jc w:val="center"/>
              <w:rPr>
                <w:rFonts w:hAnsi="宋体"/>
                <w:color w:val="auto"/>
                <w:spacing w:val="0"/>
                <w:sz w:val="24"/>
                <w:szCs w:val="22"/>
                <w:highlight w:val="none"/>
              </w:rPr>
            </w:pPr>
            <w:r>
              <w:rPr>
                <w:rFonts w:hint="eastAsia" w:hAnsi="宋体"/>
                <w:color w:val="auto"/>
                <w:spacing w:val="0"/>
                <w:sz w:val="24"/>
                <w:szCs w:val="22"/>
                <w:highlight w:val="none"/>
              </w:rPr>
              <w:t xml:space="preserve">合计：</w:t>
            </w:r>
            <w:r/>
          </w:p>
        </w:tc>
        <w:tc>
          <w:tcPr>
            <w:tcW w:w="826"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418"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243"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1640"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c>
          <w:tcPr>
            <w:tcW w:w="672" w:type="dxa"/>
            <w:vAlign w:val="center"/>
            <w:textDirection w:val="lrTb"/>
            <w:noWrap w:val="false"/>
          </w:tcPr>
          <w:p>
            <w:pPr>
              <w:jc w:val="center"/>
              <w:rPr>
                <w:rFonts w:hAnsi="宋体"/>
                <w:color w:val="auto"/>
                <w:spacing w:val="0"/>
                <w:sz w:val="24"/>
                <w:szCs w:val="22"/>
                <w:highlight w:val="none"/>
              </w:rPr>
            </w:pPr>
            <w:r>
              <w:rPr>
                <w:rFonts w:hAnsi="宋体"/>
                <w:color w:val="auto"/>
                <w:spacing w:val="0"/>
                <w:sz w:val="24"/>
                <w:szCs w:val="22"/>
                <w:highlight w:val="none"/>
              </w:rPr>
            </w:r>
            <w:r/>
          </w:p>
        </w:tc>
      </w:tr>
    </w:tbl>
    <w:p>
      <w:pPr>
        <w:rPr>
          <w:rFonts w:hAnsi="宋体"/>
          <w:color w:val="auto"/>
          <w:spacing w:val="0"/>
          <w:sz w:val="24"/>
          <w:szCs w:val="22"/>
          <w:highlight w:val="none"/>
        </w:rPr>
      </w:pPr>
      <w:r>
        <w:rPr>
          <w:rFonts w:hint="eastAsia" w:hAnsi="宋体"/>
          <w:color w:val="auto"/>
          <w:spacing w:val="0"/>
          <w:sz w:val="24"/>
          <w:szCs w:val="22"/>
          <w:highlight w:val="none"/>
        </w:rPr>
        <w:t xml:space="preserve">注： 1、总报价除应包括人员的工资（符合无锡市最低工资标准、工作时间不得超过每月最高工作时间的相关规定）、</w:t>
      </w:r>
      <w:r>
        <w:rPr>
          <w:rFonts w:hint="eastAsia" w:ascii="宋体" w:hAnsi="宋体" w:cs="宋体"/>
          <w:bCs/>
          <w:color w:val="auto"/>
          <w:sz w:val="24"/>
          <w:szCs w:val="24"/>
          <w:highlight w:val="none"/>
          <w:lang w:val="en-US" w:eastAsia="zh-CN"/>
        </w:rPr>
        <w:t xml:space="preserve">加班费、高温费、</w:t>
      </w:r>
      <w:r>
        <w:rPr>
          <w:rFonts w:hint="eastAsia" w:ascii="宋体" w:hAnsi="宋体" w:eastAsia="宋体" w:cs="宋体"/>
          <w:bCs/>
          <w:color w:val="auto"/>
          <w:sz w:val="24"/>
          <w:szCs w:val="24"/>
          <w:highlight w:val="none"/>
        </w:rPr>
        <w:t xml:space="preserve">服装费、保</w:t>
      </w:r>
      <w:r>
        <w:rPr>
          <w:rFonts w:hint="eastAsia" w:ascii="宋体" w:hAnsi="宋体" w:eastAsia="宋体" w:cs="宋体"/>
          <w:bCs/>
          <w:color w:val="auto"/>
          <w:sz w:val="24"/>
          <w:szCs w:val="24"/>
          <w:highlight w:val="none"/>
          <w:lang w:eastAsia="zh-CN"/>
        </w:rPr>
        <w:t xml:space="preserve">安</w:t>
      </w:r>
      <w:r>
        <w:rPr>
          <w:rFonts w:hint="eastAsia" w:ascii="宋体" w:hAnsi="宋体" w:eastAsia="宋体" w:cs="宋体"/>
          <w:bCs/>
          <w:color w:val="auto"/>
          <w:sz w:val="24"/>
          <w:szCs w:val="24"/>
          <w:highlight w:val="none"/>
        </w:rPr>
        <w:t xml:space="preserve">设备</w:t>
      </w:r>
      <w:r>
        <w:rPr>
          <w:rFonts w:hint="eastAsia" w:ascii="宋体" w:hAnsi="宋体" w:eastAsia="宋体" w:cs="宋体"/>
          <w:bCs/>
          <w:color w:val="auto"/>
          <w:sz w:val="24"/>
          <w:szCs w:val="24"/>
          <w:highlight w:val="none"/>
          <w:lang w:eastAsia="zh-CN"/>
        </w:rPr>
        <w:t xml:space="preserve">费、</w:t>
      </w:r>
      <w:r>
        <w:rPr>
          <w:rFonts w:hint="eastAsia" w:ascii="宋体" w:hAnsi="宋体" w:cs="宋体"/>
          <w:color w:val="auto"/>
          <w:sz w:val="24"/>
          <w:szCs w:val="24"/>
          <w:highlight w:val="none"/>
          <w:lang w:bidi="ar"/>
        </w:rPr>
        <w:t xml:space="preserve">材料费、机械使用费</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工伤保险、社会劳动保险、雇主责任险、</w:t>
      </w:r>
      <w:r>
        <w:rPr>
          <w:rFonts w:hint="eastAsia" w:ascii="宋体" w:hAnsi="宋体" w:eastAsia="宋体" w:cs="宋体"/>
          <w:bCs/>
          <w:color w:val="auto"/>
          <w:sz w:val="24"/>
          <w:szCs w:val="24"/>
          <w:highlight w:val="none"/>
        </w:rPr>
        <w:t xml:space="preserve">意外保险费、</w:t>
      </w:r>
      <w:r>
        <w:rPr>
          <w:rFonts w:hint="eastAsia" w:ascii="宋体" w:hAnsi="宋体" w:cs="宋体"/>
          <w:color w:val="auto"/>
          <w:sz w:val="24"/>
          <w:szCs w:val="24"/>
          <w:highlight w:val="none"/>
          <w:lang w:bidi="ar"/>
        </w:rPr>
        <w:t xml:space="preserve">生活福利等一切费用</w:t>
      </w:r>
      <w:r>
        <w:rPr>
          <w:rFonts w:hint="eastAsia" w:ascii="宋体" w:hAnsi="宋体" w:cs="宋体"/>
          <w:color w:val="auto"/>
          <w:sz w:val="24"/>
          <w:szCs w:val="24"/>
          <w:highlight w:val="none"/>
          <w:lang w:eastAsia="zh-CN" w:bidi="ar"/>
        </w:rPr>
        <w:t xml:space="preserve">以及</w:t>
      </w:r>
      <w:r>
        <w:rPr>
          <w:rFonts w:hint="eastAsia" w:ascii="宋体" w:hAnsi="宋体" w:cs="宋体"/>
          <w:color w:val="auto"/>
          <w:sz w:val="24"/>
          <w:szCs w:val="24"/>
          <w:highlight w:val="none"/>
          <w:lang w:bidi="ar"/>
        </w:rPr>
        <w:t xml:space="preserve">管理费</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利润</w:t>
      </w:r>
      <w:r>
        <w:rPr>
          <w:rFonts w:hint="eastAsia" w:ascii="宋体" w:hAnsi="宋体" w:cs="宋体"/>
          <w:color w:val="auto"/>
          <w:sz w:val="24"/>
          <w:szCs w:val="24"/>
          <w:highlight w:val="none"/>
          <w:lang w:eastAsia="zh-CN" w:bidi="ar"/>
        </w:rPr>
        <w:t xml:space="preserve">和</w:t>
      </w:r>
      <w:r>
        <w:rPr>
          <w:rFonts w:hint="eastAsia" w:ascii="宋体" w:hAnsi="宋体" w:eastAsia="宋体" w:cs="宋体"/>
          <w:bCs/>
          <w:color w:val="auto"/>
          <w:sz w:val="24"/>
          <w:szCs w:val="24"/>
          <w:highlight w:val="none"/>
        </w:rPr>
        <w:t xml:space="preserve">税金</w:t>
      </w:r>
      <w:r>
        <w:rPr>
          <w:rFonts w:hint="eastAsia" w:ascii="宋体" w:hAnsi="宋体" w:cs="宋体"/>
          <w:color w:val="auto"/>
          <w:sz w:val="24"/>
          <w:szCs w:val="24"/>
          <w:highlight w:val="none"/>
          <w:lang w:bidi="ar"/>
        </w:rPr>
        <w:t xml:space="preserve">并考虑风险因素</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服务期内涉及政策性调整的除外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hAnsi="宋体"/>
          <w:color w:val="auto"/>
          <w:spacing w:val="0"/>
          <w:sz w:val="24"/>
          <w:szCs w:val="22"/>
          <w:highlight w:val="none"/>
        </w:rPr>
        <w:t xml:space="preserve">以及为完成采购文件规定的所</w:t>
      </w:r>
      <w:r>
        <w:rPr>
          <w:rFonts w:hint="eastAsia" w:hAnsi="宋体"/>
          <w:color w:val="auto"/>
          <w:spacing w:val="0"/>
          <w:sz w:val="24"/>
          <w:szCs w:val="22"/>
          <w:highlight w:val="none"/>
          <w:lang w:eastAsia="zh-CN"/>
        </w:rPr>
        <w:t xml:space="preserve">涉及的</w:t>
      </w:r>
      <w:r>
        <w:rPr>
          <w:rFonts w:hint="eastAsia" w:hAnsi="宋体"/>
          <w:color w:val="auto"/>
          <w:spacing w:val="0"/>
          <w:sz w:val="24"/>
          <w:szCs w:val="22"/>
          <w:highlight w:val="none"/>
        </w:rPr>
        <w:t xml:space="preserve">一切相关费用，一旦成交，总价将包定，即为合同价，不予调整。如发生漏、缺、少项，都将被认为是供应商的报价让利行为，损失自负。</w:t>
      </w:r>
      <w:r/>
    </w:p>
    <w:p>
      <w:pPr>
        <w:ind w:firstLine="480"/>
        <w:rPr>
          <w:rFonts w:hAnsi="宋体"/>
          <w:color w:val="auto"/>
          <w:spacing w:val="0"/>
          <w:sz w:val="24"/>
          <w:szCs w:val="22"/>
          <w:highlight w:val="none"/>
        </w:rPr>
      </w:pPr>
      <w:r>
        <w:rPr>
          <w:rFonts w:hint="eastAsia" w:hAnsi="宋体"/>
          <w:color w:val="auto"/>
          <w:spacing w:val="0"/>
          <w:sz w:val="24"/>
          <w:szCs w:val="22"/>
          <w:highlight w:val="none"/>
        </w:rPr>
        <w:t xml:space="preserve">2、上述表格中“各工种工作人员工资”是指“</w:t>
      </w:r>
      <w:r>
        <w:rPr>
          <w:rFonts w:hint="eastAsia" w:hAnsi="宋体"/>
          <w:sz w:val="24"/>
          <w:highlight w:val="none"/>
          <w:lang w:val="en-US" w:eastAsia="zh-CN"/>
        </w:rPr>
        <w:t xml:space="preserve">项目负责人岗</w:t>
      </w:r>
      <w:r>
        <w:rPr>
          <w:rFonts w:hint="eastAsia" w:ascii="Times New Roman" w:hAnsi="宋体" w:eastAsia="宋体" w:cs="Times New Roman"/>
          <w:color w:val="auto"/>
          <w:spacing w:val="0"/>
          <w:sz w:val="24"/>
          <w:szCs w:val="22"/>
          <w:highlight w:val="none"/>
        </w:rPr>
        <w:t xml:space="preserve">、</w:t>
      </w:r>
      <w:r>
        <w:rPr>
          <w:rFonts w:hint="default" w:hAnsi="宋体"/>
          <w:sz w:val="24"/>
          <w:highlight w:val="none"/>
          <w:lang w:val="en-US" w:eastAsia="zh-CN"/>
        </w:rPr>
        <w:t xml:space="preserve">船只驾驶员</w:t>
      </w:r>
      <w:r>
        <w:rPr>
          <w:rFonts w:hint="eastAsia" w:hAnsi="宋体"/>
          <w:sz w:val="24"/>
          <w:highlight w:val="none"/>
          <w:lang w:val="en-US" w:eastAsia="zh-CN"/>
        </w:rPr>
        <w:t xml:space="preserve">岗、仓库管理员岗、船员岗、船上打捞员岗、护林员岗、防汛员岗、维修人员岗</w:t>
      </w:r>
      <w:r>
        <w:rPr>
          <w:rFonts w:hint="eastAsia" w:ascii="Times New Roman" w:hAnsi="宋体" w:eastAsia="宋体" w:cs="Times New Roman"/>
          <w:color w:val="auto"/>
          <w:spacing w:val="0"/>
          <w:sz w:val="24"/>
          <w:szCs w:val="22"/>
          <w:highlight w:val="none"/>
          <w:lang w:eastAsia="zh-CN"/>
        </w:rPr>
        <w:t xml:space="preserve">等</w:t>
      </w:r>
      <w:r>
        <w:rPr>
          <w:rFonts w:hint="eastAsia" w:ascii="Times New Roman" w:hAnsi="宋体" w:eastAsia="宋体" w:cs="Times New Roman"/>
          <w:color w:val="auto"/>
          <w:spacing w:val="0"/>
          <w:sz w:val="24"/>
          <w:szCs w:val="22"/>
          <w:highlight w:val="none"/>
        </w:rPr>
        <w:t xml:space="preserve">”，请按各工种分别制作。即表中用“</w:t>
      </w:r>
      <w:r>
        <w:rPr>
          <w:rFonts w:hint="eastAsia" w:hAnsi="宋体"/>
          <w:sz w:val="24"/>
          <w:highlight w:val="none"/>
          <w:lang w:val="en-US" w:eastAsia="zh-CN"/>
        </w:rPr>
        <w:t xml:space="preserve">项目负责人岗</w:t>
      </w:r>
      <w:r>
        <w:rPr>
          <w:rFonts w:hint="eastAsia" w:ascii="Times New Roman" w:hAnsi="宋体" w:eastAsia="宋体" w:cs="Times New Roman"/>
          <w:color w:val="auto"/>
          <w:spacing w:val="0"/>
          <w:sz w:val="24"/>
          <w:szCs w:val="22"/>
          <w:highlight w:val="none"/>
        </w:rPr>
        <w:t xml:space="preserve">”替换“各工种工作人员工资”，用“</w:t>
      </w:r>
      <w:r>
        <w:rPr>
          <w:rFonts w:hint="default" w:hAnsi="宋体"/>
          <w:sz w:val="24"/>
          <w:highlight w:val="none"/>
          <w:lang w:val="en-US" w:eastAsia="zh-CN"/>
        </w:rPr>
        <w:t xml:space="preserve">船只驾驶员</w:t>
      </w:r>
      <w:r>
        <w:rPr>
          <w:rFonts w:hint="eastAsia" w:hAnsi="宋体"/>
          <w:sz w:val="24"/>
          <w:highlight w:val="none"/>
          <w:lang w:val="en-US" w:eastAsia="zh-CN"/>
        </w:rPr>
        <w:t xml:space="preserve">岗</w:t>
      </w:r>
      <w:r>
        <w:rPr>
          <w:rFonts w:hint="eastAsia" w:ascii="Times New Roman" w:hAnsi="宋体" w:eastAsia="宋体" w:cs="Times New Roman"/>
          <w:color w:val="auto"/>
          <w:spacing w:val="0"/>
          <w:sz w:val="24"/>
          <w:szCs w:val="22"/>
          <w:highlight w:val="none"/>
        </w:rPr>
        <w:t xml:space="preserve">”替换</w:t>
      </w:r>
      <w:r>
        <w:rPr>
          <w:rFonts w:hint="eastAsia" w:hAnsi="宋体"/>
          <w:color w:val="auto"/>
          <w:spacing w:val="0"/>
          <w:sz w:val="24"/>
          <w:szCs w:val="22"/>
          <w:highlight w:val="none"/>
        </w:rPr>
        <w:t xml:space="preserve">“各工种工作人员工资”</w:t>
      </w:r>
      <w:r>
        <w:rPr>
          <w:rFonts w:hint="eastAsia" w:ascii="Times New Roman" w:hAnsi="宋体" w:eastAsia="宋体" w:cs="Times New Roman"/>
          <w:color w:val="auto"/>
          <w:spacing w:val="0"/>
          <w:sz w:val="24"/>
          <w:szCs w:val="22"/>
          <w:highlight w:val="none"/>
        </w:rPr>
        <w:t xml:space="preserve">，用“</w:t>
      </w:r>
      <w:r>
        <w:rPr>
          <w:rFonts w:hint="eastAsia" w:hAnsi="宋体"/>
          <w:sz w:val="24"/>
          <w:highlight w:val="none"/>
          <w:lang w:val="en-US" w:eastAsia="zh-CN"/>
        </w:rPr>
        <w:t xml:space="preserve">仓库管理员岗</w:t>
      </w:r>
      <w:r>
        <w:rPr>
          <w:rFonts w:hint="eastAsia" w:ascii="Times New Roman" w:hAnsi="宋体" w:eastAsia="宋体" w:cs="Times New Roman"/>
          <w:color w:val="auto"/>
          <w:spacing w:val="0"/>
          <w:sz w:val="24"/>
          <w:szCs w:val="22"/>
          <w:highlight w:val="none"/>
        </w:rPr>
        <w:t xml:space="preserve">”替换</w:t>
      </w:r>
      <w:r>
        <w:rPr>
          <w:rFonts w:hint="eastAsia" w:hAnsi="宋体"/>
          <w:color w:val="auto"/>
          <w:spacing w:val="0"/>
          <w:sz w:val="24"/>
          <w:szCs w:val="22"/>
          <w:highlight w:val="none"/>
        </w:rPr>
        <w:t xml:space="preserve">“各工种工作人员工资”</w:t>
      </w:r>
      <w:r>
        <w:rPr>
          <w:rFonts w:hint="eastAsia" w:ascii="Times New Roman" w:hAnsi="宋体" w:eastAsia="宋体" w:cs="Times New Roman"/>
          <w:color w:val="auto"/>
          <w:spacing w:val="0"/>
          <w:sz w:val="24"/>
          <w:szCs w:val="22"/>
          <w:highlight w:val="none"/>
        </w:rPr>
        <w:t xml:space="preserve">，用“</w:t>
      </w:r>
      <w:r>
        <w:rPr>
          <w:rFonts w:hint="eastAsia" w:hAnsi="宋体"/>
          <w:sz w:val="24"/>
          <w:highlight w:val="none"/>
          <w:lang w:val="en-US" w:eastAsia="zh-CN"/>
        </w:rPr>
        <w:t xml:space="preserve">船上打捞员岗</w:t>
      </w:r>
      <w:r>
        <w:rPr>
          <w:rFonts w:hint="eastAsia" w:ascii="Times New Roman" w:hAnsi="宋体" w:eastAsia="宋体" w:cs="Times New Roman"/>
          <w:color w:val="auto"/>
          <w:spacing w:val="0"/>
          <w:sz w:val="24"/>
          <w:szCs w:val="22"/>
          <w:highlight w:val="none"/>
        </w:rPr>
        <w:t xml:space="preserve">”替换</w:t>
      </w:r>
      <w:r>
        <w:rPr>
          <w:rFonts w:hint="eastAsia" w:hAnsi="宋体"/>
          <w:color w:val="auto"/>
          <w:spacing w:val="0"/>
          <w:sz w:val="24"/>
          <w:szCs w:val="22"/>
          <w:highlight w:val="none"/>
        </w:rPr>
        <w:t xml:space="preserve">“各工种工作人员工资”</w:t>
      </w:r>
      <w:r>
        <w:rPr>
          <w:rFonts w:hint="eastAsia" w:ascii="Times New Roman" w:hAnsi="宋体" w:eastAsia="宋体" w:cs="Times New Roman"/>
          <w:color w:val="auto"/>
          <w:spacing w:val="0"/>
          <w:sz w:val="24"/>
          <w:szCs w:val="22"/>
          <w:highlight w:val="none"/>
        </w:rPr>
        <w:t xml:space="preserve">，用“</w:t>
      </w:r>
      <w:r>
        <w:rPr>
          <w:rFonts w:hint="eastAsia" w:hAnsi="宋体"/>
          <w:sz w:val="24"/>
          <w:highlight w:val="none"/>
          <w:lang w:val="en-US" w:eastAsia="zh-CN"/>
        </w:rPr>
        <w:t xml:space="preserve">护林员岗</w:t>
      </w:r>
      <w:r>
        <w:rPr>
          <w:rFonts w:hint="eastAsia" w:ascii="Times New Roman" w:hAnsi="宋体" w:eastAsia="宋体" w:cs="Times New Roman"/>
          <w:color w:val="auto"/>
          <w:spacing w:val="0"/>
          <w:sz w:val="24"/>
          <w:szCs w:val="22"/>
          <w:highlight w:val="none"/>
        </w:rPr>
        <w:t xml:space="preserve">”替换</w:t>
      </w:r>
      <w:r>
        <w:rPr>
          <w:rFonts w:hint="eastAsia" w:hAnsi="宋体"/>
          <w:color w:val="auto"/>
          <w:spacing w:val="0"/>
          <w:sz w:val="24"/>
          <w:szCs w:val="22"/>
          <w:highlight w:val="none"/>
        </w:rPr>
        <w:t xml:space="preserve">“各工种工作人员工资”</w:t>
      </w:r>
      <w:r>
        <w:rPr>
          <w:rFonts w:hint="eastAsia" w:ascii="Times New Roman" w:hAnsi="宋体" w:eastAsia="宋体" w:cs="Times New Roman"/>
          <w:color w:val="auto"/>
          <w:spacing w:val="0"/>
          <w:sz w:val="24"/>
          <w:szCs w:val="22"/>
          <w:highlight w:val="none"/>
        </w:rPr>
        <w:t xml:space="preserve">，用“</w:t>
      </w:r>
      <w:r>
        <w:rPr>
          <w:rFonts w:hint="eastAsia" w:hAnsi="宋体"/>
          <w:sz w:val="24"/>
          <w:highlight w:val="none"/>
          <w:lang w:val="en-US" w:eastAsia="zh-CN"/>
        </w:rPr>
        <w:t xml:space="preserve">防汛员岗</w:t>
      </w:r>
      <w:r>
        <w:rPr>
          <w:rFonts w:hint="eastAsia" w:ascii="Times New Roman" w:hAnsi="宋体" w:eastAsia="宋体" w:cs="Times New Roman"/>
          <w:color w:val="auto"/>
          <w:spacing w:val="0"/>
          <w:sz w:val="24"/>
          <w:szCs w:val="22"/>
          <w:highlight w:val="none"/>
        </w:rPr>
        <w:t xml:space="preserve">”替换</w:t>
      </w:r>
      <w:r>
        <w:rPr>
          <w:rFonts w:hint="eastAsia" w:hAnsi="宋体"/>
          <w:color w:val="auto"/>
          <w:spacing w:val="0"/>
          <w:sz w:val="24"/>
          <w:szCs w:val="22"/>
          <w:highlight w:val="none"/>
        </w:rPr>
        <w:t xml:space="preserve">“各工种工作人员工资”</w:t>
      </w:r>
      <w:r>
        <w:rPr>
          <w:rFonts w:hint="eastAsia" w:ascii="Times New Roman" w:hAnsi="宋体" w:eastAsia="宋体" w:cs="Times New Roman"/>
          <w:color w:val="auto"/>
          <w:spacing w:val="0"/>
          <w:sz w:val="24"/>
          <w:szCs w:val="22"/>
          <w:highlight w:val="none"/>
        </w:rPr>
        <w:t xml:space="preserve">，用“</w:t>
      </w:r>
      <w:r>
        <w:rPr>
          <w:rFonts w:hint="eastAsia" w:hAnsi="宋体"/>
          <w:sz w:val="24"/>
          <w:highlight w:val="none"/>
          <w:lang w:val="en-US" w:eastAsia="zh-CN"/>
        </w:rPr>
        <w:t xml:space="preserve">维修人员岗</w:t>
      </w:r>
      <w:r>
        <w:rPr>
          <w:rFonts w:hint="eastAsia" w:ascii="Times New Roman" w:hAnsi="宋体" w:eastAsia="宋体" w:cs="Times New Roman"/>
          <w:color w:val="auto"/>
          <w:spacing w:val="0"/>
          <w:sz w:val="24"/>
          <w:szCs w:val="22"/>
          <w:highlight w:val="none"/>
        </w:rPr>
        <w:t xml:space="preserve">”替换</w:t>
      </w:r>
      <w:r>
        <w:rPr>
          <w:rFonts w:hint="eastAsia" w:hAnsi="宋体"/>
          <w:color w:val="auto"/>
          <w:spacing w:val="0"/>
          <w:sz w:val="24"/>
          <w:szCs w:val="22"/>
          <w:highlight w:val="none"/>
        </w:rPr>
        <w:t xml:space="preserve">“各工种工作人员工资”。</w:t>
      </w:r>
      <w:r/>
    </w:p>
    <w:p>
      <w:pPr>
        <w:ind w:firstLine="540"/>
        <w:spacing w:line="400" w:lineRule="exact"/>
        <w:rPr>
          <w:rFonts w:hint="eastAsia" w:hAnsi="宋体"/>
          <w:color w:val="auto"/>
          <w:spacing w:val="0"/>
          <w:sz w:val="24"/>
          <w:szCs w:val="22"/>
          <w:highlight w:val="none"/>
          <w:lang w:val="en-US" w:eastAsia="zh-CN"/>
        </w:rPr>
        <w:outlineLvl w:val="0"/>
      </w:pPr>
      <w:r>
        <w:rPr>
          <w:rFonts w:hint="eastAsia" w:hAnsi="宋体"/>
          <w:color w:val="auto"/>
          <w:spacing w:val="0"/>
          <w:sz w:val="24"/>
          <w:szCs w:val="22"/>
          <w:highlight w:val="none"/>
        </w:rPr>
        <w:t xml:space="preserve">3、</w:t>
      </w:r>
      <w:r>
        <w:rPr>
          <w:rFonts w:hint="eastAsia" w:hAnsi="宋体"/>
          <w:color w:val="auto"/>
          <w:spacing w:val="0"/>
          <w:sz w:val="24"/>
          <w:szCs w:val="22"/>
          <w:highlight w:val="none"/>
          <w:lang w:val="en-US" w:eastAsia="zh-CN"/>
        </w:rPr>
        <w:t xml:space="preserve">各岗位人员须按照采购需求“</w:t>
      </w:r>
      <w:r>
        <w:rPr>
          <w:rFonts w:hint="eastAsia" w:hAnsi="宋体"/>
          <w:sz w:val="24"/>
          <w:highlight w:val="none"/>
          <w:lang w:val="en-US" w:eastAsia="zh-CN"/>
        </w:rPr>
        <w:t xml:space="preserve">最低人员配置要求</w:t>
      </w:r>
      <w:r>
        <w:rPr>
          <w:rFonts w:hint="eastAsia" w:hAnsi="宋体"/>
          <w:color w:val="auto"/>
          <w:spacing w:val="0"/>
          <w:sz w:val="24"/>
          <w:szCs w:val="22"/>
          <w:highlight w:val="none"/>
          <w:lang w:val="en-US" w:eastAsia="zh-CN"/>
        </w:rPr>
        <w:t xml:space="preserve">”中列明的工作时间分别填报。</w:t>
      </w:r>
      <w:r/>
    </w:p>
    <w:p>
      <w:pPr>
        <w:ind w:firstLine="540"/>
        <w:spacing w:line="400" w:lineRule="exact"/>
        <w:rPr>
          <w:rFonts w:hint="eastAsia" w:hAnsi="宋体"/>
          <w:color w:val="auto"/>
          <w:spacing w:val="0"/>
          <w:sz w:val="24"/>
          <w:szCs w:val="22"/>
          <w:highlight w:val="none"/>
        </w:rPr>
        <w:outlineLvl w:val="0"/>
      </w:pPr>
      <w:r>
        <w:rPr>
          <w:rFonts w:hint="eastAsia" w:hAnsi="宋体"/>
          <w:color w:val="auto"/>
          <w:spacing w:val="0"/>
          <w:sz w:val="24"/>
          <w:szCs w:val="22"/>
          <w:highlight w:val="none"/>
          <w:lang w:val="en-US" w:eastAsia="zh-CN"/>
        </w:rPr>
        <w:t xml:space="preserve">4、</w:t>
      </w:r>
      <w:r>
        <w:rPr>
          <w:rFonts w:hint="eastAsia" w:hAnsi="宋体"/>
          <w:color w:val="auto"/>
          <w:spacing w:val="0"/>
          <w:sz w:val="24"/>
          <w:szCs w:val="22"/>
          <w:highlight w:val="none"/>
        </w:rPr>
        <w:t xml:space="preserve">上述报价表由供应商参照，不限于此，可根据采购需求自行添加条目进行投报。</w:t>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r>
      <w:r/>
    </w:p>
    <w:p>
      <w:pPr>
        <w:ind w:firstLine="420"/>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ind w:firstLine="420"/>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ind w:firstLine="562"/>
        <w:jc w:val="center"/>
        <w:rPr>
          <w:rFonts w:ascii="黑体" w:eastAsia="黑体" w:cs="宋体"/>
          <w:b/>
          <w:color w:val="auto"/>
          <w:sz w:val="32"/>
          <w:szCs w:val="32"/>
          <w:highlight w:val="none"/>
        </w:rPr>
        <w:outlineLvl w:val="0"/>
      </w:pPr>
      <w:r>
        <w:rPr>
          <w:rFonts w:hint="eastAsia" w:ascii="黑体" w:eastAsia="黑体" w:cs="宋体"/>
          <w:b/>
          <w:color w:val="auto"/>
          <w:sz w:val="32"/>
          <w:szCs w:val="32"/>
          <w:highlight w:val="none"/>
        </w:rPr>
        <w:br w:type="page" w:clear="all"/>
      </w:r>
      <w:r/>
    </w:p>
    <w:p>
      <w:pPr>
        <w:ind w:firstLine="562"/>
        <w:jc w:val="center"/>
        <w:rPr>
          <w:rFonts w:ascii="黑体" w:eastAsia="黑体" w:cs="宋体"/>
          <w:b/>
          <w:color w:val="auto"/>
          <w:sz w:val="32"/>
          <w:szCs w:val="32"/>
          <w:highlight w:val="none"/>
        </w:rPr>
        <w:outlineLvl w:val="0"/>
      </w:pPr>
      <w:r>
        <w:rPr>
          <w:rFonts w:hint="eastAsia" w:ascii="黑体" w:eastAsia="黑体" w:cs="宋体"/>
          <w:b/>
          <w:color w:val="auto"/>
          <w:sz w:val="32"/>
          <w:szCs w:val="32"/>
          <w:highlight w:val="none"/>
        </w:rPr>
        <w:t xml:space="preserve">（</w:t>
      </w:r>
      <w:r>
        <w:rPr>
          <w:rFonts w:hint="eastAsia" w:ascii="黑体" w:eastAsia="黑体" w:cs="宋体"/>
          <w:b/>
          <w:color w:val="auto"/>
          <w:sz w:val="32"/>
          <w:szCs w:val="32"/>
          <w:highlight w:val="none"/>
          <w:lang w:val="en-US" w:eastAsia="zh-CN"/>
        </w:rPr>
        <w:t xml:space="preserve">七</w:t>
      </w:r>
      <w:r>
        <w:rPr>
          <w:rFonts w:hint="eastAsia" w:ascii="黑体" w:eastAsia="黑体" w:cs="宋体"/>
          <w:b/>
          <w:color w:val="auto"/>
          <w:sz w:val="32"/>
          <w:szCs w:val="32"/>
          <w:highlight w:val="none"/>
        </w:rPr>
        <w:t xml:space="preserve">）投标偏离表（格式）</w:t>
      </w:r>
      <w:r/>
    </w:p>
    <w:p>
      <w:pPr>
        <w:ind w:firstLine="420"/>
        <w:jc w:val="both"/>
        <w:rPr>
          <w:rFonts w:hint="eastAsia" w:ascii="宋体" w:hAnsi="宋体"/>
          <w:bCs/>
          <w:color w:val="auto"/>
          <w:sz w:val="24"/>
          <w:highlight w:val="none"/>
        </w:rPr>
        <w:outlineLvl w:val="0"/>
      </w:pPr>
      <w:r>
        <w:rPr>
          <w:rFonts w:hint="eastAsia" w:ascii="宋体" w:hAnsi="宋体"/>
          <w:bCs/>
          <w:color w:val="auto"/>
          <w:sz w:val="24"/>
          <w:highlight w:val="none"/>
        </w:rPr>
      </w:r>
      <w:r/>
    </w:p>
    <w:p>
      <w:pPr>
        <w:ind w:firstLine="420"/>
        <w:jc w:val="center"/>
        <w:rPr>
          <w:rFonts w:hint="eastAsia" w:ascii="宋体" w:hAnsi="宋体"/>
          <w:bCs/>
          <w:color w:val="auto"/>
          <w:sz w:val="24"/>
          <w:highlight w:val="none"/>
        </w:rPr>
        <w:outlineLvl w:val="0"/>
      </w:pPr>
      <w:r>
        <w:rPr>
          <w:rFonts w:hint="eastAsia" w:ascii="宋体" w:hAnsi="宋体"/>
          <w:bCs/>
          <w:color w:val="auto"/>
          <w:sz w:val="24"/>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rPr>
          <w:rFonts w:hint="eastAsia" w:ascii="宋体" w:hAnsi="宋体"/>
          <w:bCs/>
          <w:color w:val="auto"/>
          <w:sz w:val="24"/>
          <w:highlight w:val="none"/>
        </w:rPr>
        <w:outlineLvl w:val="0"/>
      </w:pPr>
      <w:r>
        <w:rPr>
          <w:rFonts w:hint="eastAsia" w:ascii="宋体" w:hAnsi="宋体"/>
          <w:bCs/>
          <w:color w:val="auto"/>
          <w:sz w:val="24"/>
          <w:highlight w:val="none"/>
        </w:rPr>
      </w:r>
      <w:r/>
    </w:p>
    <w:p>
      <w:pPr>
        <w:spacing w:line="400" w:lineRule="exact"/>
        <w:rPr>
          <w:rFonts w:ascii="黑体" w:eastAsia="黑体"/>
          <w:bCs/>
          <w:color w:val="auto"/>
          <w:sz w:val="24"/>
          <w:highlight w:val="none"/>
        </w:rPr>
      </w:pPr>
      <w:r>
        <w:rPr>
          <w:rFonts w:hint="eastAsia" w:ascii="黑体" w:eastAsia="黑体"/>
          <w:bCs/>
          <w:color w:val="auto"/>
          <w:sz w:val="24"/>
          <w:highlight w:val="none"/>
        </w:rPr>
        <w:t xml:space="preserve">投标人名称（盖章）                                  政府采购编号： </w:t>
      </w:r>
      <w:r/>
    </w:p>
    <w:p>
      <w:pPr>
        <w:spacing w:line="400" w:lineRule="exact"/>
        <w:rPr>
          <w:rFonts w:ascii="黑体" w:eastAsia="黑体"/>
          <w:bCs/>
          <w:color w:val="auto"/>
          <w:sz w:val="24"/>
          <w:highlight w:val="none"/>
        </w:rPr>
      </w:pPr>
      <w:r>
        <w:rPr>
          <w:rFonts w:ascii="黑体" w:eastAsia="黑体"/>
          <w:bCs/>
          <w:color w:val="auto"/>
          <w:sz w:val="24"/>
          <w:highlight w:val="none"/>
        </w:rPr>
      </w:r>
      <w:r/>
    </w:p>
    <w:tbl>
      <w:tblPr>
        <w:tblStyle w:val="731"/>
        <w:tblW w:w="9607" w:type="dxa"/>
        <w:tblInd w:w="20" w:type="dxa"/>
        <w:tblLayout w:type="fixed"/>
        <w:tblCellMar>
          <w:left w:w="0" w:type="dxa"/>
          <w:top w:w="0" w:type="dxa"/>
          <w:right w:w="0" w:type="dxa"/>
          <w:bottom w:w="0" w:type="dxa"/>
        </w:tblCellMar>
        <w:tblLook w:val="04A0" w:firstRow="1" w:lastRow="0" w:firstColumn="1" w:lastColumn="0" w:noHBand="0" w:noVBand="1"/>
      </w:tblPr>
      <w:tblGrid>
        <w:gridCol w:w="1413"/>
        <w:gridCol w:w="2551"/>
        <w:gridCol w:w="2552"/>
        <w:gridCol w:w="3091"/>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13" w:type="dxa"/>
            <w:vAlign w:val="center"/>
            <w:textDirection w:val="lrTb"/>
            <w:noWrap/>
          </w:tcPr>
          <w:p>
            <w:pPr>
              <w:jc w:val="center"/>
              <w:rPr>
                <w:rFonts w:hint="eastAsia" w:ascii="宋体" w:hAnsi="宋体"/>
                <w:bCs/>
                <w:color w:val="auto"/>
                <w:sz w:val="24"/>
                <w:highlight w:val="none"/>
              </w:rPr>
            </w:pPr>
            <w:r>
              <w:rPr>
                <w:rFonts w:hint="eastAsia" w:ascii="宋体" w:hAnsi="宋体"/>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3091"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13" w:type="dxa"/>
            <w:vAlign w:val="center"/>
            <w:textDirection w:val="lrTb"/>
            <w:noWrap/>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3091"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13" w:type="dxa"/>
            <w:vAlign w:val="center"/>
            <w:textDirection w:val="lrTb"/>
            <w:noWrap/>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3091"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13" w:type="dxa"/>
            <w:vAlign w:val="center"/>
            <w:textDirection w:val="lrTb"/>
            <w:noWrap/>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3091"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13" w:type="dxa"/>
            <w:vAlign w:val="center"/>
            <w:textDirection w:val="lrTb"/>
            <w:noWrap/>
          </w:tcPr>
          <w:p>
            <w:pPr>
              <w:jc w:val="center"/>
              <w:rPr>
                <w:rFonts w:hint="eastAsia" w:ascii="宋体" w:hAnsi="宋体"/>
                <w:bCs/>
                <w:color w:val="auto"/>
                <w:sz w:val="24"/>
                <w:highlight w:val="none"/>
              </w:rPr>
            </w:pPr>
            <w:r>
              <w:rPr>
                <w:rFonts w:hint="eastAsia" w:ascii="宋体" w:hAnsi="宋体"/>
                <w:bCs/>
                <w:color w:val="auto"/>
                <w:sz w:val="24"/>
                <w:highlight w:val="none"/>
              </w:rPr>
            </w:r>
            <w:r/>
          </w:p>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3091"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13" w:type="dxa"/>
            <w:vAlign w:val="center"/>
            <w:textDirection w:val="lrTb"/>
            <w:noWrap/>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3091"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13" w:type="dxa"/>
            <w:vAlign w:val="center"/>
            <w:textDirection w:val="lrTb"/>
            <w:noWrap/>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3091"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413" w:type="dxa"/>
            <w:vAlign w:val="center"/>
            <w:textDirection w:val="lrTb"/>
            <w:noWrap/>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3091"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r>
    </w:tbl>
    <w:p>
      <w:pPr>
        <w:ind w:firstLine="422"/>
        <w:rPr>
          <w:b/>
          <w:bCs/>
          <w:color w:val="auto"/>
          <w:sz w:val="24"/>
          <w:highlight w:val="none"/>
        </w:rPr>
        <w:outlineLvl w:val="0"/>
      </w:pPr>
      <w:r>
        <w:rPr>
          <w:b/>
          <w:bCs/>
          <w:color w:val="auto"/>
          <w:sz w:val="24"/>
          <w:highlight w:val="none"/>
        </w:rPr>
      </w:r>
      <w:r/>
    </w:p>
    <w:p>
      <w:pPr>
        <w:ind w:firstLine="422"/>
        <w:rPr>
          <w:rFonts w:hint="eastAsia" w:ascii="黑体" w:hAnsi="宋体" w:eastAsia="黑体"/>
          <w:bCs/>
          <w:color w:val="auto"/>
          <w:sz w:val="24"/>
          <w:highlight w:val="none"/>
        </w:rPr>
        <w:outlineLvl w:val="0"/>
      </w:pPr>
      <w:r>
        <w:rPr>
          <w:rFonts w:hint="eastAsia"/>
          <w:b/>
          <w:bCs/>
          <w:color w:val="auto"/>
          <w:sz w:val="24"/>
          <w:highlight w:val="none"/>
        </w:rPr>
        <w:t xml:space="preserve">法定代表人或法定代表人授权代表签字或盖章：</w:t>
      </w:r>
      <w:r/>
    </w:p>
    <w:p>
      <w:pPr>
        <w:ind w:firstLine="420"/>
        <w:rPr>
          <w:rFonts w:hint="eastAsia" w:ascii="宋体" w:hAnsi="宋体"/>
          <w:bCs/>
          <w:color w:val="auto"/>
          <w:sz w:val="24"/>
          <w:highlight w:val="none"/>
        </w:rPr>
        <w:outlineLvl w:val="0"/>
      </w:pPr>
      <w:r>
        <w:rPr>
          <w:rFonts w:hint="eastAsia" w:ascii="宋体" w:hAnsi="宋体"/>
          <w:bCs/>
          <w:color w:val="auto"/>
          <w:sz w:val="24"/>
          <w:highlight w:val="none"/>
        </w:rPr>
      </w:r>
      <w:r/>
    </w:p>
    <w:p>
      <w:pPr>
        <w:spacing w:line="400" w:lineRule="exact"/>
        <w:rPr>
          <w:rFonts w:hint="eastAsia" w:ascii="宋体" w:hAnsi="宋体"/>
          <w:bCs/>
          <w:color w:val="auto"/>
          <w:highlight w:val="none"/>
        </w:rPr>
        <w:outlineLvl w:val="0"/>
      </w:pPr>
      <w:r>
        <w:rPr>
          <w:rFonts w:hint="eastAsia" w:ascii="宋体" w:hAnsi="宋体"/>
          <w:bCs/>
          <w:color w:val="auto"/>
          <w:highlight w:val="none"/>
        </w:rPr>
        <w:t xml:space="preserve">注：</w:t>
      </w:r>
      <w:r/>
    </w:p>
    <w:p>
      <w:pPr>
        <w:spacing w:line="400" w:lineRule="exact"/>
        <w:rPr>
          <w:rFonts w:hint="eastAsia" w:ascii="宋体" w:hAnsi="宋体"/>
          <w:bCs/>
          <w:color w:val="auto"/>
          <w:highlight w:val="none"/>
        </w:rPr>
        <w:outlineLvl w:val="0"/>
      </w:pPr>
      <w:r>
        <w:rPr>
          <w:rFonts w:hint="eastAsia" w:ascii="宋体" w:hAnsi="宋体"/>
          <w:bCs/>
          <w:color w:val="auto"/>
          <w:highlight w:val="none"/>
        </w:rPr>
        <w:t xml:space="preserve">（1）本表不得删除；</w:t>
      </w:r>
      <w:r/>
    </w:p>
    <w:p>
      <w:pPr>
        <w:spacing w:line="400" w:lineRule="exact"/>
        <w:rPr>
          <w:rFonts w:hint="eastAsia" w:ascii="宋体" w:hAnsi="宋体"/>
          <w:bCs/>
          <w:color w:val="auto"/>
          <w:highlight w:val="none"/>
        </w:rPr>
        <w:outlineLvl w:val="0"/>
      </w:pPr>
      <w:r>
        <w:rPr>
          <w:rFonts w:hint="eastAsia" w:ascii="宋体" w:hAnsi="宋体"/>
          <w:bCs/>
          <w:color w:val="auto"/>
          <w:highlight w:val="none"/>
        </w:rPr>
        <w:t xml:space="preserve">（2）如无任何技术偏离，请于本表 “偏离说明”中注明“无偏离”；</w:t>
      </w:r>
      <w:r/>
    </w:p>
    <w:p>
      <w:pPr>
        <w:spacing w:line="400" w:lineRule="exact"/>
        <w:rPr>
          <w:rFonts w:hint="eastAsia" w:ascii="宋体" w:hAnsi="宋体"/>
          <w:bCs/>
          <w:color w:val="auto"/>
          <w:highlight w:val="none"/>
        </w:rPr>
        <w:outlineLvl w:val="0"/>
      </w:pPr>
      <w:r>
        <w:rPr>
          <w:rFonts w:hint="eastAsia" w:ascii="宋体" w:hAnsi="宋体"/>
          <w:bCs/>
          <w:color w:val="auto"/>
          <w:highlight w:val="none"/>
        </w:rPr>
        <w:t xml:space="preserve">（3）如有技术偏离项，请于本表中列明偏离内容，如需要可自行延长，其余无偏离内容不须赘述。</w:t>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ind w:firstLine="422"/>
        <w:rPr>
          <w:rFonts w:hint="eastAsia" w:ascii="黑体" w:hAnsi="宋体" w:eastAsia="黑体"/>
          <w:b/>
          <w:color w:val="auto"/>
          <w:sz w:val="24"/>
          <w:highlight w:val="none"/>
        </w:rPr>
        <w:outlineLvl w:val="0"/>
      </w:pPr>
      <w:r>
        <w:rPr>
          <w:rFonts w:hint="eastAsia" w:ascii="黑体" w:hAnsi="宋体" w:eastAsia="黑体"/>
          <w:b/>
          <w:color w:val="auto"/>
          <w:sz w:val="24"/>
          <w:highlight w:val="none"/>
        </w:rPr>
      </w:r>
      <w:r/>
    </w:p>
    <w:p>
      <w:pPr>
        <w:pStyle w:val="955"/>
        <w:rPr>
          <w:rFonts w:hint="eastAsia" w:ascii="黑体" w:hAnsi="宋体" w:eastAsia="黑体"/>
          <w:b/>
          <w:color w:val="auto"/>
          <w:sz w:val="24"/>
          <w:highlight w:val="none"/>
        </w:rPr>
      </w:pPr>
      <w:r>
        <w:rPr>
          <w:rFonts w:hint="eastAsia" w:ascii="黑体" w:hAnsi="宋体" w:eastAsia="黑体"/>
          <w:b/>
          <w:color w:val="auto"/>
          <w:sz w:val="24"/>
          <w:highlight w:val="none"/>
        </w:rPr>
      </w:r>
      <w:r/>
    </w:p>
    <w:p>
      <w:pPr>
        <w:pStyle w:val="955"/>
        <w:rPr>
          <w:rFonts w:hint="eastAsia" w:ascii="黑体" w:hAnsi="宋体" w:eastAsia="黑体"/>
          <w:b/>
          <w:color w:val="auto"/>
          <w:sz w:val="24"/>
          <w:highlight w:val="none"/>
        </w:rPr>
      </w:pPr>
      <w:r>
        <w:rPr>
          <w:rFonts w:hint="eastAsia" w:ascii="黑体" w:hAnsi="宋体" w:eastAsia="黑体"/>
          <w:b/>
          <w:color w:val="auto"/>
          <w:sz w:val="24"/>
          <w:highlight w:val="none"/>
        </w:rPr>
      </w:r>
      <w:r/>
    </w:p>
    <w:p>
      <w:pPr>
        <w:pStyle w:val="955"/>
        <w:rPr>
          <w:rFonts w:hint="eastAsia" w:ascii="黑体" w:hAnsi="宋体" w:eastAsia="黑体"/>
          <w:b/>
          <w:color w:val="auto"/>
          <w:sz w:val="24"/>
          <w:highlight w:val="none"/>
        </w:rPr>
      </w:pPr>
      <w:r>
        <w:rPr>
          <w:rFonts w:hint="eastAsia" w:ascii="黑体" w:hAnsi="宋体" w:eastAsia="黑体"/>
          <w:b/>
          <w:color w:val="auto"/>
          <w:sz w:val="24"/>
          <w:highlight w:val="none"/>
        </w:rPr>
      </w:r>
      <w:r/>
    </w:p>
    <w:p>
      <w:pPr>
        <w:pStyle w:val="955"/>
        <w:rPr>
          <w:rFonts w:hint="eastAsia" w:ascii="黑体" w:hAnsi="宋体" w:eastAsia="黑体"/>
          <w:b/>
          <w:color w:val="auto"/>
          <w:sz w:val="24"/>
          <w:highlight w:val="none"/>
        </w:rPr>
      </w:pPr>
      <w:r>
        <w:rPr>
          <w:rFonts w:hint="eastAsia" w:ascii="黑体" w:hAnsi="宋体" w:eastAsia="黑体"/>
          <w:b/>
          <w:color w:val="auto"/>
          <w:sz w:val="24"/>
          <w:highlight w:val="none"/>
        </w:rPr>
      </w:r>
      <w:r/>
    </w:p>
    <w:p>
      <w:pPr>
        <w:pStyle w:val="955"/>
        <w:rPr>
          <w:rFonts w:hint="eastAsia" w:ascii="黑体" w:hAnsi="宋体" w:eastAsia="黑体"/>
          <w:b/>
          <w:color w:val="auto"/>
          <w:sz w:val="24"/>
          <w:highlight w:val="none"/>
        </w:rPr>
      </w:pPr>
      <w:r>
        <w:rPr>
          <w:rFonts w:hint="eastAsia" w:ascii="黑体" w:hAnsi="宋体" w:eastAsia="黑体"/>
          <w:b/>
          <w:color w:val="auto"/>
          <w:sz w:val="24"/>
          <w:highlight w:val="none"/>
        </w:rPr>
      </w:r>
      <w:r/>
    </w:p>
    <w:p>
      <w:pPr>
        <w:ind w:firstLine="723"/>
        <w:jc w:val="center"/>
        <w:spacing w:line="400" w:lineRule="exact"/>
        <w:rPr>
          <w:rFonts w:ascii="黑体" w:eastAsia="黑体" w:cs="宋体"/>
          <w:b/>
          <w:color w:val="auto"/>
          <w:sz w:val="32"/>
          <w:szCs w:val="32"/>
          <w:highlight w:val="none"/>
        </w:rPr>
        <w:outlineLvl w:val="0"/>
      </w:pPr>
      <w:r>
        <w:rPr>
          <w:rFonts w:ascii="黑体" w:eastAsia="黑体" w:cs="宋体"/>
          <w:b/>
          <w:color w:val="auto"/>
          <w:sz w:val="32"/>
          <w:szCs w:val="32"/>
          <w:highlight w:val="none"/>
        </w:rPr>
      </w:r>
      <w:r/>
    </w:p>
    <w:p>
      <w:pPr>
        <w:ind w:firstLine="723"/>
        <w:jc w:val="center"/>
        <w:spacing w:line="400" w:lineRule="exact"/>
        <w:rPr>
          <w:rFonts w:ascii="黑体" w:eastAsia="黑体" w:cs="宋体"/>
          <w:b/>
          <w:color w:val="auto"/>
          <w:sz w:val="32"/>
          <w:szCs w:val="32"/>
          <w:highlight w:val="none"/>
        </w:rPr>
        <w:outlineLvl w:val="0"/>
      </w:pPr>
      <w:r>
        <w:rPr>
          <w:rFonts w:hint="eastAsia" w:ascii="黑体" w:eastAsia="黑体" w:cs="宋体"/>
          <w:b/>
          <w:color w:val="auto"/>
          <w:sz w:val="32"/>
          <w:szCs w:val="32"/>
          <w:highlight w:val="none"/>
        </w:rPr>
        <w:t xml:space="preserve">（</w:t>
      </w:r>
      <w:r>
        <w:rPr>
          <w:rFonts w:hint="eastAsia" w:ascii="黑体" w:eastAsia="黑体" w:cs="宋体"/>
          <w:b/>
          <w:color w:val="auto"/>
          <w:sz w:val="32"/>
          <w:szCs w:val="32"/>
          <w:highlight w:val="none"/>
          <w:lang w:val="en-US" w:eastAsia="zh-CN"/>
        </w:rPr>
        <w:t xml:space="preserve">八</w:t>
      </w:r>
      <w:r>
        <w:rPr>
          <w:rFonts w:hint="eastAsia" w:ascii="黑体" w:eastAsia="黑体" w:cs="宋体"/>
          <w:b/>
          <w:color w:val="auto"/>
          <w:sz w:val="32"/>
          <w:szCs w:val="32"/>
          <w:highlight w:val="none"/>
        </w:rPr>
        <w:t xml:space="preserve">）中小企业声明函（服务）</w:t>
      </w:r>
      <w:r/>
    </w:p>
    <w:p>
      <w:pPr>
        <w:ind w:firstLine="480"/>
        <w:spacing w:line="580" w:lineRule="exact"/>
        <w:rPr>
          <w:rFonts w:hint="eastAsia" w:ascii="宋体" w:hAnsi="宋体"/>
          <w:color w:val="auto"/>
          <w:sz w:val="24"/>
          <w:highlight w:val="none"/>
        </w:rPr>
      </w:pPr>
      <w:r>
        <w:rPr>
          <w:rFonts w:hint="eastAsia" w:ascii="宋体" w:hAnsi="宋体"/>
          <w:color w:val="auto"/>
          <w:sz w:val="24"/>
          <w:highlight w:val="none"/>
        </w:rPr>
        <w:t xml:space="preserve">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u w:val="single"/>
        </w:rPr>
        <w:t xml:space="preserve"> （标的名称） </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（采购文件中明确的所属行业） </w:t>
      </w:r>
      <w:r>
        <w:rPr>
          <w:rFonts w:hint="eastAsia" w:ascii="宋体" w:hAnsi="宋体"/>
          <w:color w:val="auto"/>
          <w:sz w:val="24"/>
          <w:highlight w:val="none"/>
        </w:rPr>
        <w:t xml:space="preserve"> 行业；承建（承接）企业为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w:t>
      </w:r>
      <w:r>
        <w:rPr>
          <w:rFonts w:hint="eastAsia" w:ascii="宋体" w:hAnsi="宋体"/>
          <w:color w:val="auto"/>
          <w:highlight w:val="none"/>
          <w:vertAlign w:val="superscript"/>
        </w:rPr>
        <w:t xml:space="preserve">1</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 （中型企业、小型企业、微型企业）</w:t>
      </w:r>
      <w:r>
        <w:rPr>
          <w:rFonts w:hint="eastAsia" w:ascii="宋体" w:hAnsi="宋体"/>
          <w:color w:val="auto"/>
          <w:sz w:val="24"/>
          <w:highlight w:val="none"/>
        </w:rPr>
        <w:t xml:space="preserve">； </w:t>
      </w:r>
      <w:r/>
    </w:p>
    <w:p>
      <w:pPr>
        <w:ind w:firstLine="480"/>
        <w:spacing w:line="58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u w:val="single"/>
        </w:rPr>
        <w:t xml:space="preserve"> （标的名称） </w:t>
      </w:r>
      <w:r>
        <w:rPr>
          <w:rFonts w:hint="eastAsia" w:ascii="宋体" w:hAnsi="宋体"/>
          <w:color w:val="auto"/>
          <w:sz w:val="24"/>
          <w:highlight w:val="none"/>
        </w:rPr>
        <w:t xml:space="preserve">，属于</w:t>
      </w:r>
      <w:r>
        <w:rPr>
          <w:rFonts w:hint="eastAsia" w:ascii="宋体" w:hAnsi="宋体"/>
          <w:color w:val="auto"/>
          <w:sz w:val="24"/>
          <w:highlight w:val="none"/>
          <w:u w:val="single"/>
        </w:rPr>
        <w:t xml:space="preserve">（采购文件中明确的所属行业）  </w:t>
      </w:r>
      <w:r>
        <w:rPr>
          <w:rFonts w:hint="eastAsia" w:ascii="宋体" w:hAnsi="宋体"/>
          <w:color w:val="auto"/>
          <w:sz w:val="24"/>
          <w:highlight w:val="none"/>
        </w:rPr>
        <w:t xml:space="preserve">行业；承建（承接）企业为</w:t>
      </w:r>
      <w:r>
        <w:rPr>
          <w:rFonts w:hint="eastAsia" w:ascii="宋体" w:hAnsi="宋体"/>
          <w:color w:val="auto"/>
          <w:sz w:val="24"/>
          <w:highlight w:val="none"/>
          <w:u w:val="single"/>
        </w:rPr>
        <w:t xml:space="preserve">（企业名称）</w:t>
      </w:r>
      <w:r>
        <w:rPr>
          <w:rFonts w:hint="eastAsia" w:ascii="宋体" w:hAnsi="宋体"/>
          <w:color w:val="auto"/>
          <w:sz w:val="24"/>
          <w:highlight w:val="none"/>
        </w:rPr>
        <w:t xml:space="preserve">，从业人员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人，营业收入为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万元，资产总额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万元，属于</w:t>
      </w:r>
      <w:r>
        <w:rPr>
          <w:rFonts w:hint="eastAsia" w:ascii="宋体" w:hAnsi="宋体"/>
          <w:color w:val="auto"/>
          <w:sz w:val="24"/>
          <w:highlight w:val="none"/>
          <w:u w:val="single"/>
        </w:rPr>
        <w:t xml:space="preserve">（中型企业、小型企业、微型企业）</w:t>
      </w:r>
      <w:r>
        <w:rPr>
          <w:rFonts w:hint="eastAsia" w:ascii="宋体" w:hAnsi="宋体"/>
          <w:color w:val="auto"/>
          <w:sz w:val="24"/>
          <w:highlight w:val="none"/>
        </w:rPr>
        <w:t xml:space="preserve">； </w:t>
      </w:r>
      <w:r/>
    </w:p>
    <w:p>
      <w:pPr>
        <w:ind w:firstLine="480"/>
        <w:spacing w:line="580" w:lineRule="exact"/>
        <w:rPr>
          <w:rFonts w:hint="eastAsia" w:ascii="宋体" w:hAnsi="宋体"/>
          <w:color w:val="auto"/>
          <w:sz w:val="24"/>
          <w:highlight w:val="none"/>
        </w:rPr>
      </w:pPr>
      <w:r>
        <w:rPr>
          <w:rFonts w:hint="eastAsia" w:ascii="宋体" w:hAnsi="宋体"/>
          <w:color w:val="auto"/>
          <w:sz w:val="24"/>
          <w:highlight w:val="none"/>
        </w:rPr>
        <w:t xml:space="preserve">……</w:t>
      </w:r>
      <w:r/>
    </w:p>
    <w:p>
      <w:pPr>
        <w:ind w:firstLine="480"/>
        <w:spacing w:line="580" w:lineRule="exact"/>
        <w:rPr>
          <w:rFonts w:hint="eastAsia" w:ascii="宋体" w:hAnsi="宋体"/>
          <w:color w:val="auto"/>
          <w:sz w:val="24"/>
          <w:highlight w:val="none"/>
        </w:rPr>
      </w:pPr>
      <w:r>
        <w:rPr>
          <w:rFonts w:hint="eastAsia" w:ascii="宋体" w:hAnsi="宋体"/>
          <w:color w:val="auto"/>
          <w:sz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color w:val="auto"/>
          <w:sz w:val="24"/>
          <w:highlight w:val="none"/>
        </w:rPr>
      </w:pPr>
      <w:r>
        <w:rPr>
          <w:rFonts w:hint="eastAsia" w:ascii="宋体" w:hAnsi="宋体"/>
          <w:color w:val="auto"/>
          <w:sz w:val="24"/>
          <w:highlight w:val="none"/>
        </w:rPr>
        <w:t xml:space="preserve">本企业对上述声明内容的真实性负责。如有虚假，将依法承担相应责任。 </w:t>
      </w:r>
      <w:r/>
    </w:p>
    <w:p>
      <w:pPr>
        <w:ind w:firstLine="480"/>
        <w:jc w:val="center"/>
        <w:spacing w:line="580" w:lineRule="exact"/>
        <w:rPr>
          <w:rFonts w:hint="eastAsia" w:ascii="宋体" w:hAnsi="宋体"/>
          <w:color w:val="auto"/>
          <w:sz w:val="24"/>
          <w:highlight w:val="none"/>
        </w:rPr>
      </w:pPr>
      <w:r>
        <w:rPr>
          <w:rFonts w:hint="eastAsia" w:ascii="宋体" w:hAnsi="宋体"/>
          <w:color w:val="auto"/>
          <w:sz w:val="24"/>
          <w:highlight w:val="none"/>
        </w:rPr>
        <w:t xml:space="preserve">                          企业名称（盖章）： </w:t>
      </w:r>
      <w:r/>
    </w:p>
    <w:p>
      <w:pPr>
        <w:ind w:firstLine="480"/>
        <w:jc w:val="center"/>
        <w:spacing w:line="580" w:lineRule="exact"/>
        <w:rPr>
          <w:rFonts w:hint="eastAsia" w:ascii="宋体" w:hAnsi="宋体"/>
          <w:color w:val="auto"/>
          <w:sz w:val="24"/>
          <w:highlight w:val="none"/>
        </w:rPr>
      </w:pPr>
      <w:r>
        <w:rPr>
          <w:rFonts w:hint="eastAsia" w:ascii="宋体" w:hAnsi="宋体"/>
          <w:color w:val="auto"/>
          <w:sz w:val="24"/>
          <w:highlight w:val="none"/>
        </w:rPr>
        <w:t xml:space="preserve">               日 期：</w:t>
      </w:r>
      <w:r/>
    </w:p>
    <w:p>
      <w:pPr>
        <w:spacing w:line="580" w:lineRule="exact"/>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s="宋体"/>
          <w:b/>
          <w:bCs/>
          <w:color w:val="auto"/>
          <w:spacing w:val="-2"/>
          <w:szCs w:val="21"/>
          <w:highlight w:val="none"/>
        </w:rPr>
      </w:pPr>
      <w:r>
        <w:rPr>
          <w:rFonts w:hint="eastAsia" w:ascii="宋体" w:hAnsi="宋体" w:cs="宋体"/>
          <w:b/>
          <w:bCs/>
          <w:color w:val="auto"/>
          <w:spacing w:val="-2"/>
          <w:szCs w:val="21"/>
          <w:highlight w:val="none"/>
        </w:rPr>
      </w:r>
      <w:r/>
    </w:p>
    <w:p>
      <w:pPr>
        <w:rPr>
          <w:rFonts w:hint="eastAsia" w:ascii="宋体" w:hAnsi="宋体" w:cs="宋体"/>
          <w:color w:val="auto"/>
          <w:szCs w:val="21"/>
          <w:highlight w:val="none"/>
        </w:rPr>
      </w:pPr>
      <w:r>
        <w:rPr>
          <w:rFonts w:ascii="宋体" w:hAnsi="宋体" w:cs="宋体"/>
          <w:b/>
          <w:bCs/>
          <w:color w:val="auto"/>
          <w:spacing w:val="-2"/>
          <w:szCs w:val="21"/>
          <w:highlight w:val="none"/>
        </w:rPr>
        <w:t xml:space="preserve">注：</w:t>
      </w:r>
      <w:r>
        <w:rPr>
          <w:rFonts w:hint="eastAsia" w:ascii="宋体" w:hAnsi="宋体" w:cs="宋体"/>
          <w:color w:val="auto"/>
          <w:szCs w:val="21"/>
          <w:highlight w:val="none"/>
        </w:rPr>
        <w:t xml:space="preserve">1.从业人员、营业收入、资产总额填报上一年度数据，无上一年度数据的新成立企业可不填报。</w:t>
      </w:r>
      <w:r/>
    </w:p>
    <w:p>
      <w:pPr>
        <w:rPr>
          <w:rFonts w:hint="eastAsia" w:ascii="宋体" w:hAnsi="宋体" w:cs="宋体"/>
          <w:color w:val="auto"/>
          <w:szCs w:val="21"/>
          <w:highlight w:val="none"/>
        </w:rPr>
      </w:pPr>
      <w:r>
        <w:rPr>
          <w:rFonts w:hint="eastAsia" w:ascii="宋体" w:hAnsi="宋体" w:cs="宋体"/>
          <w:color w:val="auto"/>
          <w:szCs w:val="21"/>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360" w:lineRule="auto"/>
        <w:rPr>
          <w:rFonts w:ascii="黑体" w:eastAsia="黑体"/>
          <w:b/>
          <w:color w:val="auto"/>
          <w:sz w:val="30"/>
          <w:szCs w:val="30"/>
          <w:highlight w:val="none"/>
        </w:rPr>
        <w:outlineLvl w:val="0"/>
      </w:pPr>
      <w:r>
        <w:rPr>
          <w:rFonts w:hint="eastAsia" w:ascii="黑体" w:eastAsia="黑体"/>
          <w:b/>
          <w:color w:val="auto"/>
          <w:sz w:val="30"/>
          <w:szCs w:val="30"/>
          <w:highlight w:val="none"/>
        </w:rPr>
        <w:t xml:space="preserve">残疾人福利性单位声明函（格式）</w:t>
      </w:r>
      <w:r/>
    </w:p>
    <w:p>
      <w:pPr>
        <w:jc w:val="center"/>
        <w:rPr>
          <w:rFonts w:ascii="黑体"/>
          <w:b/>
          <w:color w:val="auto"/>
          <w:sz w:val="32"/>
          <w:szCs w:val="32"/>
          <w:highlight w:val="none"/>
        </w:rPr>
      </w:pPr>
      <w:r>
        <w:rPr>
          <w:rFonts w:ascii="黑体"/>
          <w:b/>
          <w:color w:val="auto"/>
          <w:sz w:val="32"/>
          <w:szCs w:val="32"/>
          <w:highlight w:val="none"/>
        </w:rPr>
      </w:r>
      <w:r/>
    </w:p>
    <w:p>
      <w:pPr>
        <w:ind w:firstLine="480"/>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highlight w:val="none"/>
        </w:rPr>
      </w:pPr>
      <w:r>
        <w:rPr>
          <w:rFonts w:hint="eastAsia" w:ascii="宋体" w:hAnsi="宋体"/>
          <w:bCs/>
          <w:color w:val="auto"/>
          <w:sz w:val="24"/>
          <w:highlight w:val="none"/>
        </w:rPr>
      </w:r>
      <w:r/>
    </w:p>
    <w:p>
      <w:pPr>
        <w:ind w:firstLine="480"/>
        <w:spacing w:line="580" w:lineRule="exact"/>
        <w:rPr>
          <w:rFonts w:hint="eastAsia" w:ascii="宋体" w:hAnsi="宋体"/>
          <w:bCs/>
          <w:color w:val="auto"/>
          <w:sz w:val="24"/>
          <w:highlight w:val="none"/>
        </w:rPr>
      </w:pPr>
      <w:r>
        <w:rPr>
          <w:rFonts w:hint="eastAsia" w:ascii="宋体" w:hAnsi="宋体"/>
          <w:bCs/>
          <w:color w:val="auto"/>
          <w:sz w:val="24"/>
          <w:highlight w:val="none"/>
        </w:rPr>
      </w:r>
      <w:r/>
    </w:p>
    <w:p>
      <w:pPr>
        <w:ind w:firstLine="480"/>
        <w:jc w:val="right"/>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单位名称（盖章）： </w:t>
      </w:r>
      <w:r>
        <w:rPr>
          <w:rFonts w:ascii="宋体" w:hAnsi="宋体"/>
          <w:bCs/>
          <w:color w:val="auto"/>
          <w:sz w:val="24"/>
          <w:highlight w:val="none"/>
        </w:rPr>
        <w:t xml:space="preserve">        </w:t>
      </w:r>
      <w:r/>
    </w:p>
    <w:p>
      <w:pPr>
        <w:ind w:firstLine="480"/>
        <w:jc w:val="right"/>
        <w:spacing w:line="580" w:lineRule="exact"/>
        <w:rPr>
          <w:rFonts w:hint="eastAsia" w:ascii="宋体" w:hAnsi="宋体"/>
          <w:bCs/>
          <w:color w:val="auto"/>
          <w:sz w:val="24"/>
          <w:highlight w:val="none"/>
        </w:rPr>
      </w:pPr>
      <w:r>
        <w:rPr>
          <w:rFonts w:ascii="宋体" w:hAnsi="宋体"/>
          <w:bCs/>
          <w:color w:val="auto"/>
          <w:sz w:val="24"/>
          <w:highlight w:val="none"/>
        </w:rPr>
        <w:t xml:space="preserve">  </w:t>
      </w:r>
      <w:r/>
    </w:p>
    <w:p>
      <w:pPr>
        <w:ind w:firstLine="480"/>
        <w:jc w:val="right"/>
        <w:spacing w:line="580" w:lineRule="exact"/>
        <w:rPr>
          <w:rFonts w:hint="eastAsia" w:ascii="宋体" w:hAnsi="宋体"/>
          <w:bCs/>
          <w:color w:val="auto"/>
          <w:sz w:val="24"/>
          <w:highlight w:val="none"/>
        </w:rPr>
      </w:pPr>
      <w:r>
        <w:rPr>
          <w:rFonts w:hint="eastAsia" w:ascii="宋体" w:hAnsi="宋体"/>
          <w:bCs/>
          <w:color w:val="auto"/>
          <w:sz w:val="24"/>
          <w:highlight w:val="none"/>
        </w:rPr>
        <w:t xml:space="preserve">日  期： </w:t>
      </w:r>
      <w:r>
        <w:rPr>
          <w:rFonts w:ascii="宋体" w:hAnsi="宋体"/>
          <w:bCs/>
          <w:color w:val="auto"/>
          <w:sz w:val="24"/>
          <w:highlight w:val="none"/>
        </w:rPr>
        <w:t xml:space="preserve">        </w:t>
      </w:r>
      <w:r/>
    </w:p>
    <w:p>
      <w:pPr>
        <w:ind w:firstLine="480"/>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ind w:firstLine="480"/>
        <w:rPr>
          <w:rFonts w:hint="eastAsia" w:ascii="黑体" w:hAnsi="宋体" w:eastAsia="黑体"/>
          <w:bCs/>
          <w:color w:val="auto"/>
          <w:sz w:val="24"/>
          <w:highlight w:val="none"/>
        </w:rPr>
        <w:outlineLvl w:val="0"/>
      </w:pPr>
      <w:r>
        <w:rPr>
          <w:rFonts w:hint="eastAsia" w:ascii="黑体" w:hAnsi="宋体" w:eastAsia="黑体"/>
          <w:bCs/>
          <w:color w:val="auto"/>
          <w:sz w:val="24"/>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58"/>
        <w:rPr>
          <w:rFonts w:hint="eastAsia" w:ascii="宋体" w:hAnsi="宋体"/>
          <w:color w:val="auto"/>
          <w:sz w:val="24"/>
          <w:highlight w:val="none"/>
        </w:rPr>
      </w:pPr>
      <w:r>
        <w:rPr>
          <w:rFonts w:hint="eastAsia" w:ascii="宋体" w:hAnsi="宋体"/>
          <w:color w:val="auto"/>
          <w:sz w:val="24"/>
          <w:highlight w:val="none"/>
        </w:rPr>
      </w:r>
      <w:r/>
    </w:p>
    <w:p>
      <w:pPr>
        <w:pStyle w:val="758"/>
        <w:rPr>
          <w:rFonts w:hint="eastAsia" w:ascii="宋体" w:hAnsi="宋体"/>
          <w:color w:val="auto"/>
          <w:sz w:val="24"/>
          <w:highlight w:val="none"/>
        </w:rPr>
      </w:pPr>
      <w:r>
        <w:rPr>
          <w:rFonts w:hint="eastAsia" w:ascii="宋体" w:hAnsi="宋体"/>
          <w:color w:val="auto"/>
          <w:sz w:val="24"/>
          <w:highlight w:val="none"/>
        </w:rPr>
      </w:r>
      <w:r/>
    </w:p>
    <w:p>
      <w:pPr>
        <w:pStyle w:val="758"/>
        <w:rPr>
          <w:rFonts w:hint="eastAsia" w:ascii="宋体" w:hAnsi="宋体"/>
          <w:color w:val="auto"/>
          <w:sz w:val="24"/>
          <w:highlight w:val="none"/>
        </w:rPr>
      </w:pPr>
      <w:r>
        <w:rPr>
          <w:rFonts w:hint="eastAsia" w:ascii="宋体" w:hAnsi="宋体"/>
          <w:color w:val="auto"/>
          <w:sz w:val="24"/>
          <w:highlight w:val="none"/>
        </w:rPr>
      </w:r>
      <w:r/>
    </w:p>
    <w:p>
      <w:pPr>
        <w:pStyle w:val="758"/>
        <w:ind w:firstLine="0"/>
        <w:rPr>
          <w:rFonts w:hint="eastAsia" w:ascii="宋体" w:hAnsi="宋体"/>
          <w:color w:val="auto"/>
          <w:sz w:val="24"/>
          <w:highlight w:val="none"/>
        </w:rPr>
      </w:pPr>
      <w:r>
        <w:rPr>
          <w:rFonts w:hint="eastAsia" w:ascii="宋体" w:hAnsi="宋体"/>
          <w:color w:val="auto"/>
          <w:sz w:val="24"/>
          <w:highlight w:val="none"/>
        </w:rPr>
      </w:r>
      <w:r/>
    </w:p>
    <w:p>
      <w:pPr>
        <w:pStyle w:val="758"/>
        <w:ind w:firstLine="0"/>
        <w:rPr>
          <w:rFonts w:hint="eastAsia" w:ascii="宋体" w:hAnsi="宋体"/>
          <w:color w:val="auto"/>
          <w:sz w:val="24"/>
          <w:highlight w:val="none"/>
        </w:rPr>
      </w:pPr>
      <w:r>
        <w:rPr>
          <w:rFonts w:hint="eastAsia" w:ascii="宋体" w:hAnsi="宋体"/>
          <w:color w:val="auto"/>
          <w:sz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both"/>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6" w:h="16838" w:orient="portrait"/>
      <w:pgMar w:top="567" w:right="851" w:bottom="567"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Segoe UI">
    <w:panose1 w:val="020B0502040204020203"/>
  </w:font>
  <w:font w:name="华文细黑">
    <w:panose1 w:val="02010600040101010101"/>
  </w:font>
  <w:font w:name="Cambria">
    <w:panose1 w:val="0204050305040603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80670" cy="131445"/>
              <wp:effectExtent l="6350" t="6350" r="6350" b="635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280826" cy="131433"/>
                      </a:xfrm>
                      <a:prstGeom prst="rect">
                        <a:avLst/>
                      </a:prstGeom>
                      <a:noFill/>
                      <a:ln>
                        <a:noFill/>
                      </a:ln>
                      <a:effectLst/>
                    </wps:spPr>
                    <wps:txbx>
                      <w:txbxContent>
                        <w:p>
                          <w:pPr>
                            <w:pStyle w:val="744"/>
                            <w:rPr>
                              <w:rStyle w:val="763"/>
                            </w:rPr>
                          </w:pPr>
                          <w:r>
                            <w:fldChar w:fldCharType="begin"/>
                          </w:r>
                          <w:r>
                            <w:rPr>
                              <w:rStyle w:val="763"/>
                            </w:rPr>
                            <w:instrText xml:space="preserve">PAGE  </w:instrText>
                          </w:r>
                          <w:r>
                            <w:fldChar w:fldCharType="separate"/>
                          </w:r>
                          <w:r>
                            <w:rPr>
                              <w:rStyle w:val="763"/>
                            </w:rPr>
                            <w:t xml:space="preserve">- 43 -</w:t>
                          </w:r>
                          <w:r>
                            <w:fldChar w:fldCharType="end"/>
                          </w:r>
                          <w:r/>
                        </w:p>
                      </w:txbxContent>
                    </wps:txbx>
                    <wps:bodyPr vert="horz" wrap="square" lIns="0" tIns="0" rIns="0" bIns="0" anchor="t" anchorCtr="0">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2.1pt;height:10.3pt;mso-wrap-distance-left:9.0pt;mso-wrap-distance-top:0.0pt;mso-wrap-distance-right:9.0pt;mso-wrap-distance-bottom:0.0pt;v-text-anchor:top;visibility:visible;" filled="f" stroked="f">
              <v:textbox inset="0,0,0,0">
                <w:txbxContent>
                  <w:p>
                    <w:pPr>
                      <w:pStyle w:val="744"/>
                      <w:rPr>
                        <w:rStyle w:val="763"/>
                      </w:rPr>
                    </w:pPr>
                    <w:r>
                      <w:fldChar w:fldCharType="begin"/>
                    </w:r>
                    <w:r>
                      <w:rPr>
                        <w:rStyle w:val="763"/>
                      </w:rPr>
                      <w:instrText xml:space="preserve">PAGE  </w:instrText>
                    </w:r>
                    <w:r>
                      <w:fldChar w:fldCharType="separate"/>
                    </w:r>
                    <w:r>
                      <w:rPr>
                        <w:rStyle w:val="763"/>
                      </w:rPr>
                      <w:t xml:space="preserve">- 43 -</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Style w:val="763"/>
      </w:rPr>
      <w:framePr w:wrap="around" w:vAnchor="text" w:hAnchor="margin" w:xAlign="center" w:y="1"/>
    </w:pPr>
    <w:r>
      <w:fldChar w:fldCharType="begin"/>
    </w:r>
    <w:r>
      <w:rPr>
        <w:rStyle w:val="763"/>
      </w:rPr>
      <w:instrText xml:space="preserve">PAGE  </w:instrText>
    </w:r>
    <w:r>
      <w:fldChar w:fldCharType="end"/>
    </w:r>
    <w:r/>
  </w:p>
  <w:p>
    <w:pPr>
      <w:pStyle w:val="7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900" w:hanging="420"/>
      </w:pPr>
      <w:rPr>
        <w:rFonts w:hint="default" w:ascii="宋体" w:hAnsi="宋体" w:eastAsia="宋体" w:cs="宋体"/>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749"/>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pStyle w:val="722"/>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69"/>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630" w:hanging="420"/>
        <w:tabs>
          <w:tab w:val="left" w:pos="630" w:leader="none"/>
        </w:tabs>
      </w:pPr>
      <w:rPr>
        <w:b w:val="0"/>
        <w:bCs/>
        <w:color w:val="auto"/>
      </w:rPr>
    </w:lvl>
    <w:lvl w:ilvl="1">
      <w:start w:val="1"/>
      <w:numFmt w:val="decimalEnclosedCircle"/>
      <w:isLgl w:val="false"/>
      <w:suff w:val="tab"/>
      <w:lvlText w:val="%2"/>
      <w:lvlJc w:val="left"/>
      <w:pPr>
        <w:ind w:left="1050" w:hanging="420"/>
        <w:tabs>
          <w:tab w:val="left" w:pos="1050" w:leader="none"/>
        </w:tabs>
      </w:pPr>
      <w:rPr>
        <w:rFonts w:ascii="Times New Roman" w:hAnsi="Times New Roman" w:eastAsia="Times New Roman" w:cs="Times New Roman"/>
        <w:color w:val="auto"/>
      </w:rPr>
    </w:lvl>
    <w:lvl w:ilvl="2">
      <w:start w:val="1"/>
      <w:numFmt w:val="lowerRoman"/>
      <w:isLgl w:val="false"/>
      <w:suff w:val="tab"/>
      <w:lvlText w:val="%3."/>
      <w:lvlJc w:val="right"/>
      <w:pPr>
        <w:ind w:left="1470" w:hanging="420"/>
        <w:tabs>
          <w:tab w:val="left" w:pos="1470" w:leader="none"/>
        </w:tabs>
      </w:pPr>
    </w:lvl>
    <w:lvl w:ilvl="3">
      <w:start w:val="1"/>
      <w:numFmt w:val="decimal"/>
      <w:isLgl w:val="false"/>
      <w:suff w:val="tab"/>
      <w:lvlText w:val="%4."/>
      <w:lvlJc w:val="left"/>
      <w:pPr>
        <w:ind w:left="1890" w:hanging="420"/>
        <w:tabs>
          <w:tab w:val="left" w:pos="1890" w:leader="none"/>
        </w:tabs>
      </w:pPr>
    </w:lvl>
    <w:lvl w:ilvl="4">
      <w:start w:val="1"/>
      <w:numFmt w:val="lowerLetter"/>
      <w:isLgl w:val="false"/>
      <w:suff w:val="tab"/>
      <w:lvlText w:val="%5)"/>
      <w:lvlJc w:val="left"/>
      <w:pPr>
        <w:ind w:left="2310" w:hanging="420"/>
        <w:tabs>
          <w:tab w:val="left" w:pos="2310" w:leader="none"/>
        </w:tabs>
      </w:pPr>
    </w:lvl>
    <w:lvl w:ilvl="5">
      <w:start w:val="1"/>
      <w:numFmt w:val="lowerRoman"/>
      <w:isLgl w:val="false"/>
      <w:suff w:val="tab"/>
      <w:lvlText w:val="%6."/>
      <w:lvlJc w:val="right"/>
      <w:pPr>
        <w:ind w:left="2730" w:hanging="420"/>
        <w:tabs>
          <w:tab w:val="left" w:pos="2730" w:leader="none"/>
        </w:tabs>
      </w:pPr>
    </w:lvl>
    <w:lvl w:ilvl="6">
      <w:start w:val="1"/>
      <w:numFmt w:val="decimal"/>
      <w:isLgl w:val="false"/>
      <w:suff w:val="tab"/>
      <w:lvlText w:val="%7."/>
      <w:lvlJc w:val="left"/>
      <w:pPr>
        <w:ind w:left="3150" w:hanging="420"/>
        <w:tabs>
          <w:tab w:val="left" w:pos="3150" w:leader="none"/>
        </w:tabs>
      </w:pPr>
    </w:lvl>
    <w:lvl w:ilvl="7">
      <w:start w:val="1"/>
      <w:numFmt w:val="lowerLetter"/>
      <w:isLgl w:val="false"/>
      <w:suff w:val="tab"/>
      <w:lvlText w:val="%8)"/>
      <w:lvlJc w:val="left"/>
      <w:pPr>
        <w:ind w:left="3570" w:hanging="420"/>
        <w:tabs>
          <w:tab w:val="left" w:pos="3570" w:leader="none"/>
        </w:tabs>
      </w:pPr>
    </w:lvl>
    <w:lvl w:ilvl="8">
      <w:start w:val="1"/>
      <w:numFmt w:val="lowerRoman"/>
      <w:isLgl w:val="false"/>
      <w:suff w:val="tab"/>
      <w:lvlText w:val="%9."/>
      <w:lvlJc w:val="right"/>
      <w:pPr>
        <w:ind w:left="3990" w:hanging="420"/>
        <w:tabs>
          <w:tab w:val="left" w:pos="3990" w:leader="none"/>
        </w:tabs>
      </w:p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11"/>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1">
    <w:name w:val="Heading 1"/>
    <w:basedOn w:val="720"/>
    <w:next w:val="720"/>
    <w:link w:val="807"/>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723">
    <w:name w:val="Heading 3"/>
    <w:basedOn w:val="720"/>
    <w:next w:val="720"/>
    <w:link w:val="808"/>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809"/>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810"/>
    <w:uiPriority w:val="9"/>
    <w:unhideWhenUsed/>
    <w:qFormat/>
    <w:pPr>
      <w:keepLines/>
      <w:keepNext/>
      <w:spacing w:before="320" w:after="200"/>
      <w:outlineLvl w:val="4"/>
    </w:pPr>
    <w:rPr>
      <w:rFonts w:ascii="Arial" w:hAnsi="Arial" w:eastAsia="Arial" w:cs="Arial"/>
      <w:b/>
      <w:bCs/>
      <w:sz w:val="24"/>
    </w:rPr>
  </w:style>
  <w:style w:type="paragraph" w:styleId="726">
    <w:name w:val="Heading 6"/>
    <w:basedOn w:val="720"/>
    <w:next w:val="720"/>
    <w:link w:val="811"/>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813"/>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814"/>
    <w:uiPriority w:val="9"/>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Normal Indent"/>
    <w:basedOn w:val="720"/>
    <w:uiPriority w:val="0"/>
    <w:qFormat/>
    <w:pPr>
      <w:ind w:firstLine="420"/>
      <w:jc w:val="left"/>
      <w:widowControl/>
    </w:pPr>
    <w:rPr>
      <w:sz w:val="20"/>
      <w:szCs w:val="20"/>
    </w:rPr>
  </w:style>
  <w:style w:type="paragraph" w:styleId="734">
    <w:name w:val="Caption"/>
    <w:basedOn w:val="720"/>
    <w:next w:val="720"/>
    <w:uiPriority w:val="35"/>
    <w:unhideWhenUsed/>
    <w:qFormat/>
    <w:pPr>
      <w:spacing w:line="276" w:lineRule="auto"/>
    </w:pPr>
    <w:rPr>
      <w:b/>
      <w:bCs/>
      <w:color w:val="4874cb"/>
      <w:sz w:val="18"/>
      <w:szCs w:val="18"/>
    </w:rPr>
  </w:style>
  <w:style w:type="paragraph" w:styleId="735">
    <w:name w:val="annotation text"/>
    <w:basedOn w:val="720"/>
    <w:link w:val="964"/>
    <w:uiPriority w:val="0"/>
    <w:qFormat/>
    <w:pPr>
      <w:jc w:val="left"/>
    </w:pPr>
  </w:style>
  <w:style w:type="paragraph" w:styleId="736">
    <w:name w:val="Body Text"/>
    <w:basedOn w:val="720"/>
    <w:uiPriority w:val="0"/>
    <w:qFormat/>
    <w:rPr>
      <w:rFonts w:ascii="仿宋_GB2312" w:eastAsia="仿宋_GB2312"/>
      <w:sz w:val="28"/>
      <w:szCs w:val="20"/>
    </w:rPr>
  </w:style>
  <w:style w:type="paragraph" w:styleId="737">
    <w:name w:val="Body Text Indent"/>
    <w:basedOn w:val="720"/>
    <w:next w:val="738"/>
    <w:uiPriority w:val="0"/>
    <w:qFormat/>
    <w:pPr>
      <w:ind w:left="156"/>
      <w:spacing w:line="300" w:lineRule="auto"/>
      <w:widowControl/>
    </w:pPr>
    <w:rPr>
      <w:rFonts w:ascii="仿宋_GB2312" w:eastAsia="仿宋_GB2312"/>
      <w:sz w:val="28"/>
      <w:szCs w:val="20"/>
    </w:rPr>
  </w:style>
  <w:style w:type="paragraph" w:styleId="738">
    <w:name w:val="envelope return"/>
    <w:basedOn w:val="720"/>
    <w:uiPriority w:val="0"/>
    <w:qFormat/>
    <w:rPr>
      <w:rFonts w:ascii="Arial" w:hAnsi="Arial"/>
    </w:rPr>
  </w:style>
  <w:style w:type="paragraph" w:styleId="739">
    <w:name w:val="index 4"/>
    <w:basedOn w:val="720"/>
    <w:next w:val="720"/>
    <w:uiPriority w:val="0"/>
    <w:qFormat/>
    <w:pPr>
      <w:ind w:left="600"/>
    </w:pPr>
    <w:rPr>
      <w:szCs w:val="20"/>
    </w:rPr>
  </w:style>
  <w:style w:type="paragraph" w:styleId="740">
    <w:name w:val="toc 5"/>
    <w:basedOn w:val="720"/>
    <w:next w:val="720"/>
    <w:uiPriority w:val="39"/>
    <w:unhideWhenUsed/>
    <w:qFormat/>
    <w:pPr>
      <w:ind w:left="1134"/>
      <w:spacing w:after="57"/>
    </w:pPr>
  </w:style>
  <w:style w:type="paragraph" w:styleId="741">
    <w:name w:val="toc 3"/>
    <w:basedOn w:val="720"/>
    <w:next w:val="720"/>
    <w:uiPriority w:val="39"/>
    <w:unhideWhenUsed/>
    <w:qFormat/>
    <w:pPr>
      <w:ind w:left="567"/>
      <w:spacing w:after="57"/>
    </w:pPr>
  </w:style>
  <w:style w:type="paragraph" w:styleId="742">
    <w:name w:val="toc 8"/>
    <w:basedOn w:val="720"/>
    <w:next w:val="720"/>
    <w:uiPriority w:val="39"/>
    <w:unhideWhenUsed/>
    <w:qFormat/>
    <w:pPr>
      <w:ind w:left="1984"/>
      <w:spacing w:after="57"/>
    </w:pPr>
  </w:style>
  <w:style w:type="paragraph" w:styleId="743">
    <w:name w:val="endnote text"/>
    <w:basedOn w:val="720"/>
    <w:link w:val="815"/>
    <w:uiPriority w:val="99"/>
    <w:unhideWhenUsed/>
    <w:qFormat/>
    <w:rPr>
      <w:sz w:val="20"/>
    </w:rPr>
  </w:style>
  <w:style w:type="paragraph" w:styleId="744">
    <w:name w:val="Footer"/>
    <w:basedOn w:val="720"/>
    <w:uiPriority w:val="99"/>
    <w:qFormat/>
    <w:pPr>
      <w:jc w:val="left"/>
      <w:tabs>
        <w:tab w:val="center" w:pos="4153" w:leader="none"/>
        <w:tab w:val="right" w:pos="8306" w:leader="none"/>
      </w:tabs>
    </w:pPr>
    <w:rPr>
      <w:sz w:val="18"/>
      <w:szCs w:val="18"/>
    </w:rPr>
  </w:style>
  <w:style w:type="paragraph" w:styleId="745">
    <w:name w:val="Header"/>
    <w:basedOn w:val="720"/>
    <w:uiPriority w:val="99"/>
    <w:qFormat/>
    <w:pPr>
      <w:jc w:val="center"/>
      <w:tabs>
        <w:tab w:val="center" w:pos="4153" w:leader="none"/>
        <w:tab w:val="right" w:pos="8306" w:leader="none"/>
      </w:tabs>
      <w:pBdr>
        <w:bottom w:val="single" w:color="auto" w:sz="6" w:space="1"/>
      </w:pBdr>
    </w:pPr>
    <w:rPr>
      <w:sz w:val="18"/>
      <w:szCs w:val="18"/>
    </w:rPr>
  </w:style>
  <w:style w:type="paragraph" w:styleId="746">
    <w:name w:val="toc 1"/>
    <w:basedOn w:val="720"/>
    <w:next w:val="720"/>
    <w:uiPriority w:val="39"/>
    <w:unhideWhenUsed/>
    <w:qFormat/>
    <w:pPr>
      <w:spacing w:after="57"/>
    </w:pPr>
  </w:style>
  <w:style w:type="paragraph" w:styleId="747">
    <w:name w:val="toc 4"/>
    <w:basedOn w:val="720"/>
    <w:next w:val="720"/>
    <w:uiPriority w:val="39"/>
    <w:unhideWhenUsed/>
    <w:qFormat/>
    <w:pPr>
      <w:ind w:left="850"/>
      <w:spacing w:after="57"/>
    </w:pPr>
  </w:style>
  <w:style w:type="paragraph" w:styleId="748">
    <w:name w:val="Subtitle"/>
    <w:basedOn w:val="720"/>
    <w:next w:val="720"/>
    <w:link w:val="816"/>
    <w:uiPriority w:val="11"/>
    <w:qFormat/>
    <w:pPr>
      <w:spacing w:before="200" w:after="200"/>
    </w:pPr>
    <w:rPr>
      <w:sz w:val="24"/>
    </w:rPr>
  </w:style>
  <w:style w:type="paragraph" w:styleId="749">
    <w:name w:val="List"/>
    <w:basedOn w:val="720"/>
    <w:uiPriority w:val="0"/>
    <w:qFormat/>
    <w:pPr>
      <w:numPr>
        <w:ilvl w:val="0"/>
        <w:numId w:val="2"/>
      </w:numPr>
      <w:spacing w:after="20" w:line="288" w:lineRule="auto"/>
    </w:pPr>
    <w:rPr>
      <w:szCs w:val="20"/>
      <w:lang w:val="en-GB"/>
    </w:rPr>
  </w:style>
  <w:style w:type="paragraph" w:styleId="750">
    <w:name w:val="footnote text"/>
    <w:basedOn w:val="720"/>
    <w:link w:val="817"/>
    <w:uiPriority w:val="99"/>
    <w:unhideWhenUsed/>
    <w:qFormat/>
    <w:pPr>
      <w:spacing w:after="40"/>
    </w:pPr>
    <w:rPr>
      <w:sz w:val="18"/>
    </w:rPr>
  </w:style>
  <w:style w:type="paragraph" w:styleId="751">
    <w:name w:val="toc 6"/>
    <w:basedOn w:val="720"/>
    <w:next w:val="720"/>
    <w:uiPriority w:val="39"/>
    <w:unhideWhenUsed/>
    <w:qFormat/>
    <w:pPr>
      <w:ind w:left="1417"/>
      <w:spacing w:after="57"/>
    </w:pPr>
  </w:style>
  <w:style w:type="paragraph" w:styleId="752">
    <w:name w:val="table of figures"/>
    <w:basedOn w:val="720"/>
    <w:next w:val="720"/>
    <w:uiPriority w:val="99"/>
    <w:unhideWhenUsed/>
    <w:qFormat/>
  </w:style>
  <w:style w:type="paragraph" w:styleId="753">
    <w:name w:val="toc 2"/>
    <w:basedOn w:val="720"/>
    <w:next w:val="720"/>
    <w:uiPriority w:val="39"/>
    <w:unhideWhenUsed/>
    <w:qFormat/>
    <w:pPr>
      <w:ind w:left="283"/>
      <w:spacing w:after="57"/>
    </w:pPr>
  </w:style>
  <w:style w:type="paragraph" w:styleId="754">
    <w:name w:val="toc 9"/>
    <w:basedOn w:val="720"/>
    <w:next w:val="720"/>
    <w:uiPriority w:val="39"/>
    <w:unhideWhenUsed/>
    <w:qFormat/>
    <w:pPr>
      <w:ind w:left="2268"/>
      <w:spacing w:after="57"/>
    </w:pPr>
  </w:style>
  <w:style w:type="paragraph" w:styleId="755">
    <w:name w:val="Normal (Web)"/>
    <w:basedOn w:val="720"/>
    <w:uiPriority w:val="99"/>
    <w:semiHidden/>
    <w:unhideWhenUsed/>
    <w:qFormat/>
    <w:pPr>
      <w:ind w:left="0" w:right="0"/>
      <w:jc w:val="left"/>
      <w:spacing w:before="0" w:beforeAutospacing="1" w:after="0" w:afterAutospacing="1"/>
    </w:pPr>
    <w:rPr>
      <w:sz w:val="24"/>
      <w:lang w:val="en-US" w:eastAsia="zh-CN" w:bidi="ar"/>
    </w:rPr>
  </w:style>
  <w:style w:type="paragraph" w:styleId="756">
    <w:name w:val="Title"/>
    <w:basedOn w:val="720"/>
    <w:next w:val="720"/>
    <w:link w:val="818"/>
    <w:uiPriority w:val="10"/>
    <w:qFormat/>
    <w:pPr>
      <w:contextualSpacing/>
      <w:spacing w:before="300" w:after="200"/>
    </w:pPr>
    <w:rPr>
      <w:sz w:val="48"/>
      <w:szCs w:val="48"/>
    </w:rPr>
  </w:style>
  <w:style w:type="paragraph" w:styleId="757">
    <w:name w:val="annotation subject"/>
    <w:basedOn w:val="735"/>
    <w:next w:val="735"/>
    <w:link w:val="965"/>
    <w:uiPriority w:val="99"/>
    <w:semiHidden/>
    <w:unhideWhenUsed/>
    <w:qFormat/>
    <w:rPr>
      <w:b/>
      <w:bCs/>
    </w:rPr>
  </w:style>
  <w:style w:type="paragraph" w:styleId="758">
    <w:name w:val="Body Text First Indent"/>
    <w:basedOn w:val="736"/>
    <w:uiPriority w:val="0"/>
    <w:qFormat/>
    <w:pPr>
      <w:ind w:firstLine="420"/>
      <w:spacing w:after="120"/>
    </w:pPr>
  </w:style>
  <w:style w:type="paragraph" w:styleId="759">
    <w:name w:val="Body Text First Indent 2"/>
    <w:basedOn w:val="737"/>
    <w:next w:val="749"/>
    <w:uiPriority w:val="0"/>
    <w:qFormat/>
    <w:pPr>
      <w:ind w:left="420" w:firstLine="420"/>
      <w:spacing w:after="120" w:line="240" w:lineRule="auto"/>
      <w:widowControl w:val="off"/>
    </w:pPr>
    <w:rPr>
      <w:rFonts w:ascii="Cambria" w:hAnsi="Cambria" w:eastAsia="华文细黑"/>
      <w:sz w:val="21"/>
    </w:rPr>
  </w:style>
  <w:style w:type="table" w:styleId="760">
    <w:name w:val="Table Grid"/>
    <w:basedOn w:val="7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Strong"/>
    <w:basedOn w:val="730"/>
    <w:uiPriority w:val="22"/>
    <w:qFormat/>
    <w:rPr>
      <w:b/>
      <w:bCs/>
    </w:rPr>
  </w:style>
  <w:style w:type="character" w:styleId="762">
    <w:name w:val="endnote reference"/>
    <w:basedOn w:val="730"/>
    <w:uiPriority w:val="99"/>
    <w:unhideWhenUsed/>
    <w:qFormat/>
    <w:rPr>
      <w:vertAlign w:val="superscript"/>
    </w:rPr>
  </w:style>
  <w:style w:type="character" w:styleId="763">
    <w:name w:val="page number"/>
    <w:uiPriority w:val="0"/>
    <w:qFormat/>
  </w:style>
  <w:style w:type="character" w:styleId="764">
    <w:name w:val="Hyperlink"/>
    <w:uiPriority w:val="99"/>
    <w:unhideWhenUsed/>
    <w:qFormat/>
    <w:rPr>
      <w:color w:val="0026e5"/>
      <w:u w:val="single"/>
    </w:rPr>
  </w:style>
  <w:style w:type="character" w:styleId="765">
    <w:name w:val="annotation reference"/>
    <w:basedOn w:val="730"/>
    <w:uiPriority w:val="99"/>
    <w:semiHidden/>
    <w:unhideWhenUsed/>
    <w:qFormat/>
    <w:rPr>
      <w:sz w:val="21"/>
      <w:szCs w:val="21"/>
    </w:rPr>
  </w:style>
  <w:style w:type="character" w:styleId="766">
    <w:name w:val="footnote reference"/>
    <w:basedOn w:val="730"/>
    <w:uiPriority w:val="99"/>
    <w:unhideWhenUsed/>
    <w:qFormat/>
    <w:rPr>
      <w:vertAlign w:val="superscript"/>
    </w:rPr>
  </w:style>
  <w:style w:type="paragraph" w:styleId="767" w:customStyle="1">
    <w:name w:val="正文首行缩进1"/>
    <w:basedOn w:val="768"/>
    <w:uiPriority w:val="0"/>
    <w:qFormat/>
    <w:pPr>
      <w:ind w:firstLine="200"/>
      <w:spacing w:line="360" w:lineRule="auto"/>
    </w:pPr>
    <w:rPr>
      <w:rFonts w:ascii="仿宋_GB2312" w:eastAsia="仿宋_GB2312"/>
      <w:sz w:val="30"/>
      <w:szCs w:val="30"/>
    </w:rPr>
  </w:style>
  <w:style w:type="paragraph" w:styleId="768" w:customStyle="1">
    <w:name w:val="正文文本1"/>
    <w:basedOn w:val="720"/>
    <w:uiPriority w:val="0"/>
    <w:qFormat/>
    <w:rPr>
      <w:rFonts w:ascii="楷体_GB2312" w:hAnsi="Arial" w:eastAsia="楷体_GB2312"/>
      <w:sz w:val="28"/>
      <w:szCs w:val="28"/>
    </w:rPr>
  </w:style>
  <w:style w:type="paragraph" w:styleId="769" w:customStyle="1">
    <w:name w:val="标题 41"/>
    <w:basedOn w:val="720"/>
    <w:next w:val="720"/>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770" w:customStyle="1">
    <w:name w:val="Heading 1 Char"/>
    <w:basedOn w:val="730"/>
    <w:uiPriority w:val="9"/>
    <w:qFormat/>
    <w:rPr>
      <w:rFonts w:ascii="Arial" w:hAnsi="Arial" w:eastAsia="Arial" w:cs="Arial"/>
      <w:sz w:val="40"/>
      <w:szCs w:val="40"/>
    </w:rPr>
  </w:style>
  <w:style w:type="character" w:styleId="771" w:customStyle="1">
    <w:name w:val="Heading 3 Char"/>
    <w:basedOn w:val="730"/>
    <w:uiPriority w:val="9"/>
    <w:qFormat/>
    <w:rPr>
      <w:rFonts w:ascii="Arial" w:hAnsi="Arial" w:eastAsia="Arial" w:cs="Arial"/>
      <w:sz w:val="30"/>
      <w:szCs w:val="30"/>
    </w:rPr>
  </w:style>
  <w:style w:type="character" w:styleId="772" w:customStyle="1">
    <w:name w:val="Heading 4 Char"/>
    <w:basedOn w:val="730"/>
    <w:uiPriority w:val="9"/>
    <w:qFormat/>
    <w:rPr>
      <w:rFonts w:ascii="Arial" w:hAnsi="Arial" w:eastAsia="Arial" w:cs="Arial"/>
      <w:b/>
      <w:bCs/>
      <w:sz w:val="26"/>
      <w:szCs w:val="26"/>
    </w:rPr>
  </w:style>
  <w:style w:type="character" w:styleId="773" w:customStyle="1">
    <w:name w:val="Heading 5 Char"/>
    <w:basedOn w:val="730"/>
    <w:uiPriority w:val="9"/>
    <w:qFormat/>
    <w:rPr>
      <w:rFonts w:ascii="Arial" w:hAnsi="Arial" w:eastAsia="Arial" w:cs="Arial"/>
      <w:b/>
      <w:bCs/>
      <w:sz w:val="24"/>
      <w:szCs w:val="24"/>
    </w:rPr>
  </w:style>
  <w:style w:type="character" w:styleId="774" w:customStyle="1">
    <w:name w:val="Heading 6 Char"/>
    <w:basedOn w:val="730"/>
    <w:uiPriority w:val="9"/>
    <w:qFormat/>
    <w:rPr>
      <w:rFonts w:ascii="Arial" w:hAnsi="Arial" w:eastAsia="Arial" w:cs="Arial"/>
      <w:b/>
      <w:bCs/>
      <w:sz w:val="22"/>
      <w:szCs w:val="22"/>
    </w:rPr>
  </w:style>
  <w:style w:type="character" w:styleId="775" w:customStyle="1">
    <w:name w:val="Heading 7 Char"/>
    <w:basedOn w:val="730"/>
    <w:uiPriority w:val="9"/>
    <w:qFormat/>
    <w:rPr>
      <w:rFonts w:ascii="Arial" w:hAnsi="Arial" w:eastAsia="Arial" w:cs="Arial"/>
      <w:b/>
      <w:bCs/>
      <w:i/>
      <w:iCs/>
      <w:sz w:val="22"/>
      <w:szCs w:val="22"/>
    </w:rPr>
  </w:style>
  <w:style w:type="character" w:styleId="776" w:customStyle="1">
    <w:name w:val="Heading 8 Char"/>
    <w:basedOn w:val="730"/>
    <w:uiPriority w:val="9"/>
    <w:qFormat/>
    <w:rPr>
      <w:rFonts w:ascii="Arial" w:hAnsi="Arial" w:eastAsia="Arial" w:cs="Arial"/>
      <w:i/>
      <w:iCs/>
      <w:sz w:val="22"/>
      <w:szCs w:val="22"/>
    </w:rPr>
  </w:style>
  <w:style w:type="character" w:styleId="777" w:customStyle="1">
    <w:name w:val="Heading 9 Char"/>
    <w:basedOn w:val="730"/>
    <w:uiPriority w:val="9"/>
    <w:qFormat/>
    <w:rPr>
      <w:rFonts w:ascii="Arial" w:hAnsi="Arial" w:eastAsia="Arial" w:cs="Arial"/>
      <w:i/>
      <w:iCs/>
      <w:sz w:val="21"/>
      <w:szCs w:val="21"/>
    </w:rPr>
  </w:style>
  <w:style w:type="character" w:styleId="778" w:customStyle="1">
    <w:name w:val="Title Char"/>
    <w:basedOn w:val="730"/>
    <w:uiPriority w:val="10"/>
    <w:qFormat/>
    <w:rPr>
      <w:sz w:val="48"/>
      <w:szCs w:val="48"/>
    </w:rPr>
  </w:style>
  <w:style w:type="character" w:styleId="779" w:customStyle="1">
    <w:name w:val="Subtitle Char"/>
    <w:basedOn w:val="730"/>
    <w:uiPriority w:val="11"/>
    <w:qFormat/>
    <w:rPr>
      <w:sz w:val="24"/>
      <w:szCs w:val="24"/>
    </w:rPr>
  </w:style>
  <w:style w:type="character" w:styleId="780" w:customStyle="1">
    <w:name w:val="Quote Char"/>
    <w:uiPriority w:val="29"/>
    <w:qFormat/>
    <w:rPr>
      <w:i/>
    </w:rPr>
  </w:style>
  <w:style w:type="character" w:styleId="781" w:customStyle="1">
    <w:name w:val="Intense Quote Char"/>
    <w:uiPriority w:val="30"/>
    <w:qFormat/>
    <w:rPr>
      <w:i/>
    </w:rPr>
  </w:style>
  <w:style w:type="table" w:styleId="782"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customStyle="1">
    <w:name w:val="Grid Table 5 Dark"/>
    <w:basedOn w:val="731"/>
    <w:uiPriority w:val="99"/>
    <w:qFormat/>
    <w:pPr>
      <w:spacing w:after="0" w:line="240" w:lineRule="auto"/>
    </w:pPr>
    <w:tblPr>
      <w:tblBorders>
        <w:top w:val="single" w:color="CCE8CF" w:themeColor="light1" w:sz="4" w:space="0"/>
        <w:left w:val="single" w:color="CCE8CF" w:themeColor="light1" w:sz="4" w:space="0"/>
        <w:bottom w:val="single" w:color="CCE8CF" w:themeColor="light1" w:sz="4" w:space="0"/>
        <w:right w:val="single" w:color="CCE8CF" w:themeColor="light1" w:sz="4" w:space="0"/>
        <w:insideH w:val="single" w:color="CCE8CF" w:themeColor="light1" w:sz="4" w:space="0"/>
        <w:insideV w:val="single" w:color="CCE8C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CCE8CF" w:themeColor="light1" w:sz="4" w:space="0"/>
        </w:tcBorders>
      </w:tcPr>
    </w:tblStylePr>
  </w:style>
  <w:style w:type="table" w:styleId="792"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1Vert">
      <w:tcPr>
        <w:shd w:val="clear" w:color="7e7e7e" w:themeColor="text1" w:themeTint="80" w:fill="7e7e7e" w:themeFill="text1" w:themeFillTint="80"/>
        <w:tcBorders>
          <w:left w:val="single" w:color="CCE8CF" w:themeColor="light1" w:sz="4" w:space="0"/>
          <w:right w:val="single" w:color="CCE8CF" w:themeColor="light1" w:sz="4" w:space="0"/>
        </w:tcBorders>
      </w:tcPr>
    </w:tblStylePr>
    <w:tblStylePr w:type="band2Horz">
      <w:tcPr>
        <w:shd w:val="clear" w:color="7e7e7e" w:themeColor="text1" w:themeTint="80" w:fill="7e7e7e" w:themeFill="text1" w:themeFillTint="80"/>
        <w:tcBorders>
          <w:top w:val="single" w:color="CCE8CF" w:themeColor="light1" w:sz="4" w:space="0"/>
          <w:bottom w:val="single" w:color="CCE8CF" w:themeColor="light1" w:sz="4" w:space="0"/>
        </w:tcBorders>
      </w:tcPr>
    </w:tblStylePr>
    <w:tblStylePr w:type="band2Vert">
      <w:tcPr>
        <w:tcBorders>
          <w:left w:val="single" w:color="CCE8CF" w:themeColor="light1" w:sz="4" w:space="0"/>
          <w:right w:val="single" w:color="CCE8CF" w:themeColor="light1" w:sz="4" w:space="0"/>
        </w:tcBorders>
      </w:tcPr>
    </w:tblStylePr>
    <w:tblStylePr w:type="firstCol">
      <w:rPr>
        <w:rFonts w:ascii="Arial" w:hAnsi="Arial"/>
        <w:b/>
        <w:color w:val="cce8cf" w:themeColor="light1"/>
        <w:sz w:val="22"/>
        <w14:textFill>
          <w14:solidFill>
            <w14:schemeClr w14:val="lt1"/>
          </w14:solidFill>
        </w14:textFill>
      </w:rPr>
      <w:tcPr>
        <w:tcBorders>
          <w:left w:val="single" w:color="7E7E7E" w:themeColor="text1" w:themeTint="80" w:sz="32" w:space="0"/>
          <w:right w:val="single" w:color="CCE8CF" w:themeColor="light1" w:sz="4" w:space="0"/>
        </w:tcBorders>
      </w:tcPr>
    </w:tblStylePr>
    <w:tblStylePr w:type="firstRow">
      <w:rPr>
        <w:rFonts w:ascii="Arial" w:hAnsi="Arial"/>
        <w:b/>
        <w:color w:val="cce8c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CCE8CF" w:themeColor="light1" w:sz="12" w:space="0"/>
        </w:tcBorders>
      </w:tcPr>
    </w:tblStylePr>
    <w:tblStylePr w:type="lastCol">
      <w:tcPr>
        <w:tcBorders>
          <w:left w:val="single" w:color="CCE8CF" w:themeColor="light1" w:sz="4" w:space="0"/>
          <w:right w:val="single" w:color="7E7E7E" w:themeColor="text1" w:themeTint="80" w:sz="32" w:space="0"/>
        </w:tcBorders>
      </w:tcPr>
    </w:tblStylePr>
    <w:tblStylePr w:type="lastRow">
      <w:rPr>
        <w:rFonts w:ascii="Arial" w:hAnsi="Arial"/>
        <w:b/>
        <w:color w:val="cce8cf" w:themeColor="light1"/>
        <w:sz w:val="22"/>
        <w14:textFill>
          <w14:solidFill>
            <w14:schemeClr w14:val="lt1"/>
          </w14:solidFill>
        </w14:textFill>
      </w:rPr>
    </w:tblStylePr>
  </w:style>
  <w:style w:type="table" w:styleId="799"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cce8cf" w:themeColor="light1" w:fill="cce8c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1" w:customStyle="1">
    <w:name w:val="Footnote Text Char"/>
    <w:uiPriority w:val="99"/>
    <w:qFormat/>
    <w:rPr>
      <w:sz w:val="18"/>
    </w:rPr>
  </w:style>
  <w:style w:type="character" w:styleId="802" w:customStyle="1">
    <w:name w:val="Endnote Text Char"/>
    <w:uiPriority w:val="99"/>
    <w:qFormat/>
    <w:rPr>
      <w:sz w:val="20"/>
    </w:rPr>
  </w:style>
  <w:style w:type="paragraph" w:styleId="803" w:customStyle="1">
    <w:name w:val="TOC Heading"/>
    <w:uiPriority w:val="39"/>
    <w:unhideWhenUsed/>
    <w:qFormat/>
    <w:rPr>
      <w:rFonts w:hint="default" w:ascii="Times New Roman" w:hAnsi="Times New Roman" w:eastAsia="宋体" w:cs="Times New Roman"/>
    </w:rPr>
  </w:style>
  <w:style w:type="paragraph" w:styleId="804" w:customStyle="1">
    <w:name w:val="正文缩进1"/>
    <w:basedOn w:val="720"/>
    <w:uiPriority w:val="0"/>
    <w:qFormat/>
    <w:pPr>
      <w:ind w:firstLine="420"/>
      <w:jc w:val="left"/>
      <w:widowControl/>
    </w:pPr>
    <w:rPr>
      <w:sz w:val="20"/>
    </w:rPr>
  </w:style>
  <w:style w:type="paragraph" w:styleId="805" w:customStyle="1">
    <w:name w:val="正文文本11"/>
    <w:basedOn w:val="720"/>
    <w:next w:val="806"/>
    <w:uiPriority w:val="99"/>
    <w:qFormat/>
    <w:rPr>
      <w:rFonts w:ascii="华文中宋" w:eastAsia="华文中宋"/>
      <w:bCs/>
      <w:sz w:val="28"/>
      <w:szCs w:val="20"/>
    </w:rPr>
  </w:style>
  <w:style w:type="paragraph" w:styleId="806" w:customStyle="1">
    <w:name w:val="目录 2111"/>
    <w:basedOn w:val="720"/>
    <w:next w:val="720"/>
    <w:uiPriority w:val="39"/>
    <w:unhideWhenUsed/>
    <w:qFormat/>
    <w:pPr>
      <w:ind w:left="283"/>
      <w:spacing w:after="57"/>
    </w:pPr>
    <w:rPr>
      <w:szCs w:val="21"/>
    </w:rPr>
  </w:style>
  <w:style w:type="character" w:styleId="807" w:customStyle="1">
    <w:name w:val="标题 1 字符"/>
    <w:basedOn w:val="730"/>
    <w:link w:val="721"/>
    <w:uiPriority w:val="9"/>
    <w:qFormat/>
    <w:rPr>
      <w:rFonts w:ascii="Arial" w:hAnsi="Arial" w:eastAsia="Arial" w:cs="Arial"/>
      <w:sz w:val="40"/>
      <w:szCs w:val="40"/>
    </w:rPr>
  </w:style>
  <w:style w:type="character" w:styleId="808" w:customStyle="1">
    <w:name w:val="标题 3 字符"/>
    <w:basedOn w:val="730"/>
    <w:link w:val="723"/>
    <w:uiPriority w:val="9"/>
    <w:qFormat/>
    <w:rPr>
      <w:rFonts w:ascii="Arial" w:hAnsi="Arial" w:eastAsia="Arial" w:cs="Arial"/>
      <w:sz w:val="30"/>
      <w:szCs w:val="30"/>
    </w:rPr>
  </w:style>
  <w:style w:type="character" w:styleId="809" w:customStyle="1">
    <w:name w:val="标题 4 字符"/>
    <w:basedOn w:val="730"/>
    <w:link w:val="724"/>
    <w:uiPriority w:val="9"/>
    <w:qFormat/>
    <w:rPr>
      <w:rFonts w:ascii="Arial" w:hAnsi="Arial" w:eastAsia="Arial" w:cs="Arial"/>
      <w:b/>
      <w:bCs/>
      <w:sz w:val="26"/>
      <w:szCs w:val="26"/>
    </w:rPr>
  </w:style>
  <w:style w:type="character" w:styleId="810" w:customStyle="1">
    <w:name w:val="标题 5 字符"/>
    <w:basedOn w:val="730"/>
    <w:link w:val="725"/>
    <w:uiPriority w:val="9"/>
    <w:qFormat/>
    <w:rPr>
      <w:rFonts w:ascii="Arial" w:hAnsi="Arial" w:eastAsia="Arial" w:cs="Arial"/>
      <w:b/>
      <w:bCs/>
      <w:sz w:val="24"/>
      <w:szCs w:val="24"/>
    </w:rPr>
  </w:style>
  <w:style w:type="character" w:styleId="811" w:customStyle="1">
    <w:name w:val="标题 6 字符"/>
    <w:basedOn w:val="730"/>
    <w:link w:val="726"/>
    <w:uiPriority w:val="9"/>
    <w:qFormat/>
    <w:rPr>
      <w:rFonts w:ascii="Arial" w:hAnsi="Arial" w:eastAsia="Arial" w:cs="Arial"/>
      <w:b/>
      <w:bCs/>
      <w:sz w:val="22"/>
      <w:szCs w:val="22"/>
    </w:rPr>
  </w:style>
  <w:style w:type="character" w:styleId="812" w:customStyle="1">
    <w:name w:val="标题 7 字符"/>
    <w:basedOn w:val="730"/>
    <w:link w:val="727"/>
    <w:uiPriority w:val="9"/>
    <w:qFormat/>
    <w:rPr>
      <w:rFonts w:ascii="Arial" w:hAnsi="Arial" w:eastAsia="Arial" w:cs="Arial"/>
      <w:b/>
      <w:bCs/>
      <w:i/>
      <w:iCs/>
      <w:sz w:val="22"/>
      <w:szCs w:val="22"/>
    </w:rPr>
  </w:style>
  <w:style w:type="character" w:styleId="813" w:customStyle="1">
    <w:name w:val="标题 8 字符"/>
    <w:basedOn w:val="730"/>
    <w:link w:val="728"/>
    <w:uiPriority w:val="9"/>
    <w:qFormat/>
    <w:rPr>
      <w:rFonts w:ascii="Arial" w:hAnsi="Arial" w:eastAsia="Arial" w:cs="Arial"/>
      <w:i/>
      <w:iCs/>
      <w:sz w:val="22"/>
      <w:szCs w:val="22"/>
    </w:rPr>
  </w:style>
  <w:style w:type="character" w:styleId="814" w:customStyle="1">
    <w:name w:val="标题 9 字符"/>
    <w:basedOn w:val="730"/>
    <w:link w:val="729"/>
    <w:uiPriority w:val="9"/>
    <w:qFormat/>
    <w:rPr>
      <w:rFonts w:ascii="Arial" w:hAnsi="Arial" w:eastAsia="Arial" w:cs="Arial"/>
      <w:i/>
      <w:iCs/>
      <w:sz w:val="21"/>
      <w:szCs w:val="21"/>
    </w:rPr>
  </w:style>
  <w:style w:type="character" w:styleId="815" w:customStyle="1">
    <w:name w:val="尾注文本 字符"/>
    <w:link w:val="743"/>
    <w:uiPriority w:val="99"/>
    <w:qFormat/>
    <w:rPr>
      <w:sz w:val="20"/>
    </w:rPr>
  </w:style>
  <w:style w:type="character" w:styleId="816" w:customStyle="1">
    <w:name w:val="副标题 字符"/>
    <w:basedOn w:val="730"/>
    <w:link w:val="748"/>
    <w:uiPriority w:val="11"/>
    <w:qFormat/>
    <w:rPr>
      <w:sz w:val="24"/>
      <w:szCs w:val="24"/>
    </w:rPr>
  </w:style>
  <w:style w:type="character" w:styleId="817" w:customStyle="1">
    <w:name w:val="脚注文本 字符"/>
    <w:link w:val="750"/>
    <w:uiPriority w:val="99"/>
    <w:qFormat/>
    <w:rPr>
      <w:sz w:val="18"/>
    </w:rPr>
  </w:style>
  <w:style w:type="character" w:styleId="818" w:customStyle="1">
    <w:name w:val="标题 字符"/>
    <w:basedOn w:val="730"/>
    <w:link w:val="756"/>
    <w:uiPriority w:val="10"/>
    <w:qFormat/>
    <w:rPr>
      <w:sz w:val="48"/>
      <w:szCs w:val="48"/>
    </w:rPr>
  </w:style>
  <w:style w:type="character" w:styleId="819" w:customStyle="1">
    <w:name w:val="Heading 2 Char"/>
    <w:basedOn w:val="730"/>
    <w:uiPriority w:val="9"/>
    <w:qFormat/>
    <w:rPr>
      <w:rFonts w:ascii="Arial" w:hAnsi="Arial" w:eastAsia="Arial" w:cs="Arial"/>
      <w:sz w:val="34"/>
    </w:rPr>
  </w:style>
  <w:style w:type="paragraph" w:styleId="820">
    <w:name w:val="No Spacing"/>
    <w:uiPriority w:val="1"/>
    <w:qFormat/>
    <w:rPr>
      <w:rFonts w:hint="default" w:ascii="Calibri" w:hAnsi="Calibri" w:eastAsia="Arial" w:cs="Times New Roman"/>
      <w:lang w:val="en-US" w:eastAsia="zh-CN" w:bidi="ar-SA"/>
    </w:rPr>
  </w:style>
  <w:style w:type="paragraph" w:styleId="821">
    <w:name w:val="Quote"/>
    <w:basedOn w:val="720"/>
    <w:next w:val="720"/>
    <w:link w:val="822"/>
    <w:uiPriority w:val="29"/>
    <w:qFormat/>
    <w:pPr>
      <w:ind w:left="720" w:right="720"/>
    </w:pPr>
    <w:rPr>
      <w:i/>
    </w:rPr>
  </w:style>
  <w:style w:type="character" w:styleId="822" w:customStyle="1">
    <w:name w:val="引用 字符"/>
    <w:link w:val="821"/>
    <w:uiPriority w:val="29"/>
    <w:qFormat/>
    <w:rPr>
      <w:i/>
    </w:rPr>
  </w:style>
  <w:style w:type="paragraph" w:styleId="823">
    <w:name w:val="Intense Quote"/>
    <w:basedOn w:val="720"/>
    <w:next w:val="720"/>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字符"/>
    <w:link w:val="823"/>
    <w:uiPriority w:val="30"/>
    <w:qFormat/>
    <w:rPr>
      <w:i/>
    </w:rPr>
  </w:style>
  <w:style w:type="character" w:styleId="825" w:customStyle="1">
    <w:name w:val="Header Char"/>
    <w:basedOn w:val="730"/>
    <w:uiPriority w:val="99"/>
    <w:qFormat/>
  </w:style>
  <w:style w:type="character" w:styleId="826" w:customStyle="1">
    <w:name w:val="Footer Char"/>
    <w:basedOn w:val="730"/>
    <w:uiPriority w:val="99"/>
    <w:qFormat/>
  </w:style>
  <w:style w:type="character" w:styleId="827" w:customStyle="1">
    <w:name w:val="Caption Char"/>
    <w:uiPriority w:val="99"/>
    <w:qFormat/>
  </w:style>
  <w:style w:type="table" w:styleId="828" w:customStyle="1">
    <w:name w:val="Table Grid Light"/>
    <w:basedOn w:val="73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29" w:customStyle="1">
    <w:name w:val="无格式表格 11"/>
    <w:basedOn w:val="73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21"/>
    <w:basedOn w:val="73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31"/>
    <w:basedOn w:val="73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32" w:customStyle="1">
    <w:name w:val="无格式表格 41"/>
    <w:basedOn w:val="73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无格式表格 51"/>
    <w:basedOn w:val="731"/>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网格表 1 浅色1"/>
    <w:basedOn w:val="73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5" w:customStyle="1">
    <w:name w:val="Grid Table 1 Light - Accent 1"/>
    <w:basedOn w:val="731"/>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4ADE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6" w:customStyle="1">
    <w:name w:val="Grid Table 1 Light - Accent 2"/>
    <w:basedOn w:val="731"/>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5B5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7" w:customStyle="1">
    <w:name w:val="Grid Table 1 Light - Accent 3"/>
    <w:basedOn w:val="731"/>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DDA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8" w:customStyle="1">
    <w:name w:val="Grid Table 1 Light - Accent 4"/>
    <w:basedOn w:val="731"/>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ED8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39" w:customStyle="1">
    <w:name w:val="Grid Table 1 Light - Accent 5"/>
    <w:basedOn w:val="731"/>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80DFD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0" w:customStyle="1">
    <w:name w:val="Grid Table 1 Light - Accent 6"/>
    <w:basedOn w:val="731"/>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EF96A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41" w:customStyle="1">
    <w:name w:val="网格表 21"/>
    <w:basedOn w:val="731"/>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Grid Table 2 - Accent 1"/>
    <w:basedOn w:val="731"/>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2 - Accent 2"/>
    <w:basedOn w:val="731"/>
    <w:uiPriority w:val="99"/>
    <w:qFormat/>
    <w:tblPr>
      <w:tblBorders>
        <w:bottom w:val="single" w:color="F4B483" w:sz="4" w:space="0"/>
        <w:insideH w:val="single" w:color="F4B483" w:sz="4" w:space="0"/>
        <w:insideV w:val="single" w:color="F4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2 - Accent 3"/>
    <w:basedOn w:val="731"/>
    <w:uiPriority w:val="99"/>
    <w:qFormat/>
    <w:tblPr>
      <w:tblBorders>
        <w:bottom w:val="single" w:color="F3BA02" w:sz="4" w:space="0"/>
        <w:insideH w:val="single" w:color="F3BA02" w:sz="4" w:space="0"/>
        <w:insideV w:val="single" w:color="F3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3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2 - Accent 4"/>
    <w:basedOn w:val="731"/>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2 - Accent 5"/>
    <w:basedOn w:val="731"/>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2 - Accent 6"/>
    <w:basedOn w:val="731"/>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网格表 31"/>
    <w:basedOn w:val="731"/>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Grid Table 3 - Accent 1"/>
    <w:basedOn w:val="731"/>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Grid Table 3 - Accent 2"/>
    <w:basedOn w:val="731"/>
    <w:uiPriority w:val="99"/>
    <w:qFormat/>
    <w:tblPr>
      <w:tblBorders>
        <w:bottom w:val="single" w:color="F4B483" w:sz="4" w:space="0"/>
        <w:insideH w:val="single" w:color="F4B483" w:sz="4" w:space="0"/>
        <w:insideV w:val="single" w:color="F4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Grid Table 3 - Accent 3"/>
    <w:basedOn w:val="731"/>
    <w:uiPriority w:val="99"/>
    <w:qFormat/>
    <w:tblPr>
      <w:tblBorders>
        <w:bottom w:val="single" w:color="F3BA02" w:sz="4" w:space="0"/>
        <w:insideH w:val="single" w:color="F3BA02" w:sz="4" w:space="0"/>
        <w:insideV w:val="single" w:color="F3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Grid Table 3 - Accent 4"/>
    <w:basedOn w:val="731"/>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Grid Table 3 - Accent 5"/>
    <w:basedOn w:val="731"/>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Grid Table 3 - Accent 6"/>
    <w:basedOn w:val="731"/>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网格表 41"/>
    <w:basedOn w:val="73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Grid Table 4 - Accent 1"/>
    <w:basedOn w:val="731"/>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be3f4" w:fill="dbe3f4"/>
      </w:tcPr>
    </w:tblStylePr>
    <w:tblStylePr w:type="band1Vert">
      <w:rPr>
        <w:rFonts w:ascii="Arial" w:hAnsi="Arial"/>
        <w:color w:val="404040"/>
        <w:sz w:val="22"/>
      </w:rPr>
      <w:tcPr>
        <w:shd w:val="clear" w:color="dbe3f4" w:fill="db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77F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Grid Table 4 - Accent 2"/>
    <w:basedOn w:val="731"/>
    <w:uiPriority w:val="59"/>
    <w:qFormat/>
    <w:tblPr>
      <w:tblBorders>
        <w:top w:val="single" w:color="F5B889" w:sz="4" w:space="0"/>
        <w:left w:val="single" w:color="F5B889" w:sz="4" w:space="0"/>
        <w:bottom w:val="single" w:color="F5B889" w:sz="4" w:space="0"/>
        <w:right w:val="single" w:color="F5B889" w:sz="4" w:space="0"/>
        <w:insideH w:val="single" w:color="F5B889" w:sz="4" w:space="0"/>
        <w:insideV w:val="single" w:color="F5B8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4b483" w:fill="f4b483"/>
        <w:tcBorders>
          <w:top w:val="single" w:color="F4B483" w:sz="4" w:space="0"/>
          <w:left w:val="single" w:color="F4B483" w:sz="4" w:space="0"/>
          <w:bottom w:val="single" w:color="F4B483" w:sz="4" w:space="0"/>
          <w:right w:val="single" w:color="F4B483"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Grid Table 4 - Accent 3"/>
    <w:basedOn w:val="731"/>
    <w:uiPriority w:val="59"/>
    <w:qFormat/>
    <w:tblPr>
      <w:tblBorders>
        <w:top w:val="single" w:color="FDDB6A" w:sz="4" w:space="0"/>
        <w:left w:val="single" w:color="FDDB6A" w:sz="4" w:space="0"/>
        <w:bottom w:val="single" w:color="FDDB6A" w:sz="4" w:space="0"/>
        <w:right w:val="single" w:color="FDDB6A" w:sz="4" w:space="0"/>
        <w:insideH w:val="single" w:color="FDDB6A" w:sz="4" w:space="0"/>
        <w:insideV w:val="single" w:color="FDDB6A"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3ba02" w:fill="f3ba02"/>
        <w:tcBorders>
          <w:top w:val="single" w:color="F3BA02" w:sz="4" w:space="0"/>
          <w:left w:val="single" w:color="F3BA02" w:sz="4" w:space="0"/>
          <w:bottom w:val="single" w:color="F3BA02" w:sz="4" w:space="0"/>
          <w:right w:val="single" w:color="F3BA0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3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Grid Table 4 - Accent 4"/>
    <w:basedOn w:val="731"/>
    <w:uiPriority w:val="59"/>
    <w:qFormat/>
    <w:tblPr>
      <w:tblBorders>
        <w:top w:val="single" w:color="B1D994" w:sz="4" w:space="0"/>
        <w:left w:val="single" w:color="B1D994" w:sz="4" w:space="0"/>
        <w:bottom w:val="single" w:color="B1D994" w:sz="4" w:space="0"/>
        <w:right w:val="single" w:color="B1D994" w:sz="4" w:space="0"/>
        <w:insideH w:val="single" w:color="B1D994" w:sz="4" w:space="0"/>
        <w:insideV w:val="single" w:color="B1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Grid Table 4 - Accent 5"/>
    <w:basedOn w:val="731"/>
    <w:uiPriority w:val="59"/>
    <w:qFormat/>
    <w:tblPr>
      <w:tblBorders>
        <w:top w:val="single" w:color="85E0D8" w:sz="4" w:space="0"/>
        <w:left w:val="single" w:color="85E0D8" w:sz="4" w:space="0"/>
        <w:bottom w:val="single" w:color="85E0D8" w:sz="4" w:space="0"/>
        <w:right w:val="single" w:color="85E0D8" w:sz="4" w:space="0"/>
        <w:insideH w:val="single" w:color="85E0D8" w:sz="4" w:space="0"/>
        <w:insideV w:val="single" w:color="85E0D8" w:sz="4" w:space="0"/>
      </w:tblBorders>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Grid Table 4 - Accent 6"/>
    <w:basedOn w:val="731"/>
    <w:uiPriority w:val="59"/>
    <w:qFormat/>
    <w:tblPr>
      <w:tblBorders>
        <w:top w:val="single" w:color="F099A4" w:sz="4" w:space="0"/>
        <w:left w:val="single" w:color="F099A4" w:sz="4" w:space="0"/>
        <w:bottom w:val="single" w:color="F099A4" w:sz="4" w:space="0"/>
        <w:right w:val="single" w:color="F099A4" w:sz="4" w:space="0"/>
        <w:insideH w:val="single" w:color="F099A4" w:sz="4" w:space="0"/>
        <w:insideV w:val="single" w:color="F099A4"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网格表 5 深色1"/>
    <w:basedOn w:val="731"/>
    <w:uiPriority w:val="99"/>
    <w:qFormat/>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CCE8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Grid Table 5 Dark- Accent 1"/>
    <w:basedOn w:val="731"/>
    <w:uiPriority w:val="99"/>
    <w:qFormat/>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abbfe7" w:fill="abbfe7"/>
      </w:tcPr>
    </w:tblStylePr>
    <w:tblStylePr w:type="band1Vert">
      <w:tcPr>
        <w:shd w:val="clear" w:color="abbfe7" w:fill="abbf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CCE8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Grid Table 5 Dark - Accent 2"/>
    <w:basedOn w:val="731"/>
    <w:uiPriority w:val="99"/>
    <w:qFormat/>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CCE8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Grid Table 5 Dark - Accent 3"/>
    <w:basedOn w:val="731"/>
    <w:uiPriority w:val="99"/>
    <w:qFormat/>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fde185" w:fill="fde185"/>
      </w:tcPr>
    </w:tblStylePr>
    <w:tblStylePr w:type="band1Vert">
      <w:tcPr>
        <w:shd w:val="clear" w:color="fde185" w:fill="fd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CCE8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Grid Table 5 Dark- Accent 4"/>
    <w:basedOn w:val="731"/>
    <w:uiPriority w:val="99"/>
    <w:qFormat/>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CCE8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Grid Table 5 Dark - Accent 5"/>
    <w:basedOn w:val="731"/>
    <w:uiPriority w:val="99"/>
    <w:qFormat/>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9be6e0" w:fill="9be6e0"/>
      </w:tcPr>
    </w:tblStylePr>
    <w:tblStylePr w:type="band1Vert">
      <w:tcPr>
        <w:shd w:val="clear" w:color="9be6e0" w:fill="9be6e0"/>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CCE8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Grid Table 5 Dark - Accent 6"/>
    <w:basedOn w:val="731"/>
    <w:uiPriority w:val="99"/>
    <w:qFormat/>
    <w:tblPr>
      <w:tblBorders>
        <w:top w:val="single" w:color="CCE8CF" w:sz="4" w:space="0"/>
        <w:left w:val="single" w:color="CCE8CF" w:sz="4" w:space="0"/>
        <w:bottom w:val="single" w:color="CCE8CF" w:sz="4" w:space="0"/>
        <w:right w:val="single" w:color="CCE8CF" w:sz="4" w:space="0"/>
        <w:insideH w:val="single" w:color="CCE8CF" w:sz="4" w:space="0"/>
        <w:insideV w:val="single" w:color="CCE8CF" w:sz="4" w:space="0"/>
      </w:tblBorders>
    </w:tblPr>
    <w:tblStylePr w:type="band1Horz">
      <w:tcPr>
        <w:shd w:val="clear" w:color="f3acb5" w:fill="f3acb5"/>
      </w:tcPr>
    </w:tblStylePr>
    <w:tblStylePr w:type="band1Vert">
      <w:tcPr>
        <w:shd w:val="clear" w:color="f3acb5" w:fill="f3acb5"/>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CCE8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网格表 6 彩色1"/>
    <w:basedOn w:val="73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70" w:customStyle="1">
    <w:name w:val="Grid Table 6 Colorful - Accent 1"/>
    <w:basedOn w:val="731"/>
    <w:uiPriority w:val="99"/>
    <w:qFormat/>
    <w:tblPr>
      <w:tblBorders>
        <w:top w:val="single" w:color="A3B9E4" w:sz="4" w:space="0"/>
        <w:left w:val="single" w:color="A3B9E4" w:sz="4" w:space="0"/>
        <w:bottom w:val="single" w:color="A3B9E4" w:sz="4" w:space="0"/>
        <w:right w:val="single" w:color="A3B9E4" w:sz="4" w:space="0"/>
        <w:insideH w:val="single" w:color="A3B9E4" w:sz="4" w:space="0"/>
        <w:insideV w:val="single" w:color="A3B9E4"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top w:val="none" w:color="000000" w:sz="4" w:space="0"/>
          <w:left w:val="none" w:color="000000" w:sz="4" w:space="0"/>
          <w:bottom w:val="single" w:color="A3B9E4" w:sz="12" w:space="0"/>
          <w:right w:val="none" w:color="000000" w:sz="4" w:space="0"/>
          <w:insideH w:val="none" w:color="000000" w:sz="4" w:space="0"/>
          <w:insideV w:val="none" w:color="000000" w:sz="4" w:space="0"/>
        </w:tcBorders>
      </w:tcPr>
    </w:tblStylePr>
    <w:tblStylePr w:type="lastCol">
      <w:rPr>
        <w:b/>
        <w:color w:val="a3b9e5"/>
      </w:rPr>
    </w:tblStylePr>
    <w:tblStylePr w:type="lastRow">
      <w:rPr>
        <w:b/>
        <w:color w:val="a3b9e5"/>
      </w:rPr>
    </w:tblStylePr>
  </w:style>
  <w:style w:type="table" w:styleId="871" w:customStyle="1">
    <w:name w:val="Grid Table 6 Colorful - Accent 2"/>
    <w:basedOn w:val="731"/>
    <w:uiPriority w:val="99"/>
    <w:qFormat/>
    <w:tblPr>
      <w:tblBorders>
        <w:top w:val="single" w:color="F4B483" w:sz="4" w:space="0"/>
        <w:left w:val="single" w:color="F4B483" w:sz="4" w:space="0"/>
        <w:bottom w:val="single" w:color="F4B483" w:sz="4" w:space="0"/>
        <w:right w:val="single" w:color="F4B483" w:sz="4" w:space="0"/>
        <w:insideH w:val="single" w:color="F4B483" w:sz="4" w:space="0"/>
        <w:insideV w:val="single" w:color="F4B483" w:sz="4" w:space="0"/>
      </w:tblBorders>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b/>
        <w:color w:val="f4b584"/>
      </w:rPr>
    </w:tblStylePr>
    <w:tblStylePr w:type="firstRow">
      <w:rPr>
        <w:b/>
        <w:color w:val="f4b584"/>
      </w:rPr>
      <w:tcPr>
        <w:tcBorders>
          <w:top w:val="none" w:color="000000" w:sz="4" w:space="0"/>
          <w:left w:val="none" w:color="000000" w:sz="4" w:space="0"/>
          <w:bottom w:val="single" w:color="F4B483" w:sz="12" w:space="0"/>
          <w:right w:val="none" w:color="000000" w:sz="4" w:space="0"/>
          <w:insideH w:val="none" w:color="000000" w:sz="4" w:space="0"/>
          <w:insideV w:val="none" w:color="000000" w:sz="4" w:space="0"/>
        </w:tcBorders>
      </w:tcPr>
    </w:tblStylePr>
    <w:tblStylePr w:type="lastCol">
      <w:rPr>
        <w:b/>
        <w:color w:val="f4b584"/>
      </w:rPr>
    </w:tblStylePr>
    <w:tblStylePr w:type="lastRow">
      <w:rPr>
        <w:b/>
        <w:color w:val="f4b584"/>
      </w:rPr>
    </w:tblStylePr>
  </w:style>
  <w:style w:type="table" w:styleId="872" w:customStyle="1">
    <w:name w:val="Grid Table 6 Colorful - Accent 3"/>
    <w:basedOn w:val="731"/>
    <w:uiPriority w:val="99"/>
    <w:qFormat/>
    <w:tblPr>
      <w:tblBorders>
        <w:top w:val="single" w:color="F3BA02" w:sz="4" w:space="0"/>
        <w:left w:val="single" w:color="F3BA02" w:sz="4" w:space="0"/>
        <w:bottom w:val="single" w:color="F3BA02" w:sz="4" w:space="0"/>
        <w:right w:val="single" w:color="F3BA02" w:sz="4" w:space="0"/>
        <w:insideH w:val="single" w:color="F3BA02" w:sz="4" w:space="0"/>
        <w:insideV w:val="single" w:color="F3BA02" w:sz="4" w:space="0"/>
      </w:tblBorders>
    </w:tblPr>
    <w:tblStylePr w:type="band1Horz">
      <w:rPr>
        <w:rFonts w:ascii="Arial" w:hAnsi="Arial"/>
        <w:color w:val="f1b901"/>
        <w:sz w:val="22"/>
      </w:rPr>
      <w:tcPr>
        <w:shd w:val="clear" w:color="fef2c9" w:fill="fef2c9"/>
      </w:tcPr>
    </w:tblStylePr>
    <w:tblStylePr w:type="band1Vert">
      <w:tcPr>
        <w:shd w:val="clear" w:color="fef2c9" w:fill="fef2c9"/>
      </w:tcPr>
    </w:tblStylePr>
    <w:tblStylePr w:type="band2Horz">
      <w:rPr>
        <w:rFonts w:ascii="Arial" w:hAnsi="Arial"/>
        <w:color w:val="f1b901"/>
        <w:sz w:val="22"/>
      </w:rPr>
    </w:tblStylePr>
    <w:tblStylePr w:type="firstCol">
      <w:rPr>
        <w:b/>
        <w:color w:val="f1b901"/>
      </w:rPr>
    </w:tblStylePr>
    <w:tblStylePr w:type="firstRow">
      <w:rPr>
        <w:b/>
        <w:color w:val="f1b901"/>
      </w:rPr>
      <w:tcPr>
        <w:tcBorders>
          <w:top w:val="none" w:color="000000" w:sz="4" w:space="0"/>
          <w:left w:val="none" w:color="000000" w:sz="4" w:space="0"/>
          <w:bottom w:val="single" w:color="F3BA02" w:sz="12" w:space="0"/>
          <w:right w:val="none" w:color="000000" w:sz="4" w:space="0"/>
          <w:insideH w:val="none" w:color="000000" w:sz="4" w:space="0"/>
          <w:insideV w:val="none" w:color="000000" w:sz="4" w:space="0"/>
        </w:tcBorders>
      </w:tcPr>
    </w:tblStylePr>
    <w:tblStylePr w:type="lastCol">
      <w:rPr>
        <w:b/>
        <w:color w:val="f1b901"/>
      </w:rPr>
    </w:tblStylePr>
    <w:tblStylePr w:type="lastRow">
      <w:rPr>
        <w:b/>
        <w:color w:val="f1b901"/>
      </w:rPr>
    </w:tblStylePr>
  </w:style>
  <w:style w:type="table" w:styleId="873" w:customStyle="1">
    <w:name w:val="Grid Table 6 Colorful - Accent 4"/>
    <w:basedOn w:val="731"/>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b/>
        <w:color w:val="acd78d"/>
      </w:rPr>
    </w:tblStylePr>
    <w:tblStylePr w:type="firstRow">
      <w:rPr>
        <w:b/>
        <w:color w:val="acd78d"/>
      </w:rPr>
      <w:tcPr>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b/>
        <w:color w:val="acd78d"/>
      </w:rPr>
    </w:tblStylePr>
    <w:tblStylePr w:type="lastRow">
      <w:rPr>
        <w:b/>
        <w:color w:val="acd78d"/>
      </w:rPr>
    </w:tblStylePr>
  </w:style>
  <w:style w:type="table" w:styleId="874" w:customStyle="1">
    <w:name w:val="Grid Table 6 Colorful - Accent 5"/>
    <w:basedOn w:val="731"/>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b6f68"/>
        <w:sz w:val="22"/>
      </w:rPr>
      <w:tcPr>
        <w:shd w:val="clear" w:color="d2f3f1" w:fill="d2f3f1"/>
      </w:tcPr>
    </w:tblStylePr>
    <w:tblStylePr w:type="band1Vert">
      <w:tcPr>
        <w:shd w:val="clear" w:color="d2f3f1" w:fill="d2f3f1"/>
      </w:tcPr>
    </w:tblStylePr>
    <w:tblStylePr w:type="band2Horz">
      <w:rPr>
        <w:rFonts w:ascii="Arial" w:hAnsi="Arial"/>
        <w:color w:val="1b6f68"/>
        <w:sz w:val="22"/>
      </w:rPr>
    </w:tblStylePr>
    <w:tblStylePr w:type="firstCol">
      <w:rPr>
        <w:b/>
        <w:color w:val="1b6f68"/>
      </w:rPr>
    </w:tblStylePr>
    <w:tblStylePr w:type="firstRow">
      <w:rPr>
        <w:b/>
        <w:color w:val="1b6f68"/>
      </w:rPr>
      <w:tcPr>
        <w:tcBorders>
          <w:top w:val="none" w:color="000000" w:sz="4" w:space="0"/>
          <w:left w:val="none" w:color="000000" w:sz="4" w:space="0"/>
          <w:bottom w:val="single" w:color="30C0B4" w:sz="12" w:space="0"/>
          <w:right w:val="none" w:color="000000" w:sz="4" w:space="0"/>
          <w:insideH w:val="none" w:color="000000" w:sz="4" w:space="0"/>
          <w:insideV w:val="none" w:color="000000" w:sz="4" w:space="0"/>
        </w:tcBorders>
      </w:tcPr>
    </w:tblStylePr>
    <w:tblStylePr w:type="lastCol">
      <w:rPr>
        <w:b/>
        <w:color w:val="1b6f68"/>
      </w:rPr>
    </w:tblStylePr>
    <w:tblStylePr w:type="lastRow">
      <w:rPr>
        <w:b/>
        <w:color w:val="1b6f68"/>
      </w:rPr>
    </w:tblStylePr>
  </w:style>
  <w:style w:type="table" w:styleId="875" w:customStyle="1">
    <w:name w:val="Grid Table 6 Colorful - Accent 6"/>
    <w:basedOn w:val="731"/>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b6f68"/>
        <w:sz w:val="22"/>
      </w:rPr>
      <w:tcPr>
        <w:shd w:val="clear" w:color="f9dade" w:fill="f9dade"/>
      </w:tcPr>
    </w:tblStylePr>
    <w:tblStylePr w:type="band1Vert">
      <w:tcPr>
        <w:shd w:val="clear" w:color="f9dade" w:fill="f9dade"/>
      </w:tcPr>
    </w:tblStylePr>
    <w:tblStylePr w:type="band2Horz">
      <w:rPr>
        <w:rFonts w:ascii="Arial" w:hAnsi="Arial"/>
        <w:color w:val="1b6f68"/>
        <w:sz w:val="22"/>
      </w:rPr>
    </w:tblStylePr>
    <w:tblStylePr w:type="firstCol">
      <w:rPr>
        <w:b/>
        <w:color w:val="1b6f68"/>
      </w:rPr>
    </w:tblStylePr>
    <w:tblStylePr w:type="firstRow">
      <w:rPr>
        <w:b/>
        <w:color w:val="1b6f68"/>
      </w:rPr>
      <w:tcPr>
        <w:tcBorders>
          <w:top w:val="none" w:color="000000" w:sz="4" w:space="0"/>
          <w:left w:val="none" w:color="000000" w:sz="4" w:space="0"/>
          <w:bottom w:val="single" w:color="E54C5E" w:sz="12" w:space="0"/>
          <w:right w:val="none" w:color="000000" w:sz="4" w:space="0"/>
          <w:insideH w:val="none" w:color="000000" w:sz="4" w:space="0"/>
          <w:insideV w:val="none" w:color="000000" w:sz="4" w:space="0"/>
        </w:tcBorders>
      </w:tcPr>
    </w:tblStylePr>
    <w:tblStylePr w:type="lastCol">
      <w:rPr>
        <w:b/>
        <w:color w:val="1b6f68"/>
      </w:rPr>
    </w:tblStylePr>
    <w:tblStylePr w:type="lastRow">
      <w:rPr>
        <w:b/>
        <w:color w:val="1b6f68"/>
      </w:rPr>
    </w:tblStylePr>
  </w:style>
  <w:style w:type="table" w:styleId="876" w:customStyle="1">
    <w:name w:val="网格表 7 彩色1"/>
    <w:basedOn w:val="731"/>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cce8cf" w:fill="cce8c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cce8cf" w:fill="cce8c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Grid Table 7 Colorful - Accent 1"/>
    <w:basedOn w:val="731"/>
    <w:uiPriority w:val="99"/>
    <w:qFormat/>
    <w:tblPr>
      <w:tblBorders>
        <w:bottom w:val="single" w:color="A3B9E4" w:sz="4" w:space="0"/>
        <w:right w:val="single" w:color="A3B9E4" w:sz="4" w:space="0"/>
        <w:insideH w:val="single" w:color="A3B9E4" w:sz="4" w:space="0"/>
        <w:insideV w:val="single" w:color="A3B9E4"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4" w:sz="4" w:space="0"/>
          <w:insideH w:val="none" w:color="000000" w:sz="4" w:space="0"/>
          <w:insideV w:val="none" w:color="000000" w:sz="4" w:space="0"/>
        </w:tcBorders>
      </w:tcPr>
    </w:tblStylePr>
    <w:tblStylePr w:type="firstRow">
      <w:rPr>
        <w:rFonts w:ascii="Arial" w:hAnsi="Arial"/>
        <w:b/>
        <w:color w:val="a3b9e5"/>
        <w:sz w:val="22"/>
      </w:rPr>
      <w:tcPr>
        <w:shd w:val="clear" w:color="cce8cf" w:fill="cce8cf"/>
        <w:tcBorders>
          <w:top w:val="none" w:color="000000" w:sz="4" w:space="0"/>
          <w:left w:val="none" w:color="000000" w:sz="4" w:space="0"/>
          <w:bottom w:val="single" w:color="A3B9E4" w:sz="4" w:space="0"/>
          <w:right w:val="none" w:color="000000" w:sz="4" w:space="0"/>
          <w:insideH w:val="none" w:color="000000" w:sz="4" w:space="0"/>
          <w:insideV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4"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3b9e5"/>
        <w:sz w:val="22"/>
      </w:rPr>
      <w:tcPr>
        <w:shd w:val="clear" w:color="cce8cf" w:fill="cce8cf"/>
        <w:tcBorders>
          <w:top w:val="single" w:color="A3B9E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Grid Table 7 Colorful - Accent 2"/>
    <w:basedOn w:val="731"/>
    <w:uiPriority w:val="99"/>
    <w:qFormat/>
    <w:tblPr>
      <w:tblBorders>
        <w:bottom w:val="single" w:color="F4B483" w:sz="4" w:space="0"/>
        <w:right w:val="single" w:color="F4B483" w:sz="4" w:space="0"/>
        <w:insideH w:val="single" w:color="F4B483" w:sz="4" w:space="0"/>
        <w:insideV w:val="single" w:color="F4B483" w:sz="4" w:space="0"/>
      </w:tblBorders>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insideH w:val="none" w:color="000000" w:sz="4" w:space="0"/>
          <w:insideV w:val="none" w:color="000000" w:sz="4" w:space="0"/>
        </w:tcBorders>
      </w:tcPr>
    </w:tblStylePr>
    <w:tblStylePr w:type="firstRow">
      <w:rPr>
        <w:rFonts w:ascii="Arial" w:hAnsi="Arial"/>
        <w:b/>
        <w:color w:val="f4b584"/>
        <w:sz w:val="22"/>
      </w:rPr>
      <w:tcPr>
        <w:shd w:val="clear" w:color="cce8cf" w:fill="cce8cf"/>
        <w:tcBorders>
          <w:top w:val="none" w:color="000000" w:sz="4" w:space="0"/>
          <w:left w:val="none" w:color="000000" w:sz="4" w:space="0"/>
          <w:bottom w:val="single" w:color="F4B483" w:sz="4" w:space="0"/>
          <w:right w:val="none" w:color="000000" w:sz="4" w:space="0"/>
          <w:insideH w:val="none" w:color="000000" w:sz="4" w:space="0"/>
          <w:insideV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f4b584"/>
        <w:sz w:val="22"/>
      </w:rPr>
      <w:tcPr>
        <w:shd w:val="clear" w:color="cce8cf" w:fill="cce8cf"/>
        <w:tcBorders>
          <w:top w:val="single" w:color="F4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Grid Table 7 Colorful - Accent 3"/>
    <w:basedOn w:val="731"/>
    <w:uiPriority w:val="99"/>
    <w:qFormat/>
    <w:tblPr>
      <w:tblBorders>
        <w:bottom w:val="single" w:color="F3BA02" w:sz="4" w:space="0"/>
        <w:right w:val="single" w:color="F3BA02" w:sz="4" w:space="0"/>
        <w:insideH w:val="single" w:color="F3BA02" w:sz="4" w:space="0"/>
        <w:insideV w:val="single" w:color="F3BA02" w:sz="4" w:space="0"/>
      </w:tblBorders>
    </w:tblPr>
    <w:tblStylePr w:type="band1Horz">
      <w:rPr>
        <w:rFonts w:ascii="Arial" w:hAnsi="Arial"/>
        <w:color w:val="f1b901"/>
        <w:sz w:val="22"/>
      </w:rPr>
      <w:tcPr>
        <w:shd w:val="clear" w:color="fef2c9" w:fill="fef2c9"/>
      </w:tcPr>
    </w:tblStylePr>
    <w:tblStylePr w:type="band1Vert">
      <w:tcPr>
        <w:shd w:val="clear" w:color="fef2c9" w:fill="fef2c9"/>
      </w:tcPr>
    </w:tblStylePr>
    <w:tblStylePr w:type="band2Horz">
      <w:rPr>
        <w:rFonts w:ascii="Arial" w:hAnsi="Arial"/>
        <w:color w:val="f1b901"/>
        <w:sz w:val="22"/>
      </w:rPr>
    </w:tblStylePr>
    <w:tblStylePr w:type="firstCol">
      <w:rPr>
        <w:rFonts w:ascii="Arial" w:hAnsi="Arial"/>
        <w:i/>
        <w:color w:val="f1b901"/>
        <w:sz w:val="22"/>
      </w:rPr>
      <w:pPr>
        <w:jc w:val="right"/>
      </w:pPr>
      <w:tcPr>
        <w:shd w:val="clear" w:color="ffffff" w:fill="auto"/>
        <w:tcBorders>
          <w:top w:val="none" w:color="000000" w:sz="4" w:space="0"/>
          <w:left w:val="none" w:color="000000" w:sz="4" w:space="0"/>
          <w:bottom w:val="none" w:color="000000" w:sz="4" w:space="0"/>
          <w:right w:val="single" w:color="F3BA02" w:sz="4" w:space="0"/>
          <w:insideH w:val="none" w:color="000000" w:sz="4" w:space="0"/>
          <w:insideV w:val="none" w:color="000000" w:sz="4" w:space="0"/>
        </w:tcBorders>
      </w:tcPr>
    </w:tblStylePr>
    <w:tblStylePr w:type="firstRow">
      <w:rPr>
        <w:rFonts w:ascii="Arial" w:hAnsi="Arial"/>
        <w:b/>
        <w:color w:val="f1b901"/>
        <w:sz w:val="22"/>
      </w:rPr>
      <w:tcPr>
        <w:shd w:val="clear" w:color="cce8cf" w:fill="cce8cf"/>
        <w:tcBorders>
          <w:top w:val="none" w:color="000000" w:sz="4" w:space="0"/>
          <w:left w:val="none" w:color="000000" w:sz="4" w:space="0"/>
          <w:bottom w:val="single" w:color="F3BA02" w:sz="4" w:space="0"/>
          <w:right w:val="none" w:color="000000" w:sz="4" w:space="0"/>
          <w:insideH w:val="none" w:color="000000" w:sz="4" w:space="0"/>
          <w:insideV w:val="none" w:color="000000" w:sz="4" w:space="0"/>
        </w:tcBorders>
      </w:tcPr>
    </w:tblStylePr>
    <w:tblStylePr w:type="lastCol">
      <w:rPr>
        <w:rFonts w:ascii="Arial" w:hAnsi="Arial"/>
        <w:i/>
        <w:color w:val="f1b901"/>
        <w:sz w:val="22"/>
      </w:rPr>
      <w:tcPr>
        <w:shd w:val="clear" w:color="ffffff" w:fill="auto"/>
        <w:tcBorders>
          <w:top w:val="none" w:color="000000" w:sz="4" w:space="0"/>
          <w:left w:val="single" w:color="F3BA02"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f1b901"/>
        <w:sz w:val="22"/>
      </w:rPr>
      <w:tcPr>
        <w:shd w:val="clear" w:color="cce8cf" w:fill="cce8cf"/>
        <w:tcBorders>
          <w:top w:val="single" w:color="F3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Grid Table 7 Colorful - Accent 4"/>
    <w:basedOn w:val="731"/>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insideH w:val="none" w:color="000000" w:sz="4" w:space="0"/>
          <w:insideV w:val="none" w:color="000000" w:sz="4" w:space="0"/>
        </w:tcBorders>
      </w:tcPr>
    </w:tblStylePr>
    <w:tblStylePr w:type="firstRow">
      <w:rPr>
        <w:rFonts w:ascii="Arial" w:hAnsi="Arial"/>
        <w:b/>
        <w:color w:val="acd78d"/>
        <w:sz w:val="22"/>
      </w:rPr>
      <w:tcPr>
        <w:shd w:val="clear" w:color="cce8cf" w:fill="cce8cf"/>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cd78d"/>
        <w:sz w:val="22"/>
      </w:rPr>
      <w:tcPr>
        <w:shd w:val="clear" w:color="cce8cf" w:fill="cce8cf"/>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Grid Table 7 Colorful - Accent 5"/>
    <w:basedOn w:val="731"/>
    <w:uiPriority w:val="99"/>
    <w:qFormat/>
    <w:tblPr>
      <w:tblBorders>
        <w:bottom w:val="single" w:color="85E0D8" w:sz="4" w:space="0"/>
        <w:right w:val="single" w:color="85E0D8" w:sz="4" w:space="0"/>
        <w:insideH w:val="single" w:color="85E0D8" w:sz="4" w:space="0"/>
        <w:insideV w:val="single" w:color="85E0D8" w:sz="4" w:space="0"/>
      </w:tblBorders>
    </w:tblPr>
    <w:tblStylePr w:type="band1Horz">
      <w:rPr>
        <w:rFonts w:ascii="Arial" w:hAnsi="Arial"/>
        <w:color w:val="1b6f68"/>
        <w:sz w:val="22"/>
      </w:rPr>
      <w:tcPr>
        <w:shd w:val="clear" w:color="d2f3f1" w:fill="d2f3f1"/>
      </w:tcPr>
    </w:tblStylePr>
    <w:tblStylePr w:type="band1Vert">
      <w:tcPr>
        <w:shd w:val="clear" w:color="d2f3f1" w:fill="d2f3f1"/>
      </w:tcPr>
    </w:tblStylePr>
    <w:tblStylePr w:type="band2Horz">
      <w:rPr>
        <w:rFonts w:ascii="Arial" w:hAnsi="Arial"/>
        <w:color w:val="1b6f68"/>
        <w:sz w:val="22"/>
      </w:rPr>
    </w:tblStylePr>
    <w:tblStylePr w:type="firstCol">
      <w:rPr>
        <w:rFonts w:ascii="Arial" w:hAnsi="Arial"/>
        <w:i/>
        <w:color w:val="1b6f68"/>
        <w:sz w:val="22"/>
      </w:rPr>
      <w:pPr>
        <w:jc w:val="right"/>
      </w:pPr>
      <w:tcPr>
        <w:shd w:val="clear" w:color="ffffff" w:fill="auto"/>
        <w:tcBorders>
          <w:top w:val="none" w:color="000000" w:sz="4" w:space="0"/>
          <w:left w:val="none" w:color="000000" w:sz="4" w:space="0"/>
          <w:bottom w:val="none" w:color="000000" w:sz="4" w:space="0"/>
          <w:right w:val="single" w:color="85E0D8" w:sz="4" w:space="0"/>
          <w:insideH w:val="none" w:color="000000" w:sz="4" w:space="0"/>
          <w:insideV w:val="none" w:color="000000" w:sz="4" w:space="0"/>
        </w:tcBorders>
      </w:tcPr>
    </w:tblStylePr>
    <w:tblStylePr w:type="firstRow">
      <w:rPr>
        <w:rFonts w:ascii="Arial" w:hAnsi="Arial"/>
        <w:b/>
        <w:color w:val="1b6f68"/>
        <w:sz w:val="22"/>
      </w:rPr>
      <w:tcPr>
        <w:shd w:val="clear" w:color="cce8cf" w:fill="cce8cf"/>
        <w:tcBorders>
          <w:top w:val="none" w:color="000000" w:sz="4" w:space="0"/>
          <w:left w:val="none" w:color="000000" w:sz="4" w:space="0"/>
          <w:bottom w:val="single" w:color="85E0D8" w:sz="4" w:space="0"/>
          <w:right w:val="none" w:color="000000" w:sz="4" w:space="0"/>
          <w:insideH w:val="none" w:color="000000" w:sz="4" w:space="0"/>
          <w:insideV w:val="none" w:color="000000" w:sz="4" w:space="0"/>
        </w:tcBorders>
      </w:tcPr>
    </w:tblStylePr>
    <w:tblStylePr w:type="lastCol">
      <w:rPr>
        <w:rFonts w:ascii="Arial" w:hAnsi="Arial"/>
        <w:i/>
        <w:color w:val="1b6f68"/>
        <w:sz w:val="22"/>
      </w:rPr>
      <w:tcPr>
        <w:shd w:val="clear" w:color="ffffff" w:fill="auto"/>
        <w:tcBorders>
          <w:top w:val="none" w:color="000000" w:sz="4" w:space="0"/>
          <w:left w:val="single" w:color="85E0D8"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1b6f68"/>
        <w:sz w:val="22"/>
      </w:rPr>
      <w:tcPr>
        <w:shd w:val="clear" w:color="cce8cf" w:fill="cce8cf"/>
        <w:tcBorders>
          <w:top w:val="single" w:color="85E0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Grid Table 7 Colorful - Accent 6"/>
    <w:basedOn w:val="731"/>
    <w:uiPriority w:val="99"/>
    <w:qFormat/>
    <w:tblPr>
      <w:tblBorders>
        <w:bottom w:val="single" w:color="F099A4" w:sz="4" w:space="0"/>
        <w:right w:val="single" w:color="F099A4" w:sz="4" w:space="0"/>
        <w:insideH w:val="single" w:color="F099A4" w:sz="4" w:space="0"/>
        <w:insideV w:val="single" w:color="F099A4" w:sz="4" w:space="0"/>
      </w:tblBorders>
    </w:tblPr>
    <w:tblStylePr w:type="band1Horz">
      <w:rPr>
        <w:rFonts w:ascii="Arial" w:hAnsi="Arial"/>
        <w:color w:val="9a1625"/>
        <w:sz w:val="22"/>
      </w:rPr>
      <w:tcPr>
        <w:shd w:val="clear" w:color="f9dade" w:fill="f9dade"/>
      </w:tcPr>
    </w:tblStylePr>
    <w:tblStylePr w:type="band1Vert">
      <w:tcPr>
        <w:shd w:val="clear" w:color="f9dade" w:fill="f9dade"/>
      </w:tcPr>
    </w:tblStylePr>
    <w:tblStylePr w:type="band2Horz">
      <w:rPr>
        <w:rFonts w:ascii="Arial" w:hAnsi="Arial"/>
        <w:color w:val="9a1625"/>
        <w:sz w:val="22"/>
      </w:rPr>
    </w:tblStylePr>
    <w:tblStylePr w:type="firstCol">
      <w:rPr>
        <w:rFonts w:ascii="Arial" w:hAnsi="Arial"/>
        <w:i/>
        <w:color w:val="9a1625"/>
        <w:sz w:val="22"/>
      </w:rPr>
      <w:pPr>
        <w:jc w:val="right"/>
      </w:pPr>
      <w:tcPr>
        <w:shd w:val="clear" w:color="ffffff" w:fill="auto"/>
        <w:tcBorders>
          <w:top w:val="none" w:color="000000" w:sz="4" w:space="0"/>
          <w:left w:val="none" w:color="000000" w:sz="4" w:space="0"/>
          <w:bottom w:val="none" w:color="000000" w:sz="4" w:space="0"/>
          <w:right w:val="single" w:color="F099A4" w:sz="4" w:space="0"/>
          <w:insideH w:val="none" w:color="000000" w:sz="4" w:space="0"/>
          <w:insideV w:val="none" w:color="000000" w:sz="4" w:space="0"/>
        </w:tcBorders>
      </w:tcPr>
    </w:tblStylePr>
    <w:tblStylePr w:type="firstRow">
      <w:rPr>
        <w:rFonts w:ascii="Arial" w:hAnsi="Arial"/>
        <w:b/>
        <w:color w:val="9a1625"/>
        <w:sz w:val="22"/>
      </w:rPr>
      <w:tcPr>
        <w:shd w:val="clear" w:color="cce8cf" w:fill="cce8cf"/>
        <w:tcBorders>
          <w:top w:val="none" w:color="000000" w:sz="4" w:space="0"/>
          <w:left w:val="none" w:color="000000" w:sz="4" w:space="0"/>
          <w:bottom w:val="single" w:color="F099A4" w:sz="4" w:space="0"/>
          <w:right w:val="none" w:color="000000" w:sz="4" w:space="0"/>
          <w:insideH w:val="none" w:color="000000" w:sz="4" w:space="0"/>
          <w:insideV w:val="none" w:color="000000" w:sz="4" w:space="0"/>
        </w:tcBorders>
      </w:tcPr>
    </w:tblStylePr>
    <w:tblStylePr w:type="lastCol">
      <w:rPr>
        <w:rFonts w:ascii="Arial" w:hAnsi="Arial"/>
        <w:i/>
        <w:color w:val="9a1625"/>
        <w:sz w:val="22"/>
      </w:rPr>
      <w:tcPr>
        <w:shd w:val="clear" w:color="ffffff" w:fill="auto"/>
        <w:tcBorders>
          <w:top w:val="none" w:color="000000" w:sz="4" w:space="0"/>
          <w:left w:val="single" w:color="F099A4"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a1625"/>
        <w:sz w:val="22"/>
      </w:rPr>
      <w:tcPr>
        <w:shd w:val="clear" w:color="cce8cf" w:fill="cce8cf"/>
        <w:tcBorders>
          <w:top w:val="single" w:color="F099A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3" w:customStyle="1">
    <w:name w:val="清单表 1 浅色1"/>
    <w:basedOn w:val="731"/>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List Table 1 Light - Accent 1"/>
    <w:basedOn w:val="731"/>
    <w:uiPriority w:val="99"/>
    <w:qFormat/>
    <w:tblPr/>
    <w:tblStylePr w:type="band1Horz">
      <w:tcPr>
        <w:shd w:val="clear" w:color="d1dcf1" w:fill="d1dcf1"/>
      </w:tcPr>
    </w:tblStylePr>
    <w:tblStylePr w:type="band1Vert">
      <w:tcPr>
        <w:shd w:val="clear" w:color="d1dcf1" w:fill="d1dcf1"/>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5" w:customStyle="1">
    <w:name w:val="List Table 1 Light - Accent 2"/>
    <w:basedOn w:val="731"/>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List Table 1 Light - Accent 3"/>
    <w:basedOn w:val="731"/>
    <w:uiPriority w:val="99"/>
    <w:qFormat/>
    <w:tblPr/>
    <w:tblStylePr w:type="band1Horz">
      <w:tcPr>
        <w:shd w:val="clear" w:color="feefbc" w:fill="feefbc"/>
      </w:tcPr>
    </w:tblStylePr>
    <w:tblStylePr w:type="band1Vert">
      <w:tcPr>
        <w:shd w:val="clear" w:color="feefbc" w:fill="feef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List Table 1 Light - Accent 4"/>
    <w:basedOn w:val="731"/>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List Table 1 Light - Accent 5"/>
    <w:basedOn w:val="731"/>
    <w:uiPriority w:val="99"/>
    <w:qFormat/>
    <w:tblPr/>
    <w:tblStylePr w:type="band1Horz">
      <w:tcPr>
        <w:shd w:val="clear" w:color="c8f1ee" w:fill="c8f1ee"/>
      </w:tcPr>
    </w:tblStylePr>
    <w:tblStylePr w:type="band1Vert">
      <w:tcPr>
        <w:shd w:val="clear" w:color="c8f1ee" w:fill="c8f1ee"/>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List Table 1 Light - Accent 6"/>
    <w:basedOn w:val="731"/>
    <w:uiPriority w:val="99"/>
    <w:qFormat/>
    <w:tblPr/>
    <w:tblStylePr w:type="band1Horz">
      <w:tcPr>
        <w:shd w:val="clear" w:color="f8d2d6" w:fill="f8d2d6"/>
      </w:tcPr>
    </w:tblStylePr>
    <w:tblStylePr w:type="band1Vert">
      <w:tcPr>
        <w:shd w:val="clear" w:color="f8d2d6" w:fill="f8d2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0" w:customStyle="1">
    <w:name w:val="清单表 21"/>
    <w:basedOn w:val="731"/>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91" w:customStyle="1">
    <w:name w:val="List Table 2 - Accent 1"/>
    <w:basedOn w:val="731"/>
    <w:uiPriority w:val="99"/>
    <w:qFormat/>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insideH w:val="none" w:color="000000" w:sz="4" w:space="0"/>
          <w:insideV w:val="none" w:color="000000" w:sz="4" w:space="0"/>
        </w:tcBorders>
      </w:tcPr>
    </w:tblStylePr>
  </w:style>
  <w:style w:type="table" w:styleId="892" w:customStyle="1">
    <w:name w:val="List Table 2 - Accent 2"/>
    <w:basedOn w:val="731"/>
    <w:uiPriority w:val="99"/>
    <w:qFormat/>
    <w:tblPr>
      <w:tblBorders>
        <w:top w:val="single" w:color="F5B889" w:sz="4" w:space="0"/>
        <w:bottom w:val="single" w:color="F5B889" w:sz="4" w:space="0"/>
        <w:insideH w:val="single" w:color="F5B8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889" w:sz="4" w:space="0"/>
          <w:left w:val="none" w:color="000000" w:sz="4" w:space="0"/>
          <w:bottom w:val="single" w:color="F5B88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sz="4" w:space="0"/>
          <w:left w:val="none" w:color="000000" w:sz="4" w:space="0"/>
          <w:bottom w:val="single" w:color="F5B889" w:sz="4" w:space="0"/>
          <w:right w:val="none" w:color="000000" w:sz="4" w:space="0"/>
          <w:insideH w:val="none" w:color="000000" w:sz="4" w:space="0"/>
          <w:insideV w:val="none" w:color="000000" w:sz="4" w:space="0"/>
        </w:tcBorders>
      </w:tcPr>
    </w:tblStylePr>
  </w:style>
  <w:style w:type="table" w:styleId="893" w:customStyle="1">
    <w:name w:val="List Table 2 - Accent 3"/>
    <w:basedOn w:val="731"/>
    <w:uiPriority w:val="99"/>
    <w:qFormat/>
    <w:tblPr>
      <w:tblBorders>
        <w:top w:val="single" w:color="FDDB6A" w:sz="4" w:space="0"/>
        <w:bottom w:val="single" w:color="FDDB6A" w:sz="4" w:space="0"/>
        <w:insideH w:val="single" w:color="FDDB6A" w:sz="4" w:space="0"/>
      </w:tblBorders>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rFonts w:ascii="Arial" w:hAnsi="Arial"/>
        <w:b/>
        <w:color w:val="404040"/>
        <w:sz w:val="22"/>
      </w:rPr>
    </w:tblStylePr>
    <w:tblStylePr w:type="firstRow">
      <w:rPr>
        <w:rFonts w:ascii="Arial" w:hAnsi="Arial"/>
        <w:b/>
        <w:color w:val="404040"/>
        <w:sz w:val="22"/>
      </w:rPr>
      <w:tcPr>
        <w:tcBorders>
          <w:top w:val="single" w:color="FDDB6A" w:sz="4" w:space="0"/>
          <w:left w:val="none" w:color="000000" w:sz="4" w:space="0"/>
          <w:bottom w:val="single" w:color="FDDB6A"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sz="4" w:space="0"/>
          <w:left w:val="none" w:color="000000" w:sz="4" w:space="0"/>
          <w:bottom w:val="single" w:color="FDDB6A" w:sz="4" w:space="0"/>
          <w:right w:val="none" w:color="000000" w:sz="4" w:space="0"/>
          <w:insideH w:val="none" w:color="000000" w:sz="4" w:space="0"/>
          <w:insideV w:val="none" w:color="000000" w:sz="4" w:space="0"/>
        </w:tcBorders>
      </w:tcPr>
    </w:tblStylePr>
  </w:style>
  <w:style w:type="table" w:styleId="894" w:customStyle="1">
    <w:name w:val="List Table 2 - Accent 4"/>
    <w:basedOn w:val="731"/>
    <w:uiPriority w:val="99"/>
    <w:qFormat/>
    <w:tblPr>
      <w:tblBorders>
        <w:top w:val="single" w:color="B1D994" w:sz="4" w:space="0"/>
        <w:bottom w:val="single" w:color="B1D994" w:sz="4" w:space="0"/>
        <w:insideH w:val="single" w:color="B1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1D994" w:sz="4" w:space="0"/>
          <w:left w:val="none" w:color="000000" w:sz="4" w:space="0"/>
          <w:bottom w:val="single" w:color="B1D994"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sz="4" w:space="0"/>
          <w:left w:val="none" w:color="000000" w:sz="4" w:space="0"/>
          <w:bottom w:val="single" w:color="B1D994" w:sz="4" w:space="0"/>
          <w:right w:val="none" w:color="000000" w:sz="4" w:space="0"/>
          <w:insideH w:val="none" w:color="000000" w:sz="4" w:space="0"/>
          <w:insideV w:val="none" w:color="000000" w:sz="4" w:space="0"/>
        </w:tcBorders>
      </w:tcPr>
    </w:tblStylePr>
  </w:style>
  <w:style w:type="table" w:styleId="895" w:customStyle="1">
    <w:name w:val="List Table 2 - Accent 5"/>
    <w:basedOn w:val="731"/>
    <w:uiPriority w:val="99"/>
    <w:qFormat/>
    <w:tblPr>
      <w:tblBorders>
        <w:top w:val="single" w:color="85E0D8" w:sz="4" w:space="0"/>
        <w:bottom w:val="single" w:color="85E0D8" w:sz="4" w:space="0"/>
        <w:insideH w:val="single" w:color="85E0D8" w:sz="4" w:space="0"/>
      </w:tblBorders>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rFonts w:ascii="Arial" w:hAnsi="Arial"/>
        <w:b/>
        <w:color w:val="404040"/>
        <w:sz w:val="22"/>
      </w:rPr>
    </w:tblStylePr>
    <w:tblStylePr w:type="firstRow">
      <w:rPr>
        <w:rFonts w:ascii="Arial" w:hAnsi="Arial"/>
        <w:b/>
        <w:color w:val="404040"/>
        <w:sz w:val="22"/>
      </w:rPr>
      <w:tcPr>
        <w:tcBorders>
          <w:top w:val="single" w:color="85E0D8" w:sz="4" w:space="0"/>
          <w:left w:val="none" w:color="000000" w:sz="4" w:space="0"/>
          <w:bottom w:val="single" w:color="85E0D8"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sz="4" w:space="0"/>
          <w:left w:val="none" w:color="000000" w:sz="4" w:space="0"/>
          <w:bottom w:val="single" w:color="85E0D8" w:sz="4" w:space="0"/>
          <w:right w:val="none" w:color="000000" w:sz="4" w:space="0"/>
          <w:insideH w:val="none" w:color="000000" w:sz="4" w:space="0"/>
          <w:insideV w:val="none" w:color="000000" w:sz="4" w:space="0"/>
        </w:tcBorders>
      </w:tcPr>
    </w:tblStylePr>
  </w:style>
  <w:style w:type="table" w:styleId="896" w:customStyle="1">
    <w:name w:val="List Table 2 - Accent 6"/>
    <w:basedOn w:val="731"/>
    <w:uiPriority w:val="99"/>
    <w:qFormat/>
    <w:tblPr>
      <w:tblBorders>
        <w:top w:val="single" w:color="F099A4" w:sz="4" w:space="0"/>
        <w:bottom w:val="single" w:color="F099A4" w:sz="4" w:space="0"/>
        <w:insideH w:val="single" w:color="F099A4" w:sz="4" w:space="0"/>
      </w:tblBorders>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rFonts w:ascii="Arial" w:hAnsi="Arial"/>
        <w:b/>
        <w:color w:val="404040"/>
        <w:sz w:val="22"/>
      </w:rPr>
    </w:tblStylePr>
    <w:tblStylePr w:type="firstRow">
      <w:rPr>
        <w:rFonts w:ascii="Arial" w:hAnsi="Arial"/>
        <w:b/>
        <w:color w:val="404040"/>
        <w:sz w:val="22"/>
      </w:rPr>
      <w:tcPr>
        <w:tcBorders>
          <w:top w:val="single" w:color="F099A4" w:sz="4" w:space="0"/>
          <w:left w:val="none" w:color="000000" w:sz="4" w:space="0"/>
          <w:bottom w:val="single" w:color="F099A4"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sz="4" w:space="0"/>
          <w:left w:val="none" w:color="000000" w:sz="4" w:space="0"/>
          <w:bottom w:val="single" w:color="F099A4" w:sz="4" w:space="0"/>
          <w:right w:val="none" w:color="000000" w:sz="4" w:space="0"/>
          <w:insideH w:val="none" w:color="000000" w:sz="4" w:space="0"/>
          <w:insideV w:val="none" w:color="000000" w:sz="4" w:space="0"/>
        </w:tcBorders>
      </w:tcPr>
    </w:tblStylePr>
  </w:style>
  <w:style w:type="table" w:styleId="897" w:customStyle="1">
    <w:name w:val="清单表 31"/>
    <w:basedOn w:val="73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8" w:customStyle="1">
    <w:name w:val="List Table 3 - Accent 1"/>
    <w:basedOn w:val="731"/>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left w:val="none" w:color="000000" w:sz="4" w:space="0"/>
          <w:bottom w:val="single" w:color="4874CB"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874CB" w:sz="4" w:space="0"/>
          <w:bottom w:val="none" w:color="000000" w:sz="4" w:space="0"/>
          <w:right w:val="single" w:color="4874CB"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99" w:customStyle="1">
    <w:name w:val="List Table 3 - Accent 2"/>
    <w:basedOn w:val="731"/>
    <w:uiPriority w:val="99"/>
    <w:qFormat/>
    <w:tblPr>
      <w:tblBorders>
        <w:top w:val="single" w:color="F4B483" w:sz="4" w:space="0"/>
        <w:left w:val="single" w:color="F4B483" w:sz="4" w:space="0"/>
        <w:bottom w:val="single" w:color="F4B483" w:sz="4" w:space="0"/>
        <w:right w:val="single" w:color="F4B483" w:sz="4" w:space="0"/>
      </w:tblBorders>
    </w:tblPr>
    <w:tblStylePr w:type="band1Horz">
      <w:rPr>
        <w:rFonts w:ascii="Arial" w:hAnsi="Arial"/>
        <w:color w:val="404040"/>
        <w:sz w:val="22"/>
      </w:rPr>
      <w:tcPr>
        <w:tcBorders>
          <w:top w:val="single" w:color="F4B483" w:sz="4" w:space="0"/>
          <w:left w:val="none" w:color="000000" w:sz="4" w:space="0"/>
          <w:bottom w:val="single" w:color="F4B483"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4B483" w:sz="4" w:space="0"/>
          <w:bottom w:val="none" w:color="000000" w:sz="4" w:space="0"/>
          <w:right w:val="single" w:color="F4B483"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4b483" w:fill="f4b483"/>
      </w:tcPr>
    </w:tblStylePr>
    <w:tblStylePr w:type="lastCol">
      <w:rPr>
        <w:b/>
        <w:color w:val="404040"/>
      </w:rPr>
    </w:tblStylePr>
    <w:tblStylePr w:type="lastRow">
      <w:rPr>
        <w:b/>
        <w:color w:val="404040"/>
      </w:rPr>
    </w:tblStylePr>
  </w:style>
  <w:style w:type="table" w:styleId="900" w:customStyle="1">
    <w:name w:val="List Table 3 - Accent 3"/>
    <w:basedOn w:val="731"/>
    <w:uiPriority w:val="99"/>
    <w:qFormat/>
    <w:tblPr>
      <w:tblBorders>
        <w:top w:val="single" w:color="FDD961" w:sz="4" w:space="0"/>
        <w:left w:val="single" w:color="FDD961" w:sz="4" w:space="0"/>
        <w:bottom w:val="single" w:color="FDD961" w:sz="4" w:space="0"/>
        <w:right w:val="single" w:color="FDD961" w:sz="4" w:space="0"/>
      </w:tblBorders>
    </w:tblPr>
    <w:tblStylePr w:type="band1Horz">
      <w:rPr>
        <w:rFonts w:ascii="Arial" w:hAnsi="Arial"/>
        <w:color w:val="404040"/>
        <w:sz w:val="22"/>
      </w:rPr>
      <w:tcPr>
        <w:tcBorders>
          <w:top w:val="single" w:color="FDD961" w:sz="4" w:space="0"/>
          <w:left w:val="none" w:color="000000" w:sz="4" w:space="0"/>
          <w:bottom w:val="single" w:color="FDD961"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DD961" w:sz="4" w:space="0"/>
          <w:bottom w:val="none" w:color="000000" w:sz="4" w:space="0"/>
          <w:right w:val="single" w:color="FDD961"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dd961" w:fill="fdd961"/>
      </w:tcPr>
    </w:tblStylePr>
    <w:tblStylePr w:type="lastCol">
      <w:rPr>
        <w:b/>
        <w:color w:val="404040"/>
      </w:rPr>
    </w:tblStylePr>
    <w:tblStylePr w:type="lastRow">
      <w:rPr>
        <w:b/>
        <w:color w:val="404040"/>
      </w:rPr>
    </w:tblStylePr>
  </w:style>
  <w:style w:type="table" w:styleId="901" w:customStyle="1">
    <w:name w:val="List Table 3 - Accent 4"/>
    <w:basedOn w:val="731"/>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left w:val="none" w:color="000000" w:sz="4" w:space="0"/>
          <w:bottom w:val="single" w:color="ABD78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ABD78C" w:sz="4" w:space="0"/>
          <w:bottom w:val="none" w:color="000000" w:sz="4" w:space="0"/>
          <w:right w:val="single" w:color="ABD78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902" w:customStyle="1">
    <w:name w:val="List Table 3 - Accent 5"/>
    <w:basedOn w:val="731"/>
    <w:uiPriority w:val="99"/>
    <w:qFormat/>
    <w:tblPr>
      <w:tblBorders>
        <w:top w:val="single" w:color="7CDED6" w:sz="4" w:space="0"/>
        <w:left w:val="single" w:color="7CDED6" w:sz="4" w:space="0"/>
        <w:bottom w:val="single" w:color="7CDED6" w:sz="4" w:space="0"/>
        <w:right w:val="single" w:color="7CDED6" w:sz="4" w:space="0"/>
      </w:tblBorders>
    </w:tblPr>
    <w:tblStylePr w:type="band1Horz">
      <w:rPr>
        <w:rFonts w:ascii="Arial" w:hAnsi="Arial"/>
        <w:color w:val="404040"/>
        <w:sz w:val="22"/>
      </w:rPr>
      <w:tcPr>
        <w:tcBorders>
          <w:top w:val="single" w:color="7CDED6" w:sz="4" w:space="0"/>
          <w:left w:val="none" w:color="000000" w:sz="4" w:space="0"/>
          <w:bottom w:val="single" w:color="7CDED6"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7CDED6" w:sz="4" w:space="0"/>
          <w:bottom w:val="none" w:color="000000" w:sz="4" w:space="0"/>
          <w:right w:val="single" w:color="7CDED6"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7cded6" w:fill="7cded6"/>
      </w:tcPr>
    </w:tblStylePr>
    <w:tblStylePr w:type="lastCol">
      <w:rPr>
        <w:b/>
        <w:color w:val="404040"/>
      </w:rPr>
    </w:tblStylePr>
    <w:tblStylePr w:type="lastRow">
      <w:rPr>
        <w:b/>
        <w:color w:val="404040"/>
      </w:rPr>
    </w:tblStylePr>
  </w:style>
  <w:style w:type="table" w:styleId="903" w:customStyle="1">
    <w:name w:val="List Table 3 - Accent 6"/>
    <w:basedOn w:val="731"/>
    <w:uiPriority w:val="99"/>
    <w:qFormat/>
    <w:tblPr>
      <w:tblBorders>
        <w:top w:val="single" w:color="EF949F" w:sz="4" w:space="0"/>
        <w:left w:val="single" w:color="EF949F" w:sz="4" w:space="0"/>
        <w:bottom w:val="single" w:color="EF949F" w:sz="4" w:space="0"/>
        <w:right w:val="single" w:color="EF949F" w:sz="4" w:space="0"/>
      </w:tblBorders>
    </w:tblPr>
    <w:tblStylePr w:type="band1Horz">
      <w:rPr>
        <w:rFonts w:ascii="Arial" w:hAnsi="Arial"/>
        <w:color w:val="404040"/>
        <w:sz w:val="22"/>
      </w:rPr>
      <w:tcPr>
        <w:tcBorders>
          <w:top w:val="single" w:color="EF949F" w:sz="4" w:space="0"/>
          <w:left w:val="none" w:color="000000" w:sz="4" w:space="0"/>
          <w:bottom w:val="single" w:color="EF949F"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EF949F" w:sz="4" w:space="0"/>
          <w:bottom w:val="none" w:color="000000" w:sz="4" w:space="0"/>
          <w:right w:val="single" w:color="EF949F"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ef949f" w:fill="ef949f"/>
      </w:tcPr>
    </w:tblStylePr>
    <w:tblStylePr w:type="lastCol">
      <w:rPr>
        <w:b/>
        <w:color w:val="404040"/>
      </w:rPr>
    </w:tblStylePr>
    <w:tblStylePr w:type="lastRow">
      <w:rPr>
        <w:b/>
        <w:color w:val="404040"/>
      </w:rPr>
    </w:tblStylePr>
  </w:style>
  <w:style w:type="table" w:styleId="904" w:customStyle="1">
    <w:name w:val="清单表 41"/>
    <w:basedOn w:val="73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5" w:customStyle="1">
    <w:name w:val="List Table 4 - Accent 1"/>
    <w:basedOn w:val="731"/>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906" w:customStyle="1">
    <w:name w:val="List Table 4 - Accent 2"/>
    <w:basedOn w:val="731"/>
    <w:uiPriority w:val="99"/>
    <w:qFormat/>
    <w:tblPr>
      <w:tblBorders>
        <w:top w:val="single" w:color="F5B889" w:sz="4" w:space="0"/>
        <w:left w:val="single" w:color="F5B889" w:sz="4" w:space="0"/>
        <w:bottom w:val="single" w:color="F5B889" w:sz="4" w:space="0"/>
        <w:right w:val="single" w:color="F5B889" w:sz="4" w:space="0"/>
        <w:insideH w:val="single" w:color="F5B8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907" w:customStyle="1">
    <w:name w:val="List Table 4 - Accent 3"/>
    <w:basedOn w:val="731"/>
    <w:uiPriority w:val="99"/>
    <w:qFormat/>
    <w:tblPr>
      <w:tblBorders>
        <w:top w:val="single" w:color="FDDB6A" w:sz="4" w:space="0"/>
        <w:left w:val="single" w:color="FDDB6A" w:sz="4" w:space="0"/>
        <w:bottom w:val="single" w:color="FDDB6A" w:sz="4" w:space="0"/>
        <w:right w:val="single" w:color="FDDB6A" w:sz="4" w:space="0"/>
        <w:insideH w:val="single" w:color="FDDB6A" w:sz="4" w:space="0"/>
      </w:tblBorders>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908" w:customStyle="1">
    <w:name w:val="List Table 4 - Accent 4"/>
    <w:basedOn w:val="731"/>
    <w:uiPriority w:val="99"/>
    <w:qFormat/>
    <w:tblPr>
      <w:tblBorders>
        <w:top w:val="single" w:color="B1D994" w:sz="4" w:space="0"/>
        <w:left w:val="single" w:color="B1D994" w:sz="4" w:space="0"/>
        <w:bottom w:val="single" w:color="B1D994" w:sz="4" w:space="0"/>
        <w:right w:val="single" w:color="B1D994" w:sz="4" w:space="0"/>
        <w:insideH w:val="single" w:color="B1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909" w:customStyle="1">
    <w:name w:val="List Table 4 - Accent 5"/>
    <w:basedOn w:val="731"/>
    <w:uiPriority w:val="99"/>
    <w:qFormat/>
    <w:tblPr>
      <w:tblBorders>
        <w:top w:val="single" w:color="85E0D8" w:sz="4" w:space="0"/>
        <w:left w:val="single" w:color="85E0D8" w:sz="4" w:space="0"/>
        <w:bottom w:val="single" w:color="85E0D8" w:sz="4" w:space="0"/>
        <w:right w:val="single" w:color="85E0D8" w:sz="4" w:space="0"/>
        <w:insideH w:val="single" w:color="85E0D8" w:sz="4" w:space="0"/>
      </w:tblBorders>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910" w:customStyle="1">
    <w:name w:val="List Table 4 - Accent 6"/>
    <w:basedOn w:val="731"/>
    <w:uiPriority w:val="99"/>
    <w:qFormat/>
    <w:tblPr>
      <w:tblBorders>
        <w:top w:val="single" w:color="F099A4" w:sz="4" w:space="0"/>
        <w:left w:val="single" w:color="F099A4" w:sz="4" w:space="0"/>
        <w:bottom w:val="single" w:color="F099A4" w:sz="4" w:space="0"/>
        <w:right w:val="single" w:color="F099A4" w:sz="4" w:space="0"/>
        <w:insideH w:val="single" w:color="F099A4" w:sz="4" w:space="0"/>
      </w:tblBorders>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911" w:customStyle="1">
    <w:name w:val="清单表 5 深色1"/>
    <w:basedOn w:val="731"/>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band2Horz">
      <w:tcPr>
        <w:shd w:val="clear" w:color="7e7e7e" w:fill="7e7e7e"/>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firstCol">
      <w:rPr>
        <w:rFonts w:ascii="Arial" w:hAnsi="Arial"/>
        <w:b/>
        <w:color w:val="cce8cf"/>
        <w:sz w:val="22"/>
      </w:rPr>
      <w:tcPr>
        <w:tcBorders>
          <w:top w:val="none" w:color="000000" w:sz="4" w:space="0"/>
          <w:left w:val="single" w:color="7E7E7E" w:sz="32" w:space="0"/>
          <w:bottom w:val="none" w:color="000000" w:sz="4" w:space="0"/>
          <w:right w:val="single" w:color="CCE8CF" w:sz="4" w:space="0"/>
          <w:insideH w:val="none" w:color="000000" w:sz="4" w:space="0"/>
          <w:insideV w:val="none" w:color="000000" w:sz="4" w:space="0"/>
        </w:tcBorders>
      </w:tcPr>
    </w:tblStylePr>
    <w:tblStylePr w:type="firstRow">
      <w:rPr>
        <w:rFonts w:ascii="Arial" w:hAnsi="Arial"/>
        <w:b/>
        <w:color w:val="cce8cf"/>
        <w:sz w:val="22"/>
      </w:rPr>
      <w:tcPr>
        <w:shd w:val="clear" w:color="7e7e7e" w:fill="7e7e7e"/>
        <w:tcBorders>
          <w:top w:val="single" w:color="7E7E7E" w:sz="32" w:space="0"/>
          <w:left w:val="none" w:color="000000" w:sz="4" w:space="0"/>
          <w:bottom w:val="single" w:color="CCE8C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CCE8C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cce8cf"/>
        <w:sz w:val="22"/>
      </w:rPr>
    </w:tblStylePr>
  </w:style>
  <w:style w:type="table" w:styleId="912" w:customStyle="1">
    <w:name w:val="List Table 5 Dark - Accent 1"/>
    <w:basedOn w:val="731"/>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1Vert">
      <w:tcPr>
        <w:shd w:val="clear" w:color="4874cb" w:fill="4874cb"/>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band2Horz">
      <w:tcPr>
        <w:shd w:val="clear" w:color="4874cb" w:fill="4874cb"/>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firstCol">
      <w:rPr>
        <w:rFonts w:ascii="Arial" w:hAnsi="Arial"/>
        <w:b/>
        <w:color w:val="cce8cf"/>
        <w:sz w:val="22"/>
      </w:rPr>
      <w:tcPr>
        <w:tcBorders>
          <w:top w:val="none" w:color="000000" w:sz="4" w:space="0"/>
          <w:left w:val="single" w:color="4874CB" w:sz="32" w:space="0"/>
          <w:bottom w:val="none" w:color="000000" w:sz="4" w:space="0"/>
          <w:right w:val="single" w:color="CCE8CF" w:sz="4" w:space="0"/>
          <w:insideH w:val="none" w:color="000000" w:sz="4" w:space="0"/>
          <w:insideV w:val="none" w:color="000000" w:sz="4" w:space="0"/>
        </w:tcBorders>
      </w:tcPr>
    </w:tblStylePr>
    <w:tblStylePr w:type="firstRow">
      <w:rPr>
        <w:rFonts w:ascii="Arial" w:hAnsi="Arial"/>
        <w:b/>
        <w:color w:val="cce8cf"/>
        <w:sz w:val="22"/>
      </w:rPr>
      <w:tcPr>
        <w:shd w:val="clear" w:color="4874cb" w:fill="4874cb"/>
        <w:tcBorders>
          <w:top w:val="single" w:color="4874CB" w:sz="32" w:space="0"/>
          <w:left w:val="none" w:color="000000" w:sz="4" w:space="0"/>
          <w:bottom w:val="single" w:color="CCE8C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CCE8CF" w:sz="4" w:space="0"/>
          <w:bottom w:val="none" w:color="000000" w:sz="4" w:space="0"/>
          <w:right w:val="single" w:color="4874CB" w:sz="32" w:space="0"/>
          <w:insideH w:val="none" w:color="000000" w:sz="4" w:space="0"/>
          <w:insideV w:val="none" w:color="000000" w:sz="4" w:space="0"/>
        </w:tcBorders>
      </w:tcPr>
    </w:tblStylePr>
    <w:tblStylePr w:type="lastRow">
      <w:rPr>
        <w:rFonts w:ascii="Arial" w:hAnsi="Arial"/>
        <w:b/>
        <w:color w:val="cce8cf"/>
        <w:sz w:val="22"/>
      </w:rPr>
    </w:tblStylePr>
  </w:style>
  <w:style w:type="table" w:styleId="913" w:customStyle="1">
    <w:name w:val="List Table 5 Dark - Accent 2"/>
    <w:basedOn w:val="731"/>
    <w:uiPriority w:val="99"/>
    <w:qFormat/>
    <w:tblPr>
      <w:tblBorders>
        <w:top w:val="single" w:color="F4B483" w:sz="32" w:space="0"/>
        <w:left w:val="single" w:color="F4B483" w:sz="32" w:space="0"/>
        <w:bottom w:val="single" w:color="F4B483" w:sz="32" w:space="0"/>
        <w:right w:val="single" w:color="F4B483" w:sz="32" w:space="0"/>
      </w:tblBorders>
    </w:tblPr>
    <w:tblStylePr w:type="band1Horz">
      <w:tcPr>
        <w:shd w:val="clear" w:color="f4b483" w:fill="f4b483"/>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1Vert">
      <w:tcPr>
        <w:shd w:val="clear" w:color="f4b483" w:fill="f4b483"/>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band2Horz">
      <w:tcPr>
        <w:shd w:val="clear" w:color="f4b483" w:fill="f4b483"/>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firstCol">
      <w:rPr>
        <w:rFonts w:ascii="Arial" w:hAnsi="Arial"/>
        <w:b/>
        <w:color w:val="cce8cf"/>
        <w:sz w:val="22"/>
      </w:rPr>
      <w:tcPr>
        <w:tcBorders>
          <w:top w:val="none" w:color="000000" w:sz="4" w:space="0"/>
          <w:left w:val="single" w:color="F4B483" w:sz="32" w:space="0"/>
          <w:bottom w:val="none" w:color="000000" w:sz="4" w:space="0"/>
          <w:right w:val="single" w:color="CCE8CF" w:sz="4" w:space="0"/>
          <w:insideH w:val="none" w:color="000000" w:sz="4" w:space="0"/>
          <w:insideV w:val="none" w:color="000000" w:sz="4" w:space="0"/>
        </w:tcBorders>
      </w:tcPr>
    </w:tblStylePr>
    <w:tblStylePr w:type="firstRow">
      <w:rPr>
        <w:rFonts w:ascii="Arial" w:hAnsi="Arial"/>
        <w:b/>
        <w:color w:val="cce8cf"/>
        <w:sz w:val="22"/>
      </w:rPr>
      <w:tcPr>
        <w:shd w:val="clear" w:color="f4b483" w:fill="f4b483"/>
        <w:tcBorders>
          <w:top w:val="single" w:color="F4B483" w:sz="32" w:space="0"/>
          <w:left w:val="none" w:color="000000" w:sz="4" w:space="0"/>
          <w:bottom w:val="single" w:color="CCE8C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CCE8CF" w:sz="4" w:space="0"/>
          <w:bottom w:val="none" w:color="000000" w:sz="4" w:space="0"/>
          <w:right w:val="single" w:color="F4B483" w:sz="32" w:space="0"/>
          <w:insideH w:val="none" w:color="000000" w:sz="4" w:space="0"/>
          <w:insideV w:val="none" w:color="000000" w:sz="4" w:space="0"/>
        </w:tcBorders>
      </w:tcPr>
    </w:tblStylePr>
    <w:tblStylePr w:type="lastRow">
      <w:rPr>
        <w:rFonts w:ascii="Arial" w:hAnsi="Arial"/>
        <w:b/>
        <w:color w:val="cce8cf"/>
        <w:sz w:val="22"/>
      </w:rPr>
    </w:tblStylePr>
  </w:style>
  <w:style w:type="table" w:styleId="914" w:customStyle="1">
    <w:name w:val="List Table 5 Dark - Accent 3"/>
    <w:basedOn w:val="731"/>
    <w:uiPriority w:val="99"/>
    <w:qFormat/>
    <w:tblPr>
      <w:tblBorders>
        <w:top w:val="single" w:color="FDD961" w:sz="32" w:space="0"/>
        <w:left w:val="single" w:color="FDD961" w:sz="32" w:space="0"/>
        <w:bottom w:val="single" w:color="FDD961" w:sz="32" w:space="0"/>
        <w:right w:val="single" w:color="FDD961" w:sz="32" w:space="0"/>
      </w:tblBorders>
    </w:tblPr>
    <w:tblStylePr w:type="band1Horz">
      <w:tcPr>
        <w:shd w:val="clear" w:color="fdd961" w:fill="fdd961"/>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1Vert">
      <w:tcPr>
        <w:shd w:val="clear" w:color="fdd961" w:fill="fdd961"/>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band2Horz">
      <w:tcPr>
        <w:shd w:val="clear" w:color="fdd961" w:fill="fdd961"/>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firstCol">
      <w:rPr>
        <w:rFonts w:ascii="Arial" w:hAnsi="Arial"/>
        <w:b/>
        <w:color w:val="cce8cf"/>
        <w:sz w:val="22"/>
      </w:rPr>
      <w:tcPr>
        <w:tcBorders>
          <w:top w:val="none" w:color="000000" w:sz="4" w:space="0"/>
          <w:left w:val="single" w:color="FDD961" w:sz="32" w:space="0"/>
          <w:bottom w:val="none" w:color="000000" w:sz="4" w:space="0"/>
          <w:right w:val="single" w:color="CCE8CF" w:sz="4" w:space="0"/>
          <w:insideH w:val="none" w:color="000000" w:sz="4" w:space="0"/>
          <w:insideV w:val="none" w:color="000000" w:sz="4" w:space="0"/>
        </w:tcBorders>
      </w:tcPr>
    </w:tblStylePr>
    <w:tblStylePr w:type="firstRow">
      <w:rPr>
        <w:rFonts w:ascii="Arial" w:hAnsi="Arial"/>
        <w:b/>
        <w:color w:val="cce8cf"/>
        <w:sz w:val="22"/>
      </w:rPr>
      <w:tcPr>
        <w:shd w:val="clear" w:color="fdd961" w:fill="fdd961"/>
        <w:tcBorders>
          <w:top w:val="single" w:color="FDD961" w:sz="32" w:space="0"/>
          <w:left w:val="none" w:color="000000" w:sz="4" w:space="0"/>
          <w:bottom w:val="single" w:color="CCE8C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CCE8CF" w:sz="4" w:space="0"/>
          <w:bottom w:val="none" w:color="000000" w:sz="4" w:space="0"/>
          <w:right w:val="single" w:color="FDD961" w:sz="32" w:space="0"/>
          <w:insideH w:val="none" w:color="000000" w:sz="4" w:space="0"/>
          <w:insideV w:val="none" w:color="000000" w:sz="4" w:space="0"/>
        </w:tcBorders>
      </w:tcPr>
    </w:tblStylePr>
    <w:tblStylePr w:type="lastRow">
      <w:rPr>
        <w:rFonts w:ascii="Arial" w:hAnsi="Arial"/>
        <w:b/>
        <w:color w:val="cce8cf"/>
        <w:sz w:val="22"/>
      </w:rPr>
    </w:tblStylePr>
  </w:style>
  <w:style w:type="table" w:styleId="915" w:customStyle="1">
    <w:name w:val="List Table 5 Dark - Accent 4"/>
    <w:basedOn w:val="731"/>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1Vert">
      <w:tcPr>
        <w:shd w:val="clear" w:color="abd78c" w:fill="abd78c"/>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band2Horz">
      <w:tcPr>
        <w:shd w:val="clear" w:color="abd78c" w:fill="abd78c"/>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firstCol">
      <w:rPr>
        <w:rFonts w:ascii="Arial" w:hAnsi="Arial"/>
        <w:b/>
        <w:color w:val="cce8cf"/>
        <w:sz w:val="22"/>
      </w:rPr>
      <w:tcPr>
        <w:tcBorders>
          <w:top w:val="none" w:color="000000" w:sz="4" w:space="0"/>
          <w:left w:val="single" w:color="ABD78C" w:sz="32" w:space="0"/>
          <w:bottom w:val="none" w:color="000000" w:sz="4" w:space="0"/>
          <w:right w:val="single" w:color="CCE8CF" w:sz="4" w:space="0"/>
          <w:insideH w:val="none" w:color="000000" w:sz="4" w:space="0"/>
          <w:insideV w:val="none" w:color="000000" w:sz="4" w:space="0"/>
        </w:tcBorders>
      </w:tcPr>
    </w:tblStylePr>
    <w:tblStylePr w:type="firstRow">
      <w:rPr>
        <w:rFonts w:ascii="Arial" w:hAnsi="Arial"/>
        <w:b/>
        <w:color w:val="cce8cf"/>
        <w:sz w:val="22"/>
      </w:rPr>
      <w:tcPr>
        <w:shd w:val="clear" w:color="abd78c" w:fill="abd78c"/>
        <w:tcBorders>
          <w:top w:val="single" w:color="ABD78C" w:sz="32" w:space="0"/>
          <w:left w:val="none" w:color="000000" w:sz="4" w:space="0"/>
          <w:bottom w:val="single" w:color="CCE8C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CCE8CF" w:sz="4" w:space="0"/>
          <w:bottom w:val="none" w:color="000000" w:sz="4" w:space="0"/>
          <w:right w:val="single" w:color="ABD78C" w:sz="32" w:space="0"/>
          <w:insideH w:val="none" w:color="000000" w:sz="4" w:space="0"/>
          <w:insideV w:val="none" w:color="000000" w:sz="4" w:space="0"/>
        </w:tcBorders>
      </w:tcPr>
    </w:tblStylePr>
    <w:tblStylePr w:type="lastRow">
      <w:rPr>
        <w:rFonts w:ascii="Arial" w:hAnsi="Arial"/>
        <w:b/>
        <w:color w:val="cce8cf"/>
        <w:sz w:val="22"/>
      </w:rPr>
    </w:tblStylePr>
  </w:style>
  <w:style w:type="table" w:styleId="916" w:customStyle="1">
    <w:name w:val="List Table 5 Dark - Accent 5"/>
    <w:basedOn w:val="731"/>
    <w:uiPriority w:val="99"/>
    <w:qFormat/>
    <w:tblPr>
      <w:tblBorders>
        <w:top w:val="single" w:color="7CDED6" w:sz="32" w:space="0"/>
        <w:left w:val="single" w:color="7CDED6" w:sz="32" w:space="0"/>
        <w:bottom w:val="single" w:color="7CDED6" w:sz="32" w:space="0"/>
        <w:right w:val="single" w:color="7CDED6" w:sz="32" w:space="0"/>
      </w:tblBorders>
    </w:tblPr>
    <w:tblStylePr w:type="band1Horz">
      <w:tcPr>
        <w:shd w:val="clear" w:color="7cded6" w:fill="7cded6"/>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1Vert">
      <w:tcPr>
        <w:shd w:val="clear" w:color="7cded6" w:fill="7cded6"/>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band2Horz">
      <w:tcPr>
        <w:shd w:val="clear" w:color="7cded6" w:fill="7cded6"/>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firstCol">
      <w:rPr>
        <w:rFonts w:ascii="Arial" w:hAnsi="Arial"/>
        <w:b/>
        <w:color w:val="cce8cf"/>
        <w:sz w:val="22"/>
      </w:rPr>
      <w:tcPr>
        <w:tcBorders>
          <w:top w:val="none" w:color="000000" w:sz="4" w:space="0"/>
          <w:left w:val="single" w:color="7CDED6" w:sz="32" w:space="0"/>
          <w:bottom w:val="none" w:color="000000" w:sz="4" w:space="0"/>
          <w:right w:val="single" w:color="CCE8CF" w:sz="4" w:space="0"/>
          <w:insideH w:val="none" w:color="000000" w:sz="4" w:space="0"/>
          <w:insideV w:val="none" w:color="000000" w:sz="4" w:space="0"/>
        </w:tcBorders>
      </w:tcPr>
    </w:tblStylePr>
    <w:tblStylePr w:type="firstRow">
      <w:rPr>
        <w:rFonts w:ascii="Arial" w:hAnsi="Arial"/>
        <w:b/>
        <w:color w:val="cce8cf"/>
        <w:sz w:val="22"/>
      </w:rPr>
      <w:tcPr>
        <w:shd w:val="clear" w:color="7cded6" w:fill="7cded6"/>
        <w:tcBorders>
          <w:top w:val="single" w:color="7CDED6" w:sz="32" w:space="0"/>
          <w:left w:val="none" w:color="000000" w:sz="4" w:space="0"/>
          <w:bottom w:val="single" w:color="CCE8C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CCE8CF" w:sz="4" w:space="0"/>
          <w:bottom w:val="none" w:color="000000" w:sz="4" w:space="0"/>
          <w:right w:val="single" w:color="7CDED6" w:sz="32" w:space="0"/>
          <w:insideH w:val="none" w:color="000000" w:sz="4" w:space="0"/>
          <w:insideV w:val="none" w:color="000000" w:sz="4" w:space="0"/>
        </w:tcBorders>
      </w:tcPr>
    </w:tblStylePr>
    <w:tblStylePr w:type="lastRow">
      <w:rPr>
        <w:rFonts w:ascii="Arial" w:hAnsi="Arial"/>
        <w:b/>
        <w:color w:val="cce8cf"/>
        <w:sz w:val="22"/>
      </w:rPr>
    </w:tblStylePr>
  </w:style>
  <w:style w:type="table" w:styleId="917" w:customStyle="1">
    <w:name w:val="List Table 5 Dark - Accent 6"/>
    <w:basedOn w:val="731"/>
    <w:uiPriority w:val="99"/>
    <w:qFormat/>
    <w:tblPr>
      <w:tblBorders>
        <w:top w:val="single" w:color="EF949F" w:sz="32" w:space="0"/>
        <w:left w:val="single" w:color="EF949F" w:sz="32" w:space="0"/>
        <w:bottom w:val="single" w:color="EF949F" w:sz="32" w:space="0"/>
        <w:right w:val="single" w:color="EF949F" w:sz="32" w:space="0"/>
      </w:tblBorders>
    </w:tblPr>
    <w:tblStylePr w:type="band1Horz">
      <w:tcPr>
        <w:shd w:val="clear" w:color="ef949f" w:fill="ef949f"/>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1Vert">
      <w:tcPr>
        <w:shd w:val="clear" w:color="ef949f" w:fill="ef949f"/>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band2Horz">
      <w:tcPr>
        <w:shd w:val="clear" w:color="ef949f" w:fill="ef949f"/>
        <w:tcBorders>
          <w:top w:val="single" w:color="CCE8CF" w:sz="4" w:space="0"/>
          <w:left w:val="none" w:color="000000" w:sz="4" w:space="0"/>
          <w:bottom w:val="single" w:color="CCE8C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CCE8CF" w:sz="4" w:space="0"/>
          <w:bottom w:val="none" w:color="000000" w:sz="4" w:space="0"/>
          <w:right w:val="single" w:color="CCE8CF" w:sz="4" w:space="0"/>
          <w:insideH w:val="none" w:color="000000" w:sz="4" w:space="0"/>
          <w:insideV w:val="none" w:color="000000" w:sz="4" w:space="0"/>
        </w:tcBorders>
      </w:tcPr>
    </w:tblStylePr>
    <w:tblStylePr w:type="firstCol">
      <w:rPr>
        <w:rFonts w:ascii="Arial" w:hAnsi="Arial"/>
        <w:b/>
        <w:color w:val="cce8cf"/>
        <w:sz w:val="22"/>
      </w:rPr>
      <w:tcPr>
        <w:tcBorders>
          <w:top w:val="none" w:color="000000" w:sz="4" w:space="0"/>
          <w:left w:val="single" w:color="EF949F" w:sz="32" w:space="0"/>
          <w:bottom w:val="none" w:color="000000" w:sz="4" w:space="0"/>
          <w:right w:val="single" w:color="CCE8CF" w:sz="4" w:space="0"/>
          <w:insideH w:val="none" w:color="000000" w:sz="4" w:space="0"/>
          <w:insideV w:val="none" w:color="000000" w:sz="4" w:space="0"/>
        </w:tcBorders>
      </w:tcPr>
    </w:tblStylePr>
    <w:tblStylePr w:type="firstRow">
      <w:rPr>
        <w:rFonts w:ascii="Arial" w:hAnsi="Arial"/>
        <w:b/>
        <w:color w:val="cce8cf"/>
        <w:sz w:val="22"/>
      </w:rPr>
      <w:tcPr>
        <w:shd w:val="clear" w:color="ef949f" w:fill="ef949f"/>
        <w:tcBorders>
          <w:top w:val="single" w:color="EF949F" w:sz="32" w:space="0"/>
          <w:left w:val="none" w:color="000000" w:sz="4" w:space="0"/>
          <w:bottom w:val="single" w:color="CCE8C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CCE8CF" w:sz="4" w:space="0"/>
          <w:bottom w:val="none" w:color="000000" w:sz="4" w:space="0"/>
          <w:right w:val="single" w:color="EF949F" w:sz="32" w:space="0"/>
          <w:insideH w:val="none" w:color="000000" w:sz="4" w:space="0"/>
          <w:insideV w:val="none" w:color="000000" w:sz="4" w:space="0"/>
        </w:tcBorders>
      </w:tcPr>
    </w:tblStylePr>
    <w:tblStylePr w:type="lastRow">
      <w:rPr>
        <w:rFonts w:ascii="Arial" w:hAnsi="Arial"/>
        <w:b/>
        <w:color w:val="cce8cf"/>
        <w:sz w:val="22"/>
      </w:rPr>
    </w:tblStylePr>
  </w:style>
  <w:style w:type="table" w:styleId="918" w:customStyle="1">
    <w:name w:val="清单表 6 彩色1"/>
    <w:basedOn w:val="731"/>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9" w:customStyle="1">
    <w:name w:val="List Table 6 Colorful - Accent 1"/>
    <w:basedOn w:val="731"/>
    <w:uiPriority w:val="99"/>
    <w:qFormat/>
    <w:tblPr>
      <w:tblBorders>
        <w:top w:val="single" w:color="4874CB" w:sz="4" w:space="0"/>
        <w:bottom w:val="single" w:color="4874CB" w:sz="4" w:space="0"/>
      </w:tblBorders>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b/>
        <w:color w:val="23417c"/>
      </w:rPr>
    </w:tblStylePr>
    <w:tblStylePr w:type="firstRow">
      <w:rPr>
        <w:b/>
        <w:color w:val="23417c"/>
      </w:rPr>
      <w:tcPr>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b/>
        <w:color w:val="23417c"/>
      </w:rPr>
    </w:tblStylePr>
    <w:tblStylePr w:type="lastRow">
      <w:rPr>
        <w:b/>
        <w:color w:val="23417c"/>
      </w:rPr>
      <w:tcPr>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0" w:customStyle="1">
    <w:name w:val="List Table 6 Colorful - Accent 2"/>
    <w:basedOn w:val="731"/>
    <w:uiPriority w:val="99"/>
    <w:qFormat/>
    <w:tblPr>
      <w:tblBorders>
        <w:top w:val="single" w:color="F4B483" w:sz="4" w:space="0"/>
        <w:bottom w:val="single" w:color="F4B483" w:sz="4" w:space="0"/>
      </w:tblBorders>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b/>
        <w:color w:val="f4b584"/>
      </w:rPr>
    </w:tblStylePr>
    <w:tblStylePr w:type="firstRow">
      <w:rPr>
        <w:b/>
        <w:color w:val="f4b584"/>
      </w:rPr>
      <w:tcPr>
        <w:tcBorders>
          <w:top w:val="none" w:color="000000" w:sz="4" w:space="0"/>
          <w:left w:val="none" w:color="000000" w:sz="4" w:space="0"/>
          <w:bottom w:val="single" w:color="F4B483" w:sz="4" w:space="0"/>
          <w:right w:val="none" w:color="000000" w:sz="4" w:space="0"/>
          <w:insideH w:val="none" w:color="000000" w:sz="4" w:space="0"/>
          <w:insideV w:val="none" w:color="000000" w:sz="4" w:space="0"/>
        </w:tcBorders>
      </w:tcPr>
    </w:tblStylePr>
    <w:tblStylePr w:type="lastCol">
      <w:rPr>
        <w:b/>
        <w:color w:val="f4b584"/>
      </w:rPr>
    </w:tblStylePr>
    <w:tblStylePr w:type="lastRow">
      <w:rPr>
        <w:b/>
        <w:color w:val="f4b584"/>
      </w:rPr>
      <w:tcPr>
        <w:tcBorders>
          <w:top w:val="single" w:color="F4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1" w:customStyle="1">
    <w:name w:val="List Table 6 Colorful - Accent 3"/>
    <w:basedOn w:val="731"/>
    <w:uiPriority w:val="99"/>
    <w:qFormat/>
    <w:tblPr>
      <w:tblBorders>
        <w:top w:val="single" w:color="FDD961" w:sz="4" w:space="0"/>
        <w:bottom w:val="single" w:color="FDD961" w:sz="4" w:space="0"/>
      </w:tblBorders>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b/>
        <w:color w:val="fdd960"/>
      </w:rPr>
    </w:tblStylePr>
    <w:tblStylePr w:type="firstRow">
      <w:rPr>
        <w:b/>
        <w:color w:val="fdd960"/>
      </w:rPr>
      <w:tcPr>
        <w:tcBorders>
          <w:top w:val="none" w:color="000000" w:sz="4" w:space="0"/>
          <w:left w:val="none" w:color="000000" w:sz="4" w:space="0"/>
          <w:bottom w:val="single" w:color="FDD961" w:sz="4" w:space="0"/>
          <w:right w:val="none" w:color="000000" w:sz="4" w:space="0"/>
          <w:insideH w:val="none" w:color="000000" w:sz="4" w:space="0"/>
          <w:insideV w:val="none" w:color="000000" w:sz="4" w:space="0"/>
        </w:tcBorders>
      </w:tcPr>
    </w:tblStylePr>
    <w:tblStylePr w:type="lastCol">
      <w:rPr>
        <w:b/>
        <w:color w:val="fdd960"/>
      </w:rPr>
    </w:tblStylePr>
    <w:tblStylePr w:type="lastRow">
      <w:rPr>
        <w:b/>
        <w:color w:val="fdd960"/>
      </w:rPr>
      <w:tcPr>
        <w:tcBorders>
          <w:top w:val="single" w:color="FDD96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2" w:customStyle="1">
    <w:name w:val="List Table 6 Colorful - Accent 4"/>
    <w:basedOn w:val="731"/>
    <w:uiPriority w:val="99"/>
    <w:qFormat/>
    <w:tblPr>
      <w:tblBorders>
        <w:top w:val="single" w:color="ABD78C" w:sz="4" w:space="0"/>
        <w:bottom w:val="single" w:color="ABD78C" w:sz="4" w:space="0"/>
      </w:tblBorders>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b/>
        <w:color w:val="acd78d"/>
      </w:rPr>
    </w:tblStylePr>
    <w:tblStylePr w:type="firstRow">
      <w:rPr>
        <w:b/>
        <w:color w:val="acd78d"/>
      </w:rPr>
      <w:tcPr>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b/>
        <w:color w:val="acd78d"/>
      </w:rPr>
    </w:tblStylePr>
    <w:tblStylePr w:type="lastRow">
      <w:rPr>
        <w:b/>
        <w:color w:val="acd78d"/>
      </w:rPr>
      <w:tcPr>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3" w:customStyle="1">
    <w:name w:val="List Table 6 Colorful - Accent 5"/>
    <w:basedOn w:val="731"/>
    <w:uiPriority w:val="99"/>
    <w:qFormat/>
    <w:tblPr>
      <w:tblBorders>
        <w:top w:val="single" w:color="7CDED6" w:sz="4" w:space="0"/>
        <w:bottom w:val="single" w:color="7CDED6" w:sz="4" w:space="0"/>
      </w:tblBorders>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b/>
        <w:color w:val="7dded6"/>
      </w:rPr>
    </w:tblStylePr>
    <w:tblStylePr w:type="firstRow">
      <w:rPr>
        <w:b/>
        <w:color w:val="7dded6"/>
      </w:rPr>
      <w:tcPr>
        <w:tcBorders>
          <w:top w:val="none" w:color="000000" w:sz="4" w:space="0"/>
          <w:left w:val="none" w:color="000000" w:sz="4" w:space="0"/>
          <w:bottom w:val="single" w:color="7CDED6" w:sz="4" w:space="0"/>
          <w:right w:val="none" w:color="000000" w:sz="4" w:space="0"/>
          <w:insideH w:val="none" w:color="000000" w:sz="4" w:space="0"/>
          <w:insideV w:val="none" w:color="000000" w:sz="4" w:space="0"/>
        </w:tcBorders>
      </w:tcPr>
    </w:tblStylePr>
    <w:tblStylePr w:type="lastCol">
      <w:rPr>
        <w:b/>
        <w:color w:val="7dded6"/>
      </w:rPr>
    </w:tblStylePr>
    <w:tblStylePr w:type="lastRow">
      <w:rPr>
        <w:b/>
        <w:color w:val="7dded6"/>
      </w:rPr>
      <w:tcPr>
        <w:tcBorders>
          <w:top w:val="single" w:color="7CDED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4" w:customStyle="1">
    <w:name w:val="List Table 6 Colorful - Accent 6"/>
    <w:basedOn w:val="731"/>
    <w:uiPriority w:val="99"/>
    <w:qFormat/>
    <w:tblPr>
      <w:tblBorders>
        <w:top w:val="single" w:color="EF949F" w:sz="4" w:space="0"/>
        <w:bottom w:val="single" w:color="EF949F" w:sz="4" w:space="0"/>
      </w:tblBorders>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b/>
        <w:color w:val="ef939e"/>
      </w:rPr>
    </w:tblStylePr>
    <w:tblStylePr w:type="firstRow">
      <w:rPr>
        <w:b/>
        <w:color w:val="ef939e"/>
      </w:rPr>
      <w:tcPr>
        <w:tcBorders>
          <w:top w:val="none" w:color="000000" w:sz="4" w:space="0"/>
          <w:left w:val="none" w:color="000000" w:sz="4" w:space="0"/>
          <w:bottom w:val="single" w:color="EF949F" w:sz="4" w:space="0"/>
          <w:right w:val="none" w:color="000000" w:sz="4" w:space="0"/>
          <w:insideH w:val="none" w:color="000000" w:sz="4" w:space="0"/>
          <w:insideV w:val="none" w:color="000000" w:sz="4" w:space="0"/>
        </w:tcBorders>
      </w:tcPr>
    </w:tblStylePr>
    <w:tblStylePr w:type="lastCol">
      <w:rPr>
        <w:b/>
        <w:color w:val="ef939e"/>
      </w:rPr>
    </w:tblStylePr>
    <w:tblStylePr w:type="lastRow">
      <w:rPr>
        <w:b/>
        <w:color w:val="ef939e"/>
      </w:rPr>
      <w:tcPr>
        <w:tcBorders>
          <w:top w:val="single" w:color="EF949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5" w:customStyle="1">
    <w:name w:val="清单表 7 彩色1"/>
    <w:basedOn w:val="731"/>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cce8cf" w:fill="cce8c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cce8cf" w:fill="cce8c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6" w:customStyle="1">
    <w:name w:val="List Table 7 Colorful - Accent 1"/>
    <w:basedOn w:val="731"/>
    <w:uiPriority w:val="99"/>
    <w:qFormat/>
    <w:tblPr>
      <w:tblBorders>
        <w:right w:val="single" w:color="4874CB" w:sz="4" w:space="0"/>
      </w:tblBorders>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rFonts w:ascii="Arial" w:hAnsi="Arial"/>
        <w:i/>
        <w:color w:val="23417c"/>
        <w:sz w:val="22"/>
      </w:rPr>
      <w:pPr>
        <w:jc w:val="right"/>
      </w:pPr>
      <w:tcPr>
        <w:shd w:val="clear" w:color="ffffff" w:fill="auto"/>
        <w:tcBorders>
          <w:top w:val="none" w:color="000000" w:sz="4" w:space="0"/>
          <w:left w:val="none" w:color="000000" w:sz="4" w:space="0"/>
          <w:bottom w:val="none" w:color="000000" w:sz="4" w:space="0"/>
          <w:right w:val="single" w:color="4874CB" w:sz="4" w:space="0"/>
          <w:insideH w:val="none" w:color="000000" w:sz="4" w:space="0"/>
          <w:insideV w:val="none" w:color="000000" w:sz="4" w:space="0"/>
        </w:tcBorders>
      </w:tcPr>
    </w:tblStylePr>
    <w:tblStylePr w:type="firstRow">
      <w:rPr>
        <w:rFonts w:ascii="Arial" w:hAnsi="Arial"/>
        <w:i/>
        <w:color w:val="23417c"/>
        <w:sz w:val="22"/>
      </w:rPr>
      <w:tcPr>
        <w:shd w:val="clear" w:color="cce8cf" w:fill="cce8cf"/>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rFonts w:ascii="Arial" w:hAnsi="Arial"/>
        <w:i/>
        <w:color w:val="23417c"/>
        <w:sz w:val="22"/>
      </w:rPr>
      <w:tcPr>
        <w:shd w:val="clear" w:color="ffffff" w:fill="auto"/>
        <w:tcBorders>
          <w:top w:val="none" w:color="000000" w:sz="4" w:space="0"/>
          <w:left w:val="single" w:color="4874CB"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3417c"/>
        <w:sz w:val="22"/>
      </w:rPr>
      <w:tcPr>
        <w:shd w:val="clear" w:color="cce8cf" w:fill="cce8cf"/>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List Table 7 Colorful - Accent 2"/>
    <w:basedOn w:val="731"/>
    <w:uiPriority w:val="99"/>
    <w:qFormat/>
    <w:tblPr>
      <w:tblBorders>
        <w:right w:val="single" w:color="F4B483" w:sz="4" w:space="0"/>
      </w:tblBorders>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insideH w:val="none" w:color="000000" w:sz="4" w:space="0"/>
          <w:insideV w:val="none" w:color="000000" w:sz="4" w:space="0"/>
        </w:tcBorders>
      </w:tcPr>
    </w:tblStylePr>
    <w:tblStylePr w:type="firstRow">
      <w:rPr>
        <w:rFonts w:ascii="Arial" w:hAnsi="Arial"/>
        <w:i/>
        <w:color w:val="f4b584"/>
        <w:sz w:val="22"/>
      </w:rPr>
      <w:tcPr>
        <w:shd w:val="clear" w:color="cce8cf" w:fill="cce8cf"/>
        <w:tcBorders>
          <w:top w:val="none" w:color="000000" w:sz="4" w:space="0"/>
          <w:left w:val="none" w:color="000000" w:sz="4" w:space="0"/>
          <w:bottom w:val="single" w:color="F4B483" w:sz="4" w:space="0"/>
          <w:right w:val="none" w:color="000000" w:sz="4" w:space="0"/>
          <w:insideH w:val="none" w:color="000000" w:sz="4" w:space="0"/>
          <w:insideV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4b584"/>
        <w:sz w:val="22"/>
      </w:rPr>
      <w:tcPr>
        <w:shd w:val="clear" w:color="cce8cf" w:fill="cce8cf"/>
        <w:tcBorders>
          <w:top w:val="single" w:color="F4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List Table 7 Colorful - Accent 3"/>
    <w:basedOn w:val="731"/>
    <w:uiPriority w:val="99"/>
    <w:qFormat/>
    <w:tblPr>
      <w:tblBorders>
        <w:right w:val="single" w:color="FDD961" w:sz="4" w:space="0"/>
      </w:tblBorders>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rFonts w:ascii="Arial" w:hAnsi="Arial"/>
        <w:i/>
        <w:color w:val="fdd960"/>
        <w:sz w:val="22"/>
      </w:rPr>
      <w:pPr>
        <w:jc w:val="right"/>
      </w:pPr>
      <w:tcPr>
        <w:shd w:val="clear" w:color="ffffff" w:fill="auto"/>
        <w:tcBorders>
          <w:top w:val="none" w:color="000000" w:sz="4" w:space="0"/>
          <w:left w:val="none" w:color="000000" w:sz="4" w:space="0"/>
          <w:bottom w:val="none" w:color="000000" w:sz="4" w:space="0"/>
          <w:right w:val="single" w:color="FDD961" w:sz="4" w:space="0"/>
          <w:insideH w:val="none" w:color="000000" w:sz="4" w:space="0"/>
          <w:insideV w:val="none" w:color="000000" w:sz="4" w:space="0"/>
        </w:tcBorders>
      </w:tcPr>
    </w:tblStylePr>
    <w:tblStylePr w:type="firstRow">
      <w:rPr>
        <w:rFonts w:ascii="Arial" w:hAnsi="Arial"/>
        <w:i/>
        <w:color w:val="fdd960"/>
        <w:sz w:val="22"/>
      </w:rPr>
      <w:tcPr>
        <w:shd w:val="clear" w:color="cce8cf" w:fill="cce8cf"/>
        <w:tcBorders>
          <w:top w:val="none" w:color="000000" w:sz="4" w:space="0"/>
          <w:left w:val="none" w:color="000000" w:sz="4" w:space="0"/>
          <w:bottom w:val="single" w:color="FDD961" w:sz="4" w:space="0"/>
          <w:right w:val="none" w:color="000000" w:sz="4" w:space="0"/>
          <w:insideH w:val="none" w:color="000000" w:sz="4" w:space="0"/>
          <w:insideV w:val="none" w:color="000000" w:sz="4" w:space="0"/>
        </w:tcBorders>
      </w:tcPr>
    </w:tblStylePr>
    <w:tblStylePr w:type="lastCol">
      <w:rPr>
        <w:rFonts w:ascii="Arial" w:hAnsi="Arial"/>
        <w:i/>
        <w:color w:val="fdd960"/>
        <w:sz w:val="22"/>
      </w:rPr>
      <w:tcPr>
        <w:shd w:val="clear" w:color="ffffff" w:fill="auto"/>
        <w:tcBorders>
          <w:top w:val="none" w:color="000000" w:sz="4" w:space="0"/>
          <w:left w:val="single" w:color="FDD961"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dd960"/>
        <w:sz w:val="22"/>
      </w:rPr>
      <w:tcPr>
        <w:shd w:val="clear" w:color="cce8cf" w:fill="cce8cf"/>
        <w:tcBorders>
          <w:top w:val="single" w:color="FDD96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List Table 7 Colorful - Accent 4"/>
    <w:basedOn w:val="731"/>
    <w:uiPriority w:val="99"/>
    <w:qFormat/>
    <w:tblPr>
      <w:tblBorders>
        <w:right w:val="single" w:color="ABD78C" w:sz="4" w:space="0"/>
      </w:tblBorders>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insideH w:val="none" w:color="000000" w:sz="4" w:space="0"/>
          <w:insideV w:val="none" w:color="000000" w:sz="4" w:space="0"/>
        </w:tcBorders>
      </w:tcPr>
    </w:tblStylePr>
    <w:tblStylePr w:type="firstRow">
      <w:rPr>
        <w:rFonts w:ascii="Arial" w:hAnsi="Arial"/>
        <w:i/>
        <w:color w:val="acd78d"/>
        <w:sz w:val="22"/>
      </w:rPr>
      <w:tcPr>
        <w:shd w:val="clear" w:color="cce8cf" w:fill="cce8cf"/>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acd78d"/>
        <w:sz w:val="22"/>
      </w:rPr>
      <w:tcPr>
        <w:shd w:val="clear" w:color="cce8cf" w:fill="cce8cf"/>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List Table 7 Colorful - Accent 5"/>
    <w:basedOn w:val="731"/>
    <w:uiPriority w:val="99"/>
    <w:qFormat/>
    <w:tblPr>
      <w:tblBorders>
        <w:right w:val="single" w:color="7CDED6" w:sz="4" w:space="0"/>
      </w:tblBorders>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rFonts w:ascii="Arial" w:hAnsi="Arial"/>
        <w:i/>
        <w:color w:val="7dded6"/>
        <w:sz w:val="22"/>
      </w:rPr>
      <w:pPr>
        <w:jc w:val="right"/>
      </w:pPr>
      <w:tcPr>
        <w:shd w:val="clear" w:color="ffffff" w:fill="auto"/>
        <w:tcBorders>
          <w:top w:val="none" w:color="000000" w:sz="4" w:space="0"/>
          <w:left w:val="none" w:color="000000" w:sz="4" w:space="0"/>
          <w:bottom w:val="none" w:color="000000" w:sz="4" w:space="0"/>
          <w:right w:val="single" w:color="7CDED6" w:sz="4" w:space="0"/>
          <w:insideH w:val="none" w:color="000000" w:sz="4" w:space="0"/>
          <w:insideV w:val="none" w:color="000000" w:sz="4" w:space="0"/>
        </w:tcBorders>
      </w:tcPr>
    </w:tblStylePr>
    <w:tblStylePr w:type="firstRow">
      <w:rPr>
        <w:rFonts w:ascii="Arial" w:hAnsi="Arial"/>
        <w:i/>
        <w:color w:val="7dded6"/>
        <w:sz w:val="22"/>
      </w:rPr>
      <w:tcPr>
        <w:shd w:val="clear" w:color="cce8cf" w:fill="cce8cf"/>
        <w:tcBorders>
          <w:top w:val="none" w:color="000000" w:sz="4" w:space="0"/>
          <w:left w:val="none" w:color="000000" w:sz="4" w:space="0"/>
          <w:bottom w:val="single" w:color="7CDED6" w:sz="4" w:space="0"/>
          <w:right w:val="none" w:color="000000" w:sz="4" w:space="0"/>
          <w:insideH w:val="none" w:color="000000" w:sz="4" w:space="0"/>
          <w:insideV w:val="none" w:color="000000" w:sz="4" w:space="0"/>
        </w:tcBorders>
      </w:tcPr>
    </w:tblStylePr>
    <w:tblStylePr w:type="lastCol">
      <w:rPr>
        <w:rFonts w:ascii="Arial" w:hAnsi="Arial"/>
        <w:i/>
        <w:color w:val="7dded6"/>
        <w:sz w:val="22"/>
      </w:rPr>
      <w:tcPr>
        <w:shd w:val="clear" w:color="ffffff" w:fill="auto"/>
        <w:tcBorders>
          <w:top w:val="none" w:color="000000" w:sz="4" w:space="0"/>
          <w:left w:val="single" w:color="7CDED6"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dded6"/>
        <w:sz w:val="22"/>
      </w:rPr>
      <w:tcPr>
        <w:shd w:val="clear" w:color="cce8cf" w:fill="cce8cf"/>
        <w:tcBorders>
          <w:top w:val="single" w:color="7CDED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List Table 7 Colorful - Accent 6"/>
    <w:basedOn w:val="731"/>
    <w:uiPriority w:val="99"/>
    <w:qFormat/>
    <w:tblPr>
      <w:tblBorders>
        <w:right w:val="single" w:color="EF949F" w:sz="4" w:space="0"/>
      </w:tblBorders>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rFonts w:ascii="Arial" w:hAnsi="Arial"/>
        <w:i/>
        <w:color w:val="ef939e"/>
        <w:sz w:val="22"/>
      </w:rPr>
      <w:pPr>
        <w:jc w:val="right"/>
      </w:pPr>
      <w:tcPr>
        <w:shd w:val="clear" w:color="ffffff" w:fill="auto"/>
        <w:tcBorders>
          <w:top w:val="none" w:color="000000" w:sz="4" w:space="0"/>
          <w:left w:val="none" w:color="000000" w:sz="4" w:space="0"/>
          <w:bottom w:val="none" w:color="000000" w:sz="4" w:space="0"/>
          <w:right w:val="single" w:color="EF949F" w:sz="4" w:space="0"/>
          <w:insideH w:val="none" w:color="000000" w:sz="4" w:space="0"/>
          <w:insideV w:val="none" w:color="000000" w:sz="4" w:space="0"/>
        </w:tcBorders>
      </w:tcPr>
    </w:tblStylePr>
    <w:tblStylePr w:type="firstRow">
      <w:rPr>
        <w:rFonts w:ascii="Arial" w:hAnsi="Arial"/>
        <w:i/>
        <w:color w:val="ef939e"/>
        <w:sz w:val="22"/>
      </w:rPr>
      <w:tcPr>
        <w:shd w:val="clear" w:color="cce8cf" w:fill="cce8cf"/>
        <w:tcBorders>
          <w:top w:val="none" w:color="000000" w:sz="4" w:space="0"/>
          <w:left w:val="none" w:color="000000" w:sz="4" w:space="0"/>
          <w:bottom w:val="single" w:color="EF949F" w:sz="4" w:space="0"/>
          <w:right w:val="none" w:color="000000" w:sz="4" w:space="0"/>
          <w:insideH w:val="none" w:color="000000" w:sz="4" w:space="0"/>
          <w:insideV w:val="none" w:color="000000" w:sz="4" w:space="0"/>
        </w:tcBorders>
      </w:tcPr>
    </w:tblStylePr>
    <w:tblStylePr w:type="lastCol">
      <w:rPr>
        <w:rFonts w:ascii="Arial" w:hAnsi="Arial"/>
        <w:i/>
        <w:color w:val="ef939e"/>
        <w:sz w:val="22"/>
      </w:rPr>
      <w:tcPr>
        <w:shd w:val="clear" w:color="ffffff" w:fill="auto"/>
        <w:tcBorders>
          <w:top w:val="none" w:color="000000" w:sz="4" w:space="0"/>
          <w:left w:val="single" w:color="EF949F"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ef939e"/>
        <w:sz w:val="22"/>
      </w:rPr>
      <w:tcPr>
        <w:shd w:val="clear" w:color="cce8cf" w:fill="cce8cf"/>
        <w:tcBorders>
          <w:top w:val="single" w:color="EF949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Lined - Accent"/>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3" w:customStyle="1">
    <w:name w:val="Lined - Accent 1"/>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34" w:customStyle="1">
    <w:name w:val="Lined - Accent 2"/>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935" w:customStyle="1">
    <w:name w:val="Lined - Accent 3"/>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936" w:customStyle="1">
    <w:name w:val="Lined - Accent 4"/>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37" w:customStyle="1">
    <w:name w:val="Lined - Accent 5"/>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38" w:customStyle="1">
    <w:name w:val="Lined - Accent 6"/>
    <w:basedOn w:val="7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39" w:customStyle="1">
    <w:name w:val="Bordered &amp; Lined - Accent"/>
    <w:basedOn w:val="731"/>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0" w:customStyle="1">
    <w:name w:val="Bordered &amp; Lined - Accent 1"/>
    <w:basedOn w:val="731"/>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41" w:customStyle="1">
    <w:name w:val="Bordered &amp; Lined - Accent 2"/>
    <w:basedOn w:val="731"/>
    <w:uiPriority w:val="99"/>
    <w:qFormat/>
    <w:rPr>
      <w:color w:val="404040"/>
    </w:rPr>
    <w:tblPr>
      <w:tblBorders>
        <w:top w:val="single" w:color="994A0C" w:sz="4" w:space="0"/>
        <w:left w:val="single" w:color="994A0C" w:sz="4" w:space="0"/>
        <w:bottom w:val="single" w:color="994A0C" w:sz="4" w:space="0"/>
        <w:right w:val="single" w:color="994A0C" w:sz="4" w:space="0"/>
        <w:insideH w:val="single" w:color="994A0C" w:sz="4" w:space="0"/>
        <w:insideV w:val="single" w:color="994A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942" w:customStyle="1">
    <w:name w:val="Bordered &amp; Lined - Accent 3"/>
    <w:basedOn w:val="731"/>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943" w:customStyle="1">
    <w:name w:val="Bordered &amp; Lined - Accent 4"/>
    <w:basedOn w:val="731"/>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44" w:customStyle="1">
    <w:name w:val="Bordered &amp; Lined - Accent 5"/>
    <w:basedOn w:val="731"/>
    <w:uiPriority w:val="99"/>
    <w:qFormat/>
    <w:rPr>
      <w:color w:val="404040"/>
    </w:rPr>
    <w:tblPr>
      <w:tblBorders>
        <w:top w:val="single" w:color="1C7069" w:sz="4" w:space="0"/>
        <w:left w:val="single" w:color="1C7069" w:sz="4" w:space="0"/>
        <w:bottom w:val="single" w:color="1C7069" w:sz="4" w:space="0"/>
        <w:right w:val="single" w:color="1C7069" w:sz="4" w:space="0"/>
        <w:insideH w:val="single" w:color="1C7069" w:sz="4" w:space="0"/>
        <w:insideV w:val="single" w:color="1C706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45" w:customStyle="1">
    <w:name w:val="Bordered &amp; Lined - Accent 6"/>
    <w:basedOn w:val="731"/>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46" w:customStyle="1">
    <w:name w:val="Bordered"/>
    <w:basedOn w:val="731"/>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7" w:customStyle="1">
    <w:name w:val="Bordered - Accent 1"/>
    <w:basedOn w:val="731"/>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874CB"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874CB"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874C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Bordered - Accent 2"/>
    <w:basedOn w:val="731"/>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4B483"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4B483"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4B483"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Bordered - Accent 3"/>
    <w:basedOn w:val="731"/>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DD961"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DD961"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DD961"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Bordered - Accent 4"/>
    <w:basedOn w:val="731"/>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ABD78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ABD78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Bordered - Accent 5"/>
    <w:basedOn w:val="731"/>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CDED6"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CDED6"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CDED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Bordered - Accent 6"/>
    <w:basedOn w:val="731"/>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EF949F"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EF949F"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EF949F"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53" w:customStyle="1">
    <w:name w:val="TOC 标题1"/>
    <w:uiPriority w:val="39"/>
    <w:unhideWhenUsed/>
    <w:qFormat/>
    <w:rPr>
      <w:rFonts w:hint="default" w:ascii="Calibri" w:hAnsi="Calibri" w:eastAsia="Arial" w:cs="Times New Roman"/>
      <w:lang w:val="en-US" w:eastAsia="zh-CN" w:bidi="ar-SA"/>
    </w:rPr>
  </w:style>
  <w:style w:type="paragraph" w:styleId="954" w:customStyle="1">
    <w:name w:val="索引 41"/>
    <w:basedOn w:val="720"/>
    <w:next w:val="720"/>
    <w:uiPriority w:val="99"/>
    <w:qFormat/>
    <w:pPr>
      <w:ind w:left="600"/>
    </w:pPr>
  </w:style>
  <w:style w:type="paragraph" w:styleId="955">
    <w:name w:val="List Paragraph"/>
    <w:basedOn w:val="720"/>
    <w:uiPriority w:val="34"/>
    <w:qFormat/>
    <w:pPr>
      <w:ind w:firstLine="420"/>
    </w:pPr>
    <w:rPr>
      <w:rFonts w:ascii="Calibri" w:hAnsi="Calibri"/>
      <w:szCs w:val="22"/>
    </w:rPr>
  </w:style>
  <w:style w:type="paragraph" w:styleId="956" w:customStyle="1">
    <w:name w:val="普通文字"/>
    <w:basedOn w:val="720"/>
    <w:next w:val="720"/>
    <w:uiPriority w:val="0"/>
    <w:qFormat/>
    <w:rPr>
      <w:rFonts w:ascii="宋体"/>
      <w:sz w:val="24"/>
    </w:rPr>
  </w:style>
  <w:style w:type="character" w:styleId="957" w:customStyle="1">
    <w:name w:val="font31"/>
    <w:basedOn w:val="730"/>
    <w:uiPriority w:val="0"/>
    <w:qFormat/>
    <w:rPr>
      <w:rFonts w:hint="eastAsia" w:ascii="宋体" w:hAnsi="宋体" w:eastAsia="宋体" w:cs="宋体"/>
      <w:color w:val="000000"/>
      <w:sz w:val="21"/>
      <w:szCs w:val="21"/>
      <w:u w:val="none"/>
    </w:rPr>
  </w:style>
  <w:style w:type="paragraph" w:styleId="958"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959" w:customStyle="1">
    <w:name w:val="页眉11"/>
    <w:basedOn w:val="720"/>
    <w:uiPriority w:val="99"/>
    <w:qFormat/>
    <w:pPr>
      <w:jc w:val="center"/>
      <w:tabs>
        <w:tab w:val="center" w:pos="4153" w:leader="none"/>
        <w:tab w:val="right" w:pos="8306" w:leader="none"/>
      </w:tabs>
      <w:pBdr>
        <w:bottom w:val="single" w:color="000000" w:sz="6" w:space="1"/>
      </w:pBdr>
    </w:pPr>
    <w:rPr>
      <w:sz w:val="18"/>
      <w:szCs w:val="20"/>
    </w:rPr>
  </w:style>
  <w:style w:type="paragraph" w:styleId="960" w:customStyle="1">
    <w:name w:val="页脚11"/>
    <w:basedOn w:val="720"/>
    <w:next w:val="961"/>
    <w:uiPriority w:val="99"/>
    <w:qFormat/>
    <w:pPr>
      <w:jc w:val="left"/>
      <w:tabs>
        <w:tab w:val="center" w:pos="4153" w:leader="none"/>
        <w:tab w:val="right" w:pos="8306" w:leader="none"/>
      </w:tabs>
    </w:pPr>
    <w:rPr>
      <w:sz w:val="18"/>
      <w:szCs w:val="20"/>
    </w:rPr>
  </w:style>
  <w:style w:type="paragraph" w:styleId="961" w:customStyle="1">
    <w:name w:val="明显引用1"/>
    <w:next w:val="720"/>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962" w:customStyle="1">
    <w:name w:val="普通(网站)11"/>
    <w:basedOn w:val="720"/>
    <w:uiPriority w:val="99"/>
    <w:unhideWhenUsed/>
    <w:qFormat/>
    <w:pPr>
      <w:jc w:val="left"/>
      <w:spacing w:before="100" w:beforeAutospacing="1" w:after="100" w:afterAutospacing="1"/>
      <w:widowControl/>
    </w:pPr>
    <w:rPr>
      <w:rFonts w:ascii="宋体" w:hAnsi="宋体" w:cs="宋体"/>
      <w:sz w:val="24"/>
    </w:rPr>
  </w:style>
  <w:style w:type="paragraph" w:styleId="963" w:customStyle="1">
    <w:name w:val="Revision"/>
    <w:hidden/>
    <w:uiPriority w:val="99"/>
    <w:unhideWhenUsed/>
    <w:qFormat/>
    <w:rPr>
      <w:rFonts w:hint="default" w:ascii="Times New Roman" w:hAnsi="Times New Roman" w:eastAsia="宋体" w:cs="Times New Roman"/>
      <w:sz w:val="21"/>
      <w:szCs w:val="24"/>
      <w:lang w:val="en-US" w:eastAsia="zh-CN" w:bidi="ar-SA"/>
    </w:rPr>
  </w:style>
  <w:style w:type="character" w:styleId="964" w:customStyle="1">
    <w:name w:val="批注文字 字符"/>
    <w:basedOn w:val="730"/>
    <w:link w:val="735"/>
    <w:uiPriority w:val="0"/>
    <w:qFormat/>
    <w:rPr>
      <w:sz w:val="21"/>
      <w:szCs w:val="24"/>
    </w:rPr>
  </w:style>
  <w:style w:type="character" w:styleId="965" w:customStyle="1">
    <w:name w:val="批注主题 字符"/>
    <w:basedOn w:val="964"/>
    <w:link w:val="757"/>
    <w:uiPriority w:val="99"/>
    <w:semiHidden/>
    <w:qFormat/>
    <w:rPr>
      <w:b/>
      <w:bCs/>
      <w:sz w:val="21"/>
      <w:szCs w:val="24"/>
    </w:rPr>
  </w:style>
  <w:style w:type="table" w:styleId="966" w:customStyle="1">
    <w:name w:val="Table Normal"/>
    <w:uiPriority w:val="0"/>
    <w:semiHidden/>
    <w:unhideWhenUsed/>
    <w:qFormat/>
    <w:tblPr>
      <w:tblCellMar>
        <w:left w:w="0" w:type="dxa"/>
        <w:top w:w="0" w:type="dxa"/>
        <w:right w:w="0" w:type="dxa"/>
        <w:bottom w:w="0" w:type="dxa"/>
      </w:tblCellMar>
    </w:tblPr>
  </w:style>
  <w:style w:type="paragraph" w:styleId="967" w:customStyle="1">
    <w:name w:val="Table Text"/>
    <w:basedOn w:val="720"/>
    <w:uiPriority w:val="0"/>
    <w:semiHidden/>
    <w:qFormat/>
    <w:rPr>
      <w:rFonts w:ascii="Arial" w:hAnsi="Arial" w:eastAsia="Arial" w:cs="Arial"/>
      <w:sz w:val="21"/>
      <w:szCs w:val="21"/>
      <w:lang w:val="en-US" w:eastAsia="en-US" w:bidi="ar-SA"/>
    </w:rPr>
  </w:style>
  <w:style w:type="paragraph" w:styleId="968" w:customStyle="1">
    <w:name w:val="纯文本1"/>
    <w:basedOn w:val="720"/>
    <w:uiPriority w:val="0"/>
    <w:qFormat/>
    <w:rPr>
      <w:rFonts w:ascii="宋体" w:hAnsi="Courier New"/>
      <w:szCs w:val="21"/>
    </w:rPr>
  </w:style>
  <w:style w:type="paragraph" w:styleId="969" w:customStyle="1">
    <w:name w:val="_Style 1"/>
    <w:basedOn w:val="720"/>
    <w:uiPriority w:val="0"/>
    <w:qFormat/>
    <w:pPr>
      <w:ind w:firstLine="420"/>
    </w:pPr>
    <w:rPr>
      <w:sz w:val="20"/>
    </w:rPr>
  </w:style>
  <w:style w:type="character" w:styleId="970" w:customStyle="1">
    <w:name w:val="NormalCharacter"/>
    <w:uiPriority w:val="0"/>
    <w:qFormat/>
  </w:style>
  <w:style w:type="numbering" w:styleId="9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跳跳糖</dc:creator>
  <cp:lastModifiedBy>宗玲</cp:lastModifiedBy>
  <cp:revision>18</cp:revision>
  <dcterms:created xsi:type="dcterms:W3CDTF">2024-08-05T03:28:00Z</dcterms:created>
  <dcterms:modified xsi:type="dcterms:W3CDTF">2026-04-29T02:50:59Z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75DAF1C20C2A4FA7B774829EF0B5F948_13</vt:lpwstr>
  </property>
  <property fmtid="{D5CDD505-2E9C-101B-9397-08002B2CF9AE}" pid="4" name="KSOTemplateDocerSaveRecord">
    <vt:lpwstr>eyJoZGlkIjoiOWFjOWVmMTY1M2Y5MjEzZWE0OTgzOGU4ZDliYTc3ZGUiLCJ1c2VySWQiOiIzNDc1NTQyMjAifQ==</vt:lpwstr>
  </property>
</Properties>
</file>