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2EA4B">
      <w:pPr>
        <w:widowControl/>
        <w:pBdr>
          <w:top w:val="none" w:color="000000" w:sz="0" w:space="0"/>
          <w:left w:val="none" w:color="000000" w:sz="0" w:space="0"/>
          <w:bottom w:val="none" w:color="000000" w:sz="0" w:space="0"/>
          <w:right w:val="none" w:color="000000" w:sz="0" w:space="0"/>
        </w:pBdr>
        <w:spacing w:line="520" w:lineRule="exact"/>
        <w:jc w:val="center"/>
        <w:rPr>
          <w:rFonts w:ascii="Arial" w:hAnsi="Arial" w:eastAsia="Arial" w:cs="Times New Roman"/>
          <w:kern w:val="0"/>
          <w:sz w:val="22"/>
        </w:rPr>
      </w:pPr>
      <w:r>
        <w:rPr>
          <w:rFonts w:hint="eastAsia" w:ascii="黑体" w:hAnsi="黑体" w:eastAsia="黑体" w:cs="黑体"/>
          <w:color w:val="000000"/>
          <w:kern w:val="0"/>
          <w:sz w:val="44"/>
        </w:rPr>
        <w:t>框</w:t>
      </w:r>
      <w:r>
        <w:rPr>
          <w:rFonts w:ascii="黑体" w:hAnsi="黑体" w:eastAsia="黑体" w:cs="黑体"/>
          <w:color w:val="000000"/>
          <w:kern w:val="0"/>
          <w:sz w:val="44"/>
        </w:rPr>
        <w:t>架协议文本</w:t>
      </w:r>
    </w:p>
    <w:p w14:paraId="629EC2FD">
      <w:pPr>
        <w:widowControl/>
        <w:pBdr>
          <w:top w:val="none" w:color="000000" w:sz="0" w:space="0"/>
          <w:left w:val="none" w:color="000000" w:sz="0" w:space="0"/>
          <w:bottom w:val="none" w:color="000000" w:sz="0" w:space="0"/>
          <w:right w:val="none" w:color="000000" w:sz="0" w:space="0"/>
        </w:pBdr>
        <w:spacing w:line="520" w:lineRule="exact"/>
        <w:jc w:val="center"/>
        <w:rPr>
          <w:rFonts w:hint="eastAsia" w:ascii="黑体" w:hAnsi="黑体" w:eastAsia="黑体" w:cs="宋体"/>
          <w:color w:val="000000"/>
          <w:kern w:val="0"/>
          <w:sz w:val="30"/>
        </w:rPr>
      </w:pPr>
      <w:r>
        <w:rPr>
          <w:rFonts w:hint="eastAsia" w:ascii="黑体" w:hAnsi="黑体" w:eastAsia="黑体" w:cs="宋体"/>
          <w:color w:val="000000"/>
          <w:kern w:val="0"/>
          <w:sz w:val="30"/>
        </w:rPr>
        <w:t>海安</w:t>
      </w:r>
      <w:r>
        <w:rPr>
          <w:rFonts w:ascii="黑体" w:hAnsi="黑体" w:eastAsia="黑体" w:cs="宋体"/>
          <w:color w:val="000000"/>
          <w:kern w:val="0"/>
          <w:sz w:val="30"/>
        </w:rPr>
        <w:t>市框架协议文本（服务）</w:t>
      </w:r>
    </w:p>
    <w:p w14:paraId="7F719273">
      <w:pPr>
        <w:widowControl/>
        <w:pBdr>
          <w:top w:val="none" w:color="000000" w:sz="0" w:space="0"/>
          <w:left w:val="none" w:color="000000" w:sz="0" w:space="0"/>
          <w:bottom w:val="none" w:color="000000" w:sz="0" w:space="0"/>
          <w:right w:val="none" w:color="000000" w:sz="0" w:space="0"/>
        </w:pBdr>
        <w:spacing w:line="520" w:lineRule="exact"/>
        <w:jc w:val="center"/>
        <w:rPr>
          <w:rFonts w:ascii="黑体" w:hAnsi="黑体" w:eastAsia="黑体" w:cs="Times New Roman"/>
          <w:kern w:val="0"/>
          <w:sz w:val="22"/>
        </w:rPr>
      </w:pPr>
      <w:r>
        <w:rPr>
          <w:rFonts w:ascii="黑体" w:hAnsi="黑体" w:eastAsia="黑体" w:cs="宋体"/>
          <w:color w:val="000000"/>
          <w:kern w:val="0"/>
          <w:sz w:val="30"/>
        </w:rPr>
        <w:t>（框架协议编号</w:t>
      </w:r>
      <w:r>
        <w:rPr>
          <w:rFonts w:hint="eastAsia" w:ascii="黑体" w:hAnsi="黑体" w:eastAsia="黑体" w:cs="宋体"/>
          <w:color w:val="000000"/>
          <w:kern w:val="0"/>
          <w:sz w:val="30"/>
        </w:rPr>
        <w:t>JSZC-320685-JZCG-K2026-0009</w:t>
      </w:r>
      <w:r>
        <w:rPr>
          <w:rFonts w:ascii="黑体" w:hAnsi="黑体" w:eastAsia="黑体" w:cs="宋体"/>
          <w:color w:val="000000"/>
          <w:kern w:val="0"/>
          <w:sz w:val="30"/>
        </w:rPr>
        <w:t>）</w:t>
      </w:r>
    </w:p>
    <w:p w14:paraId="5A7AC804">
      <w:pPr>
        <w:widowControl/>
        <w:pBdr>
          <w:top w:val="none" w:color="000000" w:sz="0" w:space="0"/>
          <w:left w:val="none" w:color="000000" w:sz="0" w:space="0"/>
          <w:bottom w:val="none" w:color="000000" w:sz="0" w:space="0"/>
          <w:right w:val="none" w:color="000000" w:sz="0" w:space="0"/>
        </w:pBdr>
        <w:spacing w:line="520" w:lineRule="exact"/>
        <w:jc w:val="left"/>
        <w:rPr>
          <w:rFonts w:ascii="宋体" w:hAnsi="宋体" w:eastAsia="宋体" w:cs="宋体"/>
          <w:color w:val="000000"/>
          <w:kern w:val="0"/>
          <w:sz w:val="24"/>
        </w:rPr>
      </w:pPr>
      <w:r>
        <w:rPr>
          <w:rFonts w:hint="eastAsia" w:ascii="宋体" w:hAnsi="宋体" w:eastAsia="宋体" w:cs="宋体"/>
          <w:color w:val="000000"/>
          <w:kern w:val="0"/>
          <w:sz w:val="24"/>
        </w:rPr>
        <w:t>项目名称：海安市2026-2027年度党政机关、事业单位、团体组织车辆维修和保养服务框架协议采购</w:t>
      </w:r>
      <w:r>
        <w:rPr>
          <w:rFonts w:hint="eastAsia" w:ascii="宋体" w:hAnsi="宋体" w:eastAsia="宋体" w:cs="宋体"/>
          <w:color w:val="000000"/>
          <w:kern w:val="0"/>
          <w:sz w:val="24"/>
          <w:lang w:val="en-US" w:eastAsia="zh-CN"/>
        </w:rPr>
        <w:t>项</w:t>
      </w:r>
      <w:r>
        <w:rPr>
          <w:rFonts w:hint="eastAsia" w:ascii="宋体" w:hAnsi="宋体" w:eastAsia="宋体" w:cs="宋体"/>
          <w:color w:val="000000"/>
          <w:kern w:val="0"/>
          <w:sz w:val="24"/>
        </w:rPr>
        <w:t>目</w:t>
      </w:r>
      <w:r>
        <w:rPr>
          <w:rFonts w:ascii="宋体" w:hAnsi="宋体" w:eastAsia="宋体" w:cs="宋体"/>
          <w:color w:val="000000"/>
          <w:kern w:val="0"/>
          <w:sz w:val="24"/>
        </w:rPr>
        <w:t> </w:t>
      </w:r>
    </w:p>
    <w:p w14:paraId="3B8F5C11">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项目编号：</w:t>
      </w:r>
      <w:r>
        <w:rPr>
          <w:rFonts w:hint="eastAsia" w:ascii="宋体" w:hAnsi="宋体" w:eastAsia="宋体" w:cs="宋体"/>
          <w:color w:val="000000"/>
          <w:kern w:val="0"/>
          <w:sz w:val="24"/>
        </w:rPr>
        <w:t>JSZC-320685-JZCG-K2026-0009</w:t>
      </w:r>
    </w:p>
    <w:p w14:paraId="587680E8">
      <w:pPr>
        <w:widowControl/>
        <w:pBdr>
          <w:top w:val="none" w:color="000000" w:sz="0" w:space="0"/>
          <w:left w:val="none" w:color="000000" w:sz="0" w:space="0"/>
          <w:bottom w:val="none" w:color="000000" w:sz="0" w:space="0"/>
          <w:right w:val="none" w:color="000000" w:sz="0" w:space="0"/>
        </w:pBdr>
        <w:spacing w:line="520" w:lineRule="exact"/>
        <w:rPr>
          <w:rFonts w:hint="default" w:ascii="Arial" w:hAnsi="Arial" w:eastAsia="宋体" w:cs="Times New Roman"/>
          <w:kern w:val="0"/>
          <w:sz w:val="22"/>
          <w:lang w:val="en-US" w:eastAsia="zh-CN"/>
        </w:rPr>
      </w:pPr>
      <w:r>
        <w:rPr>
          <w:rFonts w:ascii="宋体" w:hAnsi="宋体" w:eastAsia="宋体" w:cs="宋体"/>
          <w:color w:val="000000"/>
          <w:kern w:val="0"/>
          <w:sz w:val="24"/>
        </w:rPr>
        <w:t>甲方：（交易中心）</w:t>
      </w:r>
      <w:r>
        <w:rPr>
          <w:rFonts w:hint="eastAsia" w:ascii="宋体" w:hAnsi="宋体" w:eastAsia="宋体" w:cs="宋体"/>
          <w:color w:val="000000"/>
          <w:kern w:val="0"/>
          <w:sz w:val="24"/>
          <w:u w:val="single"/>
          <w:lang w:val="en-US" w:eastAsia="zh-CN"/>
        </w:rPr>
        <w:t>海安市公共资源交易中心</w:t>
      </w:r>
    </w:p>
    <w:p w14:paraId="345E7688">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乙方：（入围供应商）_________</w:t>
      </w:r>
    </w:p>
    <w:p w14:paraId="49EDCE3C">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甲、乙双方根据</w:t>
      </w:r>
      <w:r>
        <w:rPr>
          <w:rFonts w:hint="eastAsia" w:ascii="宋体" w:hAnsi="宋体" w:eastAsia="宋体" w:cs="宋体"/>
          <w:color w:val="000000"/>
          <w:kern w:val="0"/>
          <w:sz w:val="24"/>
          <w:u w:val="single"/>
        </w:rPr>
        <w:t>海安市2026-2027年度党政机关、事业单位、团体组织车辆维修和保养服务框架协议采购项目</w:t>
      </w:r>
      <w:r>
        <w:rPr>
          <w:rFonts w:ascii="宋体" w:hAnsi="宋体" w:eastAsia="宋体" w:cs="宋体"/>
          <w:color w:val="000000"/>
          <w:kern w:val="0"/>
          <w:sz w:val="24"/>
        </w:rPr>
        <w:t>框架协议采购的结果，签署本文本。</w:t>
      </w:r>
    </w:p>
    <w:p w14:paraId="700AD0E8">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一、项目基本情况</w:t>
      </w:r>
    </w:p>
    <w:p w14:paraId="7231387C">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1.1 采购需求：</w:t>
      </w:r>
      <w:r>
        <w:rPr>
          <w:rFonts w:ascii="宋体" w:hAnsi="宋体" w:eastAsia="宋体" w:cs="宋体"/>
          <w:color w:val="000000"/>
          <w:kern w:val="0"/>
          <w:sz w:val="24"/>
          <w:u w:val="single"/>
        </w:rPr>
        <w:t>见征集文件需求</w:t>
      </w:r>
    </w:p>
    <w:p w14:paraId="3A8FC6B0">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1.2 服务最高限制单价：</w:t>
      </w:r>
      <w:r>
        <w:rPr>
          <w:rFonts w:ascii="宋体" w:hAnsi="宋体" w:eastAsia="宋体" w:cs="宋体"/>
          <w:color w:val="000000"/>
          <w:kern w:val="0"/>
          <w:sz w:val="24"/>
          <w:u w:val="single"/>
        </w:rPr>
        <w:t>见征集文件</w:t>
      </w:r>
    </w:p>
    <w:p w14:paraId="693FED77">
      <w:pPr>
        <w:widowControl/>
        <w:pBdr>
          <w:top w:val="none" w:color="000000" w:sz="0" w:space="0"/>
          <w:left w:val="none" w:color="000000" w:sz="0" w:space="0"/>
          <w:bottom w:val="none" w:color="000000" w:sz="0" w:space="0"/>
          <w:right w:val="none" w:color="000000" w:sz="0" w:space="0"/>
        </w:pBdr>
        <w:spacing w:line="520" w:lineRule="exact"/>
        <w:rPr>
          <w:rFonts w:ascii="宋体" w:hAnsi="宋体" w:eastAsia="宋体" w:cs="宋体"/>
          <w:color w:val="000000"/>
          <w:kern w:val="0"/>
          <w:sz w:val="24"/>
          <w:u w:val="single"/>
        </w:rPr>
      </w:pPr>
      <w:r>
        <w:rPr>
          <w:rFonts w:ascii="宋体" w:hAnsi="宋体" w:eastAsia="宋体" w:cs="宋体"/>
          <w:color w:val="000000"/>
          <w:kern w:val="0"/>
          <w:sz w:val="24"/>
        </w:rPr>
        <w:t>1.3适用本次框架协议的采购人范围：</w:t>
      </w:r>
      <w:r>
        <w:rPr>
          <w:rFonts w:hint="eastAsia" w:ascii="宋体" w:hAnsi="宋体" w:eastAsia="宋体" w:cs="宋体"/>
          <w:bCs/>
          <w:color w:val="000000"/>
          <w:kern w:val="0"/>
          <w:sz w:val="24"/>
          <w:u w:val="single"/>
        </w:rPr>
        <w:t>海安市党政机关、事业单位、团体组织</w:t>
      </w:r>
      <w:r>
        <w:rPr>
          <w:rFonts w:hint="eastAsia" w:ascii="宋体" w:hAnsi="宋体" w:eastAsia="宋体" w:cs="宋体"/>
          <w:color w:val="000000"/>
          <w:kern w:val="0"/>
          <w:sz w:val="24"/>
        </w:rPr>
        <w:t>。</w:t>
      </w:r>
    </w:p>
    <w:p w14:paraId="37E7FEC9">
      <w:pPr>
        <w:widowControl/>
        <w:pBdr>
          <w:top w:val="none" w:color="000000" w:sz="0" w:space="0"/>
          <w:left w:val="none" w:color="000000" w:sz="0" w:space="0"/>
          <w:bottom w:val="none" w:color="000000" w:sz="0" w:space="0"/>
          <w:right w:val="none" w:color="000000" w:sz="0" w:space="0"/>
        </w:pBdr>
        <w:spacing w:line="520" w:lineRule="exact"/>
        <w:rPr>
          <w:rFonts w:ascii="宋体" w:hAnsi="宋体" w:eastAsia="宋体" w:cs="宋体"/>
          <w:color w:val="000000"/>
          <w:kern w:val="0"/>
          <w:sz w:val="24"/>
          <w:u w:val="single"/>
        </w:rPr>
      </w:pPr>
      <w:r>
        <w:rPr>
          <w:rFonts w:ascii="宋体" w:hAnsi="宋体" w:eastAsia="宋体" w:cs="宋体"/>
          <w:color w:val="000000"/>
          <w:kern w:val="0"/>
          <w:sz w:val="24"/>
        </w:rPr>
        <w:t>1.4 履行合同的地域范围：</w:t>
      </w:r>
      <w:r>
        <w:rPr>
          <w:rFonts w:hint="eastAsia" w:ascii="宋体" w:hAnsi="宋体" w:eastAsia="宋体" w:cs="宋体"/>
          <w:color w:val="000000"/>
          <w:kern w:val="0"/>
          <w:sz w:val="24"/>
          <w:u w:val="single"/>
        </w:rPr>
        <w:t>由使用单位指定</w:t>
      </w:r>
    </w:p>
    <w:p w14:paraId="071F4228">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二、第一阶段入围服务的相关信息</w:t>
      </w:r>
      <w:bookmarkStart w:id="0" w:name="_GoBack"/>
      <w:bookmarkEnd w:id="0"/>
    </w:p>
    <w:p w14:paraId="0133A3AD">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2.1 入围服务详细技术规格：</w:t>
      </w:r>
      <w:r>
        <w:rPr>
          <w:rFonts w:ascii="宋体" w:hAnsi="宋体" w:eastAsia="宋体" w:cs="宋体"/>
          <w:color w:val="000000"/>
          <w:kern w:val="0"/>
          <w:sz w:val="24"/>
          <w:u w:val="single"/>
        </w:rPr>
        <w:t>见响应文件</w:t>
      </w:r>
    </w:p>
    <w:p w14:paraId="2E182EB0">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2.2 服务标准：</w:t>
      </w:r>
      <w:r>
        <w:rPr>
          <w:rFonts w:ascii="宋体" w:hAnsi="宋体" w:eastAsia="宋体" w:cs="宋体"/>
          <w:color w:val="000000"/>
          <w:kern w:val="0"/>
          <w:sz w:val="24"/>
          <w:u w:val="single"/>
        </w:rPr>
        <w:t>见响应文件</w:t>
      </w:r>
    </w:p>
    <w:p w14:paraId="040F71C8">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2.3 服务协议价格：优惠率</w:t>
      </w:r>
      <w:r>
        <w:rPr>
          <w:rFonts w:ascii="宋体" w:hAnsi="宋体" w:eastAsia="宋体" w:cs="宋体"/>
          <w:color w:val="000000"/>
          <w:kern w:val="0"/>
          <w:sz w:val="24"/>
          <w:u w:val="single"/>
        </w:rPr>
        <w:t>      %</w:t>
      </w:r>
    </w:p>
    <w:p w14:paraId="6B299E71">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三、入围服务升级换代规则</w:t>
      </w:r>
    </w:p>
    <w:p w14:paraId="67A23217">
      <w:pPr>
        <w:widowControl/>
        <w:pBdr>
          <w:top w:val="none" w:color="000000" w:sz="0" w:space="0"/>
          <w:left w:val="none" w:color="000000" w:sz="0" w:space="0"/>
          <w:bottom w:val="none" w:color="000000" w:sz="0" w:space="0"/>
          <w:right w:val="none" w:color="000000" w:sz="0" w:space="0"/>
        </w:pBdr>
        <w:spacing w:line="520" w:lineRule="exact"/>
        <w:rPr>
          <w:rFonts w:ascii="宋体" w:hAnsi="宋体" w:eastAsia="宋体" w:cs="宋体"/>
          <w:color w:val="000000"/>
          <w:kern w:val="0"/>
          <w:sz w:val="24"/>
        </w:rPr>
      </w:pPr>
      <w:r>
        <w:rPr>
          <w:rFonts w:hint="eastAsia" w:ascii="宋体" w:hAnsi="宋体" w:eastAsia="宋体" w:cs="宋体"/>
          <w:color w:val="000000"/>
          <w:kern w:val="0"/>
          <w:sz w:val="24"/>
        </w:rPr>
        <w:t>本项目框架协议期内，不对入围服务进行升级换代。</w:t>
      </w:r>
    </w:p>
    <w:p w14:paraId="0BC63F5F">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四、确定第二阶段成交供应商的方式</w:t>
      </w:r>
    </w:p>
    <w:p w14:paraId="09B1364D">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采购人依据入围服务价格、质量、经营活动中重大违法记录情况、以及服务便利性、用户评价等因素，从第一阶段入围供应商中直接选定。</w:t>
      </w:r>
    </w:p>
    <w:p w14:paraId="1E14617F">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五、资金支付方式、时间和条件</w:t>
      </w:r>
    </w:p>
    <w:p w14:paraId="1AE1C785">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5.1由采购人和入围供应商按照合同约定执行。。</w:t>
      </w:r>
    </w:p>
    <w:p w14:paraId="631AC571">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六、框架协议期限</w:t>
      </w:r>
    </w:p>
    <w:p w14:paraId="19D07362">
      <w:pPr>
        <w:widowControl/>
        <w:pBdr>
          <w:top w:val="none" w:color="000000" w:sz="0" w:space="0"/>
          <w:left w:val="none" w:color="000000" w:sz="0" w:space="0"/>
          <w:bottom w:val="none" w:color="000000" w:sz="0" w:space="0"/>
          <w:right w:val="none" w:color="000000" w:sz="0" w:space="0"/>
        </w:pBdr>
        <w:spacing w:line="520" w:lineRule="exact"/>
        <w:rPr>
          <w:rFonts w:ascii="宋体" w:hAnsi="宋体" w:eastAsia="宋体" w:cs="宋体"/>
          <w:color w:val="000000"/>
          <w:kern w:val="0"/>
          <w:sz w:val="24"/>
        </w:rPr>
      </w:pPr>
      <w:r>
        <w:rPr>
          <w:rFonts w:hint="eastAsia" w:ascii="宋体" w:hAnsi="宋体" w:eastAsia="宋体" w:cs="宋体"/>
          <w:color w:val="000000"/>
          <w:kern w:val="0"/>
          <w:sz w:val="24"/>
        </w:rPr>
        <w:t>自202</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rPr>
        <w:t>年7月1日起至202</w:t>
      </w:r>
      <w:r>
        <w:rPr>
          <w:rFonts w:hint="eastAsia" w:ascii="宋体" w:hAnsi="宋体" w:eastAsia="宋体" w:cs="宋体"/>
          <w:color w:val="000000"/>
          <w:kern w:val="0"/>
          <w:sz w:val="24"/>
          <w:lang w:val="en-US" w:eastAsia="zh-CN"/>
        </w:rPr>
        <w:t>7</w:t>
      </w:r>
      <w:r>
        <w:rPr>
          <w:rFonts w:hint="eastAsia" w:ascii="宋体" w:hAnsi="宋体" w:eastAsia="宋体" w:cs="宋体"/>
          <w:color w:val="000000"/>
          <w:kern w:val="0"/>
          <w:sz w:val="24"/>
        </w:rPr>
        <w:t>年</w:t>
      </w:r>
      <w:r>
        <w:rPr>
          <w:rFonts w:hint="eastAsia" w:ascii="宋体" w:hAnsi="宋体" w:eastAsia="宋体" w:cs="宋体"/>
          <w:color w:val="000000"/>
          <w:kern w:val="0"/>
          <w:sz w:val="24"/>
          <w:lang w:val="en-US" w:eastAsia="zh-CN"/>
        </w:rPr>
        <w:t>12</w:t>
      </w:r>
      <w:r>
        <w:rPr>
          <w:rFonts w:hint="eastAsia" w:ascii="宋体" w:hAnsi="宋体" w:eastAsia="宋体" w:cs="宋体"/>
          <w:color w:val="000000"/>
          <w:kern w:val="0"/>
          <w:sz w:val="24"/>
        </w:rPr>
        <w:t>月3</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日止。</w:t>
      </w:r>
    </w:p>
    <w:p w14:paraId="22AA3F45">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七、入围供应商的清退和补充规则</w:t>
      </w:r>
    </w:p>
    <w:p w14:paraId="61B0060A">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7.1 清退规则 入围供应商存在《政府采购框架协议采购方式管理暂行办法》第十九条规定情形的，尚未签订框架协议的，取消其入围资格；已经签订框架协议的，解除与其签订的框架协议。</w:t>
      </w:r>
    </w:p>
    <w:p w14:paraId="163712B5">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7.2 补充规则 如出现剩余入围供应商不足入围供应商总数70%且影响框架协议执行的情形时，交易中心报监管部门同意后，将进行补充征集供应商。补充征集的条件、程序、评审方法和淘汰比例与初次征集相同。补充征集遵守原框架协议的有效期。补充征集期间，原框架协议继续履行。</w:t>
      </w:r>
    </w:p>
    <w:p w14:paraId="64E721C9">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八、采购合同文本</w:t>
      </w:r>
    </w:p>
    <w:p w14:paraId="49D12DB5">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见“框架协议文本附件1”（乙方在“苏采云”系统中与采购人签订电子采购合同）</w:t>
      </w:r>
    </w:p>
    <w:p w14:paraId="15FA77DB">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九、甲乙双方的权利和义务</w:t>
      </w:r>
    </w:p>
    <w:p w14:paraId="63D48909">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9.1 甲方的权利</w:t>
      </w:r>
    </w:p>
    <w:p w14:paraId="01351864">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（1）确定框架协议采购需求。</w:t>
      </w:r>
    </w:p>
    <w:p w14:paraId="7D549A61">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（2）确定最高限制单价。</w:t>
      </w:r>
    </w:p>
    <w:p w14:paraId="3D2EC106">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（3）确定框架协议有效期。</w:t>
      </w:r>
    </w:p>
    <w:p w14:paraId="6E343C7B">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（4）制定统一的采购合同文本供采购人、供应商使用，并明确要求采购人、供应商不得擅自改变框架协议约定的合同实质性条款。</w:t>
      </w:r>
    </w:p>
    <w:p w14:paraId="2DB1C261">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（5）乙方存在《政府采购框架协议采购方式管理暂行办法》第十九条第一款规定的情形时，取消入围供应商的入围资格，或解除与其签订的框架协议。</w:t>
      </w:r>
    </w:p>
    <w:p w14:paraId="01AB0AE2">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xml:space="preserve">（6）在框架协议期内，随时对乙方履约情况进行检查。 </w:t>
      </w:r>
    </w:p>
    <w:p w14:paraId="1F24AFA5">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9.2 甲方的义务</w:t>
      </w:r>
    </w:p>
    <w:p w14:paraId="301A455B">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（1）为第二阶段合同授予提供工作便利。 </w:t>
      </w:r>
    </w:p>
    <w:p w14:paraId="2DE21DDE">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（2）对第二阶段最高限价和需求标准执行情况进行管理。</w:t>
      </w:r>
    </w:p>
    <w:p w14:paraId="1B55B205">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（3）对第二阶段确定成交供应商情况进行管理。 </w:t>
      </w:r>
    </w:p>
    <w:p w14:paraId="092ABAD2">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（4）根据框架协议约定，在质量不降低、价格不提高的前提下，对入围供应商因服务升级换代、用新服务替代原入围服务的情形进行审核。 </w:t>
      </w:r>
    </w:p>
    <w:p w14:paraId="74790A52">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（5）建立用户反馈和评价机制，接受采购人对入围供应商履行框架协议和采购合同情况的反馈与评价，并将用户反馈和评价情况向采购人公开，作为第二阶段直接选定成交供应商的参考。 </w:t>
      </w:r>
    </w:p>
    <w:p w14:paraId="4030C4C5">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（6）公开封闭式框架协议的第二阶段成交结果。 </w:t>
      </w:r>
    </w:p>
    <w:p w14:paraId="5C993A06">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（7）办理入围供应商清退和补充相关事宜。</w:t>
      </w:r>
    </w:p>
    <w:p w14:paraId="028076B5">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（8）建立真实完整的框架协议采购档案，妥善保存每项采购活动的采购文件资料。 </w:t>
      </w:r>
    </w:p>
    <w:p w14:paraId="18A0E40A">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9.3 乙方的权利</w:t>
      </w:r>
    </w:p>
    <w:p w14:paraId="10F00DBA">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（1）乙方具有为采购人提供相关服务的资格。</w:t>
      </w:r>
    </w:p>
    <w:p w14:paraId="372AEECF">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xml:space="preserve">（2）乙方有权拒绝采购人提出的以本次框架协议采购名义购买非入围货物、服务、配件或满足采购人超出响应承诺以外的其他要求。 </w:t>
      </w:r>
    </w:p>
    <w:p w14:paraId="3E39D636">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xml:space="preserve">（3）对采购人在购买入围服务过程中的不正当要求和违规行为进行投诉，并要求有关部门做出处理。 </w:t>
      </w:r>
    </w:p>
    <w:p w14:paraId="576CC3DB">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（4）有权拒绝任何个人以采购人名义按照协议价格购买入围服务和进行现金交易。</w:t>
      </w:r>
    </w:p>
    <w:p w14:paraId="1CF546B0">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9.4 乙方的义务</w:t>
      </w:r>
    </w:p>
    <w:p w14:paraId="70089C2B">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xml:space="preserve">（1）严格执行国家法律法规，严格按照响应文件承诺的价格和服务履约，遵守本合同条款。 </w:t>
      </w:r>
    </w:p>
    <w:p w14:paraId="1D74466E">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（2）乙方应当符合《中华人民共和国政府采购法》第二十二条第一款的规定。</w:t>
      </w:r>
    </w:p>
    <w:p w14:paraId="5F0D5BE9">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xml:space="preserve">（3）随时接受并配合甲方的监督检查，并配合财政部门对采购人和其他入围供应商对框架协议执行情况进行监督，发现违规违约情形的，及时向财政部门报告。 </w:t>
      </w:r>
    </w:p>
    <w:p w14:paraId="6CA1235B">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xml:space="preserve">（4）在框架协议有效期内，按照不高于协议价格的价格，向采购人提供相关服务。 </w:t>
      </w:r>
    </w:p>
    <w:p w14:paraId="3F24FFC9">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xml:space="preserve">（5）乙方及其委托的聘用专家对本项目承担连带责任，乙方委托的聘用专家必须履行乙方在响应文件中承诺的责任和义务。 </w:t>
      </w:r>
    </w:p>
    <w:p w14:paraId="1CAA5DBA">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（6）框架协议期内，在质量不降低、价格不提高的前提下，乙方如出现因服务升级换代，需用新服务替代原入围服务情形时，必须在“苏采云”系统中向甲方提出申请。</w:t>
      </w:r>
    </w:p>
    <w:p w14:paraId="198644A6">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十、税费</w:t>
      </w:r>
    </w:p>
    <w:p w14:paraId="3DB6436B">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本框架协议执行中相关的一切税费均由乙方负担。</w:t>
      </w:r>
    </w:p>
    <w:p w14:paraId="5F20A77C">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十一、争议解决的办法</w:t>
      </w:r>
    </w:p>
    <w:p w14:paraId="13F9407B">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11.1 因本框架协议的签订、履行而发生的争议，甲乙双方应通过友好协商解决，如协商不成由甲方住所地人民法院管辖。</w:t>
      </w:r>
    </w:p>
    <w:p w14:paraId="5E794288">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十二、框架协议文本的生效及其它</w:t>
      </w:r>
    </w:p>
    <w:p w14:paraId="76F4B12C">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12.1 本框架协议文本经甲乙双方法定代表人或授权委托代表人签字并加盖单位公章后生效。</w:t>
      </w:r>
    </w:p>
    <w:p w14:paraId="39ED9377">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12.2本框架协议文本未尽事宜，遵照《中华人民共和国民法典》、《中华人民共和国政府采购法》有关条文执行。</w:t>
      </w:r>
    </w:p>
    <w:p w14:paraId="0222817D">
      <w:pPr>
        <w:widowControl/>
        <w:pBdr>
          <w:top w:val="none" w:color="000000" w:sz="0" w:space="0"/>
          <w:left w:val="none" w:color="000000" w:sz="0" w:space="0"/>
          <w:bottom w:val="none" w:color="000000" w:sz="0" w:space="0"/>
          <w:right w:val="none" w:color="000000" w:sz="0" w:space="0"/>
        </w:pBdr>
        <w:spacing w:line="520" w:lineRule="exact"/>
        <w:jc w:val="left"/>
        <w:rPr>
          <w:rFonts w:ascii="Arial" w:hAnsi="Arial" w:eastAsia="Arial" w:cs="Times New Roman"/>
          <w:kern w:val="0"/>
          <w:sz w:val="22"/>
        </w:rPr>
      </w:pPr>
      <w:r>
        <w:rPr>
          <w:rFonts w:ascii="宋体" w:hAnsi="宋体" w:eastAsia="宋体" w:cs="宋体"/>
          <w:color w:val="000000"/>
          <w:kern w:val="0"/>
          <w:sz w:val="24"/>
        </w:rPr>
        <w:t>12.3 本框架协议文本正本一式两份，具有同等法律效力，甲方、乙方各执一份。</w:t>
      </w:r>
    </w:p>
    <w:p w14:paraId="18772FA1">
      <w:pPr>
        <w:widowControl/>
        <w:pBdr>
          <w:top w:val="none" w:color="000000" w:sz="0" w:space="0"/>
          <w:left w:val="none" w:color="000000" w:sz="0" w:space="0"/>
          <w:bottom w:val="none" w:color="000000" w:sz="0" w:space="0"/>
          <w:right w:val="none" w:color="000000" w:sz="0" w:space="0"/>
        </w:pBdr>
        <w:spacing w:line="520" w:lineRule="exact"/>
        <w:ind w:left="480" w:hanging="480"/>
        <w:rPr>
          <w:rFonts w:ascii="Arial" w:hAnsi="Arial" w:eastAsia="Arial" w:cs="Times New Roman"/>
          <w:kern w:val="0"/>
          <w:sz w:val="22"/>
        </w:rPr>
      </w:pPr>
      <w:r>
        <w:rPr>
          <w:rFonts w:ascii="宋体" w:hAnsi="宋体" w:eastAsia="宋体" w:cs="宋体"/>
          <w:color w:val="000000"/>
          <w:kern w:val="0"/>
          <w:sz w:val="24"/>
        </w:rPr>
        <w:t xml:space="preserve">  </w:t>
      </w:r>
    </w:p>
    <w:p w14:paraId="4B29B550">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hint="eastAsia" w:ascii="宋体" w:hAnsi="宋体" w:eastAsia="宋体" w:cs="宋体"/>
          <w:color w:val="000000"/>
          <w:kern w:val="0"/>
          <w:sz w:val="24"/>
        </w:rPr>
        <w:t>甲方：</w:t>
      </w:r>
      <w:r>
        <w:rPr>
          <w:rFonts w:ascii="宋体" w:hAnsi="宋体" w:eastAsia="宋体" w:cs="宋体"/>
          <w:color w:val="000000"/>
          <w:kern w:val="0"/>
          <w:sz w:val="24"/>
        </w:rPr>
        <w:t xml:space="preserve">                地址： </w:t>
      </w:r>
    </w:p>
    <w:p w14:paraId="2B6B6CC6">
      <w:pPr>
        <w:widowControl/>
        <w:pBdr>
          <w:top w:val="none" w:color="000000" w:sz="0" w:space="0"/>
          <w:left w:val="none" w:color="000000" w:sz="0" w:space="0"/>
          <w:bottom w:val="none" w:color="000000" w:sz="0" w:space="0"/>
          <w:right w:val="none" w:color="000000" w:sz="0" w:space="0"/>
        </w:pBdr>
        <w:spacing w:line="520" w:lineRule="exact"/>
        <w:jc w:val="left"/>
        <w:rPr>
          <w:rFonts w:ascii="宋体" w:hAnsi="宋体" w:eastAsia="宋体" w:cs="宋体"/>
          <w:color w:val="000000"/>
          <w:kern w:val="0"/>
          <w:sz w:val="24"/>
        </w:rPr>
      </w:pPr>
      <w:r>
        <w:rPr>
          <w:rFonts w:ascii="宋体" w:hAnsi="宋体" w:eastAsia="宋体" w:cs="宋体"/>
          <w:color w:val="000000"/>
          <w:kern w:val="0"/>
          <w:sz w:val="24"/>
        </w:rPr>
        <w:t>法定代表人或授权代表： </w:t>
      </w:r>
      <w:r>
        <w:rPr>
          <w:rFonts w:hint="eastAsia" w:ascii="宋体" w:hAnsi="宋体" w:eastAsia="宋体" w:cs="宋体"/>
          <w:color w:val="000000"/>
          <w:kern w:val="0"/>
          <w:sz w:val="24"/>
        </w:rPr>
        <w:t xml:space="preserve">            联系电话：</w:t>
      </w:r>
      <w:r>
        <w:rPr>
          <w:rFonts w:ascii="宋体" w:hAnsi="宋体" w:eastAsia="宋体" w:cs="宋体"/>
          <w:color w:val="000000"/>
          <w:kern w:val="0"/>
          <w:sz w:val="24"/>
        </w:rPr>
        <w:t> </w:t>
      </w:r>
    </w:p>
    <w:p w14:paraId="1C55660F">
      <w:pPr>
        <w:widowControl/>
        <w:pBdr>
          <w:top w:val="none" w:color="000000" w:sz="0" w:space="0"/>
          <w:left w:val="none" w:color="000000" w:sz="0" w:space="0"/>
          <w:bottom w:val="none" w:color="000000" w:sz="0" w:space="0"/>
          <w:right w:val="none" w:color="000000" w:sz="0" w:space="0"/>
        </w:pBdr>
        <w:spacing w:line="520" w:lineRule="exact"/>
        <w:jc w:val="left"/>
        <w:rPr>
          <w:rFonts w:ascii="宋体" w:hAnsi="宋体" w:eastAsia="宋体" w:cs="宋体"/>
          <w:color w:val="000000"/>
          <w:kern w:val="0"/>
          <w:sz w:val="24"/>
        </w:rPr>
      </w:pPr>
    </w:p>
    <w:p w14:paraId="07359B23">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hint="eastAsia" w:ascii="宋体" w:hAnsi="宋体" w:eastAsia="宋体" w:cs="宋体"/>
          <w:color w:val="000000"/>
          <w:kern w:val="0"/>
          <w:sz w:val="24"/>
        </w:rPr>
        <w:t>乙方：</w:t>
      </w:r>
      <w:r>
        <w:rPr>
          <w:rFonts w:ascii="宋体" w:hAnsi="宋体" w:eastAsia="宋体" w:cs="宋体"/>
          <w:color w:val="000000"/>
          <w:kern w:val="0"/>
          <w:sz w:val="24"/>
        </w:rPr>
        <w:t xml:space="preserve">                地址： </w:t>
      </w:r>
    </w:p>
    <w:p w14:paraId="1FC501E1">
      <w:pPr>
        <w:widowControl/>
        <w:pBdr>
          <w:top w:val="none" w:color="000000" w:sz="0" w:space="0"/>
          <w:left w:val="none" w:color="000000" w:sz="0" w:space="0"/>
          <w:bottom w:val="none" w:color="000000" w:sz="0" w:space="0"/>
          <w:right w:val="none" w:color="000000" w:sz="0" w:space="0"/>
        </w:pBdr>
        <w:spacing w:line="520" w:lineRule="exact"/>
        <w:jc w:val="left"/>
        <w:rPr>
          <w:rFonts w:ascii="宋体" w:hAnsi="宋体" w:eastAsia="宋体" w:cs="宋体"/>
          <w:color w:val="000000"/>
          <w:kern w:val="0"/>
          <w:sz w:val="24"/>
        </w:rPr>
      </w:pPr>
      <w:r>
        <w:rPr>
          <w:rFonts w:ascii="宋体" w:hAnsi="宋体" w:eastAsia="宋体" w:cs="宋体"/>
          <w:color w:val="000000"/>
          <w:kern w:val="0"/>
          <w:sz w:val="24"/>
        </w:rPr>
        <w:t>法定代表人或授权代表： </w:t>
      </w:r>
      <w:r>
        <w:rPr>
          <w:rFonts w:hint="eastAsia" w:ascii="宋体" w:hAnsi="宋体" w:eastAsia="宋体" w:cs="宋体"/>
          <w:color w:val="000000"/>
          <w:kern w:val="0"/>
          <w:sz w:val="24"/>
        </w:rPr>
        <w:t xml:space="preserve">            联系电话：</w:t>
      </w:r>
      <w:r>
        <w:rPr>
          <w:rFonts w:ascii="宋体" w:hAnsi="宋体" w:eastAsia="宋体" w:cs="宋体"/>
          <w:color w:val="000000"/>
          <w:kern w:val="0"/>
          <w:sz w:val="24"/>
        </w:rPr>
        <w:t> </w:t>
      </w:r>
    </w:p>
    <w:p w14:paraId="59B95F8C">
      <w:pPr>
        <w:widowControl/>
        <w:pBdr>
          <w:top w:val="none" w:color="000000" w:sz="0" w:space="0"/>
          <w:left w:val="none" w:color="000000" w:sz="0" w:space="0"/>
          <w:bottom w:val="none" w:color="000000" w:sz="0" w:space="0"/>
          <w:right w:val="none" w:color="000000" w:sz="0" w:space="0"/>
        </w:pBdr>
        <w:spacing w:line="520" w:lineRule="exact"/>
        <w:jc w:val="left"/>
        <w:rPr>
          <w:rFonts w:ascii="Arial" w:hAnsi="Arial" w:eastAsia="Arial" w:cs="Times New Roman"/>
          <w:kern w:val="0"/>
          <w:sz w:val="22"/>
        </w:rPr>
      </w:pPr>
      <w:r>
        <w:rPr>
          <w:rFonts w:ascii="宋体" w:hAnsi="宋体" w:eastAsia="宋体" w:cs="宋体"/>
          <w:color w:val="000000"/>
          <w:kern w:val="0"/>
          <w:sz w:val="24"/>
        </w:rPr>
        <w:t>           </w:t>
      </w:r>
    </w:p>
    <w:p w14:paraId="254EF358">
      <w:pPr>
        <w:spacing w:line="520" w:lineRule="exact"/>
      </w:pPr>
      <w:r>
        <w:t>  </w:t>
      </w:r>
      <w:r>
        <w:rPr>
          <w:rFonts w:hint="eastAsia"/>
        </w:rPr>
        <w:t xml:space="preserve">                                              </w:t>
      </w:r>
      <w:r>
        <w:t xml:space="preserve"> 签订日期：      年    月   日</w:t>
      </w:r>
    </w:p>
    <w:p w14:paraId="02E3343D">
      <w:pPr>
        <w:spacing w:line="520" w:lineRule="exact"/>
      </w:pPr>
    </w:p>
    <w:p w14:paraId="1A898ED2">
      <w:pPr>
        <w:spacing w:line="520" w:lineRule="exact"/>
        <w:rPr>
          <w:b/>
          <w:bCs/>
        </w:rPr>
      </w:pPr>
    </w:p>
    <w:p w14:paraId="3F367BF8">
      <w:pPr>
        <w:rPr>
          <w:b/>
        </w:rPr>
      </w:pPr>
    </w:p>
    <w:p w14:paraId="6FFEBAE8">
      <w:pPr>
        <w:rPr>
          <w:rFonts w:ascii="黑体" w:hAnsi="黑体" w:eastAsia="黑体"/>
          <w:sz w:val="28"/>
          <w:szCs w:val="28"/>
        </w:rPr>
      </w:pPr>
      <w:r>
        <w:rPr>
          <w:rFonts w:hint="eastAsia" w:ascii="黑体" w:hAnsi="黑体" w:eastAsia="黑体"/>
          <w:sz w:val="28"/>
          <w:szCs w:val="28"/>
        </w:rPr>
        <w:t>采购合同文本：</w:t>
      </w:r>
    </w:p>
    <w:p w14:paraId="4F78E08A">
      <w:pPr>
        <w:rPr>
          <w:rFonts w:ascii="黑体" w:hAnsi="黑体" w:eastAsia="黑体"/>
          <w:sz w:val="28"/>
          <w:szCs w:val="28"/>
        </w:rPr>
      </w:pPr>
      <w:r>
        <w:rPr>
          <w:rFonts w:hint="eastAsia" w:ascii="黑体" w:hAnsi="黑体" w:eastAsia="黑体"/>
          <w:sz w:val="28"/>
          <w:szCs w:val="28"/>
        </w:rPr>
        <w:t xml:space="preserve">附件一： </w:t>
      </w:r>
    </w:p>
    <w:p w14:paraId="5D530D2A">
      <w:pPr>
        <w:jc w:val="center"/>
        <w:rPr>
          <w:rFonts w:ascii="黑体" w:hAnsi="黑体" w:eastAsia="黑体"/>
          <w:sz w:val="28"/>
          <w:szCs w:val="28"/>
        </w:rPr>
      </w:pPr>
      <w:r>
        <w:rPr>
          <w:rFonts w:hint="eastAsia" w:ascii="黑体" w:hAnsi="黑体" w:eastAsia="黑体"/>
          <w:sz w:val="28"/>
          <w:szCs w:val="28"/>
        </w:rPr>
        <w:t>公务用车维修费用执行价格一览表</w:t>
      </w:r>
    </w:p>
    <w:p w14:paraId="6335B864"/>
    <w:tbl>
      <w:tblPr>
        <w:tblStyle w:val="4"/>
        <w:tblW w:w="8680" w:type="dxa"/>
        <w:jc w:val="center"/>
        <w:tblLayout w:type="fixed"/>
        <w:tblCellMar>
          <w:top w:w="0" w:type="dxa"/>
          <w:left w:w="0" w:type="dxa"/>
          <w:bottom w:w="0" w:type="dxa"/>
          <w:right w:w="0" w:type="dxa"/>
        </w:tblCellMar>
      </w:tblPr>
      <w:tblGrid>
        <w:gridCol w:w="640"/>
        <w:gridCol w:w="1601"/>
        <w:gridCol w:w="1399"/>
        <w:gridCol w:w="1381"/>
        <w:gridCol w:w="2070"/>
        <w:gridCol w:w="1589"/>
      </w:tblGrid>
      <w:tr w14:paraId="4ED2B8BD">
        <w:tblPrEx>
          <w:tblCellMar>
            <w:top w:w="0" w:type="dxa"/>
            <w:left w:w="0" w:type="dxa"/>
            <w:bottom w:w="0" w:type="dxa"/>
            <w:right w:w="0" w:type="dxa"/>
          </w:tblCellMar>
        </w:tblPrEx>
        <w:trPr>
          <w:trHeight w:val="285" w:hRule="atLeast"/>
          <w:jc w:val="center"/>
        </w:trPr>
        <w:tc>
          <w:tcPr>
            <w:tcW w:w="640" w:type="dxa"/>
            <w:vMerge w:val="restart"/>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7A97251F">
            <w:pPr>
              <w:jc w:val="center"/>
            </w:pPr>
            <w:r>
              <w:rPr>
                <w:rFonts w:hint="eastAsia"/>
              </w:rPr>
              <w:t>序号</w:t>
            </w:r>
          </w:p>
        </w:tc>
        <w:tc>
          <w:tcPr>
            <w:tcW w:w="1601" w:type="dxa"/>
            <w:vMerge w:val="restart"/>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345CA171">
            <w:pPr>
              <w:jc w:val="center"/>
            </w:pPr>
            <w:r>
              <w:rPr>
                <w:rFonts w:hint="eastAsia"/>
              </w:rPr>
              <w:t>公务用车维修单位（承修方）</w:t>
            </w:r>
          </w:p>
        </w:tc>
        <w:tc>
          <w:tcPr>
            <w:tcW w:w="1399" w:type="dxa"/>
            <w:vMerge w:val="restart"/>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7BDC3E4C">
            <w:pPr>
              <w:jc w:val="center"/>
            </w:pPr>
            <w:r>
              <w:rPr>
                <w:rFonts w:hint="eastAsia"/>
              </w:rPr>
              <w:t>故障诊断、维修项目、作业内容：</w:t>
            </w:r>
          </w:p>
        </w:tc>
        <w:tc>
          <w:tcPr>
            <w:tcW w:w="5040" w:type="dxa"/>
            <w:gridSpan w:val="3"/>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72B77CEB">
            <w:pPr>
              <w:jc w:val="center"/>
            </w:pPr>
            <w:r>
              <w:rPr>
                <w:rFonts w:hint="eastAsia"/>
              </w:rPr>
              <w:t>维修费用执行价格</w:t>
            </w:r>
          </w:p>
        </w:tc>
      </w:tr>
      <w:tr w14:paraId="036B4E59">
        <w:tblPrEx>
          <w:tblCellMar>
            <w:top w:w="0" w:type="dxa"/>
            <w:left w:w="0" w:type="dxa"/>
            <w:bottom w:w="0" w:type="dxa"/>
            <w:right w:w="0" w:type="dxa"/>
          </w:tblCellMar>
        </w:tblPrEx>
        <w:trPr>
          <w:trHeight w:val="285" w:hRule="atLeast"/>
          <w:jc w:val="center"/>
        </w:trPr>
        <w:tc>
          <w:tcPr>
            <w:tcW w:w="640" w:type="dxa"/>
            <w:vMerge w:val="continue"/>
            <w:tcBorders>
              <w:top w:val="single" w:color="auto" w:sz="4" w:space="0"/>
              <w:left w:val="single" w:color="auto" w:sz="4" w:space="0"/>
              <w:bottom w:val="single" w:color="000000" w:sz="4" w:space="0"/>
              <w:right w:val="single" w:color="auto" w:sz="4" w:space="0"/>
            </w:tcBorders>
            <w:noWrap/>
            <w:vAlign w:val="center"/>
          </w:tcPr>
          <w:p w14:paraId="79DB2853">
            <w:pPr>
              <w:jc w:val="center"/>
            </w:pPr>
          </w:p>
        </w:tc>
        <w:tc>
          <w:tcPr>
            <w:tcW w:w="1601" w:type="dxa"/>
            <w:vMerge w:val="continue"/>
            <w:tcBorders>
              <w:top w:val="single" w:color="auto" w:sz="4" w:space="0"/>
              <w:left w:val="single" w:color="auto" w:sz="4" w:space="0"/>
              <w:bottom w:val="single" w:color="000000" w:sz="4" w:space="0"/>
              <w:right w:val="single" w:color="auto" w:sz="4" w:space="0"/>
            </w:tcBorders>
            <w:noWrap/>
            <w:vAlign w:val="center"/>
          </w:tcPr>
          <w:p w14:paraId="7060A6DE">
            <w:pPr>
              <w:jc w:val="center"/>
            </w:pPr>
          </w:p>
        </w:tc>
        <w:tc>
          <w:tcPr>
            <w:tcW w:w="1399" w:type="dxa"/>
            <w:vMerge w:val="continue"/>
            <w:tcBorders>
              <w:top w:val="single" w:color="auto" w:sz="4" w:space="0"/>
              <w:left w:val="single" w:color="auto" w:sz="4" w:space="0"/>
              <w:bottom w:val="single" w:color="000000" w:sz="4" w:space="0"/>
              <w:right w:val="single" w:color="auto" w:sz="4" w:space="0"/>
            </w:tcBorders>
            <w:noWrap/>
            <w:vAlign w:val="center"/>
          </w:tcPr>
          <w:p w14:paraId="437BAB1D">
            <w:pPr>
              <w:jc w:val="center"/>
            </w:pPr>
          </w:p>
        </w:tc>
        <w:tc>
          <w:tcPr>
            <w:tcW w:w="3451" w:type="dxa"/>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3527A0F6">
            <w:pPr>
              <w:jc w:val="center"/>
            </w:pPr>
            <w:r>
              <w:rPr>
                <w:rFonts w:hint="eastAsia"/>
              </w:rPr>
              <w:t>工时费用</w:t>
            </w:r>
          </w:p>
        </w:tc>
        <w:tc>
          <w:tcPr>
            <w:tcW w:w="1589" w:type="dxa"/>
            <w:vMerge w:val="restart"/>
            <w:tcBorders>
              <w:top w:val="nil"/>
              <w:left w:val="single" w:color="auto" w:sz="4" w:space="0"/>
              <w:right w:val="single" w:color="auto" w:sz="4" w:space="0"/>
            </w:tcBorders>
            <w:noWrap/>
            <w:tcMar>
              <w:top w:w="15" w:type="dxa"/>
              <w:left w:w="15" w:type="dxa"/>
              <w:bottom w:w="0" w:type="dxa"/>
              <w:right w:w="15" w:type="dxa"/>
            </w:tcMar>
            <w:vAlign w:val="center"/>
          </w:tcPr>
          <w:p w14:paraId="1779987A">
            <w:pPr>
              <w:jc w:val="center"/>
            </w:pPr>
            <w:r>
              <w:rPr>
                <w:rFonts w:hint="eastAsia"/>
              </w:rPr>
              <w:t>材料进销</w:t>
            </w:r>
          </w:p>
          <w:p w14:paraId="533BF393">
            <w:pPr>
              <w:jc w:val="center"/>
            </w:pPr>
            <w:r>
              <w:rPr>
                <w:rFonts w:hint="eastAsia"/>
              </w:rPr>
              <w:t>差价率（%）</w:t>
            </w:r>
          </w:p>
        </w:tc>
      </w:tr>
      <w:tr w14:paraId="71DF7778">
        <w:trPr>
          <w:trHeight w:val="855" w:hRule="atLeast"/>
          <w:jc w:val="center"/>
        </w:trPr>
        <w:tc>
          <w:tcPr>
            <w:tcW w:w="640" w:type="dxa"/>
            <w:vMerge w:val="continue"/>
            <w:tcBorders>
              <w:top w:val="single" w:color="auto" w:sz="4" w:space="0"/>
              <w:left w:val="single" w:color="auto" w:sz="4" w:space="0"/>
              <w:bottom w:val="single" w:color="000000" w:sz="4" w:space="0"/>
              <w:right w:val="single" w:color="auto" w:sz="4" w:space="0"/>
            </w:tcBorders>
            <w:noWrap/>
            <w:vAlign w:val="center"/>
          </w:tcPr>
          <w:p w14:paraId="0F5BD93E">
            <w:pPr>
              <w:jc w:val="center"/>
            </w:pPr>
          </w:p>
        </w:tc>
        <w:tc>
          <w:tcPr>
            <w:tcW w:w="1601" w:type="dxa"/>
            <w:vMerge w:val="continue"/>
            <w:tcBorders>
              <w:top w:val="single" w:color="auto" w:sz="4" w:space="0"/>
              <w:left w:val="single" w:color="auto" w:sz="4" w:space="0"/>
              <w:bottom w:val="single" w:color="000000" w:sz="4" w:space="0"/>
              <w:right w:val="single" w:color="auto" w:sz="4" w:space="0"/>
            </w:tcBorders>
            <w:noWrap/>
            <w:vAlign w:val="center"/>
          </w:tcPr>
          <w:p w14:paraId="6E6D7684">
            <w:pPr>
              <w:jc w:val="center"/>
            </w:pPr>
          </w:p>
        </w:tc>
        <w:tc>
          <w:tcPr>
            <w:tcW w:w="1399" w:type="dxa"/>
            <w:vMerge w:val="continue"/>
            <w:tcBorders>
              <w:top w:val="single" w:color="auto" w:sz="4" w:space="0"/>
              <w:left w:val="single" w:color="auto" w:sz="4" w:space="0"/>
              <w:bottom w:val="single" w:color="000000" w:sz="4" w:space="0"/>
              <w:right w:val="single" w:color="auto" w:sz="4" w:space="0"/>
            </w:tcBorders>
            <w:noWrap/>
            <w:vAlign w:val="center"/>
          </w:tcPr>
          <w:p w14:paraId="694F21A4">
            <w:pPr>
              <w:jc w:val="center"/>
            </w:pPr>
          </w:p>
        </w:tc>
        <w:tc>
          <w:tcPr>
            <w:tcW w:w="138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803BF4">
            <w:pPr>
              <w:jc w:val="center"/>
            </w:pPr>
            <w:r>
              <w:rPr>
                <w:rFonts w:hint="eastAsia"/>
              </w:rPr>
              <w:t>工时单价</w:t>
            </w:r>
          </w:p>
          <w:p w14:paraId="5F651494">
            <w:pPr>
              <w:jc w:val="center"/>
            </w:pPr>
            <w:r>
              <w:rPr>
                <w:rFonts w:hint="eastAsia"/>
              </w:rPr>
              <w:t>(元/工时)</w:t>
            </w:r>
          </w:p>
        </w:tc>
        <w:tc>
          <w:tcPr>
            <w:tcW w:w="207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773772">
            <w:pPr>
              <w:jc w:val="center"/>
            </w:pPr>
            <w:r>
              <w:rPr>
                <w:rFonts w:hint="eastAsia"/>
              </w:rPr>
              <w:t>工时定额</w:t>
            </w:r>
          </w:p>
        </w:tc>
        <w:tc>
          <w:tcPr>
            <w:tcW w:w="1589" w:type="dxa"/>
            <w:vMerge w:val="continue"/>
            <w:tcBorders>
              <w:left w:val="single" w:color="auto" w:sz="4" w:space="0"/>
              <w:bottom w:val="single" w:color="000000" w:sz="4" w:space="0"/>
              <w:right w:val="single" w:color="auto" w:sz="4" w:space="0"/>
            </w:tcBorders>
            <w:noWrap/>
            <w:vAlign w:val="center"/>
          </w:tcPr>
          <w:p w14:paraId="723C1D4A">
            <w:pPr>
              <w:jc w:val="center"/>
            </w:pPr>
          </w:p>
        </w:tc>
      </w:tr>
      <w:tr w14:paraId="6F037AC2">
        <w:tblPrEx>
          <w:tblCellMar>
            <w:top w:w="0" w:type="dxa"/>
            <w:left w:w="0" w:type="dxa"/>
            <w:bottom w:w="0" w:type="dxa"/>
            <w:right w:w="0" w:type="dxa"/>
          </w:tblCellMar>
        </w:tblPrEx>
        <w:trPr>
          <w:trHeight w:val="315" w:hRule="atLeast"/>
          <w:jc w:val="center"/>
        </w:trPr>
        <w:tc>
          <w:tcPr>
            <w:tcW w:w="64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14E7E0">
            <w:pPr>
              <w:jc w:val="center"/>
            </w:pPr>
            <w:r>
              <w:rPr>
                <w:rFonts w:hint="eastAsia"/>
              </w:rPr>
              <w:t>1</w:t>
            </w:r>
          </w:p>
        </w:tc>
        <w:tc>
          <w:tcPr>
            <w:tcW w:w="160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CD6C9A">
            <w:pPr>
              <w:jc w:val="center"/>
            </w:pPr>
          </w:p>
        </w:tc>
        <w:tc>
          <w:tcPr>
            <w:tcW w:w="139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383D39">
            <w:pPr>
              <w:jc w:val="center"/>
            </w:pPr>
          </w:p>
        </w:tc>
        <w:tc>
          <w:tcPr>
            <w:tcW w:w="138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9003E1">
            <w:pPr>
              <w:jc w:val="center"/>
            </w:pPr>
          </w:p>
        </w:tc>
        <w:tc>
          <w:tcPr>
            <w:tcW w:w="2070" w:type="dxa"/>
            <w:tcBorders>
              <w:top w:val="nil"/>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0500BBA2">
            <w:pPr>
              <w:jc w:val="left"/>
            </w:pPr>
            <w:r>
              <w:rPr>
                <w:rFonts w:hint="eastAsia"/>
              </w:rPr>
              <w:t>按照《江苏省机动车维修结算工时定额与收费指南》（2014版）执行。</w:t>
            </w:r>
          </w:p>
        </w:tc>
        <w:tc>
          <w:tcPr>
            <w:tcW w:w="158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B6E90B">
            <w:pPr>
              <w:jc w:val="center"/>
            </w:pPr>
          </w:p>
        </w:tc>
      </w:tr>
    </w:tbl>
    <w:p w14:paraId="0318C1A3"/>
    <w:p w14:paraId="21097D9E">
      <w:pPr>
        <w:spacing w:line="520" w:lineRule="exact"/>
      </w:pPr>
      <w:r>
        <w:rPr>
          <w:rFonts w:hint="eastAsia"/>
        </w:rPr>
        <w:t>说明：</w:t>
      </w:r>
    </w:p>
    <w:p w14:paraId="0767BEEC">
      <w:pPr>
        <w:spacing w:line="520" w:lineRule="exact"/>
      </w:pPr>
      <w:r>
        <w:rPr>
          <w:rFonts w:hint="eastAsia"/>
        </w:rPr>
        <w:t>1、乙方执行《江苏省机动车维修结算工时定额与收费指南》（2014版）。</w:t>
      </w:r>
    </w:p>
    <w:p w14:paraId="36B2DFA6">
      <w:pPr>
        <w:spacing w:line="520" w:lineRule="exact"/>
      </w:pPr>
      <w:r>
        <w:rPr>
          <w:rFonts w:hint="eastAsia"/>
        </w:rPr>
        <w:t>2、乙方同意按“附件一”中确定的价格为框架协议期限内的最高限价。允许乙方根据实际情况自行降低价格。</w:t>
      </w:r>
    </w:p>
    <w:p w14:paraId="27B99471">
      <w:pPr>
        <w:spacing w:line="520" w:lineRule="exact"/>
      </w:pPr>
      <w:r>
        <w:rPr>
          <w:rFonts w:hint="eastAsia"/>
        </w:rPr>
        <w:t>3、维修结算总费用=工时费用（工时单价×工时定额）＋材料费用[材料购进价格×（1＋材料进销差价率%）]。如有维修诊断费用、检测费用、外加工及其他费用的均参照《江苏省机动车维修结算工时定额与收费指南》（2014版）执行。</w:t>
      </w:r>
    </w:p>
    <w:p w14:paraId="2ADF1F46">
      <w:pPr>
        <w:spacing w:line="520" w:lineRule="exact"/>
      </w:pPr>
      <w:r>
        <w:rPr>
          <w:rFonts w:hint="eastAsia"/>
        </w:rPr>
        <w:t>4、上述所有费用均为含税价。</w:t>
      </w:r>
    </w:p>
    <w:p w14:paraId="74F5AFB5">
      <w:pPr>
        <w:spacing w:line="520" w:lineRule="exact"/>
      </w:pPr>
      <w:r>
        <w:rPr>
          <w:rFonts w:hint="eastAsia"/>
        </w:rPr>
        <w:t>5、未尽事项参照江苏省质量技术监督局发布的《机动车维修费用结算规范》（DB32/T 2665-2014）。</w:t>
      </w:r>
    </w:p>
    <w:p w14:paraId="1C057ABF">
      <w:pPr>
        <w:spacing w:line="520" w:lineRule="exact"/>
      </w:pPr>
    </w:p>
    <w:p w14:paraId="3AC14C77">
      <w:pPr>
        <w:spacing w:line="520" w:lineRule="exact"/>
      </w:pPr>
      <w:r>
        <w:rPr>
          <w:rFonts w:hint="eastAsia"/>
        </w:rPr>
        <w:t xml:space="preserve">甲方（单位盖章）：                       乙方（单位盖章）： </w:t>
      </w:r>
    </w:p>
    <w:p w14:paraId="52F19858">
      <w:pPr>
        <w:spacing w:line="520" w:lineRule="exact"/>
      </w:pPr>
    </w:p>
    <w:p w14:paraId="69529073">
      <w:pPr>
        <w:spacing w:line="520" w:lineRule="exact"/>
      </w:pPr>
      <w:r>
        <w:rPr>
          <w:rFonts w:hint="eastAsia"/>
        </w:rPr>
        <w:t>法定代表人（签字或盖章）：               法定代表人：（签字或盖章）</w:t>
      </w:r>
    </w:p>
    <w:p w14:paraId="06A20034">
      <w:pPr>
        <w:spacing w:line="520" w:lineRule="exact"/>
      </w:pPr>
    </w:p>
    <w:p w14:paraId="7394824B">
      <w:pPr>
        <w:spacing w:line="520" w:lineRule="exact"/>
        <w:ind w:firstLine="1155" w:firstLineChars="550"/>
      </w:pPr>
      <w:r>
        <w:rPr>
          <w:rFonts w:hint="eastAsia"/>
        </w:rPr>
        <w:t>年    月   日                            年   月   日</w:t>
      </w:r>
    </w:p>
    <w:p w14:paraId="381E1DE3">
      <w:pPr>
        <w:rPr>
          <w:rFonts w:ascii="黑体" w:hAnsi="黑体" w:eastAsia="黑体"/>
          <w:sz w:val="28"/>
          <w:szCs w:val="28"/>
        </w:rPr>
      </w:pPr>
      <w:r>
        <w:br w:type="page"/>
      </w:r>
      <w:r>
        <w:rPr>
          <w:rFonts w:hint="eastAsia" w:ascii="黑体" w:hAnsi="黑体" w:eastAsia="黑体"/>
          <w:sz w:val="28"/>
          <w:szCs w:val="28"/>
        </w:rPr>
        <w:t>附件二：</w:t>
      </w:r>
    </w:p>
    <w:p w14:paraId="34A296BE">
      <w:pPr>
        <w:jc w:val="center"/>
        <w:rPr>
          <w:rFonts w:ascii="黑体" w:hAnsi="黑体" w:eastAsia="黑体"/>
          <w:bCs/>
          <w:sz w:val="28"/>
          <w:szCs w:val="28"/>
        </w:rPr>
      </w:pPr>
      <w:r>
        <w:rPr>
          <w:rFonts w:hint="eastAsia" w:ascii="黑体" w:hAnsi="黑体" w:eastAsia="黑体"/>
          <w:bCs/>
          <w:sz w:val="28"/>
          <w:szCs w:val="28"/>
        </w:rPr>
        <w:t>机动车维修费用结算清单</w:t>
      </w:r>
    </w:p>
    <w:p w14:paraId="3EFEEC7E">
      <w:r>
        <w:rPr>
          <w:rFonts w:hint="eastAsia"/>
        </w:rPr>
        <w:t xml:space="preserve">编号：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870"/>
        <w:gridCol w:w="1340"/>
        <w:gridCol w:w="1217"/>
        <w:gridCol w:w="1218"/>
        <w:gridCol w:w="1218"/>
        <w:gridCol w:w="1218"/>
      </w:tblGrid>
      <w:tr w14:paraId="234D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restart"/>
            <w:shd w:val="clear" w:color="auto" w:fill="auto"/>
            <w:noWrap/>
            <w:vAlign w:val="center"/>
          </w:tcPr>
          <w:p w14:paraId="6AC4321B">
            <w:pPr>
              <w:jc w:val="center"/>
            </w:pPr>
            <w:r>
              <w:rPr>
                <w:rFonts w:hint="eastAsia"/>
              </w:rPr>
              <w:t>托</w:t>
            </w:r>
          </w:p>
          <w:p w14:paraId="212B5BA4">
            <w:pPr>
              <w:jc w:val="center"/>
            </w:pPr>
            <w:r>
              <w:rPr>
                <w:rFonts w:hint="eastAsia"/>
              </w:rPr>
              <w:t>修</w:t>
            </w:r>
          </w:p>
          <w:p w14:paraId="067CF356">
            <w:pPr>
              <w:jc w:val="center"/>
            </w:pPr>
            <w:r>
              <w:rPr>
                <w:rFonts w:hint="eastAsia"/>
              </w:rPr>
              <w:t>方</w:t>
            </w:r>
          </w:p>
        </w:tc>
        <w:tc>
          <w:tcPr>
            <w:tcW w:w="1870" w:type="dxa"/>
            <w:shd w:val="clear" w:color="auto" w:fill="auto"/>
            <w:noWrap/>
            <w:vAlign w:val="center"/>
          </w:tcPr>
          <w:p w14:paraId="16BC0086">
            <w:pPr>
              <w:jc w:val="center"/>
            </w:pPr>
            <w:r>
              <w:rPr>
                <w:rFonts w:hint="eastAsia"/>
              </w:rPr>
              <w:t>单位名称</w:t>
            </w:r>
          </w:p>
          <w:p w14:paraId="281A471A">
            <w:pPr>
              <w:jc w:val="center"/>
            </w:pPr>
            <w:r>
              <w:rPr>
                <w:rFonts w:hint="eastAsia"/>
              </w:rPr>
              <w:t>（车主姓名）</w:t>
            </w:r>
          </w:p>
        </w:tc>
        <w:tc>
          <w:tcPr>
            <w:tcW w:w="3775" w:type="dxa"/>
            <w:gridSpan w:val="3"/>
            <w:shd w:val="clear" w:color="auto" w:fill="auto"/>
            <w:noWrap/>
            <w:vAlign w:val="center"/>
          </w:tcPr>
          <w:p w14:paraId="4055791F">
            <w:pPr>
              <w:jc w:val="center"/>
            </w:pPr>
          </w:p>
        </w:tc>
        <w:tc>
          <w:tcPr>
            <w:tcW w:w="1218" w:type="dxa"/>
            <w:shd w:val="clear" w:color="auto" w:fill="auto"/>
            <w:noWrap/>
            <w:vAlign w:val="center"/>
          </w:tcPr>
          <w:p w14:paraId="20C61A38">
            <w:pPr>
              <w:jc w:val="center"/>
            </w:pPr>
            <w:r>
              <w:rPr>
                <w:rFonts w:hint="eastAsia"/>
              </w:rPr>
              <w:t>送修人</w:t>
            </w:r>
          </w:p>
        </w:tc>
        <w:tc>
          <w:tcPr>
            <w:tcW w:w="1218" w:type="dxa"/>
            <w:shd w:val="clear" w:color="auto" w:fill="auto"/>
            <w:noWrap/>
            <w:vAlign w:val="center"/>
          </w:tcPr>
          <w:p w14:paraId="5DEF9F2B">
            <w:pPr>
              <w:jc w:val="center"/>
            </w:pPr>
          </w:p>
        </w:tc>
      </w:tr>
      <w:tr w14:paraId="530B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shd w:val="clear" w:color="auto" w:fill="auto"/>
            <w:noWrap/>
            <w:vAlign w:val="center"/>
          </w:tcPr>
          <w:p w14:paraId="43FC15CF">
            <w:pPr>
              <w:jc w:val="center"/>
            </w:pPr>
          </w:p>
        </w:tc>
        <w:tc>
          <w:tcPr>
            <w:tcW w:w="1870" w:type="dxa"/>
            <w:shd w:val="clear" w:color="auto" w:fill="auto"/>
            <w:noWrap/>
            <w:vAlign w:val="center"/>
          </w:tcPr>
          <w:p w14:paraId="6C6F7D1E">
            <w:pPr>
              <w:jc w:val="center"/>
            </w:pPr>
            <w:r>
              <w:rPr>
                <w:rFonts w:hint="eastAsia"/>
              </w:rPr>
              <w:t>车牌号码</w:t>
            </w:r>
          </w:p>
        </w:tc>
        <w:tc>
          <w:tcPr>
            <w:tcW w:w="1340" w:type="dxa"/>
            <w:shd w:val="clear" w:color="auto" w:fill="auto"/>
            <w:noWrap/>
            <w:vAlign w:val="center"/>
          </w:tcPr>
          <w:p w14:paraId="6E44C7C1">
            <w:pPr>
              <w:jc w:val="center"/>
            </w:pPr>
          </w:p>
        </w:tc>
        <w:tc>
          <w:tcPr>
            <w:tcW w:w="1217" w:type="dxa"/>
            <w:shd w:val="clear" w:color="auto" w:fill="auto"/>
            <w:noWrap/>
            <w:vAlign w:val="center"/>
          </w:tcPr>
          <w:p w14:paraId="6F57C428">
            <w:pPr>
              <w:jc w:val="center"/>
            </w:pPr>
            <w:r>
              <w:rPr>
                <w:rFonts w:hint="eastAsia"/>
              </w:rPr>
              <w:t>厂牌型号</w:t>
            </w:r>
          </w:p>
        </w:tc>
        <w:tc>
          <w:tcPr>
            <w:tcW w:w="1218" w:type="dxa"/>
            <w:shd w:val="clear" w:color="auto" w:fill="auto"/>
            <w:noWrap/>
            <w:vAlign w:val="center"/>
          </w:tcPr>
          <w:p w14:paraId="0E69029E">
            <w:pPr>
              <w:jc w:val="center"/>
            </w:pPr>
          </w:p>
        </w:tc>
        <w:tc>
          <w:tcPr>
            <w:tcW w:w="1218" w:type="dxa"/>
            <w:shd w:val="clear" w:color="auto" w:fill="auto"/>
            <w:noWrap/>
            <w:vAlign w:val="center"/>
          </w:tcPr>
          <w:p w14:paraId="2FE23E16">
            <w:pPr>
              <w:jc w:val="center"/>
            </w:pPr>
            <w:r>
              <w:rPr>
                <w:rFonts w:hint="eastAsia"/>
              </w:rPr>
              <w:t>维修类别</w:t>
            </w:r>
          </w:p>
        </w:tc>
        <w:tc>
          <w:tcPr>
            <w:tcW w:w="1218" w:type="dxa"/>
            <w:shd w:val="clear" w:color="auto" w:fill="auto"/>
            <w:noWrap/>
            <w:vAlign w:val="center"/>
          </w:tcPr>
          <w:p w14:paraId="348B9978">
            <w:pPr>
              <w:jc w:val="center"/>
            </w:pPr>
          </w:p>
        </w:tc>
      </w:tr>
      <w:tr w14:paraId="543E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shd w:val="clear" w:color="auto" w:fill="auto"/>
            <w:noWrap/>
            <w:vAlign w:val="center"/>
          </w:tcPr>
          <w:p w14:paraId="5159C69A">
            <w:pPr>
              <w:jc w:val="center"/>
            </w:pPr>
          </w:p>
        </w:tc>
        <w:tc>
          <w:tcPr>
            <w:tcW w:w="1870" w:type="dxa"/>
            <w:shd w:val="clear" w:color="auto" w:fill="auto"/>
            <w:noWrap/>
            <w:vAlign w:val="center"/>
          </w:tcPr>
          <w:p w14:paraId="48909F3C">
            <w:pPr>
              <w:jc w:val="center"/>
            </w:pPr>
            <w:r>
              <w:rPr>
                <w:rFonts w:hint="eastAsia"/>
              </w:rPr>
              <w:t>进厂日期</w:t>
            </w:r>
          </w:p>
        </w:tc>
        <w:tc>
          <w:tcPr>
            <w:tcW w:w="1340" w:type="dxa"/>
            <w:shd w:val="clear" w:color="auto" w:fill="auto"/>
            <w:noWrap/>
            <w:vAlign w:val="center"/>
          </w:tcPr>
          <w:p w14:paraId="16B51FB3">
            <w:pPr>
              <w:jc w:val="center"/>
            </w:pPr>
          </w:p>
        </w:tc>
        <w:tc>
          <w:tcPr>
            <w:tcW w:w="1217" w:type="dxa"/>
            <w:shd w:val="clear" w:color="auto" w:fill="auto"/>
            <w:noWrap/>
            <w:vAlign w:val="center"/>
          </w:tcPr>
          <w:p w14:paraId="66172960">
            <w:pPr>
              <w:jc w:val="center"/>
            </w:pPr>
            <w:r>
              <w:rPr>
                <w:rFonts w:hint="eastAsia"/>
              </w:rPr>
              <w:t>合同编号</w:t>
            </w:r>
          </w:p>
        </w:tc>
        <w:tc>
          <w:tcPr>
            <w:tcW w:w="1218" w:type="dxa"/>
            <w:shd w:val="clear" w:color="auto" w:fill="auto"/>
            <w:noWrap/>
            <w:vAlign w:val="center"/>
          </w:tcPr>
          <w:p w14:paraId="13EDF911">
            <w:pPr>
              <w:jc w:val="center"/>
            </w:pPr>
          </w:p>
        </w:tc>
        <w:tc>
          <w:tcPr>
            <w:tcW w:w="1218" w:type="dxa"/>
            <w:shd w:val="clear" w:color="auto" w:fill="auto"/>
            <w:noWrap/>
            <w:vAlign w:val="center"/>
          </w:tcPr>
          <w:p w14:paraId="0F3F7706">
            <w:pPr>
              <w:jc w:val="center"/>
            </w:pPr>
            <w:r>
              <w:rPr>
                <w:rFonts w:hint="eastAsia"/>
              </w:rPr>
              <w:t>工单号码</w:t>
            </w:r>
          </w:p>
        </w:tc>
        <w:tc>
          <w:tcPr>
            <w:tcW w:w="1218" w:type="dxa"/>
            <w:shd w:val="clear" w:color="auto" w:fill="auto"/>
            <w:noWrap/>
            <w:vAlign w:val="center"/>
          </w:tcPr>
          <w:p w14:paraId="43F73E5A">
            <w:pPr>
              <w:jc w:val="center"/>
            </w:pPr>
          </w:p>
        </w:tc>
      </w:tr>
      <w:tr w14:paraId="05FA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shd w:val="clear" w:color="auto" w:fill="auto"/>
            <w:noWrap/>
            <w:vAlign w:val="center"/>
          </w:tcPr>
          <w:p w14:paraId="013867D7">
            <w:pPr>
              <w:jc w:val="center"/>
            </w:pPr>
          </w:p>
        </w:tc>
        <w:tc>
          <w:tcPr>
            <w:tcW w:w="1870" w:type="dxa"/>
            <w:shd w:val="clear" w:color="auto" w:fill="auto"/>
            <w:noWrap/>
            <w:vAlign w:val="center"/>
          </w:tcPr>
          <w:p w14:paraId="004D7587">
            <w:pPr>
              <w:jc w:val="center"/>
            </w:pPr>
            <w:r>
              <w:rPr>
                <w:rFonts w:hint="eastAsia"/>
              </w:rPr>
              <w:t>出厂里程表计数</w:t>
            </w:r>
          </w:p>
        </w:tc>
        <w:tc>
          <w:tcPr>
            <w:tcW w:w="1340" w:type="dxa"/>
            <w:shd w:val="clear" w:color="auto" w:fill="auto"/>
            <w:noWrap/>
            <w:vAlign w:val="center"/>
          </w:tcPr>
          <w:p w14:paraId="54742971">
            <w:pPr>
              <w:jc w:val="right"/>
            </w:pPr>
            <w:r>
              <w:rPr>
                <w:rFonts w:hint="eastAsia"/>
              </w:rPr>
              <w:t>km</w:t>
            </w:r>
          </w:p>
        </w:tc>
        <w:tc>
          <w:tcPr>
            <w:tcW w:w="1217" w:type="dxa"/>
            <w:shd w:val="clear" w:color="auto" w:fill="auto"/>
            <w:noWrap/>
            <w:vAlign w:val="center"/>
          </w:tcPr>
          <w:p w14:paraId="3A61DACD">
            <w:pPr>
              <w:jc w:val="center"/>
            </w:pPr>
            <w:r>
              <w:rPr>
                <w:rFonts w:hint="eastAsia"/>
              </w:rPr>
              <w:t>合格证号</w:t>
            </w:r>
          </w:p>
        </w:tc>
        <w:tc>
          <w:tcPr>
            <w:tcW w:w="1218" w:type="dxa"/>
            <w:shd w:val="clear" w:color="auto" w:fill="auto"/>
            <w:noWrap/>
            <w:vAlign w:val="center"/>
          </w:tcPr>
          <w:p w14:paraId="7C61EDD9">
            <w:pPr>
              <w:jc w:val="center"/>
            </w:pPr>
          </w:p>
        </w:tc>
        <w:tc>
          <w:tcPr>
            <w:tcW w:w="1218" w:type="dxa"/>
            <w:shd w:val="clear" w:color="auto" w:fill="auto"/>
            <w:noWrap/>
            <w:vAlign w:val="center"/>
          </w:tcPr>
          <w:p w14:paraId="2053A70B">
            <w:pPr>
              <w:jc w:val="center"/>
            </w:pPr>
            <w:r>
              <w:rPr>
                <w:rFonts w:hint="eastAsia"/>
              </w:rPr>
              <w:t>联系电话</w:t>
            </w:r>
          </w:p>
        </w:tc>
        <w:tc>
          <w:tcPr>
            <w:tcW w:w="1218" w:type="dxa"/>
            <w:shd w:val="clear" w:color="auto" w:fill="auto"/>
            <w:noWrap/>
            <w:vAlign w:val="center"/>
          </w:tcPr>
          <w:p w14:paraId="33BBEDB8">
            <w:pPr>
              <w:jc w:val="center"/>
            </w:pPr>
          </w:p>
        </w:tc>
      </w:tr>
      <w:tr w14:paraId="023F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restart"/>
            <w:shd w:val="clear" w:color="auto" w:fill="auto"/>
            <w:noWrap/>
            <w:vAlign w:val="center"/>
          </w:tcPr>
          <w:p w14:paraId="0B7ACBF7">
            <w:pPr>
              <w:jc w:val="center"/>
            </w:pPr>
            <w:r>
              <w:rPr>
                <w:rFonts w:hint="eastAsia"/>
              </w:rPr>
              <w:t>承</w:t>
            </w:r>
          </w:p>
          <w:p w14:paraId="238FD5DB">
            <w:pPr>
              <w:jc w:val="center"/>
            </w:pPr>
            <w:r>
              <w:rPr>
                <w:rFonts w:hint="eastAsia"/>
              </w:rPr>
              <w:t>修</w:t>
            </w:r>
          </w:p>
          <w:p w14:paraId="1F1E565A">
            <w:pPr>
              <w:jc w:val="center"/>
            </w:pPr>
            <w:r>
              <w:rPr>
                <w:rFonts w:hint="eastAsia"/>
              </w:rPr>
              <w:t>方</w:t>
            </w:r>
          </w:p>
        </w:tc>
        <w:tc>
          <w:tcPr>
            <w:tcW w:w="1870" w:type="dxa"/>
            <w:shd w:val="clear" w:color="auto" w:fill="auto"/>
            <w:noWrap/>
            <w:vAlign w:val="center"/>
          </w:tcPr>
          <w:p w14:paraId="5EE3C253">
            <w:pPr>
              <w:jc w:val="center"/>
            </w:pPr>
            <w:r>
              <w:rPr>
                <w:rFonts w:hint="eastAsia"/>
              </w:rPr>
              <w:t>单位名称</w:t>
            </w:r>
          </w:p>
        </w:tc>
        <w:tc>
          <w:tcPr>
            <w:tcW w:w="3775" w:type="dxa"/>
            <w:gridSpan w:val="3"/>
            <w:shd w:val="clear" w:color="auto" w:fill="auto"/>
            <w:noWrap/>
            <w:vAlign w:val="center"/>
          </w:tcPr>
          <w:p w14:paraId="493D6897">
            <w:pPr>
              <w:jc w:val="center"/>
            </w:pPr>
          </w:p>
        </w:tc>
        <w:tc>
          <w:tcPr>
            <w:tcW w:w="1218" w:type="dxa"/>
            <w:shd w:val="clear" w:color="auto" w:fill="auto"/>
            <w:noWrap/>
            <w:vAlign w:val="center"/>
          </w:tcPr>
          <w:p w14:paraId="64011EDA">
            <w:pPr>
              <w:jc w:val="center"/>
            </w:pPr>
            <w:r>
              <w:rPr>
                <w:rFonts w:hint="eastAsia"/>
              </w:rPr>
              <w:t>联系电话</w:t>
            </w:r>
          </w:p>
        </w:tc>
        <w:tc>
          <w:tcPr>
            <w:tcW w:w="1218" w:type="dxa"/>
            <w:shd w:val="clear" w:color="auto" w:fill="auto"/>
            <w:noWrap/>
            <w:vAlign w:val="center"/>
          </w:tcPr>
          <w:p w14:paraId="06720CFD">
            <w:pPr>
              <w:jc w:val="center"/>
            </w:pPr>
          </w:p>
        </w:tc>
      </w:tr>
      <w:tr w14:paraId="10FA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shd w:val="clear" w:color="auto" w:fill="auto"/>
            <w:noWrap/>
            <w:vAlign w:val="center"/>
          </w:tcPr>
          <w:p w14:paraId="58A9B00D">
            <w:pPr>
              <w:jc w:val="center"/>
            </w:pPr>
          </w:p>
        </w:tc>
        <w:tc>
          <w:tcPr>
            <w:tcW w:w="1870" w:type="dxa"/>
            <w:shd w:val="clear" w:color="auto" w:fill="auto"/>
            <w:noWrap/>
            <w:vAlign w:val="center"/>
          </w:tcPr>
          <w:p w14:paraId="1C324F50">
            <w:pPr>
              <w:jc w:val="center"/>
            </w:pPr>
            <w:r>
              <w:rPr>
                <w:rFonts w:hint="eastAsia"/>
              </w:rPr>
              <w:t>单位地址</w:t>
            </w:r>
          </w:p>
        </w:tc>
        <w:tc>
          <w:tcPr>
            <w:tcW w:w="3775" w:type="dxa"/>
            <w:gridSpan w:val="3"/>
            <w:shd w:val="clear" w:color="auto" w:fill="auto"/>
            <w:noWrap/>
            <w:vAlign w:val="center"/>
          </w:tcPr>
          <w:p w14:paraId="718DB14E">
            <w:pPr>
              <w:jc w:val="center"/>
            </w:pPr>
          </w:p>
        </w:tc>
        <w:tc>
          <w:tcPr>
            <w:tcW w:w="1218" w:type="dxa"/>
            <w:shd w:val="clear" w:color="auto" w:fill="auto"/>
            <w:noWrap/>
            <w:vAlign w:val="center"/>
          </w:tcPr>
          <w:p w14:paraId="72FEB1BC">
            <w:pPr>
              <w:jc w:val="center"/>
            </w:pPr>
            <w:r>
              <w:rPr>
                <w:rFonts w:hint="eastAsia"/>
              </w:rPr>
              <w:t>电子邮箱</w:t>
            </w:r>
          </w:p>
        </w:tc>
        <w:tc>
          <w:tcPr>
            <w:tcW w:w="1218" w:type="dxa"/>
            <w:shd w:val="clear" w:color="auto" w:fill="auto"/>
            <w:noWrap/>
            <w:vAlign w:val="center"/>
          </w:tcPr>
          <w:p w14:paraId="1F73EB16">
            <w:pPr>
              <w:jc w:val="center"/>
            </w:pPr>
          </w:p>
        </w:tc>
      </w:tr>
      <w:tr w14:paraId="4DCB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shd w:val="clear" w:color="auto" w:fill="auto"/>
            <w:noWrap/>
            <w:vAlign w:val="center"/>
          </w:tcPr>
          <w:p w14:paraId="2E114B81">
            <w:pPr>
              <w:jc w:val="center"/>
            </w:pPr>
          </w:p>
        </w:tc>
        <w:tc>
          <w:tcPr>
            <w:tcW w:w="1870" w:type="dxa"/>
            <w:shd w:val="clear" w:color="auto" w:fill="auto"/>
            <w:noWrap/>
            <w:vAlign w:val="center"/>
          </w:tcPr>
          <w:p w14:paraId="3F0D2683">
            <w:pPr>
              <w:jc w:val="center"/>
            </w:pPr>
            <w:r>
              <w:rPr>
                <w:rFonts w:hint="eastAsia"/>
              </w:rPr>
              <w:t>开户行</w:t>
            </w:r>
          </w:p>
        </w:tc>
        <w:tc>
          <w:tcPr>
            <w:tcW w:w="2557" w:type="dxa"/>
            <w:gridSpan w:val="2"/>
            <w:shd w:val="clear" w:color="auto" w:fill="auto"/>
            <w:noWrap/>
            <w:vAlign w:val="center"/>
          </w:tcPr>
          <w:p w14:paraId="301883BE">
            <w:pPr>
              <w:jc w:val="center"/>
            </w:pPr>
          </w:p>
        </w:tc>
        <w:tc>
          <w:tcPr>
            <w:tcW w:w="1218" w:type="dxa"/>
            <w:shd w:val="clear" w:color="auto" w:fill="auto"/>
            <w:noWrap/>
            <w:vAlign w:val="center"/>
          </w:tcPr>
          <w:p w14:paraId="7042AA2E">
            <w:pPr>
              <w:jc w:val="center"/>
            </w:pPr>
            <w:r>
              <w:rPr>
                <w:rFonts w:hint="eastAsia"/>
              </w:rPr>
              <w:t>账号</w:t>
            </w:r>
          </w:p>
        </w:tc>
        <w:tc>
          <w:tcPr>
            <w:tcW w:w="2436" w:type="dxa"/>
            <w:gridSpan w:val="2"/>
            <w:shd w:val="clear" w:color="auto" w:fill="auto"/>
            <w:noWrap/>
            <w:vAlign w:val="center"/>
          </w:tcPr>
          <w:p w14:paraId="09A39F19">
            <w:pPr>
              <w:jc w:val="center"/>
            </w:pPr>
          </w:p>
        </w:tc>
      </w:tr>
    </w:tbl>
    <w:p w14:paraId="4988B3C8"/>
    <w:p w14:paraId="36AE5F0C">
      <w:r>
        <w:rPr>
          <w:rFonts w:hint="eastAsia"/>
        </w:rPr>
        <w:t>表一 维修费用结算表</w:t>
      </w:r>
    </w:p>
    <w:tbl>
      <w:tblPr>
        <w:tblStyle w:val="4"/>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500"/>
        <w:gridCol w:w="2813"/>
        <w:gridCol w:w="3418"/>
      </w:tblGrid>
      <w:tr w14:paraId="4CBB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7964D35F">
            <w:pPr>
              <w:jc w:val="center"/>
            </w:pPr>
            <w:r>
              <w:rPr>
                <w:rFonts w:hint="eastAsia"/>
              </w:rPr>
              <w:t>序号</w:t>
            </w:r>
          </w:p>
        </w:tc>
        <w:tc>
          <w:tcPr>
            <w:tcW w:w="1500" w:type="dxa"/>
            <w:shd w:val="clear" w:color="auto" w:fill="auto"/>
            <w:noWrap/>
            <w:vAlign w:val="center"/>
          </w:tcPr>
          <w:p w14:paraId="252B7EA2">
            <w:pPr>
              <w:jc w:val="center"/>
            </w:pPr>
            <w:r>
              <w:rPr>
                <w:rFonts w:hint="eastAsia"/>
              </w:rPr>
              <w:t>名称</w:t>
            </w:r>
          </w:p>
        </w:tc>
        <w:tc>
          <w:tcPr>
            <w:tcW w:w="2813" w:type="dxa"/>
            <w:shd w:val="clear" w:color="auto" w:fill="auto"/>
            <w:noWrap/>
            <w:vAlign w:val="center"/>
          </w:tcPr>
          <w:p w14:paraId="5D1DAEF7">
            <w:pPr>
              <w:jc w:val="center"/>
            </w:pPr>
            <w:r>
              <w:rPr>
                <w:rFonts w:hint="eastAsia"/>
              </w:rPr>
              <w:t>金额（元）</w:t>
            </w:r>
          </w:p>
        </w:tc>
        <w:tc>
          <w:tcPr>
            <w:tcW w:w="3418" w:type="dxa"/>
            <w:shd w:val="clear" w:color="auto" w:fill="auto"/>
            <w:noWrap/>
            <w:vAlign w:val="center"/>
          </w:tcPr>
          <w:p w14:paraId="4FFE05FA">
            <w:pPr>
              <w:jc w:val="center"/>
            </w:pPr>
            <w:r>
              <w:rPr>
                <w:rFonts w:hint="eastAsia"/>
              </w:rPr>
              <w:t>备注</w:t>
            </w:r>
          </w:p>
        </w:tc>
      </w:tr>
      <w:tr w14:paraId="443F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3979248D">
            <w:pPr>
              <w:jc w:val="center"/>
            </w:pPr>
            <w:r>
              <w:rPr>
                <w:rFonts w:hint="eastAsia"/>
              </w:rPr>
              <w:t>1</w:t>
            </w:r>
          </w:p>
        </w:tc>
        <w:tc>
          <w:tcPr>
            <w:tcW w:w="1500" w:type="dxa"/>
            <w:shd w:val="clear" w:color="auto" w:fill="auto"/>
            <w:noWrap/>
            <w:vAlign w:val="center"/>
          </w:tcPr>
          <w:p w14:paraId="01758BCA">
            <w:pPr>
              <w:jc w:val="center"/>
            </w:pPr>
            <w:r>
              <w:rPr>
                <w:rFonts w:hint="eastAsia"/>
              </w:rPr>
              <w:t>工时费</w:t>
            </w:r>
          </w:p>
        </w:tc>
        <w:tc>
          <w:tcPr>
            <w:tcW w:w="2813" w:type="dxa"/>
            <w:shd w:val="clear" w:color="auto" w:fill="auto"/>
            <w:noWrap/>
            <w:vAlign w:val="center"/>
          </w:tcPr>
          <w:p w14:paraId="70EFD73D">
            <w:pPr>
              <w:jc w:val="center"/>
            </w:pPr>
          </w:p>
        </w:tc>
        <w:tc>
          <w:tcPr>
            <w:tcW w:w="3418" w:type="dxa"/>
            <w:shd w:val="clear" w:color="auto" w:fill="auto"/>
            <w:noWrap/>
            <w:vAlign w:val="center"/>
          </w:tcPr>
          <w:p w14:paraId="123AF54B">
            <w:pPr>
              <w:jc w:val="center"/>
            </w:pPr>
          </w:p>
        </w:tc>
      </w:tr>
      <w:tr w14:paraId="3A38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450B02AD">
            <w:pPr>
              <w:jc w:val="center"/>
            </w:pPr>
            <w:r>
              <w:rPr>
                <w:rFonts w:hint="eastAsia"/>
              </w:rPr>
              <w:t>2</w:t>
            </w:r>
          </w:p>
        </w:tc>
        <w:tc>
          <w:tcPr>
            <w:tcW w:w="1500" w:type="dxa"/>
            <w:shd w:val="clear" w:color="auto" w:fill="auto"/>
            <w:noWrap/>
            <w:vAlign w:val="center"/>
          </w:tcPr>
          <w:p w14:paraId="200AB4F0">
            <w:pPr>
              <w:jc w:val="center"/>
            </w:pPr>
            <w:r>
              <w:rPr>
                <w:rFonts w:hint="eastAsia"/>
              </w:rPr>
              <w:t>材料费</w:t>
            </w:r>
          </w:p>
        </w:tc>
        <w:tc>
          <w:tcPr>
            <w:tcW w:w="2813" w:type="dxa"/>
            <w:shd w:val="clear" w:color="auto" w:fill="auto"/>
            <w:noWrap/>
            <w:vAlign w:val="center"/>
          </w:tcPr>
          <w:p w14:paraId="103BE3E4">
            <w:pPr>
              <w:jc w:val="center"/>
            </w:pPr>
          </w:p>
        </w:tc>
        <w:tc>
          <w:tcPr>
            <w:tcW w:w="3418" w:type="dxa"/>
            <w:shd w:val="clear" w:color="auto" w:fill="auto"/>
            <w:noWrap/>
            <w:vAlign w:val="center"/>
          </w:tcPr>
          <w:p w14:paraId="5F6037AB">
            <w:pPr>
              <w:jc w:val="center"/>
            </w:pPr>
          </w:p>
        </w:tc>
      </w:tr>
      <w:tr w14:paraId="2964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12D9C5AC">
            <w:pPr>
              <w:jc w:val="center"/>
            </w:pPr>
            <w:r>
              <w:rPr>
                <w:rFonts w:hint="eastAsia"/>
              </w:rPr>
              <w:t>3</w:t>
            </w:r>
          </w:p>
        </w:tc>
        <w:tc>
          <w:tcPr>
            <w:tcW w:w="1500" w:type="dxa"/>
            <w:shd w:val="clear" w:color="auto" w:fill="auto"/>
            <w:noWrap/>
            <w:vAlign w:val="center"/>
          </w:tcPr>
          <w:p w14:paraId="15822BAF">
            <w:pPr>
              <w:jc w:val="center"/>
            </w:pPr>
            <w:r>
              <w:rPr>
                <w:rFonts w:hint="eastAsia"/>
              </w:rPr>
              <w:t>维修诊断费</w:t>
            </w:r>
          </w:p>
        </w:tc>
        <w:tc>
          <w:tcPr>
            <w:tcW w:w="2813" w:type="dxa"/>
            <w:shd w:val="clear" w:color="auto" w:fill="auto"/>
            <w:noWrap/>
            <w:vAlign w:val="center"/>
          </w:tcPr>
          <w:p w14:paraId="1B53697E">
            <w:pPr>
              <w:jc w:val="center"/>
            </w:pPr>
          </w:p>
        </w:tc>
        <w:tc>
          <w:tcPr>
            <w:tcW w:w="3418" w:type="dxa"/>
            <w:shd w:val="clear" w:color="auto" w:fill="auto"/>
            <w:noWrap/>
            <w:vAlign w:val="center"/>
          </w:tcPr>
          <w:p w14:paraId="203890BB">
            <w:pPr>
              <w:jc w:val="center"/>
            </w:pPr>
          </w:p>
        </w:tc>
      </w:tr>
      <w:tr w14:paraId="5ED3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21E25F6E">
            <w:pPr>
              <w:jc w:val="center"/>
            </w:pPr>
            <w:r>
              <w:rPr>
                <w:rFonts w:hint="eastAsia"/>
              </w:rPr>
              <w:t>4</w:t>
            </w:r>
          </w:p>
        </w:tc>
        <w:tc>
          <w:tcPr>
            <w:tcW w:w="1500" w:type="dxa"/>
            <w:shd w:val="clear" w:color="auto" w:fill="auto"/>
            <w:noWrap/>
            <w:vAlign w:val="center"/>
          </w:tcPr>
          <w:p w14:paraId="4AC0CF27">
            <w:pPr>
              <w:jc w:val="center"/>
            </w:pPr>
            <w:r>
              <w:rPr>
                <w:rFonts w:hint="eastAsia"/>
              </w:rPr>
              <w:t>检测费</w:t>
            </w:r>
          </w:p>
        </w:tc>
        <w:tc>
          <w:tcPr>
            <w:tcW w:w="2813" w:type="dxa"/>
            <w:shd w:val="clear" w:color="auto" w:fill="auto"/>
            <w:noWrap/>
            <w:vAlign w:val="center"/>
          </w:tcPr>
          <w:p w14:paraId="209B8F5C">
            <w:pPr>
              <w:jc w:val="center"/>
            </w:pPr>
          </w:p>
        </w:tc>
        <w:tc>
          <w:tcPr>
            <w:tcW w:w="3418" w:type="dxa"/>
            <w:shd w:val="clear" w:color="auto" w:fill="auto"/>
            <w:noWrap/>
            <w:vAlign w:val="center"/>
          </w:tcPr>
          <w:p w14:paraId="67117D1A">
            <w:pPr>
              <w:jc w:val="center"/>
            </w:pPr>
          </w:p>
        </w:tc>
      </w:tr>
      <w:tr w14:paraId="7F93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57DEB20B">
            <w:pPr>
              <w:jc w:val="center"/>
            </w:pPr>
            <w:r>
              <w:rPr>
                <w:rFonts w:hint="eastAsia"/>
              </w:rPr>
              <w:t>5</w:t>
            </w:r>
          </w:p>
        </w:tc>
        <w:tc>
          <w:tcPr>
            <w:tcW w:w="1500" w:type="dxa"/>
            <w:shd w:val="clear" w:color="auto" w:fill="auto"/>
            <w:noWrap/>
            <w:vAlign w:val="center"/>
          </w:tcPr>
          <w:p w14:paraId="3C9FD7C6">
            <w:pPr>
              <w:jc w:val="center"/>
            </w:pPr>
            <w:r>
              <w:rPr>
                <w:rFonts w:hint="eastAsia"/>
              </w:rPr>
              <w:t>加工费</w:t>
            </w:r>
          </w:p>
        </w:tc>
        <w:tc>
          <w:tcPr>
            <w:tcW w:w="2813" w:type="dxa"/>
            <w:shd w:val="clear" w:color="auto" w:fill="auto"/>
            <w:noWrap/>
            <w:vAlign w:val="center"/>
          </w:tcPr>
          <w:p w14:paraId="26A8F988">
            <w:pPr>
              <w:jc w:val="center"/>
            </w:pPr>
          </w:p>
        </w:tc>
        <w:tc>
          <w:tcPr>
            <w:tcW w:w="3418" w:type="dxa"/>
            <w:shd w:val="clear" w:color="auto" w:fill="auto"/>
            <w:noWrap/>
            <w:vAlign w:val="center"/>
          </w:tcPr>
          <w:p w14:paraId="70276425">
            <w:pPr>
              <w:jc w:val="center"/>
            </w:pPr>
          </w:p>
        </w:tc>
      </w:tr>
      <w:tr w14:paraId="42EE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55C9C441">
            <w:pPr>
              <w:jc w:val="center"/>
            </w:pPr>
            <w:r>
              <w:rPr>
                <w:rFonts w:hint="eastAsia"/>
              </w:rPr>
              <w:t>6</w:t>
            </w:r>
          </w:p>
        </w:tc>
        <w:tc>
          <w:tcPr>
            <w:tcW w:w="1500" w:type="dxa"/>
            <w:shd w:val="clear" w:color="auto" w:fill="auto"/>
            <w:noWrap/>
            <w:vAlign w:val="center"/>
          </w:tcPr>
          <w:p w14:paraId="21B3E17B">
            <w:pPr>
              <w:jc w:val="center"/>
            </w:pPr>
            <w:r>
              <w:rPr>
                <w:rFonts w:hint="eastAsia"/>
              </w:rPr>
              <w:t>其它费用</w:t>
            </w:r>
          </w:p>
        </w:tc>
        <w:tc>
          <w:tcPr>
            <w:tcW w:w="2813" w:type="dxa"/>
            <w:shd w:val="clear" w:color="auto" w:fill="auto"/>
            <w:noWrap/>
            <w:vAlign w:val="center"/>
          </w:tcPr>
          <w:p w14:paraId="77CF6C97">
            <w:pPr>
              <w:jc w:val="center"/>
            </w:pPr>
          </w:p>
        </w:tc>
        <w:tc>
          <w:tcPr>
            <w:tcW w:w="3418" w:type="dxa"/>
            <w:shd w:val="clear" w:color="auto" w:fill="auto"/>
            <w:noWrap/>
            <w:vAlign w:val="center"/>
          </w:tcPr>
          <w:p w14:paraId="3A691C22">
            <w:pPr>
              <w:jc w:val="center"/>
            </w:pPr>
          </w:p>
        </w:tc>
      </w:tr>
      <w:tr w14:paraId="3D29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4D4AB671">
            <w:pPr>
              <w:jc w:val="center"/>
            </w:pPr>
            <w:r>
              <w:rPr>
                <w:rFonts w:hint="eastAsia"/>
              </w:rPr>
              <w:t>7</w:t>
            </w:r>
          </w:p>
        </w:tc>
        <w:tc>
          <w:tcPr>
            <w:tcW w:w="1500" w:type="dxa"/>
            <w:shd w:val="clear" w:color="auto" w:fill="auto"/>
            <w:noWrap/>
            <w:vAlign w:val="center"/>
          </w:tcPr>
          <w:p w14:paraId="7703F82C">
            <w:pPr>
              <w:jc w:val="center"/>
            </w:pPr>
            <w:r>
              <w:rPr>
                <w:rFonts w:hint="eastAsia"/>
              </w:rPr>
              <w:t>合计金额</w:t>
            </w:r>
          </w:p>
        </w:tc>
        <w:tc>
          <w:tcPr>
            <w:tcW w:w="2813" w:type="dxa"/>
            <w:shd w:val="clear" w:color="auto" w:fill="auto"/>
            <w:noWrap/>
            <w:vAlign w:val="center"/>
          </w:tcPr>
          <w:p w14:paraId="4247AFC4">
            <w:pPr>
              <w:jc w:val="center"/>
            </w:pPr>
          </w:p>
        </w:tc>
        <w:tc>
          <w:tcPr>
            <w:tcW w:w="3418" w:type="dxa"/>
            <w:shd w:val="clear" w:color="auto" w:fill="auto"/>
            <w:noWrap/>
            <w:vAlign w:val="center"/>
          </w:tcPr>
          <w:p w14:paraId="44655A29">
            <w:pPr>
              <w:jc w:val="center"/>
            </w:pPr>
          </w:p>
        </w:tc>
      </w:tr>
      <w:tr w14:paraId="6A26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0" w:type="dxa"/>
            <w:gridSpan w:val="4"/>
            <w:shd w:val="clear" w:color="auto" w:fill="auto"/>
            <w:noWrap/>
            <w:vAlign w:val="center"/>
          </w:tcPr>
          <w:p w14:paraId="351FC9D2">
            <w:pPr>
              <w:jc w:val="left"/>
            </w:pPr>
            <w:r>
              <w:rPr>
                <w:rFonts w:hint="eastAsia"/>
              </w:rPr>
              <w:t>实收金额大写（元）：</w:t>
            </w:r>
          </w:p>
        </w:tc>
      </w:tr>
    </w:tbl>
    <w:p w14:paraId="45C15442"/>
    <w:p w14:paraId="1959C0BE">
      <w:r>
        <w:rPr>
          <w:rFonts w:hint="eastAsia"/>
        </w:rPr>
        <w:t>表二 材料费</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454"/>
        <w:gridCol w:w="1096"/>
        <w:gridCol w:w="762"/>
        <w:gridCol w:w="981"/>
        <w:gridCol w:w="1310"/>
        <w:gridCol w:w="1355"/>
        <w:gridCol w:w="777"/>
      </w:tblGrid>
      <w:tr w14:paraId="02B8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ign w:val="center"/>
          </w:tcPr>
          <w:p w14:paraId="1CB64DF6">
            <w:pPr>
              <w:jc w:val="center"/>
            </w:pPr>
            <w:r>
              <w:rPr>
                <w:rFonts w:hint="eastAsia"/>
              </w:rPr>
              <w:t>序号</w:t>
            </w:r>
          </w:p>
        </w:tc>
        <w:tc>
          <w:tcPr>
            <w:tcW w:w="1454" w:type="dxa"/>
            <w:shd w:val="clear" w:color="auto" w:fill="auto"/>
            <w:noWrap/>
            <w:vAlign w:val="center"/>
          </w:tcPr>
          <w:p w14:paraId="7218808D">
            <w:pPr>
              <w:jc w:val="center"/>
            </w:pPr>
            <w:r>
              <w:rPr>
                <w:rFonts w:hint="eastAsia"/>
              </w:rPr>
              <w:t>材料名称</w:t>
            </w:r>
          </w:p>
        </w:tc>
        <w:tc>
          <w:tcPr>
            <w:tcW w:w="1096" w:type="dxa"/>
            <w:shd w:val="clear" w:color="auto" w:fill="auto"/>
            <w:noWrap/>
            <w:vAlign w:val="center"/>
          </w:tcPr>
          <w:p w14:paraId="3ADF8D90">
            <w:pPr>
              <w:jc w:val="center"/>
            </w:pPr>
            <w:r>
              <w:rPr>
                <w:rFonts w:hint="eastAsia"/>
              </w:rPr>
              <w:t>厂牌规格</w:t>
            </w:r>
          </w:p>
        </w:tc>
        <w:tc>
          <w:tcPr>
            <w:tcW w:w="762" w:type="dxa"/>
            <w:shd w:val="clear" w:color="auto" w:fill="auto"/>
            <w:noWrap/>
            <w:vAlign w:val="center"/>
          </w:tcPr>
          <w:p w14:paraId="0C7E641A">
            <w:pPr>
              <w:jc w:val="center"/>
            </w:pPr>
            <w:r>
              <w:rPr>
                <w:rFonts w:hint="eastAsia"/>
              </w:rPr>
              <w:t>单位</w:t>
            </w:r>
          </w:p>
        </w:tc>
        <w:tc>
          <w:tcPr>
            <w:tcW w:w="981" w:type="dxa"/>
            <w:shd w:val="clear" w:color="auto" w:fill="auto"/>
            <w:noWrap/>
            <w:vAlign w:val="center"/>
          </w:tcPr>
          <w:p w14:paraId="47CE780C">
            <w:pPr>
              <w:jc w:val="center"/>
            </w:pPr>
            <w:r>
              <w:rPr>
                <w:rFonts w:hint="eastAsia"/>
              </w:rPr>
              <w:t>数量</w:t>
            </w:r>
          </w:p>
        </w:tc>
        <w:tc>
          <w:tcPr>
            <w:tcW w:w="1310" w:type="dxa"/>
            <w:shd w:val="clear" w:color="auto" w:fill="auto"/>
            <w:noWrap/>
            <w:vAlign w:val="center"/>
          </w:tcPr>
          <w:p w14:paraId="268A8C74">
            <w:pPr>
              <w:jc w:val="center"/>
            </w:pPr>
            <w:r>
              <w:rPr>
                <w:rFonts w:hint="eastAsia"/>
              </w:rPr>
              <w:t>单价（元）</w:t>
            </w:r>
          </w:p>
        </w:tc>
        <w:tc>
          <w:tcPr>
            <w:tcW w:w="1355" w:type="dxa"/>
            <w:shd w:val="clear" w:color="auto" w:fill="auto"/>
            <w:noWrap/>
            <w:vAlign w:val="center"/>
          </w:tcPr>
          <w:p w14:paraId="54503D34">
            <w:pPr>
              <w:jc w:val="center"/>
            </w:pPr>
            <w:r>
              <w:rPr>
                <w:rFonts w:hint="eastAsia"/>
              </w:rPr>
              <w:t>金额（元）</w:t>
            </w:r>
          </w:p>
        </w:tc>
        <w:tc>
          <w:tcPr>
            <w:tcW w:w="777" w:type="dxa"/>
            <w:shd w:val="clear" w:color="auto" w:fill="auto"/>
            <w:noWrap/>
            <w:vAlign w:val="center"/>
          </w:tcPr>
          <w:p w14:paraId="0A1B3F9B">
            <w:pPr>
              <w:jc w:val="center"/>
            </w:pPr>
            <w:r>
              <w:rPr>
                <w:rFonts w:hint="eastAsia"/>
              </w:rPr>
              <w:t>备注</w:t>
            </w:r>
          </w:p>
        </w:tc>
      </w:tr>
      <w:tr w14:paraId="693B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ign w:val="center"/>
          </w:tcPr>
          <w:p w14:paraId="4F34FFDE">
            <w:pPr>
              <w:jc w:val="center"/>
            </w:pPr>
            <w:r>
              <w:rPr>
                <w:rFonts w:hint="eastAsia"/>
              </w:rPr>
              <w:t>...</w:t>
            </w:r>
          </w:p>
        </w:tc>
        <w:tc>
          <w:tcPr>
            <w:tcW w:w="1454" w:type="dxa"/>
            <w:shd w:val="clear" w:color="auto" w:fill="auto"/>
            <w:noWrap/>
            <w:vAlign w:val="center"/>
          </w:tcPr>
          <w:p w14:paraId="69339475">
            <w:pPr>
              <w:jc w:val="center"/>
            </w:pPr>
          </w:p>
        </w:tc>
        <w:tc>
          <w:tcPr>
            <w:tcW w:w="1096" w:type="dxa"/>
            <w:shd w:val="clear" w:color="auto" w:fill="auto"/>
            <w:noWrap/>
            <w:vAlign w:val="center"/>
          </w:tcPr>
          <w:p w14:paraId="27B562CD">
            <w:pPr>
              <w:jc w:val="center"/>
            </w:pPr>
          </w:p>
        </w:tc>
        <w:tc>
          <w:tcPr>
            <w:tcW w:w="762" w:type="dxa"/>
            <w:shd w:val="clear" w:color="auto" w:fill="auto"/>
            <w:noWrap/>
            <w:vAlign w:val="center"/>
          </w:tcPr>
          <w:p w14:paraId="3B6492F1">
            <w:pPr>
              <w:jc w:val="center"/>
            </w:pPr>
          </w:p>
        </w:tc>
        <w:tc>
          <w:tcPr>
            <w:tcW w:w="981" w:type="dxa"/>
            <w:shd w:val="clear" w:color="auto" w:fill="auto"/>
            <w:noWrap/>
            <w:vAlign w:val="center"/>
          </w:tcPr>
          <w:p w14:paraId="45B25EF9">
            <w:pPr>
              <w:jc w:val="center"/>
            </w:pPr>
          </w:p>
        </w:tc>
        <w:tc>
          <w:tcPr>
            <w:tcW w:w="1310" w:type="dxa"/>
            <w:shd w:val="clear" w:color="auto" w:fill="auto"/>
            <w:noWrap/>
            <w:vAlign w:val="center"/>
          </w:tcPr>
          <w:p w14:paraId="4C3923E6">
            <w:pPr>
              <w:jc w:val="center"/>
            </w:pPr>
          </w:p>
        </w:tc>
        <w:tc>
          <w:tcPr>
            <w:tcW w:w="1355" w:type="dxa"/>
            <w:shd w:val="clear" w:color="auto" w:fill="auto"/>
            <w:noWrap/>
            <w:vAlign w:val="center"/>
          </w:tcPr>
          <w:p w14:paraId="2EB41E2E">
            <w:pPr>
              <w:jc w:val="center"/>
            </w:pPr>
          </w:p>
        </w:tc>
        <w:tc>
          <w:tcPr>
            <w:tcW w:w="777" w:type="dxa"/>
            <w:shd w:val="clear" w:color="auto" w:fill="auto"/>
            <w:noWrap/>
            <w:vAlign w:val="center"/>
          </w:tcPr>
          <w:p w14:paraId="27222017">
            <w:pPr>
              <w:jc w:val="center"/>
            </w:pPr>
          </w:p>
        </w:tc>
      </w:tr>
      <w:tr w14:paraId="3062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ign w:val="center"/>
          </w:tcPr>
          <w:p w14:paraId="2B48ED2B">
            <w:pPr>
              <w:jc w:val="center"/>
            </w:pPr>
            <w:r>
              <w:rPr>
                <w:rFonts w:hint="eastAsia"/>
              </w:rPr>
              <w:t>...</w:t>
            </w:r>
          </w:p>
        </w:tc>
        <w:tc>
          <w:tcPr>
            <w:tcW w:w="1454" w:type="dxa"/>
            <w:shd w:val="clear" w:color="auto" w:fill="auto"/>
            <w:noWrap/>
            <w:vAlign w:val="center"/>
          </w:tcPr>
          <w:p w14:paraId="679E4A04">
            <w:pPr>
              <w:jc w:val="center"/>
            </w:pPr>
          </w:p>
        </w:tc>
        <w:tc>
          <w:tcPr>
            <w:tcW w:w="1096" w:type="dxa"/>
            <w:shd w:val="clear" w:color="auto" w:fill="auto"/>
            <w:noWrap/>
            <w:vAlign w:val="center"/>
          </w:tcPr>
          <w:p w14:paraId="4900A193">
            <w:pPr>
              <w:jc w:val="center"/>
            </w:pPr>
          </w:p>
        </w:tc>
        <w:tc>
          <w:tcPr>
            <w:tcW w:w="762" w:type="dxa"/>
            <w:shd w:val="clear" w:color="auto" w:fill="auto"/>
            <w:noWrap/>
            <w:vAlign w:val="center"/>
          </w:tcPr>
          <w:p w14:paraId="373FADFD">
            <w:pPr>
              <w:jc w:val="center"/>
            </w:pPr>
          </w:p>
        </w:tc>
        <w:tc>
          <w:tcPr>
            <w:tcW w:w="981" w:type="dxa"/>
            <w:shd w:val="clear" w:color="auto" w:fill="auto"/>
            <w:noWrap/>
            <w:vAlign w:val="center"/>
          </w:tcPr>
          <w:p w14:paraId="13866FE7">
            <w:pPr>
              <w:jc w:val="center"/>
            </w:pPr>
          </w:p>
        </w:tc>
        <w:tc>
          <w:tcPr>
            <w:tcW w:w="1310" w:type="dxa"/>
            <w:shd w:val="clear" w:color="auto" w:fill="auto"/>
            <w:noWrap/>
            <w:vAlign w:val="center"/>
          </w:tcPr>
          <w:p w14:paraId="223BD975">
            <w:pPr>
              <w:jc w:val="center"/>
            </w:pPr>
          </w:p>
        </w:tc>
        <w:tc>
          <w:tcPr>
            <w:tcW w:w="1355" w:type="dxa"/>
            <w:shd w:val="clear" w:color="auto" w:fill="auto"/>
            <w:noWrap/>
            <w:vAlign w:val="center"/>
          </w:tcPr>
          <w:p w14:paraId="12CD13C4">
            <w:pPr>
              <w:jc w:val="center"/>
            </w:pPr>
          </w:p>
        </w:tc>
        <w:tc>
          <w:tcPr>
            <w:tcW w:w="777" w:type="dxa"/>
            <w:shd w:val="clear" w:color="auto" w:fill="auto"/>
            <w:noWrap/>
            <w:vAlign w:val="center"/>
          </w:tcPr>
          <w:p w14:paraId="43E153F0">
            <w:pPr>
              <w:jc w:val="center"/>
            </w:pPr>
          </w:p>
        </w:tc>
      </w:tr>
      <w:tr w14:paraId="41DE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ign w:val="center"/>
          </w:tcPr>
          <w:p w14:paraId="535D69A2">
            <w:pPr>
              <w:jc w:val="center"/>
            </w:pPr>
            <w:r>
              <w:rPr>
                <w:rFonts w:hint="eastAsia"/>
              </w:rPr>
              <w:t>...</w:t>
            </w:r>
          </w:p>
        </w:tc>
        <w:tc>
          <w:tcPr>
            <w:tcW w:w="1454" w:type="dxa"/>
            <w:shd w:val="clear" w:color="auto" w:fill="auto"/>
            <w:noWrap/>
            <w:vAlign w:val="center"/>
          </w:tcPr>
          <w:p w14:paraId="2C5EB33A">
            <w:pPr>
              <w:jc w:val="center"/>
            </w:pPr>
          </w:p>
        </w:tc>
        <w:tc>
          <w:tcPr>
            <w:tcW w:w="1096" w:type="dxa"/>
            <w:shd w:val="clear" w:color="auto" w:fill="auto"/>
            <w:noWrap/>
            <w:vAlign w:val="center"/>
          </w:tcPr>
          <w:p w14:paraId="2B901860">
            <w:pPr>
              <w:jc w:val="center"/>
            </w:pPr>
          </w:p>
        </w:tc>
        <w:tc>
          <w:tcPr>
            <w:tcW w:w="762" w:type="dxa"/>
            <w:shd w:val="clear" w:color="auto" w:fill="auto"/>
            <w:noWrap/>
            <w:vAlign w:val="center"/>
          </w:tcPr>
          <w:p w14:paraId="3FEC25DF">
            <w:pPr>
              <w:jc w:val="center"/>
            </w:pPr>
          </w:p>
        </w:tc>
        <w:tc>
          <w:tcPr>
            <w:tcW w:w="981" w:type="dxa"/>
            <w:shd w:val="clear" w:color="auto" w:fill="auto"/>
            <w:noWrap/>
            <w:vAlign w:val="center"/>
          </w:tcPr>
          <w:p w14:paraId="2287A7E5">
            <w:pPr>
              <w:jc w:val="center"/>
            </w:pPr>
          </w:p>
        </w:tc>
        <w:tc>
          <w:tcPr>
            <w:tcW w:w="1310" w:type="dxa"/>
            <w:shd w:val="clear" w:color="auto" w:fill="auto"/>
            <w:noWrap/>
            <w:vAlign w:val="center"/>
          </w:tcPr>
          <w:p w14:paraId="783B1A78">
            <w:pPr>
              <w:jc w:val="center"/>
            </w:pPr>
          </w:p>
        </w:tc>
        <w:tc>
          <w:tcPr>
            <w:tcW w:w="1355" w:type="dxa"/>
            <w:shd w:val="clear" w:color="auto" w:fill="auto"/>
            <w:noWrap/>
            <w:vAlign w:val="center"/>
          </w:tcPr>
          <w:p w14:paraId="23135752">
            <w:pPr>
              <w:jc w:val="center"/>
            </w:pPr>
          </w:p>
        </w:tc>
        <w:tc>
          <w:tcPr>
            <w:tcW w:w="777" w:type="dxa"/>
            <w:shd w:val="clear" w:color="auto" w:fill="auto"/>
            <w:noWrap/>
            <w:vAlign w:val="center"/>
          </w:tcPr>
          <w:p w14:paraId="3C9715CB">
            <w:pPr>
              <w:jc w:val="center"/>
            </w:pPr>
          </w:p>
        </w:tc>
      </w:tr>
      <w:tr w14:paraId="30EC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ign w:val="center"/>
          </w:tcPr>
          <w:p w14:paraId="02E84AD6">
            <w:pPr>
              <w:jc w:val="center"/>
            </w:pPr>
            <w:r>
              <w:rPr>
                <w:rFonts w:hint="eastAsia"/>
              </w:rPr>
              <w:t>...</w:t>
            </w:r>
          </w:p>
        </w:tc>
        <w:tc>
          <w:tcPr>
            <w:tcW w:w="1454" w:type="dxa"/>
            <w:shd w:val="clear" w:color="auto" w:fill="auto"/>
            <w:noWrap/>
            <w:vAlign w:val="center"/>
          </w:tcPr>
          <w:p w14:paraId="3FCCFF64">
            <w:pPr>
              <w:jc w:val="center"/>
            </w:pPr>
          </w:p>
        </w:tc>
        <w:tc>
          <w:tcPr>
            <w:tcW w:w="1096" w:type="dxa"/>
            <w:shd w:val="clear" w:color="auto" w:fill="auto"/>
            <w:noWrap/>
            <w:vAlign w:val="center"/>
          </w:tcPr>
          <w:p w14:paraId="394944F3">
            <w:pPr>
              <w:jc w:val="center"/>
            </w:pPr>
          </w:p>
        </w:tc>
        <w:tc>
          <w:tcPr>
            <w:tcW w:w="762" w:type="dxa"/>
            <w:shd w:val="clear" w:color="auto" w:fill="auto"/>
            <w:noWrap/>
            <w:vAlign w:val="center"/>
          </w:tcPr>
          <w:p w14:paraId="32E5A13C">
            <w:pPr>
              <w:jc w:val="center"/>
            </w:pPr>
          </w:p>
        </w:tc>
        <w:tc>
          <w:tcPr>
            <w:tcW w:w="981" w:type="dxa"/>
            <w:shd w:val="clear" w:color="auto" w:fill="auto"/>
            <w:noWrap/>
            <w:vAlign w:val="center"/>
          </w:tcPr>
          <w:p w14:paraId="5CE4C238">
            <w:pPr>
              <w:jc w:val="center"/>
            </w:pPr>
          </w:p>
        </w:tc>
        <w:tc>
          <w:tcPr>
            <w:tcW w:w="1310" w:type="dxa"/>
            <w:shd w:val="clear" w:color="auto" w:fill="auto"/>
            <w:noWrap/>
            <w:vAlign w:val="center"/>
          </w:tcPr>
          <w:p w14:paraId="2B9FB452">
            <w:pPr>
              <w:jc w:val="center"/>
            </w:pPr>
          </w:p>
        </w:tc>
        <w:tc>
          <w:tcPr>
            <w:tcW w:w="1355" w:type="dxa"/>
            <w:shd w:val="clear" w:color="auto" w:fill="auto"/>
            <w:noWrap/>
            <w:vAlign w:val="center"/>
          </w:tcPr>
          <w:p w14:paraId="69B61018">
            <w:pPr>
              <w:jc w:val="center"/>
            </w:pPr>
          </w:p>
        </w:tc>
        <w:tc>
          <w:tcPr>
            <w:tcW w:w="777" w:type="dxa"/>
            <w:shd w:val="clear" w:color="auto" w:fill="auto"/>
            <w:noWrap/>
            <w:vAlign w:val="center"/>
          </w:tcPr>
          <w:p w14:paraId="1C500F16">
            <w:pPr>
              <w:jc w:val="center"/>
            </w:pPr>
          </w:p>
        </w:tc>
      </w:tr>
      <w:tr w14:paraId="3B31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ign w:val="center"/>
          </w:tcPr>
          <w:p w14:paraId="05DA2368">
            <w:pPr>
              <w:jc w:val="center"/>
            </w:pPr>
            <w:r>
              <w:rPr>
                <w:rFonts w:hint="eastAsia"/>
              </w:rPr>
              <w:t>...</w:t>
            </w:r>
          </w:p>
        </w:tc>
        <w:tc>
          <w:tcPr>
            <w:tcW w:w="1454" w:type="dxa"/>
            <w:shd w:val="clear" w:color="auto" w:fill="auto"/>
            <w:noWrap/>
            <w:vAlign w:val="center"/>
          </w:tcPr>
          <w:p w14:paraId="02743DA1">
            <w:pPr>
              <w:jc w:val="center"/>
            </w:pPr>
          </w:p>
        </w:tc>
        <w:tc>
          <w:tcPr>
            <w:tcW w:w="1096" w:type="dxa"/>
            <w:shd w:val="clear" w:color="auto" w:fill="auto"/>
            <w:noWrap/>
            <w:vAlign w:val="center"/>
          </w:tcPr>
          <w:p w14:paraId="50297254">
            <w:pPr>
              <w:jc w:val="center"/>
            </w:pPr>
          </w:p>
        </w:tc>
        <w:tc>
          <w:tcPr>
            <w:tcW w:w="762" w:type="dxa"/>
            <w:shd w:val="clear" w:color="auto" w:fill="auto"/>
            <w:noWrap/>
            <w:vAlign w:val="center"/>
          </w:tcPr>
          <w:p w14:paraId="4D38CA4C">
            <w:pPr>
              <w:jc w:val="center"/>
            </w:pPr>
          </w:p>
        </w:tc>
        <w:tc>
          <w:tcPr>
            <w:tcW w:w="981" w:type="dxa"/>
            <w:shd w:val="clear" w:color="auto" w:fill="auto"/>
            <w:noWrap/>
            <w:vAlign w:val="center"/>
          </w:tcPr>
          <w:p w14:paraId="2E3A4FD7">
            <w:pPr>
              <w:jc w:val="center"/>
            </w:pPr>
          </w:p>
        </w:tc>
        <w:tc>
          <w:tcPr>
            <w:tcW w:w="1310" w:type="dxa"/>
            <w:shd w:val="clear" w:color="auto" w:fill="auto"/>
            <w:noWrap/>
            <w:vAlign w:val="center"/>
          </w:tcPr>
          <w:p w14:paraId="67C9DB76">
            <w:pPr>
              <w:jc w:val="center"/>
            </w:pPr>
          </w:p>
        </w:tc>
        <w:tc>
          <w:tcPr>
            <w:tcW w:w="1355" w:type="dxa"/>
            <w:shd w:val="clear" w:color="auto" w:fill="auto"/>
            <w:noWrap/>
            <w:vAlign w:val="center"/>
          </w:tcPr>
          <w:p w14:paraId="166A0B56">
            <w:pPr>
              <w:jc w:val="center"/>
            </w:pPr>
          </w:p>
        </w:tc>
        <w:tc>
          <w:tcPr>
            <w:tcW w:w="777" w:type="dxa"/>
            <w:shd w:val="clear" w:color="auto" w:fill="auto"/>
            <w:noWrap/>
            <w:vAlign w:val="center"/>
          </w:tcPr>
          <w:p w14:paraId="76605B13">
            <w:pPr>
              <w:jc w:val="center"/>
            </w:pPr>
          </w:p>
        </w:tc>
      </w:tr>
      <w:tr w14:paraId="5F68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ign w:val="center"/>
          </w:tcPr>
          <w:p w14:paraId="4120E253">
            <w:pPr>
              <w:jc w:val="center"/>
            </w:pPr>
            <w:r>
              <w:rPr>
                <w:rFonts w:hint="eastAsia"/>
              </w:rPr>
              <w:t>...</w:t>
            </w:r>
          </w:p>
        </w:tc>
        <w:tc>
          <w:tcPr>
            <w:tcW w:w="1454" w:type="dxa"/>
            <w:shd w:val="clear" w:color="auto" w:fill="auto"/>
            <w:noWrap/>
            <w:vAlign w:val="center"/>
          </w:tcPr>
          <w:p w14:paraId="334AAEF3">
            <w:pPr>
              <w:jc w:val="center"/>
            </w:pPr>
          </w:p>
        </w:tc>
        <w:tc>
          <w:tcPr>
            <w:tcW w:w="1096" w:type="dxa"/>
            <w:shd w:val="clear" w:color="auto" w:fill="auto"/>
            <w:noWrap/>
            <w:vAlign w:val="center"/>
          </w:tcPr>
          <w:p w14:paraId="7545E4EC">
            <w:pPr>
              <w:jc w:val="center"/>
            </w:pPr>
          </w:p>
        </w:tc>
        <w:tc>
          <w:tcPr>
            <w:tcW w:w="762" w:type="dxa"/>
            <w:shd w:val="clear" w:color="auto" w:fill="auto"/>
            <w:noWrap/>
            <w:vAlign w:val="center"/>
          </w:tcPr>
          <w:p w14:paraId="136ED504">
            <w:pPr>
              <w:jc w:val="center"/>
            </w:pPr>
          </w:p>
        </w:tc>
        <w:tc>
          <w:tcPr>
            <w:tcW w:w="981" w:type="dxa"/>
            <w:shd w:val="clear" w:color="auto" w:fill="auto"/>
            <w:noWrap/>
            <w:vAlign w:val="center"/>
          </w:tcPr>
          <w:p w14:paraId="4857E4C1">
            <w:pPr>
              <w:jc w:val="center"/>
            </w:pPr>
          </w:p>
        </w:tc>
        <w:tc>
          <w:tcPr>
            <w:tcW w:w="1310" w:type="dxa"/>
            <w:shd w:val="clear" w:color="auto" w:fill="auto"/>
            <w:noWrap/>
            <w:vAlign w:val="center"/>
          </w:tcPr>
          <w:p w14:paraId="6914A143">
            <w:pPr>
              <w:jc w:val="center"/>
            </w:pPr>
          </w:p>
        </w:tc>
        <w:tc>
          <w:tcPr>
            <w:tcW w:w="1355" w:type="dxa"/>
            <w:shd w:val="clear" w:color="auto" w:fill="auto"/>
            <w:noWrap/>
            <w:vAlign w:val="center"/>
          </w:tcPr>
          <w:p w14:paraId="7A2CC949">
            <w:pPr>
              <w:jc w:val="center"/>
            </w:pPr>
          </w:p>
        </w:tc>
        <w:tc>
          <w:tcPr>
            <w:tcW w:w="777" w:type="dxa"/>
            <w:shd w:val="clear" w:color="auto" w:fill="auto"/>
            <w:noWrap/>
            <w:vAlign w:val="center"/>
          </w:tcPr>
          <w:p w14:paraId="44DECB79">
            <w:pPr>
              <w:jc w:val="center"/>
            </w:pPr>
          </w:p>
        </w:tc>
      </w:tr>
      <w:tr w14:paraId="7A33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41" w:type="dxa"/>
            <w:gridSpan w:val="2"/>
            <w:shd w:val="clear" w:color="auto" w:fill="auto"/>
            <w:noWrap/>
            <w:vAlign w:val="center"/>
          </w:tcPr>
          <w:p w14:paraId="6B5AD889">
            <w:pPr>
              <w:jc w:val="center"/>
            </w:pPr>
            <w:r>
              <w:rPr>
                <w:rFonts w:hint="eastAsia"/>
              </w:rPr>
              <w:t>托修方自备配件：</w:t>
            </w:r>
          </w:p>
        </w:tc>
        <w:tc>
          <w:tcPr>
            <w:tcW w:w="6281" w:type="dxa"/>
            <w:gridSpan w:val="6"/>
            <w:shd w:val="clear" w:color="auto" w:fill="auto"/>
            <w:noWrap/>
            <w:vAlign w:val="center"/>
          </w:tcPr>
          <w:p w14:paraId="76DE3652">
            <w:pPr>
              <w:jc w:val="center"/>
            </w:pPr>
          </w:p>
        </w:tc>
      </w:tr>
      <w:tr w14:paraId="63CA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shd w:val="clear" w:color="auto" w:fill="auto"/>
            <w:noWrap/>
          </w:tcPr>
          <w:p w14:paraId="653D1501">
            <w:r>
              <w:rPr>
                <w:rFonts w:hint="eastAsia"/>
              </w:rPr>
              <w:t>材料费合计金额（元）：</w:t>
            </w:r>
          </w:p>
        </w:tc>
      </w:tr>
    </w:tbl>
    <w:p w14:paraId="0200361D"/>
    <w:p w14:paraId="50B345CA"/>
    <w:p w14:paraId="43A4D6D0"/>
    <w:p w14:paraId="15ACF9AF"/>
    <w:p w14:paraId="07A9D0DF"/>
    <w:p w14:paraId="5AB72C94"/>
    <w:p w14:paraId="2977EAE7"/>
    <w:p w14:paraId="1E99BDE4"/>
    <w:p w14:paraId="4EE9550F"/>
    <w:p w14:paraId="5419EAE3">
      <w:r>
        <w:rPr>
          <w:rFonts w:hint="eastAsia"/>
        </w:rPr>
        <w:t>表三 工时费</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73"/>
        <w:gridCol w:w="1108"/>
        <w:gridCol w:w="1235"/>
        <w:gridCol w:w="1107"/>
        <w:gridCol w:w="3004"/>
      </w:tblGrid>
      <w:tr w14:paraId="53A5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shd w:val="clear" w:color="auto" w:fill="auto"/>
            <w:noWrap/>
            <w:vAlign w:val="center"/>
          </w:tcPr>
          <w:p w14:paraId="51B445BF">
            <w:pPr>
              <w:jc w:val="center"/>
            </w:pPr>
            <w:r>
              <w:rPr>
                <w:rFonts w:hint="eastAsia"/>
              </w:rPr>
              <w:t>序号</w:t>
            </w:r>
          </w:p>
        </w:tc>
        <w:tc>
          <w:tcPr>
            <w:tcW w:w="1373" w:type="dxa"/>
            <w:shd w:val="clear" w:color="auto" w:fill="auto"/>
            <w:noWrap/>
            <w:vAlign w:val="center"/>
          </w:tcPr>
          <w:p w14:paraId="1760DFB1">
            <w:pPr>
              <w:jc w:val="center"/>
            </w:pPr>
            <w:r>
              <w:rPr>
                <w:rFonts w:hint="eastAsia"/>
              </w:rPr>
              <w:t>维修项目</w:t>
            </w:r>
          </w:p>
        </w:tc>
        <w:tc>
          <w:tcPr>
            <w:tcW w:w="1108" w:type="dxa"/>
            <w:shd w:val="clear" w:color="auto" w:fill="auto"/>
            <w:noWrap/>
            <w:vAlign w:val="center"/>
          </w:tcPr>
          <w:p w14:paraId="2352BC35">
            <w:pPr>
              <w:jc w:val="center"/>
            </w:pPr>
            <w:r>
              <w:rPr>
                <w:rFonts w:hint="eastAsia"/>
              </w:rPr>
              <w:t>结算工时</w:t>
            </w:r>
          </w:p>
        </w:tc>
        <w:tc>
          <w:tcPr>
            <w:tcW w:w="1235" w:type="dxa"/>
            <w:shd w:val="clear" w:color="auto" w:fill="auto"/>
            <w:noWrap/>
            <w:vAlign w:val="center"/>
          </w:tcPr>
          <w:p w14:paraId="6A23B32A">
            <w:pPr>
              <w:jc w:val="center"/>
            </w:pPr>
            <w:r>
              <w:rPr>
                <w:rFonts w:hint="eastAsia"/>
              </w:rPr>
              <w:t>单价（元）</w:t>
            </w:r>
          </w:p>
        </w:tc>
        <w:tc>
          <w:tcPr>
            <w:tcW w:w="1107" w:type="dxa"/>
            <w:shd w:val="clear" w:color="auto" w:fill="auto"/>
            <w:noWrap/>
            <w:vAlign w:val="center"/>
          </w:tcPr>
          <w:p w14:paraId="07A4E18E">
            <w:pPr>
              <w:jc w:val="center"/>
            </w:pPr>
            <w:r>
              <w:rPr>
                <w:rFonts w:hint="eastAsia"/>
              </w:rPr>
              <w:t>金额（元）</w:t>
            </w:r>
          </w:p>
        </w:tc>
        <w:tc>
          <w:tcPr>
            <w:tcW w:w="3004" w:type="dxa"/>
            <w:shd w:val="clear" w:color="auto" w:fill="auto"/>
            <w:noWrap/>
            <w:vAlign w:val="center"/>
          </w:tcPr>
          <w:p w14:paraId="3585C867">
            <w:pPr>
              <w:jc w:val="center"/>
            </w:pPr>
            <w:r>
              <w:rPr>
                <w:rFonts w:hint="eastAsia"/>
              </w:rPr>
              <w:t>备注</w:t>
            </w:r>
          </w:p>
        </w:tc>
      </w:tr>
      <w:tr w14:paraId="5714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shd w:val="clear" w:color="auto" w:fill="auto"/>
            <w:noWrap/>
            <w:vAlign w:val="center"/>
          </w:tcPr>
          <w:p w14:paraId="531C2E96">
            <w:pPr>
              <w:jc w:val="center"/>
            </w:pPr>
            <w:r>
              <w:rPr>
                <w:rFonts w:hint="eastAsia"/>
              </w:rPr>
              <w:t>...</w:t>
            </w:r>
          </w:p>
        </w:tc>
        <w:tc>
          <w:tcPr>
            <w:tcW w:w="1373" w:type="dxa"/>
            <w:shd w:val="clear" w:color="auto" w:fill="auto"/>
            <w:noWrap/>
            <w:vAlign w:val="center"/>
          </w:tcPr>
          <w:p w14:paraId="7F49F34B">
            <w:pPr>
              <w:jc w:val="center"/>
            </w:pPr>
          </w:p>
        </w:tc>
        <w:tc>
          <w:tcPr>
            <w:tcW w:w="1108" w:type="dxa"/>
            <w:shd w:val="clear" w:color="auto" w:fill="auto"/>
            <w:noWrap/>
            <w:vAlign w:val="center"/>
          </w:tcPr>
          <w:p w14:paraId="64C27DD7">
            <w:pPr>
              <w:jc w:val="center"/>
            </w:pPr>
          </w:p>
        </w:tc>
        <w:tc>
          <w:tcPr>
            <w:tcW w:w="1235" w:type="dxa"/>
            <w:shd w:val="clear" w:color="auto" w:fill="auto"/>
            <w:noWrap/>
            <w:vAlign w:val="center"/>
          </w:tcPr>
          <w:p w14:paraId="3D105E57">
            <w:pPr>
              <w:jc w:val="center"/>
            </w:pPr>
          </w:p>
        </w:tc>
        <w:tc>
          <w:tcPr>
            <w:tcW w:w="1107" w:type="dxa"/>
            <w:shd w:val="clear" w:color="auto" w:fill="auto"/>
            <w:noWrap/>
            <w:vAlign w:val="center"/>
          </w:tcPr>
          <w:p w14:paraId="6AC7A419">
            <w:pPr>
              <w:jc w:val="center"/>
            </w:pPr>
          </w:p>
        </w:tc>
        <w:tc>
          <w:tcPr>
            <w:tcW w:w="3004" w:type="dxa"/>
            <w:shd w:val="clear" w:color="auto" w:fill="auto"/>
            <w:noWrap/>
            <w:vAlign w:val="center"/>
          </w:tcPr>
          <w:p w14:paraId="7F0EB27A">
            <w:pPr>
              <w:jc w:val="center"/>
            </w:pPr>
          </w:p>
        </w:tc>
      </w:tr>
      <w:tr w14:paraId="4A6B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shd w:val="clear" w:color="auto" w:fill="auto"/>
            <w:noWrap/>
            <w:vAlign w:val="center"/>
          </w:tcPr>
          <w:p w14:paraId="421A78C7">
            <w:pPr>
              <w:jc w:val="center"/>
            </w:pPr>
            <w:r>
              <w:rPr>
                <w:rFonts w:hint="eastAsia"/>
              </w:rPr>
              <w:t>...</w:t>
            </w:r>
          </w:p>
        </w:tc>
        <w:tc>
          <w:tcPr>
            <w:tcW w:w="1373" w:type="dxa"/>
            <w:shd w:val="clear" w:color="auto" w:fill="auto"/>
            <w:noWrap/>
            <w:vAlign w:val="center"/>
          </w:tcPr>
          <w:p w14:paraId="1035E8E1">
            <w:pPr>
              <w:jc w:val="center"/>
            </w:pPr>
          </w:p>
        </w:tc>
        <w:tc>
          <w:tcPr>
            <w:tcW w:w="1108" w:type="dxa"/>
            <w:shd w:val="clear" w:color="auto" w:fill="auto"/>
            <w:noWrap/>
            <w:vAlign w:val="center"/>
          </w:tcPr>
          <w:p w14:paraId="6E63A8C9">
            <w:pPr>
              <w:jc w:val="center"/>
            </w:pPr>
          </w:p>
        </w:tc>
        <w:tc>
          <w:tcPr>
            <w:tcW w:w="1235" w:type="dxa"/>
            <w:shd w:val="clear" w:color="auto" w:fill="auto"/>
            <w:noWrap/>
            <w:vAlign w:val="center"/>
          </w:tcPr>
          <w:p w14:paraId="12238C44">
            <w:pPr>
              <w:jc w:val="center"/>
            </w:pPr>
          </w:p>
        </w:tc>
        <w:tc>
          <w:tcPr>
            <w:tcW w:w="1107" w:type="dxa"/>
            <w:shd w:val="clear" w:color="auto" w:fill="auto"/>
            <w:noWrap/>
            <w:vAlign w:val="center"/>
          </w:tcPr>
          <w:p w14:paraId="11E846AF">
            <w:pPr>
              <w:jc w:val="center"/>
            </w:pPr>
          </w:p>
        </w:tc>
        <w:tc>
          <w:tcPr>
            <w:tcW w:w="3004" w:type="dxa"/>
            <w:shd w:val="clear" w:color="auto" w:fill="auto"/>
            <w:noWrap/>
            <w:vAlign w:val="center"/>
          </w:tcPr>
          <w:p w14:paraId="42084DF6">
            <w:pPr>
              <w:jc w:val="center"/>
            </w:pPr>
          </w:p>
        </w:tc>
      </w:tr>
      <w:tr w14:paraId="44E6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shd w:val="clear" w:color="auto" w:fill="auto"/>
            <w:noWrap/>
            <w:vAlign w:val="center"/>
          </w:tcPr>
          <w:p w14:paraId="4C56D41B">
            <w:pPr>
              <w:jc w:val="center"/>
            </w:pPr>
            <w:r>
              <w:rPr>
                <w:rFonts w:hint="eastAsia"/>
              </w:rPr>
              <w:t>...</w:t>
            </w:r>
          </w:p>
        </w:tc>
        <w:tc>
          <w:tcPr>
            <w:tcW w:w="1373" w:type="dxa"/>
            <w:shd w:val="clear" w:color="auto" w:fill="auto"/>
            <w:noWrap/>
            <w:vAlign w:val="center"/>
          </w:tcPr>
          <w:p w14:paraId="006A77A2">
            <w:pPr>
              <w:jc w:val="center"/>
            </w:pPr>
          </w:p>
        </w:tc>
        <w:tc>
          <w:tcPr>
            <w:tcW w:w="1108" w:type="dxa"/>
            <w:shd w:val="clear" w:color="auto" w:fill="auto"/>
            <w:noWrap/>
            <w:vAlign w:val="center"/>
          </w:tcPr>
          <w:p w14:paraId="2F3F9DD4">
            <w:pPr>
              <w:jc w:val="center"/>
            </w:pPr>
          </w:p>
        </w:tc>
        <w:tc>
          <w:tcPr>
            <w:tcW w:w="1235" w:type="dxa"/>
            <w:shd w:val="clear" w:color="auto" w:fill="auto"/>
            <w:noWrap/>
            <w:vAlign w:val="center"/>
          </w:tcPr>
          <w:p w14:paraId="6076C6DB">
            <w:pPr>
              <w:jc w:val="center"/>
            </w:pPr>
          </w:p>
        </w:tc>
        <w:tc>
          <w:tcPr>
            <w:tcW w:w="1107" w:type="dxa"/>
            <w:shd w:val="clear" w:color="auto" w:fill="auto"/>
            <w:noWrap/>
            <w:vAlign w:val="center"/>
          </w:tcPr>
          <w:p w14:paraId="3370F7F4">
            <w:pPr>
              <w:jc w:val="center"/>
            </w:pPr>
          </w:p>
        </w:tc>
        <w:tc>
          <w:tcPr>
            <w:tcW w:w="3004" w:type="dxa"/>
            <w:shd w:val="clear" w:color="auto" w:fill="auto"/>
            <w:noWrap/>
            <w:vAlign w:val="center"/>
          </w:tcPr>
          <w:p w14:paraId="189CC721">
            <w:pPr>
              <w:jc w:val="center"/>
            </w:pPr>
          </w:p>
        </w:tc>
      </w:tr>
      <w:tr w14:paraId="4F41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shd w:val="clear" w:color="auto" w:fill="auto"/>
            <w:noWrap/>
            <w:vAlign w:val="center"/>
          </w:tcPr>
          <w:p w14:paraId="1C4A0DC4">
            <w:pPr>
              <w:jc w:val="center"/>
            </w:pPr>
            <w:r>
              <w:rPr>
                <w:rFonts w:hint="eastAsia"/>
              </w:rPr>
              <w:t>...</w:t>
            </w:r>
          </w:p>
        </w:tc>
        <w:tc>
          <w:tcPr>
            <w:tcW w:w="1373" w:type="dxa"/>
            <w:shd w:val="clear" w:color="auto" w:fill="auto"/>
            <w:noWrap/>
            <w:vAlign w:val="center"/>
          </w:tcPr>
          <w:p w14:paraId="0A2503BA">
            <w:pPr>
              <w:jc w:val="center"/>
            </w:pPr>
          </w:p>
        </w:tc>
        <w:tc>
          <w:tcPr>
            <w:tcW w:w="1108" w:type="dxa"/>
            <w:shd w:val="clear" w:color="auto" w:fill="auto"/>
            <w:noWrap/>
            <w:vAlign w:val="center"/>
          </w:tcPr>
          <w:p w14:paraId="54804DDC">
            <w:pPr>
              <w:jc w:val="center"/>
            </w:pPr>
          </w:p>
        </w:tc>
        <w:tc>
          <w:tcPr>
            <w:tcW w:w="1235" w:type="dxa"/>
            <w:shd w:val="clear" w:color="auto" w:fill="auto"/>
            <w:noWrap/>
            <w:vAlign w:val="center"/>
          </w:tcPr>
          <w:p w14:paraId="45DA8C59">
            <w:pPr>
              <w:jc w:val="center"/>
            </w:pPr>
          </w:p>
        </w:tc>
        <w:tc>
          <w:tcPr>
            <w:tcW w:w="1107" w:type="dxa"/>
            <w:shd w:val="clear" w:color="auto" w:fill="auto"/>
            <w:noWrap/>
            <w:vAlign w:val="center"/>
          </w:tcPr>
          <w:p w14:paraId="3DB9B9E5">
            <w:pPr>
              <w:jc w:val="center"/>
            </w:pPr>
          </w:p>
        </w:tc>
        <w:tc>
          <w:tcPr>
            <w:tcW w:w="3004" w:type="dxa"/>
            <w:shd w:val="clear" w:color="auto" w:fill="auto"/>
            <w:noWrap/>
            <w:vAlign w:val="center"/>
          </w:tcPr>
          <w:p w14:paraId="740C9879">
            <w:pPr>
              <w:jc w:val="center"/>
            </w:pPr>
          </w:p>
        </w:tc>
      </w:tr>
      <w:tr w14:paraId="4F9D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shd w:val="clear" w:color="auto" w:fill="auto"/>
            <w:noWrap/>
            <w:vAlign w:val="center"/>
          </w:tcPr>
          <w:p w14:paraId="040A1D51">
            <w:pPr>
              <w:jc w:val="center"/>
            </w:pPr>
            <w:r>
              <w:rPr>
                <w:rFonts w:hint="eastAsia"/>
              </w:rPr>
              <w:t>...</w:t>
            </w:r>
          </w:p>
        </w:tc>
        <w:tc>
          <w:tcPr>
            <w:tcW w:w="1373" w:type="dxa"/>
            <w:shd w:val="clear" w:color="auto" w:fill="auto"/>
            <w:noWrap/>
            <w:vAlign w:val="center"/>
          </w:tcPr>
          <w:p w14:paraId="3DB3F191">
            <w:pPr>
              <w:jc w:val="center"/>
            </w:pPr>
          </w:p>
        </w:tc>
        <w:tc>
          <w:tcPr>
            <w:tcW w:w="1108" w:type="dxa"/>
            <w:shd w:val="clear" w:color="auto" w:fill="auto"/>
            <w:noWrap/>
            <w:vAlign w:val="center"/>
          </w:tcPr>
          <w:p w14:paraId="3BA3AC09">
            <w:pPr>
              <w:jc w:val="center"/>
            </w:pPr>
          </w:p>
        </w:tc>
        <w:tc>
          <w:tcPr>
            <w:tcW w:w="1235" w:type="dxa"/>
            <w:shd w:val="clear" w:color="auto" w:fill="auto"/>
            <w:noWrap/>
            <w:vAlign w:val="center"/>
          </w:tcPr>
          <w:p w14:paraId="0D9AAC21">
            <w:pPr>
              <w:jc w:val="center"/>
            </w:pPr>
          </w:p>
        </w:tc>
        <w:tc>
          <w:tcPr>
            <w:tcW w:w="1107" w:type="dxa"/>
            <w:shd w:val="clear" w:color="auto" w:fill="auto"/>
            <w:noWrap/>
            <w:vAlign w:val="center"/>
          </w:tcPr>
          <w:p w14:paraId="6B413419">
            <w:pPr>
              <w:jc w:val="center"/>
            </w:pPr>
          </w:p>
        </w:tc>
        <w:tc>
          <w:tcPr>
            <w:tcW w:w="3004" w:type="dxa"/>
            <w:shd w:val="clear" w:color="auto" w:fill="auto"/>
            <w:noWrap/>
            <w:vAlign w:val="center"/>
          </w:tcPr>
          <w:p w14:paraId="6E2FA96F">
            <w:pPr>
              <w:jc w:val="center"/>
            </w:pPr>
          </w:p>
        </w:tc>
      </w:tr>
      <w:tr w14:paraId="0C3A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shd w:val="clear" w:color="auto" w:fill="auto"/>
            <w:noWrap/>
            <w:vAlign w:val="center"/>
          </w:tcPr>
          <w:p w14:paraId="1034DCBC">
            <w:pPr>
              <w:jc w:val="center"/>
            </w:pPr>
            <w:r>
              <w:rPr>
                <w:rFonts w:hint="eastAsia"/>
              </w:rPr>
              <w:t>...</w:t>
            </w:r>
          </w:p>
        </w:tc>
        <w:tc>
          <w:tcPr>
            <w:tcW w:w="1373" w:type="dxa"/>
            <w:shd w:val="clear" w:color="auto" w:fill="auto"/>
            <w:noWrap/>
            <w:vAlign w:val="center"/>
          </w:tcPr>
          <w:p w14:paraId="40D25D60">
            <w:pPr>
              <w:jc w:val="center"/>
            </w:pPr>
          </w:p>
        </w:tc>
        <w:tc>
          <w:tcPr>
            <w:tcW w:w="1108" w:type="dxa"/>
            <w:shd w:val="clear" w:color="auto" w:fill="auto"/>
            <w:noWrap/>
            <w:vAlign w:val="center"/>
          </w:tcPr>
          <w:p w14:paraId="28603079">
            <w:pPr>
              <w:jc w:val="center"/>
            </w:pPr>
          </w:p>
        </w:tc>
        <w:tc>
          <w:tcPr>
            <w:tcW w:w="1235" w:type="dxa"/>
            <w:shd w:val="clear" w:color="auto" w:fill="auto"/>
            <w:noWrap/>
            <w:vAlign w:val="center"/>
          </w:tcPr>
          <w:p w14:paraId="25F6D16A">
            <w:pPr>
              <w:jc w:val="center"/>
            </w:pPr>
          </w:p>
        </w:tc>
        <w:tc>
          <w:tcPr>
            <w:tcW w:w="1107" w:type="dxa"/>
            <w:shd w:val="clear" w:color="auto" w:fill="auto"/>
            <w:noWrap/>
            <w:vAlign w:val="center"/>
          </w:tcPr>
          <w:p w14:paraId="0D6EFC3B">
            <w:pPr>
              <w:jc w:val="center"/>
            </w:pPr>
          </w:p>
        </w:tc>
        <w:tc>
          <w:tcPr>
            <w:tcW w:w="3004" w:type="dxa"/>
            <w:shd w:val="clear" w:color="auto" w:fill="auto"/>
            <w:noWrap/>
            <w:vAlign w:val="center"/>
          </w:tcPr>
          <w:p w14:paraId="1439BF42">
            <w:pPr>
              <w:jc w:val="center"/>
            </w:pPr>
          </w:p>
        </w:tc>
      </w:tr>
      <w:tr w14:paraId="084A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gridSpan w:val="2"/>
            <w:shd w:val="clear" w:color="auto" w:fill="auto"/>
            <w:noWrap/>
            <w:vAlign w:val="center"/>
          </w:tcPr>
          <w:p w14:paraId="5E866471">
            <w:r>
              <w:rPr>
                <w:rFonts w:hint="eastAsia"/>
              </w:rPr>
              <w:t>合计工时：</w:t>
            </w:r>
          </w:p>
        </w:tc>
        <w:tc>
          <w:tcPr>
            <w:tcW w:w="6454" w:type="dxa"/>
            <w:gridSpan w:val="4"/>
            <w:shd w:val="clear" w:color="auto" w:fill="auto"/>
            <w:noWrap/>
            <w:vAlign w:val="center"/>
          </w:tcPr>
          <w:p w14:paraId="2EEFB727">
            <w:r>
              <w:rPr>
                <w:rFonts w:hint="eastAsia"/>
              </w:rPr>
              <w:t>工时费合计金额（元）：       ，折扣：  %，实收（元）：</w:t>
            </w:r>
          </w:p>
        </w:tc>
      </w:tr>
    </w:tbl>
    <w:p w14:paraId="16947335">
      <w:pPr>
        <w:spacing w:line="520" w:lineRule="exact"/>
      </w:pPr>
      <w:r>
        <w:rPr>
          <w:rFonts w:hint="eastAsia"/>
        </w:rPr>
        <w:t>友情提醒 本次保养里程：   公里，建议下次保养里程数为：        或保养日期：</w:t>
      </w:r>
    </w:p>
    <w:p w14:paraId="2CA0051A">
      <w:pPr>
        <w:numPr>
          <w:ilvl w:val="0"/>
          <w:numId w:val="1"/>
        </w:numPr>
        <w:spacing w:line="520" w:lineRule="exact"/>
      </w:pPr>
      <w:r>
        <w:rPr>
          <w:rFonts w:hint="eastAsia"/>
        </w:rPr>
        <w:t>是否有托修支付费用更换的旧配件：</w:t>
      </w:r>
    </w:p>
    <w:p w14:paraId="080B3293">
      <w:pPr>
        <w:spacing w:line="520" w:lineRule="exact"/>
      </w:pPr>
      <w:r>
        <w:rPr>
          <w:rFonts w:hint="eastAsia"/>
        </w:rPr>
        <w:t>□旧配件已确认，并由托修方收回   □旧配件已确认，托修方声明放弃  □无旧配件</w:t>
      </w:r>
    </w:p>
    <w:p w14:paraId="69DEB491">
      <w:pPr>
        <w:numPr>
          <w:ilvl w:val="0"/>
          <w:numId w:val="1"/>
        </w:numPr>
        <w:spacing w:line="520" w:lineRule="exact"/>
      </w:pPr>
      <w:r>
        <w:rPr>
          <w:rFonts w:hint="eastAsia"/>
        </w:rPr>
        <w:t>结算清单项目及应付金额经双方核实，客户签字后生效。</w:t>
      </w:r>
    </w:p>
    <w:p w14:paraId="02D0AFE3">
      <w:pPr>
        <w:spacing w:line="520" w:lineRule="exact"/>
      </w:pPr>
    </w:p>
    <w:p w14:paraId="7EBC1B99">
      <w:pPr>
        <w:spacing w:line="520" w:lineRule="exact"/>
      </w:pPr>
      <w:r>
        <w:rPr>
          <w:rFonts w:hint="eastAsia"/>
        </w:rPr>
        <w:t>托修方（盖章）：</w:t>
      </w:r>
      <w:r>
        <w:tab/>
      </w:r>
      <w:r>
        <w:tab/>
      </w:r>
      <w:r>
        <w:tab/>
      </w:r>
      <w:r>
        <w:tab/>
      </w:r>
      <w:r>
        <w:tab/>
      </w:r>
      <w:r>
        <w:tab/>
      </w:r>
      <w:r>
        <w:tab/>
      </w:r>
      <w:r>
        <w:rPr>
          <w:rFonts w:hint="eastAsia"/>
        </w:rPr>
        <w:t xml:space="preserve">    承修方（盖章）：</w:t>
      </w:r>
      <w:r>
        <w:t xml:space="preserve"> </w:t>
      </w:r>
    </w:p>
    <w:p w14:paraId="78BA76A0">
      <w:pPr>
        <w:spacing w:line="520" w:lineRule="exact"/>
        <w:rPr>
          <w:u w:val="single"/>
        </w:rPr>
      </w:pPr>
      <w:r>
        <w:tab/>
      </w:r>
      <w:r>
        <w:tab/>
      </w:r>
      <w:r>
        <w:tab/>
      </w:r>
      <w:r>
        <w:tab/>
      </w:r>
      <w:r>
        <w:tab/>
      </w:r>
      <w:r>
        <w:tab/>
      </w:r>
      <w:r>
        <w:tab/>
      </w:r>
      <w:r>
        <w:tab/>
      </w:r>
      <w:r>
        <w:tab/>
      </w:r>
      <w:r>
        <w:rPr>
          <w:rFonts w:hint="eastAsia"/>
        </w:rPr>
        <w:t xml:space="preserve">        结算员签章：</w:t>
      </w:r>
    </w:p>
    <w:p w14:paraId="58A68051">
      <w:pPr>
        <w:spacing w:line="520" w:lineRule="exact"/>
      </w:pPr>
      <w:r>
        <w:tab/>
      </w:r>
      <w:r>
        <w:tab/>
      </w:r>
      <w:r>
        <w:tab/>
      </w:r>
      <w:r>
        <w:tab/>
      </w:r>
      <w:r>
        <w:tab/>
      </w:r>
      <w:r>
        <w:tab/>
      </w:r>
      <w:r>
        <w:tab/>
      </w:r>
      <w:r>
        <w:tab/>
      </w:r>
      <w:r>
        <w:tab/>
      </w:r>
      <w:r>
        <w:tab/>
      </w:r>
      <w:r>
        <w:tab/>
      </w:r>
      <w:r>
        <w:rPr>
          <w:rFonts w:hint="eastAsia"/>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D36BC"/>
    <w:multiLevelType w:val="multilevel"/>
    <w:tmpl w:val="622D36BC"/>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58A5"/>
    <w:rsid w:val="00003D14"/>
    <w:rsid w:val="000620CF"/>
    <w:rsid w:val="0007409A"/>
    <w:rsid w:val="001A7F99"/>
    <w:rsid w:val="00230B48"/>
    <w:rsid w:val="003C7808"/>
    <w:rsid w:val="003F1B6A"/>
    <w:rsid w:val="003F1DC2"/>
    <w:rsid w:val="004116C5"/>
    <w:rsid w:val="00427BE6"/>
    <w:rsid w:val="005D453E"/>
    <w:rsid w:val="005F0A98"/>
    <w:rsid w:val="00627C2D"/>
    <w:rsid w:val="006413B1"/>
    <w:rsid w:val="0064617D"/>
    <w:rsid w:val="00672667"/>
    <w:rsid w:val="00692207"/>
    <w:rsid w:val="00711187"/>
    <w:rsid w:val="007C561B"/>
    <w:rsid w:val="007E0DFF"/>
    <w:rsid w:val="007F305F"/>
    <w:rsid w:val="007F5194"/>
    <w:rsid w:val="00850EF4"/>
    <w:rsid w:val="008B0EF6"/>
    <w:rsid w:val="009E1AF7"/>
    <w:rsid w:val="009F1A02"/>
    <w:rsid w:val="00A115D8"/>
    <w:rsid w:val="00A715CF"/>
    <w:rsid w:val="00A776D6"/>
    <w:rsid w:val="00AB5A34"/>
    <w:rsid w:val="00AD174B"/>
    <w:rsid w:val="00B14D3E"/>
    <w:rsid w:val="00B21C53"/>
    <w:rsid w:val="00B87875"/>
    <w:rsid w:val="00C62E26"/>
    <w:rsid w:val="00C975F3"/>
    <w:rsid w:val="00D04D23"/>
    <w:rsid w:val="00D84FB5"/>
    <w:rsid w:val="00DA58A5"/>
    <w:rsid w:val="00DD6D0D"/>
    <w:rsid w:val="00E67575"/>
    <w:rsid w:val="00EA63BA"/>
    <w:rsid w:val="00F865AA"/>
    <w:rsid w:val="35DB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2823</Words>
  <Characters>2993</Characters>
  <Lines>26</Lines>
  <Paragraphs>7</Paragraphs>
  <TotalTime>0</TotalTime>
  <ScaleCrop>false</ScaleCrop>
  <LinksUpToDate>false</LinksUpToDate>
  <CharactersWithSpaces>3355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2025-04-09T03:14:00Z</dcterms:created>
  <dc:creator>ᾨڢ溠ڢ勰ڗ</dc:creator>
  <cp:lastModifiedBy>Administrator</cp:lastModifiedBy>
  <dcterms:modified xsi:type="dcterms:W3CDTF">2026-05-22T02:04:56Z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eyJoZGlkIjoiZDMwZjdmYTFlMTVmYTc5NjBlODc1YzVjYjI1MzUxYzIiLCJ1c2VySWQiOiIxNjI3MzA4MDM4In0=</vt:lpwstr>
  </property>
  <property fmtid="{D5CDD505-2E9C-101B-9397-08002B2CF9AE}" pid="3" name="KSOProductBuildVer">
    <vt:lpwstr>2052-12.1.0.25865</vt:lpwstr>
  </property>
  <property fmtid="{D5CDD505-2E9C-101B-9397-08002B2CF9AE}" pid="4" name="ICV">
    <vt:lpwstr>87243D7602C5425797888151BCA2390C_12</vt:lpwstr>
  </property>
</Properties>
</file>