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JSZC-320581-SZJZ-C2026-0019</w:t>
      </w:r>
      <w:r/>
    </w:p>
    <w:p>
      <w:pPr>
        <w:ind w:left="3521" w:hanging="1606"/>
        <w:spacing w:before="120" w:after="120" w:line="360" w:lineRule="auto"/>
        <w:rPr>
          <w:rFonts w:ascii="Arial" w:hAnsi="Arial"/>
          <w:b/>
          <w:bCs/>
          <w:sz w:val="32"/>
          <w:szCs w:val="24"/>
        </w:rPr>
      </w:pPr>
      <w:r>
        <w:rPr>
          <w:rFonts w:hint="eastAsia" w:ascii="Arial" w:hAnsi="Arial"/>
          <w:b/>
          <w:bCs/>
          <w:sz w:val="32"/>
          <w:szCs w:val="24"/>
        </w:rPr>
        <w:t xml:space="preserve">项目名称：虞脉千年</w:t>
      </w:r>
      <w:r>
        <w:rPr>
          <w:rFonts w:hint="eastAsia" w:ascii="Arial" w:hAnsi="Arial"/>
          <w:b/>
          <w:bCs/>
          <w:sz w:val="32"/>
          <w:szCs w:val="24"/>
        </w:rPr>
        <w:t xml:space="preserve"> </w:t>
      </w:r>
      <w:r>
        <w:rPr>
          <w:rFonts w:hint="eastAsia" w:ascii="Arial" w:hAnsi="Arial"/>
          <w:b/>
          <w:bCs/>
          <w:sz w:val="32"/>
          <w:szCs w:val="24"/>
        </w:rPr>
        <w:t xml:space="preserve">名城向新——常熟获评国家历史文化名城</w:t>
      </w:r>
      <w:r>
        <w:rPr>
          <w:rFonts w:hint="eastAsia" w:ascii="Arial" w:hAnsi="Arial"/>
          <w:b/>
          <w:bCs/>
          <w:sz w:val="32"/>
          <w:szCs w:val="24"/>
        </w:rPr>
        <w:t xml:space="preserve">40</w:t>
      </w:r>
      <w:r>
        <w:rPr>
          <w:rFonts w:hint="eastAsia" w:ascii="Arial" w:hAnsi="Arial"/>
          <w:b/>
          <w:bCs/>
          <w:sz w:val="32"/>
          <w:szCs w:val="24"/>
        </w:rPr>
        <w:t xml:space="preserve">周年大会活动策划</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苏州金正工程技术咨询服务有限公司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2026</w:t>
      </w:r>
      <w:r>
        <w:rPr>
          <w:rFonts w:hint="eastAsia" w:ascii="Arial" w:hAnsi="Arial"/>
          <w:b/>
          <w:bCs/>
          <w:sz w:val="32"/>
          <w:szCs w:val="24"/>
        </w:rPr>
        <w:t xml:space="preserve">年</w:t>
      </w:r>
      <w:r>
        <w:rPr>
          <w:rFonts w:ascii="Arial" w:hAnsi="Arial"/>
          <w:b/>
          <w:bCs/>
          <w:sz w:val="32"/>
          <w:szCs w:val="24"/>
        </w:rPr>
        <w:t xml:space="preserve">5</w:t>
      </w:r>
      <w:r>
        <w:rPr>
          <w:rFonts w:hint="eastAsia" w:ascii="Arial" w:hAnsi="Arial"/>
          <w:b/>
          <w:bCs/>
          <w:sz w:val="32"/>
          <w:szCs w:val="24"/>
        </w:rPr>
        <w:t xml:space="preserve">月</w:t>
      </w:r>
      <w:r>
        <w:rPr>
          <w:rFonts w:ascii="Arial" w:hAnsi="Arial"/>
          <w:b/>
          <w:bCs/>
          <w:sz w:val="32"/>
          <w:szCs w:val="24"/>
        </w:rPr>
        <w:t xml:space="preserve">8</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20823272"/>
      <w:r/>
      <w:bookmarkStart w:id="2" w:name="_Toc479757206"/>
      <w:r/>
      <w:bookmarkStart w:id="3" w:name="_Toc513029200"/>
      <w:r/>
      <w:bookmarkStart w:id="4" w:name="_Toc16938516"/>
      <w:r/>
      <w:bookmarkStart w:id="5" w:name="_Toc523127445"/>
      <w:r>
        <w:rPr>
          <w:lang w:val="zh-CN"/>
        </w:rPr>
        <w:br w:type="page" w:clear="all"/>
      </w:r>
      <w:r/>
    </w:p>
    <w:p>
      <w:pPr>
        <w:pStyle w:val="1018"/>
        <w:spacing w:before="43" w:after="43"/>
      </w:pPr>
      <w:r>
        <w:t xml:space="preserve">目录</w:t>
      </w:r>
      <w:r/>
    </w:p>
    <w:p>
      <w:pPr>
        <w:pStyle w:val="897"/>
        <w:tabs>
          <w:tab w:val="right" w:pos="973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27907341" w:anchor="_Toc227907341" w:history="1">
        <w:r>
          <w:rPr>
            <w:rStyle w:val="922"/>
            <w:rFonts w:ascii="宋体" w:hAnsi="宋体"/>
          </w:rPr>
          <w:t xml:space="preserve">第一章  磋商邀请</w:t>
        </w:r>
        <w:r>
          <w:tab/>
        </w:r>
        <w:r>
          <w:fldChar w:fldCharType="begin"/>
        </w:r>
        <w:r>
          <w:instrText xml:space="preserve"> PAGEREF _Toc227907341 \h </w:instrText>
        </w:r>
        <w:r>
          <w:fldChar w:fldCharType="separate"/>
        </w:r>
        <w:r>
          <w:t xml:space="preserve">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2" w:anchor="_Toc227907342" w:history="1">
        <w:r>
          <w:rPr>
            <w:rStyle w:val="922"/>
            <w:rFonts w:ascii="宋体" w:hAnsi="宋体"/>
            <w:b/>
          </w:rPr>
          <w:t xml:space="preserve">一、项目基本情况</w:t>
        </w:r>
        <w:r>
          <w:tab/>
        </w:r>
        <w:r>
          <w:fldChar w:fldCharType="begin"/>
        </w:r>
        <w:r>
          <w:instrText xml:space="preserve"> PAGEREF _Toc227907342 \h </w:instrText>
        </w:r>
        <w:r>
          <w:fldChar w:fldCharType="separate"/>
        </w:r>
        <w:r>
          <w:t xml:space="preserve">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3" w:anchor="_Toc227907343" w:history="1">
        <w:r>
          <w:rPr>
            <w:rStyle w:val="922"/>
            <w:rFonts w:ascii="宋体" w:hAnsi="宋体"/>
            <w:b/>
          </w:rPr>
          <w:t xml:space="preserve">二、申请人的资格要求</w:t>
        </w:r>
        <w:r>
          <w:tab/>
        </w:r>
        <w:r>
          <w:fldChar w:fldCharType="begin"/>
        </w:r>
        <w:r>
          <w:instrText xml:space="preserve"> PAGEREF _Toc227907343 \h </w:instrText>
        </w:r>
        <w:r>
          <w:fldChar w:fldCharType="separate"/>
        </w:r>
        <w:r>
          <w:t xml:space="preserve">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4" w:anchor="_Toc227907344" w:history="1">
        <w:r>
          <w:rPr>
            <w:rStyle w:val="922"/>
            <w:rFonts w:ascii="宋体" w:hAnsi="宋体"/>
            <w:b/>
          </w:rPr>
          <w:t xml:space="preserve">三、获取采购文件</w:t>
        </w:r>
        <w:r>
          <w:tab/>
        </w:r>
        <w:r>
          <w:fldChar w:fldCharType="begin"/>
        </w:r>
        <w:r>
          <w:instrText xml:space="preserve"> PAGEREF _Toc227907344 \h </w:instrText>
        </w:r>
        <w:r>
          <w:fldChar w:fldCharType="separate"/>
        </w:r>
        <w:r>
          <w:t xml:space="preserve">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5" w:anchor="_Toc227907345" w:history="1">
        <w:r>
          <w:rPr>
            <w:rStyle w:val="922"/>
            <w:rFonts w:ascii="宋体" w:hAnsi="宋体"/>
            <w:b/>
          </w:rPr>
          <w:t xml:space="preserve">四、提交响应文件截止时间、开标时间和地点</w:t>
        </w:r>
        <w:r>
          <w:tab/>
        </w:r>
        <w:r>
          <w:fldChar w:fldCharType="begin"/>
        </w:r>
        <w:r>
          <w:instrText xml:space="preserve"> PAGEREF _Toc227907345 \h </w:instrText>
        </w:r>
        <w:r>
          <w:fldChar w:fldCharType="separate"/>
        </w:r>
        <w:r>
          <w:t xml:space="preserve">6</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6" w:anchor="_Toc227907346" w:history="1">
        <w:r>
          <w:rPr>
            <w:rStyle w:val="922"/>
            <w:rFonts w:ascii="宋体" w:hAnsi="宋体"/>
            <w:b/>
          </w:rPr>
          <w:t xml:space="preserve">五、公告期限</w:t>
        </w:r>
        <w:r>
          <w:tab/>
        </w:r>
        <w:r>
          <w:fldChar w:fldCharType="begin"/>
        </w:r>
        <w:r>
          <w:instrText xml:space="preserve"> PAGEREF _Toc227907346 \h </w:instrText>
        </w:r>
        <w:r>
          <w:fldChar w:fldCharType="separate"/>
        </w:r>
        <w:r>
          <w:t xml:space="preserve">6</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7" w:anchor="_Toc227907347" w:history="1">
        <w:r>
          <w:rPr>
            <w:rStyle w:val="922"/>
            <w:rFonts w:ascii="宋体" w:hAnsi="宋体"/>
            <w:b/>
          </w:rPr>
          <w:t xml:space="preserve">六、其他补充事宜</w:t>
        </w:r>
        <w:r>
          <w:tab/>
        </w:r>
        <w:r>
          <w:fldChar w:fldCharType="begin"/>
        </w:r>
        <w:r>
          <w:instrText xml:space="preserve"> PAGEREF _Toc227907347 \h </w:instrText>
        </w:r>
        <w:r>
          <w:fldChar w:fldCharType="separate"/>
        </w:r>
        <w:r>
          <w:t xml:space="preserve">6</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48" w:anchor="_Toc227907348" w:history="1">
        <w:r>
          <w:rPr>
            <w:rStyle w:val="922"/>
            <w:rFonts w:ascii="宋体" w:hAnsi="宋体"/>
            <w:b/>
          </w:rPr>
          <w:t xml:space="preserve">七、本次采购联系方式</w:t>
        </w:r>
        <w:r>
          <w:tab/>
        </w:r>
        <w:r>
          <w:fldChar w:fldCharType="begin"/>
        </w:r>
        <w:r>
          <w:instrText xml:space="preserve"> PAGEREF _Toc227907348 \h </w:instrText>
        </w:r>
        <w:r>
          <w:fldChar w:fldCharType="separate"/>
        </w:r>
        <w:r>
          <w:t xml:space="preserve">7</w:t>
        </w:r>
        <w:r>
          <w:fldChar w:fldCharType="end"/>
        </w:r>
      </w:hyperlink>
      <w:r/>
      <w:r/>
    </w:p>
    <w:p>
      <w:pPr>
        <w:pStyle w:val="897"/>
        <w:tabs>
          <w:tab w:val="right" w:pos="9736" w:leader="dot"/>
        </w:tabs>
        <w:rPr>
          <w:rFonts w:asciiTheme="minorHAnsi" w:hAnsiTheme="minorHAnsi" w:eastAsiaTheme="minorEastAsia" w:cstheme="minorBidi"/>
          <w:b w:val="0"/>
          <w:bCs w:val="0"/>
          <w:caps w:val="0"/>
          <w:sz w:val="21"/>
        </w:rPr>
      </w:pPr>
      <w:r/>
      <w:hyperlink w:tooltip="#_Toc227907349" w:anchor="_Toc227907349" w:history="1">
        <w:r>
          <w:rPr>
            <w:rStyle w:val="922"/>
            <w:rFonts w:ascii="宋体" w:hAnsi="宋体"/>
          </w:rPr>
          <w:t xml:space="preserve">第二章  供应商须知</w:t>
        </w:r>
        <w:r>
          <w:tab/>
        </w:r>
        <w:r>
          <w:fldChar w:fldCharType="begin"/>
        </w:r>
        <w:r>
          <w:instrText xml:space="preserve"> PAGEREF _Toc227907349 \h </w:instrText>
        </w:r>
        <w:r>
          <w:fldChar w:fldCharType="separate"/>
        </w:r>
        <w:r>
          <w:t xml:space="preserve">8</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50" w:anchor="_Toc227907350" w:history="1">
        <w:r>
          <w:rPr>
            <w:rStyle w:val="922"/>
            <w:rFonts w:ascii="宋体" w:hAnsi="宋体"/>
            <w:b/>
          </w:rPr>
          <w:t xml:space="preserve">一、总则</w:t>
        </w:r>
        <w:r>
          <w:tab/>
        </w:r>
        <w:r>
          <w:fldChar w:fldCharType="begin"/>
        </w:r>
        <w:r>
          <w:instrText xml:space="preserve"> PAGEREF _Toc227907350 \h </w:instrText>
        </w:r>
        <w:r>
          <w:fldChar w:fldCharType="separate"/>
        </w:r>
        <w:r>
          <w:t xml:space="preserve">8</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1" w:anchor="_Toc227907351" w:history="1">
        <w:r>
          <w:rPr>
            <w:rStyle w:val="922"/>
            <w:rFonts w:ascii="宋体" w:hAnsi="宋体" w:cs="Arial"/>
            <w:b/>
          </w:rPr>
          <w:t xml:space="preserve">1、采购方式及适用法律</w:t>
        </w:r>
        <w:r>
          <w:tab/>
        </w:r>
        <w:r>
          <w:fldChar w:fldCharType="begin"/>
        </w:r>
        <w:r>
          <w:instrText xml:space="preserve"> PAGEREF _Toc227907351 \h </w:instrText>
        </w:r>
        <w:r>
          <w:fldChar w:fldCharType="separate"/>
        </w:r>
        <w:r>
          <w:t xml:space="preserve">8</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2" w:anchor="_Toc227907352" w:history="1">
        <w:r>
          <w:rPr>
            <w:rStyle w:val="922"/>
            <w:rFonts w:ascii="宋体" w:hAnsi="宋体" w:cs="Arial"/>
            <w:b/>
          </w:rPr>
          <w:t xml:space="preserve">2、定义</w:t>
        </w:r>
        <w:r>
          <w:tab/>
        </w:r>
        <w:r>
          <w:fldChar w:fldCharType="begin"/>
        </w:r>
        <w:r>
          <w:instrText xml:space="preserve"> PAGEREF _Toc227907352 \h </w:instrText>
        </w:r>
        <w:r>
          <w:fldChar w:fldCharType="separate"/>
        </w:r>
        <w:r>
          <w:t xml:space="preserve">8</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3" w:anchor="_Toc227907353" w:history="1">
        <w:r>
          <w:rPr>
            <w:rStyle w:val="922"/>
            <w:rFonts w:ascii="宋体" w:hAnsi="宋体" w:cs="Arial"/>
            <w:b/>
          </w:rPr>
          <w:t xml:space="preserve">3、合格的供应商</w:t>
        </w:r>
        <w:r>
          <w:tab/>
        </w:r>
        <w:r>
          <w:fldChar w:fldCharType="begin"/>
        </w:r>
        <w:r>
          <w:instrText xml:space="preserve"> PAGEREF _Toc227907353 \h </w:instrText>
        </w:r>
        <w:r>
          <w:fldChar w:fldCharType="separate"/>
        </w:r>
        <w:r>
          <w:t xml:space="preserve">8</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4" w:anchor="_Toc227907354" w:history="1">
        <w:r>
          <w:rPr>
            <w:rStyle w:val="922"/>
            <w:rFonts w:ascii="宋体" w:hAnsi="宋体" w:cs="Arial"/>
            <w:b/>
          </w:rPr>
          <w:t xml:space="preserve">4、磋商费用</w:t>
        </w:r>
        <w:r>
          <w:tab/>
        </w:r>
        <w:r>
          <w:fldChar w:fldCharType="begin"/>
        </w:r>
        <w:r>
          <w:instrText xml:space="preserve"> PAGEREF _Toc227907354 \h </w:instrText>
        </w:r>
        <w:r>
          <w:fldChar w:fldCharType="separate"/>
        </w:r>
        <w:r>
          <w:t xml:space="preserve">8</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5" w:anchor="_Toc227907355" w:history="1">
        <w:r>
          <w:rPr>
            <w:rStyle w:val="922"/>
            <w:rFonts w:ascii="宋体" w:hAnsi="宋体" w:cs="Arial"/>
            <w:b/>
          </w:rPr>
          <w:t xml:space="preserve">5、采购文件的约束力</w:t>
        </w:r>
        <w:r>
          <w:tab/>
        </w:r>
        <w:r>
          <w:fldChar w:fldCharType="begin"/>
        </w:r>
        <w:r>
          <w:instrText xml:space="preserve"> PAGEREF _Toc227907355 \h </w:instrText>
        </w:r>
        <w:r>
          <w:fldChar w:fldCharType="separate"/>
        </w:r>
        <w:r>
          <w:t xml:space="preserve">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56" w:anchor="_Toc227907356" w:history="1">
        <w:r>
          <w:rPr>
            <w:rStyle w:val="922"/>
            <w:rFonts w:ascii="宋体" w:hAnsi="宋体"/>
            <w:b/>
          </w:rPr>
          <w:t xml:space="preserve">二、磋商文件</w:t>
        </w:r>
        <w:r>
          <w:tab/>
        </w:r>
        <w:r>
          <w:fldChar w:fldCharType="begin"/>
        </w:r>
        <w:r>
          <w:instrText xml:space="preserve"> PAGEREF _Toc227907356 \h </w:instrText>
        </w:r>
        <w:r>
          <w:fldChar w:fldCharType="separate"/>
        </w:r>
        <w:r>
          <w:t xml:space="preserve">9</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7" w:anchor="_Toc227907357" w:history="1">
        <w:r>
          <w:rPr>
            <w:rStyle w:val="922"/>
            <w:rFonts w:ascii="宋体" w:hAnsi="宋体" w:cs="Arial"/>
            <w:b/>
          </w:rPr>
          <w:t xml:space="preserve">6、磋商文件构成</w:t>
        </w:r>
        <w:r>
          <w:tab/>
        </w:r>
        <w:r>
          <w:fldChar w:fldCharType="begin"/>
        </w:r>
        <w:r>
          <w:instrText xml:space="preserve"> PAGEREF _Toc227907357 \h </w:instrText>
        </w:r>
        <w:r>
          <w:fldChar w:fldCharType="separate"/>
        </w:r>
        <w:r>
          <w:t xml:space="preserve">9</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58" w:anchor="_Toc227907358" w:history="1">
        <w:r>
          <w:rPr>
            <w:rStyle w:val="922"/>
            <w:rFonts w:ascii="宋体" w:hAnsi="宋体" w:cs="Arial"/>
            <w:b/>
          </w:rPr>
          <w:t xml:space="preserve">7、磋商文件的澄清、修改</w:t>
        </w:r>
        <w:r>
          <w:tab/>
        </w:r>
        <w:r>
          <w:fldChar w:fldCharType="begin"/>
        </w:r>
        <w:r>
          <w:instrText xml:space="preserve"> PAGEREF _Toc227907358 \h </w:instrText>
        </w:r>
        <w:r>
          <w:fldChar w:fldCharType="separate"/>
        </w:r>
        <w:r>
          <w:t xml:space="preserve">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59" w:anchor="_Toc227907359" w:history="1">
        <w:r>
          <w:rPr>
            <w:rStyle w:val="922"/>
            <w:rFonts w:ascii="宋体" w:hAnsi="宋体"/>
            <w:b/>
          </w:rPr>
          <w:t xml:space="preserve">三、磋商响应文件的编制</w:t>
        </w:r>
        <w:r>
          <w:tab/>
        </w:r>
        <w:r>
          <w:fldChar w:fldCharType="begin"/>
        </w:r>
        <w:r>
          <w:instrText xml:space="preserve"> PAGEREF _Toc227907359 \h </w:instrText>
        </w:r>
        <w:r>
          <w:fldChar w:fldCharType="separate"/>
        </w:r>
        <w:r>
          <w:t xml:space="preserve">9</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0" w:anchor="_Toc227907360" w:history="1">
        <w:r>
          <w:rPr>
            <w:rStyle w:val="922"/>
            <w:rFonts w:ascii="宋体" w:hAnsi="宋体" w:cs="Arial"/>
            <w:b/>
          </w:rPr>
          <w:t xml:space="preserve">8、响应文件的语言及度量衡单位</w:t>
        </w:r>
        <w:r>
          <w:tab/>
        </w:r>
        <w:r>
          <w:fldChar w:fldCharType="begin"/>
        </w:r>
        <w:r>
          <w:instrText xml:space="preserve"> PAGEREF _Toc227907360 \h </w:instrText>
        </w:r>
        <w:r>
          <w:fldChar w:fldCharType="separate"/>
        </w:r>
        <w:r>
          <w:t xml:space="preserve">9</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1" w:anchor="_Toc227907361" w:history="1">
        <w:r>
          <w:rPr>
            <w:rStyle w:val="922"/>
            <w:rFonts w:ascii="宋体" w:hAnsi="宋体" w:cs="Arial"/>
            <w:b/>
          </w:rPr>
          <w:t xml:space="preserve">9、响应文件构成</w:t>
        </w:r>
        <w:r>
          <w:tab/>
        </w:r>
        <w:r>
          <w:fldChar w:fldCharType="begin"/>
        </w:r>
        <w:r>
          <w:instrText xml:space="preserve"> PAGEREF _Toc227907361 \h </w:instrText>
        </w:r>
        <w:r>
          <w:fldChar w:fldCharType="separate"/>
        </w:r>
        <w:r>
          <w:t xml:space="preserve">9</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2" w:anchor="_Toc227907362" w:history="1">
        <w:r>
          <w:rPr>
            <w:rStyle w:val="922"/>
            <w:rFonts w:ascii="宋体" w:hAnsi="宋体" w:cs="Arial"/>
            <w:b/>
          </w:rPr>
          <w:t xml:space="preserve">10、证明供应商及响应标的符合采购文件规定的文件</w:t>
        </w:r>
        <w:r>
          <w:tab/>
        </w:r>
        <w:r>
          <w:fldChar w:fldCharType="begin"/>
        </w:r>
        <w:r>
          <w:instrText xml:space="preserve"> PAGEREF _Toc227907362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3" w:anchor="_Toc227907363" w:history="1">
        <w:r>
          <w:rPr>
            <w:rStyle w:val="922"/>
            <w:rFonts w:ascii="宋体" w:hAnsi="宋体" w:cs="Arial"/>
            <w:b/>
          </w:rPr>
          <w:t xml:space="preserve">11、磋商函和开标一览表</w:t>
        </w:r>
        <w:r>
          <w:tab/>
        </w:r>
        <w:r>
          <w:fldChar w:fldCharType="begin"/>
        </w:r>
        <w:r>
          <w:instrText xml:space="preserve"> PAGEREF _Toc227907363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4" w:anchor="_Toc227907364" w:history="1">
        <w:r>
          <w:rPr>
            <w:rStyle w:val="922"/>
            <w:rFonts w:ascii="宋体" w:hAnsi="宋体" w:cs="Arial"/>
            <w:b/>
          </w:rPr>
          <w:t xml:space="preserve">12、其他文件</w:t>
        </w:r>
        <w:r>
          <w:tab/>
        </w:r>
        <w:r>
          <w:fldChar w:fldCharType="begin"/>
        </w:r>
        <w:r>
          <w:instrText xml:space="preserve"> PAGEREF _Toc227907364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5" w:anchor="_Toc227907365" w:history="1">
        <w:r>
          <w:rPr>
            <w:rStyle w:val="922"/>
            <w:rFonts w:ascii="宋体" w:hAnsi="宋体" w:cs="Arial"/>
            <w:b/>
          </w:rPr>
          <w:t xml:space="preserve">13、响应有效期</w:t>
        </w:r>
        <w:r>
          <w:tab/>
        </w:r>
        <w:r>
          <w:fldChar w:fldCharType="begin"/>
        </w:r>
        <w:r>
          <w:instrText xml:space="preserve"> PAGEREF _Toc227907365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6" w:anchor="_Toc227907366" w:history="1">
        <w:r>
          <w:rPr>
            <w:rStyle w:val="922"/>
            <w:rFonts w:ascii="宋体" w:hAnsi="宋体" w:cs="Arial"/>
            <w:b/>
          </w:rPr>
          <w:t xml:space="preserve">14、响应有效期的延长</w:t>
        </w:r>
        <w:r>
          <w:tab/>
        </w:r>
        <w:r>
          <w:fldChar w:fldCharType="begin"/>
        </w:r>
        <w:r>
          <w:instrText xml:space="preserve"> PAGEREF _Toc227907366 \h </w:instrText>
        </w:r>
        <w:r>
          <w:fldChar w:fldCharType="separate"/>
        </w:r>
        <w:r>
          <w:t xml:space="preserve">10</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67" w:anchor="_Toc227907367" w:history="1">
        <w:r>
          <w:rPr>
            <w:rStyle w:val="922"/>
            <w:rFonts w:ascii="宋体" w:hAnsi="宋体"/>
            <w:b/>
          </w:rPr>
          <w:t xml:space="preserve">四、响应文件的递交</w:t>
        </w:r>
        <w:r>
          <w:tab/>
        </w:r>
        <w:r>
          <w:fldChar w:fldCharType="begin"/>
        </w:r>
        <w:r>
          <w:instrText xml:space="preserve"> PAGEREF _Toc227907367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8" w:anchor="_Toc227907368" w:history="1">
        <w:r>
          <w:rPr>
            <w:rStyle w:val="922"/>
            <w:rFonts w:ascii="宋体" w:hAnsi="宋体" w:cs="Arial"/>
            <w:b/>
          </w:rPr>
          <w:t xml:space="preserve">15、电子响应文件的递交</w:t>
        </w:r>
        <w:r>
          <w:tab/>
        </w:r>
        <w:r>
          <w:fldChar w:fldCharType="begin"/>
        </w:r>
        <w:r>
          <w:instrText xml:space="preserve"> PAGEREF _Toc227907368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69" w:anchor="_Toc227907369" w:history="1">
        <w:r>
          <w:rPr>
            <w:rStyle w:val="922"/>
            <w:rFonts w:ascii="宋体" w:hAnsi="宋体" w:cs="Arial"/>
            <w:b/>
          </w:rPr>
          <w:t xml:space="preserve">16、响应文件提交截止日期</w:t>
        </w:r>
        <w:r>
          <w:tab/>
        </w:r>
        <w:r>
          <w:fldChar w:fldCharType="begin"/>
        </w:r>
        <w:r>
          <w:instrText xml:space="preserve"> PAGEREF _Toc227907369 \h </w:instrText>
        </w:r>
        <w:r>
          <w:fldChar w:fldCharType="separate"/>
        </w:r>
        <w:r>
          <w:t xml:space="preserve">10</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0" w:anchor="_Toc227907370" w:history="1">
        <w:r>
          <w:rPr>
            <w:rStyle w:val="922"/>
            <w:rFonts w:ascii="宋体" w:hAnsi="宋体" w:cs="Arial"/>
            <w:b/>
          </w:rPr>
          <w:t xml:space="preserve">17、响应文件的拒收</w:t>
        </w:r>
        <w:r>
          <w:tab/>
        </w:r>
        <w:r>
          <w:fldChar w:fldCharType="begin"/>
        </w:r>
        <w:r>
          <w:instrText xml:space="preserve"> PAGEREF _Toc227907370 \h </w:instrText>
        </w:r>
        <w:r>
          <w:fldChar w:fldCharType="separate"/>
        </w:r>
        <w:r>
          <w:t xml:space="preserve">11</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1" w:anchor="_Toc227907371" w:history="1">
        <w:r>
          <w:rPr>
            <w:rStyle w:val="922"/>
            <w:rFonts w:ascii="宋体" w:hAnsi="宋体" w:cs="Arial"/>
            <w:b/>
          </w:rPr>
          <w:t xml:space="preserve">18、响应文件的撤回和修改</w:t>
        </w:r>
        <w:r>
          <w:tab/>
        </w:r>
        <w:r>
          <w:fldChar w:fldCharType="begin"/>
        </w:r>
        <w:r>
          <w:instrText xml:space="preserve"> PAGEREF _Toc227907371 \h </w:instrText>
        </w:r>
        <w:r>
          <w:fldChar w:fldCharType="separate"/>
        </w:r>
        <w:r>
          <w:t xml:space="preserve">11</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72" w:anchor="_Toc227907372" w:history="1">
        <w:r>
          <w:rPr>
            <w:rStyle w:val="922"/>
            <w:rFonts w:ascii="宋体" w:hAnsi="宋体"/>
            <w:b/>
          </w:rPr>
          <w:t xml:space="preserve">五、磋商与评审</w:t>
        </w:r>
        <w:r>
          <w:tab/>
        </w:r>
        <w:r>
          <w:fldChar w:fldCharType="begin"/>
        </w:r>
        <w:r>
          <w:instrText xml:space="preserve"> PAGEREF _Toc227907372 \h </w:instrText>
        </w:r>
        <w:r>
          <w:fldChar w:fldCharType="separate"/>
        </w:r>
        <w:r>
          <w:t xml:space="preserve">11</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3" w:anchor="_Toc227907373" w:history="1">
        <w:r>
          <w:rPr>
            <w:rStyle w:val="922"/>
            <w:rFonts w:ascii="宋体" w:hAnsi="宋体" w:cs="Arial"/>
            <w:b/>
          </w:rPr>
          <w:t xml:space="preserve">19、磋商</w:t>
        </w:r>
        <w:r>
          <w:tab/>
        </w:r>
        <w:r>
          <w:fldChar w:fldCharType="begin"/>
        </w:r>
        <w:r>
          <w:instrText xml:space="preserve"> PAGEREF _Toc227907373 \h </w:instrText>
        </w:r>
        <w:r>
          <w:fldChar w:fldCharType="separate"/>
        </w:r>
        <w:r>
          <w:t xml:space="preserve">11</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4" w:anchor="_Toc227907374" w:history="1">
        <w:r>
          <w:rPr>
            <w:rStyle w:val="922"/>
            <w:rFonts w:ascii="宋体" w:hAnsi="宋体" w:cs="Arial"/>
            <w:b/>
          </w:rPr>
          <w:t xml:space="preserve">20、磋商小组</w:t>
        </w:r>
        <w:r>
          <w:tab/>
        </w:r>
        <w:r>
          <w:fldChar w:fldCharType="begin"/>
        </w:r>
        <w:r>
          <w:instrText xml:space="preserve"> PAGEREF _Toc227907374 \h </w:instrText>
        </w:r>
        <w:r>
          <w:fldChar w:fldCharType="separate"/>
        </w:r>
        <w:r>
          <w:t xml:space="preserve">12</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5" w:anchor="_Toc227907375" w:history="1">
        <w:r>
          <w:rPr>
            <w:rStyle w:val="922"/>
            <w:rFonts w:ascii="宋体" w:hAnsi="宋体" w:cs="Arial"/>
            <w:b/>
          </w:rPr>
          <w:t xml:space="preserve">21、评审过程的保密与公正</w:t>
        </w:r>
        <w:r>
          <w:tab/>
        </w:r>
        <w:r>
          <w:fldChar w:fldCharType="begin"/>
        </w:r>
        <w:r>
          <w:instrText xml:space="preserve"> PAGEREF _Toc227907375 \h </w:instrText>
        </w:r>
        <w:r>
          <w:fldChar w:fldCharType="separate"/>
        </w:r>
        <w:r>
          <w:t xml:space="preserve">13</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6" w:anchor="_Toc227907376" w:history="1">
        <w:r>
          <w:rPr>
            <w:rStyle w:val="922"/>
            <w:rFonts w:ascii="宋体" w:hAnsi="宋体" w:cs="Arial"/>
            <w:b/>
          </w:rPr>
          <w:t xml:space="preserve">22、响应文件的澄清</w:t>
        </w:r>
        <w:r>
          <w:tab/>
        </w:r>
        <w:r>
          <w:fldChar w:fldCharType="begin"/>
        </w:r>
        <w:r>
          <w:instrText xml:space="preserve"> PAGEREF _Toc227907376 \h </w:instrText>
        </w:r>
        <w:r>
          <w:fldChar w:fldCharType="separate"/>
        </w:r>
        <w:r>
          <w:t xml:space="preserve">13</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7" w:anchor="_Toc227907377" w:history="1">
        <w:r>
          <w:rPr>
            <w:rStyle w:val="922"/>
            <w:rFonts w:ascii="宋体" w:hAnsi="宋体" w:cs="Arial"/>
            <w:b/>
          </w:rPr>
          <w:t xml:space="preserve">23、对响应文件的初审</w:t>
        </w:r>
        <w:r>
          <w:tab/>
        </w:r>
        <w:r>
          <w:fldChar w:fldCharType="begin"/>
        </w:r>
        <w:r>
          <w:instrText xml:space="preserve"> PAGEREF _Toc227907377 \h </w:instrText>
        </w:r>
        <w:r>
          <w:fldChar w:fldCharType="separate"/>
        </w:r>
        <w:r>
          <w:t xml:space="preserve">13</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78" w:anchor="_Toc227907378" w:history="1">
        <w:r>
          <w:rPr>
            <w:rStyle w:val="922"/>
            <w:rFonts w:ascii="宋体" w:hAnsi="宋体" w:cs="Arial"/>
            <w:b/>
          </w:rPr>
          <w:t xml:space="preserve">24、无效响应条款和废标条款</w:t>
        </w:r>
        <w:r>
          <w:tab/>
        </w:r>
        <w:r>
          <w:fldChar w:fldCharType="begin"/>
        </w:r>
        <w:r>
          <w:instrText xml:space="preserve"> PAGEREF _Toc227907378 \h </w:instrText>
        </w:r>
        <w:r>
          <w:fldChar w:fldCharType="separate"/>
        </w:r>
        <w:r>
          <w:t xml:space="preserve">14</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79" w:anchor="_Toc227907379" w:history="1">
        <w:r>
          <w:rPr>
            <w:rStyle w:val="922"/>
            <w:rFonts w:ascii="宋体" w:hAnsi="宋体"/>
            <w:b/>
          </w:rPr>
          <w:t xml:space="preserve">六、定标</w:t>
        </w:r>
        <w:r>
          <w:tab/>
        </w:r>
        <w:r>
          <w:fldChar w:fldCharType="begin"/>
        </w:r>
        <w:r>
          <w:instrText xml:space="preserve"> PAGEREF _Toc227907379 \h </w:instrText>
        </w:r>
        <w:r>
          <w:fldChar w:fldCharType="separate"/>
        </w:r>
        <w:r>
          <w:t xml:space="preserve">15</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0" w:anchor="_Toc227907380" w:history="1">
        <w:r>
          <w:rPr>
            <w:rStyle w:val="922"/>
            <w:rFonts w:ascii="宋体" w:hAnsi="宋体" w:cs="Arial"/>
            <w:b/>
          </w:rPr>
          <w:t xml:space="preserve">25、确定成交单位</w:t>
        </w:r>
        <w:r>
          <w:tab/>
        </w:r>
        <w:r>
          <w:fldChar w:fldCharType="begin"/>
        </w:r>
        <w:r>
          <w:instrText xml:space="preserve"> PAGEREF _Toc227907380 \h </w:instrText>
        </w:r>
        <w:r>
          <w:fldChar w:fldCharType="separate"/>
        </w:r>
        <w:r>
          <w:t xml:space="preserve">15</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1" w:anchor="_Toc227907381" w:history="1">
        <w:r>
          <w:rPr>
            <w:rStyle w:val="922"/>
            <w:rFonts w:ascii="宋体" w:hAnsi="宋体" w:cs="Arial"/>
            <w:b/>
          </w:rPr>
          <w:t xml:space="preserve">26、质疑处理</w:t>
        </w:r>
        <w:r>
          <w:tab/>
        </w:r>
        <w:r>
          <w:fldChar w:fldCharType="begin"/>
        </w:r>
        <w:r>
          <w:instrText xml:space="preserve"> PAGEREF _Toc227907381 \h </w:instrText>
        </w:r>
        <w:r>
          <w:fldChar w:fldCharType="separate"/>
        </w:r>
        <w:r>
          <w:t xml:space="preserve">16</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2" w:anchor="_Toc227907382" w:history="1">
        <w:r>
          <w:rPr>
            <w:rStyle w:val="922"/>
            <w:rFonts w:ascii="宋体" w:hAnsi="宋体" w:cs="Arial"/>
            <w:b/>
          </w:rPr>
          <w:t xml:space="preserve">27、成交通知书</w:t>
        </w:r>
        <w:r>
          <w:tab/>
        </w:r>
        <w:r>
          <w:fldChar w:fldCharType="begin"/>
        </w:r>
        <w:r>
          <w:instrText xml:space="preserve"> PAGEREF _Toc227907382 \h </w:instrText>
        </w:r>
        <w:r>
          <w:fldChar w:fldCharType="separate"/>
        </w:r>
        <w:r>
          <w:t xml:space="preserve">17</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83" w:anchor="_Toc227907383" w:history="1">
        <w:r>
          <w:rPr>
            <w:rStyle w:val="922"/>
            <w:rFonts w:ascii="宋体" w:hAnsi="宋体"/>
            <w:b/>
          </w:rPr>
          <w:t xml:space="preserve">七、授予合同</w:t>
        </w:r>
        <w:r>
          <w:tab/>
        </w:r>
        <w:r>
          <w:fldChar w:fldCharType="begin"/>
        </w:r>
        <w:r>
          <w:instrText xml:space="preserve"> PAGEREF _Toc227907383 \h </w:instrText>
        </w:r>
        <w:r>
          <w:fldChar w:fldCharType="separate"/>
        </w:r>
        <w:r>
          <w:t xml:space="preserve">17</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4" w:anchor="_Toc227907384" w:history="1">
        <w:r>
          <w:rPr>
            <w:rStyle w:val="922"/>
            <w:rFonts w:ascii="宋体" w:hAnsi="宋体" w:cs="Arial"/>
            <w:b/>
          </w:rPr>
          <w:t xml:space="preserve">28、签订合同</w:t>
        </w:r>
        <w:r>
          <w:tab/>
        </w:r>
        <w:r>
          <w:fldChar w:fldCharType="begin"/>
        </w:r>
        <w:r>
          <w:instrText xml:space="preserve"> PAGEREF _Toc227907384 \h </w:instrText>
        </w:r>
        <w:r>
          <w:fldChar w:fldCharType="separate"/>
        </w:r>
        <w:r>
          <w:t xml:space="preserve">17</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5" w:anchor="_Toc227907385" w:history="1">
        <w:r>
          <w:rPr>
            <w:rStyle w:val="922"/>
            <w:rFonts w:ascii="宋体" w:hAnsi="宋体" w:cs="Arial"/>
            <w:b/>
          </w:rPr>
          <w:t xml:space="preserve">29、货物或服务的追加</w:t>
        </w:r>
        <w:r>
          <w:tab/>
        </w:r>
        <w:r>
          <w:fldChar w:fldCharType="begin"/>
        </w:r>
        <w:r>
          <w:instrText xml:space="preserve"> PAGEREF _Toc227907385 \h </w:instrText>
        </w:r>
        <w:r>
          <w:fldChar w:fldCharType="separate"/>
        </w:r>
        <w:r>
          <w:t xml:space="preserve">17</w:t>
        </w:r>
        <w:r>
          <w:fldChar w:fldCharType="end"/>
        </w:r>
      </w:hyperlink>
      <w:r/>
      <w:r/>
    </w:p>
    <w:p>
      <w:pPr>
        <w:pStyle w:val="886"/>
        <w:tabs>
          <w:tab w:val="right" w:pos="9736" w:leader="dot"/>
        </w:tabs>
        <w:rPr>
          <w:rFonts w:asciiTheme="minorHAnsi" w:hAnsiTheme="minorHAnsi" w:eastAsiaTheme="minorEastAsia" w:cstheme="minorBidi"/>
          <w:smallCaps w:val="0"/>
          <w:sz w:val="21"/>
        </w:rPr>
      </w:pPr>
      <w:r/>
      <w:hyperlink w:tooltip="#_Toc227907386" w:anchor="_Toc227907386" w:history="1">
        <w:r>
          <w:rPr>
            <w:rStyle w:val="922"/>
            <w:rFonts w:ascii="宋体" w:hAnsi="宋体" w:cs="Arial"/>
            <w:b/>
          </w:rPr>
          <w:t xml:space="preserve">30、政府采购信用融资政策</w:t>
        </w:r>
        <w:r>
          <w:tab/>
        </w:r>
        <w:r>
          <w:fldChar w:fldCharType="begin"/>
        </w:r>
        <w:r>
          <w:instrText xml:space="preserve"> PAGEREF _Toc227907386 \h </w:instrText>
        </w:r>
        <w:r>
          <w:fldChar w:fldCharType="separate"/>
        </w:r>
        <w:r>
          <w:t xml:space="preserve">17</w:t>
        </w:r>
        <w:r>
          <w:fldChar w:fldCharType="end"/>
        </w:r>
      </w:hyperlink>
      <w:r/>
      <w:r/>
    </w:p>
    <w:p>
      <w:pPr>
        <w:pStyle w:val="897"/>
        <w:tabs>
          <w:tab w:val="right" w:pos="9736" w:leader="dot"/>
        </w:tabs>
        <w:rPr>
          <w:rFonts w:asciiTheme="minorHAnsi" w:hAnsiTheme="minorHAnsi" w:eastAsiaTheme="minorEastAsia" w:cstheme="minorBidi"/>
          <w:b w:val="0"/>
          <w:bCs w:val="0"/>
          <w:caps w:val="0"/>
          <w:sz w:val="21"/>
        </w:rPr>
      </w:pPr>
      <w:r/>
      <w:hyperlink w:tooltip="#_Toc227907387" w:anchor="_Toc227907387" w:history="1">
        <w:r>
          <w:rPr>
            <w:rStyle w:val="922"/>
            <w:rFonts w:ascii="宋体" w:hAnsi="宋体"/>
          </w:rPr>
          <w:t xml:space="preserve">第三章  合同文本</w:t>
        </w:r>
        <w:r>
          <w:tab/>
        </w:r>
        <w:r>
          <w:fldChar w:fldCharType="begin"/>
        </w:r>
        <w:r>
          <w:instrText xml:space="preserve"> PAGEREF _Toc227907387 \h </w:instrText>
        </w:r>
        <w:r>
          <w:fldChar w:fldCharType="separate"/>
        </w:r>
        <w:r>
          <w:t xml:space="preserve">18</w:t>
        </w:r>
        <w:r>
          <w:fldChar w:fldCharType="end"/>
        </w:r>
      </w:hyperlink>
      <w:r/>
      <w:r/>
    </w:p>
    <w:p>
      <w:pPr>
        <w:pStyle w:val="897"/>
        <w:tabs>
          <w:tab w:val="right" w:pos="9736" w:leader="dot"/>
        </w:tabs>
        <w:rPr>
          <w:rFonts w:asciiTheme="minorHAnsi" w:hAnsiTheme="minorHAnsi" w:eastAsiaTheme="minorEastAsia" w:cstheme="minorBidi"/>
          <w:b w:val="0"/>
          <w:bCs w:val="0"/>
          <w:caps w:val="0"/>
          <w:sz w:val="21"/>
        </w:rPr>
      </w:pPr>
      <w:r/>
      <w:hyperlink w:tooltip="#_Toc227907388" w:anchor="_Toc227907388" w:history="1">
        <w:r>
          <w:rPr>
            <w:rStyle w:val="922"/>
            <w:rFonts w:ascii="宋体" w:hAnsi="宋体"/>
          </w:rPr>
          <w:t xml:space="preserve">第四章  采购需求</w:t>
        </w:r>
        <w:r>
          <w:tab/>
        </w:r>
        <w:r>
          <w:fldChar w:fldCharType="begin"/>
        </w:r>
        <w:r>
          <w:instrText xml:space="preserve"> PAGEREF _Toc227907388 \h </w:instrText>
        </w:r>
        <w:r>
          <w:fldChar w:fldCharType="separate"/>
        </w:r>
        <w:r>
          <w:t xml:space="preserve">24</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89" w:anchor="_Toc227907389" w:history="1">
        <w:r>
          <w:rPr>
            <w:rStyle w:val="922"/>
            <w:rFonts w:ascii="宋体" w:hAnsi="宋体"/>
            <w:b/>
          </w:rPr>
          <w:t xml:space="preserve">一、项目说明：</w:t>
        </w:r>
        <w:r>
          <w:tab/>
        </w:r>
        <w:r>
          <w:fldChar w:fldCharType="begin"/>
        </w:r>
        <w:r>
          <w:instrText xml:space="preserve"> PAGEREF _Toc227907389 \h </w:instrText>
        </w:r>
        <w:r>
          <w:fldChar w:fldCharType="separate"/>
        </w:r>
        <w:r>
          <w:t xml:space="preserve">24</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0" w:anchor="_Toc227907390" w:history="1">
        <w:r>
          <w:rPr>
            <w:rStyle w:val="922"/>
            <w:rFonts w:ascii="宋体" w:hAnsi="宋体"/>
            <w:b/>
          </w:rPr>
          <w:t xml:space="preserve">二、项目内容：</w:t>
        </w:r>
        <w:r>
          <w:tab/>
        </w:r>
        <w:r>
          <w:fldChar w:fldCharType="begin"/>
        </w:r>
        <w:r>
          <w:instrText xml:space="preserve"> PAGEREF _Toc227907390 \h </w:instrText>
        </w:r>
        <w:r>
          <w:fldChar w:fldCharType="separate"/>
        </w:r>
        <w:r>
          <w:t xml:space="preserve">24</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1" w:anchor="_Toc227907391" w:history="1">
        <w:r>
          <w:rPr>
            <w:rStyle w:val="922"/>
            <w:rFonts w:ascii="宋体" w:hAnsi="宋体"/>
            <w:b/>
          </w:rPr>
          <w:t xml:space="preserve">三、项目实施要求：</w:t>
        </w:r>
        <w:r>
          <w:tab/>
        </w:r>
        <w:r>
          <w:fldChar w:fldCharType="begin"/>
        </w:r>
        <w:r>
          <w:instrText xml:space="preserve"> PAGEREF _Toc227907391 \h </w:instrText>
        </w:r>
        <w:r>
          <w:fldChar w:fldCharType="separate"/>
        </w:r>
        <w:r>
          <w:t xml:space="preserve">27</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2" w:anchor="_Toc227907392" w:history="1">
        <w:r>
          <w:rPr>
            <w:rStyle w:val="922"/>
            <w:rFonts w:ascii="宋体" w:hAnsi="宋体"/>
            <w:b/>
          </w:rPr>
          <w:t xml:space="preserve">四、人员配置</w:t>
        </w:r>
        <w:r>
          <w:tab/>
        </w:r>
        <w:r>
          <w:fldChar w:fldCharType="begin"/>
        </w:r>
        <w:r>
          <w:instrText xml:space="preserve"> PAGEREF _Toc227907392 \h </w:instrText>
        </w:r>
        <w:r>
          <w:fldChar w:fldCharType="separate"/>
        </w:r>
        <w:r>
          <w:t xml:space="preserve">27</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3" w:anchor="_Toc227907393" w:history="1">
        <w:r>
          <w:rPr>
            <w:rStyle w:val="922"/>
            <w:rFonts w:ascii="宋体" w:hAnsi="宋体"/>
            <w:b/>
          </w:rPr>
          <w:t xml:space="preserve">五、报价要求：</w:t>
        </w:r>
        <w:r>
          <w:tab/>
        </w:r>
        <w:r>
          <w:fldChar w:fldCharType="begin"/>
        </w:r>
        <w:r>
          <w:instrText xml:space="preserve"> PAGEREF _Toc227907393 \h </w:instrText>
        </w:r>
        <w:r>
          <w:fldChar w:fldCharType="separate"/>
        </w:r>
        <w:r>
          <w:t xml:space="preserve">27</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4" w:anchor="_Toc227907394" w:history="1">
        <w:r>
          <w:rPr>
            <w:rStyle w:val="922"/>
            <w:rFonts w:ascii="宋体" w:hAnsi="宋体"/>
            <w:b/>
          </w:rPr>
          <w:t xml:space="preserve">六、考核：</w:t>
        </w:r>
        <w:r>
          <w:tab/>
        </w:r>
        <w:r>
          <w:fldChar w:fldCharType="begin"/>
        </w:r>
        <w:r>
          <w:instrText xml:space="preserve"> PAGEREF _Toc227907394 \h </w:instrText>
        </w:r>
        <w:r>
          <w:fldChar w:fldCharType="separate"/>
        </w:r>
        <w:r>
          <w:t xml:space="preserve">28</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5" w:anchor="_Toc227907395" w:history="1">
        <w:r>
          <w:rPr>
            <w:rStyle w:val="922"/>
            <w:rFonts w:ascii="宋体" w:hAnsi="宋体"/>
            <w:b/>
          </w:rPr>
          <w:t xml:space="preserve">七、不可实质性变动要求：</w:t>
        </w:r>
        <w:r>
          <w:tab/>
        </w:r>
        <w:r>
          <w:fldChar w:fldCharType="begin"/>
        </w:r>
        <w:r>
          <w:instrText xml:space="preserve"> PAGEREF _Toc227907395 \h </w:instrText>
        </w:r>
        <w:r>
          <w:fldChar w:fldCharType="separate"/>
        </w:r>
        <w:r>
          <w:t xml:space="preserve">28</w:t>
        </w:r>
        <w:r>
          <w:fldChar w:fldCharType="end"/>
        </w:r>
      </w:hyperlink>
      <w:r/>
      <w:r/>
    </w:p>
    <w:p>
      <w:pPr>
        <w:pStyle w:val="897"/>
        <w:tabs>
          <w:tab w:val="right" w:pos="9736" w:leader="dot"/>
        </w:tabs>
        <w:rPr>
          <w:rFonts w:asciiTheme="minorHAnsi" w:hAnsiTheme="minorHAnsi" w:eastAsiaTheme="minorEastAsia" w:cstheme="minorBidi"/>
          <w:b w:val="0"/>
          <w:bCs w:val="0"/>
          <w:caps w:val="0"/>
          <w:sz w:val="21"/>
        </w:rPr>
      </w:pPr>
      <w:r/>
      <w:hyperlink w:tooltip="#_Toc227907396" w:anchor="_Toc227907396" w:history="1">
        <w:r>
          <w:rPr>
            <w:rStyle w:val="922"/>
            <w:rFonts w:ascii="宋体" w:hAnsi="宋体"/>
          </w:rPr>
          <w:t xml:space="preserve">第五章  评审方法与评分标准</w:t>
        </w:r>
        <w:r>
          <w:tab/>
        </w:r>
        <w:r>
          <w:fldChar w:fldCharType="begin"/>
        </w:r>
        <w:r>
          <w:instrText xml:space="preserve"> PAGEREF _Toc227907396 \h </w:instrText>
        </w:r>
        <w:r>
          <w:fldChar w:fldCharType="separate"/>
        </w:r>
        <w:r>
          <w:t xml:space="preserve">29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7" w:anchor="_Toc227907397" w:history="1">
        <w:r>
          <w:rPr>
            <w:rStyle w:val="922"/>
            <w:rFonts w:ascii="宋体" w:hAnsi="宋体"/>
            <w:b/>
          </w:rPr>
          <w:t xml:space="preserve">一、评审方法</w:t>
        </w:r>
        <w:r>
          <w:tab/>
        </w:r>
        <w:r>
          <w:fldChar w:fldCharType="begin"/>
        </w:r>
        <w:r>
          <w:instrText xml:space="preserve"> PAGEREF _Toc227907397 \h </w:instrText>
        </w:r>
        <w:r>
          <w:fldChar w:fldCharType="separate"/>
        </w:r>
        <w:r>
          <w:t xml:space="preserve">29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8" w:anchor="_Toc227907398" w:history="1">
        <w:r>
          <w:rPr>
            <w:rStyle w:val="922"/>
            <w:rFonts w:ascii="宋体" w:hAnsi="宋体"/>
            <w:b/>
          </w:rPr>
          <w:t xml:space="preserve">二、评分标准</w:t>
        </w:r>
        <w:r>
          <w:tab/>
        </w:r>
        <w:r>
          <w:fldChar w:fldCharType="begin"/>
        </w:r>
        <w:r>
          <w:instrText xml:space="preserve"> PAGEREF _Toc227907398 \h </w:instrText>
        </w:r>
        <w:r>
          <w:fldChar w:fldCharType="separate"/>
        </w:r>
        <w:r>
          <w:t xml:space="preserve">29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399" w:anchor="_Toc227907399" w:history="1">
        <w:r>
          <w:rPr>
            <w:rStyle w:val="922"/>
            <w:rFonts w:ascii="宋体" w:hAnsi="宋体"/>
            <w:b/>
          </w:rPr>
          <w:t xml:space="preserve">三、政府采购政策：</w:t>
        </w:r>
        <w:r>
          <w:tab/>
        </w:r>
        <w:r>
          <w:fldChar w:fldCharType="begin"/>
        </w:r>
        <w:r>
          <w:instrText xml:space="preserve"> PAGEREF _Toc227907399 \h </w:instrText>
        </w:r>
        <w:r>
          <w:fldChar w:fldCharType="separate"/>
        </w:r>
        <w:r>
          <w:t xml:space="preserve">32</w:t>
        </w:r>
        <w:r>
          <w:fldChar w:fldCharType="end"/>
        </w:r>
      </w:hyperlink>
      <w:r/>
      <w:r/>
    </w:p>
    <w:p>
      <w:pPr>
        <w:pStyle w:val="897"/>
        <w:tabs>
          <w:tab w:val="right" w:pos="9736" w:leader="dot"/>
        </w:tabs>
        <w:rPr>
          <w:rFonts w:asciiTheme="minorHAnsi" w:hAnsiTheme="minorHAnsi" w:eastAsiaTheme="minorEastAsia" w:cstheme="minorBidi"/>
          <w:b w:val="0"/>
          <w:bCs w:val="0"/>
          <w:caps w:val="0"/>
          <w:sz w:val="21"/>
        </w:rPr>
      </w:pPr>
      <w:r/>
      <w:hyperlink w:tooltip="#_Toc227907400" w:anchor="_Toc227907400" w:history="1">
        <w:r>
          <w:rPr>
            <w:rStyle w:val="922"/>
            <w:rFonts w:ascii="宋体" w:hAnsi="宋体"/>
          </w:rPr>
          <w:t xml:space="preserve">第六章  磋商响应文件格式</w:t>
        </w:r>
        <w:r>
          <w:tab/>
        </w:r>
        <w:r>
          <w:fldChar w:fldCharType="begin"/>
        </w:r>
        <w:r>
          <w:instrText xml:space="preserve"> PAGEREF _Toc227907400 \h </w:instrText>
        </w:r>
        <w:r>
          <w:fldChar w:fldCharType="separate"/>
        </w:r>
        <w:r>
          <w:t xml:space="preserve">35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1" w:anchor="_Toc227907401" w:history="1">
        <w:r>
          <w:rPr>
            <w:rStyle w:val="922"/>
            <w:rFonts w:ascii="宋体" w:hAnsi="宋体"/>
            <w:b/>
          </w:rPr>
          <w:t xml:space="preserve">响应文件目录</w:t>
        </w:r>
        <w:r>
          <w:tab/>
        </w:r>
        <w:r>
          <w:fldChar w:fldCharType="begin"/>
        </w:r>
        <w:r>
          <w:instrText xml:space="preserve"> PAGEREF _Toc227907401 \h </w:instrText>
        </w:r>
        <w:r>
          <w:fldChar w:fldCharType="separate"/>
        </w:r>
        <w:r>
          <w:t xml:space="preserve">36</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2" w:anchor="_Toc227907402" w:history="1">
        <w:r>
          <w:rPr>
            <w:rStyle w:val="922"/>
            <w:rFonts w:ascii="宋体" w:hAnsi="宋体"/>
            <w:b/>
          </w:rPr>
          <w:t xml:space="preserve">附件1 开标一览表</w:t>
        </w:r>
        <w:r>
          <w:tab/>
        </w:r>
        <w:r>
          <w:fldChar w:fldCharType="begin"/>
        </w:r>
        <w:r>
          <w:instrText xml:space="preserve"> PAGEREF _Toc227907402 \h </w:instrText>
        </w:r>
        <w:r>
          <w:fldChar w:fldCharType="separate"/>
        </w:r>
        <w:r>
          <w:t xml:space="preserve">38</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3" w:anchor="_Toc227907403" w:history="1">
        <w:r>
          <w:rPr>
            <w:rStyle w:val="922"/>
            <w:rFonts w:ascii="宋体" w:hAnsi="宋体"/>
            <w:b/>
          </w:rPr>
          <w:t xml:space="preserve">附件2 具有履行合同所必需的设备和专业技术能力的声明函</w:t>
        </w:r>
        <w:r>
          <w:tab/>
        </w:r>
        <w:r>
          <w:fldChar w:fldCharType="begin"/>
        </w:r>
        <w:r>
          <w:instrText xml:space="preserve"> PAGEREF _Toc227907403 \h </w:instrText>
        </w:r>
        <w:r>
          <w:fldChar w:fldCharType="separate"/>
        </w:r>
        <w:r>
          <w:t xml:space="preserve">39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4" w:anchor="_Toc227907404" w:history="1">
        <w:r>
          <w:rPr>
            <w:rStyle w:val="922"/>
            <w:rFonts w:ascii="宋体" w:hAnsi="宋体"/>
            <w:b/>
          </w:rPr>
          <w:t xml:space="preserve">附件3 承诺说明</w:t>
        </w:r>
        <w:r>
          <w:tab/>
        </w:r>
        <w:r>
          <w:fldChar w:fldCharType="begin"/>
        </w:r>
        <w:r>
          <w:instrText xml:space="preserve"> PAGEREF _Toc227907404 \h </w:instrText>
        </w:r>
        <w:r>
          <w:fldChar w:fldCharType="separate"/>
        </w:r>
        <w:r>
          <w:t xml:space="preserve">40</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5" w:anchor="_Toc227907405" w:history="1">
        <w:r>
          <w:rPr>
            <w:rStyle w:val="922"/>
            <w:rFonts w:ascii="宋体" w:hAnsi="宋体"/>
            <w:b/>
          </w:rPr>
          <w:t xml:space="preserve">附件4 中小企业声明函</w:t>
        </w:r>
        <w:r>
          <w:tab/>
        </w:r>
        <w:r>
          <w:fldChar w:fldCharType="begin"/>
        </w:r>
        <w:r>
          <w:instrText xml:space="preserve"> PAGEREF _Toc227907405 \h </w:instrText>
        </w:r>
        <w:r>
          <w:fldChar w:fldCharType="separate"/>
        </w:r>
        <w:r>
          <w:t xml:space="preserve">41</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6" w:anchor="_Toc227907406" w:history="1">
        <w:r>
          <w:rPr>
            <w:rStyle w:val="922"/>
            <w:rFonts w:ascii="宋体" w:hAnsi="宋体"/>
            <w:b/>
          </w:rPr>
          <w:t xml:space="preserve">附件5 残疾人福利性单位声明函</w:t>
        </w:r>
        <w:r>
          <w:tab/>
        </w:r>
        <w:r>
          <w:fldChar w:fldCharType="begin"/>
        </w:r>
        <w:r>
          <w:instrText xml:space="preserve"> PAGEREF _Toc227907406 \h </w:instrText>
        </w:r>
        <w:r>
          <w:fldChar w:fldCharType="separate"/>
        </w:r>
        <w:r>
          <w:t xml:space="preserve">42</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7" w:anchor="_Toc227907407" w:history="1">
        <w:r>
          <w:rPr>
            <w:rStyle w:val="922"/>
            <w:rFonts w:ascii="宋体" w:hAnsi="宋体"/>
            <w:b/>
          </w:rPr>
          <w:t xml:space="preserve">附件6 磋商函</w:t>
        </w:r>
        <w:r>
          <w:tab/>
        </w:r>
        <w:r>
          <w:fldChar w:fldCharType="begin"/>
        </w:r>
        <w:r>
          <w:instrText xml:space="preserve"> PAGEREF _Toc227907407 \h </w:instrText>
        </w:r>
        <w:r>
          <w:fldChar w:fldCharType="separate"/>
        </w:r>
        <w:r>
          <w:t xml:space="preserve">43</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8" w:anchor="_Toc227907408" w:history="1">
        <w:r>
          <w:rPr>
            <w:rStyle w:val="922"/>
            <w:rFonts w:ascii="宋体" w:hAnsi="宋体"/>
            <w:b/>
          </w:rPr>
          <w:t xml:space="preserve">附件7 法人授权书</w:t>
        </w:r>
        <w:r>
          <w:tab/>
        </w:r>
        <w:r>
          <w:fldChar w:fldCharType="begin"/>
        </w:r>
        <w:r>
          <w:instrText xml:space="preserve"> PAGEREF _Toc227907408 \h </w:instrText>
        </w:r>
        <w:r>
          <w:fldChar w:fldCharType="separate"/>
        </w:r>
        <w:r>
          <w:t xml:space="preserve">44</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09" w:anchor="_Toc227907409" w:history="1">
        <w:r>
          <w:rPr>
            <w:rStyle w:val="922"/>
            <w:rFonts w:ascii="宋体" w:hAnsi="宋体"/>
            <w:b/>
          </w:rPr>
          <w:t xml:space="preserve">附件8 实质性要求响应表</w:t>
        </w:r>
        <w:r>
          <w:tab/>
        </w:r>
        <w:r>
          <w:fldChar w:fldCharType="begin"/>
        </w:r>
        <w:r>
          <w:instrText xml:space="preserve"> PAGEREF _Toc227907409 \h </w:instrText>
        </w:r>
        <w:r>
          <w:fldChar w:fldCharType="separate"/>
        </w:r>
        <w:r>
          <w:t xml:space="preserve">45</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0" w:anchor="_Toc227907410" w:history="1">
        <w:r>
          <w:rPr>
            <w:rStyle w:val="922"/>
            <w:rFonts w:ascii="宋体" w:hAnsi="宋体"/>
            <w:b/>
          </w:rPr>
          <w:t xml:space="preserve">附件9 服务要求响应表</w:t>
        </w:r>
        <w:r>
          <w:tab/>
        </w:r>
        <w:r>
          <w:fldChar w:fldCharType="begin"/>
        </w:r>
        <w:r>
          <w:instrText xml:space="preserve"> PAGEREF _Toc227907410 \h </w:instrText>
        </w:r>
        <w:r>
          <w:fldChar w:fldCharType="separate"/>
        </w:r>
        <w:r>
          <w:t xml:space="preserve">46</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1" w:anchor="_Toc227907411" w:history="1">
        <w:r>
          <w:rPr>
            <w:rStyle w:val="922"/>
            <w:rFonts w:ascii="宋体" w:hAnsi="宋体"/>
            <w:b/>
          </w:rPr>
          <w:t xml:space="preserve">附件10 商务条件响应表</w:t>
        </w:r>
        <w:r>
          <w:tab/>
        </w:r>
        <w:r>
          <w:fldChar w:fldCharType="begin"/>
        </w:r>
        <w:r>
          <w:instrText xml:space="preserve"> PAGEREF _Toc227907411 \h </w:instrText>
        </w:r>
        <w:r>
          <w:fldChar w:fldCharType="separate"/>
        </w:r>
        <w:r>
          <w:t xml:space="preserve">47</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2" w:anchor="_Toc227907412" w:history="1">
        <w:r>
          <w:rPr>
            <w:rStyle w:val="922"/>
            <w:rFonts w:ascii="宋体" w:hAnsi="宋体"/>
            <w:b/>
          </w:rPr>
          <w:t xml:space="preserve">附件11 项目方案</w:t>
        </w:r>
        <w:r>
          <w:tab/>
        </w:r>
        <w:r>
          <w:fldChar w:fldCharType="begin"/>
        </w:r>
        <w:r>
          <w:instrText xml:space="preserve"> PAGEREF _Toc227907412 \h </w:instrText>
        </w:r>
        <w:r>
          <w:fldChar w:fldCharType="separate"/>
        </w:r>
        <w:r>
          <w:t xml:space="preserve">48</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3" w:anchor="_Toc227907413" w:history="1">
        <w:r>
          <w:rPr>
            <w:rStyle w:val="922"/>
            <w:rFonts w:ascii="宋体" w:hAnsi="宋体"/>
            <w:b/>
          </w:rPr>
          <w:t xml:space="preserve">附件12 人员配备情况</w:t>
        </w:r>
        <w:r>
          <w:tab/>
        </w:r>
        <w:r>
          <w:fldChar w:fldCharType="begin"/>
        </w:r>
        <w:r>
          <w:instrText xml:space="preserve"> PAGEREF _Toc227907413 \h </w:instrText>
        </w:r>
        <w:r>
          <w:fldChar w:fldCharType="separate"/>
        </w:r>
        <w:r>
          <w:t xml:space="preserve">49</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4" w:anchor="_Toc227907414" w:history="1">
        <w:r>
          <w:rPr>
            <w:rStyle w:val="922"/>
            <w:rFonts w:ascii="宋体" w:hAnsi="宋体"/>
            <w:b/>
          </w:rPr>
          <w:t xml:space="preserve">附件13 业绩一览表</w:t>
        </w:r>
        <w:r>
          <w:tab/>
        </w:r>
        <w:r>
          <w:fldChar w:fldCharType="begin"/>
        </w:r>
        <w:r>
          <w:instrText xml:space="preserve"> PAGEREF _Toc227907414 \h </w:instrText>
        </w:r>
        <w:r>
          <w:fldChar w:fldCharType="separate"/>
        </w:r>
        <w:r>
          <w:t xml:space="preserve">50</w:t>
        </w:r>
        <w:r>
          <w:fldChar w:fldCharType="end"/>
        </w:r>
      </w:hyperlink>
      <w:r/>
      <w:r/>
    </w:p>
    <w:p>
      <w:pPr>
        <w:pStyle w:val="908"/>
        <w:tabs>
          <w:tab w:val="right" w:pos="9736" w:leader="dot"/>
        </w:tabs>
        <w:rPr>
          <w:rFonts w:asciiTheme="minorHAnsi" w:hAnsiTheme="minorHAnsi" w:eastAsiaTheme="minorEastAsia" w:cstheme="minorBidi"/>
          <w:bCs w:val="0"/>
          <w:smallCaps w:val="0"/>
          <w:sz w:val="21"/>
        </w:rPr>
      </w:pPr>
      <w:r/>
      <w:hyperlink w:tooltip="#_Toc227907415" w:anchor="_Toc227907415" w:history="1">
        <w:r>
          <w:rPr>
            <w:rStyle w:val="922"/>
            <w:rFonts w:ascii="宋体" w:hAnsi="宋体"/>
            <w:b/>
          </w:rPr>
          <w:t xml:space="preserve">附件14 联合体协议书</w:t>
        </w:r>
        <w:r>
          <w:tab/>
        </w:r>
        <w:r>
          <w:fldChar w:fldCharType="begin"/>
        </w:r>
        <w:r>
          <w:instrText xml:space="preserve"> PAGEREF _Toc227907415 \h </w:instrText>
        </w:r>
        <w:r>
          <w:fldChar w:fldCharType="separate"/>
        </w:r>
        <w:r>
          <w:t xml:space="preserve">51</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227907341"/>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虞脉千年 名城向新——常熟获评国家历史文化名城40周年大会</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2026</w:t>
      </w:r>
      <w:r>
        <w:rPr>
          <w:rFonts w:ascii="Times New Roman" w:hAnsi="Times New Roman"/>
          <w:sz w:val="24"/>
          <w:szCs w:val="21"/>
          <w:u w:val="single"/>
        </w:rPr>
        <w:t xml:space="preserve">年</w:t>
      </w:r>
      <w:r>
        <w:rPr>
          <w:rFonts w:ascii="Times New Roman" w:hAnsi="Times New Roman"/>
          <w:sz w:val="24"/>
          <w:szCs w:val="21"/>
          <w:u w:val="single"/>
        </w:rPr>
        <w:t xml:space="preserve">5</w:t>
      </w:r>
      <w:r>
        <w:rPr>
          <w:rFonts w:ascii="Times New Roman" w:hAnsi="Times New Roman"/>
          <w:sz w:val="24"/>
          <w:szCs w:val="21"/>
          <w:u w:val="single"/>
        </w:rPr>
        <w:t xml:space="preserve">月</w:t>
      </w:r>
      <w:r>
        <w:rPr>
          <w:rFonts w:ascii="Times New Roman" w:hAnsi="Times New Roman"/>
          <w:sz w:val="24"/>
          <w:szCs w:val="21"/>
          <w:u w:val="single"/>
        </w:rPr>
        <w:t xml:space="preserve">19</w:t>
      </w:r>
      <w:r>
        <w:rPr>
          <w:rFonts w:ascii="Times New Roman" w:hAnsi="Times New Roman"/>
          <w:sz w:val="24"/>
          <w:szCs w:val="21"/>
          <w:u w:val="single"/>
        </w:rPr>
        <w:t xml:space="preserve">日</w:t>
      </w:r>
      <w:r>
        <w:rPr>
          <w:rFonts w:ascii="Times New Roman" w:hAnsi="Times New Roman"/>
          <w:sz w:val="24"/>
          <w:szCs w:val="21"/>
          <w:u w:val="single"/>
        </w:rPr>
        <w:t xml:space="preserve">9</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38985263"/>
      <w:r/>
      <w:bookmarkStart w:id="8" w:name="_Toc35393790"/>
      <w:r/>
      <w:bookmarkStart w:id="9" w:name="_Toc35393621"/>
      <w:r/>
      <w:bookmarkStart w:id="10" w:name="_Toc227907342"/>
      <w:r/>
      <w:bookmarkStart w:id="11" w:name="_Toc28359002"/>
      <w:r/>
      <w:bookmarkStart w:id="12" w:name="_Toc28359079"/>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JSZC-320581-SZJZ-C2026-0019</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hint="eastAsia" w:ascii="Times New Roman" w:hAnsi="Times New Roman"/>
          <w:sz w:val="24"/>
          <w:szCs w:val="24"/>
        </w:rPr>
        <w:t xml:space="preserve">虞脉千年</w:t>
      </w:r>
      <w:r>
        <w:rPr>
          <w:rFonts w:hint="eastAsia" w:ascii="Times New Roman" w:hAnsi="Times New Roman"/>
          <w:sz w:val="24"/>
          <w:szCs w:val="24"/>
        </w:rPr>
        <w:t xml:space="preserve"> </w:t>
      </w:r>
      <w:r>
        <w:rPr>
          <w:rFonts w:hint="eastAsia" w:ascii="Times New Roman" w:hAnsi="Times New Roman"/>
          <w:sz w:val="24"/>
          <w:szCs w:val="24"/>
        </w:rPr>
        <w:t xml:space="preserve">名城向新——常熟获评国家历史文化名</w:t>
      </w:r>
      <w:bookmarkStart w:id="14" w:name="_GoBack"/>
      <w:r/>
      <w:bookmarkEnd w:id="14"/>
      <w:r>
        <w:rPr>
          <w:rFonts w:hint="eastAsia" w:ascii="Times New Roman" w:hAnsi="Times New Roman"/>
          <w:sz w:val="24"/>
          <w:szCs w:val="24"/>
        </w:rPr>
        <w:t xml:space="preserve">城</w:t>
      </w:r>
      <w:r>
        <w:rPr>
          <w:rFonts w:hint="eastAsia" w:ascii="Times New Roman" w:hAnsi="Times New Roman"/>
          <w:sz w:val="24"/>
          <w:szCs w:val="24"/>
        </w:rPr>
        <w:t xml:space="preserve">40</w:t>
      </w:r>
      <w:r>
        <w:rPr>
          <w:rFonts w:hint="eastAsia" w:ascii="Times New Roman" w:hAnsi="Times New Roman"/>
          <w:sz w:val="24"/>
          <w:szCs w:val="24"/>
        </w:rPr>
        <w:t xml:space="preserve">周年大会</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28</w:t>
      </w:r>
      <w:r>
        <w:rPr>
          <w:rFonts w:ascii="Times New Roman" w:hAnsi="Times New Roman"/>
          <w:sz w:val="24"/>
          <w:szCs w:val="24"/>
        </w:rPr>
        <w:t xml:space="preserve">0.000000</w:t>
      </w:r>
      <w:r>
        <w:rPr>
          <w:rFonts w:hint="eastAsia" w:ascii="Times New Roman" w:hAnsi="Times New Roman"/>
          <w:sz w:val="24"/>
          <w:szCs w:val="24"/>
        </w:rPr>
        <w:t xml:space="preserve">万元</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w:t>
      </w:r>
      <w:r>
        <w:rPr>
          <w:rFonts w:hint="eastAsia" w:ascii="Times New Roman" w:hAnsi="Times New Roman"/>
          <w:sz w:val="24"/>
          <w:szCs w:val="24"/>
        </w:rPr>
        <w:t xml:space="preserve">最高限价：</w:t>
      </w:r>
      <w:r>
        <w:rPr>
          <w:rFonts w:ascii="Times New Roman" w:hAnsi="Times New Roman"/>
          <w:sz w:val="24"/>
          <w:szCs w:val="24"/>
        </w:rPr>
        <w:t xml:space="preserve">277.942000</w:t>
      </w:r>
      <w:r>
        <w:rPr>
          <w:rFonts w:hint="eastAsia" w:ascii="Times New Roman" w:hAnsi="Times New Roman"/>
          <w:sz w:val="24"/>
          <w:szCs w:val="24"/>
        </w:rPr>
        <w:t xml:space="preserve">万元</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宋体" w:hAnsi="宋体"/>
          <w:sz w:val="24"/>
          <w:szCs w:val="24"/>
        </w:rPr>
        <w:t xml:space="preserve">常熟市自然资源和规划局所需的虞脉千年 名城向新——常熟获评国家历史文化名城40周年大会活动策划及组织。</w:t>
      </w:r>
      <w:r/>
    </w:p>
    <w:p>
      <w:pPr>
        <w:ind w:firstLine="480"/>
        <w:spacing w:line="440" w:lineRule="exact"/>
        <w:rPr>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自合同签订之日起至活动完成。（预计为</w:t>
      </w:r>
      <w:r>
        <w:rPr>
          <w:rFonts w:hint="eastAsia"/>
          <w:sz w:val="24"/>
          <w:szCs w:val="24"/>
        </w:rPr>
        <w:t xml:space="preserve">2026</w:t>
      </w:r>
      <w:r>
        <w:rPr>
          <w:rFonts w:hint="eastAsia"/>
          <w:sz w:val="24"/>
          <w:szCs w:val="24"/>
        </w:rPr>
        <w:t xml:space="preserve">年</w:t>
      </w:r>
      <w:r>
        <w:rPr>
          <w:rFonts w:hint="eastAsia"/>
          <w:sz w:val="24"/>
          <w:szCs w:val="24"/>
        </w:rPr>
        <w:t xml:space="preserve">5</w:t>
      </w:r>
      <w:r>
        <w:rPr>
          <w:rFonts w:hint="eastAsia"/>
          <w:sz w:val="24"/>
          <w:szCs w:val="24"/>
        </w:rPr>
        <w:t xml:space="preserve">月至</w:t>
      </w:r>
      <w:r>
        <w:rPr>
          <w:rFonts w:hint="eastAsia"/>
          <w:sz w:val="24"/>
          <w:szCs w:val="24"/>
        </w:rPr>
        <w:t xml:space="preserve">2026</w:t>
      </w:r>
      <w:r>
        <w:rPr>
          <w:rFonts w:hint="eastAsia"/>
          <w:sz w:val="24"/>
          <w:szCs w:val="24"/>
        </w:rPr>
        <w:t xml:space="preserve">年</w:t>
      </w:r>
      <w:r>
        <w:rPr>
          <w:rFonts w:hint="eastAsia"/>
          <w:sz w:val="24"/>
          <w:szCs w:val="24"/>
        </w:rPr>
        <w:t xml:space="preserve">6</w:t>
      </w:r>
      <w:r>
        <w:rPr>
          <w:rFonts w:hint="eastAsia"/>
          <w:sz w:val="24"/>
          <w:szCs w:val="24"/>
        </w:rPr>
        <w:t xml:space="preserve">月）</w:t>
      </w:r>
      <w:r/>
    </w:p>
    <w:p>
      <w:pPr>
        <w:ind w:firstLine="480"/>
        <w:spacing w:line="440" w:lineRule="exact"/>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hAnsi="Times New Roman"/>
          <w:sz w:val="24"/>
          <w:szCs w:val="24"/>
        </w:rPr>
        <w:t xml:space="preserve">本项目接受联合体。</w:t>
      </w:r>
      <w:r/>
    </w:p>
    <w:p>
      <w:pPr>
        <w:ind w:right="-27"/>
        <w:spacing w:line="480" w:lineRule="exact"/>
        <w:tabs>
          <w:tab w:val="left" w:pos="0" w:leader="none"/>
        </w:tabs>
        <w:rPr>
          <w:rFonts w:ascii="宋体" w:hAnsi="宋体"/>
          <w:b/>
          <w:sz w:val="28"/>
        </w:rPr>
        <w:outlineLvl w:val="1"/>
      </w:pPr>
      <w:r/>
      <w:bookmarkStart w:id="15" w:name="_Toc227907343"/>
      <w:r/>
      <w:bookmarkStart w:id="16" w:name="_Toc38985264"/>
      <w:r/>
      <w:bookmarkStart w:id="17" w:name="_Toc35393791"/>
      <w:r/>
      <w:bookmarkStart w:id="18" w:name="_Toc35393622"/>
      <w:r/>
      <w:bookmarkStart w:id="19" w:name="_Toc28359080"/>
      <w:r/>
      <w:bookmarkStart w:id="20" w:name="_Toc28359003"/>
      <w:r>
        <w:rPr>
          <w:rFonts w:hint="eastAsia" w:ascii="宋体" w:hAnsi="宋体"/>
          <w:b/>
          <w:sz w:val="28"/>
        </w:rPr>
        <w:t xml:space="preserve">二、申请人的资格要求</w:t>
      </w:r>
      <w:bookmarkEnd w:id="15"/>
      <w:r/>
      <w:bookmarkEnd w:id="16"/>
      <w:r/>
      <w:bookmarkEnd w:id="17"/>
      <w:r/>
      <w:bookmarkEnd w:id="18"/>
      <w:r/>
      <w:bookmarkEnd w:id="19"/>
      <w:r/>
      <w:bookmarkEnd w:id="20"/>
      <w:r/>
      <w:r/>
    </w:p>
    <w:p>
      <w:pPr>
        <w:ind w:firstLine="480"/>
        <w:spacing w:line="440" w:lineRule="exact"/>
        <w:rPr>
          <w:rFonts w:ascii="Times New Roman" w:hAnsi="Times New Roman"/>
          <w:sz w:val="24"/>
          <w:szCs w:val="24"/>
        </w:rPr>
      </w:pPr>
      <w:r/>
      <w:bookmarkStart w:id="21" w:name="_Toc28359004"/>
      <w:r/>
      <w:bookmarkStart w:id="22" w:name="_Toc35393792"/>
      <w:r/>
      <w:bookmarkStart w:id="23" w:name="_Toc35393623"/>
      <w:r/>
      <w:bookmarkStart w:id="24" w:name="_Toc38985265"/>
      <w:r/>
      <w:bookmarkStart w:id="25" w:name="_Toc28359081"/>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无。</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本项目的特定资格要求：无</w:t>
      </w:r>
      <w:r>
        <w:rPr>
          <w:rFonts w:hint="eastAsia" w:ascii="Times New Roman" w:hAnsi="Times New Roman"/>
          <w:sz w:val="24"/>
          <w:szCs w:val="24"/>
        </w:rPr>
        <w:t xml:space="preserve">。</w:t>
      </w:r>
      <w:r/>
    </w:p>
    <w:p>
      <w:pPr>
        <w:ind w:right="-27"/>
        <w:spacing w:line="480" w:lineRule="exact"/>
        <w:tabs>
          <w:tab w:val="left" w:pos="0" w:leader="none"/>
        </w:tabs>
        <w:rPr>
          <w:rFonts w:ascii="宋体" w:hAnsi="宋体"/>
          <w:b/>
          <w:sz w:val="28"/>
        </w:rPr>
        <w:outlineLvl w:val="1"/>
      </w:pPr>
      <w:r/>
      <w:bookmarkStart w:id="26" w:name="_Toc227907344"/>
      <w:r>
        <w:rPr>
          <w:rFonts w:hint="eastAsia" w:ascii="宋体" w:hAnsi="宋体"/>
          <w:b/>
          <w:sz w:val="28"/>
        </w:rPr>
        <w:t xml:space="preserve">三、获取采购文件</w:t>
      </w:r>
      <w:bookmarkStart w:id="27" w:name="_Toc35393624"/>
      <w:r/>
      <w:bookmarkStart w:id="28" w:name="_Toc38985266"/>
      <w:r/>
      <w:bookmarkStart w:id="29" w:name="_Toc35393793"/>
      <w:r/>
      <w:bookmarkStart w:id="30" w:name="_Toc28359082"/>
      <w:r/>
      <w:bookmarkStart w:id="31" w:name="_Toc28359005"/>
      <w:r/>
      <w:bookmarkEnd w:id="21"/>
      <w:r/>
      <w:bookmarkEnd w:id="22"/>
      <w:r/>
      <w:bookmarkEnd w:id="23"/>
      <w:r/>
      <w:bookmarkEnd w:id="24"/>
      <w:r/>
      <w:bookmarkEnd w:id="25"/>
      <w:r/>
      <w:bookmarkEnd w:id="26"/>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点击网站首页底部苏采云图标，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32" w:name="_Toc227907345"/>
      <w:r>
        <w:rPr>
          <w:rFonts w:hint="eastAsia" w:ascii="宋体" w:hAnsi="宋体"/>
          <w:b/>
          <w:sz w:val="28"/>
        </w:rPr>
        <w:t xml:space="preserve">四、</w:t>
      </w:r>
      <w:bookmarkEnd w:id="27"/>
      <w:r/>
      <w:bookmarkEnd w:id="28"/>
      <w:r/>
      <w:bookmarkEnd w:id="29"/>
      <w:r/>
      <w:bookmarkEnd w:id="30"/>
      <w:r/>
      <w:bookmarkEnd w:id="31"/>
      <w:r>
        <w:rPr>
          <w:rFonts w:hint="eastAsia" w:ascii="宋体" w:hAnsi="宋体"/>
          <w:b/>
          <w:sz w:val="28"/>
        </w:rPr>
        <w:t xml:space="preserve">提交响应文件截止时间、开标</w:t>
      </w:r>
      <w:r>
        <w:rPr>
          <w:rFonts w:ascii="宋体" w:hAnsi="宋体"/>
          <w:b/>
          <w:sz w:val="28"/>
        </w:rPr>
        <w:t xml:space="preserve">时间和地点</w:t>
      </w:r>
      <w:bookmarkEnd w:id="3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2026</w:t>
      </w:r>
      <w:r>
        <w:rPr>
          <w:rFonts w:ascii="Times New Roman" w:hAnsi="Times New Roman"/>
          <w:sz w:val="24"/>
          <w:szCs w:val="21"/>
        </w:rPr>
        <w:t xml:space="preserve">年</w:t>
      </w:r>
      <w:r>
        <w:rPr>
          <w:rFonts w:ascii="Times New Roman" w:hAnsi="Times New Roman"/>
          <w:sz w:val="24"/>
          <w:szCs w:val="21"/>
        </w:rPr>
        <w:t xml:space="preserve">5</w:t>
      </w:r>
      <w:r>
        <w:rPr>
          <w:rFonts w:ascii="Times New Roman" w:hAnsi="Times New Roman"/>
          <w:sz w:val="24"/>
          <w:szCs w:val="21"/>
        </w:rPr>
        <w:t xml:space="preserve">月</w:t>
      </w:r>
      <w:r>
        <w:rPr>
          <w:rFonts w:ascii="Times New Roman" w:hAnsi="Times New Roman"/>
          <w:sz w:val="24"/>
          <w:szCs w:val="21"/>
        </w:rPr>
        <w:t xml:space="preserve">19</w:t>
      </w:r>
      <w:r>
        <w:rPr>
          <w:rFonts w:ascii="Times New Roman" w:hAnsi="Times New Roman"/>
          <w:sz w:val="24"/>
          <w:szCs w:val="21"/>
        </w:rPr>
        <w:t xml:space="preserve">日</w:t>
      </w:r>
      <w:r>
        <w:rPr>
          <w:rFonts w:ascii="Times New Roman" w:hAnsi="Times New Roman"/>
          <w:sz w:val="24"/>
          <w:szCs w:val="21"/>
        </w:rPr>
        <w:t xml:space="preserve">9</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3" w:name="_Toc35393625"/>
      <w:r/>
      <w:bookmarkStart w:id="34" w:name="_Toc28359007"/>
      <w:r/>
      <w:bookmarkStart w:id="35" w:name="_Toc28359084"/>
      <w:r/>
      <w:bookmarkStart w:id="36" w:name="_Toc35393794"/>
      <w:r/>
      <w:bookmarkStart w:id="37" w:name="_Toc38985267"/>
      <w:r/>
      <w:bookmarkStart w:id="38" w:name="_Toc227907346"/>
      <w:r>
        <w:rPr>
          <w:rFonts w:hint="eastAsia" w:ascii="宋体" w:hAnsi="宋体"/>
          <w:b/>
          <w:sz w:val="28"/>
        </w:rPr>
        <w:t xml:space="preserve">五、</w:t>
      </w:r>
      <w:bookmarkEnd w:id="33"/>
      <w:r/>
      <w:bookmarkEnd w:id="34"/>
      <w:r/>
      <w:bookmarkEnd w:id="35"/>
      <w:r/>
      <w:bookmarkEnd w:id="36"/>
      <w:r/>
      <w:bookmarkEnd w:id="37"/>
      <w:r>
        <w:rPr>
          <w:rFonts w:ascii="宋体" w:hAnsi="宋体"/>
          <w:b/>
          <w:sz w:val="28"/>
        </w:rPr>
        <w:t xml:space="preserve">公告</w:t>
      </w:r>
      <w:r>
        <w:rPr>
          <w:rFonts w:hint="eastAsia" w:ascii="宋体" w:hAnsi="宋体"/>
          <w:b/>
          <w:sz w:val="28"/>
        </w:rPr>
        <w:t xml:space="preserve">期限</w:t>
      </w:r>
      <w:bookmarkEnd w:id="38"/>
      <w:r/>
      <w:r/>
    </w:p>
    <w:p>
      <w:pPr>
        <w:ind w:firstLine="480"/>
        <w:spacing w:line="440" w:lineRule="exact"/>
        <w:rPr>
          <w:rFonts w:ascii="Times New Roman" w:hAnsi="Times New Roman"/>
          <w:sz w:val="24"/>
          <w:szCs w:val="24"/>
        </w:rPr>
      </w:pPr>
      <w:r/>
      <w:bookmarkStart w:id="39" w:name="_Toc38985268"/>
      <w:r/>
      <w:bookmarkStart w:id="40" w:name="_Toc35393795"/>
      <w:r/>
      <w:bookmarkStart w:id="41"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2" w:name="_Toc227907347"/>
      <w:r>
        <w:rPr>
          <w:rFonts w:hint="eastAsia" w:ascii="宋体" w:hAnsi="宋体"/>
          <w:b/>
          <w:sz w:val="28"/>
        </w:rPr>
        <w:t xml:space="preserve">六、其他补充事宜</w:t>
      </w:r>
      <w:bookmarkEnd w:id="39"/>
      <w:r/>
      <w:bookmarkEnd w:id="40"/>
      <w:r/>
      <w:bookmarkEnd w:id="41"/>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办理指南”进行查阅，江苏省内各地区办理的“苏采云”系统下的政务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苏州金正工程技术咨询服务有限公司</w:t>
      </w:r>
      <w:r>
        <w:rPr>
          <w:rFonts w:hint="eastAsia" w:ascii="Times New Roman" w:hAnsi="Times New Roman"/>
          <w:sz w:val="24"/>
          <w:szCs w:val="24"/>
        </w:rPr>
        <w:t xml:space="preserve">在“江苏政府采购网”发布的更正公告</w:t>
      </w:r>
      <w:bookmarkStart w:id="43"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本次采购不收取磋商保证金。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firstLine="480"/>
        <w:spacing w:line="440" w:lineRule="exact"/>
        <w:rPr>
          <w:rFonts w:ascii="宋体" w:hAnsi="宋体" w:cs="宋体"/>
          <w:sz w:val="24"/>
          <w:szCs w:val="24"/>
        </w:rPr>
      </w:pPr>
      <w:r>
        <w:rPr>
          <w:rFonts w:ascii="宋体" w:hAnsi="宋体" w:cs="宋体"/>
          <w:sz w:val="24"/>
          <w:szCs w:val="24"/>
        </w:rPr>
        <w:t xml:space="preserve">7</w:t>
      </w:r>
      <w:r>
        <w:rPr>
          <w:rFonts w:hint="eastAsia" w:ascii="Times New Roman" w:hAnsi="Times New Roman"/>
          <w:sz w:val="24"/>
          <w:szCs w:val="24"/>
        </w:rPr>
        <w:t xml:space="preserve">.</w:t>
      </w:r>
      <w:r>
        <w:rPr>
          <w:rFonts w:hint="eastAsia" w:ascii="宋体" w:hAnsi="宋体" w:cs="宋体"/>
          <w:sz w:val="24"/>
          <w:szCs w:val="24"/>
        </w:rPr>
        <w:t xml:space="preserve">本项目所属行业为租赁和商业服务业。</w:t>
      </w:r>
      <w:r/>
    </w:p>
    <w:p>
      <w:pPr>
        <w:ind w:right="-27"/>
        <w:spacing w:line="480" w:lineRule="exact"/>
        <w:tabs>
          <w:tab w:val="left" w:pos="0" w:leader="none"/>
        </w:tabs>
        <w:rPr>
          <w:rFonts w:ascii="宋体" w:hAnsi="宋体"/>
          <w:b/>
          <w:sz w:val="28"/>
        </w:rPr>
        <w:outlineLvl w:val="1"/>
      </w:pPr>
      <w:r/>
      <w:bookmarkStart w:id="44" w:name="_Toc38985269"/>
      <w:r/>
      <w:bookmarkStart w:id="45" w:name="_Toc35393627"/>
      <w:r/>
      <w:bookmarkStart w:id="46" w:name="_Toc28359085"/>
      <w:r/>
      <w:bookmarkStart w:id="47" w:name="_Toc35393796"/>
      <w:r/>
      <w:bookmarkStart w:id="48" w:name="_Toc28359008"/>
      <w:r/>
      <w:bookmarkStart w:id="49" w:name="_Toc227907348"/>
      <w:r>
        <w:rPr>
          <w:rFonts w:hint="eastAsia" w:ascii="宋体" w:hAnsi="宋体"/>
          <w:b/>
          <w:sz w:val="28"/>
        </w:rPr>
        <w:t xml:space="preserve">七、本次采购联系</w:t>
      </w:r>
      <w:bookmarkEnd w:id="44"/>
      <w:r/>
      <w:bookmarkEnd w:id="45"/>
      <w:r/>
      <w:bookmarkEnd w:id="46"/>
      <w:r/>
      <w:bookmarkEnd w:id="47"/>
      <w:r/>
      <w:bookmarkEnd w:id="48"/>
      <w:r>
        <w:rPr>
          <w:rFonts w:hint="eastAsia" w:ascii="宋体" w:hAnsi="宋体"/>
          <w:b/>
          <w:sz w:val="28"/>
        </w:rPr>
        <w:t xml:space="preserve">方式</w:t>
      </w:r>
      <w:bookmarkEnd w:id="49"/>
      <w:r/>
      <w:r/>
    </w:p>
    <w:p>
      <w:pPr>
        <w:ind w:firstLine="480"/>
        <w:spacing w:line="440" w:lineRule="exact"/>
        <w:rPr>
          <w:rFonts w:ascii="Times New Roman" w:hAnsi="Times New Roman"/>
          <w:sz w:val="24"/>
          <w:szCs w:val="24"/>
        </w:rPr>
      </w:pPr>
      <w:r/>
      <w:bookmarkStart w:id="50" w:name="_Toc28359010"/>
      <w:r/>
      <w:bookmarkStart w:id="51" w:name="_Toc28359087"/>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名称：常熟市自然资源和规划局</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地址：常熟市新世纪大道</w:t>
      </w:r>
      <w:r>
        <w:rPr>
          <w:rFonts w:hint="eastAsia" w:ascii="Times New Roman" w:hAnsi="Times New Roman"/>
          <w:sz w:val="24"/>
          <w:szCs w:val="24"/>
        </w:rPr>
        <w:t xml:space="preserve">1079</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0512-52801772</w:t>
      </w:r>
      <w:r>
        <w:rPr>
          <w:rFonts w:hint="eastAsia" w:ascii="Times New Roman" w:hAnsi="Times New Roman"/>
          <w:sz w:val="24"/>
          <w:szCs w:val="24"/>
        </w:rPr>
        <w:t xml:space="preserve">（薛松）</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名称：苏州金正工程技术咨询服务有限公司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（沈鸣科、杨江瑜）</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项目联系人：沈鸣科、杨江瑜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50"/>
      <w:r/>
      <w:bookmarkEnd w:id="51"/>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2" w:name="_Toc120614211"/>
      <w:r/>
      <w:bookmarkStart w:id="53" w:name="_Toc227907349"/>
      <w:r>
        <w:rPr>
          <w:rFonts w:hint="eastAsia" w:ascii="宋体" w:hAnsi="宋体"/>
          <w:b/>
          <w:bCs/>
          <w:sz w:val="44"/>
          <w:szCs w:val="28"/>
        </w:rPr>
        <w:t xml:space="preserve">第二章  </w:t>
      </w:r>
      <w:bookmarkStart w:id="54" w:name="_Toc513029202"/>
      <w:r/>
      <w:bookmarkStart w:id="55" w:name="_Toc20823274"/>
      <w:r/>
      <w:bookmarkStart w:id="56" w:name="_Toc16938518"/>
      <w:r/>
      <w:bookmarkStart w:id="57" w:name="_Toc120614213"/>
      <w:r/>
      <w:bookmarkEnd w:id="1"/>
      <w:r/>
      <w:bookmarkEnd w:id="2"/>
      <w:r/>
      <w:bookmarkEnd w:id="3"/>
      <w:r/>
      <w:bookmarkEnd w:id="4"/>
      <w:r/>
      <w:bookmarkEnd w:id="5"/>
      <w:r/>
      <w:bookmarkEnd w:id="52"/>
      <w:r>
        <w:rPr>
          <w:rFonts w:hint="eastAsia" w:ascii="宋体" w:hAnsi="宋体"/>
          <w:b/>
          <w:bCs/>
          <w:sz w:val="44"/>
          <w:szCs w:val="28"/>
        </w:rPr>
        <w:t xml:space="preserve">供应商须知</w:t>
      </w:r>
      <w:bookmarkEnd w:id="53"/>
      <w:r/>
      <w:bookmarkEnd w:id="54"/>
      <w:r/>
      <w:bookmarkEnd w:id="55"/>
      <w:r/>
      <w:bookmarkEnd w:id="56"/>
      <w:r/>
      <w:bookmarkEnd w:id="57"/>
      <w:r/>
      <w:r/>
    </w:p>
    <w:p>
      <w:pPr>
        <w:ind w:right="-27"/>
        <w:spacing w:line="480" w:lineRule="exact"/>
        <w:tabs>
          <w:tab w:val="left" w:pos="0" w:leader="none"/>
        </w:tabs>
        <w:rPr>
          <w:rFonts w:ascii="宋体" w:hAnsi="宋体"/>
          <w:b/>
          <w:sz w:val="28"/>
        </w:rPr>
        <w:outlineLvl w:val="1"/>
      </w:pPr>
      <w:r/>
      <w:bookmarkStart w:id="58" w:name="_Toc513029203"/>
      <w:r/>
      <w:bookmarkStart w:id="59" w:name="_Toc120614214"/>
      <w:r/>
      <w:bookmarkStart w:id="60" w:name="_Toc227907350"/>
      <w:r/>
      <w:bookmarkStart w:id="61" w:name="_Toc16938519"/>
      <w:r/>
      <w:bookmarkStart w:id="62" w:name="_Toc20823275"/>
      <w:r>
        <w:rPr>
          <w:rFonts w:hint="eastAsia" w:ascii="宋体" w:hAnsi="宋体"/>
          <w:b/>
          <w:sz w:val="28"/>
        </w:rPr>
        <w:t xml:space="preserve">一、总则</w:t>
      </w:r>
      <w:bookmarkEnd w:id="58"/>
      <w:r/>
      <w:bookmarkEnd w:id="59"/>
      <w:r/>
      <w:bookmarkEnd w:id="60"/>
      <w:r/>
      <w:bookmarkEnd w:id="61"/>
      <w:r/>
      <w:bookmarkEnd w:id="62"/>
      <w:r/>
      <w:r/>
    </w:p>
    <w:p>
      <w:pPr>
        <w:ind w:firstLine="422"/>
        <w:spacing w:line="440" w:lineRule="exact"/>
        <w:rPr>
          <w:rFonts w:ascii="宋体" w:hAnsi="宋体" w:cs="Arial"/>
          <w:b/>
          <w:sz w:val="28"/>
          <w:szCs w:val="28"/>
        </w:rPr>
        <w:outlineLvl w:val="2"/>
      </w:pPr>
      <w:r/>
      <w:bookmarkStart w:id="63" w:name="_Hlt16619475"/>
      <w:r/>
      <w:bookmarkStart w:id="64" w:name="_Toc458694821"/>
      <w:r/>
      <w:bookmarkStart w:id="65" w:name="_Toc16938520"/>
      <w:r/>
      <w:bookmarkStart w:id="66" w:name="_Toc513029204"/>
      <w:r/>
      <w:bookmarkStart w:id="67" w:name="_Toc20823276"/>
      <w:r/>
      <w:bookmarkStart w:id="68" w:name="_Toc227907351"/>
      <w:r/>
      <w:bookmarkEnd w:id="63"/>
      <w:r>
        <w:rPr>
          <w:rFonts w:hint="eastAsia" w:ascii="宋体" w:hAnsi="宋体" w:cs="Arial"/>
          <w:b/>
          <w:sz w:val="28"/>
          <w:szCs w:val="28"/>
        </w:rPr>
        <w:t xml:space="preserve">1</w:t>
      </w:r>
      <w:bookmarkEnd w:id="64"/>
      <w:r>
        <w:rPr>
          <w:rFonts w:hint="eastAsia" w:ascii="宋体" w:hAnsi="宋体" w:cs="Arial"/>
          <w:b/>
          <w:sz w:val="28"/>
          <w:szCs w:val="28"/>
        </w:rPr>
        <w:t xml:space="preserve">、采购方式</w:t>
      </w:r>
      <w:bookmarkEnd w:id="65"/>
      <w:r/>
      <w:bookmarkEnd w:id="66"/>
      <w:r/>
      <w:bookmarkEnd w:id="67"/>
      <w:r>
        <w:rPr>
          <w:rFonts w:hint="eastAsia" w:ascii="宋体" w:hAnsi="宋体" w:cs="Arial"/>
          <w:b/>
          <w:sz w:val="28"/>
          <w:szCs w:val="28"/>
        </w:rPr>
        <w:t xml:space="preserve">及适用法律</w:t>
      </w:r>
      <w:bookmarkEnd w:id="68"/>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1.3</w:t>
      </w:r>
      <w:r>
        <w:rPr>
          <w:rFonts w:hint="eastAsia" w:ascii="Times New Roman" w:hAnsi="Times New Roman"/>
          <w:sz w:val="24"/>
          <w:szCs w:val="21"/>
        </w:rPr>
        <w:t xml:space="preserve"> </w:t>
      </w:r>
      <w:r>
        <w:rPr>
          <w:rFonts w:hint="eastAsia" w:ascii="Times New Roman" w:hAnsi="Times New Roman"/>
          <w:sz w:val="24"/>
          <w:szCs w:val="21"/>
        </w:rPr>
        <w:t xml:space="preserve">在本项目政府采购活动过程中，如果所执行的标准有更新的，按照最新标准执行。</w:t>
      </w:r>
      <w:r/>
    </w:p>
    <w:p>
      <w:pPr>
        <w:ind w:firstLine="422"/>
        <w:spacing w:line="440" w:lineRule="exact"/>
        <w:rPr>
          <w:rFonts w:ascii="宋体" w:hAnsi="宋体" w:cs="Arial"/>
          <w:b/>
          <w:sz w:val="28"/>
          <w:szCs w:val="28"/>
        </w:rPr>
        <w:outlineLvl w:val="2"/>
      </w:pPr>
      <w:r/>
      <w:bookmarkStart w:id="69" w:name="_Toc227907352"/>
      <w:r>
        <w:rPr>
          <w:rFonts w:ascii="宋体" w:hAnsi="宋体" w:cs="Arial"/>
          <w:b/>
          <w:sz w:val="28"/>
          <w:szCs w:val="28"/>
        </w:rPr>
        <w:t xml:space="preserve">2、定义</w:t>
      </w:r>
      <w:bookmarkEnd w:id="69"/>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苏州金正工程技术咨询服务有限公司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70" w:name="_Toc16938521"/>
      <w:r/>
      <w:bookmarkStart w:id="71" w:name="_Toc20823277"/>
      <w:r/>
      <w:bookmarkStart w:id="72" w:name="_Toc513029205"/>
      <w:r/>
      <w:bookmarkStart w:id="73" w:name="_Toc227907353"/>
      <w:r>
        <w:rPr>
          <w:rFonts w:ascii="宋体" w:hAnsi="宋体" w:cs="Arial"/>
          <w:b/>
          <w:sz w:val="28"/>
          <w:szCs w:val="28"/>
        </w:rPr>
        <w:t xml:space="preserve">3</w:t>
      </w:r>
      <w:r>
        <w:rPr>
          <w:rFonts w:hint="eastAsia" w:ascii="宋体" w:hAnsi="宋体" w:cs="Arial"/>
          <w:b/>
          <w:sz w:val="28"/>
          <w:szCs w:val="28"/>
        </w:rPr>
        <w:t xml:space="preserve">、合格的</w:t>
      </w:r>
      <w:bookmarkEnd w:id="70"/>
      <w:r/>
      <w:bookmarkEnd w:id="71"/>
      <w:r/>
      <w:bookmarkEnd w:id="72"/>
      <w:r>
        <w:rPr>
          <w:rFonts w:hint="eastAsia" w:ascii="宋体" w:hAnsi="宋体" w:cs="Arial"/>
          <w:b/>
          <w:sz w:val="28"/>
          <w:szCs w:val="28"/>
        </w:rPr>
        <w:t xml:space="preserve">供应商</w:t>
      </w:r>
      <w:bookmarkEnd w:id="73"/>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4" w:name="_Toc227907354"/>
      <w:r/>
      <w:bookmarkStart w:id="75" w:name="_Toc20823279"/>
      <w:r/>
      <w:bookmarkStart w:id="76" w:name="_Toc462564067"/>
      <w:r/>
      <w:bookmarkStart w:id="77" w:name="_Toc513029207"/>
      <w:r/>
      <w:bookmarkStart w:id="78" w:name="_Toc16938523"/>
      <w:r>
        <w:rPr>
          <w:rFonts w:hint="eastAsia" w:ascii="宋体" w:hAnsi="宋体" w:cs="Arial"/>
          <w:b/>
          <w:sz w:val="28"/>
          <w:szCs w:val="28"/>
        </w:rPr>
        <w:t xml:space="preserve">4、磋商费用</w:t>
      </w:r>
      <w:bookmarkEnd w:id="74"/>
      <w:r/>
      <w:bookmarkEnd w:id="75"/>
      <w:r/>
      <w:bookmarkEnd w:id="76"/>
      <w:r/>
      <w:bookmarkEnd w:id="77"/>
      <w:r/>
      <w:bookmarkEnd w:id="78"/>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采购代理服务费用：本项目采购代理服务费</w:t>
      </w:r>
      <w:r>
        <w:rPr>
          <w:rFonts w:hint="eastAsia" w:ascii="Times New Roman" w:hAnsi="Times New Roman"/>
          <w:sz w:val="24"/>
          <w:szCs w:val="21"/>
        </w:rPr>
        <w:t xml:space="preserve">2</w:t>
      </w:r>
      <w:r>
        <w:rPr>
          <w:rFonts w:ascii="Times New Roman" w:hAnsi="Times New Roman"/>
          <w:sz w:val="24"/>
          <w:szCs w:val="21"/>
        </w:rPr>
        <w:t xml:space="preserve">0580</w:t>
      </w:r>
      <w:r>
        <w:rPr>
          <w:rFonts w:hint="eastAsia" w:ascii="Times New Roman" w:hAnsi="Times New Roman"/>
          <w:sz w:val="24"/>
          <w:szCs w:val="21"/>
        </w:rPr>
        <w:t xml:space="preserve">元，由采购人支付。</w:t>
      </w:r>
      <w:r/>
    </w:p>
    <w:p>
      <w:pPr>
        <w:ind w:firstLine="422"/>
        <w:spacing w:line="440" w:lineRule="exact"/>
        <w:rPr>
          <w:rFonts w:ascii="宋体" w:hAnsi="宋体" w:cs="Arial"/>
          <w:b/>
          <w:sz w:val="28"/>
          <w:szCs w:val="28"/>
        </w:rPr>
        <w:outlineLvl w:val="2"/>
      </w:pPr>
      <w:r/>
      <w:bookmarkStart w:id="79" w:name="_Toc227907355"/>
      <w:r>
        <w:rPr>
          <w:rFonts w:hint="eastAsia" w:ascii="宋体" w:hAnsi="宋体" w:cs="Arial"/>
          <w:b/>
          <w:sz w:val="28"/>
          <w:szCs w:val="28"/>
        </w:rPr>
        <w:t xml:space="preserve">5、采购文件的约束力</w:t>
      </w:r>
      <w:bookmarkEnd w:id="79"/>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80" w:name="_Toc20823281"/>
      <w:r/>
      <w:bookmarkStart w:id="81" w:name="_Toc513029209"/>
      <w:r/>
      <w:bookmarkStart w:id="82" w:name="_Toc16938525"/>
      <w:r/>
      <w:bookmarkStart w:id="83" w:name="_Toc120614215"/>
      <w:r/>
      <w:bookmarkStart w:id="84" w:name="_Toc227907356"/>
      <w:r>
        <w:rPr>
          <w:rFonts w:hint="eastAsia" w:ascii="宋体" w:hAnsi="宋体"/>
          <w:b/>
          <w:sz w:val="28"/>
        </w:rPr>
        <w:t xml:space="preserve">二、磋商文件</w:t>
      </w:r>
      <w:bookmarkEnd w:id="80"/>
      <w:r/>
      <w:bookmarkEnd w:id="81"/>
      <w:r/>
      <w:bookmarkEnd w:id="82"/>
      <w:r/>
      <w:bookmarkEnd w:id="83"/>
      <w:r/>
      <w:bookmarkEnd w:id="84"/>
      <w:r/>
      <w:r/>
    </w:p>
    <w:p>
      <w:pPr>
        <w:ind w:firstLine="422"/>
        <w:spacing w:line="440" w:lineRule="exact"/>
        <w:rPr>
          <w:rFonts w:ascii="宋体" w:hAnsi="宋体" w:cs="Arial"/>
          <w:b/>
          <w:sz w:val="28"/>
          <w:szCs w:val="28"/>
        </w:rPr>
        <w:outlineLvl w:val="2"/>
      </w:pPr>
      <w:r/>
      <w:bookmarkStart w:id="85" w:name="_Toc20823282"/>
      <w:r/>
      <w:bookmarkStart w:id="86" w:name="_Toc513029210"/>
      <w:r/>
      <w:bookmarkStart w:id="87" w:name="_Toc227907357"/>
      <w:r/>
      <w:bookmarkStart w:id="88" w:name="_Toc16938526"/>
      <w:r>
        <w:rPr>
          <w:rFonts w:hint="eastAsia" w:ascii="宋体" w:hAnsi="宋体" w:cs="Arial"/>
          <w:b/>
          <w:sz w:val="28"/>
          <w:szCs w:val="28"/>
        </w:rPr>
        <w:t xml:space="preserve">6、磋商文件构成</w:t>
      </w:r>
      <w:bookmarkEnd w:id="85"/>
      <w:r/>
      <w:bookmarkEnd w:id="86"/>
      <w:r/>
      <w:bookmarkEnd w:id="87"/>
      <w:r/>
      <w:bookmarkEnd w:id="88"/>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请仔细检查采购文件是否齐全，如有缺漏请立即与代理机构联系解决。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文件作出实质性响应，否则其风险由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9" w:name="_Toc227907358"/>
      <w:r/>
      <w:bookmarkStart w:id="90" w:name="_Toc20823283"/>
      <w:r/>
      <w:bookmarkStart w:id="91" w:name="_Toc16938527"/>
      <w:r/>
      <w:bookmarkStart w:id="92" w:name="_Toc513029211"/>
      <w:r/>
      <w:bookmarkStart w:id="93" w:name="_Toc462564070"/>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89"/>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4" w:name="_Toc227907359"/>
      <w:r/>
      <w:bookmarkStart w:id="95" w:name="_Toc462564072"/>
      <w:r/>
      <w:bookmarkStart w:id="96" w:name="_Toc120614216"/>
      <w:r/>
      <w:bookmarkStart w:id="97" w:name="_Toc513029213"/>
      <w:r/>
      <w:bookmarkStart w:id="98" w:name="_Toc20823285"/>
      <w:r/>
      <w:bookmarkStart w:id="99" w:name="_Toc16938529"/>
      <w:r/>
      <w:bookmarkEnd w:id="90"/>
      <w:r/>
      <w:bookmarkEnd w:id="91"/>
      <w:r/>
      <w:bookmarkEnd w:id="92"/>
      <w:r/>
      <w:bookmarkEnd w:id="93"/>
      <w:r>
        <w:rPr>
          <w:rFonts w:hint="eastAsia" w:ascii="宋体" w:hAnsi="宋体"/>
          <w:b/>
          <w:sz w:val="28"/>
        </w:rPr>
        <w:t xml:space="preserve">三、磋商响应文件的编制</w:t>
      </w:r>
      <w:bookmarkEnd w:id="94"/>
      <w:r/>
      <w:bookmarkEnd w:id="95"/>
      <w:r/>
      <w:bookmarkEnd w:id="96"/>
      <w:r/>
      <w:bookmarkEnd w:id="97"/>
      <w:r/>
      <w:bookmarkEnd w:id="98"/>
      <w:r/>
      <w:bookmarkEnd w:id="99"/>
      <w:r/>
      <w:r/>
    </w:p>
    <w:p>
      <w:pPr>
        <w:ind w:firstLine="422"/>
        <w:spacing w:line="440" w:lineRule="exact"/>
        <w:rPr>
          <w:rFonts w:ascii="宋体" w:hAnsi="宋体" w:cs="Arial"/>
          <w:b/>
          <w:sz w:val="28"/>
          <w:szCs w:val="28"/>
        </w:rPr>
        <w:outlineLvl w:val="2"/>
      </w:pPr>
      <w:r/>
      <w:bookmarkStart w:id="100" w:name="_Toc20823286"/>
      <w:r/>
      <w:bookmarkStart w:id="101" w:name="_Toc227907360"/>
      <w:r/>
      <w:bookmarkStart w:id="102" w:name="_Toc513029214"/>
      <w:r/>
      <w:bookmarkStart w:id="103" w:name="_Toc16938530"/>
      <w:r/>
      <w:bookmarkStart w:id="104" w:name="_Toc462564073"/>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100"/>
      <w:r/>
      <w:bookmarkEnd w:id="101"/>
      <w:r/>
      <w:bookmarkEnd w:id="102"/>
      <w:r/>
      <w:bookmarkEnd w:id="103"/>
      <w:r/>
      <w:bookmarkEnd w:id="104"/>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5" w:name="_Toc20823287"/>
      <w:r/>
      <w:bookmarkStart w:id="106" w:name="_Toc16938531"/>
      <w:r/>
      <w:bookmarkStart w:id="107" w:name="_Toc513029215"/>
      <w:r/>
      <w:bookmarkStart w:id="108" w:name="_Toc462564074"/>
      <w:r/>
      <w:bookmarkStart w:id="109" w:name="_Toc227907361"/>
      <w:r>
        <w:rPr>
          <w:rFonts w:ascii="宋体" w:hAnsi="宋体" w:cs="Arial"/>
          <w:b/>
          <w:sz w:val="28"/>
          <w:szCs w:val="28"/>
        </w:rPr>
        <w:t xml:space="preserve">9</w:t>
      </w:r>
      <w:r>
        <w:rPr>
          <w:rFonts w:hint="eastAsia" w:ascii="宋体" w:hAnsi="宋体" w:cs="Arial"/>
          <w:b/>
          <w:sz w:val="28"/>
          <w:szCs w:val="28"/>
        </w:rPr>
        <w:t xml:space="preserve">、响应文件构成</w:t>
      </w:r>
      <w:bookmarkEnd w:id="105"/>
      <w:r/>
      <w:bookmarkEnd w:id="106"/>
      <w:r/>
      <w:bookmarkEnd w:id="107"/>
      <w:r/>
      <w:bookmarkEnd w:id="108"/>
      <w:r/>
      <w:bookmarkEnd w:id="109"/>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10" w:name="_Hlt26668975"/>
      <w:r/>
      <w:bookmarkStart w:id="111" w:name="_Hlt26670360"/>
      <w:r/>
      <w:bookmarkStart w:id="112" w:name="_Hlt26954838"/>
      <w:r/>
      <w:bookmarkStart w:id="113" w:name="_Toc14577357"/>
      <w:r/>
      <w:bookmarkStart w:id="114" w:name="_Toc227907362"/>
      <w:r/>
      <w:bookmarkStart w:id="115" w:name="_Toc513029219"/>
      <w:r/>
      <w:bookmarkStart w:id="116" w:name="_Toc49090509"/>
      <w:r/>
      <w:bookmarkStart w:id="117" w:name="_Toc49090507"/>
      <w:r/>
      <w:bookmarkStart w:id="118" w:name="_Toc513029216"/>
      <w:r/>
      <w:bookmarkStart w:id="119" w:name="_Toc14577354"/>
      <w:r/>
      <w:bookmarkStart w:id="120" w:name="_Toc49090508"/>
      <w:r/>
      <w:bookmarkStart w:id="121" w:name="_Toc14577355"/>
      <w:r/>
      <w:bookmarkEnd w:id="110"/>
      <w:r/>
      <w:bookmarkEnd w:id="111"/>
      <w:r/>
      <w:bookmarkEnd w:id="112"/>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3"/>
      <w:r/>
      <w:bookmarkEnd w:id="114"/>
      <w:r/>
      <w:bookmarkEnd w:id="115"/>
      <w:r/>
      <w:bookmarkEnd w:id="116"/>
      <w:r/>
      <w:bookmarkEnd w:id="117"/>
      <w:r/>
      <w:bookmarkEnd w:id="118"/>
      <w:r/>
      <w:bookmarkEnd w:id="119"/>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2" w:name="_Toc227907363"/>
      <w:r/>
      <w:bookmarkEnd w:id="120"/>
      <w:r/>
      <w:bookmarkEnd w:id="121"/>
      <w:r>
        <w:rPr>
          <w:rFonts w:ascii="宋体" w:hAnsi="宋体" w:cs="Arial"/>
          <w:b/>
          <w:sz w:val="28"/>
          <w:szCs w:val="28"/>
        </w:rPr>
        <w:t xml:space="preserve">11</w:t>
      </w:r>
      <w:r>
        <w:rPr>
          <w:rFonts w:hint="eastAsia" w:ascii="宋体" w:hAnsi="宋体" w:cs="Arial"/>
          <w:b/>
          <w:sz w:val="28"/>
          <w:szCs w:val="28"/>
        </w:rPr>
        <w:t xml:space="preserve">、磋商函和开标一览表</w:t>
      </w:r>
      <w:bookmarkEnd w:id="122"/>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供应商应按照采购文件中提供的格式完整、正确填写磋商函、开标一览表。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w:t>
      </w:r>
      <w:r>
        <w:rPr>
          <w:rFonts w:hint="eastAsia" w:ascii="Times New Roman" w:hAnsi="Times New Roman"/>
          <w:sz w:val="24"/>
          <w:szCs w:val="24"/>
        </w:rPr>
        <w:t xml:space="preserve">如不一致不作为无效报价处理，但评标时按开标一览表中价格为准。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11.3</w:t>
      </w:r>
      <w:r>
        <w:rPr>
          <w:rFonts w:hint="eastAsia" w:ascii="宋体" w:hAnsi="宋体"/>
          <w:bCs/>
          <w:sz w:val="24"/>
          <w:szCs w:val="21"/>
        </w:rPr>
        <w:t xml:space="preserve">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23" w:name="_Toc227907364"/>
      <w:r>
        <w:rPr>
          <w:rFonts w:ascii="宋体" w:hAnsi="宋体" w:cs="Arial"/>
          <w:b/>
          <w:sz w:val="28"/>
          <w:szCs w:val="28"/>
        </w:rPr>
        <w:t xml:space="preserve">12</w:t>
      </w:r>
      <w:r>
        <w:rPr>
          <w:rFonts w:hint="eastAsia" w:ascii="宋体" w:hAnsi="宋体" w:cs="Arial"/>
          <w:b/>
          <w:sz w:val="28"/>
          <w:szCs w:val="28"/>
        </w:rPr>
        <w:t xml:space="preserve">、其他文件</w:t>
      </w:r>
      <w:bookmarkEnd w:id="123"/>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供应商应按照采购文件规定格式提交其他</w:t>
      </w:r>
      <w:r>
        <w:rPr>
          <w:rFonts w:ascii="宋体" w:hAnsi="宋体"/>
          <w:sz w:val="24"/>
          <w:szCs w:val="21"/>
        </w:rPr>
        <w:t xml:space="preserve">文件</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24" w:name="_Hlt26670486"/>
      <w:r/>
      <w:bookmarkStart w:id="125" w:name="_Hlt26670482"/>
      <w:r/>
      <w:bookmarkStart w:id="126" w:name="_Hlt26954731"/>
      <w:r/>
      <w:bookmarkStart w:id="127" w:name="_Hlt26954846"/>
      <w:r/>
      <w:bookmarkStart w:id="128" w:name="_Hlt26954848"/>
      <w:r/>
      <w:bookmarkStart w:id="129" w:name="_Toc14577360"/>
      <w:r/>
      <w:bookmarkStart w:id="130" w:name="_Toc49090511"/>
      <w:r/>
      <w:bookmarkStart w:id="131" w:name="_Toc227907365"/>
      <w:r/>
      <w:bookmarkEnd w:id="124"/>
      <w:r/>
      <w:bookmarkEnd w:id="125"/>
      <w:r/>
      <w:bookmarkEnd w:id="126"/>
      <w:r/>
      <w:bookmarkEnd w:id="127"/>
      <w:r/>
      <w:bookmarkEnd w:id="128"/>
      <w:r>
        <w:rPr>
          <w:rFonts w:ascii="宋体" w:hAnsi="宋体" w:cs="Arial"/>
          <w:b/>
          <w:sz w:val="28"/>
          <w:szCs w:val="28"/>
        </w:rPr>
        <w:t xml:space="preserve">13</w:t>
      </w:r>
      <w:r>
        <w:rPr>
          <w:rFonts w:hint="eastAsia" w:ascii="宋体" w:hAnsi="宋体" w:cs="Arial"/>
          <w:b/>
          <w:sz w:val="28"/>
          <w:szCs w:val="28"/>
        </w:rPr>
        <w:t xml:space="preserve">、响应有效期</w:t>
      </w:r>
      <w:bookmarkEnd w:id="129"/>
      <w:r/>
      <w:bookmarkEnd w:id="130"/>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2" w:name="_Toc227907366"/>
      <w:r>
        <w:rPr>
          <w:rFonts w:ascii="宋体" w:hAnsi="宋体" w:cs="Arial"/>
          <w:b/>
          <w:sz w:val="28"/>
          <w:szCs w:val="28"/>
        </w:rPr>
        <w:t xml:space="preserve">14</w:t>
      </w:r>
      <w:r>
        <w:rPr>
          <w:rFonts w:hint="eastAsia" w:ascii="宋体" w:hAnsi="宋体" w:cs="Arial"/>
          <w:b/>
          <w:sz w:val="28"/>
          <w:szCs w:val="28"/>
        </w:rPr>
        <w:t xml:space="preserve">、响应有效期的延长</w:t>
      </w:r>
      <w:bookmarkEnd w:id="132"/>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3" w:name="_Hlt26954739"/>
      <w:r/>
      <w:bookmarkStart w:id="134" w:name="_Hlt26954852"/>
      <w:r/>
      <w:bookmarkStart w:id="135" w:name="_Toc120614217"/>
      <w:r/>
      <w:bookmarkStart w:id="136" w:name="_Toc227907367"/>
      <w:r/>
      <w:bookmarkStart w:id="137" w:name="_Toc16938540"/>
      <w:r/>
      <w:bookmarkStart w:id="138" w:name="_Toc20823296"/>
      <w:r/>
      <w:bookmarkStart w:id="139" w:name="_Toc513029224"/>
      <w:r/>
      <w:bookmarkEnd w:id="133"/>
      <w:r/>
      <w:bookmarkEnd w:id="134"/>
      <w:r>
        <w:rPr>
          <w:rFonts w:hint="eastAsia" w:ascii="宋体" w:hAnsi="宋体"/>
          <w:b/>
          <w:sz w:val="28"/>
        </w:rPr>
        <w:t xml:space="preserve">四、响应文件的递交</w:t>
      </w:r>
      <w:bookmarkEnd w:id="135"/>
      <w:r/>
      <w:bookmarkEnd w:id="136"/>
      <w:r/>
      <w:bookmarkEnd w:id="137"/>
      <w:r/>
      <w:bookmarkEnd w:id="138"/>
      <w:r/>
      <w:bookmarkEnd w:id="139"/>
      <w:r/>
      <w:r/>
    </w:p>
    <w:p>
      <w:pPr>
        <w:ind w:firstLine="422"/>
        <w:spacing w:line="440" w:lineRule="exact"/>
        <w:rPr>
          <w:rFonts w:ascii="宋体" w:hAnsi="宋体" w:cs="Arial"/>
          <w:b/>
          <w:sz w:val="28"/>
          <w:szCs w:val="28"/>
        </w:rPr>
        <w:outlineLvl w:val="2"/>
      </w:pPr>
      <w:r/>
      <w:bookmarkStart w:id="140" w:name="_Toc513029225"/>
      <w:r/>
      <w:bookmarkStart w:id="141" w:name="_Toc20823297"/>
      <w:r/>
      <w:bookmarkStart w:id="142" w:name="_Toc462564084"/>
      <w:r/>
      <w:bookmarkStart w:id="143" w:name="_Toc16938541"/>
      <w:r/>
      <w:bookmarkStart w:id="144" w:name="_Toc227907368"/>
      <w:r>
        <w:rPr>
          <w:rFonts w:ascii="宋体" w:hAnsi="宋体" w:cs="Arial"/>
          <w:b/>
          <w:sz w:val="28"/>
          <w:szCs w:val="28"/>
        </w:rPr>
        <w:t xml:space="preserve">15</w:t>
      </w:r>
      <w:r>
        <w:rPr>
          <w:rFonts w:hint="eastAsia" w:ascii="宋体" w:hAnsi="宋体" w:cs="Arial"/>
          <w:b/>
          <w:sz w:val="28"/>
          <w:szCs w:val="28"/>
        </w:rPr>
        <w:t xml:space="preserve">、电子响应文件</w:t>
      </w:r>
      <w:bookmarkEnd w:id="140"/>
      <w:r/>
      <w:bookmarkEnd w:id="141"/>
      <w:r/>
      <w:bookmarkEnd w:id="142"/>
      <w:r/>
      <w:bookmarkEnd w:id="143"/>
      <w:r>
        <w:rPr>
          <w:rFonts w:hint="eastAsia" w:ascii="宋体" w:hAnsi="宋体" w:cs="Arial"/>
          <w:b/>
          <w:sz w:val="28"/>
          <w:szCs w:val="28"/>
        </w:rPr>
        <w:t xml:space="preserve">的递交</w:t>
      </w:r>
      <w:bookmarkEnd w:id="144"/>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（具体详见《苏采云系统供应商操作手册》，网址链接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5" w:name="_Toc20823298"/>
      <w:r/>
      <w:bookmarkStart w:id="146" w:name="_Toc16938542"/>
      <w:r/>
      <w:bookmarkStart w:id="147" w:name="_Toc513029226"/>
      <w:r/>
      <w:r/>
    </w:p>
    <w:p>
      <w:pPr>
        <w:ind w:firstLine="422"/>
        <w:spacing w:line="440" w:lineRule="exact"/>
        <w:rPr>
          <w:rFonts w:ascii="宋体" w:hAnsi="宋体" w:cs="Arial"/>
          <w:b/>
          <w:sz w:val="28"/>
          <w:szCs w:val="28"/>
        </w:rPr>
        <w:outlineLvl w:val="2"/>
      </w:pPr>
      <w:r/>
      <w:bookmarkStart w:id="148" w:name="_Toc227907369"/>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5"/>
      <w:r/>
      <w:bookmarkEnd w:id="146"/>
      <w:r/>
      <w:bookmarkEnd w:id="147"/>
      <w:r/>
      <w:bookmarkEnd w:id="148"/>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9" w:name="_Toc16938543"/>
      <w:r/>
      <w:bookmarkStart w:id="150" w:name="_Toc20823299"/>
      <w:r/>
      <w:bookmarkStart w:id="151" w:name="_Toc513029227"/>
      <w:r/>
      <w:bookmarkStart w:id="152" w:name="_Toc227907370"/>
      <w:r>
        <w:rPr>
          <w:rFonts w:ascii="宋体" w:hAnsi="宋体" w:cs="Arial"/>
          <w:b/>
          <w:sz w:val="28"/>
          <w:szCs w:val="28"/>
        </w:rPr>
        <w:t xml:space="preserve">17</w:t>
      </w:r>
      <w:r>
        <w:rPr>
          <w:rFonts w:hint="eastAsia" w:ascii="宋体" w:hAnsi="宋体" w:cs="Arial"/>
          <w:b/>
          <w:sz w:val="28"/>
          <w:szCs w:val="28"/>
        </w:rPr>
        <w:t xml:space="preserve">、响应文件</w:t>
      </w:r>
      <w:bookmarkEnd w:id="149"/>
      <w:r/>
      <w:bookmarkEnd w:id="150"/>
      <w:r/>
      <w:bookmarkEnd w:id="151"/>
      <w:r>
        <w:rPr>
          <w:rFonts w:hint="eastAsia" w:ascii="宋体" w:hAnsi="宋体" w:cs="Arial"/>
          <w:b/>
          <w:sz w:val="28"/>
          <w:szCs w:val="28"/>
        </w:rPr>
        <w:t xml:space="preserve">的拒收</w:t>
      </w:r>
      <w:bookmarkEnd w:id="152"/>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3" w:name="_Toc227907371"/>
      <w:r/>
      <w:bookmarkStart w:id="154" w:name="_Toc513029228"/>
      <w:r/>
      <w:bookmarkStart w:id="155" w:name="_Toc16938544"/>
      <w:r/>
      <w:bookmarkStart w:id="156" w:name="_Toc20823300"/>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3"/>
      <w:r/>
      <w:bookmarkEnd w:id="154"/>
      <w:r/>
      <w:bookmarkEnd w:id="155"/>
      <w:r/>
      <w:bookmarkEnd w:id="156"/>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7" w:name="_Toc120614218"/>
      <w:r/>
      <w:bookmarkStart w:id="158" w:name="_Toc513029229"/>
      <w:r/>
      <w:bookmarkStart w:id="159" w:name="_Toc16938545"/>
      <w:r/>
      <w:bookmarkStart w:id="160" w:name="_Toc20823301"/>
      <w:r/>
      <w:bookmarkStart w:id="161" w:name="_Toc227907372"/>
      <w:r>
        <w:rPr>
          <w:rFonts w:hint="eastAsia" w:ascii="宋体" w:hAnsi="宋体"/>
          <w:b/>
          <w:sz w:val="28"/>
        </w:rPr>
        <w:t xml:space="preserve">五、磋商与评</w:t>
      </w:r>
      <w:bookmarkEnd w:id="157"/>
      <w:r/>
      <w:bookmarkEnd w:id="158"/>
      <w:r/>
      <w:bookmarkEnd w:id="159"/>
      <w:r/>
      <w:bookmarkEnd w:id="160"/>
      <w:r>
        <w:rPr>
          <w:rFonts w:hint="eastAsia" w:ascii="宋体" w:hAnsi="宋体"/>
          <w:b/>
          <w:sz w:val="28"/>
        </w:rPr>
        <w:t xml:space="preserve">审</w:t>
      </w:r>
      <w:bookmarkEnd w:id="161"/>
      <w:r/>
      <w:r/>
    </w:p>
    <w:p>
      <w:pPr>
        <w:ind w:firstLine="422"/>
        <w:spacing w:line="440" w:lineRule="exact"/>
        <w:rPr>
          <w:rFonts w:ascii="宋体" w:hAnsi="宋体" w:cs="Arial"/>
          <w:b/>
          <w:sz w:val="28"/>
          <w:szCs w:val="28"/>
        </w:rPr>
        <w:outlineLvl w:val="2"/>
      </w:pPr>
      <w:r/>
      <w:bookmarkStart w:id="162" w:name="_Toc20823302"/>
      <w:r/>
      <w:bookmarkStart w:id="163" w:name="_Toc513029230"/>
      <w:r/>
      <w:bookmarkStart w:id="164" w:name="_Toc16938546"/>
      <w:r/>
      <w:bookmarkStart w:id="165" w:name="_Toc227907373"/>
      <w:r>
        <w:rPr>
          <w:rFonts w:ascii="宋体" w:hAnsi="宋体" w:cs="Arial"/>
          <w:b/>
          <w:sz w:val="28"/>
          <w:szCs w:val="28"/>
        </w:rPr>
        <w:t xml:space="preserve">19</w:t>
      </w:r>
      <w:r>
        <w:rPr>
          <w:rFonts w:hint="eastAsia" w:ascii="宋体" w:hAnsi="宋体" w:cs="Arial"/>
          <w:b/>
          <w:sz w:val="28"/>
          <w:szCs w:val="28"/>
        </w:rPr>
        <w:t xml:space="preserve">、</w:t>
      </w:r>
      <w:bookmarkEnd w:id="162"/>
      <w:r/>
      <w:bookmarkEnd w:id="163"/>
      <w:r/>
      <w:bookmarkEnd w:id="164"/>
      <w:r>
        <w:rPr>
          <w:rFonts w:hint="eastAsia" w:ascii="宋体" w:hAnsi="宋体" w:cs="Arial"/>
          <w:b/>
          <w:sz w:val="28"/>
          <w:szCs w:val="28"/>
        </w:rPr>
        <w:t xml:space="preserve">磋商</w:t>
      </w:r>
      <w:bookmarkEnd w:id="165"/>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在磋商响应文件网上递交截止时间止成功解密的磋商供应商少于三家，则本次采购失败。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w:t>
      </w:r>
      <w:r>
        <w:rPr>
          <w:rFonts w:hint="eastAsia" w:ascii="宋体" w:hAnsi="宋体"/>
          <w:sz w:val="24"/>
          <w:szCs w:val="21"/>
        </w:rPr>
        <w:t xml:space="preserve">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已提交响应文件的供应商，在提交最后报价之前，可以根据磋商情况退出磋商，并在“苏采云”系统中提交“退出磋商函”并加盖CA电子公章。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进入项目评审流程后，建议各供应商法定代表人或授权委托人始终保持通讯顺畅，时刻关注不见面开标大厅，不离开不见面开标大厅。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6" w:name="_Toc227907374"/>
      <w:r/>
      <w:bookmarkStart w:id="167" w:name="_Toc20823303"/>
      <w:r/>
      <w:bookmarkStart w:id="168" w:name="_Toc16938547"/>
      <w:r/>
      <w:bookmarkStart w:id="169" w:name="_Toc513029231"/>
      <w:r>
        <w:rPr>
          <w:rFonts w:ascii="宋体" w:hAnsi="宋体" w:cs="Arial"/>
          <w:b/>
          <w:sz w:val="28"/>
          <w:szCs w:val="28"/>
        </w:rPr>
        <w:t xml:space="preserve">20</w:t>
      </w:r>
      <w:r>
        <w:rPr>
          <w:rFonts w:hint="eastAsia" w:ascii="宋体" w:hAnsi="宋体" w:cs="Arial"/>
          <w:b/>
          <w:sz w:val="28"/>
          <w:szCs w:val="28"/>
        </w:rPr>
        <w:t xml:space="preserve">、磋商小组</w:t>
      </w:r>
      <w:bookmarkEnd w:id="166"/>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磋商小组由采购人代表和有关技术、经济等方面的专家组成，且人员构成符合政府采购有关规定。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.3磋商小组独立工作，负责评审所有响应文件并确定成交侯选人。</w:t>
      </w:r>
      <w:r/>
    </w:p>
    <w:p>
      <w:pPr>
        <w:ind w:firstLine="422"/>
        <w:spacing w:line="440" w:lineRule="exact"/>
        <w:rPr>
          <w:rFonts w:ascii="宋体" w:hAnsi="宋体" w:cs="Arial"/>
          <w:b/>
          <w:sz w:val="28"/>
          <w:szCs w:val="28"/>
        </w:rPr>
        <w:outlineLvl w:val="2"/>
      </w:pPr>
      <w:r/>
      <w:bookmarkStart w:id="170" w:name="_Toc227907375"/>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70"/>
      <w:r/>
      <w:bookmarkEnd w:id="167"/>
      <w:r/>
      <w:bookmarkEnd w:id="168"/>
      <w:r/>
      <w:bookmarkEnd w:id="169"/>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代理机构和磋商小组不向未成交的供应商解释未成交原因，也不公布评审过程中的相关细节。</w:t>
      </w:r>
      <w:r/>
    </w:p>
    <w:p>
      <w:pPr>
        <w:ind w:firstLine="422"/>
        <w:spacing w:line="440" w:lineRule="exact"/>
        <w:rPr>
          <w:rFonts w:ascii="宋体" w:hAnsi="宋体" w:cs="Arial"/>
          <w:b/>
          <w:sz w:val="28"/>
          <w:szCs w:val="28"/>
        </w:rPr>
        <w:outlineLvl w:val="2"/>
      </w:pPr>
      <w:r/>
      <w:bookmarkStart w:id="171" w:name="_Toc20823304"/>
      <w:r/>
      <w:bookmarkStart w:id="172" w:name="_Toc513029232"/>
      <w:r/>
      <w:bookmarkStart w:id="173" w:name="_Toc227907376"/>
      <w:r/>
      <w:bookmarkStart w:id="174" w:name="_Toc16938548"/>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1"/>
      <w:r/>
      <w:bookmarkEnd w:id="172"/>
      <w:r/>
      <w:bookmarkEnd w:id="173"/>
      <w:r/>
      <w:bookmarkEnd w:id="174"/>
      <w:r/>
      <w:r/>
    </w:p>
    <w:p>
      <w:pPr>
        <w:ind w:firstLine="480"/>
        <w:spacing w:line="440" w:lineRule="exact"/>
        <w:rPr>
          <w:rFonts w:ascii="宋体" w:hAnsi="宋体"/>
          <w:sz w:val="24"/>
          <w:szCs w:val="24"/>
        </w:rPr>
      </w:pPr>
      <w:r/>
      <w:bookmarkStart w:id="175" w:name="_Toc20823305"/>
      <w:r/>
      <w:bookmarkStart w:id="176" w:name="_Toc16938549"/>
      <w:r/>
      <w:bookmarkStart w:id="177" w:name="_Toc513029233"/>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接到磋商小组澄清、说明和补正要求的供应商如未按规定做出澄清、说明和补正，其风险由供应商自行承担。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8" w:name="_Toc227907377"/>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5"/>
      <w:r/>
      <w:bookmarkEnd w:id="176"/>
      <w:r/>
      <w:bookmarkEnd w:id="177"/>
      <w:r/>
      <w:bookmarkEnd w:id="17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查询供应商的信用记录，以确定供应商是否具备磋商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w:t>
      </w:r>
      <w:r>
        <w:rPr>
          <w:rFonts w:hint="eastAsia" w:ascii="宋体" w:hAnsi="宋体"/>
          <w:sz w:val="24"/>
          <w:szCs w:val="24"/>
        </w:rPr>
        <w:t xml:space="preserve">将会对其他实质性响应要求的供应商的竞争地位产生不公正的影响。重大偏离的认定需经过磋商小组以少数服从多数的原则作出结论。</w:t>
      </w:r>
      <w:r>
        <w:rPr>
          <w:rFonts w:hint="eastAsia" w:ascii="宋体" w:hAnsi="宋体"/>
          <w:bCs/>
          <w:sz w:val="24"/>
          <w:szCs w:val="21"/>
        </w:rPr>
        <w:t xml:space="preserve">磋商小组决定响应文件的响应性只根据响应文件本身的内容，而不寻求外部的证据。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9" w:name="_Toc513029234"/>
      <w:r/>
      <w:bookmarkStart w:id="180" w:name="_Toc20823306"/>
      <w:r/>
      <w:bookmarkStart w:id="181" w:name="_Toc16938550"/>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2" w:name="_Toc227907378"/>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9"/>
      <w:r/>
      <w:bookmarkEnd w:id="180"/>
      <w:r/>
      <w:bookmarkEnd w:id="181"/>
      <w:r>
        <w:rPr>
          <w:rFonts w:hint="eastAsia" w:ascii="宋体" w:hAnsi="宋体" w:cs="Arial"/>
          <w:b/>
          <w:sz w:val="28"/>
          <w:szCs w:val="28"/>
        </w:rPr>
        <w:t xml:space="preserve">无效响应条款和废标条款</w:t>
      </w:r>
      <w:bookmarkEnd w:id="182"/>
      <w:r/>
      <w:r/>
    </w:p>
    <w:p>
      <w:pPr>
        <w:ind w:left="479"/>
        <w:spacing w:line="440" w:lineRule="exact"/>
        <w:rPr>
          <w:rFonts w:ascii="宋体" w:hAnsi="宋体"/>
          <w:bCs/>
          <w:sz w:val="24"/>
          <w:szCs w:val="21"/>
        </w:rPr>
      </w:pPr>
      <w:r/>
      <w:bookmarkStart w:id="183" w:name="_Toc20823307"/>
      <w:r/>
      <w:bookmarkStart w:id="184" w:name="_Toc16938551"/>
      <w:r/>
      <w:bookmarkStart w:id="185"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同一供应商提交两个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6" w:name="_Toc227907379"/>
      <w:r/>
      <w:bookmarkStart w:id="187" w:name="_Toc120614219"/>
      <w:r>
        <w:rPr>
          <w:rFonts w:hint="eastAsia" w:ascii="宋体" w:hAnsi="宋体"/>
          <w:b/>
          <w:sz w:val="28"/>
        </w:rPr>
        <w:t xml:space="preserve">六、</w:t>
      </w:r>
      <w:bookmarkEnd w:id="183"/>
      <w:r/>
      <w:bookmarkEnd w:id="184"/>
      <w:r/>
      <w:bookmarkEnd w:id="185"/>
      <w:r>
        <w:rPr>
          <w:rFonts w:hint="eastAsia" w:ascii="宋体" w:hAnsi="宋体"/>
          <w:b/>
          <w:sz w:val="28"/>
        </w:rPr>
        <w:t xml:space="preserve">定标</w:t>
      </w:r>
      <w:bookmarkEnd w:id="186"/>
      <w:r/>
      <w:bookmarkEnd w:id="187"/>
      <w:r/>
      <w:r/>
    </w:p>
    <w:p>
      <w:pPr>
        <w:ind w:firstLine="422"/>
        <w:spacing w:line="440" w:lineRule="exact"/>
        <w:rPr>
          <w:rFonts w:ascii="宋体" w:hAnsi="宋体" w:cs="Arial"/>
          <w:b/>
          <w:sz w:val="28"/>
          <w:szCs w:val="28"/>
        </w:rPr>
        <w:outlineLvl w:val="2"/>
      </w:pPr>
      <w:r/>
      <w:bookmarkStart w:id="188" w:name="_Toc513029238"/>
      <w:r/>
      <w:bookmarkStart w:id="189" w:name="_Toc20823310"/>
      <w:r/>
      <w:bookmarkStart w:id="190" w:name="_Toc16938554"/>
      <w:r/>
      <w:bookmarkStart w:id="191" w:name="_Toc227907380"/>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8"/>
      <w:r>
        <w:rPr>
          <w:rFonts w:hint="eastAsia" w:ascii="宋体" w:hAnsi="宋体" w:cs="Arial"/>
          <w:b/>
          <w:sz w:val="28"/>
          <w:szCs w:val="28"/>
        </w:rPr>
        <w:t xml:space="preserve">确定</w:t>
      </w:r>
      <w:bookmarkEnd w:id="189"/>
      <w:r/>
      <w:bookmarkEnd w:id="190"/>
      <w:r>
        <w:rPr>
          <w:rFonts w:hint="eastAsia" w:ascii="宋体" w:hAnsi="宋体" w:cs="Arial"/>
          <w:b/>
          <w:sz w:val="28"/>
          <w:szCs w:val="28"/>
        </w:rPr>
        <w:t xml:space="preserve">成交单位</w:t>
      </w:r>
      <w:bookmarkEnd w:id="191"/>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若有充分证据证明，成交供应商出现下列情况之一的，一经查实，将被取消成交资格：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2"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3" w:name="_Toc227907381"/>
      <w:r>
        <w:rPr>
          <w:rFonts w:ascii="宋体" w:hAnsi="宋体" w:cs="Arial"/>
          <w:b/>
          <w:sz w:val="28"/>
          <w:szCs w:val="28"/>
        </w:rPr>
        <w:t xml:space="preserve">26</w:t>
      </w:r>
      <w:r>
        <w:rPr>
          <w:rFonts w:hint="eastAsia" w:ascii="宋体" w:hAnsi="宋体" w:cs="Arial"/>
          <w:b/>
          <w:sz w:val="28"/>
          <w:szCs w:val="28"/>
        </w:rPr>
        <w:t xml:space="preserve">、质疑处理</w:t>
      </w:r>
      <w:bookmarkEnd w:id="192"/>
      <w:r/>
      <w:bookmarkEnd w:id="193"/>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提出质疑的供应商应当是参与所质疑项目采购活动的供应商。潜在供应商依法获取</w:t>
      </w:r>
      <w:r>
        <w:rPr>
          <w:rFonts w:hint="eastAsia" w:ascii="宋体" w:hAnsi="宋体"/>
          <w:sz w:val="24"/>
          <w:szCs w:val="24"/>
        </w:rPr>
        <w:t xml:space="preserve">其可质疑的采购文件的，可以对采购文件提出质疑。</w:t>
      </w:r>
      <w:r>
        <w:rPr>
          <w:rFonts w:hint="eastAsia"/>
          <w:sz w:val="24"/>
          <w:szCs w:val="24"/>
        </w:rPr>
        <w:t xml:space="preserve">请将</w:t>
      </w:r>
      <w:bookmarkStart w:id="194"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4"/>
      <w:r>
        <w:rPr>
          <w:rFonts w:hint="eastAsia"/>
          <w:sz w:val="24"/>
          <w:szCs w:val="24"/>
        </w:rPr>
        <w:t xml:space="preserve">必要的证明材料与质疑函一起递交，否则不予受理。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质疑函必须按照https://czju.suzhou.gov.cn/zfcg/html/content/20180305093615738.shtml的下载中心下载的范本进行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5" w:name="_Toc227907382"/>
      <w:r>
        <w:rPr>
          <w:rFonts w:ascii="宋体" w:hAnsi="宋体" w:cs="Arial"/>
          <w:b/>
          <w:sz w:val="28"/>
          <w:szCs w:val="28"/>
        </w:rPr>
        <w:t xml:space="preserve">27</w:t>
      </w:r>
      <w:r>
        <w:rPr>
          <w:rFonts w:hint="eastAsia" w:ascii="宋体" w:hAnsi="宋体" w:cs="Arial"/>
          <w:b/>
          <w:sz w:val="28"/>
          <w:szCs w:val="28"/>
        </w:rPr>
        <w:t xml:space="preserve">、成交通知书</w:t>
      </w:r>
      <w:bookmarkEnd w:id="195"/>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成交结果确定后，代理机构将向成交供应商发出成交通知书。请成交供应商在成交结果公告届满之日起30日内,使用CA数字证书登录苏采云系统及时下载成交通知书。因系统</w:t>
      </w:r>
      <w:r>
        <w:rPr>
          <w:rFonts w:hint="eastAsia" w:ascii="宋体" w:hAnsi="宋体"/>
          <w:sz w:val="24"/>
          <w:szCs w:val="24"/>
        </w:rPr>
        <w:t xml:space="preserve">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6" w:name="_Toc120614220"/>
      <w:r/>
      <w:bookmarkStart w:id="197" w:name="_Toc227907383"/>
      <w:r/>
      <w:bookmarkStart w:id="198" w:name="_Toc16938552"/>
      <w:r/>
      <w:bookmarkStart w:id="199" w:name="_Toc513029236"/>
      <w:r/>
      <w:bookmarkStart w:id="200" w:name="_Toc20823308"/>
      <w:r>
        <w:rPr>
          <w:rFonts w:hint="eastAsia" w:ascii="宋体" w:hAnsi="宋体"/>
          <w:b/>
          <w:sz w:val="28"/>
        </w:rPr>
        <w:t xml:space="preserve">七、授予合同</w:t>
      </w:r>
      <w:bookmarkEnd w:id="196"/>
      <w:r/>
      <w:bookmarkEnd w:id="197"/>
      <w:r/>
      <w:r/>
    </w:p>
    <w:p>
      <w:pPr>
        <w:ind w:firstLine="422"/>
        <w:spacing w:line="440" w:lineRule="exact"/>
        <w:rPr>
          <w:rFonts w:ascii="宋体" w:hAnsi="宋体" w:cs="Arial"/>
          <w:b/>
          <w:sz w:val="28"/>
          <w:szCs w:val="28"/>
        </w:rPr>
        <w:outlineLvl w:val="2"/>
      </w:pPr>
      <w:r/>
      <w:bookmarkStart w:id="201" w:name="_Toc227907384"/>
      <w:r/>
      <w:bookmarkStart w:id="202" w:name="_Toc20823309"/>
      <w:r/>
      <w:bookmarkStart w:id="203" w:name="_Toc16938553"/>
      <w:r/>
      <w:bookmarkStart w:id="204" w:name="_Toc513029237"/>
      <w:r/>
      <w:bookmarkEnd w:id="198"/>
      <w:r/>
      <w:bookmarkEnd w:id="199"/>
      <w:r/>
      <w:bookmarkEnd w:id="200"/>
      <w:r>
        <w:rPr>
          <w:rFonts w:ascii="宋体" w:hAnsi="宋体" w:cs="Arial"/>
          <w:b/>
          <w:sz w:val="28"/>
          <w:szCs w:val="28"/>
        </w:rPr>
        <w:t xml:space="preserve">28</w:t>
      </w:r>
      <w:r>
        <w:rPr>
          <w:rFonts w:hint="eastAsia" w:ascii="宋体" w:hAnsi="宋体" w:cs="Arial"/>
          <w:b/>
          <w:sz w:val="28"/>
          <w:szCs w:val="28"/>
        </w:rPr>
        <w:t xml:space="preserve">、签订合同</w:t>
      </w:r>
      <w:bookmarkEnd w:id="201"/>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采购文件、成交供应商的响应文件及投报过程中有关澄清、承诺文件均应作为合同附件。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w:t>
      </w:r>
      <w:r/>
    </w:p>
    <w:p>
      <w:pPr>
        <w:ind w:firstLine="422"/>
        <w:spacing w:line="440" w:lineRule="exact"/>
        <w:rPr>
          <w:rFonts w:ascii="宋体" w:hAnsi="宋体" w:cs="Arial"/>
          <w:b/>
          <w:sz w:val="28"/>
          <w:szCs w:val="28"/>
        </w:rPr>
        <w:outlineLvl w:val="2"/>
      </w:pPr>
      <w:r/>
      <w:bookmarkStart w:id="205" w:name="_Toc227907385"/>
      <w:r/>
      <w:bookmarkStart w:id="206" w:name="_Toc16938558"/>
      <w:r/>
      <w:bookmarkStart w:id="207" w:name="_Toc479757207"/>
      <w:r/>
      <w:bookmarkStart w:id="208" w:name="_Toc120614221"/>
      <w:r/>
      <w:bookmarkStart w:id="209" w:name="_Toc20823314"/>
      <w:r/>
      <w:bookmarkStart w:id="210" w:name="_Toc513029242"/>
      <w:r/>
      <w:bookmarkEnd w:id="202"/>
      <w:r/>
      <w:bookmarkEnd w:id="203"/>
      <w:r/>
      <w:bookmarkEnd w:id="204"/>
      <w:r>
        <w:rPr>
          <w:rFonts w:ascii="宋体" w:hAnsi="宋体" w:cs="Arial"/>
          <w:b/>
          <w:sz w:val="28"/>
          <w:szCs w:val="28"/>
        </w:rPr>
        <w:t xml:space="preserve">29</w:t>
      </w:r>
      <w:r>
        <w:rPr>
          <w:rFonts w:hint="eastAsia" w:ascii="宋体" w:hAnsi="宋体" w:cs="Arial"/>
          <w:b/>
          <w:sz w:val="28"/>
          <w:szCs w:val="28"/>
        </w:rPr>
        <w:t xml:space="preserve">、货物或服务的追加</w:t>
      </w:r>
      <w:bookmarkEnd w:id="205"/>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1" w:name="_Toc227907386"/>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1"/>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2" w:name="_Toc227907387"/>
      <w:r>
        <w:rPr>
          <w:rFonts w:hint="eastAsia" w:ascii="宋体" w:hAnsi="宋体"/>
          <w:b/>
          <w:bCs/>
          <w:sz w:val="44"/>
          <w:szCs w:val="28"/>
        </w:rPr>
        <w:t xml:space="preserve">第三章  合同</w:t>
      </w:r>
      <w:bookmarkEnd w:id="206"/>
      <w:r/>
      <w:bookmarkEnd w:id="207"/>
      <w:r/>
      <w:bookmarkEnd w:id="208"/>
      <w:r/>
      <w:bookmarkEnd w:id="209"/>
      <w:r/>
      <w:bookmarkEnd w:id="210"/>
      <w:r>
        <w:rPr>
          <w:rFonts w:hint="eastAsia" w:ascii="宋体" w:hAnsi="宋体"/>
          <w:b/>
          <w:bCs/>
          <w:sz w:val="44"/>
          <w:szCs w:val="28"/>
        </w:rPr>
        <w:t xml:space="preserve">文本</w:t>
      </w:r>
      <w:bookmarkEnd w:id="212"/>
      <w:r/>
      <w:r/>
    </w:p>
    <w:p>
      <w:pPr>
        <w:ind w:right="-27"/>
        <w:jc w:val="center"/>
        <w:spacing w:line="660" w:lineRule="exact"/>
        <w:tabs>
          <w:tab w:val="left" w:pos="0" w:leader="none"/>
        </w:tabs>
        <w:rPr>
          <w:rFonts w:ascii="宋体" w:hAnsi="宋体" w:cs="宋体"/>
          <w:bCs/>
          <w:sz w:val="36"/>
          <w:szCs w:val="36"/>
        </w:rPr>
      </w:pPr>
      <w:r/>
      <w:bookmarkStart w:id="213" w:name="_Toc513029243"/>
      <w:r/>
      <w:bookmarkStart w:id="214" w:name="_Toc16938559"/>
      <w:r/>
      <w:bookmarkStart w:id="215" w:name="_Toc20823315"/>
      <w:r>
        <w:rPr>
          <w:rFonts w:hint="eastAsia" w:ascii="宋体" w:hAnsi="宋体" w:cs="宋体"/>
          <w:bCs/>
          <w:sz w:val="36"/>
          <w:szCs w:val="36"/>
        </w:rPr>
        <w:t xml:space="preserve">政府采购服务合同</w:t>
      </w:r>
      <w:r/>
    </w:p>
    <w:p>
      <w:pPr>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虞脉千年 名城向新——常熟获评国家历史文化名城40周年大会活动策划</w:t>
      </w:r>
      <w:r>
        <w:rPr>
          <w:rFonts w:hint="eastAsia" w:ascii="宋体" w:hAnsi="宋体" w:cs="宋体"/>
          <w:bCs/>
          <w:sz w:val="24"/>
          <w:szCs w:val="24"/>
        </w:rPr>
        <w:t xml:space="preserve">项目（项目编号：</w:t>
      </w:r>
      <w:r>
        <w:rPr>
          <w:rFonts w:ascii="宋体" w:hAnsi="宋体"/>
          <w:sz w:val="24"/>
          <w:szCs w:val="24"/>
          <w:u w:val="single"/>
        </w:rPr>
        <w:t xml:space="preserve">JSZC-320581-SZJZ-C2026-0019</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第一条 定义</w:t>
      </w:r>
      <w:r/>
    </w:p>
    <w:p>
      <w:pPr>
        <w:ind w:right="-27" w:firstLine="56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w:t>
      </w:r>
      <w:r>
        <w:rPr>
          <w:rFonts w:ascii="宋体" w:hAnsi="宋体" w:cs="宋体"/>
          <w:bCs/>
          <w:i/>
          <w:sz w:val="24"/>
          <w:szCs w:val="24"/>
          <w:u w:val="single"/>
        </w:rPr>
        <w:t xml:space="preserve">1</w:t>
      </w:r>
      <w:r>
        <w:rPr>
          <w:rFonts w:hint="eastAsia" w:ascii="宋体" w:hAnsi="宋体" w:cs="宋体"/>
          <w:bCs/>
          <w:i/>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1.2</w:t>
      </w:r>
      <w:r>
        <w:rPr>
          <w:rFonts w:hint="eastAsia" w:ascii="宋体" w:hAnsi="宋体" w:cs="宋体"/>
          <w:bCs/>
          <w:i/>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1.3</w:t>
      </w:r>
      <w:r>
        <w:rPr>
          <w:rFonts w:hint="eastAsia" w:ascii="宋体" w:hAnsi="宋体" w:cs="宋体"/>
          <w:bCs/>
          <w:i/>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1.4</w:t>
      </w:r>
      <w:r>
        <w:rPr>
          <w:rFonts w:hint="eastAsia" w:ascii="宋体" w:hAnsi="宋体" w:cs="宋体"/>
          <w:bCs/>
          <w:i/>
          <w:sz w:val="24"/>
          <w:szCs w:val="24"/>
          <w:u w:val="single"/>
        </w:rPr>
        <w:t xml:space="preserve">服务：提供本合同规定的乙方承担的虞脉千年</w:t>
      </w:r>
      <w:r>
        <w:rPr>
          <w:rFonts w:ascii="宋体" w:hAnsi="宋体" w:cs="宋体"/>
          <w:bCs/>
          <w:i/>
          <w:sz w:val="24"/>
          <w:szCs w:val="24"/>
          <w:u w:val="single"/>
        </w:rPr>
        <w:t xml:space="preserve"> </w:t>
      </w:r>
      <w:r>
        <w:rPr>
          <w:rFonts w:hint="eastAsia" w:ascii="宋体" w:hAnsi="宋体" w:cs="宋体"/>
          <w:bCs/>
          <w:i/>
          <w:sz w:val="24"/>
          <w:szCs w:val="24"/>
          <w:u w:val="single"/>
        </w:rPr>
        <w:t xml:space="preserve">名城向新——常熟获评国家历史文化名城四十周年大会</w:t>
      </w:r>
      <w:r>
        <w:rPr>
          <w:rFonts w:hint="eastAsia" w:ascii="宋体" w:hAnsi="宋体"/>
          <w:i/>
          <w:sz w:val="24"/>
          <w:szCs w:val="24"/>
          <w:u w:val="single"/>
        </w:rPr>
        <w:t xml:space="preserve">活动策划</w:t>
      </w:r>
      <w:r>
        <w:rPr>
          <w:rFonts w:hint="eastAsia" w:ascii="宋体" w:hAnsi="宋体" w:cs="宋体"/>
          <w:bCs/>
          <w:i/>
          <w:sz w:val="24"/>
          <w:szCs w:val="24"/>
          <w:u w:val="single"/>
        </w:rPr>
        <w:t xml:space="preserve">及相关工作。</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1.5</w:t>
      </w:r>
      <w:r>
        <w:rPr>
          <w:rFonts w:hint="eastAsia" w:ascii="宋体" w:hAnsi="宋体" w:cs="宋体"/>
          <w:bCs/>
          <w:i/>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第二条 组成本合同的文件</w:t>
      </w:r>
      <w:r/>
    </w:p>
    <w:p>
      <w:pPr>
        <w:ind w:right="-27" w:firstLine="54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2</w:t>
      </w:r>
      <w:r>
        <w:rPr>
          <w:rFonts w:ascii="宋体" w:hAnsi="宋体" w:cs="宋体"/>
          <w:bCs/>
          <w:i/>
          <w:sz w:val="24"/>
          <w:szCs w:val="24"/>
          <w:u w:val="single"/>
        </w:rPr>
        <w:t xml:space="preserve">.1</w:t>
      </w:r>
      <w:r>
        <w:rPr>
          <w:rFonts w:hint="eastAsia" w:ascii="宋体" w:hAnsi="宋体" w:cs="宋体"/>
          <w:bCs/>
          <w:i/>
          <w:sz w:val="24"/>
          <w:szCs w:val="24"/>
          <w:u w:val="single"/>
        </w:rPr>
        <w:t xml:space="preserve">下列文件是组成本合同的不可分割的部分：</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①中标或成交通知书；</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i/>
          <w:sz w:val="24"/>
          <w:szCs w:val="24"/>
          <w:u w:val="single"/>
        </w:rPr>
      </w:pPr>
      <w:r>
        <w:rPr>
          <w:rFonts w:hint="eastAsia" w:ascii="宋体" w:hAnsi="宋体"/>
          <w:i/>
          <w:sz w:val="24"/>
          <w:szCs w:val="24"/>
          <w:u w:val="single"/>
        </w:rPr>
        <w:t xml:space="preserve">③乙方的投标文件或响应文件；</w:t>
      </w:r>
      <w:r/>
    </w:p>
    <w:p>
      <w:pPr>
        <w:ind w:right="-27" w:firstLine="480"/>
        <w:spacing w:line="440" w:lineRule="exact"/>
        <w:tabs>
          <w:tab w:val="left" w:pos="0" w:leader="none"/>
        </w:tabs>
        <w:rPr>
          <w:rFonts w:ascii="宋体" w:hAnsi="宋体"/>
          <w:i/>
          <w:sz w:val="24"/>
          <w:szCs w:val="24"/>
          <w:u w:val="single"/>
        </w:rPr>
      </w:pPr>
      <w:r>
        <w:rPr>
          <w:rFonts w:hint="eastAsia" w:ascii="宋体" w:hAnsi="宋体"/>
          <w:i/>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i/>
          <w:sz w:val="24"/>
          <w:szCs w:val="24"/>
          <w:u w:val="single"/>
        </w:rPr>
      </w:pPr>
      <w:r/>
      <w:bookmarkStart w:id="216" w:name="_Hlk144021334"/>
      <w:r>
        <w:rPr>
          <w:rFonts w:hint="eastAsia" w:ascii="宋体" w:hAnsi="宋体"/>
          <w:i/>
          <w:sz w:val="24"/>
          <w:szCs w:val="24"/>
          <w:u w:val="single"/>
        </w:rPr>
        <w:t xml:space="preserve">2</w:t>
      </w:r>
      <w:r>
        <w:rPr>
          <w:rFonts w:ascii="宋体" w:hAnsi="宋体"/>
          <w:i/>
          <w:sz w:val="24"/>
          <w:szCs w:val="24"/>
          <w:u w:val="single"/>
        </w:rPr>
        <w:t xml:space="preserve">.2</w:t>
      </w:r>
      <w:r>
        <w:rPr>
          <w:rFonts w:hint="eastAsia" w:ascii="宋体" w:hAnsi="宋体"/>
          <w:i/>
          <w:sz w:val="24"/>
          <w:szCs w:val="24"/>
          <w:u w:val="single"/>
        </w:rPr>
        <w:t xml:space="preserve">上述文件之间如果出现不一致的，以甲方文件确定的内容为准，但乙方文件的内容对</w:t>
      </w:r>
      <w:r>
        <w:rPr>
          <w:rFonts w:hint="eastAsia" w:ascii="宋体" w:hAnsi="宋体"/>
          <w:i/>
          <w:sz w:val="24"/>
          <w:szCs w:val="24"/>
          <w:u w:val="single"/>
        </w:rPr>
        <w:t xml:space="preserve">甲方更有利的，适用乙方文件。</w:t>
      </w:r>
      <w:r/>
    </w:p>
    <w:p>
      <w:pPr>
        <w:ind w:right="-27" w:firstLine="480"/>
        <w:spacing w:line="440" w:lineRule="exact"/>
        <w:tabs>
          <w:tab w:val="left" w:pos="0" w:leader="none"/>
        </w:tabs>
        <w:rPr>
          <w:rFonts w:ascii="Times New Roman" w:hAnsi="Times New Roman"/>
          <w:i/>
          <w:sz w:val="24"/>
          <w:szCs w:val="24"/>
          <w:u w:val="single"/>
        </w:rPr>
      </w:pPr>
      <w:r>
        <w:rPr>
          <w:rFonts w:ascii="宋体" w:hAnsi="宋体"/>
          <w:i/>
          <w:sz w:val="24"/>
          <w:szCs w:val="24"/>
          <w:u w:val="single"/>
        </w:rPr>
        <w:t xml:space="preserve">2.3</w:t>
      </w:r>
      <w:r>
        <w:rPr>
          <w:rFonts w:hint="eastAsia" w:ascii="宋体" w:hAnsi="宋体"/>
          <w:i/>
          <w:sz w:val="24"/>
          <w:szCs w:val="24"/>
          <w:u w:val="single"/>
        </w:rPr>
        <w:t xml:space="preserve">乙方文件应当符合采购文件确定的原则，如果乙方文件中的表述，形式上符合采购文件原则，但具体内容对甲方不利、对乙方有利的，视为背离采购文件，不予适用。</w:t>
      </w:r>
      <w:bookmarkEnd w:id="216"/>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第三条 合同内容</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3.1</w:t>
      </w:r>
      <w:r>
        <w:rPr>
          <w:rFonts w:hint="eastAsia" w:ascii="宋体" w:hAnsi="宋体" w:cs="宋体"/>
          <w:bCs/>
          <w:i/>
          <w:sz w:val="24"/>
          <w:szCs w:val="24"/>
          <w:u w:val="single"/>
        </w:rPr>
        <w:t xml:space="preserve">服务内容：常熟市自然资源和规划局所需的虞脉千年</w:t>
      </w:r>
      <w:r>
        <w:rPr>
          <w:rFonts w:ascii="宋体" w:hAnsi="宋体" w:cs="宋体"/>
          <w:bCs/>
          <w:i/>
          <w:sz w:val="24"/>
          <w:szCs w:val="24"/>
          <w:u w:val="single"/>
        </w:rPr>
        <w:t xml:space="preserve"> </w:t>
      </w:r>
      <w:r>
        <w:rPr>
          <w:rFonts w:hint="eastAsia" w:ascii="宋体" w:hAnsi="宋体" w:cs="宋体"/>
          <w:bCs/>
          <w:i/>
          <w:sz w:val="24"/>
          <w:szCs w:val="24"/>
          <w:u w:val="single"/>
        </w:rPr>
        <w:t xml:space="preserve">名城向新——常熟获评国家历史文化名城四十周年大会活动策划</w:t>
      </w:r>
      <w:r>
        <w:rPr>
          <w:rFonts w:hint="eastAsia" w:ascii="宋体" w:hAnsi="宋体" w:cs="宋体"/>
          <w:bCs/>
          <w:i/>
          <w:sz w:val="24"/>
          <w:szCs w:val="24"/>
          <w:u w:val="single"/>
        </w:rPr>
        <w:t xml:space="preserve">组织</w:t>
      </w:r>
      <w:r>
        <w:rPr>
          <w:rFonts w:hint="eastAsia" w:ascii="宋体" w:hAnsi="宋体" w:cs="宋体"/>
          <w:bCs/>
          <w:i/>
          <w:sz w:val="24"/>
          <w:szCs w:val="24"/>
          <w:u w:val="single"/>
        </w:rPr>
        <w:t xml:space="preserve">。</w:t>
      </w:r>
      <w:r/>
    </w:p>
    <w:p>
      <w:pPr>
        <w:ind w:right="-27" w:firstLine="482"/>
        <w:spacing w:line="440" w:lineRule="exact"/>
        <w:tabs>
          <w:tab w:val="left" w:pos="0" w:leader="none"/>
        </w:tabs>
        <w:rPr>
          <w:rFonts w:ascii="宋体" w:hAnsi="宋体" w:cs="宋体"/>
          <w:bCs/>
          <w:i/>
          <w:sz w:val="24"/>
          <w:szCs w:val="24"/>
          <w:u w:val="single"/>
        </w:rPr>
      </w:pPr>
      <w:r>
        <w:rPr>
          <w:rFonts w:hint="eastAsia" w:ascii="宋体" w:hAnsi="宋体"/>
          <w:b/>
          <w:i/>
          <w:sz w:val="24"/>
          <w:szCs w:val="24"/>
          <w:u w:val="single"/>
        </w:rPr>
        <w:t xml:space="preserve">△</w:t>
      </w:r>
      <w:r>
        <w:rPr>
          <w:rFonts w:ascii="宋体" w:hAnsi="宋体" w:cs="宋体"/>
          <w:bCs/>
          <w:i/>
          <w:sz w:val="24"/>
          <w:szCs w:val="24"/>
          <w:u w:val="single"/>
        </w:rPr>
        <w:t xml:space="preserve">3.2</w:t>
      </w:r>
      <w:r>
        <w:rPr>
          <w:rFonts w:hint="eastAsia" w:ascii="宋体" w:hAnsi="宋体" w:cs="宋体"/>
          <w:bCs/>
          <w:i/>
          <w:sz w:val="24"/>
          <w:szCs w:val="24"/>
          <w:u w:val="single"/>
        </w:rPr>
        <w:t xml:space="preserve">服务期限：自合同签订之日起至活动完成。</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3.3</w:t>
      </w:r>
      <w:r>
        <w:rPr>
          <w:rFonts w:hint="eastAsia" w:ascii="宋体" w:hAnsi="宋体" w:cs="宋体"/>
          <w:bCs/>
          <w:i/>
          <w:sz w:val="24"/>
          <w:szCs w:val="24"/>
          <w:u w:val="single"/>
        </w:rPr>
        <w:t xml:space="preserve">乙方承诺上述服务由乙方自行完成，不转包予第三方完成。</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本合同项下服务费用总金额为人民币</w:t>
      </w:r>
      <w:r>
        <w:rPr>
          <w:rFonts w:hint="eastAsia" w:ascii="宋体" w:hAnsi="宋体" w:cs="宋体"/>
          <w:bCs/>
          <w:i/>
          <w:color w:val="000000"/>
          <w:sz w:val="24"/>
          <w:szCs w:val="24"/>
          <w:u w:val="single"/>
        </w:rPr>
        <w:tab/>
      </w:r>
      <w:r>
        <w:rPr>
          <w:rFonts w:ascii="宋体" w:hAnsi="宋体" w:cs="宋体"/>
          <w:bCs/>
          <w:i/>
          <w:color w:val="000000"/>
          <w:sz w:val="24"/>
          <w:szCs w:val="24"/>
          <w:u w:val="single"/>
        </w:rPr>
        <w:t xml:space="preserve">       </w:t>
      </w:r>
      <w:r>
        <w:rPr>
          <w:rFonts w:hint="eastAsia" w:ascii="宋体" w:hAnsi="宋体" w:cs="宋体"/>
          <w:bCs/>
          <w:i/>
          <w:color w:val="000000"/>
          <w:sz w:val="24"/>
          <w:szCs w:val="24"/>
          <w:u w:val="single"/>
        </w:rPr>
        <w:t xml:space="preserve">元整（大写：      ）。</w:t>
      </w:r>
      <w:r>
        <w:rPr>
          <w:rFonts w:hint="eastAsia" w:ascii="宋体" w:hAnsi="宋体"/>
          <w:i/>
          <w:color w:val="000000"/>
          <w:sz w:val="24"/>
          <w:szCs w:val="24"/>
          <w:u w:val="single"/>
        </w:rPr>
        <w:t xml:space="preserve">本合同为固定总价合同</w:t>
      </w:r>
      <w:r>
        <w:rPr>
          <w:rFonts w:hint="eastAsia" w:ascii="宋体" w:hAnsi="宋体" w:cs="宋体"/>
          <w:bCs/>
          <w:i/>
          <w:color w:val="000000"/>
          <w:sz w:val="24"/>
          <w:szCs w:val="24"/>
          <w:u w:val="single"/>
        </w:rPr>
        <w:t xml:space="preserve">。</w:t>
      </w:r>
      <w:r/>
    </w:p>
    <w:p>
      <w:pPr>
        <w:ind w:right="-27" w:firstLine="482"/>
        <w:spacing w:line="46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第五条 支付结算 </w:t>
      </w:r>
      <w:r/>
    </w:p>
    <w:p>
      <w:pPr>
        <w:ind w:right="-27" w:firstLine="480"/>
        <w:spacing w:line="460" w:lineRule="exact"/>
        <w:tabs>
          <w:tab w:val="left" w:pos="0" w:leader="none"/>
        </w:tabs>
        <w:rPr>
          <w:rFonts w:ascii="宋体" w:hAnsi="宋体" w:cs="宋体"/>
          <w:bCs/>
          <w:i/>
          <w:sz w:val="24"/>
          <w:szCs w:val="24"/>
          <w:highlight w:val="yellow"/>
          <w:u w:val="single"/>
        </w:rPr>
      </w:pPr>
      <w:r>
        <w:rPr>
          <w:rFonts w:hint="eastAsia" w:ascii="宋体" w:hAnsi="宋体" w:cs="宋体"/>
          <w:bCs/>
          <w:i/>
          <w:sz w:val="24"/>
          <w:szCs w:val="24"/>
          <w:u w:val="single"/>
        </w:rPr>
        <w:t xml:space="preserve">5</w:t>
      </w:r>
      <w:r>
        <w:rPr>
          <w:rFonts w:ascii="宋体" w:hAnsi="宋体" w:cs="宋体"/>
          <w:bCs/>
          <w:i/>
          <w:sz w:val="24"/>
          <w:szCs w:val="24"/>
          <w:u w:val="single"/>
        </w:rPr>
        <w:t xml:space="preserve">.1</w:t>
      </w:r>
      <w:r>
        <w:rPr>
          <w:rFonts w:hint="eastAsia" w:ascii="宋体" w:hAnsi="宋体" w:cs="宋体"/>
          <w:bCs/>
          <w:i/>
          <w:sz w:val="24"/>
          <w:szCs w:val="24"/>
          <w:u w:val="single"/>
        </w:rPr>
        <w:t xml:space="preserve">合同签订后1个月内支付合同金额的40%作为预付款。剩余费用在活动结束后两个月内一次性支付。</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注：（1）以上每次付款前，乙方均应提供符合甲方要求的同等金额的合法有效发票。否则，甲方有权顺延付款时间，且不承担任何违约或赔偿责任。</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（2）本项目支付方式支持数字人民币方式。</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（3）在签订合同时乙方明确表示无需预付款或者主动要求降低预付款比例的，上述付款方式中的第一条可不执行，但应当由乙方书面提出并作为采购档案保存。</w:t>
      </w:r>
      <w:r/>
    </w:p>
    <w:p>
      <w:pPr>
        <w:ind w:right="-27" w:firstLine="482"/>
        <w:spacing w:line="5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第六条 验收办法</w:t>
      </w:r>
      <w:r/>
    </w:p>
    <w:p>
      <w:pPr>
        <w:pStyle w:val="887"/>
        <w:ind w:right="-27" w:firstLine="480"/>
        <w:spacing w:before="120" w:after="120"/>
        <w:tabs>
          <w:tab w:val="left" w:pos="0" w:leader="none"/>
        </w:tabs>
        <w:rPr>
          <w:rFonts w:hAnsi="宋体"/>
          <w:i/>
          <w:sz w:val="24"/>
          <w:szCs w:val="24"/>
          <w:u w:val="single"/>
        </w:rPr>
      </w:pPr>
      <w:r>
        <w:rPr>
          <w:rFonts w:hint="eastAsia" w:hAnsi="宋体"/>
          <w:i/>
          <w:sz w:val="24"/>
          <w:szCs w:val="24"/>
          <w:u w:val="single"/>
        </w:rPr>
        <w:t xml:space="preserve">6.1甲方依法组织履约验收工作。</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6.5甲方成立验收小组，按照采购合同的约定对乙方的履约情况进行验收。验收结束后,验收小组出具验收书,列明各项标准的验收情况及项目总体评价,由验收双方共同签署。验收结果与采购合同约定的资金支付挂钩。履约验收的各项资料存档备查。</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6.6 验收合格的项目,甲方根据采购合同的约定及时向乙方支付合同款项。验收不合格的</w:t>
      </w:r>
      <w:r>
        <w:rPr>
          <w:rFonts w:hint="eastAsia" w:ascii="宋体" w:hAnsi="宋体" w:cs="宋体"/>
          <w:bCs/>
          <w:i/>
          <w:color w:val="000000"/>
          <w:sz w:val="24"/>
          <w:szCs w:val="24"/>
          <w:u w:val="single"/>
        </w:rPr>
        <w:t xml:space="preserve">项目，甲方依法及时处理。</w:t>
      </w:r>
      <w:r/>
    </w:p>
    <w:p>
      <w:pPr>
        <w:ind w:right="-27" w:firstLine="482"/>
        <w:spacing w:line="46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第七条</w:t>
      </w:r>
      <w:r>
        <w:rPr>
          <w:rFonts w:hint="eastAsia" w:ascii="宋体" w:hAnsi="宋体" w:cs="宋体"/>
          <w:b/>
          <w:bCs/>
          <w:i/>
          <w:color w:val="000000"/>
          <w:sz w:val="24"/>
          <w:szCs w:val="24"/>
          <w:u w:val="single"/>
        </w:rPr>
        <w:tab/>
        <w:t xml:space="preserve"> 双方的其他权利义务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w:t>
      </w:r>
      <w:r>
        <w:rPr>
          <w:rFonts w:ascii="宋体" w:hAnsi="宋体" w:cs="宋体"/>
          <w:bCs/>
          <w:i/>
          <w:color w:val="000000"/>
          <w:sz w:val="24"/>
          <w:szCs w:val="24"/>
          <w:u w:val="single"/>
        </w:rPr>
        <w:t xml:space="preserve">.1.2</w:t>
      </w:r>
      <w:r>
        <w:rPr>
          <w:rFonts w:hint="eastAsia" w:ascii="宋体" w:hAnsi="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7.2.2</w:t>
      </w:r>
      <w:r>
        <w:rPr>
          <w:rFonts w:hint="eastAsia" w:ascii="宋体" w:hAnsi="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1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①</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i/>
          <w:color w:val="000000"/>
          <w:sz w:val="24"/>
          <w:szCs w:val="24"/>
          <w:u w:val="single"/>
        </w:rPr>
        <w:t xml:space="preserve">20%</w:t>
      </w:r>
      <w:r>
        <w:rPr>
          <w:rFonts w:hint="eastAsia" w:ascii="宋体" w:hAnsi="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2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②</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3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③</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4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④</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cs="宋体"/>
          <w:bCs/>
          <w:i/>
          <w:color w:val="000000"/>
          <w:sz w:val="24"/>
          <w:szCs w:val="24"/>
          <w:u w:val="single"/>
        </w:rPr>
        <w:t xml:space="preserve">2</w:t>
      </w:r>
      <w:r>
        <w:rPr>
          <w:rFonts w:hint="eastAsia" w:ascii="宋体" w:hAnsi="宋体" w:cs="宋体"/>
          <w:bCs/>
          <w:i/>
          <w:color w:val="000000"/>
          <w:sz w:val="24"/>
          <w:szCs w:val="24"/>
          <w:u w:val="single"/>
        </w:rPr>
        <w:t xml:space="preserve">小时内派员到场。</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5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⑤</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6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⑥</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7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⑦</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8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⑧</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9.1</w:t>
      </w:r>
      <w:r>
        <w:rPr>
          <w:rFonts w:hint="eastAsia" w:ascii="宋体" w:hAnsi="宋体" w:cs="宋体"/>
          <w:bCs/>
          <w:i/>
          <w:color w:val="000000"/>
          <w:sz w:val="24"/>
          <w:szCs w:val="24"/>
          <w:u w:val="single"/>
        </w:rPr>
        <w:t xml:space="preserve">甲方未按合同规定期限向乙方支付合同价款的，每逾期一天向乙方偿付欠款总额</w:t>
      </w:r>
      <w:r>
        <w:rPr>
          <w:rFonts w:ascii="宋体" w:hAnsi="宋体" w:cs="宋体"/>
          <w:bCs/>
          <w:i/>
          <w:color w:val="000000"/>
          <w:sz w:val="24"/>
          <w:szCs w:val="24"/>
          <w:u w:val="single"/>
        </w:rPr>
        <w:t xml:space="preserve">0.5</w:t>
      </w:r>
      <w:r>
        <w:rPr>
          <w:rFonts w:hint="eastAsia" w:ascii="宋体" w:hAnsi="宋体" w:cs="宋体"/>
          <w:bCs/>
          <w:i/>
          <w:color w:val="000000"/>
          <w:sz w:val="24"/>
          <w:szCs w:val="24"/>
          <w:u w:val="single"/>
        </w:rPr>
        <w:t xml:space="preserve">％</w:t>
      </w:r>
      <w:r>
        <w:rPr>
          <w:rFonts w:hint="eastAsia" w:ascii="宋体" w:hAnsi="宋体" w:cs="宋体"/>
          <w:bCs/>
          <w:i/>
          <w:color w:val="000000"/>
          <w:sz w:val="24"/>
          <w:szCs w:val="24"/>
          <w:u w:val="single"/>
        </w:rPr>
        <w:t xml:space="preserve">的滞纳金，但累计总额不超过欠款总额的</w:t>
      </w:r>
      <w:r>
        <w:rPr>
          <w:rFonts w:ascii="宋体" w:hAnsi="宋体" w:cs="宋体"/>
          <w:bCs/>
          <w:i/>
          <w:color w:val="000000"/>
          <w:sz w:val="24"/>
          <w:szCs w:val="24"/>
          <w:u w:val="single"/>
        </w:rPr>
        <w:t xml:space="preserve">5</w:t>
      </w:r>
      <w:r>
        <w:rPr>
          <w:rFonts w:hint="eastAsia" w:ascii="宋体" w:hAnsi="宋体" w:cs="宋体"/>
          <w:bCs/>
          <w:i/>
          <w:color w:val="000000"/>
          <w:sz w:val="24"/>
          <w:szCs w:val="24"/>
          <w:u w:val="single"/>
        </w:rPr>
        <w:t xml:space="preserve">％。</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9.2</w:t>
      </w:r>
      <w:r>
        <w:rPr>
          <w:rFonts w:hint="eastAsia" w:ascii="宋体" w:hAnsi="宋体" w:cs="宋体"/>
          <w:bCs/>
          <w:i/>
          <w:color w:val="000000"/>
          <w:sz w:val="24"/>
          <w:szCs w:val="24"/>
          <w:u w:val="single"/>
        </w:rPr>
        <w:t xml:space="preserve">有下列情形之一的，乙方应当向甲方支付合同约定合同价款金额</w:t>
      </w:r>
      <w:r>
        <w:rPr>
          <w:rFonts w:ascii="宋体" w:hAnsi="宋体" w:cs="宋体"/>
          <w:bCs/>
          <w:i/>
          <w:color w:val="000000"/>
          <w:sz w:val="24"/>
          <w:szCs w:val="24"/>
          <w:u w:val="single"/>
        </w:rPr>
        <w:t xml:space="preserve">10%（或5</w:t>
      </w:r>
      <w:r>
        <w:rPr>
          <w:rFonts w:hint="eastAsia" w:ascii="宋体" w:hAnsi="宋体" w:cs="宋体"/>
          <w:bCs/>
          <w:i/>
          <w:color w:val="000000"/>
          <w:sz w:val="24"/>
          <w:szCs w:val="24"/>
          <w:u w:val="single"/>
        </w:rPr>
        <w:t xml:space="preserve">万元，</w:t>
      </w:r>
      <w:r>
        <w:rPr>
          <w:rFonts w:ascii="宋体" w:hAnsi="宋体" w:cs="宋体"/>
          <w:bCs/>
          <w:i/>
          <w:color w:val="000000"/>
          <w:sz w:val="24"/>
          <w:szCs w:val="24"/>
          <w:u w:val="single"/>
        </w:rPr>
        <w:t xml:space="preserve">以金额</w:t>
      </w:r>
      <w:r>
        <w:rPr>
          <w:rFonts w:hint="eastAsia" w:ascii="宋体" w:hAnsi="宋体" w:cs="宋体"/>
          <w:bCs/>
          <w:i/>
          <w:color w:val="000000"/>
          <w:sz w:val="24"/>
          <w:szCs w:val="24"/>
          <w:u w:val="single"/>
        </w:rPr>
        <w:t xml:space="preserve">较大</w:t>
      </w:r>
      <w:r>
        <w:rPr>
          <w:rFonts w:ascii="宋体" w:hAnsi="宋体" w:cs="宋体"/>
          <w:bCs/>
          <w:i/>
          <w:color w:val="000000"/>
          <w:sz w:val="24"/>
          <w:szCs w:val="24"/>
          <w:u w:val="single"/>
        </w:rPr>
        <w:t xml:space="preserve">的为准</w:t>
      </w:r>
      <w:r>
        <w:rPr>
          <w:rFonts w:hint="eastAsia" w:ascii="宋体" w:hAnsi="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9.2.1</w:t>
      </w:r>
      <w:r>
        <w:rPr>
          <w:rFonts w:hint="eastAsia" w:ascii="宋体" w:hAnsi="宋体" w:cs="宋体"/>
          <w:bCs/>
          <w:i/>
          <w:color w:val="000000"/>
          <w:sz w:val="24"/>
          <w:szCs w:val="24"/>
          <w:u w:val="single"/>
        </w:rPr>
        <w:t xml:space="preserve">乙方服务团队成员未经甲方同意发生变更，经甲方要求恢复后，未在合理期限内（</w:t>
      </w:r>
      <w:r>
        <w:rPr>
          <w:rFonts w:ascii="宋体" w:hAnsi="宋体" w:cs="宋体"/>
          <w:bCs/>
          <w:i/>
          <w:color w:val="000000"/>
          <w:sz w:val="24"/>
          <w:szCs w:val="24"/>
          <w:u w:val="single"/>
        </w:rPr>
        <w:t xml:space="preserve">5</w:t>
      </w:r>
      <w:r>
        <w:rPr>
          <w:rFonts w:hint="eastAsia" w:ascii="宋体" w:hAnsi="宋体" w:cs="宋体"/>
          <w:bCs/>
          <w:i/>
          <w:color w:val="000000"/>
          <w:sz w:val="24"/>
          <w:szCs w:val="24"/>
          <w:u w:val="single"/>
        </w:rPr>
        <w:t xml:space="preserve">个</w:t>
      </w:r>
      <w:r>
        <w:rPr>
          <w:rFonts w:ascii="宋体" w:hAnsi="宋体" w:cs="宋体"/>
          <w:bCs/>
          <w:i/>
          <w:color w:val="000000"/>
          <w:sz w:val="24"/>
          <w:szCs w:val="24"/>
          <w:u w:val="single"/>
        </w:rPr>
        <w:t xml:space="preserve">工作</w:t>
      </w:r>
      <w:r>
        <w:rPr>
          <w:rFonts w:hint="eastAsia" w:ascii="宋体" w:hAnsi="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.2.2</w:t>
      </w:r>
      <w:r>
        <w:rPr>
          <w:rFonts w:hint="eastAsia" w:ascii="宋体" w:hAnsi="宋体" w:cs="宋体"/>
          <w:bCs/>
          <w:i/>
          <w:color w:val="000000"/>
          <w:sz w:val="24"/>
          <w:szCs w:val="24"/>
          <w:u w:val="single"/>
        </w:rPr>
        <w:t xml:space="preserve">乙方单位总体服务能力发生下降，专业技术人员减员或资质下降人数达到</w:t>
      </w:r>
      <w:r>
        <w:rPr>
          <w:rFonts w:ascii="宋体" w:hAnsi="宋体" w:cs="宋体"/>
          <w:bCs/>
          <w:i/>
          <w:color w:val="000000"/>
          <w:sz w:val="24"/>
          <w:szCs w:val="24"/>
          <w:u w:val="single"/>
        </w:rPr>
        <w:t xml:space="preserve">20%</w:t>
      </w:r>
      <w:r>
        <w:rPr>
          <w:rFonts w:hint="eastAsia" w:ascii="宋体" w:hAnsi="宋体" w:cs="宋体"/>
          <w:bCs/>
          <w:i/>
          <w:color w:val="000000"/>
          <w:sz w:val="24"/>
          <w:szCs w:val="24"/>
          <w:u w:val="single"/>
        </w:rPr>
        <w:t xml:space="preserve">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.2.3</w:t>
      </w:r>
      <w:r>
        <w:rPr>
          <w:rFonts w:hint="eastAsia" w:ascii="宋体" w:hAnsi="宋体" w:cs="宋体"/>
          <w:bCs/>
          <w:i/>
          <w:color w:val="000000"/>
          <w:sz w:val="24"/>
          <w:szCs w:val="24"/>
          <w:u w:val="single"/>
        </w:rPr>
        <w:t xml:space="preserve">乙方人员无故未能按约定</w:t>
      </w:r>
      <w:r>
        <w:rPr>
          <w:rFonts w:ascii="宋体" w:hAnsi="宋体" w:cs="宋体"/>
          <w:bCs/>
          <w:i/>
          <w:color w:val="000000"/>
          <w:sz w:val="24"/>
          <w:szCs w:val="24"/>
          <w:u w:val="single"/>
        </w:rPr>
        <w:t xml:space="preserve">为</w:t>
      </w:r>
      <w:r>
        <w:rPr>
          <w:rFonts w:hint="eastAsia" w:ascii="宋体" w:hAnsi="宋体" w:cs="宋体"/>
          <w:bCs/>
          <w:i/>
          <w:color w:val="000000"/>
          <w:sz w:val="24"/>
          <w:szCs w:val="24"/>
          <w:u w:val="single"/>
        </w:rPr>
        <w:t xml:space="preserve">甲方提供服务，服务期限内达到二人次的；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.2.4</w:t>
      </w:r>
      <w:r>
        <w:rPr>
          <w:rFonts w:hint="eastAsia" w:ascii="宋体" w:hAnsi="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.2.5因</w:t>
      </w:r>
      <w:r>
        <w:rPr>
          <w:rFonts w:hint="eastAsia" w:ascii="宋体" w:hAnsi="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.2.6</w:t>
      </w:r>
      <w:r>
        <w:rPr>
          <w:rFonts w:hint="eastAsia" w:ascii="宋体" w:hAnsi="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.2.7</w:t>
      </w:r>
      <w:r>
        <w:rPr>
          <w:rFonts w:hint="eastAsia" w:ascii="宋体" w:hAnsi="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i/>
          <w:color w:val="000000"/>
          <w:sz w:val="24"/>
          <w:szCs w:val="24"/>
          <w:u w:val="single"/>
        </w:rPr>
        <w:t xml:space="preserve">10</w:t>
      </w:r>
      <w:r>
        <w:rPr>
          <w:rFonts w:hint="eastAsia" w:ascii="宋体" w:hAnsi="宋体" w:cs="宋体"/>
          <w:bCs/>
          <w:i/>
          <w:color w:val="000000"/>
          <w:sz w:val="24"/>
          <w:szCs w:val="24"/>
          <w:u w:val="single"/>
        </w:rPr>
        <w:t xml:space="preserve">％</w:t>
      </w:r>
      <w:r>
        <w:rPr>
          <w:rFonts w:ascii="宋体" w:hAnsi="宋体" w:cs="宋体"/>
          <w:bCs/>
          <w:i/>
          <w:color w:val="000000"/>
          <w:sz w:val="24"/>
          <w:szCs w:val="24"/>
          <w:u w:val="single"/>
        </w:rPr>
        <w:t xml:space="preserve">（或5</w:t>
      </w:r>
      <w:r>
        <w:rPr>
          <w:rFonts w:hint="eastAsia" w:ascii="宋体" w:hAnsi="宋体" w:cs="宋体"/>
          <w:bCs/>
          <w:i/>
          <w:color w:val="000000"/>
          <w:sz w:val="24"/>
          <w:szCs w:val="24"/>
          <w:u w:val="single"/>
        </w:rPr>
        <w:t xml:space="preserve">万元，</w:t>
      </w:r>
      <w:r>
        <w:rPr>
          <w:rFonts w:ascii="宋体" w:hAnsi="宋体" w:cs="宋体"/>
          <w:bCs/>
          <w:i/>
          <w:color w:val="000000"/>
          <w:sz w:val="24"/>
          <w:szCs w:val="24"/>
          <w:u w:val="single"/>
        </w:rPr>
        <w:t xml:space="preserve">以金额</w:t>
      </w:r>
      <w:r>
        <w:rPr>
          <w:rFonts w:hint="eastAsia" w:ascii="宋体" w:hAnsi="宋体" w:cs="宋体"/>
          <w:bCs/>
          <w:i/>
          <w:color w:val="000000"/>
          <w:sz w:val="24"/>
          <w:szCs w:val="24"/>
          <w:u w:val="single"/>
        </w:rPr>
        <w:t xml:space="preserve">较大</w:t>
      </w:r>
      <w:r>
        <w:rPr>
          <w:rFonts w:ascii="宋体" w:hAnsi="宋体" w:cs="宋体"/>
          <w:bCs/>
          <w:i/>
          <w:color w:val="000000"/>
          <w:sz w:val="24"/>
          <w:szCs w:val="24"/>
          <w:u w:val="single"/>
        </w:rPr>
        <w:t xml:space="preserve">的为准</w:t>
      </w:r>
      <w:r>
        <w:rPr>
          <w:rFonts w:hint="eastAsia" w:ascii="宋体" w:hAnsi="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9.</w:t>
      </w:r>
      <w:r>
        <w:rPr>
          <w:rFonts w:hint="eastAsia" w:ascii="宋体" w:hAnsi="宋体" w:cs="宋体"/>
          <w:bCs/>
          <w:i/>
          <w:color w:val="000000"/>
          <w:sz w:val="24"/>
          <w:szCs w:val="24"/>
          <w:u w:val="single"/>
        </w:rPr>
        <w:t xml:space="preserve">3乙方在承担上述9</w:t>
      </w:r>
      <w:r>
        <w:rPr>
          <w:rFonts w:ascii="宋体" w:hAnsi="宋体" w:cs="宋体"/>
          <w:bCs/>
          <w:i/>
          <w:color w:val="000000"/>
          <w:sz w:val="24"/>
          <w:szCs w:val="24"/>
          <w:u w:val="single"/>
        </w:rPr>
        <w:t xml:space="preserve">.</w:t>
      </w:r>
      <w:r>
        <w:rPr>
          <w:rFonts w:hint="eastAsia" w:ascii="宋体" w:hAnsi="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10.1</w:t>
      </w:r>
      <w:r>
        <w:rPr>
          <w:rFonts w:hint="eastAsia" w:ascii="宋体" w:hAnsi="宋体" w:cs="宋体"/>
          <w:bCs/>
          <w:i/>
          <w:color w:val="000000"/>
          <w:sz w:val="24"/>
          <w:szCs w:val="24"/>
          <w:u w:val="single"/>
        </w:rPr>
        <w:t xml:space="preserve">乙方单位总体服务能力发生下降，专业技术人员减员或资质下降人数达到</w:t>
      </w:r>
      <w:r>
        <w:rPr>
          <w:rFonts w:ascii="宋体" w:hAnsi="宋体" w:cs="宋体"/>
          <w:bCs/>
          <w:i/>
          <w:color w:val="000000"/>
          <w:sz w:val="24"/>
          <w:szCs w:val="24"/>
          <w:u w:val="single"/>
        </w:rPr>
        <w:t xml:space="preserve">30%</w:t>
      </w:r>
      <w:r>
        <w:rPr>
          <w:rFonts w:hint="eastAsia" w:ascii="宋体" w:hAnsi="宋体" w:cs="宋体"/>
          <w:bCs/>
          <w:i/>
          <w:color w:val="000000"/>
          <w:sz w:val="24"/>
          <w:szCs w:val="24"/>
          <w:u w:val="single"/>
        </w:rPr>
        <w:t xml:space="preserve">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10.2</w:t>
      </w:r>
      <w:r>
        <w:rPr>
          <w:rFonts w:hint="eastAsia" w:ascii="宋体" w:hAnsi="宋体" w:cs="宋体"/>
          <w:bCs/>
          <w:i/>
          <w:color w:val="000000"/>
          <w:sz w:val="24"/>
          <w:szCs w:val="24"/>
          <w:u w:val="single"/>
        </w:rPr>
        <w:t xml:space="preserve">乙方人员无故未能按约定</w:t>
      </w:r>
      <w:r>
        <w:rPr>
          <w:rFonts w:ascii="宋体" w:hAnsi="宋体" w:cs="宋体"/>
          <w:bCs/>
          <w:i/>
          <w:color w:val="000000"/>
          <w:sz w:val="24"/>
          <w:szCs w:val="24"/>
          <w:u w:val="single"/>
        </w:rPr>
        <w:t xml:space="preserve">为</w:t>
      </w:r>
      <w:r>
        <w:rPr>
          <w:rFonts w:hint="eastAsia" w:ascii="宋体" w:hAnsi="宋体" w:cs="宋体"/>
          <w:bCs/>
          <w:i/>
          <w:color w:val="000000"/>
          <w:sz w:val="24"/>
          <w:szCs w:val="24"/>
          <w:u w:val="single"/>
        </w:rPr>
        <w:t xml:space="preserve">甲方提供服务，服务期限内达到三人次的；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10.3</w:t>
      </w:r>
      <w:r>
        <w:rPr>
          <w:rFonts w:hint="eastAsia" w:ascii="宋体" w:hAnsi="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10.4因</w:t>
      </w:r>
      <w:r>
        <w:rPr>
          <w:rFonts w:hint="eastAsia" w:ascii="宋体" w:hAnsi="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10.5</w:t>
      </w:r>
      <w:r>
        <w:rPr>
          <w:rFonts w:hint="eastAsia" w:ascii="宋体" w:hAnsi="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10.6</w:t>
      </w:r>
      <w:r>
        <w:rPr>
          <w:rFonts w:hint="eastAsia" w:ascii="宋体" w:hAnsi="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11.1</w:t>
      </w:r>
      <w:r>
        <w:rPr>
          <w:rFonts w:hint="eastAsia" w:ascii="宋体" w:hAnsi="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11.2</w:t>
      </w:r>
      <w:r>
        <w:rPr>
          <w:rFonts w:hint="eastAsia" w:ascii="宋体" w:hAnsi="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w:t>
      </w:r>
      <w:r>
        <w:rPr>
          <w:rFonts w:hint="eastAsia" w:ascii="宋体" w:hAnsi="宋体" w:cs="宋体"/>
          <w:bCs/>
          <w:i/>
          <w:color w:val="000000"/>
          <w:sz w:val="24"/>
          <w:szCs w:val="24"/>
          <w:u w:val="single"/>
        </w:rPr>
        <w:t xml:space="preserve">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11.3</w:t>
      </w:r>
      <w:r>
        <w:rPr>
          <w:rFonts w:hint="eastAsia" w:ascii="宋体" w:hAnsi="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11.4</w:t>
      </w:r>
      <w:r>
        <w:rPr>
          <w:rFonts w:hint="eastAsia" w:ascii="宋体" w:hAnsi="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不收取</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四</w:t>
      </w:r>
      <w:r>
        <w:rPr>
          <w:rFonts w:hint="eastAsia" w:ascii="宋体" w:hAnsi="宋体"/>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    年   月   日                        年   月   日</w:t>
      </w:r>
      <w:r/>
    </w:p>
    <w:p>
      <w:pPr>
        <w:ind w:right="-27" w:firstLine="960"/>
        <w:spacing w:line="440" w:lineRule="exact"/>
        <w:tabs>
          <w:tab w:val="left" w:pos="0" w:leader="none"/>
        </w:tabs>
        <w:rPr>
          <w:rFonts w:ascii="宋体" w:hAnsi="宋体" w:cs="宋体"/>
          <w:bCs/>
          <w:sz w:val="24"/>
          <w:szCs w:val="24"/>
        </w:rPr>
      </w:pPr>
      <w:r>
        <w:rPr>
          <w:rFonts w:ascii="宋体" w:hAnsi="宋体" w:cs="宋体"/>
          <w:bCs/>
          <w:sz w:val="24"/>
          <w:szCs w:val="24"/>
        </w:rPr>
      </w:r>
      <w:r/>
    </w:p>
    <w:p>
      <w:pPr>
        <w:ind w:right="960"/>
        <w:jc w:val="center"/>
        <w:spacing w:line="440" w:lineRule="exact"/>
        <w:rPr>
          <w:rFonts w:ascii="宋体" w:hAnsi="宋体" w:cs="Courier New"/>
          <w:sz w:val="24"/>
          <w:szCs w:val="24"/>
        </w:rPr>
      </w:pPr>
      <w:r>
        <w:rPr>
          <w:rFonts w:ascii="宋体" w:hAnsi="宋体" w:cs="Courier New"/>
          <w:sz w:val="24"/>
          <w:szCs w:val="24"/>
        </w:rPr>
      </w:r>
      <w:r/>
    </w:p>
    <w:p>
      <w:pPr>
        <w:jc w:val="center"/>
        <w:keepNext/>
        <w:spacing w:line="440" w:lineRule="exact"/>
        <w:rPr>
          <w:rFonts w:ascii="宋体" w:hAnsi="宋体" w:cs="Courier New"/>
          <w:sz w:val="24"/>
          <w:szCs w:val="24"/>
        </w:rPr>
        <w:outlineLvl w:val="0"/>
      </w:pPr>
      <w:r/>
      <w:bookmarkStart w:id="217" w:name="_Hlt16619369"/>
      <w:r/>
      <w:bookmarkStart w:id="218" w:name="_Hlt16619350"/>
      <w:r/>
      <w:bookmarkStart w:id="219" w:name="_Toc20823346"/>
      <w:r/>
      <w:bookmarkStart w:id="220" w:name="_Toc16938590"/>
      <w:r/>
      <w:bookmarkStart w:id="221" w:name="_Toc120614244"/>
      <w:r/>
      <w:bookmarkStart w:id="222" w:name="_Toc479757211"/>
      <w:r/>
      <w:bookmarkStart w:id="223" w:name="_Toc462564139"/>
      <w:r/>
      <w:bookmarkEnd w:id="213"/>
      <w:r/>
      <w:bookmarkEnd w:id="214"/>
      <w:r/>
      <w:bookmarkEnd w:id="215"/>
      <w:r/>
      <w:bookmarkEnd w:id="217"/>
      <w:r>
        <w:rPr>
          <w:rFonts w:ascii="黑体" w:hAnsi="Courier New" w:eastAsia="黑体" w:cs="Courier New"/>
          <w:bCs/>
          <w:sz w:val="44"/>
          <w:szCs w:val="21"/>
        </w:rPr>
        <w:br w:type="page" w:clear="all"/>
      </w:r>
      <w:bookmarkStart w:id="224" w:name="_Toc227907388"/>
      <w:r>
        <w:rPr>
          <w:rFonts w:hint="eastAsia" w:ascii="宋体" w:hAnsi="宋体"/>
          <w:b/>
          <w:bCs/>
          <w:sz w:val="44"/>
          <w:szCs w:val="28"/>
        </w:rPr>
        <w:t xml:space="preserve">第</w:t>
      </w:r>
      <w:bookmarkEnd w:id="218"/>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9"/>
      <w:r/>
      <w:bookmarkEnd w:id="220"/>
      <w:r/>
      <w:bookmarkEnd w:id="221"/>
      <w:r/>
      <w:bookmarkEnd w:id="224"/>
      <w:r/>
      <w:r/>
    </w:p>
    <w:p>
      <w:pPr>
        <w:ind w:right="-27"/>
        <w:spacing w:line="480" w:lineRule="exact"/>
        <w:tabs>
          <w:tab w:val="left" w:pos="0" w:leader="none"/>
        </w:tabs>
        <w:rPr>
          <w:rFonts w:ascii="宋体" w:hAnsi="宋体"/>
          <w:b/>
          <w:sz w:val="28"/>
        </w:rPr>
        <w:outlineLvl w:val="1"/>
      </w:pPr>
      <w:r/>
      <w:bookmarkStart w:id="225" w:name="_Toc227907389"/>
      <w:r/>
      <w:bookmarkStart w:id="226" w:name="_Toc153825792"/>
      <w:r/>
      <w:bookmarkStart w:id="227" w:name="_Toc49090575"/>
      <w:r/>
      <w:bookmarkStart w:id="228" w:name="_Toc120614281"/>
      <w:r/>
      <w:bookmarkStart w:id="229" w:name="_Toc26554093"/>
      <w:r>
        <w:rPr>
          <w:rFonts w:hint="eastAsia" w:ascii="宋体" w:hAnsi="宋体"/>
          <w:b/>
          <w:sz w:val="28"/>
        </w:rPr>
        <w:t xml:space="preserve">一、项目说明：</w:t>
      </w:r>
      <w:bookmarkEnd w:id="225"/>
      <w:r/>
      <w:bookmarkEnd w:id="226"/>
      <w:r/>
      <w:r/>
    </w:p>
    <w:p>
      <w:pPr>
        <w:ind w:firstLine="480"/>
        <w:jc w:val="left"/>
        <w:spacing w:line="460" w:lineRule="exact"/>
        <w:tabs>
          <w:tab w:val="left" w:pos="0" w:leader="none"/>
        </w:tabs>
        <w:rPr>
          <w:sz w:val="24"/>
          <w:szCs w:val="24"/>
        </w:rPr>
      </w:pPr>
      <w:r>
        <w:rPr>
          <w:rFonts w:ascii="宋体" w:hAnsi="宋体"/>
          <w:sz w:val="24"/>
        </w:rPr>
        <w:t xml:space="preserve">1.项目内容：</w:t>
      </w:r>
      <w:r>
        <w:rPr>
          <w:rFonts w:hint="eastAsia"/>
          <w:sz w:val="24"/>
          <w:szCs w:val="24"/>
        </w:rPr>
        <w:t xml:space="preserve">今年是常熟被国务院列入第二批国家历史文化名城</w:t>
      </w:r>
      <w:r>
        <w:rPr>
          <w:sz w:val="24"/>
          <w:szCs w:val="24"/>
        </w:rPr>
        <w:t xml:space="preserve">40</w:t>
      </w:r>
      <w:r>
        <w:rPr>
          <w:rFonts w:hint="eastAsia"/>
          <w:sz w:val="24"/>
          <w:szCs w:val="24"/>
        </w:rPr>
        <w:t xml:space="preserve">周年。为系统回顾常熟名城保护</w:t>
      </w:r>
      <w:r>
        <w:rPr>
          <w:sz w:val="24"/>
          <w:szCs w:val="24"/>
        </w:rPr>
        <w:t xml:space="preserve">40</w:t>
      </w:r>
      <w:r>
        <w:rPr>
          <w:rFonts w:hint="eastAsia"/>
          <w:sz w:val="24"/>
          <w:szCs w:val="24"/>
        </w:rPr>
        <w:t xml:space="preserve">年的成就与经验，探讨新时期历史文化传承与城市可持续发展的创新路径，特举办纪念常熟历史文化名城</w:t>
      </w:r>
      <w:r>
        <w:rPr>
          <w:sz w:val="24"/>
          <w:szCs w:val="24"/>
        </w:rPr>
        <w:t xml:space="preserve">40</w:t>
      </w:r>
      <w:r>
        <w:rPr>
          <w:rFonts w:hint="eastAsia"/>
          <w:sz w:val="24"/>
          <w:szCs w:val="24"/>
        </w:rPr>
        <w:t xml:space="preserve">载大会。本次大会包括策划方案、会务策划方案、宣传策划方案等系列活动策划与执行。举办此次大会既是对常熟名城保护实践的一次高规格国际化审视，也是推动城市形象升级、全域旅游推介和古城全面振兴的重要契机。</w:t>
      </w:r>
      <w:r/>
    </w:p>
    <w:p>
      <w:pPr>
        <w:contextualSpacing/>
        <w:ind w:firstLine="480"/>
        <w:jc w:val="left"/>
        <w:spacing w:line="460" w:lineRule="exact"/>
        <w:widowControl/>
        <w:tabs>
          <w:tab w:val="left" w:pos="0" w:leader="none"/>
        </w:tabs>
        <w:rPr>
          <w:rFonts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rPr>
        <w:t xml:space="preserve">常熟市</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3</w:t>
      </w:r>
      <w:r>
        <w:rPr>
          <w:rFonts w:hint="eastAsia" w:ascii="宋体" w:hAnsi="宋体"/>
          <w:sz w:val="24"/>
        </w:rPr>
        <w:t xml:space="preserve">.合同履行期限：自合同签订之日起至活动完成（预计为2</w:t>
      </w:r>
      <w:r>
        <w:rPr>
          <w:rFonts w:ascii="宋体" w:hAnsi="宋体"/>
          <w:sz w:val="24"/>
        </w:rPr>
        <w:t xml:space="preserve">026</w:t>
      </w:r>
      <w:r>
        <w:rPr>
          <w:rFonts w:hint="eastAsia" w:ascii="宋体" w:hAnsi="宋体"/>
          <w:sz w:val="24"/>
        </w:rPr>
        <w:t xml:space="preserve">年5月至2</w:t>
      </w:r>
      <w:r>
        <w:rPr>
          <w:rFonts w:ascii="宋体" w:hAnsi="宋体"/>
          <w:sz w:val="24"/>
        </w:rPr>
        <w:t xml:space="preserve">026</w:t>
      </w:r>
      <w:r>
        <w:rPr>
          <w:rFonts w:hint="eastAsia" w:ascii="宋体" w:hAnsi="宋体"/>
          <w:sz w:val="24"/>
        </w:rPr>
        <w:t xml:space="preserve">年</w:t>
      </w:r>
      <w:r>
        <w:rPr>
          <w:rFonts w:ascii="宋体" w:hAnsi="宋体"/>
          <w:sz w:val="24"/>
        </w:rPr>
        <w:t xml:space="preserve">6</w:t>
      </w:r>
      <w:r>
        <w:rPr>
          <w:rFonts w:hint="eastAsia" w:ascii="宋体" w:hAnsi="宋体"/>
          <w:sz w:val="24"/>
        </w:rPr>
        <w:t xml:space="preserve">月）</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4</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.结算</w:t>
      </w:r>
      <w:r>
        <w:rPr>
          <w:rFonts w:ascii="宋体" w:hAnsi="宋体"/>
          <w:sz w:val="24"/>
          <w:szCs w:val="24"/>
        </w:rPr>
        <w:t xml:space="preserve">方式：</w:t>
      </w:r>
      <w:r>
        <w:rPr>
          <w:rFonts w:hint="eastAsia" w:ascii="宋体" w:hAnsi="宋体"/>
          <w:sz w:val="24"/>
          <w:szCs w:val="24"/>
        </w:rPr>
        <w:t xml:space="preserve">总价</w:t>
      </w:r>
      <w:r>
        <w:rPr>
          <w:rFonts w:ascii="宋体" w:hAnsi="宋体"/>
          <w:sz w:val="24"/>
          <w:szCs w:val="24"/>
        </w:rPr>
        <w:t xml:space="preserve">包干</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付款方式：</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合同签订后1个月内支付合同金额的40%作为预付款。剩余费用在活动结束后两个月内一次性支付。</w:t>
      </w:r>
      <w:r/>
    </w:p>
    <w:p>
      <w:pPr>
        <w:ind w:firstLine="480"/>
        <w:spacing w:line="460" w:lineRule="exact"/>
        <w:tabs>
          <w:tab w:val="left" w:pos="0" w:leader="none"/>
        </w:tabs>
        <w:rPr>
          <w:rFonts w:ascii="宋体" w:hAnsi="宋体"/>
          <w:sz w:val="24"/>
          <w:szCs w:val="24"/>
        </w:rPr>
      </w:pPr>
      <w:r>
        <w:rPr>
          <w:rFonts w:hint="eastAsia" w:ascii="宋体" w:hAnsi="宋体"/>
          <w:sz w:val="24"/>
          <w:szCs w:val="24"/>
        </w:rPr>
        <w:t xml:space="preserve">注：（</w:t>
      </w:r>
      <w:r>
        <w:rPr>
          <w:rFonts w:ascii="宋体" w:hAnsi="宋体"/>
          <w:sz w:val="24"/>
          <w:szCs w:val="24"/>
        </w:rPr>
        <w:t xml:space="preserve">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w:t>
      </w:r>
      <w:r>
        <w:rPr>
          <w:rFonts w:ascii="宋体" w:hAnsi="宋体"/>
          <w:sz w:val="24"/>
          <w:szCs w:val="24"/>
        </w:rPr>
        <w:t xml:space="preserve">2）本项目支付方式支持数字人民币方式。</w:t>
      </w:r>
      <w:r/>
    </w:p>
    <w:p>
      <w:pPr>
        <w:ind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w:t>
      </w:r>
      <w:r>
        <w:rPr>
          <w:rFonts w:ascii="宋体" w:hAnsi="宋体"/>
          <w:sz w:val="24"/>
          <w:szCs w:val="24"/>
        </w:rPr>
        <w:t xml:space="preserve">3）在签订合同时成交供应商明确表示无需预付款或者主动要求降低预付款比例的，上述付款方式中的第一条可不执行，但应当由成交供应商书面提出并作为采购档案保存。</w:t>
      </w:r>
      <w:r/>
    </w:p>
    <w:p>
      <w:pPr>
        <w:ind w:firstLine="480"/>
        <w:spacing w:line="460" w:lineRule="exact"/>
        <w:tabs>
          <w:tab w:val="left" w:pos="0" w:leader="none"/>
        </w:tabs>
        <w:rPr>
          <w:rFonts w:ascii="宋体" w:hAnsi="宋体"/>
          <w:sz w:val="24"/>
          <w:szCs w:val="24"/>
        </w:rPr>
      </w:pPr>
      <w:r>
        <w:rPr>
          <w:rFonts w:ascii="宋体" w:hAnsi="宋体"/>
          <w:sz w:val="24"/>
          <w:szCs w:val="24"/>
        </w:rPr>
        <w:t xml:space="preserve">7.</w:t>
      </w:r>
      <w:r>
        <w:rPr>
          <w:rFonts w:hint="eastAsia" w:ascii="宋体" w:hAnsi="宋体"/>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w:t>
      </w:r>
      <w:r/>
    </w:p>
    <w:p>
      <w:pPr>
        <w:ind w:right="-27"/>
        <w:spacing w:line="480" w:lineRule="exact"/>
        <w:tabs>
          <w:tab w:val="left" w:pos="0" w:leader="none"/>
        </w:tabs>
        <w:rPr>
          <w:rFonts w:ascii="宋体" w:hAnsi="宋体"/>
          <w:sz w:val="24"/>
          <w:szCs w:val="24"/>
        </w:rPr>
        <w:outlineLvl w:val="1"/>
      </w:pPr>
      <w:r/>
      <w:bookmarkStart w:id="230" w:name="_Toc227907390"/>
      <w:r/>
      <w:bookmarkStart w:id="231" w:name="_Toc153825793"/>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30"/>
      <w:r/>
      <w:bookmarkEnd w:id="231"/>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本次大会拟于2026年6月举行，会议包含人员报到、大会启动、交流发言、小组讨论等环节，参会人员总人数约200人，拟邀请约100位行业领域专家参与学术交流。供应商负责内容包括学术会议策划及组织、会务策划及服务、宣传策划及推广。</w:t>
      </w:r>
      <w:r>
        <w:rPr>
          <w:rFonts w:hint="eastAsia" w:ascii="宋体" w:hAnsi="宋体"/>
          <w:sz w:val="24"/>
          <w:szCs w:val="24"/>
        </w:rPr>
        <w:t xml:space="preserve">学术策划重点围绕两方面内</w:t>
      </w:r>
      <w:r>
        <w:rPr>
          <w:rFonts w:hint="eastAsia" w:ascii="宋体" w:hAnsi="宋体"/>
          <w:sz w:val="24"/>
          <w:szCs w:val="24"/>
        </w:rPr>
        <w:t xml:space="preserve">容开展：</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从规划统筹视角出发，本次会议主题策划须立足国土空间规划与城乡历史文化保护传承体系，以“多规合一、系统统筹”为方法论，将遗产保护、功能活化、投融资模式与可持续发展、市政基础设施系统（给排水）、景观公共空间提升等议题纳入“</w:t>
      </w:r>
      <w:r>
        <w:rPr>
          <w:rFonts w:hint="eastAsia" w:ascii="宋体" w:hAnsi="宋体"/>
          <w:sz w:val="24"/>
          <w:szCs w:val="24"/>
        </w:rPr>
        <w:t xml:space="preserve">保护—活化—支撑—可持续”的统一逻辑框架；须充分借鉴国内外名城保护与城市文化领域大型会议在主题设置、跨部门议题编排与长期成果跟踪方面的成熟经验，在系统回顾常熟40年来名城保护工作从“挂牌命名”到“全链条管理”、从“静态保存”到“动态保护”、从“专业保护”到“社会参与”的演进脉络与核心经验基础上，精准研判古城更新面临的结构性矛盾与阶段性特征，面向未来5—10年存量优化转型方向，凝练提出兼具学术高度与实践深度、既彰显常熟“山、水、城”一体地域特色又具有全国示范意义的会议主题，为古城高质量发展提供前瞻性战略引领。</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针对未来古城保护更新资源链接设计议题。一是总结研究古城历史价值、文化价值，梳理古城内价值闲置资产，形成资源画像。二是分析研判古城内给排水等市政基础设施短板。给排水等基础设施往往存在设施老旧、亟待更新等各类问题，此类问题严重制约了未来古城内价值资源的更新</w:t>
      </w:r>
      <w:r>
        <w:rPr>
          <w:rFonts w:hint="eastAsia" w:ascii="宋体" w:hAnsi="宋体"/>
          <w:sz w:val="24"/>
          <w:szCs w:val="24"/>
        </w:rPr>
        <w:t xml:space="preserve">活化，充分研究分析地下管网老化严重、家底不清、更新改造资金缺口大等现实难题，梳理历史建筑及传统民居内部给排水设施陈旧、现代功能配套严重不足问题，分析管网权属复杂、多部门协同难、运维管理碎片化等体制机制瓶颈，形成问题清单。三是召集组织规划设计、名城保护、市政工程等行业内专家开展交流分享，研判常熟当前保护更新在投融资、建设、运营等方面存在的问题，会上成立关于常熟历史文化名城保护更新的非官方议事机构，同时链接多家规划、投资、建设、运营单位参与进来，聚焦潜力项目的保护与更新活化开展进一步合作，着力破解古城活力问题。</w:t>
      </w:r>
      <w:r/>
    </w:p>
    <w:p>
      <w:pPr>
        <w:ind w:firstLine="482"/>
        <w:spacing w:line="480" w:lineRule="exact"/>
        <w:tabs>
          <w:tab w:val="left" w:pos="0" w:leader="none"/>
        </w:tabs>
        <w:rPr>
          <w:rFonts w:ascii="宋体" w:hAnsi="宋体"/>
          <w:b/>
          <w:sz w:val="24"/>
          <w:szCs w:val="24"/>
        </w:rPr>
      </w:pPr>
      <w:r>
        <w:rPr>
          <w:rFonts w:hint="eastAsia"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学术</w:t>
      </w:r>
      <w:r>
        <w:rPr>
          <w:rFonts w:hint="eastAsia" w:ascii="宋体" w:hAnsi="宋体"/>
          <w:b/>
          <w:sz w:val="24"/>
          <w:szCs w:val="24"/>
        </w:rPr>
        <w:t xml:space="preserve">会议</w:t>
      </w:r>
      <w:r>
        <w:rPr>
          <w:rFonts w:ascii="宋体" w:hAnsi="宋体"/>
          <w:b/>
          <w:sz w:val="24"/>
          <w:szCs w:val="24"/>
        </w:rPr>
        <w:t xml:space="preserve">策划</w:t>
      </w:r>
      <w:r>
        <w:rPr>
          <w:rFonts w:hint="eastAsia" w:ascii="宋体" w:hAnsi="宋体"/>
          <w:b/>
          <w:sz w:val="24"/>
          <w:szCs w:val="24"/>
        </w:rPr>
        <w:t xml:space="preserve">及组织</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1.顶层会议架构搭建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（1）会议主旨策划</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从常熟古城保护发展多个维度，包括遗产保护、功能活化、投融资模式与可持续发展、市政基础设施系统（给排水）、景观公共空间提升，系统梳理常熟名城保护40年经验，策划主会议题。</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（2）整体会议架构设计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制定大会（总时长1.5天）的完整议程框架，制定各环节时间分配方案与议程包括：</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与会人员报道；</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大会启动：含致辞、交流发言；</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专业讨论：就古城保护更新资源链接、古城给排水设施系统提升、传统建筑保护、文物考古等方面开展讨论。</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2.会议各环节详细内容策划</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（1）交流发言策划。拟邀请2位规划建设与名城保护领域权威专家做会议交流发言，包括1位中国工程院院士、1位全国工程勘察设计大师，针对古城整体保护与活化利用方面，开展发言议题和内容策划。</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大会讨论策划。针对常熟古城内潜力价值项目识别与投资、建设、运营等各类主体资源对接链接、古城内给排水等市政基础设施问题识别与系统性改善提升、传统建筑营造方法、文物保护与考古研究等方面，开展议题设计和内容策划。</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3.参会专家以及相关机构平台邀请</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参会专家。协调邀请相关领域专家参会，包括城市规划、历史文化名城保护、古建筑保护领域的专家学者，意大利圣吉奈西奥市、澳大利亚汤斯维尔市等国际友好城市代表，宜兴市、高邮市、苏州市、扬州市、宁波市、临海市、龙泉市、桐城市、歙县、寿县、绩溪县、黟县、曲阜市、上海市奉贤区等国内历史文化名城代表、本地相关部门人员。</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（2）参会机构。聚焦常熟历史文化保护与城市更新领域，协调邀请规划、投资、建设、运营等机构和实施单位参与会议。</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策划成果</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（1）完成《会议总体方案》编制，内容包括主旨定位报告、议程框架。编制《会议执行手册》，内容包括时间节点控制、关键风险应急预案。制定嘉宾交流选题及交流发言内容。</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组织成立常熟历史文化名城保护更新非官方议事机构，出台机构组织机制和管理章程，组织召集规划、投资、建设、运营各领域范围内的多家头部企业参与加入。该机构将作为常熟未来历史文化保护与城市更新领域政企研协同的常态化平台，为常熟持续链接政策性资金、社会资本与专业运营资源提供条件，打通“规划策划—投资建设—运营管理”全链条，建立可持续的项目链接与资源供给格局。</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（3）形成常熟名城保护发展专家建言集。将会上专家交流核心观点与多领域小组讨论价值内容汇编成册，形成具有保存价值的地方智库资料，更好指导常熟未来历史文化名城保护与城市更新工作。</w:t>
      </w:r>
      <w:r/>
    </w:p>
    <w:p>
      <w:pPr>
        <w:ind w:firstLine="482"/>
        <w:spacing w:line="480" w:lineRule="exact"/>
        <w:tabs>
          <w:tab w:val="left" w:pos="0" w:leader="none"/>
        </w:tabs>
        <w:rPr>
          <w:rFonts w:ascii="宋体" w:hAnsi="宋体"/>
          <w:b/>
          <w:sz w:val="24"/>
          <w:szCs w:val="24"/>
        </w:rPr>
      </w:pPr>
      <w:r>
        <w:rPr>
          <w:rFonts w:hint="eastAsia" w:ascii="宋体" w:hAnsi="宋体"/>
          <w:b/>
          <w:sz w:val="24"/>
          <w:szCs w:val="24"/>
        </w:rPr>
        <w:t xml:space="preserve">（二</w:t>
      </w:r>
      <w:r>
        <w:rPr>
          <w:rFonts w:hint="eastAsia" w:ascii="宋体" w:hAnsi="宋体"/>
          <w:b/>
          <w:sz w:val="24"/>
          <w:szCs w:val="24"/>
        </w:rPr>
        <w:t xml:space="preserve">）会务策划及配套服务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1.会议场地、氛围布置、设备配置及现场执行</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（1）场地标准。主会场满足200人会议及基本舞台需求；根据学术议程需要设置3</w:t>
      </w:r>
      <w:r>
        <w:rPr>
          <w:rFonts w:hint="eastAsia" w:ascii="宋体" w:hAnsi="宋体"/>
          <w:sz w:val="24"/>
          <w:szCs w:val="24"/>
          <w:shd w:val="clear" w:color="auto" w:fill="ffffff"/>
        </w:rPr>
        <w:t xml:space="preserve">个平行分会场</w:t>
      </w:r>
      <w:r>
        <w:rPr>
          <w:rFonts w:hint="eastAsia" w:ascii="宋体" w:hAnsi="宋体"/>
          <w:sz w:val="24"/>
          <w:szCs w:val="24"/>
        </w:rPr>
        <w:t xml:space="preserve">。充分利用酒店现有公共空间，合理配置签到区、媒体工作区。</w:t>
      </w:r>
      <w:r/>
    </w:p>
    <w:p>
      <w:pPr>
        <w:numPr>
          <w:ilvl w:val="0"/>
          <w:numId w:val="6"/>
        </w:numPr>
        <w:ind w:firstLine="480"/>
        <w:spacing w:line="480" w:lineRule="exact"/>
        <w:tabs>
          <w:tab w:val="left" w:pos="0" w:leader="none"/>
        </w:tabs>
        <w:rPr>
          <w:rFonts w:ascii="宋体" w:hAnsi="宋体"/>
          <w:sz w:val="24"/>
          <w:szCs w:val="24"/>
        </w:rPr>
      </w:pPr>
      <w:r>
        <w:rPr>
          <w:rFonts w:hint="eastAsia" w:ascii="宋体" w:hAnsi="宋体"/>
          <w:sz w:val="24"/>
          <w:szCs w:val="24"/>
        </w:rPr>
        <w:t xml:space="preserve">设备配置。配备专业会议音响系统、基础灯光系统、稳定网络环境及会议录制设备。音响系统满足清晰扩音需求，配置无线话筒（含备用）、鹅颈话筒等；主会场配置LED电子显示系统，分会场按需配置投影或显示设备。</w:t>
      </w:r>
      <w:r/>
    </w:p>
    <w:p>
      <w:pPr>
        <w:numPr>
          <w:ilvl w:val="0"/>
          <w:numId w:val="6"/>
        </w:numPr>
        <w:ind w:firstLine="480"/>
        <w:spacing w:line="480" w:lineRule="exact"/>
        <w:tabs>
          <w:tab w:val="left" w:pos="0" w:leader="none"/>
        </w:tabs>
        <w:rPr>
          <w:rFonts w:ascii="宋体" w:hAnsi="宋体"/>
          <w:sz w:val="24"/>
          <w:szCs w:val="24"/>
        </w:rPr>
      </w:pPr>
      <w:r>
        <w:rPr>
          <w:rFonts w:hint="eastAsia" w:ascii="宋体" w:hAnsi="宋体"/>
          <w:sz w:val="24"/>
          <w:szCs w:val="24"/>
        </w:rPr>
        <w:t xml:space="preserve">氛围布置。会议现场布置简洁庄重，适度融入常熟文化元素。配置简洁设计主视觉背景板、基础舞台、室内导视标识及必要引导指示牌；主视觉VI系统于会前确定，现场按既定方案执行。</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2.会议系列物料策划与设计</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统筹设计制作会议必需物料，包括</w:t>
      </w:r>
      <w:r>
        <w:rPr>
          <w:rFonts w:hint="eastAsia" w:ascii="宋体" w:hAnsi="宋体"/>
          <w:sz w:val="24"/>
          <w:szCs w:val="24"/>
          <w:shd w:val="clear" w:color="auto" w:fill="ffffff"/>
        </w:rPr>
        <w:t xml:space="preserve">会议手册、嘉宾证件、简易资料袋、桌签</w:t>
      </w:r>
      <w:r>
        <w:rPr>
          <w:rFonts w:hint="eastAsia" w:ascii="宋体" w:hAnsi="宋体"/>
          <w:sz w:val="24"/>
          <w:szCs w:val="24"/>
        </w:rPr>
        <w:t xml:space="preserve">等。会议手册需满足会议发放需求，含会议议程、专家简介等核心内容。</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3.接待及保障服务</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shd w:val="clear" w:color="auto" w:fill="ffffff"/>
        </w:rPr>
        <w:t xml:space="preserve">住宿餐饮</w:t>
      </w:r>
      <w:r>
        <w:rPr>
          <w:rFonts w:hint="eastAsia" w:ascii="宋体" w:hAnsi="宋体"/>
          <w:sz w:val="24"/>
          <w:szCs w:val="24"/>
        </w:rPr>
        <w:t xml:space="preserve">。外邀嘉宾安排单间，一般工作人员安排标准住宿；餐饮以工作自助餐为主，按规定标准控制餐标，合理安排茶歇。</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shd w:val="clear" w:color="auto" w:fill="ffffff"/>
        </w:rPr>
        <w:t xml:space="preserve">交通保障</w:t>
      </w:r>
      <w:r>
        <w:rPr>
          <w:rFonts w:hint="eastAsia" w:ascii="宋体" w:hAnsi="宋体"/>
          <w:sz w:val="24"/>
          <w:szCs w:val="24"/>
        </w:rPr>
        <w:t xml:space="preserve">。集中安排会议班车，提供机场、高铁站集中接驳服务；高龄或行动不便嘉宾可安排接送。</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shd w:val="clear" w:color="auto" w:fill="ffffff"/>
        </w:rPr>
        <w:t xml:space="preserve">基础保障</w:t>
      </w:r>
      <w:r>
        <w:rPr>
          <w:rFonts w:hint="eastAsia" w:ascii="宋体" w:hAnsi="宋体"/>
          <w:sz w:val="24"/>
          <w:szCs w:val="24"/>
        </w:rPr>
        <w:t xml:space="preserve">。现场设医疗点，配备急救设备，与酒店或就近医疗机构建立应急联动。按会议规模配置必要安保力量，维持现场秩序。完善无障碍设施，按需做好特殊饮食保障。</w:t>
      </w:r>
      <w:r/>
    </w:p>
    <w:p>
      <w:pPr>
        <w:ind w:firstLine="482"/>
        <w:jc w:val="left"/>
        <w:spacing w:line="480" w:lineRule="exact"/>
        <w:widowControl/>
        <w:tabs>
          <w:tab w:val="left" w:pos="0" w:leader="none"/>
        </w:tabs>
        <w:rPr>
          <w:rFonts w:ascii="宋体" w:hAnsi="宋体"/>
          <w:sz w:val="24"/>
          <w:szCs w:val="24"/>
        </w:rPr>
      </w:pPr>
      <w:r>
        <w:rPr>
          <w:rFonts w:ascii="宋体" w:hAnsi="宋体"/>
          <w:b/>
          <w:sz w:val="24"/>
          <w:szCs w:val="24"/>
        </w:rPr>
        <w:t xml:space="preserve">（</w:t>
      </w: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szCs w:val="24"/>
        </w:rPr>
        <w:t xml:space="preserve">宣传策划</w:t>
      </w:r>
      <w:r>
        <w:rPr>
          <w:rFonts w:ascii="宋体" w:hAnsi="宋体"/>
          <w:b/>
          <w:sz w:val="24"/>
          <w:szCs w:val="24"/>
        </w:rPr>
        <w:t xml:space="preserve">及推广</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1.媒体邀请与内容发布。邀请国家、省、市级媒体参与报道，会前发布预热，会中提供直播或图文报道，会后整理发布会议综述及专家观点摘要。</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2.宣传内容策划</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（1）会前预热。结合会议主题，策划预热稿件，于约定平台发布。</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（2）会中报道。提供开幕式及大会直播或录播服务，确保核心内容有效传播。</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（3）会后传播。剪辑制作会议精华片段，整理专家观点摘要，于约定平台发布。</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shd w:val="clear" w:color="auto" w:fill="ffffff"/>
        </w:rPr>
        <w:t xml:space="preserve">现场视觉与记录服务</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（1）摄影摄像。安排摄影师于开幕式、主大会等关键节点拍摄；安排机位于主会场录制，交付精剪视频。</w:t>
      </w:r>
      <w:r/>
    </w:p>
    <w:p>
      <w:pPr>
        <w:ind w:firstLine="480"/>
        <w:jc w:val="left"/>
        <w:spacing w:line="480" w:lineRule="exact"/>
        <w:widowControl/>
        <w:tabs>
          <w:tab w:val="left" w:pos="0" w:leader="none"/>
        </w:tabs>
        <w:rPr>
          <w:rFonts w:ascii="宋体" w:hAnsi="宋体"/>
          <w:sz w:val="24"/>
          <w:szCs w:val="24"/>
        </w:rPr>
      </w:pPr>
      <w:r>
        <w:rPr>
          <w:rFonts w:hint="eastAsia" w:ascii="宋体" w:hAnsi="宋体"/>
          <w:sz w:val="24"/>
          <w:szCs w:val="24"/>
        </w:rPr>
        <w:t xml:space="preserve">（2）直播服务。如需直播，采用固定机位+推流方式，确保画面稳定、音质清晰。</w:t>
      </w:r>
      <w:r/>
    </w:p>
    <w:p>
      <w:pPr>
        <w:ind w:right="-27"/>
        <w:spacing w:line="480" w:lineRule="exact"/>
        <w:tabs>
          <w:tab w:val="left" w:pos="0" w:leader="none"/>
        </w:tabs>
        <w:rPr>
          <w:rFonts w:ascii="宋体" w:hAnsi="宋体"/>
          <w:b/>
          <w:sz w:val="28"/>
        </w:rPr>
        <w:outlineLvl w:val="1"/>
      </w:pPr>
      <w:r>
        <w:rPr>
          <w:rFonts w:hint="eastAsia" w:ascii="宋体" w:hAnsi="宋体"/>
          <w:b/>
          <w:sz w:val="28"/>
        </w:rPr>
        <w:t xml:space="preserve">三、项目实施要求：</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1、供应商在成交后20日内编制具体策划方案提交采购人审核，方案内容明确各个流程环节、宣传媒体平台、时间节点、具体专家人选。</w:t>
      </w:r>
      <w:r/>
    </w:p>
    <w:p>
      <w:pPr>
        <w:ind w:firstLine="480"/>
        <w:spacing w:line="480" w:lineRule="exact"/>
        <w:tabs>
          <w:tab w:val="left" w:pos="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、采购人有权对供应商提供的策划方案进行调整，供应商应积极配备采购人完成方案调整并通过审核。</w:t>
      </w:r>
      <w:r/>
    </w:p>
    <w:p>
      <w:pPr>
        <w:ind w:firstLine="480"/>
        <w:spacing w:line="480" w:lineRule="exact"/>
        <w:tabs>
          <w:tab w:val="left" w:pos="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、项目实施过程中严格按照采购人审核的策划方案，未经采购人同意不得变更内容，如因突发情况需要变更方案的，相关会议标准、宣传媒体不低于原有承诺。</w:t>
      </w:r>
      <w:r/>
    </w:p>
    <w:p>
      <w:pPr>
        <w:ind w:firstLine="480"/>
        <w:spacing w:line="480" w:lineRule="exact"/>
        <w:tabs>
          <w:tab w:val="left" w:pos="0" w:leader="none"/>
        </w:tabs>
        <w:rPr>
          <w:rFonts w:ascii="宋体" w:hAnsi="宋体"/>
          <w:sz w:val="24"/>
          <w:szCs w:val="24"/>
        </w:rPr>
      </w:pPr>
      <w:r>
        <w:rPr>
          <w:rFonts w:ascii="宋体" w:hAnsi="宋体"/>
          <w:sz w:val="24"/>
          <w:szCs w:val="24"/>
        </w:rPr>
        <w:t xml:space="preserve">4</w:t>
      </w:r>
      <w:r>
        <w:rPr>
          <w:rFonts w:hint="eastAsia" w:ascii="宋体" w:hAnsi="宋体"/>
          <w:sz w:val="24"/>
          <w:szCs w:val="24"/>
        </w:rPr>
        <w:t xml:space="preserve">、供应商需配备专业人员服务本项目，相关人员需具有规划和媒体推广相关专业能力。</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5、供应商对项目实施过程中各个环节的书面材料、效果数据、影像资料留存规定，在项目完成后交付采购人。</w:t>
      </w:r>
      <w:r/>
    </w:p>
    <w:p>
      <w:pPr>
        <w:ind w:firstLine="480"/>
        <w:spacing w:line="480" w:lineRule="exact"/>
        <w:tabs>
          <w:tab w:val="left" w:pos="0"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、供应商需针对项目实施制定突发事件应急方案应对各类突发事件，保障活动的顺利举办。</w:t>
      </w:r>
      <w:r/>
    </w:p>
    <w:p>
      <w:pPr>
        <w:ind w:right="-27"/>
        <w:spacing w:line="480" w:lineRule="exact"/>
        <w:tabs>
          <w:tab w:val="left" w:pos="0" w:leader="none"/>
        </w:tabs>
        <w:rPr>
          <w:rFonts w:ascii="宋体" w:hAnsi="宋体"/>
          <w:b/>
          <w:sz w:val="28"/>
        </w:rPr>
        <w:outlineLvl w:val="1"/>
      </w:pPr>
      <w:r>
        <w:rPr>
          <w:rFonts w:hint="eastAsia" w:ascii="宋体" w:hAnsi="宋体"/>
          <w:b/>
          <w:sz w:val="28"/>
        </w:rPr>
        <w:t xml:space="preserve">四、人员配置</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供应商需为本项目配备策划执行团队成员，包括项目负责人1名，城乡规划专业负责人1名，给排水专业负责人1名，风景园林专业负责人1名，会议主持人1名（可外聘）以及不少于9名项目组成员。</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项目负责人负责统筹协调常熟获评国家历史文化名城40周年大会策划全流程，包括议程设计、专家协调、现场组织及成果汇总。</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城乡规划专业负责人负责从统筹常熟历史文化保护更新的学术策划，从城市发展的整体角度出发策划大会主题、交流分享与专业讨论具体主题和方向；给排水专业负责人负责梳理常熟40年以来古城内给排水等市政基础设施现状运行情况，共同参与谋划交流分享与专业讨论具体主题和方向；风景园林专业负责人负责梳理常熟40年以来古城内公共空间系统和景观系统的现状问题，共同参与谋划交流分享与专业讨论具体主题和方向。</w:t>
      </w:r>
      <w:r/>
    </w:p>
    <w:p>
      <w:pPr>
        <w:ind w:firstLine="480"/>
        <w:spacing w:line="480" w:lineRule="exact"/>
        <w:tabs>
          <w:tab w:val="left" w:pos="0" w:leader="none"/>
        </w:tabs>
        <w:rPr>
          <w:rFonts w:ascii="宋体" w:hAnsi="宋体"/>
          <w:sz w:val="24"/>
          <w:szCs w:val="24"/>
        </w:rPr>
      </w:pPr>
      <w:r>
        <w:rPr>
          <w:rFonts w:hint="eastAsia" w:ascii="宋体" w:hAnsi="宋体"/>
          <w:sz w:val="24"/>
          <w:szCs w:val="24"/>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ind w:right="-27"/>
        <w:spacing w:line="480" w:lineRule="exact"/>
        <w:tabs>
          <w:tab w:val="left" w:pos="0" w:leader="none"/>
        </w:tabs>
        <w:rPr>
          <w:rFonts w:ascii="宋体" w:hAnsi="宋体"/>
          <w:b/>
          <w:sz w:val="28"/>
        </w:rPr>
        <w:outlineLvl w:val="1"/>
      </w:pPr>
      <w:r/>
      <w:bookmarkStart w:id="232" w:name="_Toc227907393"/>
      <w:r/>
      <w:bookmarkStart w:id="233" w:name="_Toc153825797"/>
      <w:r>
        <w:rPr>
          <w:rFonts w:hint="eastAsia" w:ascii="宋体" w:hAnsi="宋体"/>
          <w:b/>
          <w:sz w:val="28"/>
        </w:rPr>
        <w:t xml:space="preserve">五</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32"/>
      <w:r/>
      <w:bookmarkEnd w:id="233"/>
      <w:r/>
      <w:r/>
    </w:p>
    <w:p>
      <w:pPr>
        <w:ind w:firstLine="480"/>
        <w:spacing w:line="48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.供应商根据采购人提供的相关技术资料及现场勘察，结合项目所在地市场行情、供应商</w:t>
      </w:r>
      <w:r>
        <w:rPr>
          <w:rFonts w:hint="eastAsia" w:ascii="宋体" w:hAnsi="宋体"/>
          <w:sz w:val="24"/>
          <w:szCs w:val="24"/>
        </w:rPr>
        <w:t xml:space="preserve">自身综合实力，综合市场风险、作业风险、政策风险等各种风险因素。</w:t>
      </w:r>
      <w:r/>
    </w:p>
    <w:p>
      <w:pPr>
        <w:ind w:firstLine="482"/>
        <w:spacing w:line="480" w:lineRule="exact"/>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.本项目采购预算为</w:t>
      </w:r>
      <w:r>
        <w:rPr>
          <w:rFonts w:hint="eastAsia" w:ascii="宋体" w:hAnsi="宋体"/>
          <w:color w:val="000000"/>
          <w:sz w:val="24"/>
          <w:szCs w:val="24"/>
        </w:rPr>
        <w:t xml:space="preserve">280</w:t>
      </w:r>
      <w:r>
        <w:rPr>
          <w:rFonts w:ascii="宋体" w:hAnsi="宋体"/>
          <w:color w:val="000000"/>
          <w:sz w:val="24"/>
          <w:szCs w:val="24"/>
        </w:rPr>
        <w:t xml:space="preserve">0000</w:t>
      </w:r>
      <w:r>
        <w:rPr>
          <w:rFonts w:hint="eastAsia" w:ascii="宋体" w:hAnsi="宋体"/>
          <w:color w:val="000000"/>
          <w:sz w:val="24"/>
          <w:szCs w:val="24"/>
        </w:rPr>
        <w:t xml:space="preserve">.00元</w:t>
      </w:r>
      <w:r>
        <w:rPr>
          <w:rFonts w:hint="eastAsia" w:ascii="宋体" w:hAnsi="宋体"/>
          <w:b/>
          <w:sz w:val="24"/>
          <w:szCs w:val="24"/>
        </w:rPr>
        <w:t xml:space="preserve">，最高限价为</w:t>
      </w:r>
      <w:r>
        <w:rPr>
          <w:rFonts w:hint="eastAsia" w:ascii="宋体" w:hAnsi="宋体"/>
          <w:bCs/>
          <w:sz w:val="24"/>
          <w:szCs w:val="24"/>
        </w:rPr>
        <w:t xml:space="preserve">2779420.00</w:t>
      </w:r>
      <w:r>
        <w:rPr>
          <w:rFonts w:hint="eastAsia" w:ascii="宋体" w:hAnsi="宋体"/>
          <w:b/>
          <w:sz w:val="24"/>
          <w:szCs w:val="24"/>
        </w:rPr>
        <w:t xml:space="preserve">元，供应商每轮报价均不得超过最高限价，否则将失去磋商资格。</w:t>
      </w:r>
      <w:r/>
    </w:p>
    <w:p>
      <w:pPr>
        <w:ind w:firstLine="480"/>
        <w:spacing w:line="480" w:lineRule="exact"/>
        <w:tabs>
          <w:tab w:val="left" w:pos="0" w:leader="none"/>
        </w:tabs>
        <w:rPr>
          <w:rFonts w:cs="楷体_GB2312"/>
          <w:sz w:val="24"/>
          <w:szCs w:val="24"/>
        </w:rPr>
      </w:pPr>
      <w:r>
        <w:rPr>
          <w:rFonts w:cs="楷体_GB2312"/>
          <w:sz w:val="24"/>
          <w:szCs w:val="24"/>
        </w:rPr>
        <w:t xml:space="preserve">3</w:t>
      </w:r>
      <w:r>
        <w:rPr>
          <w:rFonts w:hint="eastAsia" w:cs="楷体_GB2312"/>
          <w:sz w:val="24"/>
          <w:szCs w:val="24"/>
        </w:rPr>
        <w:t xml:space="preserve">.</w:t>
      </w:r>
      <w:r>
        <w:rPr>
          <w:rFonts w:ascii="宋体;SimSun" w:hAnsi="宋体;SimSun" w:cs="楷体_GB2312;楷体"/>
          <w:sz w:val="24"/>
          <w:szCs w:val="24"/>
        </w:rPr>
        <w:t xml:space="preserve">本项目</w:t>
      </w:r>
      <w:r>
        <w:rPr>
          <w:rFonts w:hint="eastAsia" w:ascii="宋体;SimSun" w:hAnsi="宋体;SimSun" w:cs="楷体_GB2312;楷体"/>
          <w:sz w:val="24"/>
          <w:szCs w:val="24"/>
        </w:rPr>
        <w:t xml:space="preserve">报价</w:t>
      </w:r>
      <w:r>
        <w:rPr>
          <w:rFonts w:hint="eastAsia" w:cs="楷体_GB2312"/>
          <w:sz w:val="24"/>
          <w:szCs w:val="24"/>
        </w:rPr>
        <w:t xml:space="preserve">总价包括大会组织策划费、人工费、场地及设备使用费、物料费、餐饮住宿费、媒体宣传费、成果印刷与展览费、咨询专家费、交通费、通信、利润、税金、管理等完成本项目所需的所有相关费用。磋商文件未列明，而供应商认为必需的费用也需列入报价。</w:t>
      </w:r>
      <w:r/>
    </w:p>
    <w:p>
      <w:pPr>
        <w:ind w:right="-27"/>
        <w:spacing w:line="480" w:lineRule="exact"/>
        <w:tabs>
          <w:tab w:val="left" w:pos="0" w:leader="none"/>
        </w:tabs>
        <w:rPr>
          <w:rFonts w:ascii="宋体" w:hAnsi="宋体"/>
          <w:b/>
          <w:sz w:val="28"/>
        </w:rPr>
        <w:outlineLvl w:val="1"/>
      </w:pPr>
      <w:r/>
      <w:bookmarkStart w:id="234" w:name="_Toc153825795"/>
      <w:r/>
      <w:bookmarkStart w:id="235" w:name="_Toc227907394"/>
      <w:r>
        <w:rPr>
          <w:rFonts w:hint="eastAsia" w:ascii="宋体" w:hAnsi="宋体"/>
          <w:b/>
          <w:sz w:val="28"/>
        </w:rPr>
        <w:t xml:space="preserve">六</w:t>
      </w:r>
      <w:r>
        <w:rPr>
          <w:rFonts w:ascii="宋体" w:hAnsi="宋体"/>
          <w:b/>
          <w:sz w:val="28"/>
        </w:rPr>
        <w:t xml:space="preserve">、</w:t>
      </w:r>
      <w:r>
        <w:rPr>
          <w:rFonts w:hint="eastAsia" w:ascii="宋体" w:hAnsi="宋体"/>
          <w:b/>
          <w:sz w:val="28"/>
        </w:rPr>
        <w:t xml:space="preserve">考核</w:t>
      </w:r>
      <w:r>
        <w:rPr>
          <w:rFonts w:ascii="宋体" w:hAnsi="宋体"/>
          <w:b/>
          <w:sz w:val="28"/>
        </w:rPr>
        <w:t xml:space="preserve">：</w:t>
      </w:r>
      <w:bookmarkEnd w:id="234"/>
      <w:r/>
      <w:bookmarkEnd w:id="235"/>
      <w:r/>
      <w:r/>
    </w:p>
    <w:tbl>
      <w:tblPr>
        <w:tblStyle w:val="917"/>
        <w:tblW w:w="0" w:type="auto"/>
        <w:jc w:val="center"/>
        <w:tblLook w:val="04A0" w:firstRow="1" w:lastRow="0" w:firstColumn="1" w:lastColumn="0" w:noHBand="0" w:noVBand="1"/>
      </w:tblPr>
      <w:tblGrid>
        <w:gridCol w:w="1872"/>
        <w:gridCol w:w="2434"/>
        <w:gridCol w:w="3214"/>
        <w:gridCol w:w="1654"/>
      </w:tblGrid>
      <w:tr>
        <w:trPr>
          <w:jc w:val="center"/>
        </w:trPr>
        <w:tc>
          <w:tcPr>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考核内容</w:t>
            </w:r>
            <w:r/>
          </w:p>
        </w:tc>
        <w:tc>
          <w:tcPr>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考核要求</w:t>
            </w:r>
            <w:r/>
          </w:p>
        </w:tc>
        <w:tc>
          <w:tcPr>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考核标准</w:t>
            </w:r>
            <w:r/>
          </w:p>
        </w:tc>
        <w:tc>
          <w:tcPr>
            <w:tcW w:w="165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扣分情况</w:t>
            </w:r>
            <w:r/>
          </w:p>
        </w:tc>
      </w:tr>
      <w:tr>
        <w:trPr>
          <w:jc w:val="center"/>
        </w:trPr>
        <w:tc>
          <w:tcPr>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学术策划</w:t>
            </w:r>
            <w:r/>
          </w:p>
        </w:tc>
        <w:tc>
          <w:tcPr>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策划效果符合承诺</w:t>
            </w:r>
            <w:r/>
          </w:p>
        </w:tc>
        <w:tc>
          <w:tcPr>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不符合的扣</w:t>
            </w:r>
            <w:r>
              <w:rPr>
                <w:rFonts w:hint="eastAsia" w:ascii="Times New Roman" w:hAnsi="Times New Roman" w:cs="楷体_GB2312"/>
                <w:sz w:val="24"/>
                <w:szCs w:val="24"/>
              </w:rPr>
              <w:t xml:space="preserve">1</w:t>
            </w:r>
            <w:r>
              <w:rPr>
                <w:rFonts w:ascii="Times New Roman" w:hAnsi="Times New Roman" w:cs="楷体_GB2312"/>
                <w:sz w:val="24"/>
                <w:szCs w:val="24"/>
              </w:rPr>
              <w:t xml:space="preserve">-3</w:t>
            </w:r>
            <w:r>
              <w:rPr>
                <w:rFonts w:hint="eastAsia" w:ascii="Times New Roman" w:hAnsi="Times New Roman" w:cs="楷体_GB2312"/>
                <w:sz w:val="24"/>
                <w:szCs w:val="24"/>
              </w:rPr>
              <w:t xml:space="preserve">分</w:t>
            </w:r>
            <w:r/>
          </w:p>
        </w:tc>
        <w:tc>
          <w:tcPr>
            <w:tcW w:w="1654" w:type="dxa"/>
            <w:vAlign w:val="center"/>
            <w:textDirection w:val="lrTb"/>
            <w:noWrap w:val="false"/>
          </w:tcPr>
          <w:p>
            <w:pPr>
              <w:spacing w:line="480" w:lineRule="exact"/>
              <w:tabs>
                <w:tab w:val="left" w:pos="0" w:leader="none"/>
              </w:tabs>
              <w:rPr>
                <w:rFonts w:ascii="Times New Roman" w:hAnsi="Times New Roman" w:cs="楷体_GB2312"/>
                <w:sz w:val="24"/>
                <w:szCs w:val="24"/>
              </w:rPr>
            </w:pPr>
            <w:r>
              <w:rPr>
                <w:rFonts w:ascii="Times New Roman" w:hAnsi="Times New Roman" w:cs="楷体_GB2312"/>
                <w:sz w:val="24"/>
                <w:szCs w:val="24"/>
              </w:rPr>
            </w:r>
            <w:r/>
          </w:p>
        </w:tc>
      </w:tr>
      <w:tr>
        <w:trPr>
          <w:jc w:val="center"/>
        </w:trPr>
        <w:tc>
          <w:tcPr>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会务执行</w:t>
            </w:r>
            <w:r/>
          </w:p>
        </w:tc>
        <w:tc>
          <w:tcPr>
            <w:shd w:val="clear" w:color="auto" w:fill="auto"/>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执行效果符合承诺</w:t>
            </w:r>
            <w:r/>
          </w:p>
        </w:tc>
        <w:tc>
          <w:tcPr>
            <w:shd w:val="clear" w:color="auto" w:fill="auto"/>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不符合的扣</w:t>
            </w:r>
            <w:r>
              <w:rPr>
                <w:rFonts w:hint="eastAsia" w:ascii="Times New Roman" w:hAnsi="Times New Roman" w:cs="楷体_GB2312"/>
                <w:sz w:val="24"/>
                <w:szCs w:val="24"/>
              </w:rPr>
              <w:t xml:space="preserve">1</w:t>
            </w:r>
            <w:r>
              <w:rPr>
                <w:rFonts w:ascii="Times New Roman" w:hAnsi="Times New Roman" w:cs="楷体_GB2312"/>
                <w:sz w:val="24"/>
                <w:szCs w:val="24"/>
              </w:rPr>
              <w:t xml:space="preserve">-3</w:t>
            </w:r>
            <w:r>
              <w:rPr>
                <w:rFonts w:hint="eastAsia" w:ascii="Times New Roman" w:hAnsi="Times New Roman" w:cs="楷体_GB2312"/>
                <w:sz w:val="24"/>
                <w:szCs w:val="24"/>
              </w:rPr>
              <w:t xml:space="preserve">分</w:t>
            </w:r>
            <w:r/>
          </w:p>
        </w:tc>
        <w:tc>
          <w:tcPr>
            <w:tcW w:w="1654" w:type="dxa"/>
            <w:vAlign w:val="center"/>
            <w:textDirection w:val="lrTb"/>
            <w:noWrap w:val="false"/>
          </w:tcPr>
          <w:p>
            <w:pPr>
              <w:spacing w:line="480" w:lineRule="exact"/>
              <w:tabs>
                <w:tab w:val="left" w:pos="0" w:leader="none"/>
              </w:tabs>
              <w:rPr>
                <w:rFonts w:ascii="Times New Roman" w:hAnsi="Times New Roman" w:cs="楷体_GB2312"/>
                <w:sz w:val="24"/>
                <w:szCs w:val="24"/>
              </w:rPr>
            </w:pPr>
            <w:r>
              <w:rPr>
                <w:rFonts w:ascii="Times New Roman" w:hAnsi="Times New Roman" w:cs="楷体_GB2312"/>
                <w:sz w:val="24"/>
                <w:szCs w:val="24"/>
              </w:rPr>
            </w:r>
            <w:r/>
          </w:p>
        </w:tc>
      </w:tr>
      <w:tr>
        <w:trPr>
          <w:jc w:val="center"/>
        </w:trPr>
        <w:tc>
          <w:tcPr>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宣传媒体</w:t>
            </w:r>
            <w:r/>
          </w:p>
        </w:tc>
        <w:tc>
          <w:tcPr>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宣传媒体符合承诺</w:t>
            </w:r>
            <w:r/>
          </w:p>
        </w:tc>
        <w:tc>
          <w:tcPr>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不符合的扣</w:t>
            </w:r>
            <w:r>
              <w:rPr>
                <w:rFonts w:hint="eastAsia" w:ascii="Times New Roman" w:hAnsi="Times New Roman" w:cs="楷体_GB2312"/>
                <w:sz w:val="24"/>
                <w:szCs w:val="24"/>
              </w:rPr>
              <w:t xml:space="preserve">1</w:t>
            </w:r>
            <w:r>
              <w:rPr>
                <w:rFonts w:ascii="Times New Roman" w:hAnsi="Times New Roman" w:cs="楷体_GB2312"/>
                <w:sz w:val="24"/>
                <w:szCs w:val="24"/>
              </w:rPr>
              <w:t xml:space="preserve">-3</w:t>
            </w:r>
            <w:r>
              <w:rPr>
                <w:rFonts w:hint="eastAsia" w:ascii="Times New Roman" w:hAnsi="Times New Roman" w:cs="楷体_GB2312"/>
                <w:sz w:val="24"/>
                <w:szCs w:val="24"/>
              </w:rPr>
              <w:t xml:space="preserve">分</w:t>
            </w:r>
            <w:r/>
          </w:p>
        </w:tc>
        <w:tc>
          <w:tcPr>
            <w:tcW w:w="1654" w:type="dxa"/>
            <w:vAlign w:val="center"/>
            <w:textDirection w:val="lrTb"/>
            <w:noWrap w:val="false"/>
          </w:tcPr>
          <w:p>
            <w:pPr>
              <w:spacing w:line="480" w:lineRule="exact"/>
              <w:tabs>
                <w:tab w:val="left" w:pos="0" w:leader="none"/>
              </w:tabs>
              <w:rPr>
                <w:rFonts w:ascii="Times New Roman" w:hAnsi="Times New Roman" w:cs="楷体_GB2312"/>
                <w:sz w:val="24"/>
                <w:szCs w:val="24"/>
              </w:rPr>
            </w:pPr>
            <w:r>
              <w:rPr>
                <w:rFonts w:ascii="Times New Roman" w:hAnsi="Times New Roman" w:cs="楷体_GB2312"/>
                <w:sz w:val="24"/>
                <w:szCs w:val="24"/>
              </w:rPr>
            </w:r>
            <w:r/>
          </w:p>
        </w:tc>
      </w:tr>
      <w:tr>
        <w:trPr>
          <w:jc w:val="center"/>
        </w:trPr>
        <w:tc>
          <w:tcPr>
            <w:shd w:val="clear" w:color="auto" w:fill="auto"/>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进度节点把控</w:t>
            </w:r>
            <w:r/>
          </w:p>
        </w:tc>
        <w:tc>
          <w:tcPr>
            <w:shd w:val="clear" w:color="auto" w:fill="auto"/>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各个进度节点与进度计划一致</w:t>
            </w:r>
            <w:r/>
          </w:p>
        </w:tc>
        <w:tc>
          <w:tcPr>
            <w:shd w:val="clear" w:color="auto" w:fill="auto"/>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有</w:t>
            </w:r>
            <w:r>
              <w:rPr>
                <w:rFonts w:hint="eastAsia" w:ascii="Times New Roman" w:hAnsi="Times New Roman" w:cs="楷体_GB2312"/>
                <w:sz w:val="24"/>
                <w:szCs w:val="24"/>
              </w:rPr>
              <w:t xml:space="preserve">1</w:t>
            </w:r>
            <w:r>
              <w:rPr>
                <w:rFonts w:hint="eastAsia" w:ascii="Times New Roman" w:hAnsi="Times New Roman" w:cs="楷体_GB2312"/>
                <w:sz w:val="24"/>
                <w:szCs w:val="24"/>
              </w:rPr>
              <w:t xml:space="preserve">项延误扣</w:t>
            </w:r>
            <w:r>
              <w:rPr>
                <w:rFonts w:ascii="Times New Roman" w:hAnsi="Times New Roman" w:cs="楷体_GB2312"/>
                <w:sz w:val="24"/>
                <w:szCs w:val="24"/>
              </w:rPr>
              <w:t xml:space="preserve">1-3</w:t>
            </w:r>
            <w:r>
              <w:rPr>
                <w:rFonts w:hint="eastAsia" w:ascii="Times New Roman" w:hAnsi="Times New Roman" w:cs="楷体_GB2312"/>
                <w:sz w:val="24"/>
                <w:szCs w:val="24"/>
              </w:rPr>
              <w:t xml:space="preserve">分</w:t>
            </w:r>
            <w:r/>
          </w:p>
        </w:tc>
        <w:tc>
          <w:tcPr>
            <w:tcW w:w="1654" w:type="dxa"/>
            <w:vAlign w:val="center"/>
            <w:textDirection w:val="lrTb"/>
            <w:noWrap w:val="false"/>
          </w:tcPr>
          <w:p>
            <w:pPr>
              <w:spacing w:line="480" w:lineRule="exact"/>
              <w:tabs>
                <w:tab w:val="left" w:pos="0" w:leader="none"/>
              </w:tabs>
              <w:rPr>
                <w:rFonts w:ascii="Times New Roman" w:hAnsi="Times New Roman" w:cs="楷体_GB2312"/>
                <w:sz w:val="24"/>
                <w:szCs w:val="24"/>
              </w:rPr>
            </w:pPr>
            <w:r>
              <w:rPr>
                <w:rFonts w:ascii="Times New Roman" w:hAnsi="Times New Roman" w:cs="楷体_GB2312"/>
                <w:sz w:val="24"/>
                <w:szCs w:val="24"/>
              </w:rPr>
            </w:r>
            <w:r/>
          </w:p>
        </w:tc>
      </w:tr>
      <w:tr>
        <w:trPr>
          <w:jc w:val="center"/>
        </w:trPr>
        <w:tc>
          <w:tcPr>
            <w:tcW w:w="1872"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应急处置</w:t>
            </w:r>
            <w:r/>
          </w:p>
        </w:tc>
        <w:tc>
          <w:tcPr>
            <w:tcW w:w="243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对突发情况处置得当，未造成不良影响</w:t>
            </w:r>
            <w:r/>
          </w:p>
        </w:tc>
        <w:tc>
          <w:tcPr>
            <w:tcW w:w="3214" w:type="dxa"/>
            <w:vAlign w:val="center"/>
            <w:textDirection w:val="lrTb"/>
            <w:noWrap w:val="false"/>
          </w:tcPr>
          <w:p>
            <w:pPr>
              <w:jc w:val="center"/>
              <w:spacing w:line="480" w:lineRule="exact"/>
              <w:tabs>
                <w:tab w:val="left" w:pos="0" w:leader="none"/>
              </w:tabs>
              <w:rPr>
                <w:rFonts w:ascii="Times New Roman" w:hAnsi="Times New Roman" w:cs="楷体_GB2312"/>
                <w:sz w:val="24"/>
                <w:szCs w:val="24"/>
              </w:rPr>
            </w:pPr>
            <w:r>
              <w:rPr>
                <w:rFonts w:hint="eastAsia" w:ascii="Times New Roman" w:hAnsi="Times New Roman" w:cs="楷体_GB2312"/>
                <w:sz w:val="24"/>
                <w:szCs w:val="24"/>
              </w:rPr>
              <w:t xml:space="preserve">有</w:t>
            </w:r>
            <w:r>
              <w:rPr>
                <w:rFonts w:hint="eastAsia" w:ascii="Times New Roman" w:hAnsi="Times New Roman" w:cs="楷体_GB2312"/>
                <w:sz w:val="24"/>
                <w:szCs w:val="24"/>
              </w:rPr>
              <w:t xml:space="preserve">1</w:t>
            </w:r>
            <w:r>
              <w:rPr>
                <w:rFonts w:hint="eastAsia" w:ascii="Times New Roman" w:hAnsi="Times New Roman" w:cs="楷体_GB2312"/>
                <w:sz w:val="24"/>
                <w:szCs w:val="24"/>
              </w:rPr>
              <w:t xml:space="preserve">次不满足扣</w:t>
            </w:r>
            <w:r>
              <w:rPr>
                <w:rFonts w:hint="eastAsia" w:ascii="Times New Roman" w:hAnsi="Times New Roman" w:cs="楷体_GB2312"/>
                <w:sz w:val="24"/>
                <w:szCs w:val="24"/>
              </w:rPr>
              <w:t xml:space="preserve">1</w:t>
            </w:r>
            <w:r>
              <w:rPr>
                <w:rFonts w:ascii="Times New Roman" w:hAnsi="Times New Roman" w:cs="楷体_GB2312"/>
                <w:sz w:val="24"/>
                <w:szCs w:val="24"/>
              </w:rPr>
              <w:t xml:space="preserve">-3</w:t>
            </w:r>
            <w:r>
              <w:rPr>
                <w:rFonts w:hint="eastAsia" w:ascii="Times New Roman" w:hAnsi="Times New Roman" w:cs="楷体_GB2312"/>
                <w:sz w:val="24"/>
                <w:szCs w:val="24"/>
              </w:rPr>
              <w:t xml:space="preserve">分</w:t>
            </w:r>
            <w:r/>
          </w:p>
        </w:tc>
        <w:tc>
          <w:tcPr>
            <w:tcW w:w="1654" w:type="dxa"/>
            <w:vAlign w:val="center"/>
            <w:textDirection w:val="lrTb"/>
            <w:noWrap w:val="false"/>
          </w:tcPr>
          <w:p>
            <w:pPr>
              <w:spacing w:line="480" w:lineRule="exact"/>
              <w:tabs>
                <w:tab w:val="left" w:pos="0" w:leader="none"/>
              </w:tabs>
              <w:rPr>
                <w:rFonts w:ascii="Times New Roman" w:hAnsi="Times New Roman" w:cs="楷体_GB2312"/>
                <w:sz w:val="24"/>
                <w:szCs w:val="24"/>
              </w:rPr>
            </w:pPr>
            <w:r>
              <w:rPr>
                <w:rFonts w:ascii="Times New Roman" w:hAnsi="Times New Roman" w:cs="楷体_GB2312"/>
                <w:sz w:val="24"/>
                <w:szCs w:val="24"/>
              </w:rPr>
            </w:r>
            <w:r/>
          </w:p>
        </w:tc>
      </w:tr>
    </w:tbl>
    <w:p>
      <w:pPr>
        <w:ind w:firstLine="480"/>
        <w:spacing w:line="480" w:lineRule="exact"/>
        <w:tabs>
          <w:tab w:val="left" w:pos="0" w:leader="none"/>
        </w:tabs>
        <w:rPr>
          <w:rFonts w:cs="楷体_GB2312"/>
          <w:sz w:val="24"/>
          <w:szCs w:val="24"/>
        </w:rPr>
      </w:pPr>
      <w:r>
        <w:rPr>
          <w:rFonts w:hint="eastAsia" w:cs="楷体_GB2312"/>
          <w:sz w:val="24"/>
          <w:szCs w:val="24"/>
        </w:rPr>
        <w:t xml:space="preserve">考核满分为</w:t>
      </w:r>
      <w:r>
        <w:rPr>
          <w:rFonts w:hint="eastAsia" w:cs="楷体_GB2312"/>
          <w:sz w:val="24"/>
          <w:szCs w:val="24"/>
        </w:rPr>
        <w:t xml:space="preserve">1</w:t>
      </w:r>
      <w:r>
        <w:rPr>
          <w:rFonts w:cs="楷体_GB2312"/>
          <w:sz w:val="24"/>
          <w:szCs w:val="24"/>
        </w:rPr>
        <w:t xml:space="preserve">00</w:t>
      </w:r>
      <w:r>
        <w:rPr>
          <w:rFonts w:hint="eastAsia" w:cs="楷体_GB2312"/>
          <w:sz w:val="24"/>
          <w:szCs w:val="24"/>
        </w:rPr>
        <w:t xml:space="preserve">分，得分</w:t>
      </w:r>
      <w:r>
        <w:rPr>
          <w:rFonts w:hint="eastAsia" w:cs="楷体_GB2312"/>
          <w:sz w:val="24"/>
          <w:szCs w:val="24"/>
        </w:rPr>
        <w:t xml:space="preserve">9</w:t>
      </w:r>
      <w:r>
        <w:rPr>
          <w:rFonts w:cs="楷体_GB2312"/>
          <w:sz w:val="24"/>
          <w:szCs w:val="24"/>
        </w:rPr>
        <w:t xml:space="preserve">0</w:t>
      </w:r>
      <w:r>
        <w:rPr>
          <w:rFonts w:hint="eastAsia" w:cs="楷体_GB2312"/>
          <w:sz w:val="24"/>
          <w:szCs w:val="24"/>
        </w:rPr>
        <w:t xml:space="preserve">分（含）以上全款支付服务费，</w:t>
      </w:r>
      <w:r>
        <w:rPr>
          <w:rFonts w:hint="eastAsia" w:cs="楷体_GB2312"/>
          <w:sz w:val="24"/>
          <w:szCs w:val="24"/>
        </w:rPr>
        <w:t xml:space="preserve">9</w:t>
      </w:r>
      <w:r>
        <w:rPr>
          <w:rFonts w:cs="楷体_GB2312"/>
          <w:sz w:val="24"/>
          <w:szCs w:val="24"/>
        </w:rPr>
        <w:t xml:space="preserve">0</w:t>
      </w:r>
      <w:r>
        <w:rPr>
          <w:rFonts w:hint="eastAsia" w:cs="楷体_GB2312"/>
          <w:sz w:val="24"/>
          <w:szCs w:val="24"/>
        </w:rPr>
        <w:t xml:space="preserve">分以下的每扣</w:t>
      </w:r>
      <w:r>
        <w:rPr>
          <w:rFonts w:hint="eastAsia" w:cs="楷体_GB2312"/>
          <w:sz w:val="24"/>
          <w:szCs w:val="24"/>
        </w:rPr>
        <w:t xml:space="preserve">1</w:t>
      </w:r>
      <w:r>
        <w:rPr>
          <w:rFonts w:hint="eastAsia" w:cs="楷体_GB2312"/>
          <w:sz w:val="24"/>
          <w:szCs w:val="24"/>
        </w:rPr>
        <w:t xml:space="preserve">分扣除服务费的</w:t>
      </w:r>
      <w:r>
        <w:rPr>
          <w:rFonts w:cs="楷体_GB2312"/>
          <w:sz w:val="24"/>
          <w:szCs w:val="24"/>
        </w:rPr>
        <w:t xml:space="preserve">0.5%</w:t>
      </w:r>
      <w:r>
        <w:rPr>
          <w:rFonts w:hint="eastAsia" w:cs="楷体_GB2312"/>
          <w:sz w:val="24"/>
          <w:szCs w:val="24"/>
        </w:rPr>
        <w:t xml:space="preserve">。成交供应商与采购人确定最终大会方案后，根据具体情况细化考核要求。</w:t>
      </w:r>
      <w:r/>
    </w:p>
    <w:p>
      <w:pPr>
        <w:ind w:right="-27"/>
        <w:spacing w:line="480" w:lineRule="exact"/>
        <w:tabs>
          <w:tab w:val="left" w:pos="0" w:leader="none"/>
        </w:tabs>
        <w:rPr>
          <w:rFonts w:ascii="宋体" w:hAnsi="宋体"/>
          <w:b/>
          <w:sz w:val="28"/>
        </w:rPr>
        <w:outlineLvl w:val="1"/>
      </w:pPr>
      <w:r/>
      <w:bookmarkStart w:id="236" w:name="_Toc153825799"/>
      <w:r/>
      <w:bookmarkStart w:id="237" w:name="_Toc227907395"/>
      <w:r>
        <w:rPr>
          <w:rFonts w:hint="eastAsia" w:ascii="宋体" w:hAnsi="宋体"/>
          <w:b/>
          <w:sz w:val="28"/>
        </w:rPr>
        <w:t xml:space="preserve">七、不可实质性变动要求：</w:t>
      </w:r>
      <w:bookmarkEnd w:id="236"/>
      <w:r/>
      <w:bookmarkEnd w:id="237"/>
      <w:r/>
      <w:r/>
    </w:p>
    <w:p>
      <w:pPr>
        <w:ind w:firstLine="482"/>
        <w:spacing w:line="480" w:lineRule="exact"/>
        <w:tabs>
          <w:tab w:val="left" w:pos="0" w:leader="none"/>
        </w:tabs>
        <w:rPr>
          <w:rFonts w:ascii="宋体" w:hAnsi="宋体"/>
          <w:b/>
          <w:sz w:val="24"/>
          <w:szCs w:val="24"/>
        </w:rPr>
      </w:pPr>
      <w:r>
        <w:rPr>
          <w:rFonts w:hint="eastAsia" w:ascii="宋体" w:hAnsi="宋体"/>
          <w:b/>
          <w:sz w:val="24"/>
          <w:szCs w:val="24"/>
        </w:rPr>
        <w:t xml:space="preserve">1.本</w:t>
      </w:r>
      <w:r>
        <w:rPr>
          <w:rFonts w:hint="eastAsia" w:ascii="宋体" w:hAnsi="宋体"/>
          <w:b/>
          <w:sz w:val="24"/>
        </w:rPr>
        <w:t xml:space="preserve">项目</w:t>
      </w:r>
      <w:r>
        <w:rPr>
          <w:rFonts w:hint="eastAsia" w:ascii="宋体" w:hAnsi="宋体"/>
          <w:b/>
          <w:sz w:val="24"/>
          <w:szCs w:val="24"/>
        </w:rPr>
        <w:t xml:space="preserve">项目需求中△条款为不可实质性变动内容，项目需求以及合同格式中的其余条款均为可实质性变动内容。</w:t>
      </w:r>
      <w:r/>
    </w:p>
    <w:p>
      <w:pPr>
        <w:jc w:val="left"/>
        <w:widowControl/>
        <w:rPr>
          <w:rFonts w:ascii="宋体" w:hAnsi="宋体"/>
          <w:b/>
          <w:sz w:val="24"/>
          <w:szCs w:val="24"/>
        </w:rPr>
      </w:pPr>
      <w:r>
        <w:rPr>
          <w:rFonts w:ascii="宋体" w:hAnsi="宋体"/>
          <w:b/>
          <w:sz w:val="24"/>
          <w:szCs w:val="24"/>
        </w:rPr>
        <w:br w:type="page" w:clear="all"/>
      </w:r>
      <w:r/>
    </w:p>
    <w:p>
      <w:pPr>
        <w:jc w:val="center"/>
        <w:spacing w:line="440" w:lineRule="exact"/>
        <w:rPr>
          <w:rFonts w:ascii="黑体" w:hAnsi="Courier New" w:eastAsia="黑体" w:cs="Courier New"/>
          <w:bCs/>
          <w:sz w:val="44"/>
          <w:szCs w:val="21"/>
        </w:rPr>
        <w:outlineLvl w:val="0"/>
      </w:pPr>
      <w:r/>
      <w:bookmarkStart w:id="238" w:name="_Toc227907396"/>
      <w:r>
        <w:rPr>
          <w:rFonts w:hint="eastAsia" w:ascii="宋体" w:hAnsi="宋体"/>
          <w:b/>
          <w:bCs/>
          <w:sz w:val="44"/>
          <w:szCs w:val="28"/>
        </w:rPr>
        <w:t xml:space="preserve">第五章  评审方法与评分标准</w:t>
      </w:r>
      <w:bookmarkEnd w:id="238"/>
      <w:r/>
      <w:r/>
    </w:p>
    <w:p>
      <w:pPr>
        <w:ind w:right="-27"/>
        <w:spacing w:line="480" w:lineRule="exact"/>
        <w:tabs>
          <w:tab w:val="left" w:pos="0" w:leader="none"/>
        </w:tabs>
        <w:rPr>
          <w:rFonts w:ascii="宋体" w:hAnsi="宋体"/>
          <w:b/>
          <w:sz w:val="28"/>
        </w:rPr>
        <w:outlineLvl w:val="1"/>
      </w:pPr>
      <w:r/>
      <w:bookmarkStart w:id="239" w:name="_Toc227907397"/>
      <w:r/>
      <w:bookmarkStart w:id="240" w:name="OLE_LINK65"/>
      <w:r/>
      <w:bookmarkStart w:id="241" w:name="OLE_LINK61"/>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39"/>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最后报价由低到高（优惠率由大到小）顺序排列。得分且最后报价相同的，按系统中参与投标时间先后顺序排列。得分、最后报价及参与投标时间均相同的，则由磋商小组组织抽签确定。</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rPr>
        <w:outlineLvl w:val="1"/>
      </w:pPr>
      <w:r/>
      <w:bookmarkStart w:id="242" w:name="_Toc227907398"/>
      <w:r>
        <w:rPr>
          <w:rFonts w:ascii="宋体" w:hAnsi="宋体"/>
          <w:b/>
          <w:sz w:val="28"/>
        </w:rPr>
        <w:t xml:space="preserve">二、</w:t>
      </w:r>
      <w:r>
        <w:rPr>
          <w:rFonts w:hint="eastAsia" w:ascii="宋体" w:hAnsi="宋体"/>
          <w:b/>
          <w:sz w:val="28"/>
        </w:rPr>
        <w:t xml:space="preserve">评分标准</w:t>
      </w:r>
      <w:bookmarkEnd w:id="242"/>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hint="eastAsia" w:ascii="Times New Roman" w:hAnsi="Times New Roman"/>
          <w:b/>
          <w:sz w:val="24"/>
          <w:szCs w:val="24"/>
        </w:rPr>
        <w:t xml:space="preserve">10</w:t>
      </w:r>
      <w:r>
        <w:rPr>
          <w:rFonts w:ascii="Times New Roman" w:hAnsi="Times New Roman"/>
          <w:b/>
          <w:sz w:val="24"/>
          <w:szCs w:val="24"/>
        </w:rPr>
        <w:t xml:space="preserve">分</w:t>
      </w:r>
      <w:r/>
    </w:p>
    <w:p>
      <w:pPr>
        <w:ind w:right="-27" w:firstLine="480"/>
        <w:spacing w:line="460" w:lineRule="exact"/>
        <w:tabs>
          <w:tab w:val="left" w:pos="0" w:leader="none"/>
        </w:tabs>
        <w:rPr>
          <w:rFonts w:ascii="Times New Roman" w:hAnsi="Times New Roman"/>
          <w:sz w:val="24"/>
          <w:szCs w:val="24"/>
        </w:rPr>
      </w:pPr>
      <w:r/>
      <w:bookmarkStart w:id="243" w:name="OLE_LINK67"/>
      <w:r/>
      <w:bookmarkStart w:id="244" w:name="OLE_LINK66"/>
      <w:r/>
      <w:bookmarkEnd w:id="240"/>
      <w:r/>
      <w:bookmarkEnd w:id="241"/>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满足磋商文件要求且最后报价最低的供应商的价格为磋商基准价，其价格分为</w:t>
      </w:r>
      <w:r>
        <w:rPr>
          <w:rFonts w:hint="eastAsia" w:ascii="Times New Roman" w:hAnsi="Times New Roman"/>
          <w:sz w:val="24"/>
          <w:szCs w:val="24"/>
        </w:rPr>
        <w:t xml:space="preserve">10</w:t>
      </w:r>
      <w:r>
        <w:rPr>
          <w:rFonts w:hint="eastAsia" w:ascii="Times New Roman" w:hAnsi="Times New Roman"/>
          <w:sz w:val="24"/>
          <w:szCs w:val="24"/>
        </w:rPr>
        <w:t xml:space="preserve">分；其他供应商的价格分按下列公式计算：磋商报价得分＝（磋商基准价／最后磋商报价）×</w:t>
      </w:r>
      <w:r>
        <w:rPr>
          <w:rFonts w:hint="eastAsia" w:ascii="Times New Roman" w:hAnsi="Times New Roman"/>
          <w:sz w:val="24"/>
          <w:szCs w:val="24"/>
        </w:rPr>
        <w:t xml:space="preserve">10</w:t>
      </w:r>
      <w:r>
        <w:rPr>
          <w:rFonts w:hint="eastAsia" w:ascii="Times New Roman" w:hAnsi="Times New Roman"/>
          <w:sz w:val="24"/>
          <w:szCs w:val="24"/>
        </w:rPr>
        <w:t xml:space="preserve">分。</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1.2</w:t>
      </w:r>
      <w:r>
        <w:rPr>
          <w:rFonts w:hint="eastAsia" w:ascii="Times New Roman" w:hAnsi="Times New Roman"/>
          <w:color w:val="000000"/>
          <w:sz w:val="24"/>
        </w:rPr>
        <w:t xml:space="preserve">评审过程中出现下列情形之一的，评审委员会应当启动异常低价投标（响应）审查程序：</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w:t>
      </w:r>
      <w:r>
        <w:rPr>
          <w:rFonts w:hint="eastAsia" w:ascii="Times New Roman" w:hAnsi="Times New Roman"/>
          <w:color w:val="000000"/>
          <w:sz w:val="24"/>
        </w:rPr>
        <w:t xml:space="preserve">1</w:t>
      </w:r>
      <w:r>
        <w:rPr>
          <w:rFonts w:hint="eastAsia" w:ascii="Times New Roman" w:hAnsi="Times New Roman"/>
          <w:color w:val="000000"/>
          <w:sz w:val="24"/>
        </w:rPr>
        <w:t xml:space="preserve">）投标（响应）报价低于全部通过符合性审查供应商投标（响应）报价平均值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w:t>
      </w:r>
      <w:r>
        <w:rPr>
          <w:rFonts w:hint="eastAsia" w:ascii="Times New Roman" w:hAnsi="Times New Roman"/>
          <w:color w:val="000000"/>
          <w:sz w:val="24"/>
        </w:rPr>
        <w:t xml:space="preserve">2</w:t>
      </w:r>
      <w:r>
        <w:rPr>
          <w:rFonts w:hint="eastAsia" w:ascii="Times New Roman" w:hAnsi="Times New Roman"/>
          <w:color w:val="000000"/>
          <w:sz w:val="24"/>
        </w:rPr>
        <w:t xml:space="preserve">）投标（响应）报价低于通过符合性审查的次低报价供应商投标（响应）报价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w:t>
      </w:r>
      <w:r>
        <w:rPr>
          <w:rFonts w:hint="eastAsia" w:ascii="Times New Roman" w:hAnsi="Times New Roman"/>
          <w:color w:val="000000"/>
          <w:sz w:val="24"/>
        </w:rPr>
        <w:t xml:space="preserve">3</w:t>
      </w:r>
      <w:r>
        <w:rPr>
          <w:rFonts w:hint="eastAsia" w:ascii="Times New Roman" w:hAnsi="Times New Roman"/>
          <w:color w:val="000000"/>
          <w:sz w:val="24"/>
        </w:rPr>
        <w:t xml:space="preserve">）投标（响应）报价低于采购项目最高限价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采购项目最高限价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w:t>
      </w:r>
      <w:r>
        <w:rPr>
          <w:rFonts w:hint="eastAsia" w:ascii="Times New Roman" w:hAnsi="Times New Roman"/>
          <w:color w:val="000000"/>
          <w:sz w:val="24"/>
        </w:rPr>
        <w:t xml:space="preserve">4</w:t>
      </w:r>
      <w:r>
        <w:rPr>
          <w:rFonts w:hint="eastAsia" w:ascii="Times New Roman" w:hAnsi="Times New Roman"/>
          <w:color w:val="000000"/>
          <w:sz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评审委员会启动异常低价投标（响应）审查后，属于前述第（</w:t>
      </w:r>
      <w:r>
        <w:rPr>
          <w:rFonts w:hint="eastAsia" w:ascii="Times New Roman" w:hAnsi="Times New Roman"/>
          <w:color w:val="000000"/>
          <w:sz w:val="24"/>
        </w:rPr>
        <w:t xml:space="preserve">1</w:t>
      </w:r>
      <w:r>
        <w:rPr>
          <w:rFonts w:hint="eastAsia" w:ascii="Times New Roman" w:hAnsi="Times New Roman"/>
          <w:color w:val="000000"/>
          <w:sz w:val="24"/>
        </w:rPr>
        <w:t xml:space="preserve">）项至第（</w:t>
      </w:r>
      <w:r>
        <w:rPr>
          <w:rFonts w:hint="eastAsia" w:ascii="Times New Roman" w:hAnsi="Times New Roman"/>
          <w:color w:val="000000"/>
          <w:sz w:val="24"/>
        </w:rPr>
        <w:t xml:space="preserve">4</w:t>
      </w:r>
      <w:r>
        <w:rPr>
          <w:rFonts w:hint="eastAsia" w:ascii="Times New Roman" w:hAnsi="Times New Roma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olor w:val="000000"/>
          <w:sz w:val="24"/>
        </w:rPr>
        <w:t xml:space="preserve">30</w:t>
      </w:r>
      <w:r>
        <w:rPr>
          <w:rFonts w:hint="eastAsia" w:ascii="Times New Roman" w:hAnsi="Times New Roman"/>
          <w:color w:val="000000"/>
          <w:sz w:val="24"/>
        </w:rPr>
        <w:t xml:space="preserve">分钟。其中，属于第</w:t>
      </w:r>
      <w:r>
        <w:rPr>
          <w:rFonts w:hint="eastAsia" w:ascii="Times New Roman" w:hAnsi="Times New Roman"/>
          <w:color w:val="000000"/>
          <w:sz w:val="24"/>
        </w:rPr>
        <w:t xml:space="preserve">3</w:t>
      </w:r>
      <w:r>
        <w:rPr>
          <w:rFonts w:hint="eastAsia" w:ascii="Times New Roman" w:hAnsi="Times New Roman"/>
          <w:color w:val="000000"/>
          <w:sz w:val="24"/>
        </w:rPr>
        <w:t xml:space="preserve">项情形，供应商已随投标（响应）文件一并提交相关书面说明及必要的证明材料的，在评审现场可不再</w:t>
      </w:r>
      <w:r>
        <w:rPr>
          <w:rFonts w:hint="eastAsia" w:ascii="Times New Roman" w:hAnsi="Times New Roman"/>
          <w:color w:val="000000"/>
          <w:sz w:val="24"/>
        </w:rPr>
        <w:t xml:space="preserve">重复提交。</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numPr>
          <w:ilvl w:val="0"/>
          <w:numId w:val="7"/>
        </w:numPr>
        <w:ind w:right="-27" w:firstLine="482"/>
        <w:spacing w:line="440" w:lineRule="exact"/>
        <w:tabs>
          <w:tab w:val="left" w:pos="0" w:leader="none"/>
        </w:tabs>
        <w:rPr>
          <w:rFonts w:ascii="Times New Roman" w:hAnsi="Times New Roman"/>
          <w:b/>
          <w:sz w:val="24"/>
          <w:szCs w:val="24"/>
        </w:rPr>
      </w:pPr>
      <w:r/>
      <w:bookmarkStart w:id="245" w:name="_Toc193447198"/>
      <w:r/>
      <w:bookmarkStart w:id="246" w:name="_Toc193447199"/>
      <w:r/>
      <w:bookmarkEnd w:id="243"/>
      <w:r/>
      <w:bookmarkEnd w:id="244"/>
      <w:r>
        <w:rPr>
          <w:rFonts w:hint="eastAsia" w:ascii="Times New Roman" w:hAnsi="Times New Roman"/>
          <w:b/>
          <w:sz w:val="24"/>
          <w:szCs w:val="24"/>
        </w:rPr>
        <w:t xml:space="preserve">组织实施方案</w:t>
      </w:r>
      <w:r>
        <w:rPr>
          <w:rFonts w:hint="eastAsia" w:ascii="Times New Roman" w:hAnsi="Times New Roman"/>
          <w:b/>
          <w:sz w:val="24"/>
          <w:szCs w:val="24"/>
        </w:rPr>
        <w:t xml:space="preserve">42</w:t>
      </w:r>
      <w:r>
        <w:rPr>
          <w:rFonts w:hint="eastAsia" w:ascii="Times New Roman" w:hAnsi="Times New Roman"/>
          <w:b/>
          <w:sz w:val="24"/>
          <w:szCs w:val="24"/>
        </w:rPr>
        <w:t xml:space="preserve">分</w:t>
      </w:r>
      <w:bookmarkEnd w:id="245"/>
      <w:r/>
      <w:r/>
    </w:p>
    <w:tbl>
      <w:tblPr>
        <w:tblW w:w="9683" w:type="dxa"/>
        <w:tblInd w:w="93" w:type="dxa"/>
        <w:tblLook w:val="04A0" w:firstRow="1" w:lastRow="0" w:firstColumn="1" w:lastColumn="0" w:noHBand="0" w:noVBand="1"/>
      </w:tblPr>
      <w:tblGrid>
        <w:gridCol w:w="750"/>
        <w:gridCol w:w="1538"/>
        <w:gridCol w:w="1132"/>
        <w:gridCol w:w="6263"/>
      </w:tblGrid>
      <w:tr>
        <w:trPr>
          <w:trHeight w:val="59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评分标准</w:t>
            </w:r>
            <w:r/>
          </w:p>
        </w:tc>
      </w:tr>
      <w:tr>
        <w:trPr>
          <w:trHeight w:val="97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服务响应情况</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供应商完全响应磋商文件服务要求的得</w:t>
            </w:r>
            <w:r>
              <w:rPr>
                <w:rFonts w:hint="eastAsia" w:ascii="宋体" w:hAnsi="宋体" w:cs="宋体"/>
                <w:color w:val="000000"/>
                <w:sz w:val="24"/>
                <w:szCs w:val="24"/>
              </w:rPr>
              <w:t xml:space="preserve">12</w:t>
            </w:r>
            <w:r>
              <w:rPr>
                <w:rFonts w:hint="eastAsia" w:ascii="宋体" w:hAnsi="宋体" w:cs="宋体"/>
                <w:color w:val="000000"/>
                <w:sz w:val="24"/>
                <w:szCs w:val="24"/>
              </w:rPr>
              <w:t xml:space="preserve">分</w:t>
            </w:r>
            <w:r>
              <w:rPr>
                <w:rFonts w:ascii="宋体" w:hAnsi="宋体" w:cs="宋体"/>
                <w:color w:val="000000"/>
                <w:sz w:val="24"/>
                <w:szCs w:val="24"/>
              </w:rPr>
              <w:t xml:space="preserve">，有一项不满足的扣</w:t>
            </w:r>
            <w:r>
              <w:rPr>
                <w:rFonts w:hint="eastAsia" w:ascii="宋体" w:hAnsi="宋体" w:cs="宋体"/>
                <w:color w:val="000000"/>
                <w:sz w:val="24"/>
                <w:szCs w:val="24"/>
              </w:rPr>
              <w:t xml:space="preserve">2</w:t>
            </w:r>
            <w:r>
              <w:rPr>
                <w:rFonts w:ascii="宋体" w:hAnsi="宋体" w:cs="宋体"/>
                <w:color w:val="000000"/>
                <w:sz w:val="24"/>
                <w:szCs w:val="24"/>
              </w:rPr>
              <w:t xml:space="preserve">分。</w:t>
            </w:r>
            <w:r/>
          </w:p>
        </w:tc>
      </w:tr>
      <w:tr>
        <w:trPr>
          <w:trHeight w:val="146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项目背景理解</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根据供应商提供项目背景理解进行评定，理解透彻、完全贴合项目需求的得3分；理解不透彻、未能完全贴合项目需求的得1</w:t>
            </w:r>
            <w:r>
              <w:rPr>
                <w:rFonts w:ascii="宋体" w:hAnsi="宋体" w:cs="宋体"/>
                <w:color w:val="000000"/>
                <w:sz w:val="24"/>
                <w:szCs w:val="24"/>
              </w:rPr>
              <w:t xml:space="preserve">.5</w:t>
            </w:r>
            <w:r>
              <w:rPr>
                <w:rFonts w:hint="eastAsia" w:ascii="宋体" w:hAnsi="宋体" w:cs="宋体"/>
                <w:color w:val="000000"/>
                <w:sz w:val="24"/>
                <w:szCs w:val="24"/>
              </w:rPr>
              <w:t xml:space="preserve">分；未作说明或完全偏离项目需求的不得分。本项最高得3分。</w:t>
            </w:r>
            <w:r/>
          </w:p>
        </w:tc>
      </w:tr>
      <w:tr>
        <w:trPr>
          <w:trHeight w:val="17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大会策划方案</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的大会策划方案（①整体架构搭建②会议各环节内容策划③参会专家、人员以及相关机构的策划选择思路）进行评定，每一项内容切实可行、完全贴合项目需求的得3分；方案内容可行、未能完全贴合项目需求的得1.5分；未作说明或完全偏离项目需求的不得分。本项最高得9分。</w:t>
            </w:r>
            <w:r/>
          </w:p>
        </w:tc>
      </w:tr>
      <w:tr>
        <w:trPr>
          <w:trHeight w:val="5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会务策划方案</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根据供应商提供的会务策划方案（①会议场地、氛围布置、设备配备②会议物料策划与设计③接待及保障服务）进行评定。每一项内容切实可行、完全贴合项目需求的得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分；方案内容可行、未能完全贴合项目需求的得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分；未作说明或完全偏离项目需求的不得分。本项最高得</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w:t>
            </w:r>
            <w:r/>
          </w:p>
        </w:tc>
      </w:tr>
      <w:tr>
        <w:trPr>
          <w:trHeight w:val="17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宣传策划方案</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根据供应商提供的宣传策划方案进行评定，内容切实可行、完全贴合项目需求的得3分；方案内容可行、未能完全贴合项目需求的得1.5分；未作说明或完全偏离项目需求的不得分。本项最高得3分。</w:t>
            </w:r>
            <w:r/>
          </w:p>
        </w:tc>
      </w:tr>
      <w:tr>
        <w:trPr>
          <w:trHeight w:val="17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项目保障措施</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的项目保障措施（①项目进度保障措施②项目成果质量保障措施）进行评定，每一项内容切实可行、完全贴合项目需求的得3分；方案内容可行、未能完全贴合项目需求的得1.5分；未作说明或完全偏离项目需求的不得分。本项最高得</w:t>
            </w:r>
            <w:r>
              <w:rPr>
                <w:rFonts w:ascii="宋体" w:hAnsi="宋体" w:cs="宋体"/>
                <w:color w:val="000000"/>
                <w:sz w:val="24"/>
                <w:szCs w:val="24"/>
              </w:rPr>
              <w:t xml:space="preserve">6</w:t>
            </w:r>
            <w:r>
              <w:rPr>
                <w:rFonts w:hint="eastAsia" w:ascii="宋体" w:hAnsi="宋体" w:cs="宋体"/>
                <w:color w:val="000000"/>
                <w:sz w:val="24"/>
                <w:szCs w:val="24"/>
              </w:rPr>
              <w:t xml:space="preserve">分。</w:t>
            </w:r>
            <w:r/>
          </w:p>
        </w:tc>
      </w:tr>
      <w:tr>
        <w:trPr>
          <w:trHeight w:val="17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工作进度安排</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spacing w:line="460" w:lineRule="exact"/>
              <w:widowControl/>
              <w:rPr>
                <w:rFonts w:ascii="宋体" w:hAnsi="宋体" w:cs="宋体"/>
                <w:color w:val="000000"/>
                <w:sz w:val="24"/>
                <w:szCs w:val="24"/>
              </w:rPr>
            </w:pPr>
            <w:r>
              <w:rPr>
                <w:rFonts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根据供应商提供的项目进度安排进行评定。内容切实可行、完全贴合项目需求的得3分；方案内容可行、未能完全贴合项目需求的得1.5分；未作说明或完全偏离项目需求的不得分。本项最高得3分。</w:t>
            </w:r>
            <w:r/>
          </w:p>
        </w:tc>
      </w:tr>
    </w:tbl>
    <w:p>
      <w:pPr>
        <w:ind w:right="-27" w:firstLine="482"/>
        <w:spacing w:line="440" w:lineRule="exact"/>
        <w:tabs>
          <w:tab w:val="left" w:pos="0" w:leader="none"/>
        </w:tabs>
        <w:rPr>
          <w:rFonts w:ascii="Times New Roman" w:hAnsi="Times New Roman"/>
          <w:b/>
          <w:sz w:val="24"/>
          <w:szCs w:val="24"/>
        </w:rPr>
      </w:pPr>
      <w:r/>
      <w:bookmarkStart w:id="247" w:name="_Toc193447200"/>
      <w:r/>
      <w:bookmarkEnd w:id="246"/>
      <w:r>
        <w:rPr>
          <w:rFonts w:ascii="Times New Roman" w:hAnsi="Times New Roman"/>
          <w:b/>
          <w:sz w:val="24"/>
          <w:szCs w:val="24"/>
        </w:rPr>
        <w:t xml:space="preserve">3</w:t>
      </w:r>
      <w:r>
        <w:rPr>
          <w:rFonts w:hint="eastAsia" w:ascii="Times New Roman" w:hAnsi="Times New Roman"/>
          <w:b/>
          <w:sz w:val="24"/>
          <w:szCs w:val="24"/>
        </w:rPr>
        <w:t xml:space="preserve">、人员配备</w:t>
      </w:r>
      <w:r>
        <w:rPr>
          <w:rFonts w:ascii="Times New Roman" w:hAnsi="Times New Roman"/>
          <w:b/>
          <w:sz w:val="24"/>
          <w:szCs w:val="24"/>
        </w:rPr>
        <w:t xml:space="preserve">3</w:t>
      </w:r>
      <w:r>
        <w:rPr>
          <w:rFonts w:hint="eastAsia" w:ascii="Times New Roman" w:hAnsi="Times New Roman"/>
          <w:b/>
          <w:sz w:val="24"/>
          <w:szCs w:val="24"/>
        </w:rPr>
        <w:t xml:space="preserve">0</w:t>
      </w:r>
      <w:r>
        <w:rPr>
          <w:rFonts w:hint="eastAsia" w:ascii="Times New Roman" w:hAnsi="Times New Roman"/>
          <w:b/>
          <w:sz w:val="24"/>
          <w:szCs w:val="24"/>
        </w:rPr>
        <w:t xml:space="preserve">分</w:t>
      </w:r>
      <w:r/>
    </w:p>
    <w:tbl>
      <w:tblPr>
        <w:tblW w:w="9683" w:type="dxa"/>
        <w:tblInd w:w="93" w:type="dxa"/>
        <w:tblLook w:val="04A0" w:firstRow="1" w:lastRow="0" w:firstColumn="1" w:lastColumn="0" w:noHBand="0" w:noVBand="1"/>
      </w:tblPr>
      <w:tblGrid>
        <w:gridCol w:w="750"/>
        <w:gridCol w:w="1276"/>
        <w:gridCol w:w="1137"/>
        <w:gridCol w:w="6520"/>
      </w:tblGrid>
      <w:tr>
        <w:trPr>
          <w:trHeight w:val="283"/>
        </w:trPr>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评分标准</w:t>
            </w:r>
            <w:r/>
          </w:p>
        </w:tc>
      </w:tr>
      <w:tr>
        <w:trPr>
          <w:trHeight w:val="972"/>
        </w:trPr>
        <w:tc>
          <w:tcPr>
            <w:tcBorders>
              <w:top w:val="single" w:color="auto" w:sz="4" w:space="0"/>
              <w:left w:val="single" w:color="auto" w:sz="4" w:space="0"/>
              <w:bottom w:val="single" w:color="auto"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项目负责人（1人）</w:t>
            </w:r>
            <w:r/>
          </w:p>
        </w:tc>
        <w:tc>
          <w:tcPr>
            <w:tcBorders>
              <w:top w:val="single" w:color="000000" w:sz="4" w:space="0"/>
              <w:left w:val="single" w:color="auto" w:sz="4" w:space="0"/>
              <w:bottom w:val="single" w:color="000000" w:sz="4" w:space="0"/>
              <w:right w:val="single" w:color="000000" w:sz="4" w:space="0"/>
            </w:tcBorders>
            <w:tcW w:w="113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（1）具有注册城市乡规划师证书的得2分；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（2）具有注册公用设备工程师（给排水）证书的得2分；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（3）具有咨询工程师(投资)证书的得2分；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注：磋商响应文件中提供人员相关证书扫描件及供应商为其缴纳的最近三个月中任意一个月社保证明材料，否则不得分。如为联合体参加，任意联合体成员提供均可。</w:t>
            </w:r>
            <w:r/>
          </w:p>
        </w:tc>
      </w:tr>
      <w:tr>
        <w:trPr>
          <w:trHeight w:val="972"/>
        </w:trPr>
        <w:tc>
          <w:tcPr>
            <w:tcBorders>
              <w:top w:val="single" w:color="auto" w:sz="4" w:space="0"/>
              <w:left w:val="single" w:color="auto" w:sz="4" w:space="0"/>
              <w:bottom w:val="single" w:color="auto"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4" w:space="0"/>
              <w:left w:val="singl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团队专业负责人（3人）</w:t>
            </w:r>
            <w:r/>
          </w:p>
        </w:tc>
        <w:tc>
          <w:tcPr>
            <w:tcBorders>
              <w:top w:val="single" w:color="000000" w:sz="4" w:space="0"/>
              <w:left w:val="single" w:color="auto" w:sz="4" w:space="0"/>
              <w:bottom w:val="single" w:color="000000" w:sz="4" w:space="0"/>
              <w:right w:val="single" w:color="000000" w:sz="4" w:space="0"/>
            </w:tcBorders>
            <w:tcW w:w="1137" w:type="dxa"/>
            <w:vAlign w:val="center"/>
            <w:textDirection w:val="lrTb"/>
            <w:noWrap/>
          </w:tcPr>
          <w:p>
            <w:pPr>
              <w:jc w:val="center"/>
              <w:spacing w:line="460" w:lineRule="exact"/>
              <w:widowControl/>
              <w:rPr>
                <w:rFonts w:ascii="宋体" w:hAnsi="宋体"/>
                <w:sz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1、城乡规划专业负责人（1人）：（1）具有注册城市(乡)规划师证书的得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分。（2）具有规划类专业正高级（教授级）工程师职称的得2分；具有规划类专业副高级（副教授级）工程师职称的得1分。本小项最高得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2、给排水专业负责人（1人）：（1）具有注册公用设备工程师（给水排水）证书的得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分。（2）具有给排水类专业正高级（教授级）工程师职称的得2分；具有给排水类专业副高级（副教授级）工程师职称的得1分。本小项最高得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3、风景园林专业负责人（1人）：（1）具有注册城市(乡)</w:t>
            </w:r>
            <w:r>
              <w:rPr>
                <w:rFonts w:hint="eastAsia" w:ascii="宋体" w:hAnsi="宋体" w:cs="宋体"/>
                <w:color w:val="000000"/>
                <w:sz w:val="24"/>
                <w:szCs w:val="24"/>
              </w:rPr>
              <w:t xml:space="preserve">规划师证书的得</w:t>
            </w:r>
            <w:r>
              <w:rPr>
                <w:rFonts w:hint="eastAsia" w:ascii="宋体" w:hAnsi="宋体" w:cs="宋体"/>
                <w:color w:val="000000"/>
                <w:sz w:val="24"/>
                <w:szCs w:val="24"/>
              </w:rPr>
              <w:t xml:space="preserve">1</w:t>
            </w:r>
            <w:r>
              <w:rPr>
                <w:rFonts w:hint="eastAsia" w:ascii="宋体" w:hAnsi="宋体" w:cs="宋体"/>
                <w:color w:val="000000"/>
                <w:sz w:val="24"/>
                <w:szCs w:val="24"/>
              </w:rPr>
              <w:t xml:space="preserve">分；（2）具有风景园林类专业正高级（教授级）工程师职称的得2分；具有风景园林类专业副高级（副教授级）工程师职称的得1分。本小项最高得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注：磋商响应文件中提供人员相关证书扫描件及供应商为其缴纳的最近三个月中任意一个月社保证明材料，否则不得分。如为联合体参加，任意联合体成员提供均可。</w:t>
            </w:r>
            <w:r/>
          </w:p>
        </w:tc>
      </w:tr>
      <w:tr>
        <w:trPr>
          <w:trHeight w:val="821"/>
        </w:trPr>
        <w:tc>
          <w:tcPr>
            <w:tcBorders>
              <w:top w:val="single" w:color="auto" w:sz="4" w:space="0"/>
              <w:left w:val="single" w:color="auto" w:sz="4" w:space="0"/>
              <w:bottom w:val="single" w:color="auto"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auto" w:sz="4" w:space="0"/>
              <w:left w:val="singl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项目成员</w:t>
            </w:r>
            <w:r/>
          </w:p>
        </w:tc>
        <w:tc>
          <w:tcPr>
            <w:tcBorders>
              <w:top w:val="single" w:color="000000" w:sz="4" w:space="0"/>
              <w:left w:val="single" w:color="auto" w:sz="4" w:space="0"/>
              <w:bottom w:val="single" w:color="000000" w:sz="4" w:space="0"/>
              <w:right w:val="single" w:color="000000" w:sz="4" w:space="0"/>
            </w:tcBorders>
            <w:tcW w:w="113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项目成员（项目负责人和专业负责人除外）：</w:t>
            </w:r>
            <w:r/>
          </w:p>
          <w:p>
            <w:pPr>
              <w:jc w:val="left"/>
              <w:spacing w:line="46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具有注册城市乡规划师证书或规划类专业高级工程师职称的，有1人得1分，最高得6分。注：磋商响应文件中提供人员相关证书扫描件及供应商为其缴纳的最近三个月中任意一个月社保证明材料，否则不得分。如为联合体参加，任意联合体成员提供均可。</w:t>
            </w:r>
            <w:r/>
          </w:p>
          <w:p>
            <w:pPr>
              <w:jc w:val="left"/>
              <w:spacing w:line="460" w:lineRule="exact"/>
              <w:widowControl/>
              <w:rPr>
                <w:rFonts w:ascii="宋体" w:hAnsi="宋体" w:cs="宋体"/>
                <w:color w:val="000000"/>
                <w:sz w:val="24"/>
                <w:szCs w:val="24"/>
              </w:rPr>
            </w:pPr>
            <w:r>
              <w:rPr>
                <w:rFonts w:hint="eastAsia" w:ascii="宋体" w:hAnsi="宋体" w:cs="宋体"/>
                <w:color w:val="000000" w:themeColor="text1"/>
                <w:sz w:val="24"/>
                <w:szCs w:val="24"/>
              </w:rPr>
              <w:t xml:space="preserve">（2）有参与会议策划或宣传经验的，有1人得</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分，最高得</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分。注：磋商响应文件中提供会议策划或宣传项目的合同扫描件（体现具体人员姓名）及供应商为其缴纳的最近三个月中任意一个月社保证明材料，否则不得分。合同中无法体现具体人员姓名的，可提供委托方盖章的证明材料。如为联合体参加，任意联合体成员提供均可。</w:t>
            </w:r>
            <w:r/>
          </w:p>
        </w:tc>
      </w:tr>
      <w:tr>
        <w:trPr>
          <w:trHeight w:val="821"/>
        </w:trPr>
        <w:tc>
          <w:tcPr>
            <w:tcBorders>
              <w:top w:val="single" w:color="auto" w:sz="4" w:space="0"/>
              <w:left w:val="single" w:color="auto" w:sz="4" w:space="0"/>
              <w:bottom w:val="single" w:color="auto"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auto" w:sz="4" w:space="0"/>
              <w:left w:val="singl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会议主持人</w:t>
            </w:r>
            <w:r/>
          </w:p>
        </w:tc>
        <w:tc>
          <w:tcPr>
            <w:tcBorders>
              <w:top w:val="single" w:color="000000" w:sz="4" w:space="0"/>
              <w:left w:val="single" w:color="auto" w:sz="4" w:space="0"/>
              <w:bottom w:val="single" w:color="000000" w:sz="4" w:space="0"/>
              <w:right w:val="single" w:color="000000" w:sz="4" w:space="0"/>
            </w:tcBorders>
            <w:tcW w:w="113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拟投入会议主持人具有广播电视播音员主持人资格证书的得3分。注：磋商响应文件中提供人员相关证书扫描件，否则不得分。</w:t>
            </w:r>
            <w:r/>
          </w:p>
        </w:tc>
      </w:tr>
    </w:tbl>
    <w:p>
      <w:pPr>
        <w:ind w:right="-27" w:firstLine="241"/>
        <w:spacing w:line="440" w:lineRule="exact"/>
        <w:tabs>
          <w:tab w:val="left" w:pos="0" w:leader="none"/>
        </w:tabs>
        <w:rPr>
          <w:rFonts w:ascii="Times New Roman" w:hAnsi="Times New Roman"/>
          <w:b/>
          <w:sz w:val="24"/>
          <w:szCs w:val="24"/>
        </w:rPr>
      </w:pPr>
      <w:r>
        <w:rPr>
          <w:rFonts w:ascii="Times New Roman" w:hAnsi="Times New Roman"/>
          <w:b/>
          <w:sz w:val="24"/>
          <w:szCs w:val="24"/>
        </w:rPr>
        <w:t xml:space="preserve">4</w:t>
      </w:r>
      <w:r>
        <w:rPr>
          <w:rFonts w:hint="eastAsia" w:ascii="Times New Roman" w:hAnsi="Times New Roman"/>
          <w:b/>
          <w:sz w:val="24"/>
          <w:szCs w:val="24"/>
        </w:rPr>
        <w:t xml:space="preserve">、综合实力</w:t>
      </w:r>
      <w:r>
        <w:rPr>
          <w:rFonts w:ascii="Times New Roman" w:hAnsi="Times New Roman"/>
          <w:b/>
          <w:sz w:val="24"/>
          <w:szCs w:val="24"/>
        </w:rPr>
        <w:t xml:space="preserve">1</w:t>
      </w:r>
      <w:r>
        <w:rPr>
          <w:rFonts w:hint="eastAsia" w:ascii="Times New Roman" w:hAnsi="Times New Roman"/>
          <w:b/>
          <w:sz w:val="24"/>
          <w:szCs w:val="24"/>
        </w:rPr>
        <w:t xml:space="preserve">8</w:t>
      </w:r>
      <w:r>
        <w:rPr>
          <w:rFonts w:hint="eastAsia" w:ascii="Times New Roman" w:hAnsi="Times New Roman"/>
          <w:b/>
          <w:sz w:val="24"/>
          <w:szCs w:val="24"/>
        </w:rPr>
        <w:t xml:space="preserve">分</w:t>
      </w:r>
      <w:bookmarkEnd w:id="247"/>
      <w:r/>
      <w:r/>
    </w:p>
    <w:tbl>
      <w:tblPr>
        <w:tblW w:w="9690" w:type="dxa"/>
        <w:tblInd w:w="93" w:type="dxa"/>
        <w:tblLayout w:type="fixed"/>
        <w:tblLook w:val="04A0" w:firstRow="1" w:lastRow="0" w:firstColumn="1" w:lastColumn="0" w:noHBand="0" w:noVBand="1"/>
      </w:tblPr>
      <w:tblGrid>
        <w:gridCol w:w="750"/>
        <w:gridCol w:w="1277"/>
        <w:gridCol w:w="1107"/>
        <w:gridCol w:w="6556"/>
      </w:tblGrid>
      <w:tr>
        <w:trPr>
          <w:trHeight w:val="299"/>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评分标准</w:t>
            </w:r>
            <w:r/>
          </w:p>
        </w:tc>
      </w:tr>
      <w:tr>
        <w:trPr>
          <w:trHeight w:val="1113"/>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业绩情况</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供应商2021年1月1日至今（时间以合同签订之日为准）具有</w:t>
            </w:r>
            <w:r>
              <w:rPr>
                <w:rFonts w:hint="eastAsia" w:ascii="宋体" w:hAnsi="宋体" w:cs="宋体"/>
                <w:color w:val="000000"/>
                <w:sz w:val="24"/>
                <w:szCs w:val="24"/>
              </w:rPr>
              <w:t xml:space="preserve">历史文化名城类会议策划组织或城市文化宣传类会议策划组织或城市创新类会议策划组织或政务会议策划组织项目业绩，有1个</w:t>
            </w:r>
            <w:r>
              <w:rPr>
                <w:rFonts w:hint="eastAsia" w:ascii="宋体" w:hAnsi="宋体" w:cs="宋体"/>
                <w:color w:val="000000"/>
                <w:sz w:val="24"/>
                <w:szCs w:val="24"/>
              </w:rPr>
              <w:t xml:space="preserve">得2分，本项最多得8分。</w:t>
            </w:r>
            <w:r/>
          </w:p>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注：磋商响应文件中须提供业绩合同（包含项目名称、合同签订时间、双方盖章页）扫描件，否则不得分。如为联合体参加，任意联合体成员提供均可。</w:t>
            </w:r>
            <w:r/>
          </w:p>
        </w:tc>
      </w:tr>
      <w:tr>
        <w:trPr>
          <w:trHeight w:val="59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556"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供应商对磋商文件中合同条款等商务条件完全响应的得</w:t>
            </w:r>
            <w:r>
              <w:rPr>
                <w:rFonts w:ascii="宋体" w:hAnsi="宋体" w:cs="宋体"/>
                <w:color w:val="000000"/>
                <w:sz w:val="24"/>
                <w:szCs w:val="24"/>
              </w:rPr>
              <w:t xml:space="preserve">10</w:t>
            </w:r>
            <w:r>
              <w:rPr>
                <w:rFonts w:hint="eastAsia" w:ascii="宋体" w:hAnsi="宋体" w:cs="宋体"/>
                <w:color w:val="000000"/>
                <w:sz w:val="24"/>
                <w:szCs w:val="24"/>
              </w:rPr>
              <w:t xml:space="preserve">分；有负偏离条款，每条扣</w:t>
            </w:r>
            <w:r>
              <w:rPr>
                <w:rFonts w:ascii="宋体" w:hAnsi="宋体" w:cs="宋体"/>
                <w:color w:val="000000"/>
                <w:sz w:val="24"/>
                <w:szCs w:val="24"/>
              </w:rPr>
              <w:t xml:space="preserve">2</w:t>
            </w:r>
            <w:r>
              <w:rPr>
                <w:rFonts w:hint="eastAsia" w:ascii="宋体" w:hAnsi="宋体" w:cs="宋体"/>
                <w:color w:val="000000"/>
                <w:sz w:val="24"/>
                <w:szCs w:val="24"/>
              </w:rPr>
              <w:t xml:space="preserve">分。</w:t>
            </w:r>
            <w:r/>
          </w:p>
        </w:tc>
      </w:tr>
    </w:tbl>
    <w:p>
      <w:pPr>
        <w:ind w:right="-27"/>
        <w:spacing w:line="480" w:lineRule="exact"/>
        <w:tabs>
          <w:tab w:val="left" w:pos="0" w:leader="none"/>
        </w:tabs>
        <w:rPr>
          <w:rFonts w:ascii="宋体" w:hAnsi="宋体"/>
          <w:b/>
          <w:bCs/>
          <w:sz w:val="24"/>
          <w:szCs w:val="24"/>
        </w:rPr>
        <w:outlineLvl w:val="1"/>
      </w:pPr>
      <w:r/>
      <w:bookmarkStart w:id="248" w:name="_Toc227907399"/>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48"/>
      <w:r/>
      <w:r/>
    </w:p>
    <w:p>
      <w:pPr>
        <w:ind w:right="-27" w:firstLine="480"/>
        <w:spacing w:line="460" w:lineRule="exact"/>
        <w:tabs>
          <w:tab w:val="left" w:pos="0" w:leader="none"/>
        </w:tabs>
      </w:pPr>
      <w:r>
        <w:rPr>
          <w:rFonts w:ascii="宋体" w:hAnsi="宋体"/>
          <w:bCs/>
          <w:sz w:val="24"/>
          <w:szCs w:val="24"/>
        </w:rPr>
        <w:t xml:space="preserve">1</w:t>
      </w:r>
      <w:r>
        <w:rPr>
          <w:rFonts w:hint="eastAsia" w:ascii="宋体" w:hAnsi="宋体"/>
          <w:bCs/>
          <w:sz w:val="24"/>
          <w:szCs w:val="24"/>
        </w:rPr>
        <w:t xml:space="preserve">.</w:t>
      </w:r>
      <w:r>
        <w:rPr>
          <w:rFonts w:ascii="宋体" w:hAnsi="宋体" w:cs="宋体"/>
          <w:sz w:val="24"/>
          <w:szCs w:val="24"/>
        </w:rPr>
        <w:t xml:space="preserve">针对</w:t>
      </w:r>
      <w:r>
        <w:rPr>
          <w:rFonts w:hint="eastAsia" w:ascii="宋体" w:hAnsi="宋体" w:cs="宋体"/>
          <w:sz w:val="24"/>
          <w:szCs w:val="24"/>
        </w:rPr>
        <w:t xml:space="preserve">小微</w:t>
      </w:r>
      <w:r>
        <w:rPr>
          <w:rFonts w:ascii="宋体" w:hAnsi="宋体" w:cs="宋体"/>
          <w:sz w:val="24"/>
          <w:szCs w:val="24"/>
        </w:rPr>
        <w:t xml:space="preserve">企业的评审：</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w:t>
      </w:r>
      <w:r>
        <w:rPr>
          <w:rFonts w:hint="eastAsia"/>
          <w:b/>
          <w:bCs/>
          <w:sz w:val="24"/>
          <w:szCs w:val="24"/>
        </w:rPr>
        <w:t xml:space="preserve">不</w:t>
      </w:r>
      <w:r>
        <w:rPr>
          <w:b/>
          <w:bCs/>
          <w:sz w:val="24"/>
          <w:szCs w:val="24"/>
        </w:rPr>
        <w:t xml:space="preserve">专门面向中小企业采购，所属行业为</w:t>
      </w:r>
      <w:r>
        <w:rPr>
          <w:rFonts w:hint="eastAsia" w:ascii="宋体" w:hAnsi="宋体" w:cs="宋体"/>
          <w:b/>
          <w:color w:val="000000"/>
          <w:sz w:val="24"/>
          <w:szCs w:val="24"/>
        </w:rPr>
        <w:t xml:space="preserve">租赁和商业服务业</w:t>
      </w:r>
      <w:r>
        <w:rPr>
          <w:b/>
          <w:bCs/>
          <w:sz w:val="24"/>
          <w:szCs w:val="24"/>
        </w:rPr>
        <w:t xml:space="preserve">。</w:t>
      </w:r>
      <w:r/>
    </w:p>
    <w:p>
      <w:pPr>
        <w:ind w:right="-27" w:firstLine="480"/>
        <w:spacing w:line="460" w:lineRule="exact"/>
        <w:tabs>
          <w:tab w:val="left" w:pos="0" w:leader="none"/>
        </w:tabs>
      </w:pPr>
      <w:r>
        <w:rPr>
          <w:rFonts w:ascii="宋体" w:hAnsi="宋体" w:cs="宋体"/>
          <w:sz w:val="24"/>
          <w:szCs w:val="24"/>
        </w:rPr>
        <w:t xml:space="preserve">（2）根据</w:t>
      </w:r>
      <w:r>
        <w:rPr>
          <w:rFonts w:ascii="宋体" w:hAnsi="宋体"/>
          <w:sz w:val="24"/>
          <w:szCs w:val="24"/>
        </w:rPr>
        <w:t xml:space="preserve">财政部、工业和信息化部关于印发《政府采购促进中小企业发展管理办法》（财库〔2020〕46号）</w:t>
      </w:r>
      <w:r>
        <w:rPr>
          <w:rFonts w:hint="eastAsia" w:ascii="宋体" w:hAnsi="宋体" w:cs="宋体"/>
          <w:sz w:val="24"/>
          <w:szCs w:val="24"/>
        </w:rPr>
        <w:t xml:space="preserve">等相关</w:t>
      </w:r>
      <w:r>
        <w:rPr>
          <w:rFonts w:ascii="宋体" w:hAnsi="宋体" w:cs="宋体"/>
          <w:sz w:val="24"/>
          <w:szCs w:val="24"/>
        </w:rPr>
        <w:t xml:space="preserve">规定，给予评审优惠。具体事项如下：</w:t>
      </w:r>
      <w:r/>
    </w:p>
    <w:p>
      <w:pPr>
        <w:ind w:right="-27" w:firstLine="480"/>
        <w:spacing w:line="460" w:lineRule="exact"/>
        <w:tabs>
          <w:tab w:val="left" w:pos="0" w:leader="none"/>
        </w:tabs>
        <w:rPr>
          <w:rFonts w:ascii="宋体" w:hAnsi="宋体" w:cs="宋体"/>
          <w:sz w:val="24"/>
          <w:szCs w:val="24"/>
        </w:rPr>
      </w:pPr>
      <w:r>
        <w:rPr>
          <w:rFonts w:ascii="宋体" w:hAnsi="宋体" w:cs="宋体"/>
          <w:sz w:val="24"/>
          <w:szCs w:val="24"/>
        </w:rPr>
        <w:t xml:space="preserve">①对符合上述办法规定的小微企业报价给予20%的扣除，扣除后的价格参与价格评审。（若供应商为联合体的，联合协议中约定小型、微型企业的协议合同金额占到联合体协议合同总金额30%（或在联合体中所占股权比例30%）以上的，可给予联合体6%的价格扣除。联合体各方均为小型、微型企业的，联合体视同为小型、微型企业。）</w:t>
      </w:r>
      <w:r/>
    </w:p>
    <w:p>
      <w:pPr>
        <w:ind w:right="-27" w:firstLine="480"/>
        <w:spacing w:line="460" w:lineRule="exact"/>
        <w:tabs>
          <w:tab w:val="left" w:pos="0" w:leader="none"/>
        </w:tabs>
        <w:rPr>
          <w:rFonts w:ascii="宋体" w:hAnsi="宋体" w:cs="宋体"/>
          <w:sz w:val="24"/>
          <w:szCs w:val="24"/>
        </w:rPr>
      </w:pPr>
      <w:r>
        <w:rPr>
          <w:rFonts w:ascii="宋体" w:hAnsi="宋体" w:cs="宋体"/>
          <w:sz w:val="24"/>
          <w:szCs w:val="24"/>
        </w:rPr>
        <w:t xml:space="preserve">②凡要求价格扣除的，供应商须按照采购文件的要求提供相应的《中小企业声明函》；</w:t>
      </w:r>
      <w:r/>
    </w:p>
    <w:p>
      <w:pPr>
        <w:ind w:right="-27" w:firstLine="480"/>
        <w:spacing w:line="460" w:lineRule="exact"/>
        <w:tabs>
          <w:tab w:val="left" w:pos="0" w:leader="none"/>
        </w:tabs>
      </w:pPr>
      <w:r>
        <w:rPr>
          <w:rFonts w:ascii="宋体" w:hAnsi="宋体"/>
          <w:sz w:val="24"/>
          <w:szCs w:val="24"/>
        </w:rPr>
        <w:t xml:space="preserve">③具体标准以（工信部联企业[2011]300号）规定的划分标准为准</w:t>
      </w:r>
      <w:r>
        <w:rPr>
          <w:rFonts w:ascii="宋体" w:hAnsi="宋体"/>
          <w:sz w:val="22"/>
          <w:szCs w:val="24"/>
        </w:rPr>
        <w:t xml:space="preserve">。</w:t>
      </w:r>
      <w:r/>
    </w:p>
    <w:p>
      <w:pPr>
        <w:ind w:right="-27" w:firstLine="480"/>
        <w:spacing w:line="460" w:lineRule="exact"/>
        <w:tabs>
          <w:tab w:val="left" w:pos="0" w:leader="none"/>
        </w:tabs>
      </w:pPr>
      <w:r>
        <w:rPr>
          <w:rFonts w:ascii="宋体" w:hAnsi="宋体" w:cs="宋体"/>
          <w:sz w:val="24"/>
          <w:szCs w:val="24"/>
        </w:rPr>
        <w:t xml:space="preserve">④以上规定未尽事项，按</w:t>
      </w:r>
      <w:r>
        <w:rPr>
          <w:rFonts w:ascii="宋体" w:hAnsi="宋体"/>
          <w:sz w:val="24"/>
          <w:szCs w:val="24"/>
        </w:rPr>
        <w:t xml:space="preserve">《政府采购促进中小企业发展管理办法》</w:t>
      </w:r>
      <w:r>
        <w:rPr>
          <w:rFonts w:ascii="宋体" w:hAnsi="宋体" w:cs="宋体"/>
          <w:sz w:val="24"/>
          <w:szCs w:val="24"/>
        </w:rPr>
        <w:t xml:space="preserve">等有关规定执行。</w:t>
      </w:r>
      <w:r/>
    </w:p>
    <w:p>
      <w:pPr>
        <w:ind w:right="-27" w:firstLine="480"/>
        <w:spacing w:line="460" w:lineRule="exact"/>
        <w:tabs>
          <w:tab w:val="left" w:pos="0" w:leader="none"/>
        </w:tabs>
        <w:rPr>
          <w:rFonts w:ascii="宋体" w:hAnsi="宋体" w:cs="宋体"/>
          <w:sz w:val="24"/>
          <w:szCs w:val="24"/>
        </w:rPr>
      </w:pPr>
      <w:r>
        <w:rPr>
          <w:rFonts w:ascii="宋体" w:hAnsi="宋体" w:cs="宋体"/>
          <w:sz w:val="24"/>
          <w:szCs w:val="24"/>
        </w:rPr>
        <w:t xml:space="preserve">注：供应商如不提供以上声明函的，价格将不做相应扣除。</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（3）根据《关于促进残疾人就业政府采购政策的通知》（财库〔2017〕141号）的通知规定：</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中标、成交供应商为残疾人福利性单位的，采购人或者其委托的采购代理机构应当随中标、成交结果同时公告其《残疾人福利性单位声明函》，接受社会监督。</w:t>
      </w:r>
      <w:r/>
    </w:p>
    <w:p>
      <w:pPr>
        <w:ind w:right="-27" w:firstLine="480"/>
        <w:spacing w:line="460" w:lineRule="exact"/>
        <w:tabs>
          <w:tab w:val="left" w:pos="0" w:leader="none"/>
        </w:tabs>
        <w:rPr>
          <w:rFonts w:ascii="宋体" w:hAnsi="宋体" w:cs="宋体"/>
          <w:sz w:val="24"/>
          <w:szCs w:val="24"/>
        </w:rPr>
      </w:pPr>
      <w:r>
        <w:rPr>
          <w:rFonts w:ascii="宋体" w:hAnsi="宋体" w:cs="宋体"/>
          <w:sz w:val="24"/>
          <w:szCs w:val="24"/>
        </w:rPr>
        <w:t xml:space="preserve">注：供应商如不提供以上声明函的，价格将不做相应扣除。</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（4）根据《关于政府采购支持监狱企业发展有关问题的通知》（财库〔2014〕68号）的通知规定：</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right="-27" w:firstLine="480"/>
        <w:spacing w:line="460" w:lineRule="exact"/>
        <w:tabs>
          <w:tab w:val="left" w:pos="0" w:leader="none"/>
        </w:tabs>
        <w:rPr>
          <w:rFonts w:ascii="宋体" w:hAnsi="宋体"/>
          <w:sz w:val="24"/>
          <w:szCs w:val="24"/>
        </w:rPr>
      </w:pPr>
      <w:r>
        <w:rPr>
          <w:rFonts w:ascii="宋体" w:hAnsi="宋体"/>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right="-27" w:firstLine="480"/>
        <w:spacing w:line="460" w:lineRule="exact"/>
        <w:tabs>
          <w:tab w:val="left" w:pos="0" w:leader="none"/>
        </w:tabs>
        <w:rPr>
          <w:rFonts w:ascii="Times New Roman" w:hAnsi="Times New Roman"/>
          <w:szCs w:val="21"/>
        </w:rPr>
      </w:pPr>
      <w:r>
        <w:rPr>
          <w:rFonts w:ascii="宋体" w:hAnsi="宋体" w:cs="宋体"/>
          <w:sz w:val="24"/>
          <w:szCs w:val="24"/>
        </w:rPr>
        <w:t xml:space="preserve">注：供应商如不提供以上证明材料的，价格将不做相应扣除。</w:t>
      </w:r>
      <w:r>
        <w:rPr>
          <w:rFonts w:ascii="宋体" w:hAnsi="宋体"/>
          <w:b/>
          <w:sz w:val="36"/>
          <w:szCs w:val="21"/>
        </w:rPr>
        <w:br w:type="page" w:clear="all"/>
      </w:r>
      <w:r/>
    </w:p>
    <w:p>
      <w:pPr>
        <w:jc w:val="center"/>
        <w:spacing w:line="440" w:lineRule="exact"/>
        <w:rPr>
          <w:rFonts w:ascii="宋体" w:hAnsi="宋体"/>
          <w:b/>
          <w:bCs/>
          <w:sz w:val="44"/>
          <w:szCs w:val="28"/>
        </w:rPr>
        <w:outlineLvl w:val="0"/>
      </w:pPr>
      <w:r/>
      <w:bookmarkStart w:id="249" w:name="_Toc227907400"/>
      <w:r>
        <w:rPr>
          <w:rFonts w:hint="eastAsia" w:ascii="宋体" w:hAnsi="宋体"/>
          <w:b/>
          <w:bCs/>
          <w:sz w:val="44"/>
          <w:szCs w:val="28"/>
        </w:rPr>
        <w:t xml:space="preserve">第六章  </w:t>
      </w:r>
      <w:bookmarkEnd w:id="227"/>
      <w:r/>
      <w:bookmarkEnd w:id="228"/>
      <w:r/>
      <w:bookmarkEnd w:id="229"/>
      <w:r>
        <w:rPr>
          <w:rFonts w:hint="eastAsia" w:ascii="宋体" w:hAnsi="宋体"/>
          <w:b/>
          <w:bCs/>
          <w:sz w:val="44"/>
          <w:szCs w:val="28"/>
        </w:rPr>
        <w:t xml:space="preserve">磋商响应文件格式</w:t>
      </w:r>
      <w:bookmarkEnd w:id="249"/>
      <w:r>
        <w:rPr>
          <w:rFonts w:hint="eastAsia" w:ascii="宋体" w:hAnsi="宋体"/>
          <w:b/>
          <w:bCs/>
          <w:sz w:val="44"/>
          <w:szCs w:val="28"/>
        </w:rPr>
        <w:t xml:space="preserve"> </w:t>
      </w:r>
      <w:r/>
    </w:p>
    <w:p>
      <w:pPr>
        <w:jc w:val="center"/>
        <w:rPr>
          <w:rFonts w:ascii="宋体" w:hAnsi="宋体"/>
          <w:b/>
          <w:sz w:val="72"/>
          <w:szCs w:val="21"/>
        </w:rPr>
      </w:pPr>
      <w:r/>
      <w:bookmarkStart w:id="250" w:name="_Hlt26955039"/>
      <w:r/>
      <w:bookmarkStart w:id="251" w:name="_Hlt26671244"/>
      <w:r/>
      <w:bookmarkStart w:id="252" w:name="_Toc49090576"/>
      <w:r/>
      <w:bookmarkStart w:id="253" w:name="_Toc120614282"/>
      <w:r/>
      <w:bookmarkStart w:id="254" w:name="_Toc26554094"/>
      <w:r/>
      <w:bookmarkEnd w:id="250"/>
      <w:r/>
      <w:bookmarkEnd w:id="251"/>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称：虞脉千年</w:t>
      </w:r>
      <w:r>
        <w:rPr>
          <w:rFonts w:ascii="宋体" w:hAnsi="宋体"/>
          <w:b/>
          <w:sz w:val="36"/>
          <w:szCs w:val="21"/>
        </w:rPr>
        <w:t xml:space="preserve"> </w:t>
      </w:r>
      <w:r>
        <w:rPr>
          <w:rFonts w:hint="eastAsia" w:ascii="宋体" w:hAnsi="宋体"/>
          <w:b/>
          <w:sz w:val="36"/>
          <w:szCs w:val="21"/>
        </w:rPr>
        <w:t xml:space="preserve">名城向新——常熟获评国家历史文化名城四十周年大会</w:t>
      </w:r>
      <w:r>
        <w:rPr>
          <w:rFonts w:hint="eastAsia" w:ascii="宋体" w:hAnsi="宋体"/>
          <w:b/>
          <w:sz w:val="32"/>
        </w:rPr>
        <w:t xml:space="preserve">活动策划</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JSZC-320581-SZJZ-C2026-0019</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6</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55" w:name="_Toc227907401"/>
      <w:r>
        <w:rPr>
          <w:rFonts w:hint="eastAsia" w:ascii="宋体" w:hAnsi="宋体"/>
          <w:b/>
          <w:bCs/>
          <w:sz w:val="32"/>
          <w:szCs w:val="32"/>
        </w:rPr>
        <w:t xml:space="preserve">响应文件目录</w:t>
      </w:r>
      <w:bookmarkEnd w:id="255"/>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3"/>
        <w:gridCol w:w="1893"/>
      </w:tblGrid>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363"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363"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893"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93"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93"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3"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shd w:val="clear" w:color="auto" w:fill="auto"/>
            <w:tcW w:w="1893"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、实质性要求响应表</w:t>
            </w:r>
            <w:r/>
          </w:p>
        </w:tc>
        <w:tc>
          <w:tcPr>
            <w:shd w:val="clear" w:color="auto" w:fill="auto"/>
            <w:tcW w:w="1893"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、联合体协议书（以联合体形式参加的必须提供）</w:t>
            </w:r>
            <w:r/>
          </w:p>
        </w:tc>
        <w:tc>
          <w:tcPr>
            <w:shd w:val="clear" w:color="auto" w:fill="auto"/>
            <w:tcW w:w="1893"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7363"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hint="eastAsia" w:ascii="宋体" w:hAnsi="宋体"/>
                <w:sz w:val="24"/>
              </w:rPr>
              <w:t xml:space="preserve">2、商务条件响应表</w:t>
            </w:r>
            <w:r/>
          </w:p>
        </w:tc>
        <w:tc>
          <w:tcPr>
            <w:shd w:val="clear" w:color="auto" w:fill="auto"/>
            <w:tcW w:w="1893"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、人员配备情况</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893"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3"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893" w:type="dxa"/>
            <w:textDirection w:val="lrTb"/>
            <w:noWrap w:val="false"/>
          </w:tcPr>
          <w:p>
            <w:pPr>
              <w:spacing w:line="400" w:lineRule="exact"/>
              <w:rPr>
                <w:rFonts w:ascii="宋体" w:hAnsi="宋体"/>
                <w:sz w:val="24"/>
              </w:rPr>
            </w:pPr>
            <w:r>
              <w:rPr>
                <w:rFonts w:ascii="宋体" w:hAnsi="宋体"/>
                <w:sz w:val="24"/>
              </w:rPr>
            </w:r>
            <w:r/>
          </w:p>
        </w:tc>
      </w:tr>
      <w:tr>
        <w:trPr/>
        <w:tc>
          <w:tcPr>
            <w:gridSpan w:val="2"/>
            <w:shd w:val="clear" w:color="auto" w:fill="auto"/>
            <w:tcW w:w="9256" w:type="dxa"/>
            <w:textDirection w:val="lrTb"/>
            <w:noWrap w:val="false"/>
          </w:tcPr>
          <w:p>
            <w:pPr>
              <w:spacing w:line="400" w:lineRule="exact"/>
              <w:rPr>
                <w:rFonts w:ascii="宋体" w:hAnsi="宋体"/>
                <w:sz w:val="24"/>
              </w:rPr>
            </w:pPr>
            <w:r>
              <w:rPr>
                <w:rFonts w:hint="eastAsia" w:ascii="宋体" w:hAnsi="宋体"/>
                <w:b/>
                <w:sz w:val="24"/>
              </w:rPr>
              <w:t xml:space="preserve">五、价格扣除证明文件</w:t>
            </w:r>
            <w:r/>
          </w:p>
        </w:tc>
      </w:tr>
      <w:tr>
        <w:trPr/>
        <w:tc>
          <w:tcPr>
            <w:shd w:val="clear" w:color="auto" w:fill="auto"/>
            <w:tcW w:w="7363" w:type="dxa"/>
            <w:textDirection w:val="lrTb"/>
            <w:noWrap w:val="false"/>
          </w:tcPr>
          <w:p>
            <w:pPr>
              <w:spacing w:line="400" w:lineRule="exact"/>
              <w:rPr>
                <w:rFonts w:ascii="宋体" w:hAnsi="宋体"/>
                <w:sz w:val="24"/>
                <w:highlight w:val="yellow"/>
              </w:rPr>
            </w:pPr>
            <w:r>
              <w:rPr>
                <w:rFonts w:hint="eastAsia" w:ascii="宋体" w:hAnsi="宋体"/>
                <w:sz w:val="24"/>
              </w:rPr>
              <w:t xml:space="preserve">1、中小企业声明函或残疾人福利性单位声明函或省级以上监狱管理</w:t>
            </w:r>
            <w:r>
              <w:rPr>
                <w:rFonts w:hint="eastAsia" w:ascii="宋体" w:hAnsi="宋体"/>
                <w:sz w:val="24"/>
              </w:rPr>
              <w:t xml:space="preserve">局、戒毒管理局（含新疆生产建设兵团）出具的属于监狱企业的证明文件（资格审查内容中如已提供，则按相同内容提供）</w:t>
            </w:r>
            <w:r/>
          </w:p>
        </w:tc>
        <w:tc>
          <w:tcPr>
            <w:shd w:val="clear" w:color="auto" w:fill="auto"/>
            <w:tcW w:w="1893"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56" w:name="_Toc227907402"/>
      <w:r>
        <w:rPr>
          <w:rFonts w:hint="eastAsia" w:ascii="宋体" w:hAnsi="宋体"/>
          <w:b/>
          <w:bCs/>
          <w:sz w:val="32"/>
          <w:szCs w:val="32"/>
        </w:rPr>
        <w:t xml:space="preserve">附件1 开标一览表</w:t>
      </w:r>
      <w:bookmarkEnd w:id="256"/>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格式详见苏采云系统</w:t>
      </w:r>
      <w:bookmarkEnd w:id="222"/>
      <w:r/>
      <w:bookmarkEnd w:id="223"/>
      <w:r/>
      <w:bookmarkEnd w:id="252"/>
      <w:r/>
      <w:bookmarkEnd w:id="253"/>
      <w:r/>
      <w:bookmarkEnd w:id="254"/>
      <w:r/>
      <w:r/>
    </w:p>
    <w:p>
      <w:pPr>
        <w:rPr>
          <w:rFonts w:ascii="宋体" w:hAnsi="宋体"/>
          <w:color w:val="ff0000"/>
          <w:sz w:val="24"/>
          <w:szCs w:val="24"/>
          <w:highlight w:val="yellow"/>
        </w:rPr>
      </w:pPr>
      <w:r>
        <w:rPr>
          <w:rFonts w:ascii="宋体" w:hAnsi="宋体"/>
          <w:color w:val="ff0000"/>
          <w:sz w:val="24"/>
          <w:szCs w:val="24"/>
          <w:highlight w:val="yellow"/>
        </w:rPr>
      </w:r>
      <w:r/>
    </w:p>
    <w:p>
      <w:pPr>
        <w:rPr>
          <w:rFonts w:ascii="宋体" w:hAnsi="宋体"/>
          <w:color w:val="ff0000"/>
          <w:sz w:val="24"/>
          <w:szCs w:val="24"/>
          <w:highlight w:val="yellow"/>
        </w:rPr>
      </w:pPr>
      <w:r>
        <w:rPr>
          <w:rFonts w:ascii="宋体" w:hAnsi="宋体"/>
          <w:color w:val="ff0000"/>
          <w:sz w:val="24"/>
          <w:szCs w:val="24"/>
          <w:highlight w:val="yellow"/>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57" w:name="_Toc164259679"/>
      <w:r/>
      <w:r/>
    </w:p>
    <w:p>
      <w:pPr>
        <w:jc w:val="center"/>
        <w:rPr>
          <w:rFonts w:ascii="宋体" w:hAnsi="宋体"/>
          <w:b/>
          <w:bCs/>
          <w:sz w:val="32"/>
          <w:szCs w:val="32"/>
        </w:rPr>
        <w:outlineLvl w:val="1"/>
      </w:pPr>
      <w:r/>
      <w:bookmarkStart w:id="258" w:name="_Toc227907403"/>
      <w:r>
        <w:rPr>
          <w:rFonts w:hint="eastAsia" w:ascii="宋体" w:hAnsi="宋体"/>
          <w:b/>
          <w:bCs/>
          <w:sz w:val="32"/>
          <w:szCs w:val="32"/>
        </w:rPr>
        <w:t xml:space="preserve">附件</w:t>
      </w:r>
      <w:r>
        <w:rPr>
          <w:rFonts w:ascii="宋体" w:hAnsi="宋体"/>
          <w:b/>
          <w:bCs/>
          <w:sz w:val="32"/>
          <w:szCs w:val="32"/>
        </w:rPr>
        <w:t xml:space="preserve">2 </w:t>
      </w:r>
      <w:bookmarkEnd w:id="257"/>
      <w:r>
        <w:rPr>
          <w:rFonts w:hint="eastAsia" w:ascii="宋体" w:hAnsi="宋体"/>
          <w:b/>
          <w:bCs/>
          <w:sz w:val="32"/>
          <w:szCs w:val="32"/>
        </w:rPr>
        <w:t xml:space="preserve">具有履行合同所必需的设备和专业技术能力的声明函</w:t>
      </w:r>
      <w:bookmarkEnd w:id="258"/>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rPr>
          <w:rFonts w:hint="eastAsia" w:ascii="宋体" w:hAnsi="宋体"/>
          <w:sz w:val="24"/>
          <w:szCs w:val="24"/>
        </w:rPr>
        <w:t xml:space="preserve">（联合体参加本项目的，则填写联合体各方成员全称）</w:t>
      </w:r>
      <w:r>
        <w:rPr>
          <w:rFonts w:ascii="宋体" w:hAnsi="宋体"/>
          <w:sz w:val="24"/>
          <w:szCs w:val="24"/>
        </w:rPr>
        <w:t xml:space="preserve">：</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59" w:name="_Toc227907404"/>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259"/>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rPr>
          <w:rFonts w:hint="eastAsia" w:ascii="宋体" w:hAnsi="宋体"/>
          <w:sz w:val="24"/>
          <w:szCs w:val="24"/>
        </w:rPr>
        <w:t xml:space="preserve">（联合体参加本项目的，则填写联合体各方成员全称）</w:t>
      </w:r>
      <w:r>
        <w:rPr>
          <w:rFonts w:ascii="宋体" w:hAnsi="宋体"/>
          <w:sz w:val="24"/>
          <w:szCs w:val="24"/>
        </w:rPr>
        <w:t xml:space="preserve">：</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0" w:name="_Toc227907405"/>
      <w:r/>
      <w:bookmarkStart w:id="261" w:name="_Toc17235"/>
      <w:r/>
      <w:bookmarkStart w:id="262" w:name="_Toc155086474"/>
      <w:r/>
      <w:bookmarkStart w:id="263" w:name="_Toc155086574"/>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260"/>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（常熟市自然资源和规划局）</w:t>
      </w:r>
      <w:r>
        <w:rPr>
          <w:rFonts w:hint="eastAsia" w:ascii="宋体" w:hAnsi="宋体" w:cs="仿宋"/>
          <w:sz w:val="24"/>
          <w:szCs w:val="24"/>
        </w:rPr>
        <w:t xml:space="preserve">的</w:t>
      </w:r>
      <w:r>
        <w:rPr>
          <w:rFonts w:hint="eastAsia" w:ascii="宋体" w:hAnsi="宋体" w:cs="仿宋"/>
          <w:sz w:val="24"/>
          <w:szCs w:val="24"/>
          <w:u w:val="single"/>
        </w:rPr>
        <w:t xml:space="preserve">（虞脉千年</w:t>
      </w:r>
      <w:r>
        <w:rPr>
          <w:rFonts w:ascii="宋体" w:hAnsi="宋体" w:cs="仿宋"/>
          <w:sz w:val="24"/>
          <w:szCs w:val="24"/>
          <w:u w:val="single"/>
        </w:rPr>
        <w:t xml:space="preserve"> </w:t>
      </w:r>
      <w:r>
        <w:rPr>
          <w:rFonts w:hint="eastAsia" w:ascii="宋体" w:hAnsi="宋体" w:cs="仿宋"/>
          <w:sz w:val="24"/>
          <w:szCs w:val="24"/>
          <w:u w:val="single"/>
        </w:rPr>
        <w:t xml:space="preserve">名城向新——常熟获评国家历史文化名城4</w:t>
      </w:r>
      <w:r>
        <w:rPr>
          <w:rFonts w:ascii="宋体" w:hAnsi="宋体" w:cs="仿宋"/>
          <w:sz w:val="24"/>
          <w:szCs w:val="24"/>
          <w:u w:val="single"/>
        </w:rPr>
        <w:t xml:space="preserve">0</w:t>
      </w:r>
      <w:r>
        <w:rPr>
          <w:rFonts w:hint="eastAsia" w:ascii="宋体" w:hAnsi="宋体" w:cs="仿宋"/>
          <w:sz w:val="24"/>
          <w:szCs w:val="24"/>
          <w:u w:val="single"/>
        </w:rPr>
        <w:t xml:space="preserve">周年大会）</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、虞脉千年</w:t>
      </w:r>
      <w:r>
        <w:rPr>
          <w:rFonts w:ascii="宋体" w:hAnsi="宋体" w:cs="仿宋"/>
          <w:sz w:val="24"/>
          <w:szCs w:val="24"/>
        </w:rPr>
        <w:t xml:space="preserve"> </w:t>
      </w:r>
      <w:r>
        <w:rPr>
          <w:rFonts w:hint="eastAsia" w:ascii="宋体" w:hAnsi="宋体" w:cs="仿宋"/>
          <w:sz w:val="24"/>
          <w:szCs w:val="24"/>
        </w:rPr>
        <w:t xml:space="preserve">名城向新——常熟获评国家历史文化名城4</w:t>
      </w:r>
      <w:r>
        <w:rPr>
          <w:rFonts w:ascii="宋体" w:hAnsi="宋体" w:cs="仿宋"/>
          <w:sz w:val="24"/>
          <w:szCs w:val="24"/>
        </w:rPr>
        <w:t xml:space="preserve">0</w:t>
      </w:r>
      <w:r>
        <w:rPr>
          <w:rFonts w:hint="eastAsia" w:ascii="宋体" w:hAnsi="宋体" w:cs="仿宋"/>
          <w:sz w:val="24"/>
          <w:szCs w:val="24"/>
        </w:rPr>
        <w:t xml:space="preserve">周年大会，属于</w:t>
      </w:r>
      <w:r>
        <w:rPr>
          <w:rFonts w:hint="eastAsia" w:ascii="宋体" w:hAnsi="宋体" w:cs="仿宋"/>
          <w:sz w:val="24"/>
          <w:szCs w:val="24"/>
          <w:u w:val="single"/>
        </w:rPr>
        <w:t xml:space="preserve"> 租赁和商业服务业 </w:t>
      </w:r>
      <w:r>
        <w:rPr>
          <w:rFonts w:hint="eastAsia" w:ascii="宋体" w:hAnsi="宋体" w:cs="仿宋"/>
          <w:sz w:val="24"/>
          <w:szCs w:val="24"/>
        </w:rPr>
        <w:t xml:space="preserve">行业；承建（承接）企业为（企业名称），从业人员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（盖章或电子公章）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从业人员、营业收入、资产总额填报上一年度数据，无上一年度数据的新成立企业可不填报。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64" w:name="_Hlk100143292"/>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64"/>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65" w:name="_Toc227907406"/>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265"/>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成交供应商为残疾人福利单位的，此声明函将随成交结果同时公告，接受社会监督。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66" w:name="_Toc227907407"/>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磋商函</w:t>
      </w:r>
      <w:bookmarkEnd w:id="261"/>
      <w:r/>
      <w:bookmarkEnd w:id="262"/>
      <w:r/>
      <w:bookmarkEnd w:id="263"/>
      <w:r/>
      <w:bookmarkEnd w:id="266"/>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苏州金正工程技术咨询服务有限公司</w:t>
      </w:r>
      <w:r/>
    </w:p>
    <w:p>
      <w:pPr>
        <w:pStyle w:val="949"/>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JSZC-320581-SZJZ-C2026-0019</w:t>
      </w:r>
      <w:r>
        <w:rPr>
          <w:rFonts w:hint="eastAsia" w:ascii="宋体" w:hAnsi="宋体"/>
          <w:szCs w:val="21"/>
        </w:rPr>
        <w:t xml:space="preserve">号采购文件，我方_______（供应商的名称）兹宣布同意如下：</w:t>
      </w:r>
      <w:r/>
    </w:p>
    <w:p>
      <w:pPr>
        <w:pStyle w:val="949"/>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49"/>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49"/>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49"/>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4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949"/>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9"/>
        <w:ind w:left="420"/>
        <w:spacing w:before="0" w:after="0" w:line="420" w:lineRule="exact"/>
        <w:rPr>
          <w:rFonts w:ascii="宋体" w:hAnsi="宋体"/>
          <w:szCs w:val="21"/>
        </w:rPr>
      </w:pPr>
      <w:r>
        <w:rPr>
          <w:rFonts w:hint="eastAsia" w:ascii="宋体" w:hAnsi="宋体"/>
          <w:szCs w:val="21"/>
        </w:rPr>
        <w:t xml:space="preserve">地        址：</w:t>
      </w:r>
      <w:r/>
    </w:p>
    <w:p>
      <w:pPr>
        <w:pStyle w:val="949"/>
        <w:ind w:left="420"/>
        <w:spacing w:before="0" w:after="0" w:line="420" w:lineRule="exact"/>
        <w:rPr>
          <w:rFonts w:ascii="宋体" w:hAnsi="宋体"/>
          <w:szCs w:val="21"/>
        </w:rPr>
      </w:pPr>
      <w:r>
        <w:rPr>
          <w:rFonts w:hint="eastAsia" w:ascii="宋体" w:hAnsi="宋体"/>
          <w:szCs w:val="21"/>
        </w:rPr>
        <w:t xml:space="preserve">邮        编：</w:t>
      </w:r>
      <w:r/>
    </w:p>
    <w:p>
      <w:pPr>
        <w:pStyle w:val="949"/>
        <w:ind w:left="420"/>
        <w:spacing w:before="0" w:after="0" w:line="420" w:lineRule="exact"/>
        <w:rPr>
          <w:rFonts w:ascii="宋体" w:hAnsi="宋体"/>
          <w:szCs w:val="21"/>
        </w:rPr>
      </w:pPr>
      <w:r>
        <w:rPr>
          <w:rFonts w:hint="eastAsia" w:ascii="宋体" w:hAnsi="宋体"/>
          <w:szCs w:val="21"/>
        </w:rPr>
        <w:t xml:space="preserve">电        话（手机）：</w:t>
      </w:r>
      <w:r/>
    </w:p>
    <w:p>
      <w:pPr>
        <w:pStyle w:val="949"/>
        <w:ind w:left="420"/>
        <w:spacing w:before="0" w:after="0" w:line="420" w:lineRule="exact"/>
        <w:rPr>
          <w:rFonts w:ascii="宋体" w:hAnsi="宋体"/>
          <w:szCs w:val="21"/>
        </w:rPr>
      </w:pPr>
      <w:r>
        <w:rPr>
          <w:rFonts w:hint="eastAsia" w:ascii="宋体" w:hAnsi="宋体"/>
          <w:szCs w:val="21"/>
        </w:rPr>
        <w:t xml:space="preserve">传        真（如有）：</w:t>
      </w:r>
      <w:r/>
    </w:p>
    <w:p>
      <w:pPr>
        <w:pStyle w:val="949"/>
        <w:ind w:left="420"/>
        <w:spacing w:before="0" w:after="0" w:line="420" w:lineRule="exact"/>
        <w:rPr>
          <w:rFonts w:ascii="宋体" w:hAnsi="宋体"/>
          <w:szCs w:val="21"/>
        </w:rPr>
      </w:pPr>
      <w:r>
        <w:rPr>
          <w:rFonts w:hint="eastAsia" w:ascii="宋体" w:hAnsi="宋体"/>
          <w:szCs w:val="21"/>
        </w:rPr>
        <w:t xml:space="preserve">供应商开户行：</w:t>
      </w:r>
      <w:r/>
    </w:p>
    <w:p>
      <w:pPr>
        <w:pStyle w:val="949"/>
        <w:ind w:left="420"/>
        <w:spacing w:before="0" w:after="0" w:line="420" w:lineRule="exact"/>
        <w:rPr>
          <w:rFonts w:ascii="宋体" w:hAnsi="宋体"/>
          <w:szCs w:val="21"/>
        </w:rPr>
      </w:pPr>
      <w:r>
        <w:rPr>
          <w:rFonts w:hint="eastAsia" w:ascii="宋体" w:hAnsi="宋体"/>
          <w:szCs w:val="21"/>
        </w:rPr>
        <w:t xml:space="preserve">账        号： </w:t>
      </w:r>
      <w:r/>
    </w:p>
    <w:p>
      <w:pPr>
        <w:pStyle w:val="949"/>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4677"/>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4677"/>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67" w:name="_Toc164259680"/>
      <w:r/>
      <w:bookmarkStart w:id="268" w:name="_Toc227907408"/>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法人授权书</w:t>
      </w:r>
      <w:bookmarkEnd w:id="267"/>
      <w:r/>
      <w:bookmarkEnd w:id="268"/>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JSZC-320581-SZJZ-C2026-0019</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2026</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69" w:name="_Toc227907409"/>
      <w:r/>
      <w:bookmarkStart w:id="270" w:name="_Toc171081516"/>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实质性要求</w:t>
      </w:r>
      <w:r>
        <w:rPr>
          <w:rFonts w:ascii="宋体" w:hAnsi="宋体"/>
          <w:b/>
          <w:bCs/>
          <w:sz w:val="32"/>
          <w:szCs w:val="32"/>
        </w:rPr>
        <w:t xml:space="preserve">响应表</w:t>
      </w:r>
      <w:bookmarkEnd w:id="269"/>
      <w:r/>
      <w:bookmarkEnd w:id="27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271" w:name="_Toc227907410"/>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服务要求响应表</w:t>
      </w:r>
      <w:bookmarkEnd w:id="271"/>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表格不够可另接。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272" w:name="_Toc227907411"/>
      <w:r>
        <w:rPr>
          <w:rFonts w:hint="eastAsia" w:ascii="宋体" w:hAnsi="宋体"/>
          <w:b/>
          <w:bCs/>
          <w:sz w:val="32"/>
          <w:szCs w:val="32"/>
        </w:rPr>
        <w:t xml:space="preserve">附件</w:t>
      </w:r>
      <w:r>
        <w:rPr>
          <w:rFonts w:ascii="宋体" w:hAnsi="宋体"/>
          <w:b/>
          <w:bCs/>
          <w:sz w:val="32"/>
          <w:szCs w:val="32"/>
        </w:rPr>
        <w:t xml:space="preserve">10</w:t>
      </w:r>
      <w:r>
        <w:rPr>
          <w:rFonts w:hint="eastAsia" w:ascii="宋体" w:hAnsi="宋体"/>
          <w:b/>
          <w:bCs/>
          <w:sz w:val="32"/>
          <w:szCs w:val="32"/>
        </w:rPr>
        <w:t xml:space="preserve"> 商务条件响应表</w:t>
      </w:r>
      <w:bookmarkEnd w:id="272"/>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w:t>
            </w:r>
            <w:r>
              <w:rPr>
                <w:rFonts w:hint="eastAsia"/>
                <w:sz w:val="24"/>
                <w:szCs w:val="24"/>
              </w:rPr>
              <w:t xml:space="preserve"> </w:t>
            </w:r>
            <w:r>
              <w:rPr>
                <w:rFonts w:hint="eastAsia"/>
                <w:sz w:val="24"/>
                <w:szCs w:val="24"/>
              </w:rPr>
              <w:t xml:space="preserve">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jc w:val="left"/>
        <w:widowControl/>
        <w:rPr>
          <w:rFonts w:ascii="宋体" w:hAnsi="宋体"/>
          <w:b/>
          <w:bCs/>
          <w:sz w:val="32"/>
          <w:szCs w:val="32"/>
        </w:rPr>
      </w:pPr>
      <w:r>
        <w:rPr>
          <w:rFonts w:ascii="宋体" w:hAnsi="宋体"/>
          <w:b/>
          <w:bCs/>
          <w:sz w:val="32"/>
          <w:szCs w:val="32"/>
        </w:rPr>
        <w:br w:type="page" w:clear="all"/>
      </w:r>
      <w:r/>
    </w:p>
    <w:p>
      <w:pPr>
        <w:ind w:firstLine="964"/>
        <w:jc w:val="center"/>
        <w:rPr>
          <w:rFonts w:ascii="宋体" w:hAnsi="宋体"/>
          <w:b/>
          <w:sz w:val="24"/>
          <w:szCs w:val="24"/>
        </w:rPr>
        <w:outlineLvl w:val="1"/>
      </w:pPr>
      <w:r/>
      <w:bookmarkStart w:id="273" w:name="_Toc227907412"/>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项目方案</w:t>
      </w:r>
      <w:bookmarkEnd w:id="273"/>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并上传苏采云系统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74" w:name="_Toc227907413"/>
      <w:r>
        <w:rPr>
          <w:rFonts w:hint="eastAsia" w:ascii="宋体" w:hAnsi="宋体"/>
          <w:b/>
          <w:bCs/>
          <w:sz w:val="32"/>
          <w:szCs w:val="32"/>
        </w:rPr>
        <w:t xml:space="preserve">附件</w:t>
      </w:r>
      <w:r>
        <w:rPr>
          <w:rFonts w:ascii="宋体" w:hAnsi="宋体"/>
          <w:b/>
          <w:bCs/>
          <w:sz w:val="32"/>
          <w:szCs w:val="32"/>
        </w:rPr>
        <w:t xml:space="preserve">12</w:t>
      </w:r>
      <w:r>
        <w:rPr>
          <w:rFonts w:hint="eastAsia" w:ascii="宋体" w:hAnsi="宋体"/>
          <w:b/>
          <w:bCs/>
          <w:sz w:val="32"/>
          <w:szCs w:val="32"/>
        </w:rPr>
        <w:t xml:space="preserve"> 人员配备情况</w:t>
      </w:r>
      <w:bookmarkEnd w:id="274"/>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497"/>
        <w:gridCol w:w="682"/>
        <w:gridCol w:w="817"/>
        <w:gridCol w:w="682"/>
        <w:gridCol w:w="832"/>
        <w:gridCol w:w="2404"/>
        <w:gridCol w:w="962"/>
        <w:gridCol w:w="817"/>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ascii="宋体" w:hAnsi="宋体"/>
          <w:b/>
          <w:sz w:val="24"/>
          <w:szCs w:val="24"/>
        </w:rPr>
        <w:outlineLvl w:val="1"/>
      </w:pPr>
      <w:r>
        <w:br w:type="page" w:clear="all"/>
      </w:r>
      <w:bookmarkStart w:id="275" w:name="_Toc146524609"/>
      <w:r/>
      <w:bookmarkStart w:id="276" w:name="_Toc227907414"/>
      <w:r/>
      <w:bookmarkStart w:id="277" w:name="_Toc354834784"/>
      <w:r/>
      <w:bookmarkStart w:id="278" w:name="_Toc387400419"/>
      <w:r/>
      <w:bookmarkStart w:id="279" w:name="_Toc522610225"/>
      <w:r/>
      <w:bookmarkStart w:id="280" w:name="_Toc43821328"/>
      <w:r>
        <w:rPr>
          <w:rFonts w:hint="eastAsia" w:ascii="宋体" w:hAnsi="宋体"/>
          <w:b/>
          <w:bCs/>
          <w:sz w:val="32"/>
          <w:szCs w:val="32"/>
        </w:rPr>
        <w:t xml:space="preserve">附件</w:t>
      </w:r>
      <w:r>
        <w:rPr>
          <w:rFonts w:ascii="宋体" w:hAnsi="宋体"/>
          <w:b/>
          <w:bCs/>
          <w:sz w:val="32"/>
          <w:szCs w:val="32"/>
        </w:rPr>
        <w:t xml:space="preserve">13 </w:t>
      </w:r>
      <w:r>
        <w:rPr>
          <w:rFonts w:hint="eastAsia" w:ascii="宋体" w:hAnsi="宋体"/>
          <w:b/>
          <w:bCs/>
          <w:sz w:val="32"/>
          <w:szCs w:val="32"/>
        </w:rPr>
        <w:t xml:space="preserve">业绩一览表</w:t>
      </w:r>
      <w:bookmarkEnd w:id="275"/>
      <w:r/>
      <w:bookmarkEnd w:id="276"/>
      <w:r/>
      <w:bookmarkEnd w:id="277"/>
      <w:r/>
      <w:bookmarkEnd w:id="278"/>
      <w:r/>
      <w:bookmarkEnd w:id="279"/>
      <w:r/>
      <w:bookmarkEnd w:id="280"/>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1" w:name="_Hlt26955054"/>
      <w:r/>
      <w:bookmarkEnd w:id="281"/>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jc w:val="left"/>
        <w:widowControl/>
        <w:rPr>
          <w:rFonts w:ascii="宋体" w:hAnsi="宋体"/>
          <w:b/>
          <w:bCs/>
          <w:sz w:val="32"/>
          <w:szCs w:val="32"/>
        </w:rPr>
      </w:pPr>
      <w:r/>
      <w:bookmarkStart w:id="282" w:name="_Toc212543652"/>
      <w:r/>
      <w:bookmarkStart w:id="283" w:name="_Toc201311076"/>
      <w:r>
        <w:rPr>
          <w:rFonts w:ascii="宋体" w:hAnsi="宋体"/>
          <w:b/>
          <w:bCs/>
          <w:sz w:val="32"/>
          <w:szCs w:val="32"/>
        </w:rPr>
        <w:br w:type="page" w:clear="all"/>
      </w:r>
      <w:r/>
    </w:p>
    <w:p>
      <w:pPr>
        <w:jc w:val="center"/>
        <w:keepNext/>
        <w:spacing w:line="440" w:lineRule="exact"/>
        <w:rPr>
          <w:rFonts w:ascii="宋体" w:hAnsi="宋体"/>
          <w:b/>
          <w:bCs/>
          <w:sz w:val="32"/>
          <w:szCs w:val="32"/>
        </w:rPr>
        <w:outlineLvl w:val="1"/>
      </w:pPr>
      <w:r/>
      <w:bookmarkStart w:id="284" w:name="_Toc227907415"/>
      <w:r>
        <w:rPr>
          <w:rFonts w:hint="eastAsia" w:ascii="宋体" w:hAnsi="宋体"/>
          <w:b/>
          <w:bCs/>
          <w:sz w:val="32"/>
          <w:szCs w:val="32"/>
        </w:rPr>
        <w:t xml:space="preserve">附件</w:t>
      </w:r>
      <w:r>
        <w:rPr>
          <w:rFonts w:ascii="宋体" w:hAnsi="宋体"/>
          <w:b/>
          <w:bCs/>
          <w:sz w:val="32"/>
          <w:szCs w:val="32"/>
        </w:rPr>
        <w:t xml:space="preserve">14 </w:t>
      </w:r>
      <w:r>
        <w:rPr>
          <w:rFonts w:hint="eastAsia" w:ascii="宋体" w:hAnsi="宋体"/>
          <w:b/>
          <w:bCs/>
          <w:sz w:val="32"/>
          <w:szCs w:val="32"/>
        </w:rPr>
        <w:t xml:space="preserve">联合体协议书</w:t>
      </w:r>
      <w:bookmarkEnd w:id="282"/>
      <w:r/>
      <w:bookmarkEnd w:id="283"/>
      <w:r/>
      <w:bookmarkEnd w:id="284"/>
      <w:r/>
      <w:r/>
    </w:p>
    <w:p>
      <w:pPr>
        <w:jc w:val="center"/>
        <w:rPr>
          <w:sz w:val="30"/>
          <w:szCs w:val="30"/>
        </w:rPr>
      </w:pPr>
      <w:r>
        <w:rPr>
          <w:sz w:val="30"/>
          <w:szCs w:val="30"/>
        </w:rPr>
      </w:r>
      <w:r/>
    </w:p>
    <w:p>
      <w:pPr>
        <w:ind w:firstLine="480"/>
        <w:spacing w:line="460" w:lineRule="exact"/>
        <w:rPr>
          <w:rFonts w:ascii="宋体" w:hAnsi="宋体"/>
          <w:sz w:val="24"/>
          <w:szCs w:val="24"/>
        </w:rPr>
      </w:pPr>
      <w:r>
        <w:rPr>
          <w:rFonts w:hint="eastAsia" w:ascii="宋体" w:hAnsi="宋体"/>
          <w:sz w:val="24"/>
          <w:szCs w:val="24"/>
          <w:u w:val="single"/>
        </w:rPr>
        <w:t xml:space="preserve">（所有成员单位名称）</w:t>
      </w:r>
      <w:r>
        <w:rPr>
          <w:rFonts w:hint="eastAsia" w:ascii="宋体" w:hAnsi="宋体"/>
          <w:sz w:val="24"/>
          <w:szCs w:val="24"/>
        </w:rPr>
        <w:t xml:space="preserve">自愿组成</w:t>
      </w:r>
      <w:r>
        <w:rPr>
          <w:rFonts w:hint="eastAsia" w:ascii="宋体" w:hAnsi="宋体"/>
          <w:sz w:val="24"/>
          <w:szCs w:val="24"/>
          <w:u w:val="single"/>
        </w:rPr>
        <w:t xml:space="preserve">（联合体名称）</w:t>
      </w:r>
      <w:r>
        <w:rPr>
          <w:rFonts w:hint="eastAsia" w:ascii="宋体" w:hAnsi="宋体"/>
          <w:sz w:val="24"/>
          <w:szCs w:val="24"/>
        </w:rPr>
        <w:t xml:space="preserve">联合体，共同参加虞脉千年</w:t>
      </w:r>
      <w:r>
        <w:rPr>
          <w:rFonts w:ascii="宋体" w:hAnsi="宋体"/>
          <w:sz w:val="24"/>
          <w:szCs w:val="24"/>
        </w:rPr>
        <w:t xml:space="preserve"> </w:t>
      </w:r>
      <w:r>
        <w:rPr>
          <w:rFonts w:hint="eastAsia" w:ascii="宋体" w:hAnsi="宋体"/>
          <w:sz w:val="24"/>
          <w:szCs w:val="24"/>
        </w:rPr>
        <w:t xml:space="preserve">名城向新——常熟获评国家历史文化名城四十周年大会活动策划项目（</w:t>
      </w:r>
      <w:r>
        <w:rPr>
          <w:rFonts w:ascii="宋体" w:hAnsi="宋体"/>
          <w:sz w:val="24"/>
          <w:szCs w:val="24"/>
        </w:rPr>
        <w:t xml:space="preserve">项目编号：</w:t>
      </w:r>
      <w:r>
        <w:rPr>
          <w:rFonts w:ascii="宋体" w:hAnsi="宋体"/>
          <w:sz w:val="24"/>
          <w:szCs w:val="24"/>
          <w:u w:val="single"/>
        </w:rPr>
        <w:t xml:space="preserve">JSZC-320581-SZJZ-C2026-0019</w:t>
      </w:r>
      <w:r>
        <w:rPr>
          <w:rFonts w:hint="eastAsia" w:ascii="宋体" w:hAnsi="宋体"/>
          <w:sz w:val="24"/>
          <w:szCs w:val="24"/>
        </w:rPr>
        <w:t xml:space="preserve">）采购活动。现就联合体事宜订立如下协议。</w:t>
      </w:r>
      <w:r/>
    </w:p>
    <w:p>
      <w:pPr>
        <w:ind w:firstLine="480"/>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（某成员单位名称）</w:t>
      </w:r>
      <w:r>
        <w:rPr>
          <w:rFonts w:hint="eastAsia" w:ascii="宋体" w:hAnsi="宋体"/>
          <w:sz w:val="24"/>
          <w:szCs w:val="24"/>
        </w:rPr>
        <w:t xml:space="preserve">为</w:t>
      </w:r>
      <w:r>
        <w:rPr>
          <w:rFonts w:hint="eastAsia" w:ascii="宋体" w:hAnsi="宋体"/>
          <w:sz w:val="24"/>
          <w:szCs w:val="24"/>
          <w:u w:val="single"/>
        </w:rPr>
        <w:t xml:space="preserve">（联合体名称）</w:t>
      </w:r>
      <w:r>
        <w:rPr>
          <w:rFonts w:hint="eastAsia" w:ascii="宋体" w:hAnsi="宋体"/>
          <w:sz w:val="24"/>
          <w:szCs w:val="24"/>
        </w:rPr>
        <w:t xml:space="preserve">牵头方。</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、联合体牵头方合法代表联合体各成员负责本项目投标文件编制和合同谈判活动，并代表联合体提交和接收相关的资料、信息及指示，并处理与之有关的一切事务，负责合同实施阶段的主办、组织和协调工作。</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、联合体将严格按照采购文件的各项要求，递交响应文件，履行合同，并对外承担连带责任。</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、联合体各成员单位内部的职责分工如下：</w:t>
      </w:r>
      <w:r/>
    </w:p>
    <w:p>
      <w:pPr>
        <w:ind w:firstLine="840"/>
        <w:spacing w:line="440" w:lineRule="exact"/>
        <w:rPr>
          <w:rFonts w:ascii="宋体" w:hAnsi="宋体"/>
          <w:sz w:val="24"/>
          <w:szCs w:val="24"/>
          <w:u w:val="single"/>
        </w:rPr>
      </w:pPr>
      <w:r>
        <w:rPr>
          <w:rFonts w:hint="eastAsia" w:ascii="宋体" w:hAnsi="宋体"/>
          <w:sz w:val="24"/>
          <w:szCs w:val="24"/>
          <w:u w:val="single"/>
        </w:rPr>
        <w:t xml:space="preserve">联合体牵头方负责内容为 </w:t>
      </w:r>
      <w:r>
        <w:rPr>
          <w:rFonts w:ascii="宋体" w:hAnsi="宋体"/>
          <w:sz w:val="24"/>
          <w:szCs w:val="24"/>
          <w:u w:val="single"/>
        </w:rPr>
        <w:t xml:space="preserve">               </w:t>
      </w:r>
      <w:r>
        <w:rPr>
          <w:rFonts w:hint="eastAsia" w:ascii="宋体" w:hAnsi="宋体"/>
          <w:sz w:val="24"/>
          <w:szCs w:val="24"/>
          <w:u w:val="single"/>
        </w:rPr>
        <w:t xml:space="preserve">，协议合同金额占到联合体协议合同总金额</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840"/>
        <w:spacing w:line="440" w:lineRule="exact"/>
        <w:rPr>
          <w:rFonts w:ascii="宋体" w:hAnsi="宋体"/>
          <w:sz w:val="24"/>
          <w:szCs w:val="24"/>
          <w:u w:val="single"/>
        </w:rPr>
      </w:pPr>
      <w:r>
        <w:rPr>
          <w:rFonts w:hint="eastAsia" w:ascii="宋体" w:hAnsi="宋体"/>
          <w:sz w:val="24"/>
          <w:szCs w:val="24"/>
          <w:u w:val="single"/>
        </w:rPr>
        <w:t xml:space="preserve"> 联合体成员</w:t>
      </w:r>
      <w:r>
        <w:rPr>
          <w:rFonts w:hint="eastAsia" w:ascii="宋体" w:hAnsi="宋体"/>
          <w:sz w:val="24"/>
          <w:szCs w:val="24"/>
          <w:u w:val="single"/>
        </w:rPr>
        <w:t xml:space="preserve">1</w:t>
      </w:r>
      <w:r>
        <w:rPr>
          <w:rFonts w:hint="eastAsia" w:ascii="宋体" w:hAnsi="宋体"/>
          <w:sz w:val="24"/>
          <w:szCs w:val="24"/>
          <w:u w:val="single"/>
        </w:rPr>
        <w:t xml:space="preserve">负责内容为                ，协议合同金额占到联合体协议合同总金额    %   </w:t>
      </w:r>
      <w:r/>
    </w:p>
    <w:p>
      <w:pPr>
        <w:ind w:firstLine="840"/>
        <w:spacing w:line="440" w:lineRule="exact"/>
        <w:rPr>
          <w:rFonts w:ascii="宋体" w:hAnsi="宋体"/>
          <w:sz w:val="24"/>
          <w:szCs w:val="24"/>
        </w:rPr>
      </w:pPr>
      <w:r>
        <w:rPr>
          <w:rFonts w:ascii="宋体" w:hAnsi="宋体"/>
          <w:sz w:val="24"/>
          <w:szCs w:val="24"/>
        </w:rPr>
        <w:t xml:space="preserve">…</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、本协议书自签署之日起生效，合同履行完毕后自动失效。</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牵头方（成员1）名称：（盖单位章或</w:t>
      </w:r>
      <w:r>
        <w:rPr>
          <w:rFonts w:ascii="宋体" w:hAnsi="宋体"/>
          <w:sz w:val="24"/>
          <w:szCs w:val="24"/>
        </w:rPr>
        <w:t xml:space="preserve">电子签章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法定代表人</w:t>
      </w:r>
      <w:r>
        <w:rPr>
          <w:sz w:val="24"/>
          <w:szCs w:val="24"/>
        </w:rPr>
        <w:t xml:space="preserve">（单位负责人）</w:t>
      </w:r>
      <w:r>
        <w:rPr>
          <w:rFonts w:hint="eastAsia" w:ascii="宋体" w:hAnsi="宋体"/>
          <w:sz w:val="24"/>
          <w:szCs w:val="24"/>
        </w:rPr>
        <w:t xml:space="preserve">：（签字或</w:t>
      </w:r>
      <w:r>
        <w:rPr>
          <w:rFonts w:ascii="宋体" w:hAnsi="宋体"/>
          <w:sz w:val="24"/>
          <w:szCs w:val="24"/>
        </w:rPr>
        <w:t xml:space="preserve">盖章</w:t>
      </w:r>
      <w:r>
        <w:rPr>
          <w:rFonts w:hint="eastAsia" w:ascii="宋体" w:hAnsi="宋体"/>
          <w:sz w:val="24"/>
          <w:szCs w:val="24"/>
        </w:rPr>
        <w:t xml:space="preserve">或</w:t>
      </w:r>
      <w:r>
        <w:rPr>
          <w:rFonts w:ascii="宋体" w:hAnsi="宋体"/>
          <w:sz w:val="24"/>
          <w:szCs w:val="24"/>
        </w:rPr>
        <w:t xml:space="preserve">电子签章</w:t>
      </w:r>
      <w:r>
        <w:rPr>
          <w:rFonts w:hint="eastAsia" w:ascii="宋体" w:hAnsi="宋体"/>
          <w:sz w:val="24"/>
          <w:szCs w:val="24"/>
        </w:rPr>
        <w:t xml:space="preserve">）</w:t>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成员2名称：（盖单位章或</w:t>
      </w:r>
      <w:r>
        <w:rPr>
          <w:rFonts w:ascii="宋体" w:hAnsi="宋体"/>
          <w:sz w:val="24"/>
          <w:szCs w:val="24"/>
        </w:rPr>
        <w:t xml:space="preserve">电子签章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法定代表人</w:t>
      </w:r>
      <w:r>
        <w:rPr>
          <w:sz w:val="24"/>
          <w:szCs w:val="24"/>
        </w:rPr>
        <w:t xml:space="preserve">（单位负责人）</w:t>
      </w:r>
      <w:r>
        <w:rPr>
          <w:rFonts w:hint="eastAsia" w:ascii="宋体" w:hAnsi="宋体"/>
          <w:sz w:val="24"/>
          <w:szCs w:val="24"/>
        </w:rPr>
        <w:t xml:space="preserve">：（签字或</w:t>
      </w:r>
      <w:r>
        <w:rPr>
          <w:rFonts w:ascii="宋体" w:hAnsi="宋体"/>
          <w:sz w:val="24"/>
          <w:szCs w:val="24"/>
        </w:rPr>
        <w:t xml:space="preserve">盖章</w:t>
      </w:r>
      <w:r>
        <w:rPr>
          <w:rFonts w:hint="eastAsia" w:ascii="宋体" w:hAnsi="宋体"/>
          <w:sz w:val="24"/>
          <w:szCs w:val="24"/>
        </w:rPr>
        <w:t xml:space="preserve">或</w:t>
      </w:r>
      <w:r>
        <w:rPr>
          <w:rFonts w:ascii="宋体" w:hAnsi="宋体"/>
          <w:sz w:val="24"/>
          <w:szCs w:val="24"/>
        </w:rPr>
        <w:t xml:space="preserve">电子签章</w:t>
      </w:r>
      <w:r>
        <w:rPr>
          <w:rFonts w:hint="eastAsia" w:ascii="宋体" w:hAnsi="宋体"/>
          <w:sz w:val="24"/>
          <w:szCs w:val="24"/>
        </w:rPr>
        <w:t xml:space="preserve">）</w:t>
      </w:r>
      <w:r/>
    </w:p>
    <w:p>
      <w:pPr>
        <w:ind w:firstLine="480"/>
        <w:spacing w:line="440" w:lineRule="exact"/>
        <w:rPr>
          <w:rFonts w:ascii="宋体" w:hAnsi="宋体"/>
          <w:sz w:val="24"/>
          <w:szCs w:val="24"/>
        </w:rPr>
      </w:pPr>
      <w:r>
        <w:rPr>
          <w:rFonts w:ascii="宋体" w:hAnsi="宋体"/>
          <w:sz w:val="24"/>
          <w:szCs w:val="24"/>
        </w:rPr>
      </w:r>
      <w:r/>
    </w:p>
    <w:p>
      <w:pPr>
        <w:ind w:left="420"/>
        <w:spacing w:after="120"/>
      </w:pPr>
      <w:r>
        <w:t xml:space="preserve">…</w:t>
      </w:r>
      <w:r/>
    </w:p>
    <w:p>
      <w:pPr>
        <w:ind w:firstLine="3290"/>
        <w:jc w:val="right"/>
        <w:rPr>
          <w:rFonts w:ascii="宋体" w:hAnsi="宋体"/>
          <w:sz w:val="24"/>
          <w:szCs w:val="24"/>
        </w:rPr>
      </w:pPr>
      <w:r>
        <w:rPr>
          <w:rFonts w:ascii="宋体" w:hAnsi="宋体"/>
          <w:sz w:val="24"/>
          <w:szCs w:val="24"/>
        </w:rPr>
      </w:r>
      <w:r/>
    </w:p>
    <w:p>
      <w:pPr>
        <w:ind w:firstLine="3290"/>
        <w:jc w:val="right"/>
        <w:rPr>
          <w:rFonts w:ascii="宋体" w:hAnsi="宋体"/>
          <w:sz w:val="24"/>
          <w:szCs w:val="24"/>
        </w:rPr>
      </w:pP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年  月  日</w:t>
      </w:r>
      <w:r/>
    </w:p>
    <w:p>
      <w:pPr>
        <w:ind w:firstLine="482"/>
        <w:spacing w:line="460" w:lineRule="exact"/>
        <w:rPr>
          <w:rFonts w:hAnsi="宋体"/>
          <w:b/>
          <w:sz w:val="24"/>
          <w:szCs w:val="24"/>
        </w:rPr>
      </w:pPr>
      <w:r>
        <w:rPr>
          <w:rFonts w:hint="eastAsia" w:hAnsi="宋体"/>
          <w:b/>
          <w:sz w:val="24"/>
          <w:szCs w:val="24"/>
        </w:rPr>
        <w:t xml:space="preserve">注</w:t>
      </w:r>
      <w:r>
        <w:rPr>
          <w:rFonts w:hAnsi="宋体"/>
          <w:b/>
          <w:sz w:val="24"/>
          <w:szCs w:val="24"/>
        </w:rPr>
        <w:t xml:space="preserve">：</w:t>
      </w:r>
      <w:r>
        <w:rPr>
          <w:rFonts w:hint="eastAsia" w:hAnsi="宋体"/>
          <w:b/>
          <w:sz w:val="24"/>
          <w:szCs w:val="24"/>
        </w:rPr>
        <w:t xml:space="preserve">联合</w:t>
      </w:r>
      <w:r>
        <w:rPr>
          <w:rFonts w:hAnsi="宋体"/>
          <w:b/>
          <w:sz w:val="24"/>
          <w:szCs w:val="24"/>
        </w:rPr>
        <w:t xml:space="preserve">体参</w:t>
      </w:r>
      <w:r>
        <w:rPr>
          <w:rFonts w:hint="eastAsia" w:hAnsi="宋体"/>
          <w:b/>
          <w:sz w:val="24"/>
          <w:szCs w:val="24"/>
        </w:rPr>
        <w:t xml:space="preserve">与，须</w:t>
      </w:r>
      <w:r>
        <w:rPr>
          <w:rFonts w:hAnsi="宋体"/>
          <w:b/>
          <w:sz w:val="24"/>
          <w:szCs w:val="24"/>
        </w:rPr>
        <w:t xml:space="preserve">提供</w:t>
      </w:r>
      <w:r>
        <w:rPr>
          <w:rFonts w:hint="eastAsia" w:hAnsi="宋体"/>
          <w:b/>
          <w:sz w:val="24"/>
          <w:szCs w:val="24"/>
        </w:rPr>
        <w:t xml:space="preserve">联合体协议。</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Fonts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7</w:t>
    </w:r>
    <w:r>
      <w:rPr>
        <w:rFonts w:ascii="宋体" w:hAnsi="宋体"/>
      </w:rPr>
      <w:fldChar w:fldCharType="end"/>
    </w:r>
    <w:r/>
  </w:p>
  <w:p>
    <w:pPr>
      <w:pStyle w:val="893"/>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4"/>
      <w:isLgl w:val="false"/>
      <w:suff w:val="nothing"/>
      <w:lvlText w:val=""/>
      <w:lvlJc w:val="left"/>
      <w:pPr>
        <w:ind w:left="0" w:firstLine="0"/>
      </w:pPr>
      <w:rPr>
        <w:rFonts w:hint="eastAsia"/>
      </w:rPr>
    </w:lvl>
    <w:lvl w:ilvl="6">
      <w:start w:val="1"/>
      <w:numFmt w:val="none"/>
      <w:pStyle w:val="865"/>
      <w:isLgl w:val="false"/>
      <w:suff w:val="nothing"/>
      <w:lvlText w:val=""/>
      <w:lvlJc w:val="left"/>
      <w:pPr>
        <w:ind w:left="0" w:firstLine="0"/>
      </w:pPr>
      <w:rPr>
        <w:rFonts w:hint="eastAsia"/>
      </w:rPr>
    </w:lvl>
    <w:lvl w:ilvl="7">
      <w:start w:val="1"/>
      <w:numFmt w:val="none"/>
      <w:pStyle w:val="866"/>
      <w:isLgl w:val="false"/>
      <w:suff w:val="nothing"/>
      <w:lvlText w:val=""/>
      <w:lvlJc w:val="left"/>
      <w:pPr>
        <w:ind w:left="0" w:firstLine="0"/>
      </w:pPr>
      <w:rPr>
        <w:rFonts w:hint="eastAsia"/>
      </w:rPr>
    </w:lvl>
    <w:lvl w:ilvl="8">
      <w:start w:val="1"/>
      <w:numFmt w:val="none"/>
      <w:pStyle w:val="867"/>
      <w:isLgl w:val="false"/>
      <w:suff w:val="nothing"/>
      <w:lvlText w:val=""/>
      <w:lvlJc w:val="left"/>
      <w:pPr>
        <w:ind w:left="0" w:firstLine="0"/>
      </w:pPr>
      <w:rPr>
        <w:rFonts w:hint="eastAsia"/>
      </w:rPr>
    </w:lvl>
  </w:abstractNum>
  <w:num w:numId="1">
    <w:abstractNumId w:val="6"/>
  </w:num>
  <w:num w:numId="2">
    <w:abstractNumId w:val="2"/>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8"/>
    <w:link w:val="859"/>
    <w:uiPriority w:val="9"/>
    <w:rPr>
      <w:rFonts w:ascii="Arial" w:hAnsi="Arial" w:eastAsia="Arial" w:cs="Arial"/>
      <w:sz w:val="40"/>
      <w:szCs w:val="40"/>
    </w:rPr>
  </w:style>
  <w:style w:type="character" w:styleId="708">
    <w:name w:val="Heading 2 Char"/>
    <w:basedOn w:val="868"/>
    <w:link w:val="860"/>
    <w:uiPriority w:val="9"/>
    <w:rPr>
      <w:rFonts w:ascii="Arial" w:hAnsi="Arial" w:eastAsia="Arial" w:cs="Arial"/>
      <w:sz w:val="34"/>
    </w:rPr>
  </w:style>
  <w:style w:type="character" w:styleId="709">
    <w:name w:val="Heading 3 Char"/>
    <w:basedOn w:val="868"/>
    <w:link w:val="861"/>
    <w:uiPriority w:val="9"/>
    <w:rPr>
      <w:rFonts w:ascii="Arial" w:hAnsi="Arial" w:eastAsia="Arial" w:cs="Arial"/>
      <w:sz w:val="30"/>
      <w:szCs w:val="30"/>
    </w:rPr>
  </w:style>
  <w:style w:type="character" w:styleId="710">
    <w:name w:val="Heading 4 Char"/>
    <w:basedOn w:val="868"/>
    <w:link w:val="862"/>
    <w:uiPriority w:val="9"/>
    <w:rPr>
      <w:rFonts w:ascii="Arial" w:hAnsi="Arial" w:eastAsia="Arial" w:cs="Arial"/>
      <w:b/>
      <w:bCs/>
      <w:sz w:val="26"/>
      <w:szCs w:val="26"/>
    </w:rPr>
  </w:style>
  <w:style w:type="character" w:styleId="711">
    <w:name w:val="Heading 5 Char"/>
    <w:basedOn w:val="868"/>
    <w:link w:val="863"/>
    <w:uiPriority w:val="9"/>
    <w:rPr>
      <w:rFonts w:ascii="Arial" w:hAnsi="Arial" w:eastAsia="Arial" w:cs="Arial"/>
      <w:b/>
      <w:bCs/>
      <w:sz w:val="24"/>
      <w:szCs w:val="24"/>
    </w:rPr>
  </w:style>
  <w:style w:type="character" w:styleId="712">
    <w:name w:val="Heading 6 Char"/>
    <w:basedOn w:val="868"/>
    <w:link w:val="864"/>
    <w:uiPriority w:val="9"/>
    <w:rPr>
      <w:rFonts w:ascii="Arial" w:hAnsi="Arial" w:eastAsia="Arial" w:cs="Arial"/>
      <w:b/>
      <w:bCs/>
      <w:sz w:val="22"/>
      <w:szCs w:val="22"/>
    </w:rPr>
  </w:style>
  <w:style w:type="character" w:styleId="713">
    <w:name w:val="Heading 7 Char"/>
    <w:basedOn w:val="868"/>
    <w:link w:val="865"/>
    <w:uiPriority w:val="9"/>
    <w:rPr>
      <w:rFonts w:ascii="Arial" w:hAnsi="Arial" w:eastAsia="Arial" w:cs="Arial"/>
      <w:b/>
      <w:bCs/>
      <w:i/>
      <w:iCs/>
      <w:sz w:val="22"/>
      <w:szCs w:val="22"/>
    </w:rPr>
  </w:style>
  <w:style w:type="character" w:styleId="714">
    <w:name w:val="Heading 8 Char"/>
    <w:basedOn w:val="868"/>
    <w:link w:val="866"/>
    <w:uiPriority w:val="9"/>
    <w:rPr>
      <w:rFonts w:ascii="Arial" w:hAnsi="Arial" w:eastAsia="Arial" w:cs="Arial"/>
      <w:i/>
      <w:iCs/>
      <w:sz w:val="22"/>
      <w:szCs w:val="22"/>
    </w:rPr>
  </w:style>
  <w:style w:type="character" w:styleId="715">
    <w:name w:val="Heading 9 Char"/>
    <w:basedOn w:val="868"/>
    <w:link w:val="867"/>
    <w:uiPriority w:val="9"/>
    <w:rPr>
      <w:rFonts w:ascii="Arial" w:hAnsi="Arial" w:eastAsia="Arial" w:cs="Arial"/>
      <w:i/>
      <w:iCs/>
      <w:sz w:val="21"/>
      <w:szCs w:val="21"/>
    </w:rPr>
  </w:style>
  <w:style w:type="paragraph" w:styleId="716">
    <w:name w:val="Title"/>
    <w:basedOn w:val="858"/>
    <w:next w:val="858"/>
    <w:link w:val="717"/>
    <w:uiPriority w:val="10"/>
    <w:qFormat/>
    <w:pPr>
      <w:contextualSpacing/>
      <w:spacing w:before="300" w:after="200"/>
    </w:pPr>
    <w:rPr>
      <w:sz w:val="48"/>
      <w:szCs w:val="48"/>
    </w:rPr>
  </w:style>
  <w:style w:type="character" w:styleId="717">
    <w:name w:val="Title Char"/>
    <w:basedOn w:val="868"/>
    <w:link w:val="716"/>
    <w:uiPriority w:val="10"/>
    <w:rPr>
      <w:sz w:val="48"/>
      <w:szCs w:val="48"/>
    </w:rPr>
  </w:style>
  <w:style w:type="paragraph" w:styleId="718">
    <w:name w:val="Subtitle"/>
    <w:basedOn w:val="858"/>
    <w:next w:val="858"/>
    <w:link w:val="719"/>
    <w:uiPriority w:val="11"/>
    <w:qFormat/>
    <w:pPr>
      <w:spacing w:before="200" w:after="200"/>
    </w:pPr>
    <w:rPr>
      <w:sz w:val="24"/>
      <w:szCs w:val="24"/>
    </w:rPr>
  </w:style>
  <w:style w:type="character" w:styleId="719">
    <w:name w:val="Subtitle Char"/>
    <w:basedOn w:val="868"/>
    <w:link w:val="718"/>
    <w:uiPriority w:val="11"/>
    <w:rPr>
      <w:sz w:val="24"/>
      <w:szCs w:val="24"/>
    </w:rPr>
  </w:style>
  <w:style w:type="paragraph" w:styleId="720">
    <w:name w:val="Quote"/>
    <w:basedOn w:val="858"/>
    <w:next w:val="858"/>
    <w:link w:val="721"/>
    <w:uiPriority w:val="29"/>
    <w:qFormat/>
    <w:pPr>
      <w:ind w:left="720" w:right="720"/>
    </w:pPr>
    <w:rPr>
      <w:i/>
    </w:rPr>
  </w:style>
  <w:style w:type="character" w:styleId="721">
    <w:name w:val="Quote Char"/>
    <w:link w:val="720"/>
    <w:uiPriority w:val="29"/>
    <w:rPr>
      <w:i/>
    </w:rPr>
  </w:style>
  <w:style w:type="paragraph" w:styleId="722">
    <w:name w:val="Intense Quote"/>
    <w:basedOn w:val="858"/>
    <w:next w:val="858"/>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68"/>
    <w:link w:val="895"/>
    <w:uiPriority w:val="99"/>
  </w:style>
  <w:style w:type="character" w:styleId="725">
    <w:name w:val="Footer Char"/>
    <w:basedOn w:val="868"/>
    <w:link w:val="893"/>
    <w:uiPriority w:val="99"/>
  </w:style>
  <w:style w:type="paragraph" w:styleId="726">
    <w:name w:val="Caption"/>
    <w:basedOn w:val="858"/>
    <w:next w:val="858"/>
    <w:uiPriority w:val="35"/>
    <w:semiHidden/>
    <w:unhideWhenUsed/>
    <w:qFormat/>
    <w:pPr>
      <w:spacing w:line="276" w:lineRule="auto"/>
    </w:pPr>
    <w:rPr>
      <w:b/>
      <w:bCs/>
      <w:color w:val="4f81bd" w:themeColor="accent1"/>
      <w:sz w:val="18"/>
      <w:szCs w:val="18"/>
    </w:rPr>
  </w:style>
  <w:style w:type="character" w:styleId="727">
    <w:name w:val="Caption Char"/>
    <w:basedOn w:val="726"/>
    <w:link w:val="893"/>
    <w:uiPriority w:val="99"/>
  </w:style>
  <w:style w:type="table" w:styleId="72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Footnote Text Char"/>
    <w:link w:val="902"/>
    <w:uiPriority w:val="99"/>
    <w:rPr>
      <w:sz w:val="18"/>
    </w:rPr>
  </w:style>
  <w:style w:type="paragraph" w:styleId="854">
    <w:name w:val="endnote text"/>
    <w:basedOn w:val="85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8"/>
    <w:uiPriority w:val="99"/>
    <w:semiHidden/>
    <w:unhideWhenUsed/>
    <w:rPr>
      <w:vertAlign w:val="superscript"/>
    </w:rPr>
  </w:style>
  <w:style w:type="paragraph" w:styleId="857">
    <w:name w:val="TOC Heading"/>
    <w:uiPriority w:val="39"/>
    <w:unhideWhenUsed/>
  </w:style>
  <w:style w:type="paragraph" w:styleId="858" w:default="1">
    <w:name w:val="Normal"/>
    <w:qFormat/>
    <w:pPr>
      <w:jc w:val="both"/>
      <w:widowControl w:val="off"/>
    </w:pPr>
    <w:rPr>
      <w:rFonts w:ascii="Calibri" w:hAnsi="Calibri"/>
      <w:sz w:val="21"/>
      <w:szCs w:val="22"/>
    </w:rPr>
  </w:style>
  <w:style w:type="paragraph" w:styleId="859">
    <w:name w:val="Heading 1"/>
    <w:basedOn w:val="858"/>
    <w:next w:val="858"/>
    <w:link w:val="925"/>
    <w:uiPriority w:val="9"/>
    <w:qFormat/>
    <w:pPr>
      <w:jc w:val="center"/>
      <w:keepNext/>
      <w:outlineLvl w:val="0"/>
    </w:pPr>
    <w:rPr>
      <w:rFonts w:ascii="楷体_GB2312" w:hAnsi="Times New Roman" w:eastAsia="楷体_GB2312"/>
      <w:sz w:val="28"/>
      <w:szCs w:val="28"/>
    </w:rPr>
  </w:style>
  <w:style w:type="paragraph" w:styleId="860">
    <w:name w:val="Heading 2"/>
    <w:basedOn w:val="858"/>
    <w:next w:val="871"/>
    <w:link w:val="926"/>
    <w:qFormat/>
    <w:pPr>
      <w:jc w:val="center"/>
      <w:keepLines/>
      <w:keepNext/>
      <w:spacing w:before="260" w:after="260" w:line="416" w:lineRule="auto"/>
      <w:outlineLvl w:val="1"/>
    </w:pPr>
    <w:rPr>
      <w:rFonts w:ascii="Arial" w:hAnsi="Arial" w:eastAsia="幼圆" w:cs="Arial"/>
      <w:b/>
      <w:bCs/>
      <w:sz w:val="44"/>
      <w:szCs w:val="44"/>
    </w:rPr>
  </w:style>
  <w:style w:type="paragraph" w:styleId="861">
    <w:name w:val="Heading 3"/>
    <w:basedOn w:val="858"/>
    <w:next w:val="871"/>
    <w:link w:val="927"/>
    <w:qFormat/>
    <w:pPr>
      <w:keepLines/>
      <w:keepNext/>
      <w:spacing w:before="260" w:after="260" w:line="416" w:lineRule="auto"/>
      <w:outlineLvl w:val="2"/>
    </w:pPr>
    <w:rPr>
      <w:rFonts w:ascii="Times New Roman" w:hAnsi="Times New Roman"/>
      <w:b/>
      <w:bCs/>
      <w:sz w:val="32"/>
      <w:szCs w:val="32"/>
    </w:rPr>
  </w:style>
  <w:style w:type="paragraph" w:styleId="862">
    <w:name w:val="Heading 4"/>
    <w:basedOn w:val="858"/>
    <w:next w:val="871"/>
    <w:link w:val="928"/>
    <w:qFormat/>
    <w:pPr>
      <w:keepLines/>
      <w:keepNext/>
      <w:spacing w:before="280" w:after="290" w:line="376" w:lineRule="auto"/>
      <w:outlineLvl w:val="3"/>
    </w:pPr>
    <w:rPr>
      <w:rFonts w:ascii="Arial" w:hAnsi="Arial" w:eastAsia="黑体" w:cs="Arial"/>
      <w:b/>
      <w:bCs/>
      <w:sz w:val="28"/>
      <w:szCs w:val="28"/>
    </w:rPr>
  </w:style>
  <w:style w:type="paragraph" w:styleId="863">
    <w:name w:val="Heading 5"/>
    <w:basedOn w:val="858"/>
    <w:next w:val="871"/>
    <w:link w:val="929"/>
    <w:qFormat/>
    <w:pPr>
      <w:keepNext/>
      <w:outlineLvl w:val="4"/>
    </w:pPr>
    <w:rPr>
      <w:rFonts w:ascii="宋体" w:hAnsi="Times New Roman"/>
      <w:color w:val="000000"/>
      <w:sz w:val="28"/>
      <w:szCs w:val="28"/>
    </w:rPr>
  </w:style>
  <w:style w:type="paragraph" w:styleId="864">
    <w:name w:val="Heading 6"/>
    <w:basedOn w:val="858"/>
    <w:next w:val="858"/>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5">
    <w:name w:val="Heading 7"/>
    <w:basedOn w:val="858"/>
    <w:next w:val="858"/>
    <w:link w:val="9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6">
    <w:name w:val="Heading 8"/>
    <w:basedOn w:val="858"/>
    <w:next w:val="858"/>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867">
    <w:name w:val="Heading 9"/>
    <w:basedOn w:val="858"/>
    <w:next w:val="858"/>
    <w:link w:val="933"/>
    <w:qFormat/>
    <w:pPr>
      <w:numPr>
        <w:ilvl w:val="8"/>
        <w:numId w:val="1"/>
      </w:numPr>
      <w:keepLines/>
      <w:keepNext/>
      <w:spacing w:before="240" w:after="64" w:line="320" w:lineRule="auto"/>
      <w:outlineLvl w:val="8"/>
    </w:pPr>
    <w:rPr>
      <w:rFonts w:ascii="Arial" w:hAnsi="Arial" w:eastAsia="黑体"/>
      <w:szCs w:val="21"/>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935"/>
    <w:qFormat/>
    <w:pPr>
      <w:ind w:firstLine="420"/>
    </w:pPr>
    <w:rPr>
      <w:szCs w:val="21"/>
    </w:rPr>
  </w:style>
  <w:style w:type="paragraph" w:styleId="872">
    <w:name w:val="List 3"/>
    <w:basedOn w:val="858"/>
    <w:qFormat/>
    <w:pPr>
      <w:ind w:left="100" w:hanging="200"/>
    </w:pPr>
    <w:rPr>
      <w:rFonts w:ascii="Times New Roman" w:hAnsi="Times New Roman"/>
      <w:szCs w:val="21"/>
    </w:rPr>
  </w:style>
  <w:style w:type="paragraph" w:styleId="873">
    <w:name w:val="toc 7"/>
    <w:basedOn w:val="858"/>
    <w:next w:val="858"/>
    <w:semiHidden/>
    <w:qFormat/>
    <w:pPr>
      <w:jc w:val="left"/>
    </w:pPr>
    <w:rPr>
      <w:sz w:val="22"/>
    </w:rPr>
  </w:style>
  <w:style w:type="paragraph" w:styleId="874">
    <w:name w:val="index 8"/>
    <w:basedOn w:val="858"/>
    <w:next w:val="858"/>
    <w:semiHidden/>
    <w:qFormat/>
    <w:pPr>
      <w:ind w:left="1400"/>
    </w:pPr>
    <w:rPr>
      <w:rFonts w:ascii="Times New Roman" w:hAnsi="Times New Roman"/>
      <w:szCs w:val="20"/>
    </w:rPr>
  </w:style>
  <w:style w:type="paragraph" w:styleId="875">
    <w:name w:val="index 5"/>
    <w:basedOn w:val="858"/>
    <w:next w:val="858"/>
    <w:semiHidden/>
    <w:qFormat/>
    <w:pPr>
      <w:ind w:left="800"/>
    </w:pPr>
    <w:rPr>
      <w:rFonts w:ascii="Times New Roman" w:hAnsi="Times New Roman"/>
      <w:szCs w:val="20"/>
    </w:rPr>
  </w:style>
  <w:style w:type="paragraph" w:styleId="876">
    <w:name w:val="Document Map"/>
    <w:basedOn w:val="858"/>
    <w:link w:val="959"/>
    <w:semiHidden/>
    <w:qFormat/>
    <w:pPr>
      <w:shd w:val="clear" w:color="auto" w:fill="000080"/>
    </w:pPr>
    <w:rPr>
      <w:rFonts w:ascii="Times New Roman" w:hAnsi="Times New Roman"/>
      <w:szCs w:val="21"/>
    </w:rPr>
  </w:style>
  <w:style w:type="paragraph" w:styleId="877">
    <w:name w:val="annotation text"/>
    <w:basedOn w:val="858"/>
    <w:link w:val="947"/>
    <w:unhideWhenUsed/>
    <w:qFormat/>
    <w:pPr>
      <w:jc w:val="left"/>
    </w:pPr>
  </w:style>
  <w:style w:type="paragraph" w:styleId="878">
    <w:name w:val="index 6"/>
    <w:basedOn w:val="858"/>
    <w:next w:val="858"/>
    <w:semiHidden/>
    <w:qFormat/>
    <w:pPr>
      <w:ind w:left="1000"/>
    </w:pPr>
    <w:rPr>
      <w:rFonts w:ascii="Times New Roman" w:hAnsi="Times New Roman"/>
      <w:szCs w:val="20"/>
    </w:rPr>
  </w:style>
  <w:style w:type="paragraph" w:styleId="879">
    <w:name w:val="Body Text 3"/>
    <w:basedOn w:val="858"/>
    <w:link w:val="957"/>
    <w:qFormat/>
    <w:rPr>
      <w:rFonts w:ascii="仿宋_GB2312" w:hAnsi="Arial" w:eastAsia="仿宋_GB2312"/>
      <w:sz w:val="32"/>
      <w:szCs w:val="32"/>
    </w:rPr>
  </w:style>
  <w:style w:type="paragraph" w:styleId="880">
    <w:name w:val="Body Text"/>
    <w:basedOn w:val="858"/>
    <w:link w:val="943"/>
    <w:qFormat/>
    <w:rPr>
      <w:rFonts w:ascii="楷体_GB2312" w:hAnsi="Arial" w:eastAsia="楷体_GB2312"/>
      <w:sz w:val="28"/>
      <w:szCs w:val="28"/>
    </w:rPr>
  </w:style>
  <w:style w:type="paragraph" w:styleId="881">
    <w:name w:val="Body Text Indent"/>
    <w:basedOn w:val="858"/>
    <w:link w:val="952"/>
    <w:unhideWhenUsed/>
    <w:qFormat/>
    <w:pPr>
      <w:ind w:left="420"/>
      <w:spacing w:after="120"/>
    </w:pPr>
  </w:style>
  <w:style w:type="paragraph" w:styleId="882">
    <w:name w:val="List 2"/>
    <w:basedOn w:val="858"/>
    <w:qFormat/>
    <w:pPr>
      <w:ind w:left="100" w:hanging="200"/>
    </w:pPr>
    <w:rPr>
      <w:rFonts w:ascii="Times New Roman" w:hAnsi="Times New Roman"/>
      <w:szCs w:val="21"/>
    </w:rPr>
  </w:style>
  <w:style w:type="paragraph" w:styleId="883">
    <w:name w:val="Block Text"/>
    <w:basedOn w:val="858"/>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84">
    <w:name w:val="index 4"/>
    <w:basedOn w:val="858"/>
    <w:next w:val="858"/>
    <w:semiHidden/>
    <w:qFormat/>
    <w:pPr>
      <w:ind w:left="600"/>
    </w:pPr>
    <w:rPr>
      <w:rFonts w:ascii="Times New Roman" w:hAnsi="Times New Roman"/>
      <w:szCs w:val="20"/>
    </w:rPr>
  </w:style>
  <w:style w:type="paragraph" w:styleId="885">
    <w:name w:val="toc 5"/>
    <w:basedOn w:val="858"/>
    <w:next w:val="858"/>
    <w:semiHidden/>
    <w:qFormat/>
    <w:pPr>
      <w:jc w:val="left"/>
    </w:pPr>
    <w:rPr>
      <w:sz w:val="22"/>
    </w:rPr>
  </w:style>
  <w:style w:type="paragraph" w:styleId="886">
    <w:name w:val="toc 3"/>
    <w:basedOn w:val="858"/>
    <w:next w:val="858"/>
    <w:uiPriority w:val="39"/>
    <w:qFormat/>
    <w:pPr>
      <w:jc w:val="left"/>
    </w:pPr>
    <w:rPr>
      <w:smallCaps/>
      <w:sz w:val="22"/>
    </w:rPr>
  </w:style>
  <w:style w:type="paragraph" w:styleId="887">
    <w:name w:val="Plain Text"/>
    <w:basedOn w:val="858"/>
    <w:link w:val="966"/>
    <w:qFormat/>
    <w:rPr>
      <w:rFonts w:ascii="宋体" w:hAnsi="Courier New" w:cs="Courier New"/>
      <w:szCs w:val="21"/>
    </w:rPr>
  </w:style>
  <w:style w:type="paragraph" w:styleId="888">
    <w:name w:val="toc 8"/>
    <w:basedOn w:val="858"/>
    <w:next w:val="858"/>
    <w:semiHidden/>
    <w:qFormat/>
    <w:pPr>
      <w:jc w:val="left"/>
    </w:pPr>
    <w:rPr>
      <w:sz w:val="22"/>
    </w:rPr>
  </w:style>
  <w:style w:type="paragraph" w:styleId="889">
    <w:name w:val="index 3"/>
    <w:basedOn w:val="858"/>
    <w:next w:val="858"/>
    <w:semiHidden/>
    <w:qFormat/>
    <w:pPr>
      <w:ind w:left="400"/>
    </w:pPr>
    <w:rPr>
      <w:rFonts w:ascii="Times New Roman" w:hAnsi="Times New Roman"/>
      <w:szCs w:val="20"/>
    </w:rPr>
  </w:style>
  <w:style w:type="paragraph" w:styleId="890">
    <w:name w:val="Date"/>
    <w:basedOn w:val="858"/>
    <w:next w:val="858"/>
    <w:link w:val="970"/>
    <w:qFormat/>
    <w:rPr>
      <w:rFonts w:ascii="Times New Roman" w:hAnsi="Times New Roman"/>
      <w:sz w:val="24"/>
      <w:szCs w:val="24"/>
    </w:rPr>
  </w:style>
  <w:style w:type="paragraph" w:styleId="891">
    <w:name w:val="Body Text Indent 2"/>
    <w:basedOn w:val="858"/>
    <w:link w:val="942"/>
    <w:qFormat/>
    <w:pPr>
      <w:ind w:left="630" w:firstLine="645"/>
    </w:pPr>
    <w:rPr>
      <w:rFonts w:ascii="Arial" w:hAnsi="Arial" w:eastAsia="仿宋_GB2312" w:cs="Arial"/>
      <w:sz w:val="32"/>
      <w:szCs w:val="32"/>
    </w:rPr>
  </w:style>
  <w:style w:type="paragraph" w:styleId="892">
    <w:name w:val="Balloon Text"/>
    <w:basedOn w:val="858"/>
    <w:link w:val="967"/>
    <w:qFormat/>
    <w:rPr>
      <w:rFonts w:ascii="Times New Roman" w:hAnsi="Times New Roman"/>
      <w:sz w:val="18"/>
      <w:szCs w:val="18"/>
    </w:rPr>
  </w:style>
  <w:style w:type="paragraph" w:styleId="893">
    <w:name w:val="Footer"/>
    <w:basedOn w:val="858"/>
    <w:link w:val="978"/>
    <w:qFormat/>
    <w:pPr>
      <w:jc w:val="left"/>
      <w:tabs>
        <w:tab w:val="center" w:pos="4153" w:leader="none"/>
        <w:tab w:val="right" w:pos="8306" w:leader="none"/>
      </w:tabs>
    </w:pPr>
    <w:rPr>
      <w:rFonts w:ascii="Times New Roman" w:hAnsi="Times New Roman"/>
      <w:sz w:val="18"/>
      <w:szCs w:val="18"/>
    </w:rPr>
  </w:style>
  <w:style w:type="paragraph" w:styleId="894">
    <w:name w:val="envelope return"/>
    <w:basedOn w:val="858"/>
    <w:qFormat/>
    <w:rPr>
      <w:rFonts w:ascii="Arial" w:hAnsi="Arial"/>
      <w:szCs w:val="20"/>
    </w:rPr>
  </w:style>
  <w:style w:type="paragraph" w:styleId="895">
    <w:name w:val="Header"/>
    <w:basedOn w:val="858"/>
    <w:link w:val="977"/>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6">
    <w:name w:val="Signature"/>
    <w:basedOn w:val="858"/>
    <w:link w:val="999"/>
    <w:qFormat/>
    <w:pPr>
      <w:jc w:val="center"/>
      <w:spacing w:after="600" w:line="312" w:lineRule="atLeast"/>
    </w:pPr>
    <w:rPr>
      <w:rFonts w:ascii="Times New Roman" w:hAnsi="Times New Roman" w:eastAsia="仿宋_GB2312"/>
      <w:sz w:val="24"/>
      <w:szCs w:val="20"/>
    </w:rPr>
  </w:style>
  <w:style w:type="paragraph" w:styleId="897">
    <w:name w:val="toc 1"/>
    <w:basedOn w:val="858"/>
    <w:next w:val="858"/>
    <w:uiPriority w:val="39"/>
    <w:qFormat/>
    <w:pPr>
      <w:jc w:val="left"/>
    </w:pPr>
    <w:rPr>
      <w:b/>
      <w:bCs/>
      <w:caps/>
      <w:sz w:val="28"/>
    </w:rPr>
  </w:style>
  <w:style w:type="paragraph" w:styleId="898">
    <w:name w:val="toc 4"/>
    <w:basedOn w:val="858"/>
    <w:next w:val="858"/>
    <w:semiHidden/>
    <w:qFormat/>
    <w:pPr>
      <w:jc w:val="left"/>
    </w:pPr>
    <w:rPr>
      <w:sz w:val="22"/>
    </w:rPr>
  </w:style>
  <w:style w:type="paragraph" w:styleId="899">
    <w:name w:val="index heading"/>
    <w:basedOn w:val="858"/>
    <w:next w:val="900"/>
    <w:semiHidden/>
    <w:qFormat/>
    <w:rPr>
      <w:rFonts w:ascii="Times New Roman" w:hAnsi="Times New Roman"/>
      <w:szCs w:val="20"/>
    </w:rPr>
  </w:style>
  <w:style w:type="paragraph" w:styleId="900">
    <w:name w:val="index 1"/>
    <w:basedOn w:val="858"/>
    <w:next w:val="858"/>
    <w:semiHidden/>
    <w:qFormat/>
    <w:pPr>
      <w:spacing w:line="240" w:lineRule="atLeast"/>
    </w:pPr>
    <w:rPr>
      <w:rFonts w:ascii="Times New Roman" w:hAnsi="Times New Roman"/>
      <w:b/>
      <w:bCs/>
      <w:szCs w:val="21"/>
    </w:rPr>
  </w:style>
  <w:style w:type="paragraph" w:styleId="901">
    <w:name w:val="List"/>
    <w:basedOn w:val="858"/>
    <w:qFormat/>
    <w:pPr>
      <w:ind w:left="200" w:hanging="200"/>
    </w:pPr>
    <w:rPr>
      <w:rFonts w:ascii="Times New Roman" w:hAnsi="Times New Roman"/>
      <w:szCs w:val="21"/>
    </w:rPr>
  </w:style>
  <w:style w:type="paragraph" w:styleId="902">
    <w:name w:val="footnote text"/>
    <w:basedOn w:val="858"/>
    <w:link w:val="988"/>
    <w:qFormat/>
    <w:pPr>
      <w:jc w:val="left"/>
    </w:pPr>
    <w:rPr>
      <w:rFonts w:ascii="Times New Roman" w:hAnsi="Times New Roman"/>
      <w:sz w:val="18"/>
      <w:szCs w:val="18"/>
    </w:rPr>
  </w:style>
  <w:style w:type="paragraph" w:styleId="903">
    <w:name w:val="toc 6"/>
    <w:basedOn w:val="858"/>
    <w:next w:val="858"/>
    <w:semiHidden/>
    <w:qFormat/>
    <w:pPr>
      <w:jc w:val="left"/>
    </w:pPr>
    <w:rPr>
      <w:sz w:val="22"/>
    </w:rPr>
  </w:style>
  <w:style w:type="paragraph" w:styleId="904">
    <w:name w:val="Body Text Indent 3"/>
    <w:basedOn w:val="858"/>
    <w:link w:val="954"/>
    <w:qFormat/>
    <w:pPr>
      <w:ind w:left="645" w:firstLine="645"/>
    </w:pPr>
    <w:rPr>
      <w:rFonts w:ascii="Arial" w:hAnsi="Arial" w:eastAsia="仿宋_GB2312" w:cs="Arial"/>
      <w:color w:val="ffff00"/>
      <w:sz w:val="32"/>
      <w:szCs w:val="32"/>
    </w:rPr>
  </w:style>
  <w:style w:type="paragraph" w:styleId="905">
    <w:name w:val="index 7"/>
    <w:basedOn w:val="858"/>
    <w:next w:val="858"/>
    <w:semiHidden/>
    <w:qFormat/>
    <w:pPr>
      <w:ind w:left="1200"/>
    </w:pPr>
    <w:rPr>
      <w:rFonts w:ascii="Times New Roman" w:hAnsi="Times New Roman"/>
      <w:szCs w:val="20"/>
    </w:rPr>
  </w:style>
  <w:style w:type="paragraph" w:styleId="906">
    <w:name w:val="index 9"/>
    <w:basedOn w:val="858"/>
    <w:next w:val="858"/>
    <w:semiHidden/>
    <w:qFormat/>
    <w:pPr>
      <w:ind w:left="1600"/>
    </w:pPr>
    <w:rPr>
      <w:rFonts w:ascii="Times New Roman" w:hAnsi="Times New Roman"/>
      <w:szCs w:val="20"/>
    </w:rPr>
  </w:style>
  <w:style w:type="paragraph" w:styleId="907">
    <w:name w:val="table of figures"/>
    <w:basedOn w:val="858"/>
    <w:next w:val="858"/>
    <w:semiHidden/>
    <w:qFormat/>
    <w:pPr>
      <w:ind w:left="840" w:hanging="420"/>
    </w:pPr>
    <w:rPr>
      <w:rFonts w:ascii="Times New Roman" w:hAnsi="Times New Roman"/>
      <w:szCs w:val="21"/>
    </w:rPr>
  </w:style>
  <w:style w:type="paragraph" w:styleId="908">
    <w:name w:val="toc 2"/>
    <w:basedOn w:val="858"/>
    <w:next w:val="858"/>
    <w:uiPriority w:val="39"/>
    <w:qFormat/>
    <w:pPr>
      <w:jc w:val="left"/>
    </w:pPr>
    <w:rPr>
      <w:bCs/>
      <w:smallCaps/>
      <w:sz w:val="24"/>
    </w:rPr>
  </w:style>
  <w:style w:type="paragraph" w:styleId="909">
    <w:name w:val="toc 9"/>
    <w:basedOn w:val="858"/>
    <w:next w:val="858"/>
    <w:semiHidden/>
    <w:qFormat/>
    <w:pPr>
      <w:jc w:val="left"/>
    </w:pPr>
    <w:rPr>
      <w:sz w:val="22"/>
    </w:rPr>
  </w:style>
  <w:style w:type="paragraph" w:styleId="910">
    <w:name w:val="Body Text 2"/>
    <w:basedOn w:val="858"/>
    <w:link w:val="975"/>
    <w:qFormat/>
    <w:pPr>
      <w:jc w:val="center"/>
      <w:widowControl/>
    </w:pPr>
    <w:rPr>
      <w:rFonts w:ascii="楷体_GB2312" w:hAnsi="Times New Roman" w:eastAsia="楷体_GB2312"/>
      <w:sz w:val="28"/>
      <w:szCs w:val="28"/>
    </w:rPr>
  </w:style>
  <w:style w:type="paragraph" w:styleId="911">
    <w:name w:val="HTML Preformatted"/>
    <w:basedOn w:val="858"/>
    <w:link w:val="98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12">
    <w:name w:val="Normal (Web)"/>
    <w:basedOn w:val="858"/>
    <w:uiPriority w:val="99"/>
    <w:qFormat/>
    <w:pPr>
      <w:jc w:val="left"/>
      <w:spacing w:before="100" w:beforeAutospacing="1" w:after="100" w:afterAutospacing="1"/>
      <w:widowControl/>
    </w:pPr>
    <w:rPr>
      <w:rFonts w:ascii="宋体" w:hAnsi="宋体" w:cs="宋体"/>
      <w:sz w:val="24"/>
      <w:szCs w:val="24"/>
    </w:rPr>
  </w:style>
  <w:style w:type="paragraph" w:styleId="913">
    <w:name w:val="index 2"/>
    <w:basedOn w:val="858"/>
    <w:next w:val="858"/>
    <w:semiHidden/>
    <w:qFormat/>
    <w:pPr>
      <w:ind w:left="200"/>
    </w:pPr>
    <w:rPr>
      <w:rFonts w:ascii="Times New Roman" w:hAnsi="Times New Roman"/>
      <w:szCs w:val="20"/>
    </w:rPr>
  </w:style>
  <w:style w:type="paragraph" w:styleId="914">
    <w:name w:val="annotation subject"/>
    <w:basedOn w:val="877"/>
    <w:next w:val="877"/>
    <w:link w:val="948"/>
    <w:qFormat/>
    <w:rPr>
      <w:rFonts w:ascii="Times New Roman" w:hAnsi="Times New Roman"/>
      <w:b/>
      <w:bCs/>
      <w:szCs w:val="21"/>
    </w:rPr>
  </w:style>
  <w:style w:type="paragraph" w:styleId="915">
    <w:name w:val="Body Text First Indent"/>
    <w:basedOn w:val="858"/>
    <w:link w:val="963"/>
    <w:qFormat/>
    <w:pPr>
      <w:ind w:firstLine="200"/>
      <w:spacing w:line="360" w:lineRule="auto"/>
    </w:pPr>
    <w:rPr>
      <w:rFonts w:ascii="仿宋_GB2312" w:hAnsi="Times New Roman" w:eastAsia="仿宋_GB2312"/>
      <w:sz w:val="30"/>
      <w:szCs w:val="30"/>
    </w:rPr>
  </w:style>
  <w:style w:type="paragraph" w:styleId="916">
    <w:name w:val="Body Text First Indent 2"/>
    <w:basedOn w:val="881"/>
    <w:link w:val="953"/>
    <w:qFormat/>
    <w:pPr>
      <w:ind w:left="0" w:firstLine="420"/>
      <w:spacing w:after="0" w:line="360" w:lineRule="auto"/>
    </w:pPr>
    <w:rPr>
      <w:rFonts w:ascii="宋体" w:hAnsi="宋体"/>
      <w:szCs w:val="20"/>
    </w:rPr>
  </w:style>
  <w:style w:type="table" w:styleId="917">
    <w:name w:val="Table Grid"/>
    <w:basedOn w:val="8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uiPriority w:val="22"/>
    <w:qFormat/>
    <w:rPr>
      <w:b/>
      <w:bCs/>
    </w:rPr>
  </w:style>
  <w:style w:type="character" w:styleId="919">
    <w:name w:val="page number"/>
    <w:qFormat/>
  </w:style>
  <w:style w:type="character" w:styleId="920">
    <w:name w:val="FollowedHyperlink"/>
    <w:qFormat/>
    <w:rPr>
      <w:color w:val="800080"/>
      <w:u w:val="single"/>
    </w:rPr>
  </w:style>
  <w:style w:type="character" w:styleId="921">
    <w:name w:val="Emphasis"/>
    <w:uiPriority w:val="20"/>
    <w:qFormat/>
    <w:rPr>
      <w:i/>
      <w:iCs/>
    </w:rPr>
  </w:style>
  <w:style w:type="character" w:styleId="922">
    <w:name w:val="Hyperlink"/>
    <w:uiPriority w:val="99"/>
    <w:qFormat/>
    <w:rPr>
      <w:color w:val="0000ff"/>
      <w:u w:val="single"/>
    </w:rPr>
  </w:style>
  <w:style w:type="character" w:styleId="923">
    <w:name w:val="annotation reference"/>
    <w:qFormat/>
    <w:rPr>
      <w:sz w:val="21"/>
      <w:szCs w:val="21"/>
    </w:rPr>
  </w:style>
  <w:style w:type="character" w:styleId="924">
    <w:name w:val="footnote reference"/>
    <w:unhideWhenUsed/>
    <w:qFormat/>
    <w:rPr>
      <w:vertAlign w:val="superscript"/>
    </w:rPr>
  </w:style>
  <w:style w:type="character" w:styleId="925" w:customStyle="1">
    <w:name w:val="标题 1 字符1"/>
    <w:link w:val="859"/>
    <w:qFormat/>
    <w:rPr>
      <w:rFonts w:ascii="楷体_GB2312" w:hAnsi="Times New Roman" w:eastAsia="楷体_GB2312" w:cs="Times New Roman"/>
      <w:sz w:val="28"/>
      <w:szCs w:val="28"/>
    </w:rPr>
  </w:style>
  <w:style w:type="character" w:styleId="926" w:customStyle="1">
    <w:name w:val="标题 2 字符3"/>
    <w:link w:val="860"/>
    <w:qFormat/>
    <w:rPr>
      <w:rFonts w:ascii="Arial" w:hAnsi="Arial" w:eastAsia="幼圆" w:cs="Arial"/>
      <w:b/>
      <w:bCs/>
      <w:sz w:val="44"/>
      <w:szCs w:val="44"/>
    </w:rPr>
  </w:style>
  <w:style w:type="character" w:styleId="927" w:customStyle="1">
    <w:name w:val="标题 3 字符"/>
    <w:link w:val="861"/>
    <w:qFormat/>
    <w:rPr>
      <w:rFonts w:ascii="Times New Roman" w:hAnsi="Times New Roman" w:eastAsia="宋体" w:cs="Times New Roman"/>
      <w:b/>
      <w:bCs/>
      <w:sz w:val="32"/>
      <w:szCs w:val="32"/>
    </w:rPr>
  </w:style>
  <w:style w:type="character" w:styleId="928" w:customStyle="1">
    <w:name w:val="标题 4 字符"/>
    <w:link w:val="862"/>
    <w:qFormat/>
    <w:rPr>
      <w:rFonts w:ascii="Arial" w:hAnsi="Arial" w:eastAsia="黑体" w:cs="Arial"/>
      <w:b/>
      <w:bCs/>
      <w:sz w:val="28"/>
      <w:szCs w:val="28"/>
    </w:rPr>
  </w:style>
  <w:style w:type="character" w:styleId="929" w:customStyle="1">
    <w:name w:val="标题 5 字符"/>
    <w:link w:val="863"/>
    <w:qFormat/>
    <w:rPr>
      <w:rFonts w:ascii="宋体" w:hAnsi="Times New Roman" w:eastAsia="宋体" w:cs="Times New Roman"/>
      <w:color w:val="000000"/>
      <w:sz w:val="28"/>
      <w:szCs w:val="28"/>
    </w:rPr>
  </w:style>
  <w:style w:type="character" w:styleId="930" w:customStyle="1">
    <w:name w:val="标题 6 字符"/>
    <w:link w:val="864"/>
    <w:qFormat/>
    <w:rPr>
      <w:rFonts w:ascii="Arial" w:hAnsi="Arial" w:eastAsia="黑体" w:cs="Times New Roman"/>
      <w:b/>
      <w:bCs/>
      <w:sz w:val="24"/>
      <w:szCs w:val="24"/>
    </w:rPr>
  </w:style>
  <w:style w:type="character" w:styleId="931" w:customStyle="1">
    <w:name w:val="标题 7 字符"/>
    <w:link w:val="865"/>
    <w:qFormat/>
    <w:rPr>
      <w:rFonts w:ascii="Times New Roman" w:hAnsi="Times New Roman" w:eastAsia="宋体" w:cs="Times New Roman"/>
      <w:b/>
      <w:bCs/>
      <w:sz w:val="24"/>
      <w:szCs w:val="24"/>
    </w:rPr>
  </w:style>
  <w:style w:type="character" w:styleId="932" w:customStyle="1">
    <w:name w:val="标题 8 字符"/>
    <w:link w:val="866"/>
    <w:qFormat/>
    <w:rPr>
      <w:rFonts w:ascii="Arial" w:hAnsi="Arial" w:eastAsia="黑体" w:cs="Times New Roman"/>
      <w:sz w:val="24"/>
      <w:szCs w:val="24"/>
    </w:rPr>
  </w:style>
  <w:style w:type="character" w:styleId="933" w:customStyle="1">
    <w:name w:val="标题 9 字符"/>
    <w:link w:val="867"/>
    <w:qFormat/>
    <w:rPr>
      <w:rFonts w:ascii="Arial" w:hAnsi="Arial" w:eastAsia="黑体" w:cs="Times New Roman"/>
      <w:szCs w:val="21"/>
    </w:rPr>
  </w:style>
  <w:style w:type="character" w:styleId="934" w:customStyle="1">
    <w:name w:val="font5 Char"/>
    <w:qFormat/>
    <w:rPr>
      <w:rFonts w:ascii="宋体" w:hAnsi="宋体" w:eastAsia="宋体"/>
      <w:sz w:val="28"/>
      <w:szCs w:val="28"/>
      <w:lang w:val="en-US" w:eastAsia="zh-CN" w:bidi="ar-SA"/>
    </w:rPr>
  </w:style>
  <w:style w:type="character" w:styleId="935" w:customStyle="1">
    <w:name w:val="正文缩进 字符1"/>
    <w:link w:val="871"/>
    <w:qFormat/>
    <w:rPr>
      <w:szCs w:val="21"/>
    </w:rPr>
  </w:style>
  <w:style w:type="character" w:styleId="936" w:customStyle="1">
    <w:name w:val="二级目录 Char"/>
    <w:link w:val="937"/>
    <w:qFormat/>
    <w:rPr>
      <w:b/>
      <w:sz w:val="30"/>
      <w:szCs w:val="28"/>
    </w:rPr>
  </w:style>
  <w:style w:type="paragraph" w:styleId="937" w:customStyle="1">
    <w:name w:val="二级目录"/>
    <w:next w:val="858"/>
    <w:link w:val="936"/>
    <w:qFormat/>
    <w:pPr>
      <w:numPr>
        <w:numId w:val="2"/>
      </w:numPr>
      <w:tabs>
        <w:tab w:val="left" w:pos="1145" w:leader="none"/>
      </w:tabs>
      <w:outlineLvl w:val="1"/>
    </w:pPr>
    <w:rPr>
      <w:rFonts w:ascii="Calibri" w:hAnsi="Calibri"/>
      <w:b/>
      <w:sz w:val="30"/>
      <w:szCs w:val="28"/>
    </w:rPr>
  </w:style>
  <w:style w:type="character" w:styleId="938" w:customStyle="1">
    <w:name w:val="列出段落 Char"/>
    <w:link w:val="939"/>
    <w:qFormat/>
    <w:rPr>
      <w:rFonts w:ascii="Calibri" w:hAnsi="Calibri"/>
      <w:sz w:val="24"/>
      <w:szCs w:val="24"/>
      <w:lang w:eastAsia="en-US" w:bidi="en-US"/>
    </w:rPr>
  </w:style>
  <w:style w:type="paragraph" w:styleId="939" w:customStyle="1">
    <w:name w:val="列出段落1"/>
    <w:basedOn w:val="858"/>
    <w:link w:val="938"/>
    <w:qFormat/>
    <w:pPr>
      <w:contextualSpacing/>
      <w:ind w:left="720"/>
      <w:jc w:val="left"/>
      <w:widowControl/>
    </w:pPr>
    <w:rPr>
      <w:sz w:val="24"/>
      <w:szCs w:val="24"/>
      <w:lang w:eastAsia="en-US" w:bidi="en-US"/>
    </w:rPr>
  </w:style>
  <w:style w:type="paragraph" w:styleId="940" w:customStyle="1">
    <w:name w:val="Body Text(ch)"/>
    <w:basedOn w:val="858"/>
    <w:next w:val="880"/>
    <w:qFormat/>
    <w:pPr>
      <w:spacing w:after="120"/>
    </w:pPr>
    <w:rPr>
      <w:rFonts w:ascii="宋体" w:hAnsi="Arial"/>
      <w:bCs/>
      <w:iCs/>
      <w:szCs w:val="24"/>
    </w:rPr>
  </w:style>
  <w:style w:type="paragraph" w:styleId="941" w:customStyle="1">
    <w:name w:val="xl27"/>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42" w:customStyle="1">
    <w:name w:val="正文文本缩进 2 字符"/>
    <w:link w:val="891"/>
    <w:qFormat/>
    <w:rPr>
      <w:rFonts w:ascii="Arial" w:hAnsi="Arial" w:eastAsia="仿宋_GB2312" w:cs="Arial"/>
      <w:sz w:val="32"/>
      <w:szCs w:val="32"/>
    </w:rPr>
  </w:style>
  <w:style w:type="character" w:styleId="943" w:customStyle="1">
    <w:name w:val="正文文本 字符3"/>
    <w:link w:val="880"/>
    <w:qFormat/>
    <w:rPr>
      <w:rFonts w:ascii="楷体_GB2312" w:hAnsi="Arial" w:eastAsia="楷体_GB2312" w:cs="Times New Roman"/>
      <w:sz w:val="28"/>
      <w:szCs w:val="28"/>
    </w:rPr>
  </w:style>
  <w:style w:type="paragraph" w:styleId="944" w:customStyle="1">
    <w:name w:val="xl26"/>
    <w:basedOn w:val="8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5" w:customStyle="1">
    <w:name w:val="Char"/>
    <w:basedOn w:val="858"/>
    <w:qFormat/>
    <w:pPr>
      <w:ind w:firstLine="200"/>
      <w:tabs>
        <w:tab w:val="left" w:pos="360" w:leader="none"/>
      </w:tabs>
    </w:pPr>
    <w:rPr>
      <w:rFonts w:ascii="Times New Roman" w:hAnsi="Times New Roman"/>
      <w:sz w:val="28"/>
      <w:szCs w:val="30"/>
    </w:rPr>
  </w:style>
  <w:style w:type="paragraph" w:styleId="946" w:customStyle="1">
    <w:name w:val="Char1"/>
    <w:basedOn w:val="876"/>
    <w:qFormat/>
    <w:rPr>
      <w:rFonts w:ascii="Tahoma" w:hAnsi="Tahoma"/>
      <w:sz w:val="24"/>
      <w:szCs w:val="24"/>
    </w:rPr>
  </w:style>
  <w:style w:type="character" w:styleId="947" w:customStyle="1">
    <w:name w:val="批注文字 字符2"/>
    <w:basedOn w:val="868"/>
    <w:link w:val="877"/>
    <w:qFormat/>
  </w:style>
  <w:style w:type="character" w:styleId="948" w:customStyle="1">
    <w:name w:val="批注主题 字符1"/>
    <w:link w:val="914"/>
    <w:semiHidden/>
    <w:qFormat/>
    <w:rPr>
      <w:rFonts w:ascii="Times New Roman" w:hAnsi="Times New Roman" w:eastAsia="宋体" w:cs="Times New Roman"/>
      <w:b/>
      <w:bCs/>
      <w:szCs w:val="21"/>
    </w:rPr>
  </w:style>
  <w:style w:type="paragraph" w:styleId="949" w:customStyle="1">
    <w:name w:val="普通正文"/>
    <w:basedOn w:val="858"/>
    <w:link w:val="1026"/>
    <w:qFormat/>
    <w:pPr>
      <w:ind w:firstLine="480"/>
      <w:jc w:val="left"/>
      <w:spacing w:before="120" w:after="120" w:line="360" w:lineRule="auto"/>
    </w:pPr>
    <w:rPr>
      <w:rFonts w:ascii="Arial" w:hAnsi="Arial"/>
      <w:sz w:val="24"/>
      <w:szCs w:val="24"/>
    </w:rPr>
  </w:style>
  <w:style w:type="paragraph" w:styleId="950" w:customStyle="1">
    <w:name w:val="table_lines"/>
    <w:basedOn w:val="858"/>
    <w:qFormat/>
    <w:pPr>
      <w:jc w:val="left"/>
      <w:widowControl/>
    </w:pPr>
    <w:rPr>
      <w:rFonts w:ascii="Times New Roman" w:hAnsi="Times New Roman"/>
      <w:sz w:val="20"/>
      <w:szCs w:val="20"/>
      <w:lang w:val="de-DE" w:eastAsia="de-DE"/>
    </w:rPr>
  </w:style>
  <w:style w:type="paragraph" w:styleId="951" w:customStyle="1">
    <w:name w:val="附录1"/>
    <w:qFormat/>
    <w:pPr>
      <w:ind w:left="907" w:hanging="907"/>
      <w:spacing w:before="240" w:line="600" w:lineRule="atLeast"/>
      <w:tabs>
        <w:tab w:val="left" w:pos="907" w:leader="none"/>
      </w:tabs>
    </w:pPr>
    <w:rPr>
      <w:b/>
      <w:i/>
      <w:sz w:val="28"/>
    </w:rPr>
  </w:style>
  <w:style w:type="character" w:styleId="952" w:customStyle="1">
    <w:name w:val="正文文本缩进 字符1"/>
    <w:basedOn w:val="868"/>
    <w:link w:val="881"/>
    <w:uiPriority w:val="99"/>
    <w:semiHidden/>
    <w:qFormat/>
  </w:style>
  <w:style w:type="character" w:styleId="953" w:customStyle="1">
    <w:name w:val="正文首行缩进 2 字符"/>
    <w:link w:val="916"/>
    <w:qFormat/>
    <w:rPr>
      <w:rFonts w:ascii="宋体" w:hAnsi="宋体" w:eastAsia="宋体" w:cs="Times New Roman"/>
      <w:szCs w:val="20"/>
    </w:rPr>
  </w:style>
  <w:style w:type="character" w:styleId="954" w:customStyle="1">
    <w:name w:val="正文文本缩进 3 字符"/>
    <w:link w:val="904"/>
    <w:qFormat/>
    <w:rPr>
      <w:rFonts w:ascii="Arial" w:hAnsi="Arial" w:eastAsia="仿宋_GB2312" w:cs="Arial"/>
      <w:color w:val="ffff00"/>
      <w:sz w:val="32"/>
      <w:szCs w:val="32"/>
    </w:rPr>
  </w:style>
  <w:style w:type="paragraph" w:styleId="955" w:customStyle="1">
    <w:name w:val="font7"/>
    <w:basedOn w:val="858"/>
    <w:qFormat/>
    <w:pPr>
      <w:jc w:val="left"/>
      <w:spacing w:before="100" w:beforeAutospacing="1" w:after="100" w:afterAutospacing="1"/>
      <w:widowControl/>
    </w:pPr>
    <w:rPr>
      <w:rFonts w:hint="eastAsia" w:ascii="宋体" w:hAnsi="宋体"/>
      <w:sz w:val="18"/>
      <w:szCs w:val="18"/>
    </w:rPr>
  </w:style>
  <w:style w:type="paragraph" w:styleId="956" w:customStyle="1">
    <w:name w:val="Char Char Char Char"/>
    <w:basedOn w:val="876"/>
    <w:qFormat/>
    <w:pPr>
      <w:spacing w:line="360" w:lineRule="auto"/>
    </w:pPr>
    <w:rPr>
      <w:rFonts w:ascii="Tahoma" w:hAnsi="Tahoma"/>
      <w:sz w:val="24"/>
      <w:szCs w:val="24"/>
    </w:rPr>
  </w:style>
  <w:style w:type="character" w:styleId="957" w:customStyle="1">
    <w:name w:val="正文文本 3 字符"/>
    <w:link w:val="879"/>
    <w:qFormat/>
    <w:rPr>
      <w:rFonts w:ascii="仿宋_GB2312" w:hAnsi="Arial" w:eastAsia="仿宋_GB2312" w:cs="Times New Roman"/>
      <w:sz w:val="32"/>
      <w:szCs w:val="32"/>
    </w:rPr>
  </w:style>
  <w:style w:type="paragraph" w:styleId="958">
    <w:name w:val="List Paragraph"/>
    <w:basedOn w:val="858"/>
    <w:link w:val="1002"/>
    <w:uiPriority w:val="34"/>
    <w:qFormat/>
    <w:pPr>
      <w:contextualSpacing/>
      <w:ind w:left="720"/>
      <w:jc w:val="left"/>
      <w:widowControl/>
    </w:pPr>
    <w:rPr>
      <w:sz w:val="24"/>
      <w:szCs w:val="24"/>
      <w:lang w:eastAsia="en-US" w:bidi="en-US"/>
    </w:rPr>
  </w:style>
  <w:style w:type="character" w:styleId="959" w:customStyle="1">
    <w:name w:val="文档结构图 字符"/>
    <w:link w:val="876"/>
    <w:semiHidden/>
    <w:qFormat/>
    <w:rPr>
      <w:rFonts w:ascii="Times New Roman" w:hAnsi="Times New Roman" w:eastAsia="宋体" w:cs="Times New Roman"/>
      <w:szCs w:val="21"/>
      <w:shd w:val="clear" w:color="auto" w:fill="000080"/>
    </w:rPr>
  </w:style>
  <w:style w:type="paragraph" w:styleId="960" w:customStyle="1">
    <w:name w:val="4"/>
    <w:basedOn w:val="858"/>
    <w:next w:val="904"/>
    <w:qFormat/>
    <w:pPr>
      <w:ind w:firstLine="420"/>
      <w:spacing w:line="360" w:lineRule="auto"/>
    </w:pPr>
    <w:rPr>
      <w:rFonts w:ascii="Times New Roman" w:hAnsi="Times New Roman"/>
      <w:color w:val="ff0000"/>
      <w:sz w:val="24"/>
      <w:szCs w:val="24"/>
    </w:rPr>
  </w:style>
  <w:style w:type="paragraph" w:styleId="961" w:customStyle="1">
    <w:name w:val="普通 (Web)"/>
    <w:basedOn w:val="858"/>
    <w:qFormat/>
    <w:pPr>
      <w:jc w:val="left"/>
      <w:spacing w:before="100" w:beforeAutospacing="1" w:after="100" w:afterAutospacing="1"/>
      <w:widowControl/>
    </w:pPr>
    <w:rPr>
      <w:rFonts w:ascii="宋体" w:hAnsi="宋体"/>
      <w:sz w:val="24"/>
      <w:szCs w:val="24"/>
    </w:rPr>
  </w:style>
  <w:style w:type="paragraph" w:styleId="962" w:customStyle="1">
    <w:name w:val="Char Char Char Char Char Char Char Char Char Char"/>
    <w:basedOn w:val="858"/>
    <w:qFormat/>
    <w:pPr>
      <w:spacing w:line="360" w:lineRule="auto"/>
    </w:pPr>
    <w:rPr>
      <w:rFonts w:ascii="Times New Roman" w:hAnsi="Times New Roman"/>
      <w:sz w:val="24"/>
      <w:szCs w:val="20"/>
    </w:rPr>
  </w:style>
  <w:style w:type="character" w:styleId="963" w:customStyle="1">
    <w:name w:val="正文首行缩进 字符"/>
    <w:link w:val="915"/>
    <w:qFormat/>
    <w:rPr>
      <w:rFonts w:ascii="仿宋_GB2312" w:hAnsi="Times New Roman" w:eastAsia="仿宋_GB2312" w:cs="Times New Roman"/>
      <w:sz w:val="30"/>
      <w:szCs w:val="30"/>
    </w:rPr>
  </w:style>
  <w:style w:type="paragraph" w:styleId="964" w:customStyle="1">
    <w:name w:val="样式1"/>
    <w:basedOn w:val="858"/>
    <w:qFormat/>
    <w:pPr>
      <w:numPr>
        <w:numId w:val="3"/>
      </w:numPr>
    </w:pPr>
    <w:rPr>
      <w:rFonts w:ascii="宋体" w:hAnsi="宋体"/>
      <w:szCs w:val="21"/>
    </w:rPr>
  </w:style>
  <w:style w:type="paragraph" w:styleId="965" w:customStyle="1">
    <w:name w:val="font6"/>
    <w:basedOn w:val="858"/>
    <w:qFormat/>
    <w:pPr>
      <w:jc w:val="left"/>
      <w:spacing w:before="100" w:beforeAutospacing="1" w:after="100" w:afterAutospacing="1"/>
      <w:widowControl/>
    </w:pPr>
    <w:rPr>
      <w:rFonts w:hint="eastAsia" w:ascii="宋体" w:hAnsi="宋体"/>
      <w:sz w:val="28"/>
      <w:szCs w:val="28"/>
      <w:u w:val="single"/>
    </w:rPr>
  </w:style>
  <w:style w:type="character" w:styleId="966" w:customStyle="1">
    <w:name w:val="纯文本 字符2"/>
    <w:link w:val="887"/>
    <w:qFormat/>
    <w:rPr>
      <w:rFonts w:ascii="宋体" w:hAnsi="Courier New" w:eastAsia="宋体" w:cs="Courier New"/>
      <w:szCs w:val="21"/>
    </w:rPr>
  </w:style>
  <w:style w:type="character" w:styleId="967" w:customStyle="1">
    <w:name w:val="批注框文本 字符1"/>
    <w:link w:val="892"/>
    <w:semiHidden/>
    <w:qFormat/>
    <w:rPr>
      <w:rFonts w:ascii="Times New Roman" w:hAnsi="Times New Roman" w:eastAsia="宋体" w:cs="Times New Roman"/>
      <w:sz w:val="18"/>
      <w:szCs w:val="18"/>
    </w:rPr>
  </w:style>
  <w:style w:type="paragraph" w:styleId="968" w:customStyle="1">
    <w:name w:val="xl25"/>
    <w:basedOn w:val="8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858"/>
    <w:next w:val="85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70" w:customStyle="1">
    <w:name w:val="日期 字符2"/>
    <w:link w:val="890"/>
    <w:qFormat/>
    <w:rPr>
      <w:rFonts w:ascii="Times New Roman" w:hAnsi="Times New Roman" w:eastAsia="宋体" w:cs="Times New Roman"/>
      <w:sz w:val="24"/>
      <w:szCs w:val="24"/>
    </w:rPr>
  </w:style>
  <w:style w:type="paragraph" w:styleId="971" w:customStyle="1">
    <w:name w:val="标题3"/>
    <w:basedOn w:val="858"/>
    <w:next w:val="858"/>
    <w:qFormat/>
    <w:pPr>
      <w:ind w:firstLine="624"/>
      <w:spacing w:line="590" w:lineRule="atLeast"/>
    </w:pPr>
    <w:rPr>
      <w:rFonts w:ascii="方正黑体_GBK" w:hAnsi="Times New Roman" w:eastAsia="方正黑体_GBK"/>
      <w:sz w:val="32"/>
      <w:szCs w:val="32"/>
    </w:rPr>
  </w:style>
  <w:style w:type="paragraph" w:styleId="972" w:customStyle="1">
    <w:name w:val="xl24"/>
    <w:basedOn w:val="85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9"/>
    <w:basedOn w:val="85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4" w:customStyle="1">
    <w:name w:val="Char Char Char Char Char Char Char Char"/>
    <w:basedOn w:val="858"/>
    <w:qFormat/>
    <w:pPr>
      <w:jc w:val="left"/>
      <w:spacing w:after="160" w:line="240" w:lineRule="exact"/>
      <w:widowControl/>
    </w:pPr>
    <w:rPr>
      <w:rFonts w:ascii="Verdana" w:hAnsi="Verdana"/>
      <w:sz w:val="20"/>
      <w:szCs w:val="20"/>
      <w:lang w:eastAsia="en-US"/>
    </w:rPr>
  </w:style>
  <w:style w:type="character" w:styleId="975" w:customStyle="1">
    <w:name w:val="正文文本 2 字符"/>
    <w:link w:val="910"/>
    <w:qFormat/>
    <w:rPr>
      <w:rFonts w:ascii="楷体_GB2312" w:hAnsi="Times New Roman" w:eastAsia="楷体_GB2312" w:cs="Times New Roman"/>
      <w:sz w:val="28"/>
      <w:szCs w:val="28"/>
    </w:rPr>
  </w:style>
  <w:style w:type="paragraph" w:styleId="976" w:customStyle="1">
    <w:name w:val="xl28"/>
    <w:basedOn w:val="85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77" w:customStyle="1">
    <w:name w:val="页眉 字符"/>
    <w:link w:val="895"/>
    <w:qFormat/>
    <w:rPr>
      <w:rFonts w:ascii="Times New Roman" w:hAnsi="Times New Roman" w:eastAsia="宋体" w:cs="Times New Roman"/>
      <w:sz w:val="18"/>
      <w:szCs w:val="18"/>
    </w:rPr>
  </w:style>
  <w:style w:type="character" w:styleId="978" w:customStyle="1">
    <w:name w:val="页脚 字符"/>
    <w:link w:val="893"/>
    <w:qFormat/>
    <w:rPr>
      <w:rFonts w:ascii="Times New Roman" w:hAnsi="Times New Roman" w:eastAsia="宋体" w:cs="Times New Roman"/>
      <w:sz w:val="18"/>
      <w:szCs w:val="18"/>
    </w:rPr>
  </w:style>
  <w:style w:type="paragraph" w:styleId="979" w:customStyle="1">
    <w:name w:val="Char Char Char Char Char Char Char Char1"/>
    <w:basedOn w:val="858"/>
    <w:qFormat/>
    <w:pPr>
      <w:jc w:val="left"/>
      <w:spacing w:after="160" w:line="240" w:lineRule="exact"/>
      <w:widowControl/>
    </w:pPr>
    <w:rPr>
      <w:rFonts w:ascii="Verdana" w:hAnsi="Verdana"/>
      <w:sz w:val="20"/>
      <w:szCs w:val="20"/>
      <w:lang w:eastAsia="en-US"/>
    </w:rPr>
  </w:style>
  <w:style w:type="paragraph" w:styleId="980" w:customStyle="1">
    <w:name w:val="xl30"/>
    <w:basedOn w:val="858"/>
    <w:qFormat/>
    <w:pPr>
      <w:jc w:val="center"/>
      <w:spacing w:before="100" w:beforeAutospacing="1" w:after="100" w:afterAutospacing="1"/>
      <w:widowControl/>
    </w:pPr>
    <w:rPr>
      <w:rFonts w:ascii="宋体" w:hAnsi="宋体"/>
      <w:b/>
      <w:bCs/>
      <w:sz w:val="36"/>
      <w:szCs w:val="36"/>
    </w:rPr>
  </w:style>
  <w:style w:type="paragraph" w:styleId="981" w:customStyle="1">
    <w:name w:val="Char Char Char Char1"/>
    <w:basedOn w:val="876"/>
    <w:qFormat/>
    <w:pPr>
      <w:spacing w:line="360" w:lineRule="auto"/>
    </w:pPr>
    <w:rPr>
      <w:rFonts w:ascii="Tahoma" w:hAnsi="Tahoma"/>
      <w:sz w:val="24"/>
      <w:szCs w:val="24"/>
    </w:rPr>
  </w:style>
  <w:style w:type="paragraph" w:styleId="982" w:customStyle="1">
    <w:name w:val="table_1stline"/>
    <w:basedOn w:val="858"/>
    <w:qFormat/>
    <w:pPr>
      <w:jc w:val="left"/>
      <w:spacing w:before="120"/>
      <w:widowControl/>
    </w:pPr>
    <w:rPr>
      <w:rFonts w:ascii="Times New Roman" w:hAnsi="Times New Roman"/>
      <w:bCs/>
      <w:sz w:val="20"/>
      <w:szCs w:val="20"/>
      <w:lang w:val="de-DE" w:eastAsia="de-DE"/>
    </w:rPr>
  </w:style>
  <w:style w:type="paragraph" w:styleId="983" w:customStyle="1">
    <w:name w:val="font5"/>
    <w:basedOn w:val="858"/>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858"/>
    <w:next w:val="85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5" w:customStyle="1">
    <w:name w:val="修订1"/>
    <w:uiPriority w:val="99"/>
    <w:semiHidden/>
    <w:qFormat/>
    <w:rPr>
      <w:sz w:val="21"/>
      <w:szCs w:val="21"/>
    </w:rPr>
  </w:style>
  <w:style w:type="paragraph" w:styleId="986">
    <w:name w:val="No Spacing"/>
    <w:uiPriority w:val="99"/>
    <w:qFormat/>
    <w:pPr>
      <w:jc w:val="both"/>
      <w:widowControl w:val="off"/>
    </w:pPr>
    <w:rPr>
      <w:sz w:val="21"/>
      <w:szCs w:val="21"/>
    </w:rPr>
  </w:style>
  <w:style w:type="character" w:styleId="987" w:customStyle="1">
    <w:name w:val="签名 字符"/>
    <w:qFormat/>
    <w:rPr>
      <w:sz w:val="21"/>
      <w:szCs w:val="22"/>
    </w:rPr>
  </w:style>
  <w:style w:type="character" w:styleId="988" w:customStyle="1">
    <w:name w:val="脚注文本 字符"/>
    <w:link w:val="902"/>
    <w:qFormat/>
    <w:rPr>
      <w:rFonts w:ascii="Times New Roman" w:hAnsi="Times New Roman"/>
      <w:sz w:val="18"/>
      <w:szCs w:val="18"/>
    </w:rPr>
  </w:style>
  <w:style w:type="character" w:styleId="989" w:customStyle="1">
    <w:name w:val="HTML 预设格式 字符"/>
    <w:link w:val="911"/>
    <w:qFormat/>
    <w:rPr>
      <w:rFonts w:ascii="Arial" w:hAnsi="Arial"/>
      <w:sz w:val="24"/>
      <w:szCs w:val="24"/>
    </w:rPr>
  </w:style>
  <w:style w:type="character" w:styleId="990" w:customStyle="1">
    <w:name w:val="标题 1 字符"/>
    <w:uiPriority w:val="9"/>
    <w:qFormat/>
    <w:rPr>
      <w:rFonts w:ascii="宋体" w:hAnsi="宋体"/>
      <w:b/>
      <w:sz w:val="36"/>
    </w:rPr>
  </w:style>
  <w:style w:type="character" w:styleId="991" w:customStyle="1">
    <w:name w:val="标题 2 字符2"/>
    <w:qFormat/>
    <w:rPr>
      <w:rFonts w:eastAsia="楷体_GB2312"/>
      <w:b/>
      <w:bCs/>
      <w:sz w:val="28"/>
      <w:szCs w:val="28"/>
    </w:rPr>
  </w:style>
  <w:style w:type="character" w:styleId="992" w:customStyle="1">
    <w:name w:val="正文缩进 字符"/>
    <w:qFormat/>
    <w:rPr>
      <w:sz w:val="21"/>
    </w:rPr>
  </w:style>
  <w:style w:type="character" w:styleId="993" w:customStyle="1">
    <w:name w:val="批注文字 字符1"/>
    <w:qFormat/>
    <w:rPr>
      <w:sz w:val="21"/>
    </w:rPr>
  </w:style>
  <w:style w:type="character" w:styleId="994" w:customStyle="1">
    <w:name w:val="正文文本 字符2"/>
    <w:qFormat/>
    <w:rPr>
      <w:rFonts w:ascii="楷体_GB2312" w:hAnsi="Arial" w:eastAsia="楷体_GB2312"/>
      <w:sz w:val="28"/>
    </w:rPr>
  </w:style>
  <w:style w:type="character" w:styleId="995" w:customStyle="1">
    <w:name w:val="正文文本缩进 字符"/>
    <w:qFormat/>
    <w:rPr>
      <w:rFonts w:ascii="宋体"/>
      <w:sz w:val="28"/>
    </w:rPr>
  </w:style>
  <w:style w:type="character" w:styleId="996" w:customStyle="1">
    <w:name w:val="纯文本 字符"/>
    <w:qFormat/>
    <w:rPr>
      <w:rFonts w:ascii="宋体" w:hAnsi="Courier New"/>
      <w:sz w:val="21"/>
    </w:rPr>
  </w:style>
  <w:style w:type="character" w:styleId="997" w:customStyle="1">
    <w:name w:val="日期 字符1"/>
    <w:qFormat/>
    <w:rPr>
      <w:rFonts w:ascii="宋体"/>
      <w:sz w:val="28"/>
    </w:rPr>
  </w:style>
  <w:style w:type="character" w:styleId="998" w:customStyle="1">
    <w:name w:val="批注框文本 字符"/>
    <w:qFormat/>
    <w:rPr>
      <w:sz w:val="18"/>
      <w:szCs w:val="18"/>
    </w:rPr>
  </w:style>
  <w:style w:type="character" w:styleId="999" w:customStyle="1">
    <w:name w:val="签名 字符1"/>
    <w:link w:val="896"/>
    <w:qFormat/>
    <w:rPr>
      <w:rFonts w:ascii="Times New Roman" w:hAnsi="Times New Roman" w:eastAsia="仿宋_GB2312"/>
      <w:sz w:val="24"/>
    </w:rPr>
  </w:style>
  <w:style w:type="character" w:styleId="1000" w:customStyle="1">
    <w:name w:val="批注主题 字符"/>
    <w:qFormat/>
    <w:rPr>
      <w:b/>
      <w:bCs/>
      <w:sz w:val="21"/>
    </w:rPr>
  </w:style>
  <w:style w:type="character" w:styleId="1001" w:customStyle="1">
    <w:name w:val="正文文本 字符"/>
    <w:qFormat/>
    <w:rPr>
      <w:rFonts w:ascii="楷体_GB2312" w:hAnsi="Arial" w:eastAsia="楷体_GB2312"/>
      <w:sz w:val="28"/>
    </w:rPr>
  </w:style>
  <w:style w:type="character" w:styleId="1002" w:customStyle="1">
    <w:name w:val="列出段落 字符"/>
    <w:link w:val="958"/>
    <w:uiPriority w:val="34"/>
    <w:qFormat/>
    <w:rPr>
      <w:sz w:val="24"/>
      <w:szCs w:val="24"/>
      <w:lang w:eastAsia="en-US" w:bidi="en-US"/>
    </w:rPr>
  </w:style>
  <w:style w:type="paragraph" w:styleId="1003" w:customStyle="1">
    <w:name w:val="Char Char Char"/>
    <w:basedOn w:val="858"/>
    <w:qFormat/>
    <w:pPr>
      <w:numPr>
        <w:numId w:val="4"/>
      </w:numPr>
      <w:tabs>
        <w:tab w:val="left" w:pos="1545" w:leader="none"/>
      </w:tabs>
    </w:pPr>
    <w:rPr>
      <w:rFonts w:ascii="Times New Roman" w:hAnsi="Times New Roman"/>
      <w:szCs w:val="20"/>
    </w:rPr>
  </w:style>
  <w:style w:type="paragraph" w:styleId="1004" w:customStyle="1">
    <w:name w:val="Plain Text1"/>
    <w:basedOn w:val="858"/>
    <w:qFormat/>
    <w:rPr>
      <w:rFonts w:ascii="宋体" w:hAnsi="Courier New" w:eastAsia="楷体_GB2312"/>
      <w:sz w:val="28"/>
      <w:szCs w:val="20"/>
    </w:rPr>
  </w:style>
  <w:style w:type="paragraph" w:styleId="1005" w:customStyle="1">
    <w:name w:val="Default"/>
    <w:qFormat/>
    <w:pPr>
      <w:widowControl w:val="off"/>
    </w:pPr>
    <w:rPr>
      <w:color w:val="000000"/>
      <w:sz w:val="24"/>
      <w:szCs w:val="24"/>
    </w:rPr>
  </w:style>
  <w:style w:type="paragraph" w:styleId="1006" w:customStyle="1">
    <w:name w:val="Char1 Char Char Char"/>
    <w:basedOn w:val="858"/>
    <w:qFormat/>
    <w:rPr>
      <w:rFonts w:ascii="Tahoma" w:hAnsi="Tahoma"/>
      <w:sz w:val="24"/>
      <w:szCs w:val="20"/>
    </w:rPr>
  </w:style>
  <w:style w:type="paragraph" w:styleId="1007" w:customStyle="1">
    <w:name w:val="Char Char1 Char Char Char Char Char Char Char"/>
    <w:basedOn w:val="858"/>
    <w:qFormat/>
    <w:rPr>
      <w:rFonts w:ascii="Calibri Light" w:hAnsi="Calibri Light" w:cs="Berlin Sans FB Demi"/>
      <w:sz w:val="24"/>
      <w:szCs w:val="20"/>
    </w:rPr>
  </w:style>
  <w:style w:type="paragraph" w:styleId="1008" w:customStyle="1">
    <w:name w:val="Char Char"/>
    <w:basedOn w:val="858"/>
    <w:qFormat/>
    <w:rPr>
      <w:rFonts w:ascii="Times New Roman" w:hAnsi="Times New Roman"/>
      <w:szCs w:val="21"/>
    </w:rPr>
  </w:style>
  <w:style w:type="paragraph" w:styleId="1009" w:customStyle="1">
    <w:name w:val="_Style 12"/>
    <w:basedOn w:val="876"/>
    <w:qFormat/>
    <w:pPr>
      <w:jc w:val="center"/>
      <w:spacing w:line="360" w:lineRule="auto"/>
      <w:widowControl/>
    </w:pPr>
    <w:rPr>
      <w:sz w:val="24"/>
      <w:szCs w:val="24"/>
      <w:lang w:val="zh-CN"/>
    </w:rPr>
  </w:style>
  <w:style w:type="character" w:styleId="1010" w:customStyle="1">
    <w:name w:val="正文缩进 Char1"/>
    <w:qFormat/>
    <w:rPr>
      <w:rFonts w:eastAsia="楷体_GB2312"/>
      <w:sz w:val="24"/>
    </w:rPr>
  </w:style>
  <w:style w:type="character" w:styleId="1011" w:customStyle="1">
    <w:name w:val="纯文本 字符1"/>
    <w:qFormat/>
    <w:rPr>
      <w:rFonts w:ascii="宋体" w:hAnsi="Courier New"/>
    </w:rPr>
  </w:style>
  <w:style w:type="character" w:styleId="1012" w:customStyle="1">
    <w:name w:val="未处理的提及1"/>
    <w:uiPriority w:val="99"/>
    <w:unhideWhenUsed/>
    <w:qFormat/>
    <w:rPr>
      <w:color w:val="605e5c"/>
      <w:shd w:val="clear" w:color="auto" w:fill="e1dfdd"/>
    </w:rPr>
  </w:style>
  <w:style w:type="character" w:styleId="1013" w:customStyle="1">
    <w:name w:val="批注文字 字符"/>
    <w:qFormat/>
    <w:rPr>
      <w:sz w:val="21"/>
    </w:rPr>
  </w:style>
  <w:style w:type="character" w:styleId="1014" w:customStyle="1">
    <w:name w:val="标题 2 字符"/>
    <w:qFormat/>
    <w:rPr>
      <w:rFonts w:eastAsia="楷体_GB2312"/>
      <w:b/>
      <w:bCs/>
      <w:sz w:val="28"/>
      <w:szCs w:val="28"/>
    </w:rPr>
  </w:style>
  <w:style w:type="character" w:styleId="1015" w:customStyle="1">
    <w:name w:val="日期 字符"/>
    <w:qFormat/>
    <w:rPr>
      <w:rFonts w:ascii="宋体"/>
      <w:sz w:val="28"/>
    </w:rPr>
  </w:style>
  <w:style w:type="character" w:styleId="1016" w:customStyle="1">
    <w:name w:val="正文文本 字符1"/>
    <w:qFormat/>
    <w:rPr>
      <w:rFonts w:ascii="楷体_GB2312" w:hAnsi="Arial" w:eastAsia="楷体_GB2312"/>
      <w:sz w:val="28"/>
    </w:rPr>
  </w:style>
  <w:style w:type="paragraph" w:styleId="1017" w:customStyle="1">
    <w:name w:val="正文1"/>
    <w:next w:val="858"/>
    <w:qFormat/>
    <w:pPr>
      <w:jc w:val="both"/>
      <w:widowControl w:val="off"/>
    </w:pPr>
    <w:rPr>
      <w:rFonts w:eastAsia="Times New Roman"/>
      <w:color w:val="000000"/>
      <w:sz w:val="21"/>
      <w:szCs w:val="21"/>
    </w:rPr>
  </w:style>
  <w:style w:type="paragraph" w:styleId="1018" w:customStyle="1">
    <w:name w:val="_正文段落"/>
    <w:basedOn w:val="858"/>
    <w:link w:val="1019"/>
    <w:qFormat/>
    <w:pPr>
      <w:ind w:firstLine="800"/>
      <w:jc w:val="center"/>
      <w:spacing w:line="360" w:lineRule="auto"/>
    </w:pPr>
    <w:rPr>
      <w:rFonts w:ascii="宋体" w:hAnsi="宋体"/>
      <w:sz w:val="40"/>
      <w:szCs w:val="24"/>
    </w:rPr>
  </w:style>
  <w:style w:type="character" w:styleId="1019" w:customStyle="1">
    <w:name w:val="_正文段落 Char"/>
    <w:link w:val="1018"/>
    <w:qFormat/>
    <w:rPr>
      <w:rFonts w:ascii="宋体" w:hAnsi="宋体"/>
      <w:sz w:val="40"/>
      <w:szCs w:val="24"/>
    </w:rPr>
  </w:style>
  <w:style w:type="character" w:styleId="1020" w:customStyle="1">
    <w:name w:val="cf01"/>
    <w:qFormat/>
    <w:rPr>
      <w:rFonts w:hint="eastAsia" w:ascii="Microsoft YaHei UI" w:hAnsi="Microsoft YaHei UI" w:eastAsia="Microsoft YaHei UI"/>
      <w:b/>
      <w:bCs/>
      <w:sz w:val="18"/>
      <w:szCs w:val="18"/>
    </w:rPr>
  </w:style>
  <w:style w:type="character" w:styleId="1021" w:customStyle="1">
    <w:name w:val="标题 2 字符1"/>
    <w:qFormat/>
    <w:rPr>
      <w:rFonts w:eastAsia="楷体_GB2312"/>
      <w:b/>
      <w:bCs/>
      <w:sz w:val="28"/>
      <w:szCs w:val="28"/>
    </w:rPr>
  </w:style>
  <w:style w:type="paragraph" w:styleId="1022" w:customStyle="1">
    <w:name w:val="pf0"/>
    <w:basedOn w:val="858"/>
    <w:qFormat/>
    <w:pPr>
      <w:jc w:val="left"/>
      <w:spacing w:before="100" w:beforeAutospacing="1" w:after="100" w:afterAutospacing="1"/>
      <w:widowControl/>
    </w:pPr>
    <w:rPr>
      <w:rFonts w:ascii="宋体" w:hAnsi="宋体" w:cs="宋体"/>
      <w:sz w:val="24"/>
      <w:szCs w:val="24"/>
    </w:rPr>
  </w:style>
  <w:style w:type="character" w:styleId="1023" w:customStyle="1">
    <w:name w:val="cf11"/>
    <w:qFormat/>
    <w:rPr>
      <w:rFonts w:hint="eastAsia" w:ascii="Microsoft YaHei UI" w:hAnsi="Microsoft YaHei UI" w:eastAsia="Microsoft YaHei UI"/>
      <w:sz w:val="18"/>
      <w:szCs w:val="18"/>
    </w:rPr>
  </w:style>
  <w:style w:type="character" w:styleId="1024" w:customStyle="1">
    <w:name w:val="cf21"/>
    <w:qFormat/>
    <w:rPr>
      <w:rFonts w:hint="eastAsia" w:ascii="Microsoft YaHei UI" w:hAnsi="Microsoft YaHei UI" w:eastAsia="Microsoft YaHei UI"/>
      <w:b/>
      <w:bCs/>
      <w:sz w:val="18"/>
      <w:szCs w:val="18"/>
    </w:rPr>
  </w:style>
  <w:style w:type="paragraph" w:styleId="1025" w:customStyle="1">
    <w:name w:val="TOC 标题11"/>
    <w:basedOn w:val="859"/>
    <w:next w:val="85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6" w:customStyle="1">
    <w:name w:val="普通正文 Char"/>
    <w:link w:val="949"/>
    <w:qFormat/>
    <w:rPr>
      <w:rFonts w:ascii="Arial" w:hAnsi="Arial"/>
      <w:sz w:val="24"/>
      <w:szCs w:val="24"/>
    </w:rPr>
  </w:style>
  <w:style w:type="character" w:styleId="1027" w:customStyle="1">
    <w:name w:val="纯文本 Char2"/>
    <w:qFormat/>
    <w:rPr>
      <w:rFonts w:ascii="宋体" w:hAnsi="Courier New"/>
      <w:sz w:val="21"/>
    </w:rPr>
  </w:style>
  <w:style w:type="paragraph" w:styleId="1028" w:customStyle="1">
    <w:name w:val="修订2"/>
    <w:hidden/>
    <w:uiPriority w:val="99"/>
    <w:unhideWhenUsed/>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424CB-B858-461F-86EF-9208C1B0E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17</cp:revision>
  <dcterms:created xsi:type="dcterms:W3CDTF">2026-05-08T00:34:00Z</dcterms:created>
  <dcterms:modified xsi:type="dcterms:W3CDTF">2026-05-08T07:30:34Z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9208CF973D144ACFA9247887727BF81F_13</vt:lpwstr>
  </property>
  <property fmtid="{D5CDD505-2E9C-101B-9397-08002B2CF9AE}" pid="4" name="KSOTemplateDocerSaveRecord">
    <vt:lpwstr>eyJoZGlkIjoiMmFhYzFiMjkyNGFkNDI5MmJhMTlhNTBiMWNlNzA4NzUiLCJ1c2VySWQiOiIxODAzNzk3NzI4In0=</vt:lpwstr>
  </property>
</Properties>
</file>